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384"/>
        <w:tblW w:w="97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78"/>
        <w:gridCol w:w="1273"/>
        <w:gridCol w:w="1836"/>
        <w:gridCol w:w="4633"/>
      </w:tblGrid>
      <w:tr w:rsidR="00716BBD" w:rsidRPr="00716BBD" w14:paraId="629EADCC" w14:textId="77777777" w:rsidTr="00333147">
        <w:trPr>
          <w:trHeight w:val="1893"/>
        </w:trPr>
        <w:tc>
          <w:tcPr>
            <w:tcW w:w="9720" w:type="dxa"/>
            <w:gridSpan w:val="4"/>
            <w:tcBorders>
              <w:top w:val="single" w:sz="12" w:space="0" w:color="000000"/>
              <w:left w:val="single" w:sz="12" w:space="0" w:color="000000"/>
              <w:bottom w:val="single" w:sz="6" w:space="0" w:color="000000"/>
              <w:right w:val="single" w:sz="12" w:space="0" w:color="000000"/>
            </w:tcBorders>
            <w:hideMark/>
          </w:tcPr>
          <w:p w14:paraId="365B2B73" w14:textId="26915008" w:rsidR="00333147" w:rsidRPr="00716BBD" w:rsidRDefault="00333147" w:rsidP="00ED54C5">
            <w:pPr>
              <w:rPr>
                <w:rFonts w:ascii="Palatino Linotype" w:hAnsi="Palatino Linotype"/>
                <w:b/>
                <w:bCs/>
                <w:lang w:val="pt-PT"/>
              </w:rPr>
            </w:pPr>
            <w:r w:rsidRPr="00716BBD">
              <w:rPr>
                <w:rFonts w:ascii="Palatino Linotype" w:hAnsi="Palatino Linotype"/>
                <w:b/>
                <w:bCs/>
                <w:lang w:val="pt-PT"/>
              </w:rPr>
              <w:t>Aviso de DISPENSA ELETRÔNICA Nº 900</w:t>
            </w:r>
            <w:r w:rsidR="006516AE" w:rsidRPr="00716BBD">
              <w:rPr>
                <w:rFonts w:ascii="Palatino Linotype" w:hAnsi="Palatino Linotype"/>
                <w:b/>
                <w:bCs/>
                <w:lang w:val="pt-PT"/>
              </w:rPr>
              <w:t>18</w:t>
            </w:r>
            <w:r w:rsidRPr="00716BBD">
              <w:rPr>
                <w:rFonts w:ascii="Palatino Linotype" w:hAnsi="Palatino Linotype"/>
                <w:b/>
                <w:bCs/>
                <w:lang w:val="pt-PT"/>
              </w:rPr>
              <w:t>/2025</w:t>
            </w:r>
          </w:p>
        </w:tc>
      </w:tr>
      <w:tr w:rsidR="00716BBD" w:rsidRPr="00716BBD" w14:paraId="2F2C26DF" w14:textId="77777777" w:rsidTr="00333147">
        <w:trPr>
          <w:trHeight w:val="3076"/>
        </w:trPr>
        <w:tc>
          <w:tcPr>
            <w:tcW w:w="1978" w:type="dxa"/>
            <w:tcBorders>
              <w:top w:val="single" w:sz="6" w:space="0" w:color="000000"/>
              <w:left w:val="single" w:sz="12" w:space="0" w:color="000000"/>
              <w:bottom w:val="single" w:sz="6" w:space="0" w:color="000000"/>
              <w:right w:val="single" w:sz="6" w:space="0" w:color="000000"/>
            </w:tcBorders>
          </w:tcPr>
          <w:p w14:paraId="7C7E4ED6" w14:textId="77777777" w:rsidR="00333147" w:rsidRPr="00716BBD" w:rsidRDefault="00333147" w:rsidP="00333147">
            <w:pPr>
              <w:rPr>
                <w:rFonts w:ascii="Palatino Linotype" w:hAnsi="Palatino Linotype"/>
                <w:b/>
                <w:bCs/>
                <w:lang w:val="pt-PT"/>
              </w:rPr>
            </w:pPr>
          </w:p>
          <w:p w14:paraId="14A35EE2" w14:textId="77777777" w:rsidR="00333147" w:rsidRPr="00716BBD" w:rsidRDefault="00333147" w:rsidP="00333147">
            <w:pPr>
              <w:rPr>
                <w:rFonts w:ascii="Palatino Linotype" w:hAnsi="Palatino Linotype"/>
                <w:b/>
                <w:bCs/>
                <w:lang w:val="pt-PT"/>
              </w:rPr>
            </w:pPr>
          </w:p>
          <w:p w14:paraId="5A7BB062" w14:textId="77777777" w:rsidR="00333147" w:rsidRPr="00716BBD" w:rsidRDefault="00333147" w:rsidP="00333147">
            <w:pPr>
              <w:rPr>
                <w:rFonts w:ascii="Palatino Linotype" w:hAnsi="Palatino Linotype"/>
                <w:b/>
                <w:bCs/>
                <w:lang w:val="pt-PT"/>
              </w:rPr>
            </w:pPr>
          </w:p>
          <w:p w14:paraId="562A86DA" w14:textId="77777777" w:rsidR="00333147" w:rsidRPr="00716BBD" w:rsidRDefault="00333147" w:rsidP="00333147">
            <w:pPr>
              <w:rPr>
                <w:rFonts w:ascii="Palatino Linotype" w:hAnsi="Palatino Linotype"/>
                <w:b/>
                <w:bCs/>
                <w:lang w:val="pt-PT"/>
              </w:rPr>
            </w:pPr>
          </w:p>
          <w:p w14:paraId="38843E93"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OBJETO</w:t>
            </w:r>
          </w:p>
        </w:tc>
        <w:tc>
          <w:tcPr>
            <w:tcW w:w="7742" w:type="dxa"/>
            <w:gridSpan w:val="3"/>
            <w:tcBorders>
              <w:top w:val="single" w:sz="6" w:space="0" w:color="000000"/>
              <w:left w:val="single" w:sz="6" w:space="0" w:color="000000"/>
              <w:bottom w:val="single" w:sz="6" w:space="0" w:color="000000"/>
              <w:right w:val="single" w:sz="12" w:space="0" w:color="000000"/>
            </w:tcBorders>
          </w:tcPr>
          <w:p w14:paraId="44615E06" w14:textId="77777777" w:rsidR="00333147" w:rsidRPr="00716BBD" w:rsidRDefault="00333147" w:rsidP="00333147">
            <w:pPr>
              <w:rPr>
                <w:rFonts w:ascii="Palatino Linotype" w:hAnsi="Palatino Linotype"/>
                <w:b/>
                <w:bCs/>
                <w:lang w:val="pt-PT"/>
              </w:rPr>
            </w:pPr>
          </w:p>
          <w:p w14:paraId="30F48201" w14:textId="2D0E5930" w:rsidR="00333147" w:rsidRPr="00716BBD" w:rsidRDefault="00333147" w:rsidP="00DC6B3A">
            <w:pPr>
              <w:jc w:val="both"/>
              <w:rPr>
                <w:rFonts w:ascii="Palatino Linotype" w:hAnsi="Palatino Linotype"/>
                <w:b/>
                <w:bCs/>
                <w:lang w:val="pt-PT"/>
              </w:rPr>
            </w:pPr>
            <w:r w:rsidRPr="00716BBD">
              <w:rPr>
                <w:rFonts w:ascii="Palatino Linotype" w:hAnsi="Palatino Linotype"/>
                <w:b/>
                <w:bCs/>
                <w:lang w:val="pt-PT"/>
              </w:rPr>
              <w:t xml:space="preserve">O objeto </w:t>
            </w:r>
            <w:r w:rsidRPr="00716BBD">
              <w:rPr>
                <w:rFonts w:ascii="Palatino Linotype" w:hAnsi="Palatino Linotype"/>
                <w:b/>
                <w:bCs/>
              </w:rPr>
              <w:t xml:space="preserve">contratação tem por finalidade </w:t>
            </w:r>
            <w:r w:rsidR="00DC6B3A" w:rsidRPr="00716BBD">
              <w:rPr>
                <w:rFonts w:ascii="Palatino Linotype" w:hAnsi="Palatino Linotype"/>
                <w:b/>
              </w:rPr>
              <w:t>Contratação de empresa especializada na Prestação dos Serviços Gráficos para a Unidade do Espaço do Empreendedor Junta + Fácil no município de Pau dos Ferros/RN</w:t>
            </w:r>
            <w:r w:rsidR="00DC6B3A" w:rsidRPr="00716BBD">
              <w:t>.</w:t>
            </w:r>
          </w:p>
        </w:tc>
      </w:tr>
      <w:tr w:rsidR="00716BBD" w:rsidRPr="00716BBD" w14:paraId="7912D6AE" w14:textId="77777777" w:rsidTr="00333147">
        <w:trPr>
          <w:trHeight w:val="1708"/>
        </w:trPr>
        <w:tc>
          <w:tcPr>
            <w:tcW w:w="5087" w:type="dxa"/>
            <w:gridSpan w:val="3"/>
            <w:tcBorders>
              <w:top w:val="single" w:sz="6" w:space="0" w:color="000000"/>
              <w:left w:val="single" w:sz="12" w:space="0" w:color="000000"/>
              <w:bottom w:val="single" w:sz="6" w:space="0" w:color="000000"/>
              <w:right w:val="single" w:sz="6" w:space="0" w:color="000000"/>
            </w:tcBorders>
          </w:tcPr>
          <w:p w14:paraId="4BDC0FEE" w14:textId="77777777" w:rsidR="00333147" w:rsidRPr="00716BBD" w:rsidRDefault="00333147" w:rsidP="00333147">
            <w:pPr>
              <w:rPr>
                <w:rFonts w:ascii="Palatino Linotype" w:hAnsi="Palatino Linotype"/>
                <w:b/>
                <w:bCs/>
                <w:lang w:val="pt-PT"/>
              </w:rPr>
            </w:pPr>
          </w:p>
          <w:p w14:paraId="545BEBE9"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PERÍODO DE PROPOSTAS</w:t>
            </w:r>
          </w:p>
          <w:p w14:paraId="65762A4D" w14:textId="11786D95"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 xml:space="preserve">De </w:t>
            </w:r>
            <w:r w:rsidR="006516AE" w:rsidRPr="00716BBD">
              <w:rPr>
                <w:rFonts w:ascii="Palatino Linotype" w:hAnsi="Palatino Linotype"/>
                <w:b/>
                <w:bCs/>
                <w:lang w:val="pt-PT"/>
              </w:rPr>
              <w:t>13</w:t>
            </w:r>
            <w:r w:rsidR="00662A37" w:rsidRPr="00716BBD">
              <w:rPr>
                <w:rFonts w:ascii="Palatino Linotype" w:hAnsi="Palatino Linotype"/>
                <w:b/>
                <w:bCs/>
                <w:lang w:val="pt-PT"/>
              </w:rPr>
              <w:t>/</w:t>
            </w:r>
            <w:r w:rsidR="006516AE" w:rsidRPr="00716BBD">
              <w:rPr>
                <w:rFonts w:ascii="Palatino Linotype" w:hAnsi="Palatino Linotype"/>
                <w:b/>
                <w:bCs/>
                <w:lang w:val="pt-PT"/>
              </w:rPr>
              <w:t>11</w:t>
            </w:r>
            <w:r w:rsidRPr="00716BBD">
              <w:rPr>
                <w:rFonts w:ascii="Palatino Linotype" w:hAnsi="Palatino Linotype"/>
                <w:b/>
                <w:bCs/>
                <w:lang w:val="pt-PT"/>
              </w:rPr>
              <w:t>/2025 às 12h</w:t>
            </w:r>
          </w:p>
          <w:p w14:paraId="0141B1F4" w14:textId="7630B278"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 xml:space="preserve">Até </w:t>
            </w:r>
            <w:r w:rsidR="00E97DB7" w:rsidRPr="00716BBD">
              <w:rPr>
                <w:rFonts w:ascii="Palatino Linotype" w:hAnsi="Palatino Linotype"/>
                <w:b/>
                <w:bCs/>
                <w:lang w:val="pt-PT"/>
              </w:rPr>
              <w:t>1</w:t>
            </w:r>
            <w:r w:rsidR="006516AE" w:rsidRPr="00716BBD">
              <w:rPr>
                <w:rFonts w:ascii="Palatino Linotype" w:hAnsi="Palatino Linotype"/>
                <w:b/>
                <w:bCs/>
                <w:lang w:val="pt-PT"/>
              </w:rPr>
              <w:t>8</w:t>
            </w:r>
            <w:r w:rsidR="00AD64DB" w:rsidRPr="00716BBD">
              <w:rPr>
                <w:rFonts w:ascii="Palatino Linotype" w:hAnsi="Palatino Linotype"/>
                <w:b/>
                <w:bCs/>
                <w:lang w:val="pt-PT"/>
              </w:rPr>
              <w:t>/</w:t>
            </w:r>
            <w:r w:rsidR="006516AE" w:rsidRPr="00716BBD">
              <w:rPr>
                <w:rFonts w:ascii="Palatino Linotype" w:hAnsi="Palatino Linotype"/>
                <w:b/>
                <w:bCs/>
                <w:lang w:val="pt-PT"/>
              </w:rPr>
              <w:t>11</w:t>
            </w:r>
            <w:r w:rsidRPr="00716BBD">
              <w:rPr>
                <w:rFonts w:ascii="Palatino Linotype" w:hAnsi="Palatino Linotype"/>
                <w:b/>
                <w:bCs/>
                <w:lang w:val="pt-PT"/>
              </w:rPr>
              <w:t>/2025 às 8h</w:t>
            </w:r>
          </w:p>
        </w:tc>
        <w:tc>
          <w:tcPr>
            <w:tcW w:w="4633" w:type="dxa"/>
            <w:tcBorders>
              <w:top w:val="single" w:sz="6" w:space="0" w:color="000000"/>
              <w:left w:val="single" w:sz="6" w:space="0" w:color="000000"/>
              <w:bottom w:val="single" w:sz="6" w:space="0" w:color="000000"/>
              <w:right w:val="single" w:sz="12" w:space="0" w:color="000000"/>
            </w:tcBorders>
          </w:tcPr>
          <w:p w14:paraId="50549948" w14:textId="77777777" w:rsidR="00333147" w:rsidRPr="00716BBD" w:rsidRDefault="00333147" w:rsidP="00333147">
            <w:pPr>
              <w:rPr>
                <w:rFonts w:ascii="Palatino Linotype" w:hAnsi="Palatino Linotype"/>
                <w:b/>
                <w:bCs/>
                <w:lang w:val="pt-PT"/>
              </w:rPr>
            </w:pPr>
          </w:p>
          <w:p w14:paraId="58894F79"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PERÍODO DE LANCES</w:t>
            </w:r>
          </w:p>
          <w:p w14:paraId="26BAC4FA" w14:textId="7B5997E8"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 xml:space="preserve">De </w:t>
            </w:r>
            <w:r w:rsidR="000A6926" w:rsidRPr="00716BBD">
              <w:rPr>
                <w:rFonts w:ascii="Palatino Linotype" w:hAnsi="Palatino Linotype"/>
                <w:b/>
                <w:bCs/>
                <w:lang w:val="pt-PT"/>
              </w:rPr>
              <w:t>1</w:t>
            </w:r>
            <w:r w:rsidR="006516AE" w:rsidRPr="00716BBD">
              <w:rPr>
                <w:rFonts w:ascii="Palatino Linotype" w:hAnsi="Palatino Linotype"/>
                <w:b/>
                <w:bCs/>
                <w:lang w:val="pt-PT"/>
              </w:rPr>
              <w:t>8</w:t>
            </w:r>
            <w:r w:rsidR="00AD64DB" w:rsidRPr="00716BBD">
              <w:rPr>
                <w:rFonts w:ascii="Palatino Linotype" w:hAnsi="Palatino Linotype"/>
                <w:b/>
                <w:bCs/>
                <w:lang w:val="pt-PT"/>
              </w:rPr>
              <w:t>/</w:t>
            </w:r>
            <w:r w:rsidR="006516AE" w:rsidRPr="00716BBD">
              <w:rPr>
                <w:rFonts w:ascii="Palatino Linotype" w:hAnsi="Palatino Linotype"/>
                <w:b/>
                <w:bCs/>
                <w:lang w:val="pt-PT"/>
              </w:rPr>
              <w:t>11</w:t>
            </w:r>
            <w:r w:rsidRPr="00716BBD">
              <w:rPr>
                <w:rFonts w:ascii="Palatino Linotype" w:hAnsi="Palatino Linotype"/>
                <w:b/>
                <w:bCs/>
                <w:lang w:val="pt-PT"/>
              </w:rPr>
              <w:t>/2025 às 8h</w:t>
            </w:r>
          </w:p>
          <w:p w14:paraId="66237380" w14:textId="7BCA5EE2"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 xml:space="preserve">Até </w:t>
            </w:r>
            <w:r w:rsidR="006516AE" w:rsidRPr="00716BBD">
              <w:rPr>
                <w:rFonts w:ascii="Palatino Linotype" w:hAnsi="Palatino Linotype"/>
                <w:b/>
                <w:bCs/>
                <w:lang w:val="pt-PT"/>
              </w:rPr>
              <w:t>18</w:t>
            </w:r>
            <w:r w:rsidR="00AD64DB" w:rsidRPr="00716BBD">
              <w:rPr>
                <w:rFonts w:ascii="Palatino Linotype" w:hAnsi="Palatino Linotype"/>
                <w:b/>
                <w:bCs/>
                <w:lang w:val="pt-PT"/>
              </w:rPr>
              <w:t>/</w:t>
            </w:r>
            <w:r w:rsidR="006516AE" w:rsidRPr="00716BBD">
              <w:rPr>
                <w:rFonts w:ascii="Palatino Linotype" w:hAnsi="Palatino Linotype"/>
                <w:b/>
                <w:bCs/>
                <w:lang w:val="pt-PT"/>
              </w:rPr>
              <w:t>11</w:t>
            </w:r>
            <w:r w:rsidRPr="00716BBD">
              <w:rPr>
                <w:rFonts w:ascii="Palatino Linotype" w:hAnsi="Palatino Linotype"/>
                <w:b/>
                <w:bCs/>
                <w:lang w:val="pt-PT"/>
              </w:rPr>
              <w:t>/2025 às 14h</w:t>
            </w:r>
          </w:p>
        </w:tc>
      </w:tr>
      <w:tr w:rsidR="00716BBD" w:rsidRPr="00716BBD" w14:paraId="2172F42C" w14:textId="77777777" w:rsidTr="00333147">
        <w:trPr>
          <w:trHeight w:val="880"/>
        </w:trPr>
        <w:tc>
          <w:tcPr>
            <w:tcW w:w="3251" w:type="dxa"/>
            <w:gridSpan w:val="2"/>
            <w:tcBorders>
              <w:top w:val="single" w:sz="6" w:space="0" w:color="000000"/>
              <w:left w:val="single" w:sz="12" w:space="0" w:color="000000"/>
              <w:bottom w:val="single" w:sz="6" w:space="0" w:color="000000"/>
              <w:right w:val="single" w:sz="6" w:space="0" w:color="000000"/>
            </w:tcBorders>
            <w:hideMark/>
          </w:tcPr>
          <w:p w14:paraId="62C2C19A"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VALOR TOTAL DA CONTRATAÇÃO</w:t>
            </w:r>
          </w:p>
        </w:tc>
        <w:tc>
          <w:tcPr>
            <w:tcW w:w="6469" w:type="dxa"/>
            <w:gridSpan w:val="2"/>
            <w:tcBorders>
              <w:top w:val="single" w:sz="6" w:space="0" w:color="000000"/>
              <w:left w:val="single" w:sz="6" w:space="0" w:color="000000"/>
              <w:bottom w:val="single" w:sz="6" w:space="0" w:color="000000"/>
              <w:right w:val="single" w:sz="12" w:space="0" w:color="000000"/>
            </w:tcBorders>
            <w:hideMark/>
          </w:tcPr>
          <w:p w14:paraId="648A1C77" w14:textId="5C76CE66" w:rsidR="00333147" w:rsidRPr="00716BBD" w:rsidRDefault="00333147" w:rsidP="00DC6B3A">
            <w:pPr>
              <w:rPr>
                <w:rFonts w:ascii="Palatino Linotype" w:hAnsi="Palatino Linotype"/>
                <w:b/>
                <w:bCs/>
                <w:lang w:val="pt-PT"/>
              </w:rPr>
            </w:pPr>
            <w:r w:rsidRPr="00716BBD">
              <w:rPr>
                <w:rFonts w:ascii="Palatino Linotype" w:hAnsi="Palatino Linotype"/>
                <w:b/>
                <w:bCs/>
                <w:lang w:val="pt-PT"/>
              </w:rPr>
              <w:t xml:space="preserve">R$ </w:t>
            </w:r>
            <w:r w:rsidR="00434BDC" w:rsidRPr="00716BBD">
              <w:rPr>
                <w:rFonts w:ascii="Palatino Linotype" w:hAnsi="Palatino Linotype"/>
                <w:b/>
                <w:bCs/>
                <w:lang w:val="pt-PT"/>
              </w:rPr>
              <w:t>1</w:t>
            </w:r>
            <w:r w:rsidR="00DC6B3A" w:rsidRPr="00716BBD">
              <w:rPr>
                <w:rFonts w:ascii="Palatino Linotype" w:hAnsi="Palatino Linotype"/>
                <w:b/>
                <w:bCs/>
                <w:lang w:val="pt-PT"/>
              </w:rPr>
              <w:t>2.050,00</w:t>
            </w:r>
            <w:r w:rsidRPr="00716BBD">
              <w:rPr>
                <w:rFonts w:ascii="Palatino Linotype" w:hAnsi="Palatino Linotype"/>
                <w:b/>
                <w:bCs/>
                <w:lang w:val="pt-PT"/>
              </w:rPr>
              <w:t xml:space="preserve"> (</w:t>
            </w:r>
            <w:r w:rsidR="00DC6B3A" w:rsidRPr="00716BBD">
              <w:rPr>
                <w:rFonts w:ascii="Palatino Linotype" w:hAnsi="Palatino Linotype"/>
                <w:b/>
                <w:bCs/>
                <w:lang w:val="pt-PT"/>
              </w:rPr>
              <w:t>doze mil e cinquenta reais</w:t>
            </w:r>
            <w:r w:rsidR="007136F0" w:rsidRPr="00716BBD">
              <w:rPr>
                <w:rFonts w:ascii="Palatino Linotype" w:hAnsi="Palatino Linotype"/>
                <w:b/>
                <w:bCs/>
                <w:lang w:val="pt-PT"/>
              </w:rPr>
              <w:t>)</w:t>
            </w:r>
          </w:p>
        </w:tc>
      </w:tr>
      <w:tr w:rsidR="00716BBD" w:rsidRPr="00716BBD" w14:paraId="714486E0" w14:textId="77777777" w:rsidTr="00333147">
        <w:trPr>
          <w:trHeight w:val="292"/>
        </w:trPr>
        <w:tc>
          <w:tcPr>
            <w:tcW w:w="5087" w:type="dxa"/>
            <w:gridSpan w:val="3"/>
            <w:tcBorders>
              <w:top w:val="single" w:sz="6" w:space="0" w:color="000000"/>
              <w:left w:val="single" w:sz="12" w:space="0" w:color="000000"/>
              <w:bottom w:val="single" w:sz="6" w:space="0" w:color="000000"/>
              <w:right w:val="single" w:sz="6" w:space="0" w:color="000000"/>
            </w:tcBorders>
            <w:hideMark/>
          </w:tcPr>
          <w:p w14:paraId="520E07E3"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Endereço Eletrônico</w:t>
            </w:r>
          </w:p>
        </w:tc>
        <w:tc>
          <w:tcPr>
            <w:tcW w:w="4633" w:type="dxa"/>
            <w:tcBorders>
              <w:top w:val="single" w:sz="6" w:space="0" w:color="000000"/>
              <w:left w:val="single" w:sz="6" w:space="0" w:color="000000"/>
              <w:bottom w:val="single" w:sz="6" w:space="0" w:color="000000"/>
              <w:right w:val="single" w:sz="12" w:space="0" w:color="000000"/>
            </w:tcBorders>
            <w:hideMark/>
          </w:tcPr>
          <w:p w14:paraId="7F516960"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https://</w:t>
            </w:r>
            <w:hyperlink r:id="rId5" w:history="1">
              <w:r w:rsidRPr="00716BBD">
                <w:rPr>
                  <w:rStyle w:val="Hyperlink"/>
                  <w:rFonts w:ascii="Palatino Linotype" w:hAnsi="Palatino Linotype"/>
                  <w:b/>
                  <w:bCs/>
                  <w:color w:val="auto"/>
                  <w:lang w:val="pt-PT"/>
                </w:rPr>
                <w:t>www.gov.br/compras/</w:t>
              </w:r>
            </w:hyperlink>
          </w:p>
        </w:tc>
      </w:tr>
      <w:tr w:rsidR="00716BBD" w:rsidRPr="00716BBD" w14:paraId="2D7FFA35" w14:textId="77777777" w:rsidTr="00333147">
        <w:trPr>
          <w:trHeight w:val="3517"/>
        </w:trPr>
        <w:tc>
          <w:tcPr>
            <w:tcW w:w="9720" w:type="dxa"/>
            <w:gridSpan w:val="4"/>
            <w:tcBorders>
              <w:top w:val="single" w:sz="6" w:space="0" w:color="000000"/>
              <w:left w:val="single" w:sz="12" w:space="0" w:color="000000"/>
              <w:bottom w:val="single" w:sz="12" w:space="0" w:color="000000"/>
              <w:right w:val="single" w:sz="12" w:space="0" w:color="000000"/>
            </w:tcBorders>
          </w:tcPr>
          <w:p w14:paraId="6CF73B14" w14:textId="77777777" w:rsidR="00333147" w:rsidRPr="00716BBD" w:rsidRDefault="00333147" w:rsidP="00333147">
            <w:pPr>
              <w:rPr>
                <w:rFonts w:ascii="Palatino Linotype" w:hAnsi="Palatino Linotype"/>
                <w:b/>
                <w:bCs/>
                <w:lang w:val="pt-PT"/>
              </w:rPr>
            </w:pPr>
          </w:p>
          <w:p w14:paraId="63A26A45" w14:textId="77777777" w:rsidR="00333147" w:rsidRPr="00716BBD" w:rsidRDefault="00333147" w:rsidP="00333147">
            <w:pPr>
              <w:rPr>
                <w:rFonts w:ascii="Palatino Linotype" w:hAnsi="Palatino Linotype"/>
                <w:b/>
                <w:bCs/>
                <w:lang w:val="pt-PT"/>
              </w:rPr>
            </w:pPr>
          </w:p>
          <w:p w14:paraId="68D3CA95" w14:textId="77777777"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CONDIÇÕES GERAIS DA CONTRATAÇÃO</w:t>
            </w:r>
          </w:p>
          <w:p w14:paraId="200F9717" w14:textId="77777777" w:rsidR="00333147" w:rsidRPr="00716BBD" w:rsidRDefault="00333147" w:rsidP="00333147">
            <w:pPr>
              <w:rPr>
                <w:rFonts w:ascii="Palatino Linotype" w:hAnsi="Palatino Linotype"/>
                <w:b/>
                <w:bCs/>
                <w:lang w:val="pt-PT"/>
              </w:rPr>
            </w:pPr>
          </w:p>
          <w:p w14:paraId="1124027C" w14:textId="3B8E02FB" w:rsidR="00333147" w:rsidRPr="00716BBD" w:rsidRDefault="00333147" w:rsidP="00333147">
            <w:pPr>
              <w:rPr>
                <w:rFonts w:ascii="Palatino Linotype" w:hAnsi="Palatino Linotype"/>
                <w:b/>
                <w:bCs/>
                <w:lang w:val="pt-PT"/>
              </w:rPr>
            </w:pPr>
            <w:r w:rsidRPr="00716BBD">
              <w:rPr>
                <w:rFonts w:ascii="Palatino Linotype" w:hAnsi="Palatino Linotype"/>
                <w:b/>
                <w:bCs/>
                <w:lang w:val="pt-PT"/>
              </w:rPr>
              <w:t>A Junta comercial do rio grande do norte (UASG 925771)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ComprasNet 4.0, disponível no endereço eletrônico: https://</w:t>
            </w:r>
            <w:r w:rsidRPr="00716BBD">
              <w:fldChar w:fldCharType="begin"/>
            </w:r>
            <w:r w:rsidRPr="00716BBD">
              <w:instrText>HYPERLINK "http://www.gov.br/compras/pt-br/"</w:instrText>
            </w:r>
            <w:r w:rsidRPr="00716BBD">
              <w:fldChar w:fldCharType="separate"/>
            </w:r>
            <w:r w:rsidRPr="00716BBD">
              <w:rPr>
                <w:rStyle w:val="Hyperlink"/>
                <w:rFonts w:ascii="Palatino Linotype" w:hAnsi="Palatino Linotype"/>
                <w:b/>
                <w:bCs/>
                <w:color w:val="auto"/>
                <w:lang w:val="pt-PT"/>
              </w:rPr>
              <w:t>www.gov.br/compras/pt-br/.</w:t>
            </w:r>
            <w:r w:rsidRPr="00716BBD">
              <w:fldChar w:fldCharType="end"/>
            </w:r>
            <w:r w:rsidRPr="00716BBD">
              <w:rPr>
                <w:rFonts w:ascii="Palatino Linotype" w:hAnsi="Palatino Linotype"/>
                <w:b/>
                <w:bCs/>
                <w:lang w:val="pt-PT"/>
              </w:rPr>
              <w:t xml:space="preserve"> O envio de propostas e lances deverá ocorrer, exclusivamente, por meio desse sistema eletrônico.</w:t>
            </w:r>
          </w:p>
        </w:tc>
      </w:tr>
    </w:tbl>
    <w:p w14:paraId="2ED09B9C" w14:textId="6E95365E" w:rsidR="00333147" w:rsidRPr="00716BBD" w:rsidRDefault="00333147">
      <w:pPr>
        <w:rPr>
          <w:rFonts w:ascii="Palatino Linotype" w:hAnsi="Palatino Linotype"/>
          <w:b/>
          <w:bCs/>
        </w:rPr>
      </w:pPr>
    </w:p>
    <w:p w14:paraId="0651758E" w14:textId="77777777" w:rsidR="00786353" w:rsidRPr="00716BBD" w:rsidRDefault="00786353">
      <w:pPr>
        <w:rPr>
          <w:rFonts w:ascii="Palatino Linotype" w:hAnsi="Palatino Linotype"/>
          <w:b/>
          <w:bCs/>
        </w:rPr>
      </w:pPr>
    </w:p>
    <w:p w14:paraId="7031FA8E" w14:textId="27280929" w:rsidR="003F1DAC" w:rsidRPr="00716BBD" w:rsidRDefault="003F1DAC" w:rsidP="003F1DAC">
      <w:pPr>
        <w:ind w:left="-426"/>
        <w:jc w:val="center"/>
        <w:rPr>
          <w:rFonts w:ascii="Palatino Linotype" w:hAnsi="Palatino Linotype"/>
          <w:b/>
          <w:bCs/>
        </w:rPr>
      </w:pPr>
      <w:r w:rsidRPr="00716BBD">
        <w:rPr>
          <w:rFonts w:ascii="Palatino Linotype" w:hAnsi="Palatino Linotype"/>
          <w:b/>
          <w:bCs/>
        </w:rPr>
        <w:t xml:space="preserve">AVISO DE CONTRATAÇÃO DIRETA </w:t>
      </w:r>
      <w:r w:rsidR="00333147" w:rsidRPr="00716BBD">
        <w:rPr>
          <w:rFonts w:ascii="Palatino Linotype" w:hAnsi="Palatino Linotype"/>
          <w:b/>
          <w:bCs/>
        </w:rPr>
        <w:t>–</w:t>
      </w:r>
      <w:r w:rsidRPr="00716BBD">
        <w:rPr>
          <w:rFonts w:ascii="Palatino Linotype" w:hAnsi="Palatino Linotype"/>
          <w:b/>
          <w:bCs/>
        </w:rPr>
        <w:t xml:space="preserve"> DISPENSA</w:t>
      </w:r>
    </w:p>
    <w:p w14:paraId="0EF2E84A" w14:textId="77777777" w:rsidR="00333147" w:rsidRPr="00716BBD" w:rsidRDefault="00333147" w:rsidP="003F1DAC">
      <w:pPr>
        <w:ind w:left="-426"/>
        <w:jc w:val="center"/>
        <w:rPr>
          <w:rFonts w:ascii="Palatino Linotype" w:hAnsi="Palatino Linotype"/>
          <w:b/>
          <w:bCs/>
        </w:rPr>
      </w:pPr>
    </w:p>
    <w:p w14:paraId="459B2332" w14:textId="77777777" w:rsidR="00333147" w:rsidRPr="00716BBD" w:rsidRDefault="00333147" w:rsidP="003F1DAC">
      <w:pPr>
        <w:ind w:left="-426"/>
        <w:jc w:val="center"/>
        <w:rPr>
          <w:rFonts w:ascii="Palatino Linotype" w:hAnsi="Palatino Linotype"/>
        </w:rPr>
      </w:pPr>
    </w:p>
    <w:p w14:paraId="4865FD17" w14:textId="2C945B89" w:rsidR="003F1DAC" w:rsidRPr="00716BBD" w:rsidRDefault="003F1DAC" w:rsidP="003F1DAC">
      <w:pPr>
        <w:ind w:left="-426"/>
        <w:jc w:val="center"/>
        <w:rPr>
          <w:rFonts w:ascii="Palatino Linotype" w:hAnsi="Palatino Linotype"/>
        </w:rPr>
      </w:pPr>
      <w:r w:rsidRPr="00716BBD">
        <w:rPr>
          <w:rFonts w:ascii="Palatino Linotype" w:hAnsi="Palatino Linotype"/>
          <w:b/>
          <w:bCs/>
        </w:rPr>
        <w:t xml:space="preserve">AVISO DE CONTRATAÇÃO DIRETA Nº </w:t>
      </w:r>
      <w:r w:rsidR="00B40F79" w:rsidRPr="00716BBD">
        <w:rPr>
          <w:rFonts w:ascii="Palatino Linotype" w:hAnsi="Palatino Linotype"/>
          <w:b/>
          <w:bCs/>
        </w:rPr>
        <w:t>900</w:t>
      </w:r>
      <w:r w:rsidR="006516AE" w:rsidRPr="00716BBD">
        <w:rPr>
          <w:rFonts w:ascii="Palatino Linotype" w:hAnsi="Palatino Linotype"/>
          <w:b/>
          <w:bCs/>
        </w:rPr>
        <w:t>18</w:t>
      </w:r>
      <w:r w:rsidRPr="00716BBD">
        <w:rPr>
          <w:rFonts w:ascii="Palatino Linotype" w:hAnsi="Palatino Linotype"/>
          <w:b/>
          <w:bCs/>
        </w:rPr>
        <w:t>/202</w:t>
      </w:r>
      <w:r w:rsidR="00B40F79" w:rsidRPr="00716BBD">
        <w:rPr>
          <w:rFonts w:ascii="Palatino Linotype" w:hAnsi="Palatino Linotype"/>
          <w:b/>
          <w:bCs/>
        </w:rPr>
        <w:t>5</w:t>
      </w:r>
      <w:r w:rsidRPr="00716BBD">
        <w:rPr>
          <w:rFonts w:ascii="Palatino Linotype" w:hAnsi="Palatino Linotype"/>
          <w:b/>
          <w:bCs/>
        </w:rPr>
        <w:t xml:space="preserve"> - JUCERN/RN</w:t>
      </w:r>
    </w:p>
    <w:p w14:paraId="0BAB3D97" w14:textId="19DC36E9" w:rsidR="003F1DAC" w:rsidRPr="00716BBD" w:rsidRDefault="003F1DAC" w:rsidP="003F1DAC">
      <w:pPr>
        <w:ind w:left="-426"/>
        <w:jc w:val="center"/>
        <w:rPr>
          <w:rFonts w:ascii="Palatino Linotype" w:hAnsi="Palatino Linotype"/>
        </w:rPr>
      </w:pPr>
      <w:r w:rsidRPr="00716BBD">
        <w:rPr>
          <w:rFonts w:ascii="Palatino Linotype" w:hAnsi="Palatino Linotype"/>
        </w:rPr>
        <w:t xml:space="preserve">(Processo Administrativo nº </w:t>
      </w:r>
      <w:r w:rsidR="00DC6B3A" w:rsidRPr="00716BBD">
        <w:rPr>
          <w:rFonts w:ascii="Palatino Linotype" w:hAnsi="Palatino Linotype"/>
        </w:rPr>
        <w:t>04110006.002202/2025-42</w:t>
      </w:r>
      <w:r w:rsidRPr="00716BBD">
        <w:rPr>
          <w:rFonts w:ascii="Palatino Linotype" w:hAnsi="Palatino Linotype"/>
        </w:rPr>
        <w:t>)</w:t>
      </w:r>
    </w:p>
    <w:p w14:paraId="7F4C6B02" w14:textId="77777777" w:rsidR="003F1DAC" w:rsidRPr="00716BBD" w:rsidRDefault="003F1DAC" w:rsidP="003F1DAC">
      <w:pPr>
        <w:ind w:left="-426"/>
        <w:jc w:val="center"/>
        <w:rPr>
          <w:rFonts w:ascii="Palatino Linotype" w:hAnsi="Palatino Linotype"/>
        </w:rPr>
      </w:pPr>
    </w:p>
    <w:p w14:paraId="4366825A" w14:textId="77777777" w:rsidR="003F1DAC" w:rsidRPr="00716BBD" w:rsidRDefault="003F1DAC" w:rsidP="003F1DAC">
      <w:pPr>
        <w:ind w:left="-426"/>
        <w:rPr>
          <w:rFonts w:ascii="Palatino Linotype" w:hAnsi="Palatino Linotype"/>
        </w:rPr>
      </w:pPr>
      <w:r w:rsidRPr="00716BBD">
        <w:rPr>
          <w:rFonts w:ascii="Palatino Linotype" w:hAnsi="Palatino Linotype"/>
        </w:rPr>
        <w:t>Torna-se público que a JUNTA COMERCIAL DO RIO GRANDE DO NORTE, por meio da Coordenadoria de Administração, realizará Dispensa Eletrônica, nos termos da Lei nº 14.133 de 1º de abril de 2021, na hipótese do art. 75, inciso II, do Decreto nº 33.089 de 27 de outubro de 2023, e demais normas aplicáveis.</w:t>
      </w:r>
    </w:p>
    <w:p w14:paraId="1000C0CA" w14:textId="77777777" w:rsidR="003F1DAC" w:rsidRPr="00716BBD" w:rsidRDefault="003F1DAC" w:rsidP="003F1DAC">
      <w:pPr>
        <w:ind w:left="-426"/>
        <w:rPr>
          <w:rFonts w:ascii="Palatino Linotype" w:hAnsi="Palatino Linotype"/>
        </w:rPr>
      </w:pPr>
    </w:p>
    <w:p w14:paraId="4EA38EE3" w14:textId="6B7DD8E4" w:rsidR="003F1DAC" w:rsidRPr="00716BBD" w:rsidRDefault="003F1DAC" w:rsidP="003F1DAC">
      <w:pPr>
        <w:numPr>
          <w:ilvl w:val="0"/>
          <w:numId w:val="1"/>
        </w:numPr>
        <w:ind w:left="-426"/>
        <w:rPr>
          <w:rFonts w:ascii="Palatino Linotype" w:hAnsi="Palatino Linotype"/>
        </w:rPr>
      </w:pPr>
      <w:r w:rsidRPr="00716BBD">
        <w:rPr>
          <w:rFonts w:ascii="Palatino Linotype" w:hAnsi="Palatino Linotype"/>
          <w:b/>
          <w:bCs/>
        </w:rPr>
        <w:t>DATA DA SESSÃO:</w:t>
      </w:r>
      <w:r w:rsidRPr="00716BBD">
        <w:rPr>
          <w:rFonts w:ascii="Palatino Linotype" w:hAnsi="Palatino Linotype"/>
        </w:rPr>
        <w:t> </w:t>
      </w:r>
      <w:r w:rsidR="00947F55" w:rsidRPr="00716BBD">
        <w:rPr>
          <w:rFonts w:ascii="Palatino Linotype" w:hAnsi="Palatino Linotype"/>
        </w:rPr>
        <w:t>1</w:t>
      </w:r>
      <w:r w:rsidR="006516AE" w:rsidRPr="00716BBD">
        <w:rPr>
          <w:rFonts w:ascii="Palatino Linotype" w:hAnsi="Palatino Linotype"/>
        </w:rPr>
        <w:t>8</w:t>
      </w:r>
      <w:r w:rsidR="004B1DAD" w:rsidRPr="00716BBD">
        <w:rPr>
          <w:rFonts w:ascii="Palatino Linotype" w:hAnsi="Palatino Linotype"/>
        </w:rPr>
        <w:t>/</w:t>
      </w:r>
      <w:r w:rsidR="006516AE" w:rsidRPr="00716BBD">
        <w:rPr>
          <w:rFonts w:ascii="Palatino Linotype" w:hAnsi="Palatino Linotype"/>
        </w:rPr>
        <w:t>11</w:t>
      </w:r>
      <w:r w:rsidRPr="00716BBD">
        <w:rPr>
          <w:rFonts w:ascii="Palatino Linotype" w:hAnsi="Palatino Linotype"/>
        </w:rPr>
        <w:t>/202</w:t>
      </w:r>
      <w:r w:rsidR="00B40F79" w:rsidRPr="00716BBD">
        <w:rPr>
          <w:rFonts w:ascii="Palatino Linotype" w:hAnsi="Palatino Linotype"/>
        </w:rPr>
        <w:t>5</w:t>
      </w:r>
    </w:p>
    <w:p w14:paraId="73AD6C49" w14:textId="1E190371" w:rsidR="003F1DAC" w:rsidRPr="00716BBD" w:rsidRDefault="003F1DAC" w:rsidP="003F1DAC">
      <w:pPr>
        <w:numPr>
          <w:ilvl w:val="0"/>
          <w:numId w:val="1"/>
        </w:numPr>
        <w:ind w:left="-426"/>
        <w:rPr>
          <w:rFonts w:ascii="Palatino Linotype" w:hAnsi="Palatino Linotype"/>
        </w:rPr>
      </w:pPr>
      <w:r w:rsidRPr="00716BBD">
        <w:rPr>
          <w:rFonts w:ascii="Palatino Linotype" w:hAnsi="Palatino Linotype"/>
          <w:b/>
          <w:bCs/>
        </w:rPr>
        <w:t>PRAZO PARA SUBMISSÃO DE PROPOSTAS:</w:t>
      </w:r>
      <w:r w:rsidRPr="00716BBD">
        <w:rPr>
          <w:rFonts w:ascii="Palatino Linotype" w:hAnsi="Palatino Linotype"/>
        </w:rPr>
        <w:t xml:space="preserve"> Até às 07h59 de </w:t>
      </w:r>
      <w:r w:rsidR="006516AE" w:rsidRPr="00716BBD">
        <w:rPr>
          <w:rFonts w:ascii="Palatino Linotype" w:hAnsi="Palatino Linotype"/>
        </w:rPr>
        <w:t>18</w:t>
      </w:r>
      <w:r w:rsidR="004B1DAD" w:rsidRPr="00716BBD">
        <w:rPr>
          <w:rFonts w:ascii="Palatino Linotype" w:hAnsi="Palatino Linotype"/>
        </w:rPr>
        <w:t>/</w:t>
      </w:r>
      <w:r w:rsidR="006516AE" w:rsidRPr="00716BBD">
        <w:rPr>
          <w:rFonts w:ascii="Palatino Linotype" w:hAnsi="Palatino Linotype"/>
        </w:rPr>
        <w:t>11</w:t>
      </w:r>
      <w:r w:rsidRPr="00716BBD">
        <w:rPr>
          <w:rFonts w:ascii="Palatino Linotype" w:hAnsi="Palatino Linotype"/>
        </w:rPr>
        <w:t>/202</w:t>
      </w:r>
      <w:r w:rsidR="00B40F79" w:rsidRPr="00716BBD">
        <w:rPr>
          <w:rFonts w:ascii="Palatino Linotype" w:hAnsi="Palatino Linotype"/>
        </w:rPr>
        <w:t>5</w:t>
      </w:r>
    </w:p>
    <w:p w14:paraId="5F2013D8" w14:textId="07AF8336" w:rsidR="003F1DAC" w:rsidRPr="00716BBD" w:rsidRDefault="003F1DAC" w:rsidP="003F1DAC">
      <w:pPr>
        <w:numPr>
          <w:ilvl w:val="0"/>
          <w:numId w:val="1"/>
        </w:numPr>
        <w:ind w:left="-426"/>
        <w:rPr>
          <w:rFonts w:ascii="Palatino Linotype" w:hAnsi="Palatino Linotype"/>
        </w:rPr>
      </w:pPr>
      <w:r w:rsidRPr="00716BBD">
        <w:rPr>
          <w:rFonts w:ascii="Palatino Linotype" w:hAnsi="Palatino Linotype"/>
          <w:b/>
          <w:bCs/>
        </w:rPr>
        <w:t>HORÁRIO DE INÍCIO DA FASE DE LANCES:</w:t>
      </w:r>
      <w:r w:rsidRPr="00716BBD">
        <w:rPr>
          <w:rFonts w:ascii="Palatino Linotype" w:hAnsi="Palatino Linotype"/>
        </w:rPr>
        <w:t xml:space="preserve"> 08:00 de </w:t>
      </w:r>
      <w:r w:rsidR="004F2D07" w:rsidRPr="00716BBD">
        <w:rPr>
          <w:rFonts w:ascii="Palatino Linotype" w:hAnsi="Palatino Linotype"/>
        </w:rPr>
        <w:t>1</w:t>
      </w:r>
      <w:r w:rsidR="006516AE" w:rsidRPr="00716BBD">
        <w:rPr>
          <w:rFonts w:ascii="Palatino Linotype" w:hAnsi="Palatino Linotype"/>
        </w:rPr>
        <w:t>8</w:t>
      </w:r>
      <w:r w:rsidR="004B1DAD" w:rsidRPr="00716BBD">
        <w:rPr>
          <w:rFonts w:ascii="Palatino Linotype" w:hAnsi="Palatino Linotype"/>
        </w:rPr>
        <w:t>/</w:t>
      </w:r>
      <w:r w:rsidR="006516AE" w:rsidRPr="00716BBD">
        <w:rPr>
          <w:rFonts w:ascii="Palatino Linotype" w:hAnsi="Palatino Linotype"/>
        </w:rPr>
        <w:t>11</w:t>
      </w:r>
      <w:r w:rsidRPr="00716BBD">
        <w:rPr>
          <w:rFonts w:ascii="Palatino Linotype" w:hAnsi="Palatino Linotype"/>
        </w:rPr>
        <w:t>/202</w:t>
      </w:r>
      <w:r w:rsidR="00B40F79" w:rsidRPr="00716BBD">
        <w:rPr>
          <w:rFonts w:ascii="Palatino Linotype" w:hAnsi="Palatino Linotype"/>
        </w:rPr>
        <w:t>5</w:t>
      </w:r>
    </w:p>
    <w:p w14:paraId="6CA631E3" w14:textId="0583B3A1" w:rsidR="003F1DAC" w:rsidRPr="00716BBD" w:rsidRDefault="003F1DAC" w:rsidP="003F1DAC">
      <w:pPr>
        <w:numPr>
          <w:ilvl w:val="0"/>
          <w:numId w:val="1"/>
        </w:numPr>
        <w:ind w:left="-426"/>
        <w:rPr>
          <w:rFonts w:ascii="Palatino Linotype" w:hAnsi="Palatino Linotype"/>
        </w:rPr>
      </w:pPr>
      <w:r w:rsidRPr="00716BBD">
        <w:rPr>
          <w:rFonts w:ascii="Palatino Linotype" w:hAnsi="Palatino Linotype"/>
          <w:b/>
          <w:bCs/>
        </w:rPr>
        <w:t>HORÁRIO DE TÉRMINO DA FASE DE LANCES:</w:t>
      </w:r>
      <w:r w:rsidRPr="00716BBD">
        <w:rPr>
          <w:rFonts w:ascii="Palatino Linotype" w:hAnsi="Palatino Linotype"/>
        </w:rPr>
        <w:t xml:space="preserve"> 14:00 de </w:t>
      </w:r>
      <w:r w:rsidR="004F2D07" w:rsidRPr="00716BBD">
        <w:rPr>
          <w:rFonts w:ascii="Palatino Linotype" w:hAnsi="Palatino Linotype"/>
        </w:rPr>
        <w:t>1</w:t>
      </w:r>
      <w:r w:rsidR="006516AE" w:rsidRPr="00716BBD">
        <w:rPr>
          <w:rFonts w:ascii="Palatino Linotype" w:hAnsi="Palatino Linotype"/>
        </w:rPr>
        <w:t>8</w:t>
      </w:r>
      <w:r w:rsidR="004B1DAD" w:rsidRPr="00716BBD">
        <w:rPr>
          <w:rFonts w:ascii="Palatino Linotype" w:hAnsi="Palatino Linotype"/>
        </w:rPr>
        <w:t>/</w:t>
      </w:r>
      <w:r w:rsidR="006516AE" w:rsidRPr="00716BBD">
        <w:rPr>
          <w:rFonts w:ascii="Palatino Linotype" w:hAnsi="Palatino Linotype"/>
        </w:rPr>
        <w:t>11</w:t>
      </w:r>
      <w:r w:rsidRPr="00716BBD">
        <w:rPr>
          <w:rFonts w:ascii="Palatino Linotype" w:hAnsi="Palatino Linotype"/>
        </w:rPr>
        <w:t>/202</w:t>
      </w:r>
      <w:r w:rsidR="00B40F79" w:rsidRPr="00716BBD">
        <w:rPr>
          <w:rFonts w:ascii="Palatino Linotype" w:hAnsi="Palatino Linotype"/>
        </w:rPr>
        <w:t>5</w:t>
      </w:r>
    </w:p>
    <w:p w14:paraId="3ED4CB4C" w14:textId="77777777" w:rsidR="003F1DAC" w:rsidRPr="00716BBD" w:rsidRDefault="003F1DAC" w:rsidP="003F1DAC">
      <w:pPr>
        <w:numPr>
          <w:ilvl w:val="0"/>
          <w:numId w:val="1"/>
        </w:numPr>
        <w:ind w:left="-426"/>
        <w:rPr>
          <w:rFonts w:ascii="Palatino Linotype" w:hAnsi="Palatino Linotype"/>
        </w:rPr>
      </w:pPr>
      <w:r w:rsidRPr="00716BBD">
        <w:rPr>
          <w:rFonts w:ascii="Palatino Linotype" w:hAnsi="Palatino Linotype"/>
          <w:b/>
          <w:bCs/>
        </w:rPr>
        <w:t>LINK:</w:t>
      </w:r>
      <w:r w:rsidRPr="00716BBD">
        <w:rPr>
          <w:rFonts w:ascii="Palatino Linotype" w:hAnsi="Palatino Linotype"/>
        </w:rPr>
        <w:t> </w:t>
      </w:r>
      <w:hyperlink r:id="rId6" w:history="1">
        <w:r w:rsidRPr="00716BBD">
          <w:rPr>
            <w:rStyle w:val="Hyperlink"/>
            <w:rFonts w:ascii="Palatino Linotype" w:hAnsi="Palatino Linotype"/>
            <w:color w:val="auto"/>
          </w:rPr>
          <w:t>https://www.gov.br/compras/pt-br</w:t>
        </w:r>
      </w:hyperlink>
    </w:p>
    <w:p w14:paraId="048809F0" w14:textId="77777777" w:rsidR="003F1DAC" w:rsidRPr="00716BBD" w:rsidRDefault="003F1DAC" w:rsidP="003F1DAC">
      <w:pPr>
        <w:numPr>
          <w:ilvl w:val="0"/>
          <w:numId w:val="1"/>
        </w:numPr>
        <w:ind w:left="-426"/>
        <w:rPr>
          <w:rFonts w:ascii="Palatino Linotype" w:hAnsi="Palatino Linotype"/>
        </w:rPr>
      </w:pPr>
      <w:r w:rsidRPr="00716BBD">
        <w:rPr>
          <w:rFonts w:ascii="Palatino Linotype" w:hAnsi="Palatino Linotype"/>
          <w:b/>
          <w:bCs/>
        </w:rPr>
        <w:t>CRITÉRIO DE JULGAMENTO:</w:t>
      </w:r>
      <w:r w:rsidRPr="00716BBD">
        <w:rPr>
          <w:rFonts w:ascii="Palatino Linotype" w:hAnsi="Palatino Linotype"/>
        </w:rPr>
        <w:t> MENOR PREÇO</w:t>
      </w:r>
    </w:p>
    <w:p w14:paraId="3CA816CA" w14:textId="77777777" w:rsidR="003F1DAC" w:rsidRPr="00716BBD" w:rsidRDefault="003F1DAC" w:rsidP="003F1DAC">
      <w:pPr>
        <w:ind w:left="-426"/>
        <w:rPr>
          <w:rFonts w:ascii="Palatino Linotype" w:hAnsi="Palatino Linotype"/>
        </w:rPr>
      </w:pPr>
    </w:p>
    <w:p w14:paraId="71F2022B" w14:textId="4436CE74"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OBJETO DA CONTRATAÇÃO DIRETA</w:t>
      </w:r>
      <w:r w:rsidRPr="00716BBD">
        <w:rPr>
          <w:rFonts w:ascii="Palatino Linotype" w:hAnsi="Palatino Linotype"/>
        </w:rPr>
        <w:br/>
        <w:t xml:space="preserve">1.1. O objeto do presente procedimento </w:t>
      </w:r>
      <w:r w:rsidR="00DC6B3A" w:rsidRPr="00716BBD">
        <w:rPr>
          <w:rFonts w:ascii="Palatino Linotype" w:hAnsi="Palatino Linotype"/>
          <w:b/>
        </w:rPr>
        <w:t>Contratação de empresa especializada na Prestação dos Serviços Gráficos para a Unidade do Espaço do Empreendedor Junta + Fácil no município de Pau dos Ferros/RN</w:t>
      </w:r>
      <w:r w:rsidRPr="00716BBD">
        <w:rPr>
          <w:rFonts w:ascii="Palatino Linotype" w:hAnsi="Palatino Linotype"/>
        </w:rPr>
        <w:t>, conforme condições, quantidades e exigências estabelecidas neste Aviso de Contratação Direta e seus anexos.</w:t>
      </w:r>
      <w:r w:rsidRPr="00716BBD">
        <w:rPr>
          <w:rFonts w:ascii="Palatino Linotype" w:hAnsi="Palatino Linotype"/>
        </w:rPr>
        <w:br/>
        <w:t>1.2. O critério de julgamento adotado será o MENOR PREÇO, observadas as exigências contidas neste Aviso de Contratação Direta e seus Anexos quanto às especificações do objeto.</w:t>
      </w:r>
    </w:p>
    <w:p w14:paraId="6C4A1E7C"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ESPECIFICAÇÃO DO OBJETO</w:t>
      </w:r>
      <w:r w:rsidRPr="00716BBD">
        <w:rPr>
          <w:rFonts w:ascii="Palatino Linotype" w:hAnsi="Palatino Linotype"/>
        </w:rPr>
        <w:t xml:space="preserve"> </w:t>
      </w:r>
    </w:p>
    <w:tbl>
      <w:tblPr>
        <w:tblW w:w="9450" w:type="dxa"/>
        <w:tblCellSpacing w:w="15"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1"/>
        <w:gridCol w:w="6494"/>
        <w:gridCol w:w="1479"/>
        <w:gridCol w:w="866"/>
      </w:tblGrid>
      <w:tr w:rsidR="00716BBD" w:rsidRPr="00716BBD" w14:paraId="13B88777" w14:textId="77777777" w:rsidTr="00C204F9">
        <w:trPr>
          <w:tblHeader/>
          <w:tblCellSpacing w:w="15" w:type="dxa"/>
        </w:trPr>
        <w:tc>
          <w:tcPr>
            <w:tcW w:w="0" w:type="auto"/>
            <w:vAlign w:val="center"/>
            <w:hideMark/>
          </w:tcPr>
          <w:p w14:paraId="7280666B" w14:textId="77777777" w:rsidR="003F1DAC" w:rsidRPr="00716BBD" w:rsidRDefault="003F1DAC" w:rsidP="003F1DAC">
            <w:pPr>
              <w:rPr>
                <w:rFonts w:ascii="Palatino Linotype" w:hAnsi="Palatino Linotype"/>
                <w:sz w:val="20"/>
                <w:szCs w:val="20"/>
              </w:rPr>
            </w:pPr>
            <w:r w:rsidRPr="00716BBD">
              <w:rPr>
                <w:rFonts w:ascii="Palatino Linotype" w:hAnsi="Palatino Linotype"/>
                <w:sz w:val="20"/>
                <w:szCs w:val="20"/>
              </w:rPr>
              <w:t>Item</w:t>
            </w:r>
          </w:p>
        </w:tc>
        <w:tc>
          <w:tcPr>
            <w:tcW w:w="6464" w:type="dxa"/>
            <w:vAlign w:val="center"/>
            <w:hideMark/>
          </w:tcPr>
          <w:p w14:paraId="42E5FBF3" w14:textId="77777777" w:rsidR="003F1DAC" w:rsidRPr="00716BBD" w:rsidRDefault="003F1DAC" w:rsidP="003F1DAC">
            <w:pPr>
              <w:rPr>
                <w:rFonts w:ascii="Palatino Linotype" w:hAnsi="Palatino Linotype"/>
                <w:sz w:val="20"/>
                <w:szCs w:val="20"/>
              </w:rPr>
            </w:pPr>
            <w:r w:rsidRPr="00716BBD">
              <w:rPr>
                <w:rFonts w:ascii="Palatino Linotype" w:hAnsi="Palatino Linotype"/>
                <w:sz w:val="20"/>
                <w:szCs w:val="20"/>
              </w:rPr>
              <w:t>Descrição</w:t>
            </w:r>
          </w:p>
        </w:tc>
        <w:tc>
          <w:tcPr>
            <w:tcW w:w="1449" w:type="dxa"/>
            <w:vAlign w:val="center"/>
            <w:hideMark/>
          </w:tcPr>
          <w:p w14:paraId="0BFF7478" w14:textId="77777777" w:rsidR="003F1DAC" w:rsidRPr="00716BBD" w:rsidRDefault="003F1DAC" w:rsidP="003F1DAC">
            <w:pPr>
              <w:rPr>
                <w:rFonts w:ascii="Palatino Linotype" w:hAnsi="Palatino Linotype"/>
                <w:sz w:val="20"/>
                <w:szCs w:val="20"/>
              </w:rPr>
            </w:pPr>
            <w:r w:rsidRPr="00716BBD">
              <w:rPr>
                <w:rFonts w:ascii="Palatino Linotype" w:hAnsi="Palatino Linotype"/>
                <w:sz w:val="20"/>
                <w:szCs w:val="20"/>
              </w:rPr>
              <w:t>Unid.</w:t>
            </w:r>
          </w:p>
        </w:tc>
        <w:tc>
          <w:tcPr>
            <w:tcW w:w="0" w:type="auto"/>
            <w:vAlign w:val="center"/>
            <w:hideMark/>
          </w:tcPr>
          <w:p w14:paraId="6223D53E" w14:textId="77777777" w:rsidR="003F1DAC" w:rsidRPr="00716BBD" w:rsidRDefault="003F1DAC" w:rsidP="003F1DAC">
            <w:pPr>
              <w:rPr>
                <w:rFonts w:ascii="Palatino Linotype" w:hAnsi="Palatino Linotype"/>
                <w:sz w:val="20"/>
                <w:szCs w:val="20"/>
              </w:rPr>
            </w:pPr>
            <w:r w:rsidRPr="00716BBD">
              <w:rPr>
                <w:rFonts w:ascii="Palatino Linotype" w:hAnsi="Palatino Linotype"/>
                <w:sz w:val="20"/>
                <w:szCs w:val="20"/>
              </w:rPr>
              <w:t>Quant.</w:t>
            </w:r>
          </w:p>
        </w:tc>
      </w:tr>
      <w:tr w:rsidR="00716BBD" w:rsidRPr="00716BBD" w14:paraId="4E85097B" w14:textId="77777777" w:rsidTr="00A83126">
        <w:trPr>
          <w:tblCellSpacing w:w="15" w:type="dxa"/>
        </w:trPr>
        <w:tc>
          <w:tcPr>
            <w:tcW w:w="0" w:type="auto"/>
            <w:vAlign w:val="center"/>
            <w:hideMark/>
          </w:tcPr>
          <w:p w14:paraId="29318ED6" w14:textId="5804C64F" w:rsidR="0028032F" w:rsidRPr="00716BBD" w:rsidRDefault="004F2D07" w:rsidP="0028032F">
            <w:pPr>
              <w:rPr>
                <w:rFonts w:ascii="Palatino Linotype" w:hAnsi="Palatino Linotype"/>
                <w:sz w:val="20"/>
                <w:szCs w:val="20"/>
              </w:rPr>
            </w:pPr>
            <w:r w:rsidRPr="00716BBD">
              <w:rPr>
                <w:rFonts w:ascii="Palatino Linotype" w:hAnsi="Palatino Linotype"/>
                <w:sz w:val="20"/>
                <w:szCs w:val="20"/>
              </w:rPr>
              <w:t>0</w:t>
            </w:r>
            <w:r w:rsidR="0028032F" w:rsidRPr="00716BBD">
              <w:rPr>
                <w:rFonts w:ascii="Palatino Linotype" w:hAnsi="Palatino Linotype"/>
                <w:sz w:val="20"/>
                <w:szCs w:val="20"/>
              </w:rPr>
              <w:t>1</w:t>
            </w:r>
          </w:p>
        </w:tc>
        <w:tc>
          <w:tcPr>
            <w:tcW w:w="6464" w:type="dxa"/>
            <w:vAlign w:val="center"/>
            <w:hideMark/>
          </w:tcPr>
          <w:p w14:paraId="6D4180D4" w14:textId="6FDA1C6B" w:rsidR="0028032F" w:rsidRPr="00716BBD" w:rsidRDefault="00DC6B3A" w:rsidP="0028032F">
            <w:pPr>
              <w:rPr>
                <w:rFonts w:ascii="Palatino Linotype" w:hAnsi="Palatino Linotype"/>
                <w:sz w:val="20"/>
                <w:szCs w:val="20"/>
              </w:rPr>
            </w:pPr>
            <w:r w:rsidRPr="00716BBD">
              <w:rPr>
                <w:rFonts w:ascii="Palatino Linotype" w:hAnsi="Palatino Linotype"/>
              </w:rPr>
              <w:t>Placa Metalon com revestimento em ACM, tamanho 13,00 m²</w:t>
            </w:r>
          </w:p>
        </w:tc>
        <w:tc>
          <w:tcPr>
            <w:tcW w:w="1449" w:type="dxa"/>
            <w:hideMark/>
          </w:tcPr>
          <w:p w14:paraId="04F84419" w14:textId="2A709BDA" w:rsidR="0028032F" w:rsidRPr="00716BBD" w:rsidRDefault="00DC6B3A" w:rsidP="00DC6B3A">
            <w:pPr>
              <w:rPr>
                <w:rFonts w:ascii="Palatino Linotype" w:hAnsi="Palatino Linotype"/>
                <w:sz w:val="20"/>
                <w:szCs w:val="20"/>
              </w:rPr>
            </w:pPr>
            <w:r w:rsidRPr="00716BBD">
              <w:rPr>
                <w:rFonts w:ascii="Roboto" w:hAnsi="Roboto"/>
                <w:sz w:val="21"/>
                <w:szCs w:val="21"/>
                <w:shd w:val="clear" w:color="auto" w:fill="FFFFFF"/>
              </w:rPr>
              <w:t>M²</w:t>
            </w:r>
          </w:p>
        </w:tc>
        <w:tc>
          <w:tcPr>
            <w:tcW w:w="0" w:type="auto"/>
            <w:vAlign w:val="center"/>
            <w:hideMark/>
          </w:tcPr>
          <w:p w14:paraId="435928F5" w14:textId="1088660B" w:rsidR="0028032F" w:rsidRPr="00716BBD" w:rsidRDefault="006D309E" w:rsidP="0028032F">
            <w:pPr>
              <w:rPr>
                <w:rFonts w:ascii="Palatino Linotype" w:hAnsi="Palatino Linotype"/>
                <w:sz w:val="20"/>
                <w:szCs w:val="20"/>
              </w:rPr>
            </w:pPr>
            <w:r w:rsidRPr="00716BBD">
              <w:rPr>
                <w:rFonts w:ascii="Palatino Linotype" w:hAnsi="Palatino Linotype"/>
                <w:sz w:val="20"/>
                <w:szCs w:val="20"/>
              </w:rPr>
              <w:t>01</w:t>
            </w:r>
          </w:p>
        </w:tc>
      </w:tr>
      <w:tr w:rsidR="00716BBD" w:rsidRPr="00716BBD" w14:paraId="2CE382C5" w14:textId="77777777" w:rsidTr="00A83126">
        <w:trPr>
          <w:tblCellSpacing w:w="15" w:type="dxa"/>
        </w:trPr>
        <w:tc>
          <w:tcPr>
            <w:tcW w:w="0" w:type="auto"/>
            <w:vAlign w:val="center"/>
          </w:tcPr>
          <w:p w14:paraId="5165A58C" w14:textId="2F1C9702" w:rsidR="00DC6B3A" w:rsidRPr="00716BBD" w:rsidRDefault="00DC6B3A" w:rsidP="0028032F">
            <w:pPr>
              <w:rPr>
                <w:rFonts w:ascii="Palatino Linotype" w:hAnsi="Palatino Linotype"/>
                <w:sz w:val="20"/>
                <w:szCs w:val="20"/>
              </w:rPr>
            </w:pPr>
            <w:r w:rsidRPr="00716BBD">
              <w:rPr>
                <w:rFonts w:ascii="Palatino Linotype" w:hAnsi="Palatino Linotype"/>
                <w:sz w:val="20"/>
                <w:szCs w:val="20"/>
              </w:rPr>
              <w:t>02</w:t>
            </w:r>
          </w:p>
        </w:tc>
        <w:tc>
          <w:tcPr>
            <w:tcW w:w="6464" w:type="dxa"/>
            <w:vAlign w:val="center"/>
          </w:tcPr>
          <w:p w14:paraId="438CD283" w14:textId="44767A3F" w:rsidR="00DC6B3A" w:rsidRPr="00716BBD" w:rsidRDefault="00DC6B3A" w:rsidP="0028032F">
            <w:pPr>
              <w:rPr>
                <w:rFonts w:ascii="Palatino Linotype" w:hAnsi="Palatino Linotype"/>
              </w:rPr>
            </w:pPr>
            <w:r w:rsidRPr="00716BBD">
              <w:rPr>
                <w:rFonts w:ascii="Palatino Linotype" w:hAnsi="Palatino Linotype"/>
              </w:rPr>
              <w:t xml:space="preserve">Letreiro em Caixa Alta em PVC Expandido, pintura automotiva, aplicação em cima da </w:t>
            </w:r>
            <w:proofErr w:type="spellStart"/>
            <w:r w:rsidRPr="00716BBD">
              <w:rPr>
                <w:rFonts w:ascii="Palatino Linotype" w:hAnsi="Palatino Linotype"/>
              </w:rPr>
              <w:t>Superficie</w:t>
            </w:r>
            <w:proofErr w:type="spellEnd"/>
            <w:r w:rsidRPr="00716BBD">
              <w:rPr>
                <w:rFonts w:ascii="Palatino Linotype" w:hAnsi="Palatino Linotype"/>
              </w:rPr>
              <w:t xml:space="preserve"> do ACM, letras com variações de tamanhos.</w:t>
            </w:r>
          </w:p>
        </w:tc>
        <w:tc>
          <w:tcPr>
            <w:tcW w:w="1449" w:type="dxa"/>
          </w:tcPr>
          <w:p w14:paraId="0C74BF97" w14:textId="735BE2D5" w:rsidR="00DC6B3A" w:rsidRPr="00716BBD" w:rsidRDefault="00DC6B3A" w:rsidP="0028032F">
            <w:pPr>
              <w:rPr>
                <w:rFonts w:ascii="Roboto" w:hAnsi="Roboto"/>
                <w:sz w:val="21"/>
                <w:szCs w:val="21"/>
                <w:shd w:val="clear" w:color="auto" w:fill="FFFFFF"/>
              </w:rPr>
            </w:pPr>
            <w:r w:rsidRPr="00716BBD">
              <w:rPr>
                <w:rFonts w:ascii="Roboto" w:hAnsi="Roboto"/>
                <w:sz w:val="21"/>
                <w:szCs w:val="21"/>
                <w:shd w:val="clear" w:color="auto" w:fill="FFFFFF"/>
              </w:rPr>
              <w:t>M²</w:t>
            </w:r>
          </w:p>
        </w:tc>
        <w:tc>
          <w:tcPr>
            <w:tcW w:w="0" w:type="auto"/>
            <w:vAlign w:val="center"/>
          </w:tcPr>
          <w:p w14:paraId="75E6A8B8" w14:textId="5C8EB87A" w:rsidR="00DC6B3A" w:rsidRPr="00716BBD" w:rsidRDefault="00DC6B3A" w:rsidP="0028032F">
            <w:pPr>
              <w:rPr>
                <w:rFonts w:ascii="Palatino Linotype" w:hAnsi="Palatino Linotype"/>
                <w:sz w:val="20"/>
                <w:szCs w:val="20"/>
              </w:rPr>
            </w:pPr>
            <w:r w:rsidRPr="00716BBD">
              <w:rPr>
                <w:rFonts w:ascii="Palatino Linotype" w:hAnsi="Palatino Linotype"/>
                <w:sz w:val="20"/>
                <w:szCs w:val="20"/>
              </w:rPr>
              <w:t>01</w:t>
            </w:r>
          </w:p>
        </w:tc>
      </w:tr>
      <w:tr w:rsidR="00716BBD" w:rsidRPr="00716BBD" w14:paraId="6CD33693" w14:textId="77777777" w:rsidTr="00A83126">
        <w:trPr>
          <w:tblCellSpacing w:w="15" w:type="dxa"/>
        </w:trPr>
        <w:tc>
          <w:tcPr>
            <w:tcW w:w="0" w:type="auto"/>
            <w:vAlign w:val="center"/>
          </w:tcPr>
          <w:p w14:paraId="582C4FDA" w14:textId="76DA0097" w:rsidR="00DC6B3A" w:rsidRPr="00716BBD" w:rsidRDefault="00DC6B3A" w:rsidP="0028032F">
            <w:pPr>
              <w:rPr>
                <w:rFonts w:ascii="Palatino Linotype" w:hAnsi="Palatino Linotype"/>
                <w:sz w:val="20"/>
                <w:szCs w:val="20"/>
              </w:rPr>
            </w:pPr>
            <w:r w:rsidRPr="00716BBD">
              <w:rPr>
                <w:rFonts w:ascii="Palatino Linotype" w:hAnsi="Palatino Linotype"/>
                <w:sz w:val="20"/>
                <w:szCs w:val="20"/>
              </w:rPr>
              <w:t>03</w:t>
            </w:r>
          </w:p>
        </w:tc>
        <w:tc>
          <w:tcPr>
            <w:tcW w:w="6464" w:type="dxa"/>
            <w:vAlign w:val="center"/>
          </w:tcPr>
          <w:p w14:paraId="37004DC4" w14:textId="33818878" w:rsidR="00DC6B3A" w:rsidRPr="00716BBD" w:rsidRDefault="00DC6B3A" w:rsidP="0028032F">
            <w:pPr>
              <w:rPr>
                <w:rFonts w:ascii="Palatino Linotype" w:hAnsi="Palatino Linotype"/>
              </w:rPr>
            </w:pPr>
            <w:r w:rsidRPr="00716BBD">
              <w:rPr>
                <w:rFonts w:ascii="Palatino Linotype" w:hAnsi="Palatino Linotype"/>
              </w:rPr>
              <w:t>Impressão em Adesivo Vinil, tamanho, medidas 6,00x2,50</w:t>
            </w:r>
          </w:p>
        </w:tc>
        <w:tc>
          <w:tcPr>
            <w:tcW w:w="1449" w:type="dxa"/>
          </w:tcPr>
          <w:p w14:paraId="21B41D70" w14:textId="2B6F0139" w:rsidR="00DC6B3A" w:rsidRPr="00716BBD" w:rsidRDefault="00DC6B3A" w:rsidP="0028032F">
            <w:pPr>
              <w:rPr>
                <w:rFonts w:ascii="Roboto" w:hAnsi="Roboto"/>
                <w:sz w:val="21"/>
                <w:szCs w:val="21"/>
                <w:shd w:val="clear" w:color="auto" w:fill="FFFFFF"/>
              </w:rPr>
            </w:pPr>
            <w:r w:rsidRPr="00716BBD">
              <w:rPr>
                <w:rFonts w:ascii="Roboto" w:hAnsi="Roboto"/>
                <w:sz w:val="21"/>
                <w:szCs w:val="21"/>
                <w:shd w:val="clear" w:color="auto" w:fill="FFFFFF"/>
              </w:rPr>
              <w:t>M²</w:t>
            </w:r>
          </w:p>
        </w:tc>
        <w:tc>
          <w:tcPr>
            <w:tcW w:w="0" w:type="auto"/>
            <w:vAlign w:val="center"/>
          </w:tcPr>
          <w:p w14:paraId="15DA253C" w14:textId="6A48192D" w:rsidR="00DC6B3A" w:rsidRPr="00716BBD" w:rsidRDefault="00DC6B3A" w:rsidP="0028032F">
            <w:pPr>
              <w:rPr>
                <w:rFonts w:ascii="Palatino Linotype" w:hAnsi="Palatino Linotype"/>
                <w:sz w:val="20"/>
                <w:szCs w:val="20"/>
              </w:rPr>
            </w:pPr>
            <w:r w:rsidRPr="00716BBD">
              <w:rPr>
                <w:rFonts w:ascii="Palatino Linotype" w:hAnsi="Palatino Linotype"/>
                <w:sz w:val="20"/>
                <w:szCs w:val="20"/>
              </w:rPr>
              <w:t>01</w:t>
            </w:r>
          </w:p>
        </w:tc>
      </w:tr>
    </w:tbl>
    <w:p w14:paraId="0AF4B930" w14:textId="77777777" w:rsidR="00B40F79" w:rsidRPr="00716BBD" w:rsidRDefault="00B40F79" w:rsidP="00B40F79">
      <w:pPr>
        <w:ind w:left="-426"/>
        <w:rPr>
          <w:rFonts w:ascii="Palatino Linotype" w:hAnsi="Palatino Linotype"/>
        </w:rPr>
      </w:pPr>
    </w:p>
    <w:p w14:paraId="6410E4BB" w14:textId="5DAB2D46"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lastRenderedPageBreak/>
        <w:t>PARTICIPAÇÃO NA DISPENSA ELETRÔNICA</w:t>
      </w:r>
      <w:r w:rsidRPr="00716BBD">
        <w:rPr>
          <w:rFonts w:ascii="Palatino Linotype" w:hAnsi="Palatino Linotype"/>
        </w:rPr>
        <w:b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7" w:history="1">
        <w:r w:rsidRPr="00716BBD">
          <w:rPr>
            <w:rStyle w:val="Hyperlink"/>
            <w:rFonts w:ascii="Palatino Linotype" w:hAnsi="Palatino Linotype"/>
            <w:color w:val="auto"/>
          </w:rPr>
          <w:t>www.gov.br/compras</w:t>
        </w:r>
      </w:hyperlink>
      <w:r w:rsidRPr="00716BBD">
        <w:rPr>
          <w:rFonts w:ascii="Palatino Linotype" w:hAnsi="Palatino Linotype"/>
        </w:rPr>
        <w:t>.</w:t>
      </w:r>
      <w:r w:rsidRPr="00716BBD">
        <w:rPr>
          <w:rFonts w:ascii="Palatino Linotype" w:hAnsi="Palatino Linotype"/>
        </w:rPr>
        <w:br/>
        <w:t xml:space="preserve">3.2. O procedimento será divulgado no Compras.gov.br e no Portal Nacional de Contratações Públicas - PNCP, e encaminhado automaticamente aos fornecedores registrados no Sistema de Registro Cadastral Unificado - </w:t>
      </w:r>
      <w:proofErr w:type="spellStart"/>
      <w:r w:rsidRPr="00716BBD">
        <w:rPr>
          <w:rFonts w:ascii="Palatino Linotype" w:hAnsi="Palatino Linotype"/>
        </w:rPr>
        <w:t>Sicaf</w:t>
      </w:r>
      <w:proofErr w:type="spellEnd"/>
      <w:r w:rsidRPr="00716BBD">
        <w:rPr>
          <w:rFonts w:ascii="Palatino Linotype" w:hAnsi="Palatino Linotype"/>
        </w:rPr>
        <w:t>, por mensagem eletrônica, na correspondente linha de fornecimento que pretende atender.</w:t>
      </w:r>
      <w:r w:rsidRPr="00716BBD">
        <w:rPr>
          <w:rFonts w:ascii="Palatino Linotype" w:hAnsi="Palatino Linotype"/>
        </w:rPr>
        <w:br/>
        <w:t>3.3.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Pr="00716BBD">
        <w:rPr>
          <w:rFonts w:ascii="Palatino Linotype" w:hAnsi="Palatino Linotype"/>
        </w:rPr>
        <w:br/>
        <w:t>3.4. Os participantes deverão atender aos procedimentos previstos no Manual do Sistema de Dispensa Eletrônica, disponível no Portal de Compras do Governo Federal, para acesso ao sistema e operacionalização.</w:t>
      </w:r>
      <w:r w:rsidRPr="00716BBD">
        <w:rPr>
          <w:rFonts w:ascii="Palatino Linotype" w:hAnsi="Palatino Linotype"/>
        </w:rPr>
        <w:br/>
        <w:t>3.5. Não poderão participar desta dispensa de licitação:</w:t>
      </w:r>
      <w:r w:rsidRPr="00716BBD">
        <w:rPr>
          <w:rFonts w:ascii="Palatino Linotype" w:hAnsi="Palatino Linotype"/>
        </w:rPr>
        <w:br/>
        <w:t>3.5.1. Fornecedores que não atendam às condições deste Aviso de Contratação Direta e seu(s) anexo(s);</w:t>
      </w:r>
      <w:r w:rsidRPr="00716BBD">
        <w:rPr>
          <w:rFonts w:ascii="Palatino Linotype" w:hAnsi="Palatino Linotype"/>
        </w:rPr>
        <w:br/>
        <w:t>3.5.2. Estrangeiros que não tenham representação legal no Brasil com poderes expressos para receber citação e responder administrativa ou judicialmente;</w:t>
      </w:r>
      <w:r w:rsidRPr="00716BBD">
        <w:rPr>
          <w:rFonts w:ascii="Palatino Linotype" w:hAnsi="Palatino Linotype"/>
        </w:rPr>
        <w:br/>
        <w:t>3.5.3. Fornecedores que se enquadrem nas seguintes vedações:</w:t>
      </w:r>
      <w:r w:rsidRPr="00716BBD">
        <w:rPr>
          <w:rFonts w:ascii="Palatino Linotype" w:hAnsi="Palatino Linotype"/>
        </w:rPr>
        <w:br/>
        <w:t>- 3.5.3.1. Autor do anteprojeto, do projeto básico ou do projeto executivo, pessoa física ou jurídica, quando a contratação versar sobre obra, serviços ou fornecimento de bens a ele relacionados;</w:t>
      </w:r>
      <w:r w:rsidRPr="00716BBD">
        <w:rPr>
          <w:rFonts w:ascii="Palatino Linotype" w:hAnsi="Palatino Linotype"/>
        </w:rPr>
        <w:br/>
        <w:t>- 3.5.3.2.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Pr="00716BBD">
        <w:rPr>
          <w:rFonts w:ascii="Palatino Linotype" w:hAnsi="Palatino Linotype"/>
        </w:rPr>
        <w:br/>
        <w:t>- 3.5.3.3. Pessoa física ou jurídica que se encontre, ao tempo da contratação, impossibilitada de contratar em decorrência de sanção que lhe foi imposta;</w:t>
      </w:r>
      <w:r w:rsidRPr="00716BBD">
        <w:rPr>
          <w:rFonts w:ascii="Palatino Linotype" w:hAnsi="Palatino Linotype"/>
        </w:rPr>
        <w:br/>
        <w:t>- 3.5.3.4.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r w:rsidRPr="00716BBD">
        <w:rPr>
          <w:rFonts w:ascii="Palatino Linotype" w:hAnsi="Palatino Linotype"/>
        </w:rPr>
        <w:br/>
        <w:t>- 3.5.3.5. Empresas controladoras, controladas ou coligadas, nos termos da Lei nº 6.404, de 15 de dezembro de 1976, concorrendo entre si;</w:t>
      </w:r>
      <w:r w:rsidRPr="00716BBD">
        <w:rPr>
          <w:rFonts w:ascii="Palatino Linotype" w:hAnsi="Palatino Linotype"/>
        </w:rPr>
        <w:br/>
        <w:t>- 3.5.3.6.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716BBD">
        <w:rPr>
          <w:rFonts w:ascii="Palatino Linotype" w:hAnsi="Palatino Linotype"/>
        </w:rPr>
        <w:br/>
        <w:t xml:space="preserve">- 3.5.3.7. Organizações da Sociedade Civil de Interesse Público - OSCIP, atuando nessa condição </w:t>
      </w:r>
      <w:r w:rsidRPr="00716BBD">
        <w:rPr>
          <w:rFonts w:ascii="Palatino Linotype" w:hAnsi="Palatino Linotype"/>
        </w:rPr>
        <w:lastRenderedPageBreak/>
        <w:t>(Acórdão nº 746/2014- TCU-Plenário).</w:t>
      </w:r>
      <w:r w:rsidRPr="00716BBD">
        <w:rPr>
          <w:rFonts w:ascii="Palatino Linotype" w:hAnsi="Palatino Linotype"/>
        </w:rPr>
        <w:br/>
        <w:t>3.6. Equiparam-se aos autores do projeto as empresas integrantes do mesmo grupo econômico.</w:t>
      </w:r>
      <w:r w:rsidRPr="00716BBD">
        <w:rPr>
          <w:rFonts w:ascii="Palatino Linotype" w:hAnsi="Palatino Linotype"/>
        </w:rPr>
        <w:br/>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r w:rsidRPr="00716BBD">
        <w:rPr>
          <w:rFonts w:ascii="Palatino Linotype" w:hAnsi="Palatino Linotype"/>
        </w:rPr>
        <w:br/>
        <w:t>3.8. Será permitida a participação de cooperativas, desde que apresentem demonstrativo de atuação em regime cooperado, com repartição de receitas e despesas entre os cooperados e atendam ao art. 16 da Lei nº 14.133, de 2021.</w:t>
      </w:r>
      <w:r w:rsidRPr="00716BBD">
        <w:rPr>
          <w:rFonts w:ascii="Palatino Linotype" w:hAnsi="Palatino Linotype"/>
        </w:rPr>
        <w:br/>
        <w:t>3.8.1. Em sendo permitida a participação de cooperativas, serão estendidas a elas os benefícios previstos para as microempresas e empresas de pequeno porte quando elas atenderem ao disposto no art. 34 da Lei n.º 11.488, de 15 de junho de 2007.</w:t>
      </w:r>
      <w:r w:rsidRPr="00716BBD">
        <w:rPr>
          <w:rFonts w:ascii="Palatino Linotype" w:hAnsi="Palatino Linotype"/>
        </w:rPr>
        <w:br/>
        <w:t>3.9.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23C48E"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INGRESSO NA DISPENSA ELETRÔNICA E CADASTRAMENTO DA PROPOSTA INICIAL</w:t>
      </w:r>
      <w:r w:rsidRPr="00716BBD">
        <w:rPr>
          <w:rFonts w:ascii="Palatino Linotype" w:hAnsi="Palatino Linotype"/>
        </w:rPr>
        <w:br/>
        <w:t>4.1. O ingresso do fornecedor na disputa da dispensa eletrônica ocorrerá com o cadastramento de sua proposta inicial, na forma deste item.</w:t>
      </w:r>
      <w:r w:rsidRPr="00716BBD">
        <w:rPr>
          <w:rFonts w:ascii="Palatino Linotype" w:hAnsi="Palatino Linotype"/>
        </w:rPr>
        <w:br/>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716BBD">
        <w:rPr>
          <w:rFonts w:ascii="Palatino Linotype" w:hAnsi="Palatino Linotype"/>
        </w:rPr>
        <w:br/>
        <w:t>4.1.2. O fornecedor NÃO poderá oferecer proposta em quantitativo inferior ao máximo previsto para contratação.</w:t>
      </w:r>
      <w:r w:rsidRPr="00716BBD">
        <w:rPr>
          <w:rFonts w:ascii="Palatino Linotype" w:hAnsi="Palatino Linotype"/>
        </w:rPr>
        <w:br/>
        <w:t>4.1.3. Não será admitida a previsão de preços diferentes em razão de local de entrega ou de acondicionamento, tamanho de lote ou qualquer outro motivo.</w:t>
      </w:r>
      <w:r w:rsidRPr="00716BBD">
        <w:rPr>
          <w:rFonts w:ascii="Palatino Linotype" w:hAnsi="Palatino Linotype"/>
        </w:rPr>
        <w:br/>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716BBD">
        <w:rPr>
          <w:rFonts w:ascii="Palatino Linotype" w:hAnsi="Palatino Linotype"/>
        </w:rPr>
        <w:br/>
        <w:t>4.1.5. Nos valores propostos estarão inclusos todos os custos operacionais, encargos previdenciários, trabalhistas, tributários, comerciais e quaisquer outros que incidam direta ou indiretamente na execução do objeto.</w:t>
      </w:r>
      <w:r w:rsidRPr="00716BBD">
        <w:rPr>
          <w:rFonts w:ascii="Palatino Linotype" w:hAnsi="Palatino Linotype"/>
        </w:rPr>
        <w:br/>
        <w:t>4.1.6. Todas as especificações do objeto contidas na proposta, em especial o preço ou o desconto ofertados, vinculam a Contratada.</w:t>
      </w:r>
      <w:r w:rsidRPr="00716BBD">
        <w:rPr>
          <w:rFonts w:ascii="Palatino Linotype" w:hAnsi="Palatino Linotype"/>
        </w:rPr>
        <w:br/>
        <w:t>4.1.7. Os preços ofertados, tanto na proposta inicial quanto na etapa de lances, serão de exclusiva responsabilidade do fornecedor, não lhe assistindo o direito de pleitear qualquer alteração, sob alegação de erro, omissão ou qualquer outro pretexto.</w:t>
      </w:r>
      <w:r w:rsidRPr="00716BBD">
        <w:rPr>
          <w:rFonts w:ascii="Palatino Linotype" w:hAnsi="Palatino Linotype"/>
        </w:rPr>
        <w:br/>
        <w:t xml:space="preserve">4.1.8. Se o regime tributário da empresa implicar o recolhimento de tributos em percentuais variáveis, a cotação adequada será aquela correspondente à média dos efetivos recolhimentos da </w:t>
      </w:r>
      <w:r w:rsidRPr="00716BBD">
        <w:rPr>
          <w:rFonts w:ascii="Palatino Linotype" w:hAnsi="Palatino Linotype"/>
        </w:rPr>
        <w:lastRenderedPageBreak/>
        <w:t>empresa nos últimos doze meses.</w:t>
      </w:r>
      <w:r w:rsidRPr="00716BBD">
        <w:rPr>
          <w:rFonts w:ascii="Palatino Linotype" w:hAnsi="Palatino Linotype"/>
        </w:rPr>
        <w:br/>
        <w:t>4.1.9. Independentemente do percentual do tributo que constar da planilha, no pagamento serão retidos na fonte os percentuais estabelecidos pela legislação vigente.</w:t>
      </w:r>
      <w:r w:rsidRPr="00716BBD">
        <w:rPr>
          <w:rFonts w:ascii="Palatino Linotype" w:hAnsi="Palatino Linotype"/>
        </w:rPr>
        <w:br/>
        <w:t>4.1.10. A apresentação das propostas implica obrigatoriedade do cumprimento das disposições nelas contidas, em conformidade com o que dispõe o Termo de Referência, assumindo o proponente o compromisso de executar os serviços nos seus termos.</w:t>
      </w:r>
      <w:r w:rsidRPr="00716BBD">
        <w:rPr>
          <w:rFonts w:ascii="Palatino Linotype" w:hAnsi="Palatino Linotype"/>
        </w:rPr>
        <w:br/>
        <w:t>4.1.11. O prazo de validade da proposta não será inferior a 60 (sessenta) dias, a contar da data de sua apresentação.</w:t>
      </w:r>
      <w:r w:rsidRPr="00716BBD">
        <w:rPr>
          <w:rFonts w:ascii="Palatino Linotype" w:hAnsi="Palatino Linotype"/>
        </w:rPr>
        <w:br/>
        <w:t>4.1.12. No cadastramento da proposta inicial, o fornecedor deverá, também, assinalar Termo de Aceitação, em campo próprio do sistema eletrônico, relativo às seguintes declarações:</w:t>
      </w:r>
      <w:r w:rsidRPr="00716BBD">
        <w:rPr>
          <w:rFonts w:ascii="Palatino Linotype" w:hAnsi="Palatino Linotype"/>
        </w:rPr>
        <w:br/>
        <w:t>- 4.1.12.1. Que inexistem fatos impeditivos para sua habilitação no certame, ciente da obrigatoriedade de declarar ocorrências posteriores;</w:t>
      </w:r>
      <w:r w:rsidRPr="00716BBD">
        <w:rPr>
          <w:rFonts w:ascii="Palatino Linotype" w:hAnsi="Palatino Linotype"/>
        </w:rPr>
        <w:br/>
        <w:t>- 4.1.12.2. Que está ciente e concorda com as condições contidas no Aviso de Contratação Direta e seus anexos;</w:t>
      </w:r>
      <w:r w:rsidRPr="00716BBD">
        <w:rPr>
          <w:rFonts w:ascii="Palatino Linotype" w:hAnsi="Palatino Linotype"/>
        </w:rPr>
        <w:br/>
        <w:t>- 4.1.12.3. Que se responsabiliza pelas transações que forem efetuadas no sistema, assumindo-as como firmes e verdadeiras;</w:t>
      </w:r>
      <w:r w:rsidRPr="00716BBD">
        <w:rPr>
          <w:rFonts w:ascii="Palatino Linotype" w:hAnsi="Palatino Linotype"/>
        </w:rPr>
        <w:br/>
        <w:t>- 4.1.12.4. Que cumpre as exigências de reserva de cargos para pessoa com deficiência e para reabilitado da Previdência Social, de que trata o art. 93 da Lei nº 8.213/91;</w:t>
      </w:r>
      <w:r w:rsidRPr="00716BBD">
        <w:rPr>
          <w:rFonts w:ascii="Palatino Linotype" w:hAnsi="Palatino Linotype"/>
        </w:rPr>
        <w:br/>
        <w:t>- 4.1.12.5. Que não emprega menor de 18 anos em trabalho noturno, perigoso ou insalubre e não emprega menor de 16 anos, salvo menor, a partir de 14 anos, na condição de aprendiz, nos termos do artigo 7°, XXXIII, da Constituição.</w:t>
      </w:r>
      <w:r w:rsidRPr="00716BBD">
        <w:rPr>
          <w:rFonts w:ascii="Palatino Linotype" w:hAnsi="Palatino Linotype"/>
        </w:rPr>
        <w:br/>
        <w:t>4.1.13. O fornecedor organizado em cooperativa deverá declarar, ainda, em campo próprio do sistema eletrônico, que cumpre os requisitos estabelecidos no artigo 16 da Lei nº 14.133, de 2021.</w:t>
      </w:r>
      <w:r w:rsidRPr="00716BBD">
        <w:rPr>
          <w:rFonts w:ascii="Palatino Linotype" w:hAnsi="Palatino Linotype"/>
        </w:rPr>
        <w:br/>
        <w:t xml:space="preserve">4.1.14.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716BBD">
        <w:rPr>
          <w:rFonts w:ascii="Palatino Linotype" w:hAnsi="Palatino Linotype"/>
        </w:rPr>
        <w:t>arts</w:t>
      </w:r>
      <w:proofErr w:type="spellEnd"/>
      <w:r w:rsidRPr="00716BBD">
        <w:rPr>
          <w:rFonts w:ascii="Palatino Linotype" w:hAnsi="Palatino Linotype"/>
        </w:rPr>
        <w:t>. 42 a 49, observado o disposto nos §§ 1º ao 3º do art. 4º, da Lei n.º 14.133, de 2021.</w:t>
      </w:r>
      <w:r w:rsidRPr="00716BBD">
        <w:rPr>
          <w:rFonts w:ascii="Palatino Linotype" w:hAnsi="Palatino Linotype"/>
        </w:rPr>
        <w:br/>
        <w:t>4.1.15. Fica facultado ao fornecedor, ao cadastrar sua proposta inicial, a parametrização de valor final mínimo, com o registro do seu lance final aceitável (menor preço).</w:t>
      </w:r>
      <w:r w:rsidRPr="00716BBD">
        <w:rPr>
          <w:rFonts w:ascii="Palatino Linotype" w:hAnsi="Palatino Linotype"/>
        </w:rPr>
        <w:br/>
        <w:t>- 4.1.15.1. Feita essa opção, os lances serão enviados automaticamente pelo sistema, respeitados os limites cadastrados pelo fornecedor e o intervalo mínimo entre lances previsto neste aviso.</w:t>
      </w:r>
      <w:r w:rsidRPr="00716BBD">
        <w:rPr>
          <w:rFonts w:ascii="Palatino Linotype" w:hAnsi="Palatino Linotype"/>
        </w:rPr>
        <w:br/>
        <w:t>- 4.1.15.2. O valor mínimo parametrizado possui caráter sigiloso aos demais participantes do certame e para o órgão ou entidade contratante. Apenas os lances efetivamente enviados poderão ser conhecidos dos fornecedores na forma da seção seguinte deste Aviso.</w:t>
      </w:r>
      <w:r w:rsidRPr="00716BBD">
        <w:rPr>
          <w:rFonts w:ascii="Palatino Linotype" w:hAnsi="Palatino Linotype"/>
        </w:rPr>
        <w:br/>
        <w:t>4.1.16. Sem prejuízo do disposto acima, os lances poderão ser enviados manualmente, na forma da seção respectiva deste Aviso de Contratação Direta.</w:t>
      </w:r>
      <w:r w:rsidRPr="00716BBD">
        <w:rPr>
          <w:rFonts w:ascii="Palatino Linotype" w:hAnsi="Palatino Linotype"/>
        </w:rPr>
        <w:br/>
        <w:t>4.1.17. O valor final mínimo poderá ser alterado pelo fornecedor durante a fase de disputa, desde que não assuma valor superior a lance já registrado por ele no sistema.</w:t>
      </w:r>
    </w:p>
    <w:p w14:paraId="323867A2" w14:textId="76D1E9FF"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FASE DE LANCES</w:t>
      </w:r>
      <w:r w:rsidRPr="00716BBD">
        <w:rPr>
          <w:rFonts w:ascii="Palatino Linotype" w:hAnsi="Palatino Linotype"/>
        </w:rPr>
        <w:br/>
        <w:t xml:space="preserve">5.1. A partir da data e horário estabelecidos neste Aviso de Contratação Direta, a sessão pública será automaticamente aberta pelo sistema para o envio de lances públicos e sucessivos, exclusivamente por meio do sistema eletrônico, sendo encerrada no horário de finalização de </w:t>
      </w:r>
      <w:r w:rsidRPr="00716BBD">
        <w:rPr>
          <w:rFonts w:ascii="Palatino Linotype" w:hAnsi="Palatino Linotype"/>
        </w:rPr>
        <w:lastRenderedPageBreak/>
        <w:t>lances também já previsto neste aviso.</w:t>
      </w:r>
      <w:r w:rsidRPr="00716BBD">
        <w:rPr>
          <w:rFonts w:ascii="Palatino Linotype" w:hAnsi="Palatino Linotype"/>
        </w:rPr>
        <w:br/>
        <w:t>5.2. Iniciada a etapa competitiva, os fornecedores deverão encaminhar lances exclusivamente por meio de sistema eletrônico, sendo imediatamente informados do seu recebimento e do valor consignado no registro.</w:t>
      </w:r>
      <w:r w:rsidRPr="00716BBD">
        <w:rPr>
          <w:rFonts w:ascii="Palatino Linotype" w:hAnsi="Palatino Linotype"/>
        </w:rPr>
        <w:br/>
        <w:t>- 5.2.1. O lance deverá ser ofertado pelo valor unitário do item.</w:t>
      </w:r>
      <w:r w:rsidRPr="00716BBD">
        <w:rPr>
          <w:rFonts w:ascii="Palatino Linotype" w:hAnsi="Palatino Linotype"/>
        </w:rPr>
        <w:br/>
        <w:t>5.3. O fornecedor somente poderá oferecer valor inferior ou percentual de desconto superior ao último lance por ele ofertado e registrado pelo sistema.</w:t>
      </w:r>
      <w:r w:rsidRPr="00716BBD">
        <w:rPr>
          <w:rFonts w:ascii="Palatino Linotype" w:hAnsi="Palatino Linotype"/>
        </w:rPr>
        <w:br/>
        <w:t>5.4.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716BBD">
        <w:rPr>
          <w:rFonts w:ascii="Palatino Linotype" w:hAnsi="Palatino Linotype"/>
        </w:rPr>
        <w:br/>
        <w:t xml:space="preserve">5.5. O intervalo mínimo de diferença de valores entre os lances, que incidirá tanto em relação aos lances intermediários quanto em relação ao que cobrir a melhor oferta, é de R$ </w:t>
      </w:r>
      <w:r w:rsidR="009C24F6" w:rsidRPr="00716BBD">
        <w:rPr>
          <w:rFonts w:ascii="Palatino Linotype" w:hAnsi="Palatino Linotype"/>
        </w:rPr>
        <w:t>0</w:t>
      </w:r>
      <w:r w:rsidRPr="00716BBD">
        <w:rPr>
          <w:rFonts w:ascii="Palatino Linotype" w:hAnsi="Palatino Linotype"/>
        </w:rPr>
        <w:t>,</w:t>
      </w:r>
      <w:r w:rsidR="00A671A8" w:rsidRPr="00716BBD">
        <w:rPr>
          <w:rFonts w:ascii="Palatino Linotype" w:hAnsi="Palatino Linotype"/>
        </w:rPr>
        <w:t>1</w:t>
      </w:r>
      <w:r w:rsidRPr="00716BBD">
        <w:rPr>
          <w:rFonts w:ascii="Palatino Linotype" w:hAnsi="Palatino Linotype"/>
        </w:rPr>
        <w:t>0 (</w:t>
      </w:r>
      <w:r w:rsidR="00A671A8" w:rsidRPr="00716BBD">
        <w:rPr>
          <w:rFonts w:ascii="Palatino Linotype" w:hAnsi="Palatino Linotype"/>
        </w:rPr>
        <w:t>dez centavos</w:t>
      </w:r>
      <w:r w:rsidRPr="00716BBD">
        <w:rPr>
          <w:rFonts w:ascii="Palatino Linotype" w:hAnsi="Palatino Linotype"/>
        </w:rPr>
        <w:t>).</w:t>
      </w:r>
      <w:r w:rsidRPr="00716BBD">
        <w:rPr>
          <w:rFonts w:ascii="Palatino Linotype" w:hAnsi="Palatino Linotype"/>
        </w:rPr>
        <w:br/>
        <w:t>5.6. Havendo lances iguais ao menor já ofertado, prevalecerá aquele que for recebido e registrado primeiro no sistema.</w:t>
      </w:r>
      <w:r w:rsidRPr="00716BBD">
        <w:rPr>
          <w:rFonts w:ascii="Palatino Linotype" w:hAnsi="Palatino Linotype"/>
        </w:rPr>
        <w:br/>
        <w:t>5.7. Caso o fornecedor não apresente lances, concorrerá com o valor de sua proposta.</w:t>
      </w:r>
      <w:r w:rsidRPr="00716BBD">
        <w:rPr>
          <w:rFonts w:ascii="Palatino Linotype" w:hAnsi="Palatino Linotype"/>
        </w:rPr>
        <w:br/>
        <w:t>5.8. Durante o procedimento, os fornecedores serão informados, em tempo real, do valor do menor lance ou do maior desconto registrado, vedada a identificação do fornecedor.</w:t>
      </w:r>
      <w:r w:rsidRPr="00716BBD">
        <w:rPr>
          <w:rFonts w:ascii="Palatino Linotype" w:hAnsi="Palatino Linotype"/>
        </w:rPr>
        <w:br/>
        <w:t>5.9. Imediatamente após o término do prazo estabelecido para a fase de lances, haverá o seu encerramento, com o ordenamento e divulgação dos lances, pelo sistema, em ordem crescente de classificação.</w:t>
      </w:r>
      <w:r w:rsidRPr="00716BBD">
        <w:rPr>
          <w:rFonts w:ascii="Palatino Linotype" w:hAnsi="Palatino Linotype"/>
        </w:rPr>
        <w:br/>
        <w:t>5.10. O encerramento da fase de lances ocorrerá de forma automática pontualmente no horário indicado, sem qualquer possibilidade de prorrogação e não havendo tempo aleatório ou mecanismo similar.</w:t>
      </w:r>
    </w:p>
    <w:p w14:paraId="38EC88FE"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JULGAMENTO E ACEITAÇÃO DAS PROPOSTAS</w:t>
      </w:r>
      <w:r w:rsidRPr="00716BBD">
        <w:rPr>
          <w:rFonts w:ascii="Palatino Linotype" w:hAnsi="Palatino Linotype"/>
        </w:rPr>
        <w:br/>
        <w:t>6.1. Encerrada a fase de lances, ainda que a proposta do primeiro colocado esteja compatível com preço máximo definido para a contratação, o agente de contratação negociará condições mais vantajosas.</w:t>
      </w:r>
      <w:r w:rsidRPr="00716BBD">
        <w:rPr>
          <w:rFonts w:ascii="Palatino Linotype" w:hAnsi="Palatino Linotype"/>
        </w:rPr>
        <w:br/>
        <w:t>- 6.1.1. Sob nenhuma hipótese, serão aceitos preços superiores ao Preço Máximo de Venda ao Governo - PMVG, estabelecido na Resolução da CMED nº 03, de 02 de março de 2011.</w:t>
      </w:r>
      <w:r w:rsidRPr="00716BBD">
        <w:rPr>
          <w:rFonts w:ascii="Palatino Linotype" w:hAnsi="Palatino Linotype"/>
        </w:rPr>
        <w:br/>
        <w:t>- 6.1.2. Neste caso, será encaminhada contraproposta ao fornecedor que tenha apresentado o menor preço, para que seja obtida a melhor proposta compatível em relação ao estipulado pela Administração.</w:t>
      </w:r>
      <w:r w:rsidRPr="00716BBD">
        <w:rPr>
          <w:rFonts w:ascii="Palatino Linotype" w:hAnsi="Palatino Linotype"/>
        </w:rPr>
        <w:br/>
        <w:t>- 6.1.3.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ou por qualquer outro motivo que enseje a desclassificação.</w:t>
      </w:r>
      <w:r w:rsidRPr="00716BBD">
        <w:rPr>
          <w:rFonts w:ascii="Palatino Linotype" w:hAnsi="Palatino Linotype"/>
        </w:rPr>
        <w:br/>
        <w:t>6.2. Concluída a negociação, se houver, o resultado será divulgado a todos e registrado na ata do procedimento da dispensa eletrônica, devendo esta ser anexada aos autos do processo de contratação.</w:t>
      </w:r>
      <w:r w:rsidRPr="00716BBD">
        <w:rPr>
          <w:rFonts w:ascii="Palatino Linotype" w:hAnsi="Palatino Linotype"/>
        </w:rPr>
        <w:br/>
        <w:t xml:space="preserve">6.3. Constada a compatibilidade entre o valor da proposta e o estipulado para a contratação, será solicitado ao fornecedor o envio da proposta adequada ao último lance ofertado ou ao valor </w:t>
      </w:r>
      <w:r w:rsidRPr="00716BBD">
        <w:rPr>
          <w:rFonts w:ascii="Palatino Linotype" w:hAnsi="Palatino Linotype"/>
        </w:rPr>
        <w:lastRenderedPageBreak/>
        <w:t>negociado, se for o caso, acompanhado dos documentos complementares, quando necessários.</w:t>
      </w:r>
      <w:r w:rsidRPr="00716BBD">
        <w:rPr>
          <w:rFonts w:ascii="Palatino Linotype" w:hAnsi="Palatino Linotype"/>
        </w:rPr>
        <w:br/>
        <w:t>- 6.3.1. Como anexo da proposta deverá obrigatoriamente apresentar comprovante do registro na Anvisa ou Comprovante da Notificação Simplificada.</w:t>
      </w:r>
      <w:r w:rsidRPr="00716BBD">
        <w:rPr>
          <w:rFonts w:ascii="Palatino Linotype" w:hAnsi="Palatino Linotype"/>
        </w:rPr>
        <w:br/>
        <w:t>- 6.3.2. Para propostas de medicamentos que contenham substâncias constantes no Anexo I do Regulamento Técnico sobre substâncias e medicamentos sujeitos a controle especial, Portaria nº 344, de 12 de maio de 1998, deverão apresentar cópia da Autorização Especial, conforme Art. 2º da referida Portaria.</w:t>
      </w:r>
      <w:r w:rsidRPr="00716BBD">
        <w:rPr>
          <w:rFonts w:ascii="Palatino Linotype" w:hAnsi="Palatino Linotype"/>
        </w:rPr>
        <w:br/>
        <w:t>6.4. Para o envio da proposta como anexo, por meio do sistema, será concedido o prazo de 02 (duas) horas, sob pena de desclassificação.</w:t>
      </w:r>
      <w:r w:rsidRPr="00716BBD">
        <w:rPr>
          <w:rFonts w:ascii="Palatino Linotype" w:hAnsi="Palatino Linotype"/>
        </w:rPr>
        <w:br/>
        <w:t>6.5. O agente de contratação verificará se o fornecedor provisoriamente classificado em primeiro 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r w:rsidRPr="00716BBD">
        <w:rPr>
          <w:rFonts w:ascii="Palatino Linotype" w:hAnsi="Palatino Linotype"/>
        </w:rPr>
        <w:br/>
        <w:t>- 6.5.1. SICAF;</w:t>
      </w:r>
      <w:r w:rsidRPr="00716BBD">
        <w:rPr>
          <w:rFonts w:ascii="Palatino Linotype" w:hAnsi="Palatino Linotype"/>
        </w:rPr>
        <w:br/>
        <w:t>- 6.5.2. Cadastro Nacional de Empresas Inidôneas e Suspensas - CEIS, mantido pela Controladoria-Geral da União (</w:t>
      </w:r>
      <w:hyperlink r:id="rId8" w:history="1">
        <w:r w:rsidRPr="00716BBD">
          <w:rPr>
            <w:rStyle w:val="Hyperlink"/>
            <w:rFonts w:ascii="Palatino Linotype" w:hAnsi="Palatino Linotype"/>
            <w:color w:val="auto"/>
          </w:rPr>
          <w:t>https://www.portaltransparencia.gov.br/sancoes/ceis</w:t>
        </w:r>
      </w:hyperlink>
      <w:r w:rsidRPr="00716BBD">
        <w:rPr>
          <w:rFonts w:ascii="Palatino Linotype" w:hAnsi="Palatino Linotype"/>
        </w:rPr>
        <w:t>);</w:t>
      </w:r>
      <w:r w:rsidRPr="00716BBD">
        <w:rPr>
          <w:rFonts w:ascii="Palatino Linotype" w:hAnsi="Palatino Linotype"/>
        </w:rPr>
        <w:br/>
        <w:t>- 6.5.3. Cadastro Nacional de Empresas Punidas – CNEP, mantido pela Controladoria-Geral da União (</w:t>
      </w:r>
      <w:hyperlink r:id="rId9" w:history="1">
        <w:r w:rsidRPr="00716BBD">
          <w:rPr>
            <w:rStyle w:val="Hyperlink"/>
            <w:rFonts w:ascii="Palatino Linotype" w:hAnsi="Palatino Linotype"/>
            <w:color w:val="auto"/>
          </w:rPr>
          <w:t>https://www.portaltransparencia.gov.br/sancoes/cnep</w:t>
        </w:r>
      </w:hyperlink>
      <w:r w:rsidRPr="00716BBD">
        <w:rPr>
          <w:rFonts w:ascii="Palatino Linotype" w:hAnsi="Palatino Linotype"/>
        </w:rPr>
        <w:t>).</w:t>
      </w:r>
      <w:r w:rsidRPr="00716BBD">
        <w:rPr>
          <w:rFonts w:ascii="Palatino Linotype" w:hAnsi="Palatino Linotype"/>
        </w:rPr>
        <w:br/>
        <w:t>6.6. A consulta aos cadastros será realizada em nome da empresa fornecedora e também de seu sócio majoritário, por força da vedação de que trata o artigo 12 da Lei nº 8.429, de 1992.</w:t>
      </w:r>
      <w:r w:rsidRPr="00716BBD">
        <w:rPr>
          <w:rFonts w:ascii="Palatino Linotype" w:hAnsi="Palatino Linotype"/>
        </w:rPr>
        <w:br/>
        <w:t>- 6.6.1. Caso conste na Consulta de Situação do fornecedor a existência de Ocorrências Impeditivas Indiretas, o órgão diligenciará para verificar se houve fraude por parte das empresas apontadas no Relatório de Ocorrências Impeditivas Indiretas.</w:t>
      </w:r>
      <w:r w:rsidRPr="00716BBD">
        <w:rPr>
          <w:rFonts w:ascii="Palatino Linotype" w:hAnsi="Palatino Linotype"/>
        </w:rPr>
        <w:br/>
        <w:t>6.7. A tentativa de burla será verificada por meio dos vínculos societários, linhas de fornecimento similares, dentre outros.</w:t>
      </w:r>
      <w:r w:rsidRPr="00716BBD">
        <w:rPr>
          <w:rFonts w:ascii="Palatino Linotype" w:hAnsi="Palatino Linotype"/>
        </w:rPr>
        <w:br/>
        <w:t>6.8. O fornecedor será convocado para manifestação previamente a uma eventual desclassificação.</w:t>
      </w:r>
      <w:r w:rsidRPr="00716BBD">
        <w:rPr>
          <w:rFonts w:ascii="Palatino Linotype" w:hAnsi="Palatino Linotype"/>
        </w:rPr>
        <w:br/>
        <w:t>6.9. Constada a existência de sanção, o fornecedor será reputado inabilitado, por falta de condição de participação.</w:t>
      </w:r>
      <w:r w:rsidRPr="00716BBD">
        <w:rPr>
          <w:rFonts w:ascii="Palatino Linotype" w:hAnsi="Palatino Linotype"/>
        </w:rPr>
        <w:br/>
        <w:t>6.10.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r w:rsidRPr="00716BBD">
        <w:rPr>
          <w:rFonts w:ascii="Palatino Linotype" w:hAnsi="Palatino Linotype"/>
        </w:rPr>
        <w:br/>
        <w:t>6.11. Será desclassificada a proposta vencedora que:</w:t>
      </w:r>
      <w:r w:rsidRPr="00716BBD">
        <w:rPr>
          <w:rFonts w:ascii="Palatino Linotype" w:hAnsi="Palatino Linotype"/>
        </w:rPr>
        <w:br/>
        <w:t>- 6.11.1. Contiver vícios insanáveis;</w:t>
      </w:r>
      <w:r w:rsidRPr="00716BBD">
        <w:rPr>
          <w:rFonts w:ascii="Palatino Linotype" w:hAnsi="Palatino Linotype"/>
        </w:rPr>
        <w:br/>
        <w:t>- 6.11.2. Não obedecer às especificações técnicas pormenorizadas neste aviso ou em seus anexos;</w:t>
      </w:r>
      <w:r w:rsidRPr="00716BBD">
        <w:rPr>
          <w:rFonts w:ascii="Palatino Linotype" w:hAnsi="Palatino Linotype"/>
        </w:rPr>
        <w:br/>
        <w:t>- 6.11.3. Apresentar preços inexequíveis ou que permanecerem acima do preço máximo definido para a contratação;</w:t>
      </w:r>
      <w:r w:rsidRPr="00716BBD">
        <w:rPr>
          <w:rFonts w:ascii="Palatino Linotype" w:hAnsi="Palatino Linotype"/>
        </w:rPr>
        <w:br/>
        <w:t>- 6.11.4. Não tiver sua exequibilidade demonstrada, quando exigido pela Administração;</w:t>
      </w:r>
      <w:r w:rsidRPr="00716BBD">
        <w:rPr>
          <w:rFonts w:ascii="Palatino Linotype" w:hAnsi="Palatino Linotype"/>
        </w:rPr>
        <w:br/>
        <w:t>- 6.11.5. Apresentar desconformidade com quaisquer outras exigências deste aviso ou seus anexos, desde que insanável.</w:t>
      </w:r>
      <w:r w:rsidRPr="00716BBD">
        <w:rPr>
          <w:rFonts w:ascii="Palatino Linotype" w:hAnsi="Palatino Linotype"/>
        </w:rPr>
        <w:br/>
        <w:t xml:space="preserve">6.12. Para fins de análise da proposta quanto ao cumprimento das especificações do objeto, poderá ser colhida a manifestação escrita do setor requisitante do serviço ou da área </w:t>
      </w:r>
      <w:r w:rsidRPr="00716BBD">
        <w:rPr>
          <w:rFonts w:ascii="Palatino Linotype" w:hAnsi="Palatino Linotype"/>
        </w:rPr>
        <w:lastRenderedPageBreak/>
        <w:t>especializada no objeto.</w:t>
      </w:r>
      <w:r w:rsidRPr="00716BBD">
        <w:rPr>
          <w:rFonts w:ascii="Palatino Linotype" w:hAnsi="Palatino Linotype"/>
        </w:rPr>
        <w:br/>
        <w:t>6.13. Se a proposta ou lance vencedor for desclassificado, será examinada a proposta ou lance subsequente, e assim sucessivamente, na ordem de classificação.</w:t>
      </w:r>
      <w:r w:rsidRPr="00716BBD">
        <w:rPr>
          <w:rFonts w:ascii="Palatino Linotype" w:hAnsi="Palatino Linotype"/>
        </w:rPr>
        <w:br/>
        <w:t>6.14. Havendo necessidade, a sessão será suspensa, informando-se no “chat” a nova data e horário para a sua continuidade.</w:t>
      </w:r>
      <w:r w:rsidRPr="00716BBD">
        <w:rPr>
          <w:rFonts w:ascii="Palatino Linotype" w:hAnsi="Palatino Linotype"/>
        </w:rPr>
        <w:br/>
        <w:t>6.15. Não havendo data e horário definidos para reinício da sessão, o agente de contratação registrará no chat, com antecedência de no mínimo 24 (vinte e quatro) horas, a fim de que todos os participantes tenham acesso à informação em tempo hábil.</w:t>
      </w:r>
      <w:r w:rsidRPr="00716BBD">
        <w:rPr>
          <w:rFonts w:ascii="Palatino Linotype" w:hAnsi="Palatino Linotype"/>
        </w:rPr>
        <w:br/>
        <w:t>6.16. Encerrada a análise quanto à aceitação da proposta, será iniciada a fase de habilitação, observado o disposto neste Aviso de Contratação Direta.</w:t>
      </w:r>
    </w:p>
    <w:p w14:paraId="65505BA0"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HABILITAÇÃO</w:t>
      </w:r>
      <w:r w:rsidRPr="00716BBD">
        <w:rPr>
          <w:rFonts w:ascii="Palatino Linotype" w:hAnsi="Palatino Linotype"/>
        </w:rPr>
        <w:br/>
        <w:t xml:space="preserve">7.1. Os documentos a serem exigidos para fins de habilitação, nos termos dos </w:t>
      </w:r>
      <w:proofErr w:type="spellStart"/>
      <w:r w:rsidRPr="00716BBD">
        <w:rPr>
          <w:rFonts w:ascii="Palatino Linotype" w:hAnsi="Palatino Linotype"/>
        </w:rPr>
        <w:t>arts</w:t>
      </w:r>
      <w:proofErr w:type="spellEnd"/>
      <w:r w:rsidRPr="00716BBD">
        <w:rPr>
          <w:rFonts w:ascii="Palatino Linotype" w:hAnsi="Palatino Linotype"/>
        </w:rPr>
        <w:t xml:space="preserve">. 62 a 70 da Lei nº 14.133, de 2021, elencados no Termo de Referência, serão solicitados do fornecedor </w:t>
      </w:r>
      <w:proofErr w:type="gramStart"/>
      <w:r w:rsidRPr="00716BBD">
        <w:rPr>
          <w:rFonts w:ascii="Palatino Linotype" w:hAnsi="Palatino Linotype"/>
        </w:rPr>
        <w:t>melhor</w:t>
      </w:r>
      <w:proofErr w:type="gramEnd"/>
      <w:r w:rsidRPr="00716BBD">
        <w:rPr>
          <w:rFonts w:ascii="Palatino Linotype" w:hAnsi="Palatino Linotype"/>
        </w:rPr>
        <w:t xml:space="preserve"> classificado na fase de lances.</w:t>
      </w:r>
      <w:r w:rsidRPr="00716BBD">
        <w:rPr>
          <w:rFonts w:ascii="Palatino Linotype" w:hAnsi="Palatino Linotype"/>
        </w:rPr>
        <w:br/>
        <w:t>- 7.1.1. Será concedido o prazo de 02 (duas) horas para envio dos documentos solicitados como anexo, sob pena de inabilitação.</w:t>
      </w:r>
      <w:r w:rsidRPr="00716BBD">
        <w:rPr>
          <w:rFonts w:ascii="Palatino Linotype" w:hAnsi="Palatino Linotype"/>
        </w:rPr>
        <w:br/>
        <w:t>7.2. A habilitação dos fornecedores será verificada por meio do SICAF, nos documentos por ele abrangidos.</w:t>
      </w:r>
      <w:r w:rsidRPr="00716BBD">
        <w:rPr>
          <w:rFonts w:ascii="Palatino Linotype" w:hAnsi="Palatino Linotype"/>
        </w:rPr>
        <w:br/>
        <w:t>- 7.2.1. É dever do fornecedor atualizar previamente as comprovações constantes do SICAF para que estejam vigentes na data da abertura da sessão pública ou encaminhar, quando solicitado, a respectiva documentação atualizada.</w:t>
      </w:r>
      <w:r w:rsidRPr="00716BBD">
        <w:rPr>
          <w:rFonts w:ascii="Palatino Linotype" w:hAnsi="Palatino Linotype"/>
        </w:rPr>
        <w:br/>
        <w:t>- 7.2.2. O descumprimento do subitem acima implicará a inabilitação do fornecedor, exceto se a consulta aos sítios eletrônicos oficiais emissores de certidões lograr êxito em encontrar a(s) certidão(</w:t>
      </w:r>
      <w:proofErr w:type="spellStart"/>
      <w:r w:rsidRPr="00716BBD">
        <w:rPr>
          <w:rFonts w:ascii="Palatino Linotype" w:hAnsi="Palatino Linotype"/>
        </w:rPr>
        <w:t>ões</w:t>
      </w:r>
      <w:proofErr w:type="spellEnd"/>
      <w:r w:rsidRPr="00716BBD">
        <w:rPr>
          <w:rFonts w:ascii="Palatino Linotype" w:hAnsi="Palatino Linotype"/>
        </w:rPr>
        <w:t>) válida(s).</w:t>
      </w:r>
      <w:r w:rsidRPr="00716BBD">
        <w:rPr>
          <w:rFonts w:ascii="Palatino Linotype" w:hAnsi="Palatino Linotype"/>
        </w:rPr>
        <w:br/>
        <w:t>7.3. Os documentos necessários para habilitação técnica, descritos no item 8.29 e seguintes do Termo de Referência, deverão ser enviados quando da solicitação do agente de contratação, sob pena de inabilitação.</w:t>
      </w:r>
      <w:r w:rsidRPr="00716BBD">
        <w:rPr>
          <w:rFonts w:ascii="Palatino Linotype" w:hAnsi="Palatino Linotype"/>
        </w:rPr>
        <w:br/>
        <w:t>- 7.3.1. O participante deverá, ainda, apresentar comprovante de consulta ao Cadastro Informativo de Créditos não Quitados do Setor Público - CADIN.</w:t>
      </w:r>
      <w:r w:rsidRPr="00716BBD">
        <w:rPr>
          <w:rFonts w:ascii="Palatino Linotype" w:hAnsi="Palatino Linotype"/>
        </w:rPr>
        <w:br/>
        <w:t>7.4.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w:t>
      </w:r>
      <w:r w:rsidRPr="00716BBD">
        <w:rPr>
          <w:rFonts w:ascii="Palatino Linotype" w:hAnsi="Palatino Linotype"/>
        </w:rPr>
        <w:br/>
        <w:t>7.5. Somente haverá a necessidade de comprovação do preenchimento de requisitos mediante apresentação dos documentos originais não-digitais quando houver dúvida em relação à integridade do documento digital.</w:t>
      </w:r>
      <w:r w:rsidRPr="00716BBD">
        <w:rPr>
          <w:rFonts w:ascii="Palatino Linotype" w:hAnsi="Palatino Linotype"/>
        </w:rPr>
        <w:br/>
        <w:t>7.6. Não serão aceitos documentos de habilitação com indicação de CNPJ/CPF diferentes, salvo aqueles legalmente permitidos.</w:t>
      </w:r>
      <w:r w:rsidRPr="00716BBD">
        <w:rPr>
          <w:rFonts w:ascii="Palatino Linotype" w:hAnsi="Palatino Linotype"/>
        </w:rPr>
        <w:br/>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716BBD">
        <w:rPr>
          <w:rFonts w:ascii="Palatino Linotype" w:hAnsi="Palatino Linotype"/>
        </w:rPr>
        <w:br/>
        <w:t xml:space="preserve">7.8. Serão aceitos registros de CNPJ de fornecedor matriz e filial com diferenças de números de </w:t>
      </w:r>
      <w:r w:rsidRPr="00716BBD">
        <w:rPr>
          <w:rFonts w:ascii="Palatino Linotype" w:hAnsi="Palatino Linotype"/>
        </w:rPr>
        <w:lastRenderedPageBreak/>
        <w:t>documentos pertinentes ao CND e ao CRF/FGTS, quando for comprovada a centralização do recolhimento dessas contribuições.</w:t>
      </w:r>
      <w:r w:rsidRPr="00716BBD">
        <w:rPr>
          <w:rFonts w:ascii="Palatino Linotype" w:hAnsi="Palatino Linotype"/>
        </w:rPr>
        <w:br/>
        <w:t>7.9. Havendo necessidade de analisar minuciosamente os documentos exigidos, a sessão será suspensa, sendo informada a nova data e horário para a sua continuidade.</w:t>
      </w:r>
      <w:r w:rsidRPr="00716BBD">
        <w:rPr>
          <w:rFonts w:ascii="Palatino Linotype" w:hAnsi="Palatino Linotype"/>
        </w:rPr>
        <w:br/>
        <w:t>7.10. Será inabilitado o fornecedor que não comprovar sua habilitação, seja por não apresentar quaisquer dos documentos exigidos ou apresentá-los em desacordo com o estabelecido neste Aviso de Contratação Direta.</w:t>
      </w:r>
      <w:r w:rsidRPr="00716BBD">
        <w:rPr>
          <w:rFonts w:ascii="Palatino Linotype" w:hAnsi="Palatino Linotype"/>
        </w:rPr>
        <w:br/>
        <w:t>7.11.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Pr="00716BBD">
        <w:rPr>
          <w:rFonts w:ascii="Palatino Linotype" w:hAnsi="Palatino Linotype"/>
        </w:rPr>
        <w:br/>
        <w:t>7.12. Constatado o atendimento às exigências de habilitação, o fornecedor será habilitado.</w:t>
      </w:r>
    </w:p>
    <w:p w14:paraId="56D803C8"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CONTRATAÇÃO</w:t>
      </w:r>
      <w:r w:rsidRPr="00716BBD">
        <w:rPr>
          <w:rFonts w:ascii="Palatino Linotype" w:hAnsi="Palatino Linotype"/>
        </w:rPr>
        <w:br/>
        <w:t>8.1. Após a homologação e adjudicação, caso se conclua pela contratação, será firmado Termo de Contrato ou emitido instrumento equivalente.</w:t>
      </w:r>
      <w:r w:rsidRPr="00716BBD">
        <w:rPr>
          <w:rFonts w:ascii="Palatino Linotype" w:hAnsi="Palatino Linotype"/>
        </w:rPr>
        <w:br/>
        <w:t>8.2. O adjudicatário terá o prazo de 05 (cinco) dias úteis, contados a partir da data de sua convocação, para assinar o Termo de Contrato ou aceitar instrumento equivalente, conforme o caso (Nota de Empenho/Autorização), sob pena de decair o direito à contratação, sem prejuízo das sanções previstas neste Aviso de Contratação Direta.</w:t>
      </w:r>
      <w:r w:rsidRPr="00716BBD">
        <w:rPr>
          <w:rFonts w:ascii="Palatino Linotype" w:hAnsi="Palatino Linotype"/>
        </w:rPr>
        <w:br/>
        <w:t>8.3. Alternativamente à convocação para comparecer perante o órgão ou entidade para a assinatura do Termo de Contrato, a Administração poderá encaminhá-lo para assinatura, por meio de acesso a um sistema de processo eletrônico para esse fim, para que seja assinado e devolvido no prazo de 05 (cinco) dias, a contar da disponibilização do acesso ao sistema de processo eletrônico.</w:t>
      </w:r>
      <w:r w:rsidRPr="00716BBD">
        <w:rPr>
          <w:rFonts w:ascii="Palatino Linotype" w:hAnsi="Palatino Linotype"/>
        </w:rPr>
        <w:br/>
        <w:t>8.4. A Nota de Empenho ou do instrumento equivalente, emitida ao fornecedor adjudicado, implica o reconhecimento de que:</w:t>
      </w:r>
      <w:r w:rsidRPr="00716BBD">
        <w:rPr>
          <w:rFonts w:ascii="Palatino Linotype" w:hAnsi="Palatino Linotype"/>
        </w:rPr>
        <w:br/>
        <w:t>- 8.4.1. A contratada se vincula à sua proposta e às previsões contidas no Aviso de Contratação Direta e seus anexos;</w:t>
      </w:r>
      <w:r w:rsidRPr="00716BBD">
        <w:rPr>
          <w:rFonts w:ascii="Palatino Linotype" w:hAnsi="Palatino Linotype"/>
        </w:rPr>
        <w:br/>
        <w:t>- 8.4.2. A contratada reconhece que as hipóteses de rescisão são aquelas previstas nos artigos 137 e 138 da Lei nº 14.133, de 2021, e reconhece os direitos da Administração previstos nos artigos 137 a 139 da mesma Lei.</w:t>
      </w:r>
      <w:r w:rsidRPr="00716BBD">
        <w:rPr>
          <w:rFonts w:ascii="Palatino Linotype" w:hAnsi="Palatino Linotype"/>
        </w:rPr>
        <w:br/>
        <w:t>8.5. O prazo de vigência da contratação é o estabelecido no Termo de Referência.</w:t>
      </w:r>
      <w:r w:rsidRPr="00716BBD">
        <w:rPr>
          <w:rFonts w:ascii="Palatino Linotype" w:hAnsi="Palatino Linotype"/>
        </w:rPr>
        <w:br/>
        <w:t>8.6. Na assinatura do contrato ou do instrumento equivalente será exigida a comprovação das condições de habilitação e contratação consignadas neste aviso, que deverão ser mantidas pelo fornecedor durante a vigência do contrato.</w:t>
      </w:r>
    </w:p>
    <w:p w14:paraId="3815F6C2"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INFRAÇÕES E SANÇÕES ADMINISTRATIVAS</w:t>
      </w:r>
      <w:r w:rsidRPr="00716BBD">
        <w:rPr>
          <w:rFonts w:ascii="Palatino Linotype" w:hAnsi="Palatino Linotype"/>
        </w:rPr>
        <w:br/>
        <w:t>9.1. Comete infração administrativa, nos termos da Lei nº 14.133, de 2021, o contratado que:</w:t>
      </w:r>
      <w:r w:rsidRPr="00716BBD">
        <w:rPr>
          <w:rFonts w:ascii="Palatino Linotype" w:hAnsi="Palatino Linotype"/>
        </w:rPr>
        <w:br/>
        <w:t>- 9.1.1. Der causa à inexecução parcial do contrato.</w:t>
      </w:r>
      <w:r w:rsidRPr="00716BBD">
        <w:rPr>
          <w:rFonts w:ascii="Palatino Linotype" w:hAnsi="Palatino Linotype"/>
        </w:rPr>
        <w:br/>
        <w:t xml:space="preserve">- 9.1.2. Der causa à inexecução parcial do </w:t>
      </w:r>
      <w:proofErr w:type="spellStart"/>
      <w:r w:rsidRPr="00716BBD">
        <w:rPr>
          <w:rFonts w:ascii="Palatino Linotype" w:hAnsi="Palatino Linotype"/>
        </w:rPr>
        <w:t>contracto</w:t>
      </w:r>
      <w:proofErr w:type="spellEnd"/>
      <w:r w:rsidRPr="00716BBD">
        <w:rPr>
          <w:rFonts w:ascii="Palatino Linotype" w:hAnsi="Palatino Linotype"/>
        </w:rPr>
        <w:t xml:space="preserve"> que cause grave dano à Administração ou ao funcionamento dos serviços públicos ou ao interesse coletivo.</w:t>
      </w:r>
      <w:r w:rsidRPr="00716BBD">
        <w:rPr>
          <w:rFonts w:ascii="Palatino Linotype" w:hAnsi="Palatino Linotype"/>
        </w:rPr>
        <w:br/>
        <w:t>- 9.1.3. Der causa à inexecução total do contrato.</w:t>
      </w:r>
      <w:r w:rsidRPr="00716BBD">
        <w:rPr>
          <w:rFonts w:ascii="Palatino Linotype" w:hAnsi="Palatino Linotype"/>
        </w:rPr>
        <w:br/>
        <w:t xml:space="preserve">- 9.1.4. Ensejar o retardamento da execução ou da entrega do objeto da contratação sem motivo </w:t>
      </w:r>
      <w:r w:rsidRPr="00716BBD">
        <w:rPr>
          <w:rFonts w:ascii="Palatino Linotype" w:hAnsi="Palatino Linotype"/>
        </w:rPr>
        <w:lastRenderedPageBreak/>
        <w:t>justificado.</w:t>
      </w:r>
      <w:r w:rsidRPr="00716BBD">
        <w:rPr>
          <w:rFonts w:ascii="Palatino Linotype" w:hAnsi="Palatino Linotype"/>
        </w:rPr>
        <w:br/>
        <w:t>- 9.1.5. Apresentar documentação falsa ou prestar declaração falsa durante a execução do contrato.</w:t>
      </w:r>
      <w:r w:rsidRPr="00716BBD">
        <w:rPr>
          <w:rFonts w:ascii="Palatino Linotype" w:hAnsi="Palatino Linotype"/>
        </w:rPr>
        <w:br/>
        <w:t>- 9.1.6. Praticar ato fraudulento na execução do contrato.</w:t>
      </w:r>
      <w:r w:rsidRPr="00716BBD">
        <w:rPr>
          <w:rFonts w:ascii="Palatino Linotype" w:hAnsi="Palatino Linotype"/>
        </w:rPr>
        <w:br/>
        <w:t>- 9.1.7. Comportar-se de modo inidôneo ou cometer fraude de qualquer natureza.</w:t>
      </w:r>
      <w:r w:rsidRPr="00716BBD">
        <w:rPr>
          <w:rFonts w:ascii="Palatino Linotype" w:hAnsi="Palatino Linotype"/>
        </w:rPr>
        <w:br/>
        <w:t>- 9.1.8. Praticar ato lesivo previsto no art. 5º da Lei nº 12.846, de 1º de agosto de 2013.</w:t>
      </w:r>
      <w:r w:rsidRPr="00716BBD">
        <w:rPr>
          <w:rFonts w:ascii="Palatino Linotype" w:hAnsi="Palatino Linotype"/>
        </w:rPr>
        <w:br/>
        <w:t>9.2. Serão aplicadas ao contratado que incorrer nas infrações acima descritas as seguintes sanções:</w:t>
      </w:r>
      <w:r w:rsidRPr="00716BBD">
        <w:rPr>
          <w:rFonts w:ascii="Palatino Linotype" w:hAnsi="Palatino Linotype"/>
        </w:rPr>
        <w:br/>
        <w:t>- 9.2.1. Advertência, quando o contratado der causa à inexecução parcial do contrato, sempre que não se justificar a imposição de penalidade mais grave (art. 156, §2º, da Lei nº 14.133, de 2021).</w:t>
      </w:r>
      <w:r w:rsidRPr="00716BBD">
        <w:rPr>
          <w:rFonts w:ascii="Palatino Linotype" w:hAnsi="Palatino Linotype"/>
        </w:rPr>
        <w:br/>
        <w:t>- 9.2.2. Impedimento de licitar e contratar, quando praticadas as condutas descritas nas alíneas "b", "c" e "d" do subitem acima deste Contrato, sempre que não se justificar a imposição de penalidade mais grave (art. 156, § 4º, da Lei nº 14.133, de 2021).</w:t>
      </w:r>
      <w:r w:rsidRPr="00716BBD">
        <w:rPr>
          <w:rFonts w:ascii="Palatino Linotype" w:hAnsi="Palatino Linotype"/>
        </w:rPr>
        <w:br/>
        <w:t>- 9.2.3.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Pr="00716BBD">
        <w:rPr>
          <w:rFonts w:ascii="Palatino Linotype" w:hAnsi="Palatino Linotype"/>
        </w:rPr>
        <w:br/>
        <w:t>- 9.2.4. Multa:</w:t>
      </w:r>
      <w:r w:rsidRPr="00716BBD">
        <w:rPr>
          <w:rFonts w:ascii="Palatino Linotype" w:hAnsi="Palatino Linotype"/>
        </w:rPr>
        <w:br/>
        <w:t>- Moratória de 0,5% (cinco décimos por cento) por dia de atraso injustificado sobre o valor da parcela inadimplida, até o limite de 30 (trinta) dias.</w:t>
      </w:r>
      <w:r w:rsidRPr="00716BBD">
        <w:rPr>
          <w:rFonts w:ascii="Palatino Linotype" w:hAnsi="Palatino Linotype"/>
        </w:rPr>
        <w:br/>
        <w:t>- Moratória de 0,5% (cinco décimos por cento) por dia de atraso injustificado sobre o valor total do contrato, até o máximo de 30% (trinta por cento), pela inobservância do prazo fixado para apresentação, suplementação ou reposição da garantia.</w:t>
      </w:r>
      <w:r w:rsidRPr="00716BBD">
        <w:rPr>
          <w:rFonts w:ascii="Palatino Linotype" w:hAnsi="Palatino Linotype"/>
        </w:rPr>
        <w:br/>
        <w:t>- O atraso superior a 60 dias autoriza a Administração a promover a extinção do contrato por descumprimento ou cumprimento irregular de suas cláusulas, conforme dispõe o inciso I do art. 137 da Lei n. 14.133, de 2021.</w:t>
      </w:r>
      <w:r w:rsidRPr="00716BBD">
        <w:rPr>
          <w:rFonts w:ascii="Palatino Linotype" w:hAnsi="Palatino Linotype"/>
        </w:rPr>
        <w:br/>
        <w:t>- Compensatória de 10% (dez por cento) sobre o valor total do contrato, no caso de inexecução total do objeto.</w:t>
      </w:r>
      <w:r w:rsidRPr="00716BBD">
        <w:rPr>
          <w:rFonts w:ascii="Palatino Linotype" w:hAnsi="Palatino Linotype"/>
        </w:rPr>
        <w:br/>
        <w:t>9.3. A aplicação das sanções previstas neste Contrato não exclui, em hipótese alguma, a obrigação de reparação integral do dano causado ao Contratante (art. 156, §9º, da Lei nº 14.133, de 2021).</w:t>
      </w:r>
      <w:r w:rsidRPr="00716BBD">
        <w:rPr>
          <w:rFonts w:ascii="Palatino Linotype" w:hAnsi="Palatino Linotype"/>
        </w:rPr>
        <w:br/>
        <w:t>9.4. Todas as sanções previstas neste Contrato poderão ser aplicadas cumulativamente com a multa (art. 156, §7º, da Lei nº 14.133, de 2021).</w:t>
      </w:r>
      <w:r w:rsidRPr="00716BBD">
        <w:rPr>
          <w:rFonts w:ascii="Palatino Linotype" w:hAnsi="Palatino Linotype"/>
        </w:rPr>
        <w:br/>
        <w:t>9.5. Antes da aplicação da multa será facultada a defesa do interessado no prazo de 15 (quinze) dias úteis, contado da data de sua intimação (art. 157, da Lei nº 14.133, de 2021).</w:t>
      </w:r>
      <w:r w:rsidRPr="00716BBD">
        <w:rPr>
          <w:rFonts w:ascii="Palatino Linotype" w:hAnsi="Palatino Linotype"/>
        </w:rPr>
        <w:br/>
        <w:t>9.6.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Pr="00716BBD">
        <w:rPr>
          <w:rFonts w:ascii="Palatino Linotype" w:hAnsi="Palatino Linotype"/>
        </w:rPr>
        <w:br/>
        <w:t>9.7. Previamente ao encaminhamento à cobrança judicial, a multa poderá ser recolhida administrativamente no prazo máximo de 05 (cinco) dias úteis, a contar da data do recebimento da comunicação enviada pela autoridade competente.</w:t>
      </w:r>
      <w:r w:rsidRPr="00716BBD">
        <w:rPr>
          <w:rFonts w:ascii="Palatino Linotype" w:hAnsi="Palatino Linotype"/>
        </w:rPr>
        <w:br/>
        <w:t xml:space="preserve">9.8. A aplicação das sanções realizar-se-á em processo administrativo que assegure o contraditório e a ampla defesa ao Contratado, observando-se o procedimento previsto no caput e parágrafos do art. 158 da Lei nº 14.133, de 2021, para as penalidades de impedimento de licitar e </w:t>
      </w:r>
      <w:r w:rsidRPr="00716BBD">
        <w:rPr>
          <w:rFonts w:ascii="Palatino Linotype" w:hAnsi="Palatino Linotype"/>
        </w:rPr>
        <w:lastRenderedPageBreak/>
        <w:t>contratar e de declaração de inidoneidade para licitar ou contratar.</w:t>
      </w:r>
      <w:r w:rsidRPr="00716BBD">
        <w:rPr>
          <w:rFonts w:ascii="Palatino Linotype" w:hAnsi="Palatino Linotype"/>
        </w:rPr>
        <w:br/>
        <w:t>9.9. Na aplicação das sanções serão considerados (art. 156, §1º, da Lei nº 14.133, de 2021):</w:t>
      </w:r>
      <w:r w:rsidRPr="00716BBD">
        <w:rPr>
          <w:rFonts w:ascii="Palatino Linotype" w:hAnsi="Palatino Linotype"/>
        </w:rPr>
        <w:br/>
        <w:t>- A natureza e a gravidade da infração cometida.</w:t>
      </w:r>
      <w:r w:rsidRPr="00716BBD">
        <w:rPr>
          <w:rFonts w:ascii="Palatino Linotype" w:hAnsi="Palatino Linotype"/>
        </w:rPr>
        <w:br/>
        <w:t>- As peculiaridades do caso concreto.</w:t>
      </w:r>
      <w:r w:rsidRPr="00716BBD">
        <w:rPr>
          <w:rFonts w:ascii="Palatino Linotype" w:hAnsi="Palatino Linotype"/>
        </w:rPr>
        <w:br/>
        <w:t>- As circunstâncias agravantes ou atenuantes.</w:t>
      </w:r>
      <w:r w:rsidRPr="00716BBD">
        <w:rPr>
          <w:rFonts w:ascii="Palatino Linotype" w:hAnsi="Palatino Linotype"/>
        </w:rPr>
        <w:br/>
        <w:t>- Os danos que dela provierem para o Contratante.</w:t>
      </w:r>
      <w:r w:rsidRPr="00716BBD">
        <w:rPr>
          <w:rFonts w:ascii="Palatino Linotype" w:hAnsi="Palatino Linotype"/>
        </w:rPr>
        <w:br/>
        <w:t>- A implantação ou o aperfeiçoamento de programa de integridade, conforme normas e orientações dos órgãos de controle.</w:t>
      </w:r>
      <w:r w:rsidRPr="00716BBD">
        <w:rPr>
          <w:rFonts w:ascii="Palatino Linotype" w:hAnsi="Palatino Linotype"/>
        </w:rPr>
        <w:br/>
        <w:t>9.10.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Pr="00716BBD">
        <w:rPr>
          <w:rFonts w:ascii="Palatino Linotype" w:hAnsi="Palatino Linotype"/>
        </w:rPr>
        <w:br/>
        <w:t>9.11.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sidRPr="00716BBD">
        <w:rPr>
          <w:rFonts w:ascii="Palatino Linotype" w:hAnsi="Palatino Linotype"/>
        </w:rPr>
        <w:br/>
        <w:t>9.12.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16BBD">
        <w:rPr>
          <w:rFonts w:ascii="Palatino Linotype" w:hAnsi="Palatino Linotype"/>
        </w:rPr>
        <w:t>Ceis</w:t>
      </w:r>
      <w:proofErr w:type="spellEnd"/>
      <w:r w:rsidRPr="00716BBD">
        <w:rPr>
          <w:rFonts w:ascii="Palatino Linotype" w:hAnsi="Palatino Linotype"/>
        </w:rPr>
        <w:t>) e no Cadastro Nacional de Empresas Punidas (</w:t>
      </w:r>
      <w:proofErr w:type="spellStart"/>
      <w:r w:rsidRPr="00716BBD">
        <w:rPr>
          <w:rFonts w:ascii="Palatino Linotype" w:hAnsi="Palatino Linotype"/>
        </w:rPr>
        <w:t>Cnep</w:t>
      </w:r>
      <w:proofErr w:type="spellEnd"/>
      <w:r w:rsidRPr="00716BBD">
        <w:rPr>
          <w:rFonts w:ascii="Palatino Linotype" w:hAnsi="Palatino Linotype"/>
        </w:rPr>
        <w:t>), instituídos no âmbito do Poder Executivo Federal (Art. 161, da Lei nº 14.133, de 2021).</w:t>
      </w:r>
      <w:r w:rsidRPr="00716BBD">
        <w:rPr>
          <w:rFonts w:ascii="Palatino Linotype" w:hAnsi="Palatino Linotype"/>
        </w:rPr>
        <w:br/>
        <w:t>9.13. As sanções de impedimento de licitar e contratar e declaração de inidoneidade para licitar ou contratar são passíveis de reabilitação na forma do art. 163 da Lei nº 14.133/21.</w:t>
      </w:r>
      <w:r w:rsidRPr="00716BBD">
        <w:rPr>
          <w:rFonts w:ascii="Palatino Linotype" w:hAnsi="Palatino Linotype"/>
        </w:rPr>
        <w:br/>
        <w:t>9.14.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A847EB" w14:textId="77777777" w:rsidR="003F1DAC" w:rsidRPr="00716BBD" w:rsidRDefault="003F1DAC" w:rsidP="003F1DAC">
      <w:pPr>
        <w:numPr>
          <w:ilvl w:val="0"/>
          <w:numId w:val="2"/>
        </w:numPr>
        <w:ind w:left="-426"/>
        <w:rPr>
          <w:rFonts w:ascii="Palatino Linotype" w:hAnsi="Palatino Linotype"/>
        </w:rPr>
      </w:pPr>
      <w:r w:rsidRPr="00716BBD">
        <w:rPr>
          <w:rFonts w:ascii="Palatino Linotype" w:hAnsi="Palatino Linotype"/>
          <w:b/>
          <w:bCs/>
        </w:rPr>
        <w:t>DAS DISPOSIÇÕES GERAIS</w:t>
      </w:r>
      <w:r w:rsidRPr="00716BBD">
        <w:rPr>
          <w:rFonts w:ascii="Palatino Linotype" w:hAnsi="Palatino Linotype"/>
        </w:rPr>
        <w:br/>
        <w:t xml:space="preserve">10.1. No caso de todos os fornecedores restarem desclassificados ou inabilitados (procedimento fracassado), a Administração poderá: </w:t>
      </w:r>
    </w:p>
    <w:p w14:paraId="7BDBDB3C" w14:textId="77777777" w:rsidR="003F1DAC" w:rsidRPr="00716BBD" w:rsidRDefault="003F1DAC" w:rsidP="003F1DAC">
      <w:pPr>
        <w:numPr>
          <w:ilvl w:val="1"/>
          <w:numId w:val="2"/>
        </w:numPr>
        <w:ind w:left="-426"/>
        <w:rPr>
          <w:rFonts w:ascii="Palatino Linotype" w:hAnsi="Palatino Linotype"/>
        </w:rPr>
      </w:pPr>
      <w:r w:rsidRPr="00716BBD">
        <w:rPr>
          <w:rFonts w:ascii="Palatino Linotype" w:hAnsi="Palatino Linotype"/>
        </w:rPr>
        <w:t>10.1.1. Republicar o presente aviso com uma nova data.</w:t>
      </w:r>
    </w:p>
    <w:p w14:paraId="3C7676F9" w14:textId="77777777" w:rsidR="003F1DAC" w:rsidRPr="00716BBD" w:rsidRDefault="003F1DAC" w:rsidP="003F1DAC">
      <w:pPr>
        <w:numPr>
          <w:ilvl w:val="1"/>
          <w:numId w:val="2"/>
        </w:numPr>
        <w:ind w:left="-426"/>
        <w:rPr>
          <w:rFonts w:ascii="Palatino Linotype" w:hAnsi="Palatino Linotype"/>
        </w:rPr>
      </w:pPr>
      <w:r w:rsidRPr="00716BBD">
        <w:rPr>
          <w:rFonts w:ascii="Palatino Linotype" w:hAnsi="Palatino Linotype"/>
        </w:rPr>
        <w:t>10.1.2. Valer-se, para a contratação, de proposta obtida na pesquisa de preços que serviu de base ao procedimento, se houver, privilegiando-se os menores preços, sempre que possível, e desde que atendidas às condições de habilitação exigidas.</w:t>
      </w:r>
    </w:p>
    <w:p w14:paraId="27BEF0C5" w14:textId="77777777" w:rsidR="003F1DAC" w:rsidRPr="00716BBD" w:rsidRDefault="003F1DAC" w:rsidP="003F1DAC">
      <w:pPr>
        <w:numPr>
          <w:ilvl w:val="2"/>
          <w:numId w:val="2"/>
        </w:numPr>
        <w:ind w:left="-426"/>
        <w:rPr>
          <w:rFonts w:ascii="Palatino Linotype" w:hAnsi="Palatino Linotype"/>
        </w:rPr>
      </w:pPr>
      <w:r w:rsidRPr="00716BBD">
        <w:rPr>
          <w:rFonts w:ascii="Palatino Linotype" w:hAnsi="Palatino Linotype"/>
        </w:rPr>
        <w:t>10.1.2.1. No caso do subitem anterior, a contratação será operacionalizada fora deste procedimento.</w:t>
      </w:r>
    </w:p>
    <w:p w14:paraId="632785E3" w14:textId="77777777" w:rsidR="003F1DAC" w:rsidRPr="00716BBD" w:rsidRDefault="003F1DAC" w:rsidP="003F1DAC">
      <w:pPr>
        <w:ind w:left="-426"/>
        <w:rPr>
          <w:rFonts w:ascii="Palatino Linotype" w:hAnsi="Palatino Linotype"/>
        </w:rPr>
      </w:pPr>
      <w:r w:rsidRPr="00716BBD">
        <w:rPr>
          <w:rFonts w:ascii="Palatino Linotype" w:hAnsi="Palatino Linotype"/>
        </w:rPr>
        <w:lastRenderedPageBreak/>
        <w:t>10.1.3. Fixar prazo para que possa haver adequação das propostas ou da documentação de habilitação, conforme o caso.</w:t>
      </w:r>
      <w:r w:rsidRPr="00716BBD">
        <w:rPr>
          <w:rFonts w:ascii="Palatino Linotype" w:hAnsi="Palatino Linotype"/>
        </w:rPr>
        <w:br/>
        <w:t>10.2. As providências dos subitens 10.1.1 e 10.1.2 também poderão ser utilizadas se não houver o comparecimento de quaisquer fornecedores interessados (procedimento deserto).</w:t>
      </w:r>
      <w:r w:rsidRPr="00716BBD">
        <w:rPr>
          <w:rFonts w:ascii="Palatino Linotype" w:hAnsi="Palatino Linotype"/>
        </w:rPr>
        <w:br/>
        <w:t>10.3. Havendo a necessidade de realização de ato de qualquer natureza pelos fornecedores, cujo prazo não conste deste Aviso de Contratação Direta, deverá ser atendido o prazo indicado pelo agente competente da Administração na respectiva notificação.</w:t>
      </w:r>
      <w:r w:rsidRPr="00716BBD">
        <w:rPr>
          <w:rFonts w:ascii="Palatino Linotype" w:hAnsi="Palatino Linotype"/>
        </w:rPr>
        <w:br/>
        <w:t>10.4. Caberá ao participante acompanhar as operações, ficando responsável pelo ônus decorrente da perda do negócio diante da inobservância de quaisquer mensagens emitidas pela Administração ou de sua desconexão.</w:t>
      </w:r>
      <w:r w:rsidRPr="00716BBD">
        <w:rPr>
          <w:rFonts w:ascii="Palatino Linotype" w:hAnsi="Palatino Linotype"/>
        </w:rPr>
        <w:b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Pr="00716BBD">
        <w:rPr>
          <w:rFonts w:ascii="Palatino Linotype" w:hAnsi="Palatino Linotype"/>
        </w:rPr>
        <w:br/>
        <w:t>10.6. Os horários estabelecidos na divulgação deste procedimento e durante o envio de lances observarão o horário de Brasília-DF, inclusive para contagem de tempo e registro no Sistema e na documentação relativa ao procedimento.</w:t>
      </w:r>
      <w:r w:rsidRPr="00716BBD">
        <w:rPr>
          <w:rFonts w:ascii="Palatino Linotype" w:hAnsi="Palatino Linotype"/>
        </w:rPr>
        <w:b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716BBD">
        <w:rPr>
          <w:rFonts w:ascii="Palatino Linotype" w:hAnsi="Palatino Linotype"/>
        </w:rPr>
        <w:b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Pr="00716BBD">
        <w:rPr>
          <w:rFonts w:ascii="Palatino Linotype" w:hAnsi="Palatino Linotype"/>
        </w:rPr>
        <w:br/>
        <w:t>10.9. Os fornecedores assumem todos os custos de preparação e apresentação de suas propostas e a Administração não será, em nenhum caso, responsável por esses custos, independentemente da condução ou do resultado do processo de contratação.</w:t>
      </w:r>
      <w:r w:rsidRPr="00716BBD">
        <w:rPr>
          <w:rFonts w:ascii="Palatino Linotype" w:hAnsi="Palatino Linotype"/>
        </w:rPr>
        <w:br/>
        <w:t>10.10. Em caso de divergência entre disposições deste Aviso de Contratação Direta e de seus anexos ou demais peças que compõem o processo, prevalecerão as deste Aviso.</w:t>
      </w:r>
      <w:r w:rsidRPr="00716BBD">
        <w:rPr>
          <w:rFonts w:ascii="Palatino Linotype" w:hAnsi="Palatino Linotype"/>
        </w:rPr>
        <w:br/>
        <w:t>10.11. Da sessão pública será divulgada Ata no sistema eletrônico.</w:t>
      </w:r>
      <w:r w:rsidRPr="00716BBD">
        <w:rPr>
          <w:rFonts w:ascii="Palatino Linotype" w:hAnsi="Palatino Linotype"/>
        </w:rPr>
        <w:br/>
        <w:t>10.12. Integram este Aviso de Contratação Direta, para todos os fins e efeitos, os seguintes anexos: ANEXO I – Termo de Referência.</w:t>
      </w:r>
    </w:p>
    <w:p w14:paraId="7E484AE0" w14:textId="337E7ACD" w:rsidR="003F1DAC" w:rsidRPr="00716BBD" w:rsidRDefault="003F1DAC" w:rsidP="003F1DAC">
      <w:pPr>
        <w:ind w:left="-426"/>
        <w:jc w:val="right"/>
        <w:rPr>
          <w:rFonts w:ascii="Palatino Linotype" w:hAnsi="Palatino Linotype"/>
        </w:rPr>
      </w:pPr>
      <w:r w:rsidRPr="00716BBD">
        <w:rPr>
          <w:rFonts w:ascii="Palatino Linotype" w:hAnsi="Palatino Linotype"/>
        </w:rPr>
        <w:t xml:space="preserve">Natal/RN, </w:t>
      </w:r>
      <w:r w:rsidR="00434BDC" w:rsidRPr="00716BBD">
        <w:rPr>
          <w:rFonts w:ascii="Palatino Linotype" w:hAnsi="Palatino Linotype"/>
        </w:rPr>
        <w:t>1</w:t>
      </w:r>
      <w:r w:rsidR="00DC6B3A" w:rsidRPr="00716BBD">
        <w:rPr>
          <w:rFonts w:ascii="Palatino Linotype" w:hAnsi="Palatino Linotype"/>
        </w:rPr>
        <w:t>2</w:t>
      </w:r>
      <w:r w:rsidRPr="00716BBD">
        <w:rPr>
          <w:rFonts w:ascii="Palatino Linotype" w:hAnsi="Palatino Linotype"/>
        </w:rPr>
        <w:t xml:space="preserve"> de </w:t>
      </w:r>
      <w:r w:rsidR="00434BDC" w:rsidRPr="00716BBD">
        <w:rPr>
          <w:rFonts w:ascii="Palatino Linotype" w:hAnsi="Palatino Linotype"/>
        </w:rPr>
        <w:t>Novembro</w:t>
      </w:r>
      <w:r w:rsidRPr="00716BBD">
        <w:rPr>
          <w:rFonts w:ascii="Palatino Linotype" w:hAnsi="Palatino Linotype"/>
        </w:rPr>
        <w:t xml:space="preserve"> de 202</w:t>
      </w:r>
      <w:r w:rsidR="00B40F79" w:rsidRPr="00716BBD">
        <w:rPr>
          <w:rFonts w:ascii="Palatino Linotype" w:hAnsi="Palatino Linotype"/>
        </w:rPr>
        <w:t>5</w:t>
      </w:r>
      <w:r w:rsidRPr="00716BBD">
        <w:rPr>
          <w:rFonts w:ascii="Palatino Linotype" w:hAnsi="Palatino Linotype"/>
        </w:rPr>
        <w:t>.</w:t>
      </w:r>
    </w:p>
    <w:p w14:paraId="731587A2" w14:textId="4A46BD77" w:rsidR="003127D8" w:rsidRPr="00716BBD" w:rsidRDefault="003127D8">
      <w:pPr>
        <w:rPr>
          <w:rFonts w:ascii="Palatino Linotype" w:hAnsi="Palatino Linotype"/>
        </w:rPr>
      </w:pPr>
      <w:r w:rsidRPr="00716BBD">
        <w:rPr>
          <w:rFonts w:ascii="Palatino Linotype" w:hAnsi="Palatino Linotype"/>
        </w:rPr>
        <w:br w:type="page"/>
      </w:r>
    </w:p>
    <w:p w14:paraId="140FE7DD" w14:textId="77777777" w:rsidR="00C40133" w:rsidRPr="00716BBD" w:rsidRDefault="00C40133" w:rsidP="001F18EA">
      <w:pPr>
        <w:ind w:left="-426"/>
        <w:jc w:val="center"/>
        <w:rPr>
          <w:rFonts w:ascii="Palatino Linotype" w:hAnsi="Palatino Linotype" w:cs="Arial"/>
          <w:b/>
          <w:bCs/>
          <w:sz w:val="24"/>
          <w:szCs w:val="24"/>
        </w:rPr>
      </w:pPr>
      <w:r w:rsidRPr="00716BBD">
        <w:rPr>
          <w:rFonts w:ascii="Palatino Linotype" w:hAnsi="Palatino Linotype" w:cs="Arial"/>
          <w:b/>
          <w:bCs/>
          <w:sz w:val="24"/>
          <w:szCs w:val="24"/>
        </w:rPr>
        <w:lastRenderedPageBreak/>
        <w:t>Termo de Referência</w:t>
      </w:r>
    </w:p>
    <w:p w14:paraId="27463EC2" w14:textId="4E0F6E1E" w:rsidR="002A401F" w:rsidRPr="00716BBD" w:rsidRDefault="00C40133" w:rsidP="001F18EA">
      <w:pPr>
        <w:ind w:left="-426"/>
        <w:jc w:val="center"/>
        <w:rPr>
          <w:rFonts w:ascii="Palatino Linotype" w:hAnsi="Palatino Linotype"/>
        </w:rPr>
      </w:pPr>
      <w:r w:rsidRPr="00716BBD">
        <w:rPr>
          <w:rFonts w:ascii="Palatino Linotype" w:hAnsi="Palatino Linotype" w:cs="Arial"/>
          <w:sz w:val="20"/>
          <w:szCs w:val="20"/>
        </w:rPr>
        <w:t xml:space="preserve">Processo nº </w:t>
      </w:r>
      <w:r w:rsidR="00DC6B3A" w:rsidRPr="00716BBD">
        <w:rPr>
          <w:rFonts w:ascii="Palatino Linotype" w:hAnsi="Palatino Linotype"/>
          <w:sz w:val="20"/>
          <w:szCs w:val="20"/>
        </w:rPr>
        <w:t>04110006.002202/2025-42</w:t>
      </w:r>
    </w:p>
    <w:p w14:paraId="1F29F306" w14:textId="435176C5"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OBJETO</w:t>
      </w:r>
    </w:p>
    <w:p w14:paraId="275CE407" w14:textId="72D8BB9F"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 xml:space="preserve">Tendo em vista a necessidade da contratação tem por finalidade </w:t>
      </w:r>
      <w:r w:rsidR="00DC6B3A" w:rsidRPr="00716BBD">
        <w:rPr>
          <w:rFonts w:ascii="Palatino Linotype" w:hAnsi="Palatino Linotype"/>
          <w:sz w:val="20"/>
          <w:szCs w:val="20"/>
        </w:rPr>
        <w:t>Contratação de empresa especializada na Prestação dos Serviços Gráficos para a Unidade do Espaço do Empreendedor Junta + Fácil no município de Pau dos Ferros/RN</w:t>
      </w:r>
      <w:r w:rsidRPr="00716BBD">
        <w:rPr>
          <w:rFonts w:ascii="Palatino Linotype" w:hAnsi="Palatino Linotype" w:cs="Arial"/>
          <w:sz w:val="20"/>
          <w:szCs w:val="20"/>
        </w:rPr>
        <w:t>.</w:t>
      </w:r>
    </w:p>
    <w:p w14:paraId="31A4B8E2"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JUSTIFICATIVA DA NECESSIDADE DA CONTRATAÇÃO</w:t>
      </w:r>
    </w:p>
    <w:p w14:paraId="67EE350F" w14:textId="77777777" w:rsidR="00DC6B3A" w:rsidRPr="00716BBD" w:rsidRDefault="00DC6B3A" w:rsidP="001F18EA">
      <w:pPr>
        <w:ind w:left="-426" w:firstLine="568"/>
        <w:jc w:val="both"/>
        <w:rPr>
          <w:rFonts w:ascii="Palatino Linotype" w:hAnsi="Palatino Linotype"/>
          <w:sz w:val="20"/>
          <w:szCs w:val="20"/>
        </w:rPr>
      </w:pPr>
      <w:r w:rsidRPr="00716BBD">
        <w:rPr>
          <w:rFonts w:ascii="Palatino Linotype" w:hAnsi="Palatino Linotype"/>
          <w:sz w:val="20"/>
          <w:szCs w:val="20"/>
        </w:rPr>
        <w:t xml:space="preserve">A necessidade de realizar a Sinalização Externa da Unidade do Espaço do Empreendedor Junta + Fácil no município de Pau dos Ferros/RN, para que a facilidade da identificação do novo espaço. </w:t>
      </w:r>
    </w:p>
    <w:p w14:paraId="4D4827F0" w14:textId="77777777" w:rsidR="00DC6B3A" w:rsidRPr="00716BBD" w:rsidRDefault="00DC6B3A" w:rsidP="001F18EA">
      <w:pPr>
        <w:ind w:left="-426" w:firstLine="568"/>
        <w:jc w:val="both"/>
        <w:rPr>
          <w:rFonts w:ascii="Palatino Linotype" w:hAnsi="Palatino Linotype"/>
          <w:sz w:val="20"/>
          <w:szCs w:val="20"/>
        </w:rPr>
      </w:pPr>
      <w:r w:rsidRPr="00716BBD">
        <w:rPr>
          <w:rFonts w:ascii="Palatino Linotype" w:hAnsi="Palatino Linotype"/>
          <w:sz w:val="20"/>
          <w:szCs w:val="20"/>
        </w:rPr>
        <w:t xml:space="preserve"> Os serviços pretendidos caracterizam-se como serviços comuns, sem complexidade técnica, necessária ao bom funcionamento desta instituição, principalmente nas estratégias e ações implantadas por esta JUCERN. </w:t>
      </w:r>
    </w:p>
    <w:p w14:paraId="3CA0B3C6" w14:textId="77777777" w:rsidR="00DC6B3A" w:rsidRPr="00716BBD" w:rsidRDefault="00DC6B3A" w:rsidP="001F18EA">
      <w:pPr>
        <w:ind w:left="-426" w:firstLine="568"/>
        <w:jc w:val="both"/>
        <w:rPr>
          <w:rFonts w:ascii="Palatino Linotype" w:hAnsi="Palatino Linotype"/>
          <w:sz w:val="20"/>
          <w:szCs w:val="20"/>
        </w:rPr>
      </w:pPr>
      <w:r w:rsidRPr="00716BBD">
        <w:rPr>
          <w:rFonts w:ascii="Palatino Linotype" w:hAnsi="Palatino Linotype"/>
          <w:sz w:val="20"/>
          <w:szCs w:val="20"/>
        </w:rPr>
        <w:t xml:space="preserve"> A contratação objetiva evitar a prestação descentralizada desses serviços, o que aumentaria significativamente seus custos. </w:t>
      </w:r>
    </w:p>
    <w:p w14:paraId="6A1AA942" w14:textId="3DEAC6C8" w:rsidR="00DC6B3A" w:rsidRPr="00716BBD" w:rsidRDefault="00DC6B3A" w:rsidP="001F18EA">
      <w:pPr>
        <w:ind w:left="-426" w:firstLine="568"/>
        <w:jc w:val="both"/>
        <w:rPr>
          <w:rFonts w:ascii="Palatino Linotype" w:hAnsi="Palatino Linotype" w:cs="Arial"/>
          <w:b/>
          <w:bCs/>
          <w:sz w:val="20"/>
          <w:szCs w:val="20"/>
        </w:rPr>
      </w:pPr>
      <w:r w:rsidRPr="00716BBD">
        <w:rPr>
          <w:rFonts w:ascii="Palatino Linotype" w:hAnsi="Palatino Linotype"/>
          <w:sz w:val="20"/>
          <w:szCs w:val="20"/>
        </w:rPr>
        <w:t xml:space="preserve"> Além da redução de custos, espera-se como resultado da contratação a garantia de qualidade e de presteza na execução dos serviços, por isso necessário que a empresa possua representação no Município de Pau dos Ferros/RN</w:t>
      </w:r>
      <w:r w:rsidRPr="00716BBD">
        <w:rPr>
          <w:rFonts w:ascii="Palatino Linotype" w:hAnsi="Palatino Linotype" w:cs="Arial"/>
          <w:b/>
          <w:bCs/>
          <w:sz w:val="20"/>
          <w:szCs w:val="20"/>
        </w:rPr>
        <w:t xml:space="preserve"> </w:t>
      </w:r>
    </w:p>
    <w:p w14:paraId="345B3FAE" w14:textId="1BDC27C3"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DESCRIÇÃO DETALHADA DO OBJETO</w:t>
      </w:r>
    </w:p>
    <w:p w14:paraId="54DDCD95" w14:textId="61C86C2F" w:rsidR="002D7B8B" w:rsidRPr="00716BBD" w:rsidRDefault="00D05FD6" w:rsidP="002D7B8B">
      <w:pPr>
        <w:ind w:left="-426" w:firstLine="568"/>
        <w:jc w:val="both"/>
        <w:rPr>
          <w:rFonts w:ascii="Palatino Linotype" w:hAnsi="Palatino Linotype" w:cs="Arial"/>
          <w:sz w:val="20"/>
          <w:szCs w:val="20"/>
        </w:rPr>
      </w:pPr>
      <w:r w:rsidRPr="00716BBD">
        <w:rPr>
          <w:rFonts w:ascii="Palatino Linotype" w:hAnsi="Palatino Linotype"/>
          <w:sz w:val="20"/>
          <w:szCs w:val="20"/>
        </w:rPr>
        <w:t>O quantitativo apresentado foi estabelecido a partir do histórico de consumo da demanda da unidade solicitante, levando em consideração a sua projeção média futura, para atender a necessidade da unidade requisitante.</w:t>
      </w:r>
    </w:p>
    <w:p w14:paraId="5C24C144" w14:textId="50236936" w:rsidR="002D7B8B" w:rsidRPr="00716BBD" w:rsidRDefault="00D05FD6" w:rsidP="002D7B8B">
      <w:pPr>
        <w:ind w:left="-426" w:firstLine="568"/>
        <w:jc w:val="both"/>
        <w:rPr>
          <w:rFonts w:ascii="Palatino Linotype" w:hAnsi="Palatino Linotype" w:cs="Arial"/>
          <w:sz w:val="20"/>
          <w:szCs w:val="20"/>
        </w:rPr>
      </w:pPr>
      <w:r w:rsidRPr="00716BBD">
        <w:rPr>
          <w:rFonts w:ascii="Palatino Linotype" w:hAnsi="Palatino Linotype"/>
          <w:sz w:val="20"/>
          <w:szCs w:val="20"/>
        </w:rPr>
        <w:t>Cada copo deverá vir identificado com a capacidade e pelo triangulo de reciclável com número 5 as letras PP, assim como a capacidade, A embalagem deverá conter externamente os dados de identificação, procedência e quantidade</w:t>
      </w:r>
    </w:p>
    <w:p w14:paraId="09173C60" w14:textId="70A68C8F" w:rsidR="002D7B8B" w:rsidRPr="00716BBD" w:rsidRDefault="00D05FD6" w:rsidP="002D7B8B">
      <w:pPr>
        <w:ind w:left="-426" w:firstLine="568"/>
        <w:jc w:val="both"/>
        <w:rPr>
          <w:rFonts w:ascii="Palatino Linotype" w:hAnsi="Palatino Linotype" w:cs="Arial"/>
          <w:sz w:val="20"/>
          <w:szCs w:val="20"/>
        </w:rPr>
      </w:pPr>
      <w:r w:rsidRPr="00716BBD">
        <w:rPr>
          <w:rFonts w:ascii="Palatino Linotype" w:hAnsi="Palatino Linotype"/>
          <w:sz w:val="20"/>
          <w:szCs w:val="20"/>
        </w:rPr>
        <w:t>O produto deverá atender as condições gerais da norma da ABNT NBR 14.965/2012</w:t>
      </w:r>
      <w:r w:rsidR="002D7B8B" w:rsidRPr="00716BBD">
        <w:rPr>
          <w:rFonts w:ascii="Palatino Linotype" w:hAnsi="Palatino Linotype" w:cs="Arial"/>
          <w:sz w:val="20"/>
          <w:szCs w:val="20"/>
        </w:rPr>
        <w:t>.</w:t>
      </w:r>
    </w:p>
    <w:tbl>
      <w:tblPr>
        <w:tblW w:w="7500"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758"/>
        <w:gridCol w:w="3912"/>
        <w:gridCol w:w="1276"/>
        <w:gridCol w:w="1554"/>
      </w:tblGrid>
      <w:tr w:rsidR="00716BBD" w:rsidRPr="00716BBD" w14:paraId="135C4CAF" w14:textId="77777777" w:rsidTr="00D05FD6">
        <w:tc>
          <w:tcPr>
            <w:tcW w:w="758" w:type="dxa"/>
            <w:tcBorders>
              <w:top w:val="outset" w:sz="6" w:space="0" w:color="auto"/>
              <w:left w:val="outset" w:sz="6" w:space="0" w:color="auto"/>
              <w:bottom w:val="outset" w:sz="6" w:space="0" w:color="auto"/>
              <w:right w:val="outset" w:sz="6" w:space="0" w:color="auto"/>
            </w:tcBorders>
            <w:vAlign w:val="center"/>
            <w:hideMark/>
          </w:tcPr>
          <w:p w14:paraId="5B73ED37" w14:textId="77777777" w:rsidR="002D7B8B" w:rsidRPr="00716BBD" w:rsidRDefault="002D7B8B" w:rsidP="002D7B8B">
            <w:pPr>
              <w:ind w:left="-426" w:firstLine="568"/>
              <w:jc w:val="both"/>
              <w:rPr>
                <w:rFonts w:ascii="Palatino Linotype" w:hAnsi="Palatino Linotype" w:cs="Arial"/>
                <w:sz w:val="20"/>
                <w:szCs w:val="20"/>
              </w:rPr>
            </w:pPr>
            <w:r w:rsidRPr="00716BBD">
              <w:rPr>
                <w:rFonts w:ascii="Palatino Linotype" w:hAnsi="Palatino Linotype" w:cs="Arial"/>
                <w:sz w:val="20"/>
                <w:szCs w:val="20"/>
              </w:rPr>
              <w:t>ITEM</w:t>
            </w:r>
          </w:p>
        </w:tc>
        <w:tc>
          <w:tcPr>
            <w:tcW w:w="3912" w:type="dxa"/>
            <w:tcBorders>
              <w:top w:val="outset" w:sz="6" w:space="0" w:color="auto"/>
              <w:left w:val="outset" w:sz="6" w:space="0" w:color="auto"/>
              <w:bottom w:val="outset" w:sz="6" w:space="0" w:color="auto"/>
              <w:right w:val="outset" w:sz="6" w:space="0" w:color="auto"/>
            </w:tcBorders>
            <w:vAlign w:val="center"/>
            <w:hideMark/>
          </w:tcPr>
          <w:p w14:paraId="0960359E" w14:textId="77777777" w:rsidR="002D7B8B" w:rsidRPr="00716BBD" w:rsidRDefault="002D7B8B" w:rsidP="002D7B8B">
            <w:pPr>
              <w:ind w:left="-426" w:firstLine="568"/>
              <w:jc w:val="both"/>
              <w:rPr>
                <w:rFonts w:ascii="Palatino Linotype" w:hAnsi="Palatino Linotype" w:cs="Arial"/>
                <w:sz w:val="20"/>
                <w:szCs w:val="20"/>
              </w:rPr>
            </w:pPr>
            <w:r w:rsidRPr="00716BBD">
              <w:rPr>
                <w:rFonts w:ascii="Palatino Linotype" w:hAnsi="Palatino Linotype" w:cs="Arial"/>
                <w:sz w:val="20"/>
                <w:szCs w:val="20"/>
              </w:rPr>
              <w:t>         ESPECIFICAÇÃO</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68E8DAA" w14:textId="77777777" w:rsidR="00D05FD6" w:rsidRPr="00716BBD" w:rsidRDefault="002D7B8B" w:rsidP="002D7B8B">
            <w:pPr>
              <w:ind w:left="-426" w:firstLine="568"/>
              <w:jc w:val="both"/>
              <w:rPr>
                <w:rFonts w:ascii="Palatino Linotype" w:hAnsi="Palatino Linotype" w:cs="Arial"/>
                <w:sz w:val="20"/>
                <w:szCs w:val="20"/>
              </w:rPr>
            </w:pPr>
            <w:r w:rsidRPr="00716BBD">
              <w:rPr>
                <w:rFonts w:ascii="Palatino Linotype" w:hAnsi="Palatino Linotype" w:cs="Arial"/>
                <w:sz w:val="20"/>
                <w:szCs w:val="20"/>
              </w:rPr>
              <w:t>UNID. DE</w:t>
            </w:r>
          </w:p>
          <w:p w14:paraId="4AF5B1AF" w14:textId="55DDB0B6" w:rsidR="002D7B8B" w:rsidRPr="00716BBD" w:rsidRDefault="002D7B8B" w:rsidP="002D7B8B">
            <w:pPr>
              <w:ind w:left="-426" w:firstLine="568"/>
              <w:jc w:val="both"/>
              <w:rPr>
                <w:rFonts w:ascii="Palatino Linotype" w:hAnsi="Palatino Linotype" w:cs="Arial"/>
                <w:sz w:val="20"/>
                <w:szCs w:val="20"/>
              </w:rPr>
            </w:pPr>
            <w:r w:rsidRPr="00716BBD">
              <w:rPr>
                <w:rFonts w:ascii="Palatino Linotype" w:hAnsi="Palatino Linotype" w:cs="Arial"/>
                <w:sz w:val="20"/>
                <w:szCs w:val="20"/>
              </w:rPr>
              <w:t xml:space="preserve"> MEDIDA</w:t>
            </w:r>
          </w:p>
        </w:tc>
        <w:tc>
          <w:tcPr>
            <w:tcW w:w="1554" w:type="dxa"/>
            <w:tcBorders>
              <w:top w:val="outset" w:sz="6" w:space="0" w:color="auto"/>
              <w:left w:val="outset" w:sz="6" w:space="0" w:color="auto"/>
              <w:bottom w:val="outset" w:sz="6" w:space="0" w:color="auto"/>
              <w:right w:val="outset" w:sz="6" w:space="0" w:color="auto"/>
            </w:tcBorders>
            <w:vAlign w:val="center"/>
            <w:hideMark/>
          </w:tcPr>
          <w:p w14:paraId="4EAE64C2" w14:textId="77777777" w:rsidR="002D7B8B" w:rsidRPr="00716BBD" w:rsidRDefault="002D7B8B" w:rsidP="002D7B8B">
            <w:pPr>
              <w:ind w:left="-426" w:firstLine="568"/>
              <w:jc w:val="both"/>
              <w:rPr>
                <w:rFonts w:ascii="Palatino Linotype" w:hAnsi="Palatino Linotype" w:cs="Arial"/>
                <w:sz w:val="20"/>
                <w:szCs w:val="20"/>
              </w:rPr>
            </w:pPr>
            <w:r w:rsidRPr="00716BBD">
              <w:rPr>
                <w:rFonts w:ascii="Palatino Linotype" w:hAnsi="Palatino Linotype" w:cs="Arial"/>
                <w:sz w:val="20"/>
                <w:szCs w:val="20"/>
              </w:rPr>
              <w:t>QUANT.</w:t>
            </w:r>
          </w:p>
        </w:tc>
      </w:tr>
      <w:tr w:rsidR="00716BBD" w:rsidRPr="00716BBD" w14:paraId="7AF61B8D" w14:textId="77777777" w:rsidTr="004808CB">
        <w:tc>
          <w:tcPr>
            <w:tcW w:w="758" w:type="dxa"/>
            <w:tcBorders>
              <w:top w:val="outset" w:sz="6" w:space="0" w:color="auto"/>
              <w:left w:val="outset" w:sz="6" w:space="0" w:color="auto"/>
              <w:bottom w:val="outset" w:sz="6" w:space="0" w:color="auto"/>
              <w:right w:val="outset" w:sz="6" w:space="0" w:color="auto"/>
            </w:tcBorders>
            <w:vAlign w:val="center"/>
            <w:hideMark/>
          </w:tcPr>
          <w:p w14:paraId="56F67FC2" w14:textId="698131C8" w:rsidR="00DC6B3A" w:rsidRPr="00716BBD" w:rsidRDefault="00DC6B3A" w:rsidP="00DC6B3A">
            <w:pPr>
              <w:ind w:left="-426" w:firstLine="568"/>
              <w:jc w:val="both"/>
              <w:rPr>
                <w:rFonts w:ascii="Palatino Linotype" w:hAnsi="Palatino Linotype" w:cs="Arial"/>
                <w:sz w:val="20"/>
                <w:szCs w:val="20"/>
              </w:rPr>
            </w:pPr>
            <w:r w:rsidRPr="00716BBD">
              <w:rPr>
                <w:rFonts w:ascii="Palatino Linotype" w:hAnsi="Palatino Linotype"/>
                <w:sz w:val="20"/>
                <w:szCs w:val="20"/>
              </w:rPr>
              <w:t>01</w:t>
            </w:r>
          </w:p>
        </w:tc>
        <w:tc>
          <w:tcPr>
            <w:tcW w:w="3912" w:type="dxa"/>
            <w:tcBorders>
              <w:top w:val="outset" w:sz="6" w:space="0" w:color="auto"/>
              <w:left w:val="outset" w:sz="6" w:space="0" w:color="auto"/>
              <w:bottom w:val="outset" w:sz="6" w:space="0" w:color="auto"/>
              <w:right w:val="outset" w:sz="6" w:space="0" w:color="auto"/>
            </w:tcBorders>
            <w:vAlign w:val="center"/>
            <w:hideMark/>
          </w:tcPr>
          <w:p w14:paraId="4990196E" w14:textId="1D93047F" w:rsidR="00DC6B3A" w:rsidRPr="00716BBD" w:rsidRDefault="00DC6B3A" w:rsidP="00DC6B3A">
            <w:pPr>
              <w:ind w:left="179" w:hanging="37"/>
              <w:jc w:val="both"/>
              <w:rPr>
                <w:rFonts w:ascii="Palatino Linotype" w:hAnsi="Palatino Linotype" w:cs="Arial"/>
                <w:sz w:val="20"/>
                <w:szCs w:val="20"/>
              </w:rPr>
            </w:pPr>
            <w:r w:rsidRPr="00716BBD">
              <w:rPr>
                <w:rFonts w:ascii="Palatino Linotype" w:hAnsi="Palatino Linotype"/>
              </w:rPr>
              <w:t>Placa Metalon com revestimento em ACM, tamanho 13,00 m²</w:t>
            </w:r>
          </w:p>
        </w:tc>
        <w:tc>
          <w:tcPr>
            <w:tcW w:w="1276" w:type="dxa"/>
            <w:tcBorders>
              <w:top w:val="outset" w:sz="6" w:space="0" w:color="auto"/>
              <w:left w:val="outset" w:sz="6" w:space="0" w:color="auto"/>
              <w:bottom w:val="outset" w:sz="6" w:space="0" w:color="auto"/>
              <w:right w:val="outset" w:sz="6" w:space="0" w:color="auto"/>
            </w:tcBorders>
            <w:hideMark/>
          </w:tcPr>
          <w:p w14:paraId="382C76A4" w14:textId="6E5E7733" w:rsidR="00DC6B3A" w:rsidRPr="00716BBD" w:rsidRDefault="00DC6B3A" w:rsidP="00DC6B3A">
            <w:pPr>
              <w:jc w:val="both"/>
              <w:rPr>
                <w:rFonts w:ascii="Palatino Linotype" w:hAnsi="Palatino Linotype" w:cs="Arial"/>
                <w:sz w:val="20"/>
                <w:szCs w:val="20"/>
              </w:rPr>
            </w:pPr>
            <w:r w:rsidRPr="00716BBD">
              <w:rPr>
                <w:rFonts w:ascii="Roboto" w:hAnsi="Roboto"/>
                <w:sz w:val="21"/>
                <w:szCs w:val="21"/>
                <w:shd w:val="clear" w:color="auto" w:fill="FFFFFF"/>
              </w:rPr>
              <w:t>M²</w:t>
            </w:r>
          </w:p>
        </w:tc>
        <w:tc>
          <w:tcPr>
            <w:tcW w:w="1554" w:type="dxa"/>
            <w:tcBorders>
              <w:top w:val="outset" w:sz="6" w:space="0" w:color="auto"/>
              <w:left w:val="outset" w:sz="6" w:space="0" w:color="auto"/>
              <w:bottom w:val="outset" w:sz="6" w:space="0" w:color="auto"/>
              <w:right w:val="outset" w:sz="6" w:space="0" w:color="auto"/>
            </w:tcBorders>
            <w:vAlign w:val="center"/>
            <w:hideMark/>
          </w:tcPr>
          <w:p w14:paraId="1CD037B7" w14:textId="2D6F0411" w:rsidR="00DC6B3A" w:rsidRPr="00716BBD" w:rsidRDefault="00DC6B3A" w:rsidP="00DC6B3A">
            <w:pPr>
              <w:ind w:left="-426" w:firstLine="568"/>
              <w:jc w:val="both"/>
              <w:rPr>
                <w:rFonts w:ascii="Palatino Linotype" w:hAnsi="Palatino Linotype" w:cs="Arial"/>
                <w:sz w:val="20"/>
                <w:szCs w:val="20"/>
              </w:rPr>
            </w:pPr>
            <w:r w:rsidRPr="00716BBD">
              <w:rPr>
                <w:rFonts w:ascii="Palatino Linotype" w:hAnsi="Palatino Linotype"/>
                <w:sz w:val="20"/>
                <w:szCs w:val="20"/>
              </w:rPr>
              <w:t>01</w:t>
            </w:r>
          </w:p>
        </w:tc>
      </w:tr>
      <w:tr w:rsidR="00716BBD" w:rsidRPr="00716BBD" w14:paraId="4301D330" w14:textId="77777777" w:rsidTr="004808CB">
        <w:tc>
          <w:tcPr>
            <w:tcW w:w="758" w:type="dxa"/>
            <w:tcBorders>
              <w:top w:val="outset" w:sz="6" w:space="0" w:color="auto"/>
              <w:left w:val="outset" w:sz="6" w:space="0" w:color="auto"/>
              <w:bottom w:val="outset" w:sz="6" w:space="0" w:color="auto"/>
              <w:right w:val="outset" w:sz="6" w:space="0" w:color="auto"/>
            </w:tcBorders>
            <w:vAlign w:val="center"/>
          </w:tcPr>
          <w:p w14:paraId="4C5D48D5" w14:textId="16FBC88F" w:rsidR="00DC6B3A" w:rsidRPr="00716BBD" w:rsidRDefault="00DC6B3A" w:rsidP="00DC6B3A">
            <w:pPr>
              <w:ind w:left="-426" w:firstLine="568"/>
              <w:jc w:val="both"/>
              <w:rPr>
                <w:rFonts w:ascii="Palatino Linotype" w:hAnsi="Palatino Linotype" w:cs="Arial"/>
                <w:sz w:val="20"/>
                <w:szCs w:val="20"/>
              </w:rPr>
            </w:pPr>
            <w:r w:rsidRPr="00716BBD">
              <w:rPr>
                <w:rFonts w:ascii="Palatino Linotype" w:hAnsi="Palatino Linotype"/>
                <w:sz w:val="20"/>
                <w:szCs w:val="20"/>
              </w:rPr>
              <w:t>02</w:t>
            </w:r>
          </w:p>
        </w:tc>
        <w:tc>
          <w:tcPr>
            <w:tcW w:w="3912" w:type="dxa"/>
            <w:tcBorders>
              <w:top w:val="outset" w:sz="6" w:space="0" w:color="auto"/>
              <w:left w:val="outset" w:sz="6" w:space="0" w:color="auto"/>
              <w:bottom w:val="outset" w:sz="6" w:space="0" w:color="auto"/>
              <w:right w:val="outset" w:sz="6" w:space="0" w:color="auto"/>
            </w:tcBorders>
            <w:vAlign w:val="center"/>
          </w:tcPr>
          <w:p w14:paraId="31BFF529" w14:textId="5449DB42" w:rsidR="00DC6B3A" w:rsidRPr="00716BBD" w:rsidRDefault="00DC6B3A" w:rsidP="00DC6B3A">
            <w:pPr>
              <w:ind w:left="179" w:hanging="37"/>
              <w:jc w:val="both"/>
              <w:rPr>
                <w:sz w:val="20"/>
                <w:szCs w:val="20"/>
              </w:rPr>
            </w:pPr>
            <w:r w:rsidRPr="00716BBD">
              <w:rPr>
                <w:rFonts w:ascii="Palatino Linotype" w:hAnsi="Palatino Linotype"/>
              </w:rPr>
              <w:t xml:space="preserve">Letreiro em Caixa Alta em PVC Expandido, pintura automotiva, aplicação em cima da </w:t>
            </w:r>
            <w:proofErr w:type="spellStart"/>
            <w:r w:rsidRPr="00716BBD">
              <w:rPr>
                <w:rFonts w:ascii="Palatino Linotype" w:hAnsi="Palatino Linotype"/>
              </w:rPr>
              <w:t>Superficie</w:t>
            </w:r>
            <w:proofErr w:type="spellEnd"/>
            <w:r w:rsidRPr="00716BBD">
              <w:rPr>
                <w:rFonts w:ascii="Palatino Linotype" w:hAnsi="Palatino Linotype"/>
              </w:rPr>
              <w:t xml:space="preserve"> do ACM, letras com variações de tamanhos.</w:t>
            </w:r>
          </w:p>
        </w:tc>
        <w:tc>
          <w:tcPr>
            <w:tcW w:w="1276" w:type="dxa"/>
            <w:tcBorders>
              <w:top w:val="outset" w:sz="6" w:space="0" w:color="auto"/>
              <w:left w:val="outset" w:sz="6" w:space="0" w:color="auto"/>
              <w:bottom w:val="outset" w:sz="6" w:space="0" w:color="auto"/>
              <w:right w:val="outset" w:sz="6" w:space="0" w:color="auto"/>
            </w:tcBorders>
          </w:tcPr>
          <w:p w14:paraId="2C2D014F" w14:textId="306D4D7E" w:rsidR="00DC6B3A" w:rsidRPr="00716BBD" w:rsidRDefault="00DC6B3A" w:rsidP="00DC6B3A">
            <w:pPr>
              <w:jc w:val="both"/>
              <w:rPr>
                <w:rFonts w:ascii="Palatino Linotype" w:hAnsi="Palatino Linotype" w:cs="Arial"/>
                <w:sz w:val="20"/>
                <w:szCs w:val="20"/>
              </w:rPr>
            </w:pPr>
            <w:r w:rsidRPr="00716BBD">
              <w:rPr>
                <w:rFonts w:ascii="Roboto" w:hAnsi="Roboto"/>
                <w:sz w:val="21"/>
                <w:szCs w:val="21"/>
                <w:shd w:val="clear" w:color="auto" w:fill="FFFFFF"/>
              </w:rPr>
              <w:t>M²</w:t>
            </w:r>
          </w:p>
        </w:tc>
        <w:tc>
          <w:tcPr>
            <w:tcW w:w="1554" w:type="dxa"/>
            <w:tcBorders>
              <w:top w:val="outset" w:sz="6" w:space="0" w:color="auto"/>
              <w:left w:val="outset" w:sz="6" w:space="0" w:color="auto"/>
              <w:bottom w:val="outset" w:sz="6" w:space="0" w:color="auto"/>
              <w:right w:val="outset" w:sz="6" w:space="0" w:color="auto"/>
            </w:tcBorders>
            <w:vAlign w:val="center"/>
          </w:tcPr>
          <w:p w14:paraId="5597FE40" w14:textId="6C429E6E" w:rsidR="00DC6B3A" w:rsidRPr="00716BBD" w:rsidRDefault="00DC6B3A" w:rsidP="00DC6B3A">
            <w:pPr>
              <w:ind w:left="-426" w:firstLine="568"/>
              <w:jc w:val="both"/>
              <w:rPr>
                <w:rFonts w:ascii="Palatino Linotype" w:hAnsi="Palatino Linotype" w:cs="Arial"/>
                <w:sz w:val="20"/>
                <w:szCs w:val="20"/>
              </w:rPr>
            </w:pPr>
            <w:r w:rsidRPr="00716BBD">
              <w:rPr>
                <w:rFonts w:ascii="Palatino Linotype" w:hAnsi="Palatino Linotype"/>
                <w:sz w:val="20"/>
                <w:szCs w:val="20"/>
              </w:rPr>
              <w:t>01</w:t>
            </w:r>
          </w:p>
        </w:tc>
      </w:tr>
      <w:tr w:rsidR="00716BBD" w:rsidRPr="00716BBD" w14:paraId="0EBCB53D" w14:textId="77777777" w:rsidTr="004808CB">
        <w:tc>
          <w:tcPr>
            <w:tcW w:w="758" w:type="dxa"/>
            <w:tcBorders>
              <w:top w:val="outset" w:sz="6" w:space="0" w:color="auto"/>
              <w:left w:val="outset" w:sz="6" w:space="0" w:color="auto"/>
              <w:bottom w:val="outset" w:sz="6" w:space="0" w:color="auto"/>
              <w:right w:val="outset" w:sz="6" w:space="0" w:color="auto"/>
            </w:tcBorders>
            <w:vAlign w:val="center"/>
          </w:tcPr>
          <w:p w14:paraId="02512BC2" w14:textId="52C4E2FD" w:rsidR="00DC6B3A" w:rsidRPr="00716BBD" w:rsidRDefault="00DC6B3A" w:rsidP="00DC6B3A">
            <w:pPr>
              <w:ind w:left="-426" w:firstLine="568"/>
              <w:jc w:val="both"/>
              <w:rPr>
                <w:rFonts w:ascii="Palatino Linotype" w:hAnsi="Palatino Linotype" w:cs="Arial"/>
                <w:sz w:val="20"/>
                <w:szCs w:val="20"/>
              </w:rPr>
            </w:pPr>
            <w:r w:rsidRPr="00716BBD">
              <w:rPr>
                <w:rFonts w:ascii="Palatino Linotype" w:hAnsi="Palatino Linotype"/>
                <w:sz w:val="20"/>
                <w:szCs w:val="20"/>
              </w:rPr>
              <w:lastRenderedPageBreak/>
              <w:t>03</w:t>
            </w:r>
          </w:p>
        </w:tc>
        <w:tc>
          <w:tcPr>
            <w:tcW w:w="3912" w:type="dxa"/>
            <w:tcBorders>
              <w:top w:val="outset" w:sz="6" w:space="0" w:color="auto"/>
              <w:left w:val="outset" w:sz="6" w:space="0" w:color="auto"/>
              <w:bottom w:val="outset" w:sz="6" w:space="0" w:color="auto"/>
              <w:right w:val="outset" w:sz="6" w:space="0" w:color="auto"/>
            </w:tcBorders>
            <w:vAlign w:val="center"/>
          </w:tcPr>
          <w:p w14:paraId="7F08622D" w14:textId="6644D5A8" w:rsidR="00DC6B3A" w:rsidRPr="00716BBD" w:rsidRDefault="00DC6B3A" w:rsidP="00DC6B3A">
            <w:pPr>
              <w:ind w:left="179" w:hanging="37"/>
              <w:jc w:val="both"/>
              <w:rPr>
                <w:sz w:val="20"/>
                <w:szCs w:val="20"/>
              </w:rPr>
            </w:pPr>
            <w:r w:rsidRPr="00716BBD">
              <w:rPr>
                <w:rFonts w:ascii="Palatino Linotype" w:hAnsi="Palatino Linotype"/>
              </w:rPr>
              <w:t>Impressão em Adesivo Vinil, tamanho, medidas 6,00x2,50</w:t>
            </w:r>
          </w:p>
        </w:tc>
        <w:tc>
          <w:tcPr>
            <w:tcW w:w="1276" w:type="dxa"/>
            <w:tcBorders>
              <w:top w:val="outset" w:sz="6" w:space="0" w:color="auto"/>
              <w:left w:val="outset" w:sz="6" w:space="0" w:color="auto"/>
              <w:bottom w:val="outset" w:sz="6" w:space="0" w:color="auto"/>
              <w:right w:val="outset" w:sz="6" w:space="0" w:color="auto"/>
            </w:tcBorders>
          </w:tcPr>
          <w:p w14:paraId="7FAB5B19" w14:textId="79C56E63" w:rsidR="00DC6B3A" w:rsidRPr="00716BBD" w:rsidRDefault="00DC6B3A" w:rsidP="00DC6B3A">
            <w:pPr>
              <w:jc w:val="both"/>
              <w:rPr>
                <w:rFonts w:ascii="Palatino Linotype" w:hAnsi="Palatino Linotype" w:cs="Arial"/>
                <w:sz w:val="20"/>
                <w:szCs w:val="20"/>
              </w:rPr>
            </w:pPr>
            <w:r w:rsidRPr="00716BBD">
              <w:rPr>
                <w:rFonts w:ascii="Roboto" w:hAnsi="Roboto"/>
                <w:sz w:val="21"/>
                <w:szCs w:val="21"/>
                <w:shd w:val="clear" w:color="auto" w:fill="FFFFFF"/>
              </w:rPr>
              <w:t>M²</w:t>
            </w:r>
          </w:p>
        </w:tc>
        <w:tc>
          <w:tcPr>
            <w:tcW w:w="1554" w:type="dxa"/>
            <w:tcBorders>
              <w:top w:val="outset" w:sz="6" w:space="0" w:color="auto"/>
              <w:left w:val="outset" w:sz="6" w:space="0" w:color="auto"/>
              <w:bottom w:val="outset" w:sz="6" w:space="0" w:color="auto"/>
              <w:right w:val="outset" w:sz="6" w:space="0" w:color="auto"/>
            </w:tcBorders>
            <w:vAlign w:val="center"/>
          </w:tcPr>
          <w:p w14:paraId="6BD2BD80" w14:textId="2628BC6F" w:rsidR="00DC6B3A" w:rsidRPr="00716BBD" w:rsidRDefault="00DC6B3A" w:rsidP="00DC6B3A">
            <w:pPr>
              <w:ind w:left="-426" w:firstLine="568"/>
              <w:jc w:val="both"/>
              <w:rPr>
                <w:rFonts w:ascii="Palatino Linotype" w:hAnsi="Palatino Linotype" w:cs="Arial"/>
                <w:sz w:val="20"/>
                <w:szCs w:val="20"/>
              </w:rPr>
            </w:pPr>
            <w:r w:rsidRPr="00716BBD">
              <w:rPr>
                <w:rFonts w:ascii="Palatino Linotype" w:hAnsi="Palatino Linotype"/>
                <w:sz w:val="20"/>
                <w:szCs w:val="20"/>
              </w:rPr>
              <w:t>01</w:t>
            </w:r>
          </w:p>
        </w:tc>
      </w:tr>
    </w:tbl>
    <w:p w14:paraId="13FB5527" w14:textId="49498506" w:rsidR="001F4D2B"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DISPONIBILIDADE ORÇAMENTÁRIA</w:t>
      </w:r>
    </w:p>
    <w:p w14:paraId="66202F63" w14:textId="3C957D4B" w:rsidR="00516AB3" w:rsidRPr="00716BBD" w:rsidRDefault="00516AB3" w:rsidP="00516AB3">
      <w:pPr>
        <w:ind w:left="-426" w:firstLine="568"/>
        <w:jc w:val="both"/>
        <w:rPr>
          <w:rFonts w:ascii="Palatino Linotype" w:hAnsi="Palatino Linotype" w:cs="Arial"/>
          <w:sz w:val="20"/>
          <w:szCs w:val="20"/>
        </w:rPr>
      </w:pPr>
      <w:r w:rsidRPr="00716BBD">
        <w:rPr>
          <w:rFonts w:ascii="Palatino Linotype" w:hAnsi="Palatino Linotype" w:cs="Arial"/>
          <w:sz w:val="20"/>
          <w:szCs w:val="20"/>
        </w:rPr>
        <w:t xml:space="preserve">A despesa classifica-se em </w:t>
      </w:r>
      <w:r w:rsidR="00D05FD6" w:rsidRPr="00716BBD">
        <w:rPr>
          <w:rFonts w:ascii="Palatino Linotype" w:hAnsi="Palatino Linotype"/>
          <w:sz w:val="20"/>
          <w:szCs w:val="20"/>
        </w:rPr>
        <w:t>20205.23.122.0100.242501.0002 – Manutenção e Funcionamento, Elemento 33.90.30 – Material de Consumo, Subelementos 46 – Materiais Utensílios Descartáveis, na Fonte 0.5.01.000501 – Outros Recursos não vinculados Administração Direta e Indireta</w:t>
      </w:r>
      <w:r w:rsidRPr="00716BBD">
        <w:rPr>
          <w:rFonts w:ascii="Palatino Linotype" w:hAnsi="Palatino Linotype" w:cs="Arial"/>
          <w:sz w:val="20"/>
          <w:szCs w:val="20"/>
        </w:rPr>
        <w:t>.</w:t>
      </w:r>
    </w:p>
    <w:p w14:paraId="5FB746C3"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RECEBIMENTO DO OBJETO</w:t>
      </w:r>
    </w:p>
    <w:p w14:paraId="15229A75" w14:textId="77777777" w:rsidR="00C40133" w:rsidRPr="00716BBD" w:rsidRDefault="00C40133" w:rsidP="00237954">
      <w:pPr>
        <w:spacing w:after="0"/>
        <w:ind w:left="-426" w:firstLine="568"/>
        <w:jc w:val="both"/>
        <w:rPr>
          <w:rFonts w:ascii="Palatino Linotype" w:hAnsi="Palatino Linotype" w:cs="Arial"/>
          <w:sz w:val="20"/>
          <w:szCs w:val="20"/>
        </w:rPr>
      </w:pPr>
      <w:r w:rsidRPr="00716BBD">
        <w:rPr>
          <w:rFonts w:ascii="Palatino Linotype" w:hAnsi="Palatino Linotype" w:cs="Arial"/>
          <w:sz w:val="20"/>
          <w:szCs w:val="20"/>
        </w:rPr>
        <w:t>A emissão da Nota Fiscal/Fatura deve ser precedida do recebimento definitivo dos serviços, nos termos abaixo.</w:t>
      </w:r>
    </w:p>
    <w:p w14:paraId="6B8C3864" w14:textId="77777777" w:rsidR="00C40133" w:rsidRPr="00716BBD" w:rsidRDefault="00C40133" w:rsidP="00237954">
      <w:pPr>
        <w:spacing w:after="0"/>
        <w:ind w:left="-426" w:firstLine="568"/>
        <w:jc w:val="both"/>
        <w:rPr>
          <w:rFonts w:ascii="Palatino Linotype" w:hAnsi="Palatino Linotype" w:cs="Arial"/>
          <w:sz w:val="20"/>
          <w:szCs w:val="20"/>
        </w:rPr>
      </w:pPr>
      <w:r w:rsidRPr="00716BBD">
        <w:rPr>
          <w:rFonts w:ascii="Palatino Linotype" w:hAnsi="Palatino Linotype" w:cs="Arial"/>
          <w:sz w:val="20"/>
          <w:szCs w:val="20"/>
        </w:rPr>
        <w:t>No prazo de até 5 dias corridos do adimplemento da parcela, a CONTRATADA deverá entregar toda a documentação comprobatória do cumprimento da obrigação contratual;</w:t>
      </w:r>
    </w:p>
    <w:p w14:paraId="7D5C55E0" w14:textId="77777777" w:rsidR="00C40133" w:rsidRPr="00716BBD" w:rsidRDefault="00C40133" w:rsidP="00237954">
      <w:pPr>
        <w:spacing w:after="0"/>
        <w:ind w:left="-426" w:firstLine="568"/>
        <w:jc w:val="both"/>
        <w:rPr>
          <w:rFonts w:ascii="Palatino Linotype" w:hAnsi="Palatino Linotype" w:cs="Arial"/>
          <w:sz w:val="20"/>
          <w:szCs w:val="20"/>
        </w:rPr>
      </w:pPr>
      <w:r w:rsidRPr="00716BBD">
        <w:rPr>
          <w:rFonts w:ascii="Palatino Linotype" w:hAnsi="Palatino Linotype" w:cs="Arial"/>
          <w:sz w:val="20"/>
          <w:szCs w:val="20"/>
        </w:rPr>
        <w:t>O recebimento provisório será realizado pelo fiscal técnico, administrativo e setorial ou pela equipe de fiscalização após a entrega da documentação acima, da seguinte forma:</w:t>
      </w:r>
      <w:r w:rsidRPr="00716BBD">
        <w:rPr>
          <w:rFonts w:ascii="Palatino Linotype" w:hAnsi="Palatino Linotype" w:cs="Arial"/>
          <w:sz w:val="20"/>
          <w:szCs w:val="20"/>
        </w:rPr>
        <w:br/>
        <w:t xml:space="preserve">5.3.1. A contratante realizará inspeção minuciosa de todos os serviços executados, por meio de profissionais técnicos competentes, acompanhados dos profissionais encarregados pelo serviço, com a Câmara Nacional de Modelos de Licitações e Contratos Administrativos da Consultoria-Geral da União Termo de Referência - Modelo para Pregão Eletrônico: Serviços Não </w:t>
      </w:r>
      <w:proofErr w:type="spellStart"/>
      <w:r w:rsidRPr="00716BBD">
        <w:rPr>
          <w:rFonts w:ascii="Palatino Linotype" w:hAnsi="Palatino Linotype" w:cs="Arial"/>
          <w:sz w:val="20"/>
          <w:szCs w:val="20"/>
        </w:rPr>
        <w:t>Contínuados</w:t>
      </w:r>
      <w:proofErr w:type="spellEnd"/>
      <w:r w:rsidRPr="00716BBD">
        <w:rPr>
          <w:rFonts w:ascii="Palatino Linotype" w:hAnsi="Palatino Linotype" w:cs="Arial"/>
          <w:sz w:val="20"/>
          <w:szCs w:val="20"/>
        </w:rPr>
        <w:t xml:space="preserve"> Atualização: Outubro/2019 finalidade de verificar a adequação dos serviços e constatar e relacionar os arremates, retoques e revisões finais que se fizerem necessários.</w:t>
      </w:r>
      <w:r w:rsidRPr="00716BBD">
        <w:rPr>
          <w:rFonts w:ascii="Palatino Linotype" w:hAnsi="Palatino Linotype" w:cs="Arial"/>
          <w:sz w:val="20"/>
          <w:szCs w:val="20"/>
        </w:rPr>
        <w:br/>
        <w:t>5.3.2. 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A5774D3" w14:textId="3AF70623" w:rsidR="00C40133" w:rsidRPr="00716BBD" w:rsidRDefault="00237954"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DO PAGAMENTO</w:t>
      </w:r>
    </w:p>
    <w:p w14:paraId="6829A5A1" w14:textId="77777777"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A Junta Comercial do Estado do Rio Grande do Norte - JUCERN efetuará o pagamento até o 12º dia do mês subsequente ao fornecimento, e mediante apresentação da Nota Fiscal eletrônica, e conforme disponibilidade de recursos, observada a ordem cronológica dos pagamentos, bem como demais orientações previstas na Lei 14.133/2021,</w:t>
      </w:r>
    </w:p>
    <w:p w14:paraId="20C40FAB" w14:textId="77777777"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Não serão efetuados quaisquer pagamentos enquanto perdurar pendência de liquidação de obrigações, em virtude de penalidades impostas à contratada ou inadimplência contratual.</w:t>
      </w:r>
    </w:p>
    <w:p w14:paraId="1C99E878" w14:textId="77777777"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Qualquer erro ou omissão ocorridos na documentação fiscal será motivo de correção por parte da adjudicatária e haverá, em decorrência, suspensão do prazo de pagamento até que o problema seja definitivamente sanado.</w:t>
      </w:r>
    </w:p>
    <w:p w14:paraId="5777F2CC"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VALOR ESTIMADO DA CONTRATAÇÃO (REFERENCIAL)</w:t>
      </w:r>
    </w:p>
    <w:p w14:paraId="2FAA6695" w14:textId="46D5C8E1" w:rsidR="00C40133" w:rsidRPr="00716BBD" w:rsidRDefault="009930C5"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 xml:space="preserve">O valor total estimado para essa contratação é de: R$ </w:t>
      </w:r>
      <w:r w:rsidR="00DC6B3A" w:rsidRPr="00716BBD">
        <w:rPr>
          <w:rFonts w:ascii="Palatino Linotype" w:hAnsi="Palatino Linotype" w:cs="Arial"/>
          <w:sz w:val="20"/>
          <w:szCs w:val="20"/>
        </w:rPr>
        <w:t>12.050,00</w:t>
      </w:r>
      <w:r w:rsidRPr="00716BBD">
        <w:rPr>
          <w:rFonts w:ascii="Palatino Linotype" w:hAnsi="Palatino Linotype" w:cs="Arial"/>
          <w:sz w:val="20"/>
          <w:szCs w:val="20"/>
        </w:rPr>
        <w:t> </w:t>
      </w:r>
      <w:r w:rsidR="00C40133" w:rsidRPr="00716BBD">
        <w:rPr>
          <w:rFonts w:ascii="Palatino Linotype" w:hAnsi="Palatino Linotype" w:cs="Arial"/>
          <w:sz w:val="20"/>
          <w:szCs w:val="20"/>
        </w:rPr>
        <w:t> </w:t>
      </w:r>
    </w:p>
    <w:p w14:paraId="372E403D"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VIGÊNCIA CONTRATUAL</w:t>
      </w:r>
    </w:p>
    <w:p w14:paraId="5BFCA0F0" w14:textId="77777777" w:rsidR="00D67F22" w:rsidRPr="00716BBD" w:rsidRDefault="00D67F22"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Solicita-se a vigência de 12 (doze) meses da assinatura do contrato, podendo ser prorrogado por interesse das partes, com base no artigo 106, da Lei 14.133, de 2021.</w:t>
      </w:r>
    </w:p>
    <w:p w14:paraId="6F1D4E5C" w14:textId="5ADFEFBA"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lastRenderedPageBreak/>
        <w:t xml:space="preserve">A vigência da contratação será de 30 (trinta) dias, contados a partir da data de publicação do extrato da contratação no Diário Oficial do </w:t>
      </w:r>
      <w:r w:rsidR="005A6778" w:rsidRPr="00716BBD">
        <w:rPr>
          <w:rFonts w:ascii="Palatino Linotype" w:hAnsi="Palatino Linotype" w:cs="Arial"/>
          <w:sz w:val="20"/>
          <w:szCs w:val="20"/>
        </w:rPr>
        <w:t>Estado</w:t>
      </w:r>
      <w:r w:rsidRPr="00716BBD">
        <w:rPr>
          <w:rFonts w:ascii="Palatino Linotype" w:hAnsi="Palatino Linotype" w:cs="Arial"/>
          <w:sz w:val="20"/>
          <w:szCs w:val="20"/>
        </w:rPr>
        <w:t>.</w:t>
      </w:r>
    </w:p>
    <w:p w14:paraId="52540300"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OBRIGAÇÕES DA CONTRATADA</w:t>
      </w:r>
    </w:p>
    <w:p w14:paraId="4105E61D" w14:textId="77777777" w:rsidR="00615040" w:rsidRPr="00716BBD" w:rsidRDefault="00615040" w:rsidP="00615040">
      <w:pPr>
        <w:ind w:left="-426" w:firstLine="568"/>
        <w:jc w:val="both"/>
        <w:rPr>
          <w:rFonts w:ascii="Palatino Linotype" w:hAnsi="Palatino Linotype" w:cs="Arial"/>
          <w:sz w:val="20"/>
          <w:szCs w:val="20"/>
        </w:rPr>
      </w:pPr>
      <w:r w:rsidRPr="00716BBD">
        <w:rPr>
          <w:rFonts w:ascii="Palatino Linotype" w:hAnsi="Palatino Linotype" w:cs="Arial"/>
          <w:sz w:val="20"/>
          <w:szCs w:val="20"/>
        </w:rPr>
        <w:t>Fornecer os produtos em conformidade com o Item 1 deste Termo de Referência.</w:t>
      </w:r>
    </w:p>
    <w:p w14:paraId="1A59CACB" w14:textId="77777777" w:rsidR="00615040" w:rsidRPr="00716BBD" w:rsidRDefault="00615040" w:rsidP="00615040">
      <w:pPr>
        <w:ind w:left="-426" w:firstLine="568"/>
        <w:jc w:val="both"/>
        <w:rPr>
          <w:rFonts w:ascii="Palatino Linotype" w:hAnsi="Palatino Linotype" w:cs="Arial"/>
          <w:sz w:val="20"/>
          <w:szCs w:val="20"/>
        </w:rPr>
      </w:pPr>
      <w:r w:rsidRPr="00716BBD">
        <w:rPr>
          <w:rFonts w:ascii="Palatino Linotype" w:hAnsi="Palatino Linotype" w:cs="Arial"/>
          <w:sz w:val="20"/>
          <w:szCs w:val="20"/>
        </w:rPr>
        <w:t>Responsabilizar-se, integralmente, pela execução do objeto, conforme legislação vigente.</w:t>
      </w:r>
    </w:p>
    <w:p w14:paraId="01C58293" w14:textId="77777777" w:rsidR="00615040" w:rsidRPr="00716BBD" w:rsidRDefault="00615040" w:rsidP="00615040">
      <w:pPr>
        <w:ind w:left="-426" w:firstLine="568"/>
        <w:jc w:val="both"/>
        <w:rPr>
          <w:rFonts w:ascii="Palatino Linotype" w:hAnsi="Palatino Linotype" w:cs="Arial"/>
          <w:sz w:val="20"/>
          <w:szCs w:val="20"/>
        </w:rPr>
      </w:pPr>
      <w:r w:rsidRPr="00716BBD">
        <w:rPr>
          <w:rFonts w:ascii="Palatino Linotype" w:hAnsi="Palatino Linotype" w:cs="Arial"/>
          <w:sz w:val="20"/>
          <w:szCs w:val="20"/>
        </w:rPr>
        <w:t>Submeter-se à fiscalização da Junta Comercial, através do setor competente, que acompanhará o fornecimento dos produtos, orientando, fiscalizando e intervindo ao seu exclusive interesse, com a finalidade de garantir o cumprimento das condições pactuadas.</w:t>
      </w:r>
    </w:p>
    <w:p w14:paraId="112EF70E" w14:textId="77777777" w:rsidR="00615040" w:rsidRPr="00716BBD" w:rsidRDefault="00615040" w:rsidP="00615040">
      <w:pPr>
        <w:ind w:left="-426" w:firstLine="568"/>
        <w:jc w:val="both"/>
        <w:rPr>
          <w:rFonts w:ascii="Palatino Linotype" w:hAnsi="Palatino Linotype" w:cs="Arial"/>
          <w:sz w:val="20"/>
          <w:szCs w:val="20"/>
        </w:rPr>
      </w:pPr>
      <w:r w:rsidRPr="00716BBD">
        <w:rPr>
          <w:rFonts w:ascii="Palatino Linotype" w:hAnsi="Palatino Linotype" w:cs="Arial"/>
          <w:sz w:val="20"/>
          <w:szCs w:val="20"/>
        </w:rPr>
        <w:t>Demais obrigações e responsabilidades previstas pela Lei Federal nº 14.133/21.</w:t>
      </w:r>
    </w:p>
    <w:p w14:paraId="7CC9361C"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OBRIGAÇÕES DA CONTRATANTE</w:t>
      </w:r>
    </w:p>
    <w:p w14:paraId="2D86A3B4" w14:textId="77777777" w:rsidR="00AE0BD1" w:rsidRPr="00716BBD" w:rsidRDefault="00AE0BD1" w:rsidP="00AE0BD1">
      <w:pPr>
        <w:ind w:left="-426" w:firstLine="568"/>
        <w:jc w:val="both"/>
        <w:rPr>
          <w:rFonts w:ascii="Palatino Linotype" w:hAnsi="Palatino Linotype" w:cs="Arial"/>
          <w:sz w:val="20"/>
          <w:szCs w:val="20"/>
        </w:rPr>
      </w:pPr>
      <w:r w:rsidRPr="00716BBD">
        <w:rPr>
          <w:rFonts w:ascii="Palatino Linotype" w:hAnsi="Palatino Linotype" w:cs="Arial"/>
          <w:sz w:val="20"/>
          <w:szCs w:val="20"/>
        </w:rPr>
        <w:t>Exercer a fiscalização da execução do objeto através do fiscal do Contrato, na forma prevista pela Lei Federal nº 14.133/21.</w:t>
      </w:r>
    </w:p>
    <w:p w14:paraId="2143091C" w14:textId="77777777" w:rsidR="00AE0BD1" w:rsidRPr="00716BBD" w:rsidRDefault="00AE0BD1" w:rsidP="00AE0BD1">
      <w:pPr>
        <w:ind w:left="-426" w:firstLine="568"/>
        <w:jc w:val="both"/>
        <w:rPr>
          <w:rFonts w:ascii="Palatino Linotype" w:hAnsi="Palatino Linotype" w:cs="Arial"/>
          <w:sz w:val="20"/>
          <w:szCs w:val="20"/>
        </w:rPr>
      </w:pPr>
      <w:r w:rsidRPr="00716BBD">
        <w:rPr>
          <w:rFonts w:ascii="Palatino Linotype" w:hAnsi="Palatino Linotype" w:cs="Arial"/>
          <w:sz w:val="20"/>
          <w:szCs w:val="20"/>
        </w:rPr>
        <w:t>Notificar, formal e tempestivamente, a CONTRATADA sobre irregularidades observadas nos materiais entregues.</w:t>
      </w:r>
    </w:p>
    <w:p w14:paraId="23C12D0C" w14:textId="77777777" w:rsidR="00AE0BD1" w:rsidRPr="00716BBD" w:rsidRDefault="00AE0BD1" w:rsidP="00AE0BD1">
      <w:pPr>
        <w:ind w:left="-426" w:firstLine="568"/>
        <w:jc w:val="both"/>
        <w:rPr>
          <w:rFonts w:ascii="Palatino Linotype" w:hAnsi="Palatino Linotype" w:cs="Arial"/>
          <w:sz w:val="20"/>
          <w:szCs w:val="20"/>
        </w:rPr>
      </w:pPr>
      <w:r w:rsidRPr="00716BBD">
        <w:rPr>
          <w:rFonts w:ascii="Palatino Linotype" w:hAnsi="Palatino Linotype" w:cs="Arial"/>
          <w:sz w:val="20"/>
          <w:szCs w:val="20"/>
        </w:rPr>
        <w:t>Disponibilizar todas as informações necessárias para a correta execução do objeto.</w:t>
      </w:r>
    </w:p>
    <w:p w14:paraId="44E9EFD7" w14:textId="77777777" w:rsidR="00AE0BD1" w:rsidRPr="00716BBD" w:rsidRDefault="00AE0BD1" w:rsidP="00AE0BD1">
      <w:pPr>
        <w:ind w:left="-426" w:firstLine="568"/>
        <w:jc w:val="both"/>
        <w:rPr>
          <w:rFonts w:ascii="Palatino Linotype" w:hAnsi="Palatino Linotype" w:cs="Arial"/>
          <w:sz w:val="20"/>
          <w:szCs w:val="20"/>
        </w:rPr>
      </w:pPr>
      <w:r w:rsidRPr="00716BBD">
        <w:rPr>
          <w:rFonts w:ascii="Palatino Linotype" w:hAnsi="Palatino Linotype" w:cs="Arial"/>
          <w:sz w:val="20"/>
          <w:szCs w:val="20"/>
        </w:rPr>
        <w:t>Efetuar os pagamentos à CONTRATADA, na forma estabelecida no contrato.</w:t>
      </w:r>
    </w:p>
    <w:p w14:paraId="5DA2D3B6" w14:textId="77777777" w:rsidR="00AE0BD1" w:rsidRPr="00716BBD" w:rsidRDefault="00AE0BD1" w:rsidP="00AE0BD1">
      <w:pPr>
        <w:ind w:left="-426" w:firstLine="568"/>
        <w:jc w:val="both"/>
        <w:rPr>
          <w:rFonts w:ascii="Palatino Linotype" w:hAnsi="Palatino Linotype" w:cs="Arial"/>
          <w:sz w:val="20"/>
          <w:szCs w:val="20"/>
        </w:rPr>
      </w:pPr>
      <w:r w:rsidRPr="00716BBD">
        <w:rPr>
          <w:rFonts w:ascii="Palatino Linotype" w:hAnsi="Palatino Linotype" w:cs="Arial"/>
          <w:sz w:val="20"/>
          <w:szCs w:val="20"/>
        </w:rPr>
        <w:t>Rejeitar os produtos que não satisfazerem os padrões exigidos nas especificações e recomendações da CONTRATANTE.</w:t>
      </w:r>
    </w:p>
    <w:p w14:paraId="4AA0C755" w14:textId="77777777" w:rsidR="00AE0BD1" w:rsidRPr="00716BBD" w:rsidRDefault="00AE0BD1" w:rsidP="00AE0BD1">
      <w:pPr>
        <w:ind w:left="-426" w:firstLine="568"/>
        <w:jc w:val="both"/>
        <w:rPr>
          <w:rFonts w:ascii="Palatino Linotype" w:hAnsi="Palatino Linotype" w:cs="Arial"/>
          <w:sz w:val="20"/>
          <w:szCs w:val="20"/>
        </w:rPr>
      </w:pPr>
      <w:r w:rsidRPr="00716BBD">
        <w:rPr>
          <w:rFonts w:ascii="Palatino Linotype" w:hAnsi="Palatino Linotype" w:cs="Arial"/>
          <w:sz w:val="20"/>
          <w:szCs w:val="20"/>
        </w:rPr>
        <w:t>Cumprir e fazer cumprir o disposto nas cláusulas deste Termo de Referência.</w:t>
      </w:r>
    </w:p>
    <w:p w14:paraId="1B96D032"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SANÇÕES ADMINISTRATIVAS (PENALIDADES)</w:t>
      </w:r>
    </w:p>
    <w:p w14:paraId="03BDC6E4" w14:textId="77777777" w:rsidR="00C40133" w:rsidRPr="00716BBD" w:rsidRDefault="00C40133" w:rsidP="00237954">
      <w:pPr>
        <w:ind w:left="-426" w:firstLine="568"/>
        <w:jc w:val="both"/>
        <w:rPr>
          <w:rFonts w:ascii="Palatino Linotype" w:hAnsi="Palatino Linotype" w:cs="Arial"/>
          <w:sz w:val="20"/>
          <w:szCs w:val="20"/>
        </w:rPr>
      </w:pPr>
      <w:r w:rsidRPr="00716BBD">
        <w:rPr>
          <w:rFonts w:ascii="Palatino Linotype" w:hAnsi="Palatino Linotype" w:cs="Arial"/>
          <w:sz w:val="20"/>
          <w:szCs w:val="20"/>
        </w:rPr>
        <w:t>Pela inexecução total ou parcial do contrato a Administração poderá, garantida a prévia defesa, aplicar ao contratado as seguintes sanções:</w:t>
      </w:r>
      <w:r w:rsidRPr="00716BBD">
        <w:rPr>
          <w:rFonts w:ascii="Palatino Linotype" w:hAnsi="Palatino Linotype" w:cs="Arial"/>
          <w:sz w:val="20"/>
          <w:szCs w:val="20"/>
        </w:rPr>
        <w:br/>
        <w:t>I - advertência;</w:t>
      </w:r>
      <w:r w:rsidRPr="00716BBD">
        <w:rPr>
          <w:rFonts w:ascii="Palatino Linotype" w:hAnsi="Palatino Linotype" w:cs="Arial"/>
          <w:sz w:val="20"/>
          <w:szCs w:val="20"/>
        </w:rPr>
        <w:br/>
        <w:t>II - multa, na forma prevista no instrumento convocatório ou no contrato;</w:t>
      </w:r>
      <w:r w:rsidRPr="00716BBD">
        <w:rPr>
          <w:rFonts w:ascii="Palatino Linotype" w:hAnsi="Palatino Linotype" w:cs="Arial"/>
          <w:sz w:val="20"/>
          <w:szCs w:val="20"/>
        </w:rPr>
        <w:br/>
        <w:t>III - suspensão temporária de participação em licitação e impedimento de contratar com a Administração, por prazo não superior a 2 (dois) anos;</w:t>
      </w:r>
      <w:r w:rsidRPr="00716BBD">
        <w:rPr>
          <w:rFonts w:ascii="Palatino Linotype" w:hAnsi="Palatino Linotype" w:cs="Arial"/>
          <w:sz w:val="20"/>
          <w:szCs w:val="20"/>
        </w:rPr>
        <w:b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2283B933"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DA GARANTIA CONTRATUAL</w:t>
      </w:r>
    </w:p>
    <w:p w14:paraId="32649EFD" w14:textId="77777777"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Não haverá exigência de garantia contratual da execução, pois o compromisso do Contratado só irá surgir quando da ocorrência do fato gerador, e não se trata de serviços com cessão de mão de obra.</w:t>
      </w:r>
    </w:p>
    <w:p w14:paraId="593411FF"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fundamento legal</w:t>
      </w:r>
    </w:p>
    <w:p w14:paraId="3DA3456B" w14:textId="77777777"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t>A presente proposição encontra seu fundamento na legislação vigente, em especial da Lei 14.133/2021, que dispõe sobre licitações e contratos no âmbito da administração pública.</w:t>
      </w:r>
    </w:p>
    <w:p w14:paraId="3BAAF549"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ALTERAÇÕES CONTRATUAIS</w:t>
      </w:r>
    </w:p>
    <w:p w14:paraId="2890BC13" w14:textId="77777777" w:rsidR="00C40133" w:rsidRPr="00716BBD" w:rsidRDefault="00C40133" w:rsidP="001F18EA">
      <w:pPr>
        <w:ind w:left="-426" w:firstLine="568"/>
        <w:jc w:val="both"/>
        <w:rPr>
          <w:rFonts w:ascii="Palatino Linotype" w:hAnsi="Palatino Linotype" w:cs="Arial"/>
          <w:sz w:val="20"/>
          <w:szCs w:val="20"/>
        </w:rPr>
      </w:pPr>
      <w:r w:rsidRPr="00716BBD">
        <w:rPr>
          <w:rFonts w:ascii="Palatino Linotype" w:hAnsi="Palatino Linotype" w:cs="Arial"/>
          <w:sz w:val="20"/>
          <w:szCs w:val="20"/>
        </w:rPr>
        <w:lastRenderedPageBreak/>
        <w:t>Aceitar nas mesmas condições contratuais os acréscimos ou supressões que se fizerem no objeto do presente contrato, até 25% (vinte e cinco por cento) de seu valor inicial atualizado.</w:t>
      </w:r>
    </w:p>
    <w:p w14:paraId="538BF47A" w14:textId="77777777" w:rsidR="00C40133" w:rsidRPr="00716BBD" w:rsidRDefault="00C40133" w:rsidP="001F18EA">
      <w:pPr>
        <w:ind w:left="-426" w:firstLine="568"/>
        <w:jc w:val="both"/>
        <w:rPr>
          <w:rFonts w:ascii="Palatino Linotype" w:hAnsi="Palatino Linotype" w:cs="Arial"/>
          <w:b/>
          <w:bCs/>
          <w:sz w:val="20"/>
          <w:szCs w:val="20"/>
        </w:rPr>
      </w:pPr>
      <w:r w:rsidRPr="00716BBD">
        <w:rPr>
          <w:rFonts w:ascii="Palatino Linotype" w:hAnsi="Palatino Linotype" w:cs="Arial"/>
          <w:b/>
          <w:bCs/>
          <w:sz w:val="20"/>
          <w:szCs w:val="20"/>
        </w:rPr>
        <w:t>DISPOSIÇÕES GERAIS</w:t>
      </w:r>
    </w:p>
    <w:p w14:paraId="7F513FDF" w14:textId="77777777" w:rsidR="004741E3" w:rsidRPr="00716BBD" w:rsidRDefault="004741E3" w:rsidP="004741E3">
      <w:pPr>
        <w:ind w:left="-426"/>
        <w:rPr>
          <w:rFonts w:ascii="Palatino Linotype" w:hAnsi="Palatino Linotype" w:cs="Arial"/>
          <w:sz w:val="20"/>
          <w:szCs w:val="20"/>
        </w:rPr>
      </w:pPr>
      <w:r w:rsidRPr="00716BBD">
        <w:rPr>
          <w:rFonts w:ascii="Palatino Linotype" w:hAnsi="Palatino Linotype" w:cs="Arial"/>
          <w:sz w:val="20"/>
          <w:szCs w:val="20"/>
        </w:rPr>
        <w:t>A Administração poderá revogar a presente licitação ou rescindir o contrato, por motivo de interesse público e deverá realizar a anulação da licitação quando houver ilegalidade, sendo de ofício ou mediante provocação de terceiro;</w:t>
      </w:r>
    </w:p>
    <w:p w14:paraId="6B0C49B7" w14:textId="77777777" w:rsidR="004741E3" w:rsidRPr="00716BBD" w:rsidRDefault="004741E3" w:rsidP="004741E3">
      <w:pPr>
        <w:ind w:left="-426"/>
        <w:rPr>
          <w:rFonts w:ascii="Palatino Linotype" w:hAnsi="Palatino Linotype" w:cs="Arial"/>
          <w:sz w:val="20"/>
          <w:szCs w:val="20"/>
        </w:rPr>
      </w:pPr>
      <w:r w:rsidRPr="00716BBD">
        <w:rPr>
          <w:rFonts w:ascii="Palatino Linotype" w:hAnsi="Palatino Linotype" w:cs="Arial"/>
          <w:sz w:val="20"/>
          <w:szCs w:val="20"/>
        </w:rPr>
        <w:t>Os casos omissos no Termo de Referência, deverão ser supridos pela Lei n° 14.133/21 e suas alterações, bem como as dúvidas suscitadas deverão ser esclarecidas pela Junta Comercial ou a quem ela designar, no endereço constante neste Termo de Referência;</w:t>
      </w:r>
    </w:p>
    <w:p w14:paraId="5174ED7C" w14:textId="77777777" w:rsidR="004741E3" w:rsidRPr="00716BBD" w:rsidRDefault="004741E3" w:rsidP="004741E3">
      <w:pPr>
        <w:ind w:left="-426"/>
        <w:rPr>
          <w:rFonts w:ascii="Palatino Linotype" w:hAnsi="Palatino Linotype" w:cs="Arial"/>
          <w:sz w:val="20"/>
          <w:szCs w:val="20"/>
        </w:rPr>
      </w:pPr>
      <w:r w:rsidRPr="00716BBD">
        <w:rPr>
          <w:rFonts w:ascii="Palatino Linotype" w:hAnsi="Palatino Linotype" w:cs="Arial"/>
          <w:sz w:val="20"/>
          <w:szCs w:val="20"/>
        </w:rPr>
        <w:t>A responsabilidade pela contratação do objeto do presente certame será da Junta Comercial do Estado do Rio Grande do Norte - JUCERN.</w:t>
      </w:r>
    </w:p>
    <w:p w14:paraId="16DF61BD" w14:textId="6DD47D11" w:rsidR="00842F07" w:rsidRPr="00716BBD" w:rsidRDefault="00842F07" w:rsidP="003127D8">
      <w:pPr>
        <w:ind w:left="-426"/>
        <w:rPr>
          <w:rFonts w:ascii="Arial" w:hAnsi="Arial" w:cs="Arial"/>
          <w:sz w:val="20"/>
          <w:szCs w:val="20"/>
        </w:rPr>
      </w:pPr>
    </w:p>
    <w:sectPr w:rsidR="00842F07" w:rsidRPr="00716BBD" w:rsidSect="003F1DAC">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Roboto">
    <w:altName w:val="Times New Roman"/>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D6212"/>
    <w:multiLevelType w:val="multilevel"/>
    <w:tmpl w:val="143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B6CA9"/>
    <w:multiLevelType w:val="multilevel"/>
    <w:tmpl w:val="ACE4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6960317">
    <w:abstractNumId w:val="0"/>
  </w:num>
  <w:num w:numId="2" w16cid:durableId="167797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DAC"/>
    <w:rsid w:val="00027B05"/>
    <w:rsid w:val="000A6926"/>
    <w:rsid w:val="000E2CA3"/>
    <w:rsid w:val="001A53C1"/>
    <w:rsid w:val="001F18EA"/>
    <w:rsid w:val="001F1E78"/>
    <w:rsid w:val="001F4D2B"/>
    <w:rsid w:val="0022359D"/>
    <w:rsid w:val="00237954"/>
    <w:rsid w:val="0028032F"/>
    <w:rsid w:val="002A401F"/>
    <w:rsid w:val="002B093E"/>
    <w:rsid w:val="002B18C1"/>
    <w:rsid w:val="002D7B8B"/>
    <w:rsid w:val="003043E8"/>
    <w:rsid w:val="00307816"/>
    <w:rsid w:val="003127D8"/>
    <w:rsid w:val="00332327"/>
    <w:rsid w:val="00333147"/>
    <w:rsid w:val="003C22D8"/>
    <w:rsid w:val="003E3D6A"/>
    <w:rsid w:val="003F1DAC"/>
    <w:rsid w:val="004262E1"/>
    <w:rsid w:val="00434BDC"/>
    <w:rsid w:val="00450776"/>
    <w:rsid w:val="0046283C"/>
    <w:rsid w:val="004741E3"/>
    <w:rsid w:val="004B1DAD"/>
    <w:rsid w:val="004E42BB"/>
    <w:rsid w:val="004F2D07"/>
    <w:rsid w:val="00516AB3"/>
    <w:rsid w:val="00544282"/>
    <w:rsid w:val="005703D4"/>
    <w:rsid w:val="0058277C"/>
    <w:rsid w:val="00583EA0"/>
    <w:rsid w:val="005A6778"/>
    <w:rsid w:val="005F669F"/>
    <w:rsid w:val="00614DE1"/>
    <w:rsid w:val="00615040"/>
    <w:rsid w:val="00615179"/>
    <w:rsid w:val="006516AE"/>
    <w:rsid w:val="00662344"/>
    <w:rsid w:val="00662A37"/>
    <w:rsid w:val="006652D3"/>
    <w:rsid w:val="006D0F36"/>
    <w:rsid w:val="006D309E"/>
    <w:rsid w:val="006E3FBB"/>
    <w:rsid w:val="007136F0"/>
    <w:rsid w:val="00715B24"/>
    <w:rsid w:val="00716BBD"/>
    <w:rsid w:val="00786353"/>
    <w:rsid w:val="007B2239"/>
    <w:rsid w:val="007D4194"/>
    <w:rsid w:val="00803C4A"/>
    <w:rsid w:val="00822397"/>
    <w:rsid w:val="00831196"/>
    <w:rsid w:val="00842F07"/>
    <w:rsid w:val="00911CD5"/>
    <w:rsid w:val="00947F55"/>
    <w:rsid w:val="00957B2A"/>
    <w:rsid w:val="00960D19"/>
    <w:rsid w:val="009930C5"/>
    <w:rsid w:val="00994407"/>
    <w:rsid w:val="00997951"/>
    <w:rsid w:val="009C24F6"/>
    <w:rsid w:val="009D3809"/>
    <w:rsid w:val="00A671A8"/>
    <w:rsid w:val="00AC37FE"/>
    <w:rsid w:val="00AD64DB"/>
    <w:rsid w:val="00AE0BD1"/>
    <w:rsid w:val="00AE445E"/>
    <w:rsid w:val="00B07B96"/>
    <w:rsid w:val="00B265EE"/>
    <w:rsid w:val="00B40F79"/>
    <w:rsid w:val="00B7562D"/>
    <w:rsid w:val="00C204F9"/>
    <w:rsid w:val="00C40133"/>
    <w:rsid w:val="00C63405"/>
    <w:rsid w:val="00C64C0C"/>
    <w:rsid w:val="00D05FD6"/>
    <w:rsid w:val="00D31F24"/>
    <w:rsid w:val="00D67F22"/>
    <w:rsid w:val="00DC6B3A"/>
    <w:rsid w:val="00DD462D"/>
    <w:rsid w:val="00E3365E"/>
    <w:rsid w:val="00E51850"/>
    <w:rsid w:val="00E72445"/>
    <w:rsid w:val="00E97DB7"/>
    <w:rsid w:val="00ED54C5"/>
    <w:rsid w:val="00F74581"/>
    <w:rsid w:val="00FA4732"/>
    <w:rsid w:val="00FD74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AD7B"/>
  <w15:chartTrackingRefBased/>
  <w15:docId w15:val="{0FE2A3E8-32A8-4F7C-94B6-99E1222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1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F1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F1D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F1D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F1D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F1D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1D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1D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1DA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1D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F1D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F1D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F1D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F1D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F1D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1D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1D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1DAC"/>
    <w:rPr>
      <w:rFonts w:eastAsiaTheme="majorEastAsia" w:cstheme="majorBidi"/>
      <w:color w:val="272727" w:themeColor="text1" w:themeTint="D8"/>
    </w:rPr>
  </w:style>
  <w:style w:type="paragraph" w:styleId="Ttulo">
    <w:name w:val="Title"/>
    <w:basedOn w:val="Normal"/>
    <w:next w:val="Normal"/>
    <w:link w:val="TtuloChar"/>
    <w:uiPriority w:val="10"/>
    <w:qFormat/>
    <w:rsid w:val="003F1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1D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1DA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1D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1DAC"/>
    <w:pPr>
      <w:spacing w:before="160"/>
      <w:jc w:val="center"/>
    </w:pPr>
    <w:rPr>
      <w:i/>
      <w:iCs/>
      <w:color w:val="404040" w:themeColor="text1" w:themeTint="BF"/>
    </w:rPr>
  </w:style>
  <w:style w:type="character" w:customStyle="1" w:styleId="CitaoChar">
    <w:name w:val="Citação Char"/>
    <w:basedOn w:val="Fontepargpadro"/>
    <w:link w:val="Citao"/>
    <w:uiPriority w:val="29"/>
    <w:rsid w:val="003F1DAC"/>
    <w:rPr>
      <w:i/>
      <w:iCs/>
      <w:color w:val="404040" w:themeColor="text1" w:themeTint="BF"/>
    </w:rPr>
  </w:style>
  <w:style w:type="paragraph" w:styleId="PargrafodaLista">
    <w:name w:val="List Paragraph"/>
    <w:basedOn w:val="Normal"/>
    <w:uiPriority w:val="34"/>
    <w:qFormat/>
    <w:rsid w:val="003F1DAC"/>
    <w:pPr>
      <w:ind w:left="720"/>
      <w:contextualSpacing/>
    </w:pPr>
  </w:style>
  <w:style w:type="character" w:styleId="nfaseIntensa">
    <w:name w:val="Intense Emphasis"/>
    <w:basedOn w:val="Fontepargpadro"/>
    <w:uiPriority w:val="21"/>
    <w:qFormat/>
    <w:rsid w:val="003F1DAC"/>
    <w:rPr>
      <w:i/>
      <w:iCs/>
      <w:color w:val="0F4761" w:themeColor="accent1" w:themeShade="BF"/>
    </w:rPr>
  </w:style>
  <w:style w:type="paragraph" w:styleId="CitaoIntensa">
    <w:name w:val="Intense Quote"/>
    <w:basedOn w:val="Normal"/>
    <w:next w:val="Normal"/>
    <w:link w:val="CitaoIntensaChar"/>
    <w:uiPriority w:val="30"/>
    <w:qFormat/>
    <w:rsid w:val="003F1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F1DAC"/>
    <w:rPr>
      <w:i/>
      <w:iCs/>
      <w:color w:val="0F4761" w:themeColor="accent1" w:themeShade="BF"/>
    </w:rPr>
  </w:style>
  <w:style w:type="character" w:styleId="RefernciaIntensa">
    <w:name w:val="Intense Reference"/>
    <w:basedOn w:val="Fontepargpadro"/>
    <w:uiPriority w:val="32"/>
    <w:qFormat/>
    <w:rsid w:val="003F1DAC"/>
    <w:rPr>
      <w:b/>
      <w:bCs/>
      <w:smallCaps/>
      <w:color w:val="0F4761" w:themeColor="accent1" w:themeShade="BF"/>
      <w:spacing w:val="5"/>
    </w:rPr>
  </w:style>
  <w:style w:type="character" w:styleId="Hyperlink">
    <w:name w:val="Hyperlink"/>
    <w:basedOn w:val="Fontepargpadro"/>
    <w:uiPriority w:val="99"/>
    <w:unhideWhenUsed/>
    <w:rsid w:val="003F1DAC"/>
    <w:rPr>
      <w:color w:val="467886" w:themeColor="hyperlink"/>
      <w:u w:val="single"/>
    </w:rPr>
  </w:style>
  <w:style w:type="character" w:customStyle="1" w:styleId="MenoPendente1">
    <w:name w:val="Menção Pendente1"/>
    <w:basedOn w:val="Fontepargpadro"/>
    <w:uiPriority w:val="99"/>
    <w:semiHidden/>
    <w:unhideWhenUsed/>
    <w:rsid w:val="003F1DAC"/>
    <w:rPr>
      <w:color w:val="605E5C"/>
      <w:shd w:val="clear" w:color="auto" w:fill="E1DFDD"/>
    </w:rPr>
  </w:style>
  <w:style w:type="paragraph" w:customStyle="1" w:styleId="tabelatextocentralizado">
    <w:name w:val="tabela_texto_centralizado"/>
    <w:basedOn w:val="Normal"/>
    <w:rsid w:val="006D0F3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D0F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7920">
      <w:bodyDiv w:val="1"/>
      <w:marLeft w:val="0"/>
      <w:marRight w:val="0"/>
      <w:marTop w:val="0"/>
      <w:marBottom w:val="0"/>
      <w:divBdr>
        <w:top w:val="none" w:sz="0" w:space="0" w:color="auto"/>
        <w:left w:val="none" w:sz="0" w:space="0" w:color="auto"/>
        <w:bottom w:val="none" w:sz="0" w:space="0" w:color="auto"/>
        <w:right w:val="none" w:sz="0" w:space="0" w:color="auto"/>
      </w:divBdr>
    </w:div>
    <w:div w:id="312220138">
      <w:bodyDiv w:val="1"/>
      <w:marLeft w:val="0"/>
      <w:marRight w:val="0"/>
      <w:marTop w:val="0"/>
      <w:marBottom w:val="0"/>
      <w:divBdr>
        <w:top w:val="none" w:sz="0" w:space="0" w:color="auto"/>
        <w:left w:val="none" w:sz="0" w:space="0" w:color="auto"/>
        <w:bottom w:val="none" w:sz="0" w:space="0" w:color="auto"/>
        <w:right w:val="none" w:sz="0" w:space="0" w:color="auto"/>
      </w:divBdr>
    </w:div>
    <w:div w:id="613634410">
      <w:bodyDiv w:val="1"/>
      <w:marLeft w:val="0"/>
      <w:marRight w:val="0"/>
      <w:marTop w:val="0"/>
      <w:marBottom w:val="0"/>
      <w:divBdr>
        <w:top w:val="none" w:sz="0" w:space="0" w:color="auto"/>
        <w:left w:val="none" w:sz="0" w:space="0" w:color="auto"/>
        <w:bottom w:val="none" w:sz="0" w:space="0" w:color="auto"/>
        <w:right w:val="none" w:sz="0" w:space="0" w:color="auto"/>
      </w:divBdr>
    </w:div>
    <w:div w:id="686294775">
      <w:bodyDiv w:val="1"/>
      <w:marLeft w:val="0"/>
      <w:marRight w:val="0"/>
      <w:marTop w:val="0"/>
      <w:marBottom w:val="0"/>
      <w:divBdr>
        <w:top w:val="none" w:sz="0" w:space="0" w:color="auto"/>
        <w:left w:val="none" w:sz="0" w:space="0" w:color="auto"/>
        <w:bottom w:val="none" w:sz="0" w:space="0" w:color="auto"/>
        <w:right w:val="none" w:sz="0" w:space="0" w:color="auto"/>
      </w:divBdr>
    </w:div>
    <w:div w:id="707145236">
      <w:bodyDiv w:val="1"/>
      <w:marLeft w:val="0"/>
      <w:marRight w:val="0"/>
      <w:marTop w:val="0"/>
      <w:marBottom w:val="0"/>
      <w:divBdr>
        <w:top w:val="none" w:sz="0" w:space="0" w:color="auto"/>
        <w:left w:val="none" w:sz="0" w:space="0" w:color="auto"/>
        <w:bottom w:val="none" w:sz="0" w:space="0" w:color="auto"/>
        <w:right w:val="none" w:sz="0" w:space="0" w:color="auto"/>
      </w:divBdr>
    </w:div>
    <w:div w:id="795026990">
      <w:bodyDiv w:val="1"/>
      <w:marLeft w:val="0"/>
      <w:marRight w:val="0"/>
      <w:marTop w:val="0"/>
      <w:marBottom w:val="0"/>
      <w:divBdr>
        <w:top w:val="none" w:sz="0" w:space="0" w:color="auto"/>
        <w:left w:val="none" w:sz="0" w:space="0" w:color="auto"/>
        <w:bottom w:val="none" w:sz="0" w:space="0" w:color="auto"/>
        <w:right w:val="none" w:sz="0" w:space="0" w:color="auto"/>
      </w:divBdr>
    </w:div>
    <w:div w:id="1189953061">
      <w:bodyDiv w:val="1"/>
      <w:marLeft w:val="0"/>
      <w:marRight w:val="0"/>
      <w:marTop w:val="0"/>
      <w:marBottom w:val="0"/>
      <w:divBdr>
        <w:top w:val="none" w:sz="0" w:space="0" w:color="auto"/>
        <w:left w:val="none" w:sz="0" w:space="0" w:color="auto"/>
        <w:bottom w:val="none" w:sz="0" w:space="0" w:color="auto"/>
        <w:right w:val="none" w:sz="0" w:space="0" w:color="auto"/>
      </w:divBdr>
    </w:div>
    <w:div w:id="1209756071">
      <w:bodyDiv w:val="1"/>
      <w:marLeft w:val="0"/>
      <w:marRight w:val="0"/>
      <w:marTop w:val="0"/>
      <w:marBottom w:val="0"/>
      <w:divBdr>
        <w:top w:val="none" w:sz="0" w:space="0" w:color="auto"/>
        <w:left w:val="none" w:sz="0" w:space="0" w:color="auto"/>
        <w:bottom w:val="none" w:sz="0" w:space="0" w:color="auto"/>
        <w:right w:val="none" w:sz="0" w:space="0" w:color="auto"/>
      </w:divBdr>
    </w:div>
    <w:div w:id="1473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3" Type="http://schemas.openxmlformats.org/officeDocument/2006/relationships/settings" Target="settings.xml"/><Relationship Id="rId7" Type="http://schemas.openxmlformats.org/officeDocument/2006/relationships/hyperlink" Target="http://www.gov.br/compr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br/compras/pt-br" TargetMode="External"/><Relationship Id="rId11" Type="http://schemas.openxmlformats.org/officeDocument/2006/relationships/theme" Target="theme/theme1.xml"/><Relationship Id="rId5" Type="http://schemas.openxmlformats.org/officeDocument/2006/relationships/hyperlink" Target="http://www.gov.br/compra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16</Pages>
  <Words>6359</Words>
  <Characters>35807</Characters>
  <Application>Microsoft Office Word</Application>
  <DocSecurity>0</DocSecurity>
  <Lines>639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3</cp:revision>
  <dcterms:created xsi:type="dcterms:W3CDTF">2025-11-12T13:18:00Z</dcterms:created>
  <dcterms:modified xsi:type="dcterms:W3CDTF">2025-11-12T16:16:00Z</dcterms:modified>
</cp:coreProperties>
</file>