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384"/>
        <w:tblW w:w="97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78"/>
        <w:gridCol w:w="1273"/>
        <w:gridCol w:w="1836"/>
        <w:gridCol w:w="4633"/>
      </w:tblGrid>
      <w:tr w:rsidR="00333147" w:rsidRPr="00333147" w14:paraId="629EADCC" w14:textId="77777777" w:rsidTr="00333147">
        <w:trPr>
          <w:trHeight w:val="1893"/>
        </w:trPr>
        <w:tc>
          <w:tcPr>
            <w:tcW w:w="9720" w:type="dxa"/>
            <w:gridSpan w:val="4"/>
            <w:tcBorders>
              <w:top w:val="single" w:sz="12" w:space="0" w:color="000000"/>
              <w:left w:val="single" w:sz="12" w:space="0" w:color="000000"/>
              <w:bottom w:val="single" w:sz="6" w:space="0" w:color="000000"/>
              <w:right w:val="single" w:sz="12" w:space="0" w:color="000000"/>
            </w:tcBorders>
            <w:hideMark/>
          </w:tcPr>
          <w:p w14:paraId="365B2B73" w14:textId="510E44B1" w:rsidR="00333147" w:rsidRPr="00333147" w:rsidRDefault="00333147" w:rsidP="00ED54C5">
            <w:pPr>
              <w:rPr>
                <w:rFonts w:ascii="Palatino Linotype" w:hAnsi="Palatino Linotype"/>
                <w:b/>
                <w:bCs/>
                <w:lang w:val="pt-PT"/>
              </w:rPr>
            </w:pPr>
            <w:r w:rsidRPr="00333147">
              <w:rPr>
                <w:rFonts w:ascii="Palatino Linotype" w:hAnsi="Palatino Linotype"/>
                <w:b/>
                <w:bCs/>
                <w:lang w:val="pt-PT"/>
              </w:rPr>
              <w:t>Aviso de DISPENSA ELETRÔNICA Nº 900</w:t>
            </w:r>
            <w:r w:rsidR="00207285">
              <w:rPr>
                <w:rFonts w:ascii="Palatino Linotype" w:hAnsi="Palatino Linotype"/>
                <w:b/>
                <w:bCs/>
                <w:lang w:val="pt-PT"/>
              </w:rPr>
              <w:t>1</w:t>
            </w:r>
            <w:r w:rsidR="00B03251">
              <w:rPr>
                <w:rFonts w:ascii="Palatino Linotype" w:hAnsi="Palatino Linotype"/>
                <w:b/>
                <w:bCs/>
                <w:lang w:val="pt-PT"/>
              </w:rPr>
              <w:t>6</w:t>
            </w:r>
            <w:r w:rsidRPr="00333147">
              <w:rPr>
                <w:rFonts w:ascii="Palatino Linotype" w:hAnsi="Palatino Linotype"/>
                <w:b/>
                <w:bCs/>
                <w:lang w:val="pt-PT"/>
              </w:rPr>
              <w:t>/202</w:t>
            </w:r>
            <w:r w:rsidR="00633C2F">
              <w:rPr>
                <w:rFonts w:ascii="Palatino Linotype" w:hAnsi="Palatino Linotype"/>
                <w:b/>
                <w:bCs/>
                <w:lang w:val="pt-PT"/>
              </w:rPr>
              <w:t>6</w:t>
            </w:r>
          </w:p>
        </w:tc>
      </w:tr>
      <w:tr w:rsidR="00333147" w:rsidRPr="00333147" w14:paraId="2F2C26DF" w14:textId="77777777" w:rsidTr="00333147">
        <w:trPr>
          <w:trHeight w:val="3076"/>
        </w:trPr>
        <w:tc>
          <w:tcPr>
            <w:tcW w:w="1978" w:type="dxa"/>
            <w:tcBorders>
              <w:top w:val="single" w:sz="6" w:space="0" w:color="000000"/>
              <w:left w:val="single" w:sz="12" w:space="0" w:color="000000"/>
              <w:bottom w:val="single" w:sz="6" w:space="0" w:color="000000"/>
              <w:right w:val="single" w:sz="6" w:space="0" w:color="000000"/>
            </w:tcBorders>
          </w:tcPr>
          <w:p w14:paraId="7C7E4ED6" w14:textId="77777777" w:rsidR="00333147" w:rsidRPr="00333147" w:rsidRDefault="00333147" w:rsidP="00333147">
            <w:pPr>
              <w:rPr>
                <w:rFonts w:ascii="Palatino Linotype" w:hAnsi="Palatino Linotype"/>
                <w:b/>
                <w:bCs/>
                <w:lang w:val="pt-PT"/>
              </w:rPr>
            </w:pPr>
          </w:p>
          <w:p w14:paraId="14A35EE2" w14:textId="77777777" w:rsidR="00333147" w:rsidRPr="00333147" w:rsidRDefault="00333147" w:rsidP="00333147">
            <w:pPr>
              <w:rPr>
                <w:rFonts w:ascii="Palatino Linotype" w:hAnsi="Palatino Linotype"/>
                <w:b/>
                <w:bCs/>
                <w:lang w:val="pt-PT"/>
              </w:rPr>
            </w:pPr>
          </w:p>
          <w:p w14:paraId="5A7BB062" w14:textId="77777777" w:rsidR="00333147" w:rsidRPr="00333147" w:rsidRDefault="00333147" w:rsidP="00333147">
            <w:pPr>
              <w:rPr>
                <w:rFonts w:ascii="Palatino Linotype" w:hAnsi="Palatino Linotype"/>
                <w:b/>
                <w:bCs/>
                <w:lang w:val="pt-PT"/>
              </w:rPr>
            </w:pPr>
          </w:p>
          <w:p w14:paraId="562A86DA" w14:textId="77777777" w:rsidR="00333147" w:rsidRPr="00333147" w:rsidRDefault="00333147" w:rsidP="00333147">
            <w:pPr>
              <w:rPr>
                <w:rFonts w:ascii="Palatino Linotype" w:hAnsi="Palatino Linotype"/>
                <w:b/>
                <w:bCs/>
                <w:lang w:val="pt-PT"/>
              </w:rPr>
            </w:pPr>
          </w:p>
          <w:p w14:paraId="38843E9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OBJETO</w:t>
            </w:r>
          </w:p>
        </w:tc>
        <w:tc>
          <w:tcPr>
            <w:tcW w:w="7742" w:type="dxa"/>
            <w:gridSpan w:val="3"/>
            <w:tcBorders>
              <w:top w:val="single" w:sz="6" w:space="0" w:color="000000"/>
              <w:left w:val="single" w:sz="6" w:space="0" w:color="000000"/>
              <w:bottom w:val="single" w:sz="6" w:space="0" w:color="000000"/>
              <w:right w:val="single" w:sz="12" w:space="0" w:color="000000"/>
            </w:tcBorders>
          </w:tcPr>
          <w:p w14:paraId="44615E06" w14:textId="77777777" w:rsidR="00333147" w:rsidRPr="00333147" w:rsidRDefault="00333147" w:rsidP="00333147">
            <w:pPr>
              <w:rPr>
                <w:rFonts w:ascii="Palatino Linotype" w:hAnsi="Palatino Linotype"/>
                <w:b/>
                <w:bCs/>
                <w:lang w:val="pt-PT"/>
              </w:rPr>
            </w:pPr>
          </w:p>
          <w:p w14:paraId="30F48201" w14:textId="13F9597B" w:rsidR="00333147" w:rsidRPr="00333147" w:rsidRDefault="00333147" w:rsidP="00A339D7">
            <w:pPr>
              <w:jc w:val="both"/>
              <w:rPr>
                <w:rFonts w:ascii="Palatino Linotype" w:hAnsi="Palatino Linotype"/>
                <w:b/>
                <w:bCs/>
                <w:lang w:val="pt-PT"/>
              </w:rPr>
            </w:pPr>
            <w:r w:rsidRPr="00333147">
              <w:rPr>
                <w:rFonts w:ascii="Palatino Linotype" w:hAnsi="Palatino Linotype"/>
                <w:b/>
                <w:bCs/>
                <w:lang w:val="pt-PT"/>
              </w:rPr>
              <w:t xml:space="preserve">O objeto </w:t>
            </w:r>
            <w:r w:rsidRPr="00333147">
              <w:rPr>
                <w:rFonts w:ascii="Palatino Linotype" w:hAnsi="Palatino Linotype"/>
                <w:b/>
                <w:bCs/>
              </w:rPr>
              <w:t xml:space="preserve">contratação tem por </w:t>
            </w:r>
            <w:r>
              <w:rPr>
                <w:rFonts w:ascii="Palatino Linotype" w:hAnsi="Palatino Linotype"/>
                <w:b/>
                <w:bCs/>
              </w:rPr>
              <w:t xml:space="preserve">finalidade </w:t>
            </w:r>
            <w:r w:rsidR="00020666" w:rsidRPr="00020666">
              <w:rPr>
                <w:rFonts w:ascii="Palatino Linotype" w:hAnsi="Palatino Linotype"/>
                <w:b/>
                <w:bCs/>
              </w:rPr>
              <w:t>prestação de serviços de</w:t>
            </w:r>
            <w:r w:rsidR="00111085" w:rsidRPr="00111085">
              <w:rPr>
                <w:rFonts w:ascii="Palatino Linotype" w:hAnsi="Palatino Linotype"/>
                <w:b/>
                <w:bCs/>
              </w:rPr>
              <w:t xml:space="preserve"> empresa especializada para planejamento, organização, coordenação, produção executiva, apoio logístico, estrutura técnica, material institucional, alimentação e receptivo para encontro institucional de presidentes e representantes das Juntas Comerciais, a ser realizado nos dias 29 e 30 de julho de 2026, no Estado do Rio Grande do Norte</w:t>
            </w:r>
            <w:r>
              <w:rPr>
                <w:rFonts w:ascii="Palatino Linotype" w:hAnsi="Palatino Linotype"/>
                <w:b/>
                <w:bCs/>
              </w:rPr>
              <w:t xml:space="preserve">. </w:t>
            </w:r>
            <w:r w:rsidRPr="00333147">
              <w:rPr>
                <w:rFonts w:ascii="Palatino Linotype" w:hAnsi="Palatino Linotype"/>
                <w:b/>
                <w:bCs/>
                <w:lang w:val="pt-PT"/>
              </w:rPr>
              <w:t>(Dispensa de Licitação), conforme previsão legal contida no art. 75, inciso II, da Lei nº</w:t>
            </w:r>
            <w:r w:rsidR="00A339D7">
              <w:rPr>
                <w:rFonts w:ascii="Palatino Linotype" w:hAnsi="Palatino Linotype"/>
                <w:b/>
                <w:bCs/>
                <w:lang w:val="pt-PT"/>
              </w:rPr>
              <w:t xml:space="preserve"> </w:t>
            </w:r>
            <w:r w:rsidRPr="00333147">
              <w:rPr>
                <w:rFonts w:ascii="Palatino Linotype" w:hAnsi="Palatino Linotype"/>
                <w:b/>
                <w:bCs/>
                <w:lang w:val="pt-PT"/>
              </w:rPr>
              <w:t>14.133/2021.</w:t>
            </w:r>
          </w:p>
        </w:tc>
      </w:tr>
      <w:tr w:rsidR="00333147" w:rsidRPr="00333147" w14:paraId="7912D6AE" w14:textId="77777777" w:rsidTr="00333147">
        <w:trPr>
          <w:trHeight w:val="1708"/>
        </w:trPr>
        <w:tc>
          <w:tcPr>
            <w:tcW w:w="5087" w:type="dxa"/>
            <w:gridSpan w:val="3"/>
            <w:tcBorders>
              <w:top w:val="single" w:sz="6" w:space="0" w:color="000000"/>
              <w:left w:val="single" w:sz="12" w:space="0" w:color="000000"/>
              <w:bottom w:val="single" w:sz="6" w:space="0" w:color="000000"/>
              <w:right w:val="single" w:sz="6" w:space="0" w:color="000000"/>
            </w:tcBorders>
          </w:tcPr>
          <w:p w14:paraId="4BDC0FEE" w14:textId="77777777" w:rsidR="00333147" w:rsidRPr="00333147" w:rsidRDefault="00333147" w:rsidP="00333147">
            <w:pPr>
              <w:rPr>
                <w:rFonts w:ascii="Palatino Linotype" w:hAnsi="Palatino Linotype"/>
                <w:b/>
                <w:bCs/>
                <w:lang w:val="pt-PT"/>
              </w:rPr>
            </w:pPr>
          </w:p>
          <w:p w14:paraId="545BEBE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PROPOSTAS</w:t>
            </w:r>
          </w:p>
          <w:p w14:paraId="65762A4D" w14:textId="460212FA"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3D5752">
              <w:rPr>
                <w:rFonts w:ascii="Palatino Linotype" w:hAnsi="Palatino Linotype"/>
                <w:b/>
                <w:bCs/>
                <w:lang w:val="pt-PT"/>
              </w:rPr>
              <w:t>2</w:t>
            </w:r>
            <w:r w:rsidR="001623AA">
              <w:rPr>
                <w:rFonts w:ascii="Palatino Linotype" w:hAnsi="Palatino Linotype"/>
                <w:b/>
                <w:bCs/>
                <w:lang w:val="pt-PT"/>
              </w:rPr>
              <w:t>1</w:t>
            </w:r>
            <w:r w:rsidR="00662A37">
              <w:rPr>
                <w:rFonts w:ascii="Palatino Linotype" w:hAnsi="Palatino Linotype"/>
                <w:b/>
                <w:bCs/>
                <w:lang w:val="pt-PT"/>
              </w:rPr>
              <w:t>/0</w:t>
            </w:r>
            <w:r w:rsidR="003D5752">
              <w:rPr>
                <w:rFonts w:ascii="Palatino Linotype" w:hAnsi="Palatino Linotype"/>
                <w:b/>
                <w:bCs/>
                <w:lang w:val="pt-PT"/>
              </w:rPr>
              <w:t>7</w:t>
            </w:r>
            <w:r w:rsidRPr="00333147">
              <w:rPr>
                <w:rFonts w:ascii="Palatino Linotype" w:hAnsi="Palatino Linotype"/>
                <w:b/>
                <w:bCs/>
                <w:lang w:val="pt-PT"/>
              </w:rPr>
              <w:t>/202</w:t>
            </w:r>
            <w:r w:rsidR="000B63D2">
              <w:rPr>
                <w:rFonts w:ascii="Palatino Linotype" w:hAnsi="Palatino Linotype"/>
                <w:b/>
                <w:bCs/>
                <w:lang w:val="pt-PT"/>
              </w:rPr>
              <w:t>6</w:t>
            </w:r>
            <w:r w:rsidRPr="00333147">
              <w:rPr>
                <w:rFonts w:ascii="Palatino Linotype" w:hAnsi="Palatino Linotype"/>
                <w:b/>
                <w:bCs/>
                <w:lang w:val="pt-PT"/>
              </w:rPr>
              <w:t xml:space="preserve"> às </w:t>
            </w:r>
            <w:r w:rsidR="003D5752">
              <w:rPr>
                <w:rFonts w:ascii="Palatino Linotype" w:hAnsi="Palatino Linotype"/>
                <w:b/>
                <w:bCs/>
                <w:lang w:val="pt-PT"/>
              </w:rPr>
              <w:t>08</w:t>
            </w:r>
            <w:r w:rsidRPr="00333147">
              <w:rPr>
                <w:rFonts w:ascii="Palatino Linotype" w:hAnsi="Palatino Linotype"/>
                <w:b/>
                <w:bCs/>
                <w:lang w:val="pt-PT"/>
              </w:rPr>
              <w:t>h</w:t>
            </w:r>
          </w:p>
          <w:p w14:paraId="0141B1F4" w14:textId="633CBFC9"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207285">
              <w:rPr>
                <w:rFonts w:ascii="Palatino Linotype" w:hAnsi="Palatino Linotype"/>
                <w:b/>
                <w:bCs/>
                <w:lang w:val="pt-PT"/>
              </w:rPr>
              <w:t>2</w:t>
            </w:r>
            <w:r w:rsidR="001623AA">
              <w:rPr>
                <w:rFonts w:ascii="Palatino Linotype" w:hAnsi="Palatino Linotype"/>
                <w:b/>
                <w:bCs/>
                <w:lang w:val="pt-PT"/>
              </w:rPr>
              <w:t>4</w:t>
            </w:r>
            <w:r w:rsidR="00AD64DB">
              <w:rPr>
                <w:rFonts w:ascii="Palatino Linotype" w:hAnsi="Palatino Linotype"/>
                <w:b/>
                <w:bCs/>
                <w:lang w:val="pt-PT"/>
              </w:rPr>
              <w:t>/0</w:t>
            </w:r>
            <w:r w:rsidR="00207285">
              <w:rPr>
                <w:rFonts w:ascii="Palatino Linotype" w:hAnsi="Palatino Linotype"/>
                <w:b/>
                <w:bCs/>
                <w:lang w:val="pt-PT"/>
              </w:rPr>
              <w:t>7</w:t>
            </w:r>
            <w:r w:rsidRPr="00333147">
              <w:rPr>
                <w:rFonts w:ascii="Palatino Linotype" w:hAnsi="Palatino Linotype"/>
                <w:b/>
                <w:bCs/>
                <w:lang w:val="pt-PT"/>
              </w:rPr>
              <w:t>/</w:t>
            </w:r>
            <w:r w:rsidR="000B63D2">
              <w:rPr>
                <w:rFonts w:ascii="Palatino Linotype" w:hAnsi="Palatino Linotype"/>
                <w:b/>
                <w:bCs/>
                <w:lang w:val="pt-PT"/>
              </w:rPr>
              <w:t>2026</w:t>
            </w:r>
            <w:r w:rsidRPr="00333147">
              <w:rPr>
                <w:rFonts w:ascii="Palatino Linotype" w:hAnsi="Palatino Linotype"/>
                <w:b/>
                <w:bCs/>
                <w:lang w:val="pt-PT"/>
              </w:rPr>
              <w:t xml:space="preserve"> às </w:t>
            </w:r>
            <w:r w:rsidR="00207285">
              <w:rPr>
                <w:rFonts w:ascii="Palatino Linotype" w:hAnsi="Palatino Linotype"/>
                <w:b/>
                <w:bCs/>
                <w:lang w:val="pt-PT"/>
              </w:rPr>
              <w:t>0</w:t>
            </w:r>
            <w:r w:rsidRPr="00333147">
              <w:rPr>
                <w:rFonts w:ascii="Palatino Linotype" w:hAnsi="Palatino Linotype"/>
                <w:b/>
                <w:bCs/>
                <w:lang w:val="pt-PT"/>
              </w:rPr>
              <w:t>8h</w:t>
            </w:r>
          </w:p>
        </w:tc>
        <w:tc>
          <w:tcPr>
            <w:tcW w:w="4633" w:type="dxa"/>
            <w:tcBorders>
              <w:top w:val="single" w:sz="6" w:space="0" w:color="000000"/>
              <w:left w:val="single" w:sz="6" w:space="0" w:color="000000"/>
              <w:bottom w:val="single" w:sz="6" w:space="0" w:color="000000"/>
              <w:right w:val="single" w:sz="12" w:space="0" w:color="000000"/>
            </w:tcBorders>
          </w:tcPr>
          <w:p w14:paraId="50549948" w14:textId="77777777" w:rsidR="00333147" w:rsidRPr="00333147" w:rsidRDefault="00333147" w:rsidP="00333147">
            <w:pPr>
              <w:rPr>
                <w:rFonts w:ascii="Palatino Linotype" w:hAnsi="Palatino Linotype"/>
                <w:b/>
                <w:bCs/>
                <w:lang w:val="pt-PT"/>
              </w:rPr>
            </w:pPr>
          </w:p>
          <w:p w14:paraId="58894F7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LANCES</w:t>
            </w:r>
          </w:p>
          <w:p w14:paraId="26BAC4FA" w14:textId="7E96AF98"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207285">
              <w:rPr>
                <w:rFonts w:ascii="Palatino Linotype" w:hAnsi="Palatino Linotype"/>
                <w:b/>
                <w:bCs/>
                <w:lang w:val="pt-PT"/>
              </w:rPr>
              <w:t>2</w:t>
            </w:r>
            <w:r w:rsidR="00CE6F36">
              <w:rPr>
                <w:rFonts w:ascii="Palatino Linotype" w:hAnsi="Palatino Linotype"/>
                <w:b/>
                <w:bCs/>
                <w:lang w:val="pt-PT"/>
              </w:rPr>
              <w:t>4</w:t>
            </w:r>
            <w:r w:rsidR="00AD64DB">
              <w:rPr>
                <w:rFonts w:ascii="Palatino Linotype" w:hAnsi="Palatino Linotype"/>
                <w:b/>
                <w:bCs/>
                <w:lang w:val="pt-PT"/>
              </w:rPr>
              <w:t>/0</w:t>
            </w:r>
            <w:r w:rsidR="00207285">
              <w:rPr>
                <w:rFonts w:ascii="Palatino Linotype" w:hAnsi="Palatino Linotype"/>
                <w:b/>
                <w:bCs/>
                <w:lang w:val="pt-PT"/>
              </w:rPr>
              <w:t>7</w:t>
            </w:r>
            <w:r w:rsidRPr="00333147">
              <w:rPr>
                <w:rFonts w:ascii="Palatino Linotype" w:hAnsi="Palatino Linotype"/>
                <w:b/>
                <w:bCs/>
                <w:lang w:val="pt-PT"/>
              </w:rPr>
              <w:t>/</w:t>
            </w:r>
            <w:r w:rsidR="000B63D2">
              <w:rPr>
                <w:rFonts w:ascii="Palatino Linotype" w:hAnsi="Palatino Linotype"/>
                <w:b/>
                <w:bCs/>
                <w:lang w:val="pt-PT"/>
              </w:rPr>
              <w:t>2026</w:t>
            </w:r>
            <w:r w:rsidRPr="00333147">
              <w:rPr>
                <w:rFonts w:ascii="Palatino Linotype" w:hAnsi="Palatino Linotype"/>
                <w:b/>
                <w:bCs/>
                <w:lang w:val="pt-PT"/>
              </w:rPr>
              <w:t xml:space="preserve"> às 8h</w:t>
            </w:r>
          </w:p>
          <w:p w14:paraId="66237380" w14:textId="7CAFA164"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207285">
              <w:rPr>
                <w:rFonts w:ascii="Palatino Linotype" w:hAnsi="Palatino Linotype"/>
                <w:b/>
                <w:bCs/>
                <w:lang w:val="pt-PT"/>
              </w:rPr>
              <w:t>2</w:t>
            </w:r>
            <w:r w:rsidR="00CE6F36">
              <w:rPr>
                <w:rFonts w:ascii="Palatino Linotype" w:hAnsi="Palatino Linotype"/>
                <w:b/>
                <w:bCs/>
                <w:lang w:val="pt-PT"/>
              </w:rPr>
              <w:t>4</w:t>
            </w:r>
            <w:r w:rsidR="00AD64DB">
              <w:rPr>
                <w:rFonts w:ascii="Palatino Linotype" w:hAnsi="Palatino Linotype"/>
                <w:b/>
                <w:bCs/>
                <w:lang w:val="pt-PT"/>
              </w:rPr>
              <w:t>/0</w:t>
            </w:r>
            <w:r w:rsidR="00207285">
              <w:rPr>
                <w:rFonts w:ascii="Palatino Linotype" w:hAnsi="Palatino Linotype"/>
                <w:b/>
                <w:bCs/>
                <w:lang w:val="pt-PT"/>
              </w:rPr>
              <w:t>7</w:t>
            </w:r>
            <w:r w:rsidRPr="00333147">
              <w:rPr>
                <w:rFonts w:ascii="Palatino Linotype" w:hAnsi="Palatino Linotype"/>
                <w:b/>
                <w:bCs/>
                <w:lang w:val="pt-PT"/>
              </w:rPr>
              <w:t>/</w:t>
            </w:r>
            <w:r w:rsidR="000B63D2">
              <w:rPr>
                <w:rFonts w:ascii="Palatino Linotype" w:hAnsi="Palatino Linotype"/>
                <w:b/>
                <w:bCs/>
                <w:lang w:val="pt-PT"/>
              </w:rPr>
              <w:t>2026</w:t>
            </w:r>
            <w:r w:rsidRPr="00333147">
              <w:rPr>
                <w:rFonts w:ascii="Palatino Linotype" w:hAnsi="Palatino Linotype"/>
                <w:b/>
                <w:bCs/>
                <w:lang w:val="pt-PT"/>
              </w:rPr>
              <w:t xml:space="preserve"> às 14h</w:t>
            </w:r>
          </w:p>
        </w:tc>
      </w:tr>
      <w:tr w:rsidR="00333147" w:rsidRPr="00333147" w14:paraId="2172F42C" w14:textId="77777777" w:rsidTr="00333147">
        <w:trPr>
          <w:trHeight w:val="880"/>
        </w:trPr>
        <w:tc>
          <w:tcPr>
            <w:tcW w:w="3251" w:type="dxa"/>
            <w:gridSpan w:val="2"/>
            <w:tcBorders>
              <w:top w:val="single" w:sz="6" w:space="0" w:color="000000"/>
              <w:left w:val="single" w:sz="12" w:space="0" w:color="000000"/>
              <w:bottom w:val="single" w:sz="6" w:space="0" w:color="000000"/>
              <w:right w:val="single" w:sz="6" w:space="0" w:color="000000"/>
            </w:tcBorders>
            <w:hideMark/>
          </w:tcPr>
          <w:p w14:paraId="62C2C19A"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VALOR TOTAL DA CONTRATAÇÃO</w:t>
            </w:r>
          </w:p>
        </w:tc>
        <w:tc>
          <w:tcPr>
            <w:tcW w:w="6469" w:type="dxa"/>
            <w:gridSpan w:val="2"/>
            <w:tcBorders>
              <w:top w:val="single" w:sz="6" w:space="0" w:color="000000"/>
              <w:left w:val="single" w:sz="6" w:space="0" w:color="000000"/>
              <w:bottom w:val="single" w:sz="6" w:space="0" w:color="000000"/>
              <w:right w:val="single" w:sz="12" w:space="0" w:color="000000"/>
            </w:tcBorders>
            <w:hideMark/>
          </w:tcPr>
          <w:p w14:paraId="648A1C77" w14:textId="1821362E" w:rsidR="00333147" w:rsidRPr="00333147" w:rsidRDefault="001132BE" w:rsidP="00333147">
            <w:pPr>
              <w:rPr>
                <w:rFonts w:ascii="Palatino Linotype" w:hAnsi="Palatino Linotype"/>
                <w:b/>
                <w:bCs/>
                <w:lang w:val="pt-PT"/>
              </w:rPr>
            </w:pPr>
            <w:r w:rsidRPr="001132BE">
              <w:rPr>
                <w:rFonts w:ascii="Palatino Linotype" w:hAnsi="Palatino Linotype"/>
                <w:b/>
                <w:bCs/>
              </w:rPr>
              <w:t xml:space="preserve">R$ </w:t>
            </w:r>
            <w:r w:rsidR="00D635F6" w:rsidRPr="00D635F6">
              <w:rPr>
                <w:rFonts w:ascii="Palatino Linotype" w:hAnsi="Palatino Linotype"/>
                <w:b/>
                <w:bCs/>
              </w:rPr>
              <w:t xml:space="preserve"> 61.233,33</w:t>
            </w:r>
            <w:r w:rsidRPr="001132BE">
              <w:rPr>
                <w:rFonts w:ascii="Palatino Linotype" w:hAnsi="Palatino Linotype"/>
                <w:b/>
                <w:bCs/>
              </w:rPr>
              <w:t xml:space="preserve"> (</w:t>
            </w:r>
            <w:r w:rsidR="00D635F6">
              <w:rPr>
                <w:rFonts w:ascii="Palatino Linotype" w:hAnsi="Palatino Linotype"/>
                <w:b/>
                <w:bCs/>
              </w:rPr>
              <w:t>sessenta e um mil duzentos e trinta e três reais e trinta e três centavos</w:t>
            </w:r>
            <w:r w:rsidRPr="001132BE">
              <w:rPr>
                <w:rFonts w:ascii="Palatino Linotype" w:hAnsi="Palatino Linotype"/>
                <w:b/>
                <w:bCs/>
              </w:rPr>
              <w:t>)</w:t>
            </w:r>
          </w:p>
        </w:tc>
      </w:tr>
      <w:tr w:rsidR="00333147" w:rsidRPr="00333147" w14:paraId="714486E0" w14:textId="77777777" w:rsidTr="00333147">
        <w:trPr>
          <w:trHeight w:val="292"/>
        </w:trPr>
        <w:tc>
          <w:tcPr>
            <w:tcW w:w="5087" w:type="dxa"/>
            <w:gridSpan w:val="3"/>
            <w:tcBorders>
              <w:top w:val="single" w:sz="6" w:space="0" w:color="000000"/>
              <w:left w:val="single" w:sz="12" w:space="0" w:color="000000"/>
              <w:bottom w:val="single" w:sz="6" w:space="0" w:color="000000"/>
              <w:right w:val="single" w:sz="6" w:space="0" w:color="000000"/>
            </w:tcBorders>
            <w:hideMark/>
          </w:tcPr>
          <w:p w14:paraId="520E07E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Endereço Eletrônico</w:t>
            </w:r>
          </w:p>
        </w:tc>
        <w:tc>
          <w:tcPr>
            <w:tcW w:w="4633" w:type="dxa"/>
            <w:tcBorders>
              <w:top w:val="single" w:sz="6" w:space="0" w:color="000000"/>
              <w:left w:val="single" w:sz="6" w:space="0" w:color="000000"/>
              <w:bottom w:val="single" w:sz="6" w:space="0" w:color="000000"/>
              <w:right w:val="single" w:sz="12" w:space="0" w:color="000000"/>
            </w:tcBorders>
            <w:hideMark/>
          </w:tcPr>
          <w:p w14:paraId="7F516960"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https://</w:t>
            </w:r>
            <w:hyperlink r:id="rId5" w:history="1">
              <w:r w:rsidRPr="00333147">
                <w:rPr>
                  <w:rStyle w:val="Hyperlink"/>
                  <w:rFonts w:ascii="Palatino Linotype" w:hAnsi="Palatino Linotype"/>
                  <w:b/>
                  <w:bCs/>
                  <w:lang w:val="pt-PT"/>
                </w:rPr>
                <w:t>www.gov.br/compras/</w:t>
              </w:r>
            </w:hyperlink>
          </w:p>
        </w:tc>
      </w:tr>
      <w:tr w:rsidR="00333147" w:rsidRPr="00333147" w14:paraId="2D7FFA35" w14:textId="77777777" w:rsidTr="00333147">
        <w:trPr>
          <w:trHeight w:val="3517"/>
        </w:trPr>
        <w:tc>
          <w:tcPr>
            <w:tcW w:w="9720" w:type="dxa"/>
            <w:gridSpan w:val="4"/>
            <w:tcBorders>
              <w:top w:val="single" w:sz="6" w:space="0" w:color="000000"/>
              <w:left w:val="single" w:sz="12" w:space="0" w:color="000000"/>
              <w:bottom w:val="single" w:sz="12" w:space="0" w:color="000000"/>
              <w:right w:val="single" w:sz="12" w:space="0" w:color="000000"/>
            </w:tcBorders>
          </w:tcPr>
          <w:p w14:paraId="6CF73B14" w14:textId="77777777" w:rsidR="00333147" w:rsidRPr="00333147" w:rsidRDefault="00333147" w:rsidP="00333147">
            <w:pPr>
              <w:rPr>
                <w:rFonts w:ascii="Palatino Linotype" w:hAnsi="Palatino Linotype"/>
                <w:b/>
                <w:bCs/>
                <w:lang w:val="pt-PT"/>
              </w:rPr>
            </w:pPr>
          </w:p>
          <w:p w14:paraId="63A26A45" w14:textId="77777777" w:rsidR="00333147" w:rsidRPr="00333147" w:rsidRDefault="00333147" w:rsidP="00333147">
            <w:pPr>
              <w:rPr>
                <w:rFonts w:ascii="Palatino Linotype" w:hAnsi="Palatino Linotype"/>
                <w:b/>
                <w:bCs/>
                <w:lang w:val="pt-PT"/>
              </w:rPr>
            </w:pPr>
          </w:p>
          <w:p w14:paraId="68D3CA95"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CONDIÇÕES GERAIS DA CONTRATAÇÃO</w:t>
            </w:r>
          </w:p>
          <w:p w14:paraId="200F9717" w14:textId="77777777" w:rsidR="00333147" w:rsidRPr="00333147" w:rsidRDefault="00333147" w:rsidP="00333147">
            <w:pPr>
              <w:rPr>
                <w:rFonts w:ascii="Palatino Linotype" w:hAnsi="Palatino Linotype"/>
                <w:b/>
                <w:bCs/>
                <w:lang w:val="pt-PT"/>
              </w:rPr>
            </w:pPr>
          </w:p>
          <w:p w14:paraId="1124027C" w14:textId="3B8E02FB" w:rsidR="00333147" w:rsidRPr="00333147" w:rsidRDefault="00333147" w:rsidP="00333147">
            <w:pPr>
              <w:rPr>
                <w:rFonts w:ascii="Palatino Linotype" w:hAnsi="Palatino Linotype"/>
                <w:b/>
                <w:bCs/>
                <w:lang w:val="pt-PT"/>
              </w:rPr>
            </w:pPr>
            <w:r>
              <w:rPr>
                <w:rFonts w:ascii="Palatino Linotype" w:hAnsi="Palatino Linotype"/>
                <w:b/>
                <w:bCs/>
                <w:lang w:val="pt-PT"/>
              </w:rPr>
              <w:t>A</w:t>
            </w:r>
            <w:r w:rsidRPr="00333147">
              <w:rPr>
                <w:rFonts w:ascii="Palatino Linotype" w:hAnsi="Palatino Linotype"/>
                <w:b/>
                <w:bCs/>
                <w:lang w:val="pt-PT"/>
              </w:rPr>
              <w:t xml:space="preserve"> </w:t>
            </w:r>
            <w:r>
              <w:rPr>
                <w:rFonts w:ascii="Palatino Linotype" w:hAnsi="Palatino Linotype"/>
                <w:b/>
                <w:bCs/>
                <w:lang w:val="pt-PT"/>
              </w:rPr>
              <w:t xml:space="preserve">Junta comercial do rio grande do norte </w:t>
            </w:r>
            <w:r w:rsidRPr="00333147">
              <w:rPr>
                <w:rFonts w:ascii="Palatino Linotype" w:hAnsi="Palatino Linotype"/>
                <w:b/>
                <w:bCs/>
                <w:lang w:val="pt-PT"/>
              </w:rPr>
              <w:t xml:space="preserve">(UASG </w:t>
            </w:r>
            <w:r>
              <w:rPr>
                <w:rFonts w:ascii="Palatino Linotype" w:hAnsi="Palatino Linotype"/>
                <w:b/>
                <w:bCs/>
                <w:lang w:val="pt-PT"/>
              </w:rPr>
              <w:t>925771</w:t>
            </w:r>
            <w:r w:rsidRPr="00333147">
              <w:rPr>
                <w:rFonts w:ascii="Palatino Linotype" w:hAnsi="Palatino Linotype"/>
                <w:b/>
                <w:bCs/>
                <w:lang w:val="pt-PT"/>
              </w:rPr>
              <w:t>) torna pública a realização da Dispensa Eletrônica, com critério de julgamento MENOR PREÇO, na hipótese do inciso II do art. 75 da Lei nº 14.133/2021 e demais legislações aplicáveis. A participação se dará mediante Sistema de Dispensa Eletrônica integrante do Sistema de Compras do Governo Federal – ComprasNet 4.0, disponível no endereço eletrônico: https://</w:t>
            </w:r>
            <w:hyperlink r:id="rId6" w:history="1">
              <w:r w:rsidRPr="00333147">
                <w:rPr>
                  <w:rStyle w:val="Hyperlink"/>
                  <w:rFonts w:ascii="Palatino Linotype" w:hAnsi="Palatino Linotype"/>
                  <w:b/>
                  <w:bCs/>
                  <w:lang w:val="pt-PT"/>
                </w:rPr>
                <w:t>www.gov.br/compras/pt-br/.</w:t>
              </w:r>
            </w:hyperlink>
            <w:r w:rsidRPr="00333147">
              <w:rPr>
                <w:rFonts w:ascii="Palatino Linotype" w:hAnsi="Palatino Linotype"/>
                <w:b/>
                <w:bCs/>
                <w:lang w:val="pt-PT"/>
              </w:rPr>
              <w:t xml:space="preserve"> O envio de propostas e lances deverá ocorrer, exclusivamente, por meio desse sistema eletrônico.</w:t>
            </w:r>
          </w:p>
        </w:tc>
      </w:tr>
    </w:tbl>
    <w:p w14:paraId="2ED09B9C" w14:textId="6E95365E" w:rsidR="00333147" w:rsidRDefault="00333147">
      <w:pPr>
        <w:rPr>
          <w:rFonts w:ascii="Palatino Linotype" w:hAnsi="Palatino Linotype"/>
          <w:b/>
          <w:bCs/>
        </w:rPr>
      </w:pPr>
    </w:p>
    <w:p w14:paraId="0651758E" w14:textId="77777777" w:rsidR="00786353" w:rsidRDefault="00786353">
      <w:pPr>
        <w:rPr>
          <w:rFonts w:ascii="Palatino Linotype" w:hAnsi="Palatino Linotype"/>
          <w:b/>
          <w:bCs/>
        </w:rPr>
      </w:pPr>
    </w:p>
    <w:p w14:paraId="7031FA8E" w14:textId="27280929" w:rsidR="003F1DAC" w:rsidRDefault="003F1DAC" w:rsidP="003F1DAC">
      <w:pPr>
        <w:ind w:left="-426"/>
        <w:jc w:val="center"/>
        <w:rPr>
          <w:rFonts w:ascii="Palatino Linotype" w:hAnsi="Palatino Linotype"/>
          <w:b/>
          <w:bCs/>
        </w:rPr>
      </w:pPr>
      <w:r w:rsidRPr="003F1DAC">
        <w:rPr>
          <w:rFonts w:ascii="Palatino Linotype" w:hAnsi="Palatino Linotype"/>
          <w:b/>
          <w:bCs/>
        </w:rPr>
        <w:t xml:space="preserve">AVISO DE CONTRATAÇÃO DIRETA </w:t>
      </w:r>
      <w:r w:rsidR="00333147">
        <w:rPr>
          <w:rFonts w:ascii="Palatino Linotype" w:hAnsi="Palatino Linotype"/>
          <w:b/>
          <w:bCs/>
        </w:rPr>
        <w:t>–</w:t>
      </w:r>
      <w:r w:rsidRPr="003F1DAC">
        <w:rPr>
          <w:rFonts w:ascii="Palatino Linotype" w:hAnsi="Palatino Linotype"/>
          <w:b/>
          <w:bCs/>
        </w:rPr>
        <w:t xml:space="preserve"> DISPENSA</w:t>
      </w:r>
    </w:p>
    <w:p w14:paraId="0EF2E84A" w14:textId="77777777" w:rsidR="00333147" w:rsidRDefault="00333147" w:rsidP="003F1DAC">
      <w:pPr>
        <w:ind w:left="-426"/>
        <w:jc w:val="center"/>
        <w:rPr>
          <w:rFonts w:ascii="Palatino Linotype" w:hAnsi="Palatino Linotype"/>
          <w:b/>
          <w:bCs/>
        </w:rPr>
      </w:pPr>
    </w:p>
    <w:p w14:paraId="459B2332" w14:textId="77777777" w:rsidR="00333147" w:rsidRPr="003F1DAC" w:rsidRDefault="00333147" w:rsidP="003F1DAC">
      <w:pPr>
        <w:ind w:left="-426"/>
        <w:jc w:val="center"/>
        <w:rPr>
          <w:rFonts w:ascii="Palatino Linotype" w:hAnsi="Palatino Linotype"/>
        </w:rPr>
      </w:pPr>
    </w:p>
    <w:p w14:paraId="4865FD17" w14:textId="1C4FE900" w:rsidR="003F1DAC" w:rsidRPr="005D4D7C" w:rsidRDefault="003F1DAC" w:rsidP="003F1DAC">
      <w:pPr>
        <w:ind w:left="-426"/>
        <w:jc w:val="center"/>
        <w:rPr>
          <w:rFonts w:ascii="Palatino Linotype" w:hAnsi="Palatino Linotype"/>
        </w:rPr>
      </w:pPr>
      <w:r w:rsidRPr="005D4D7C">
        <w:rPr>
          <w:rFonts w:ascii="Palatino Linotype" w:hAnsi="Palatino Linotype"/>
          <w:b/>
          <w:bCs/>
        </w:rPr>
        <w:t xml:space="preserve">AVISO DE CONTRATAÇÃO DIRETA Nº </w:t>
      </w:r>
      <w:r w:rsidR="00B40F79" w:rsidRPr="005D4D7C">
        <w:rPr>
          <w:rFonts w:ascii="Palatino Linotype" w:hAnsi="Palatino Linotype"/>
          <w:b/>
          <w:bCs/>
        </w:rPr>
        <w:t>90</w:t>
      </w:r>
      <w:r w:rsidR="00B03251">
        <w:rPr>
          <w:rFonts w:ascii="Palatino Linotype" w:hAnsi="Palatino Linotype"/>
          <w:b/>
          <w:bCs/>
        </w:rPr>
        <w:t>0</w:t>
      </w:r>
      <w:r w:rsidR="00207285">
        <w:rPr>
          <w:rFonts w:ascii="Palatino Linotype" w:hAnsi="Palatino Linotype"/>
          <w:b/>
          <w:bCs/>
        </w:rPr>
        <w:t>1</w:t>
      </w:r>
      <w:r w:rsidR="00B03251">
        <w:rPr>
          <w:rFonts w:ascii="Palatino Linotype" w:hAnsi="Palatino Linotype"/>
          <w:b/>
          <w:bCs/>
        </w:rPr>
        <w:t>6</w:t>
      </w:r>
      <w:r w:rsidRPr="005D4D7C">
        <w:rPr>
          <w:rFonts w:ascii="Palatino Linotype" w:hAnsi="Palatino Linotype"/>
          <w:b/>
          <w:bCs/>
        </w:rPr>
        <w:t>/</w:t>
      </w:r>
      <w:r w:rsidR="000B63D2" w:rsidRPr="005D4D7C">
        <w:rPr>
          <w:rFonts w:ascii="Palatino Linotype" w:hAnsi="Palatino Linotype"/>
          <w:b/>
          <w:bCs/>
        </w:rPr>
        <w:t>2026</w:t>
      </w:r>
      <w:r w:rsidRPr="005D4D7C">
        <w:rPr>
          <w:rFonts w:ascii="Palatino Linotype" w:hAnsi="Palatino Linotype"/>
          <w:b/>
          <w:bCs/>
        </w:rPr>
        <w:t xml:space="preserve"> - JUCERN/RN</w:t>
      </w:r>
    </w:p>
    <w:p w14:paraId="0BAB3D97" w14:textId="20C84A54" w:rsidR="003F1DAC" w:rsidRDefault="003F1DAC" w:rsidP="003F1DAC">
      <w:pPr>
        <w:ind w:left="-426"/>
        <w:jc w:val="center"/>
        <w:rPr>
          <w:rFonts w:ascii="Palatino Linotype" w:hAnsi="Palatino Linotype"/>
        </w:rPr>
      </w:pPr>
      <w:r w:rsidRPr="00D31F24">
        <w:rPr>
          <w:rFonts w:ascii="Palatino Linotype" w:hAnsi="Palatino Linotype"/>
        </w:rPr>
        <w:t xml:space="preserve">(Processo Administrativo nº </w:t>
      </w:r>
      <w:r w:rsidR="00207285" w:rsidRPr="00207285">
        <w:rPr>
          <w:rFonts w:ascii="Palatino Linotype" w:hAnsi="Palatino Linotype"/>
        </w:rPr>
        <w:t>04110006.001668/2026-10</w:t>
      </w:r>
      <w:r w:rsidRPr="00D31F24">
        <w:rPr>
          <w:rFonts w:ascii="Palatino Linotype" w:hAnsi="Palatino Linotype"/>
        </w:rPr>
        <w:t>)</w:t>
      </w:r>
    </w:p>
    <w:p w14:paraId="7F4C6B02" w14:textId="77777777" w:rsidR="003F1DAC" w:rsidRPr="003F1DAC" w:rsidRDefault="003F1DAC" w:rsidP="003F1DAC">
      <w:pPr>
        <w:ind w:left="-426"/>
        <w:jc w:val="center"/>
        <w:rPr>
          <w:rFonts w:ascii="Palatino Linotype" w:hAnsi="Palatino Linotype"/>
        </w:rPr>
      </w:pPr>
    </w:p>
    <w:p w14:paraId="4366825A" w14:textId="77777777" w:rsidR="003F1DAC" w:rsidRDefault="003F1DAC" w:rsidP="003F1DAC">
      <w:pPr>
        <w:ind w:left="-426"/>
        <w:rPr>
          <w:rFonts w:ascii="Palatino Linotype" w:hAnsi="Palatino Linotype"/>
        </w:rPr>
      </w:pPr>
      <w:r w:rsidRPr="003F1DAC">
        <w:rPr>
          <w:rFonts w:ascii="Palatino Linotype" w:hAnsi="Palatino Linotype"/>
        </w:rPr>
        <w:t>Torna-se público que a JUNTA COMERCIAL DO RIO GRANDE DO NORTE, por meio da Coordenadoria de Administração, realizará Dispensa Eletrônica, nos termos da Lei nº 14.133 de 1º de abril de 2021, na hipótese do art. 75, inciso II, do Decreto nº 33.089 de 27 de outubro de 2023, e demais normas aplicáveis.</w:t>
      </w:r>
    </w:p>
    <w:p w14:paraId="1000C0CA" w14:textId="77777777" w:rsidR="003F1DAC" w:rsidRPr="003F1DAC" w:rsidRDefault="003F1DAC" w:rsidP="003F1DAC">
      <w:pPr>
        <w:ind w:left="-426"/>
        <w:rPr>
          <w:rFonts w:ascii="Palatino Linotype" w:hAnsi="Palatino Linotype"/>
        </w:rPr>
      </w:pPr>
    </w:p>
    <w:p w14:paraId="4EA38EE3" w14:textId="622A541E"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DATA DA SESSÃO:</w:t>
      </w:r>
      <w:r w:rsidRPr="00D31F24">
        <w:rPr>
          <w:rFonts w:ascii="Palatino Linotype" w:hAnsi="Palatino Linotype"/>
        </w:rPr>
        <w:t> </w:t>
      </w:r>
      <w:r w:rsidR="00207285">
        <w:rPr>
          <w:rFonts w:ascii="Palatino Linotype" w:hAnsi="Palatino Linotype"/>
        </w:rPr>
        <w:t>2</w:t>
      </w:r>
      <w:r w:rsidR="00427AC9">
        <w:rPr>
          <w:rFonts w:ascii="Palatino Linotype" w:hAnsi="Palatino Linotype"/>
        </w:rPr>
        <w:t>4</w:t>
      </w:r>
      <w:r w:rsidR="004B1DAD">
        <w:rPr>
          <w:rFonts w:ascii="Palatino Linotype" w:hAnsi="Palatino Linotype"/>
        </w:rPr>
        <w:t>/0</w:t>
      </w:r>
      <w:r w:rsidR="00207285">
        <w:rPr>
          <w:rFonts w:ascii="Palatino Linotype" w:hAnsi="Palatino Linotype"/>
        </w:rPr>
        <w:t>7</w:t>
      </w:r>
      <w:r w:rsidRPr="00D31F24">
        <w:rPr>
          <w:rFonts w:ascii="Palatino Linotype" w:hAnsi="Palatino Linotype"/>
        </w:rPr>
        <w:t>/</w:t>
      </w:r>
      <w:r w:rsidR="000B63D2">
        <w:rPr>
          <w:rFonts w:ascii="Palatino Linotype" w:hAnsi="Palatino Linotype"/>
        </w:rPr>
        <w:t>2026</w:t>
      </w:r>
    </w:p>
    <w:p w14:paraId="73AD6C49" w14:textId="0740FCBC"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PRAZO PARA SUBMISSÃO DE PROPOSTAS:</w:t>
      </w:r>
      <w:r w:rsidRPr="00D31F24">
        <w:rPr>
          <w:rFonts w:ascii="Palatino Linotype" w:hAnsi="Palatino Linotype"/>
        </w:rPr>
        <w:t xml:space="preserve"> Até às 07h59 de </w:t>
      </w:r>
      <w:r w:rsidR="00CD6388">
        <w:rPr>
          <w:rFonts w:ascii="Palatino Linotype" w:hAnsi="Palatino Linotype"/>
        </w:rPr>
        <w:t>2</w:t>
      </w:r>
      <w:r w:rsidR="00427AC9">
        <w:rPr>
          <w:rFonts w:ascii="Palatino Linotype" w:hAnsi="Palatino Linotype"/>
        </w:rPr>
        <w:t>4</w:t>
      </w:r>
      <w:r w:rsidR="004B1DAD">
        <w:rPr>
          <w:rFonts w:ascii="Palatino Linotype" w:hAnsi="Palatino Linotype"/>
        </w:rPr>
        <w:t>/0</w:t>
      </w:r>
      <w:r w:rsidR="00207285">
        <w:rPr>
          <w:rFonts w:ascii="Palatino Linotype" w:hAnsi="Palatino Linotype"/>
        </w:rPr>
        <w:t>7</w:t>
      </w:r>
      <w:r w:rsidRPr="00D31F24">
        <w:rPr>
          <w:rFonts w:ascii="Palatino Linotype" w:hAnsi="Palatino Linotype"/>
        </w:rPr>
        <w:t>/</w:t>
      </w:r>
      <w:r w:rsidR="000B63D2">
        <w:rPr>
          <w:rFonts w:ascii="Palatino Linotype" w:hAnsi="Palatino Linotype"/>
        </w:rPr>
        <w:t>2026</w:t>
      </w:r>
    </w:p>
    <w:p w14:paraId="5F2013D8" w14:textId="3AEA3432"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HORÁRIO DE INÍCIO DA FASE DE LANCES:</w:t>
      </w:r>
      <w:r w:rsidRPr="00D31F24">
        <w:rPr>
          <w:rFonts w:ascii="Palatino Linotype" w:hAnsi="Palatino Linotype"/>
        </w:rPr>
        <w:t xml:space="preserve"> 08:00 de </w:t>
      </w:r>
      <w:r w:rsidR="00CD6388">
        <w:rPr>
          <w:rFonts w:ascii="Palatino Linotype" w:hAnsi="Palatino Linotype"/>
        </w:rPr>
        <w:t>2</w:t>
      </w:r>
      <w:r w:rsidR="00427AC9">
        <w:rPr>
          <w:rFonts w:ascii="Palatino Linotype" w:hAnsi="Palatino Linotype"/>
        </w:rPr>
        <w:t>4</w:t>
      </w:r>
      <w:r w:rsidR="004B1DAD">
        <w:rPr>
          <w:rFonts w:ascii="Palatino Linotype" w:hAnsi="Palatino Linotype"/>
        </w:rPr>
        <w:t>/0</w:t>
      </w:r>
      <w:r w:rsidR="00207285">
        <w:rPr>
          <w:rFonts w:ascii="Palatino Linotype" w:hAnsi="Palatino Linotype"/>
        </w:rPr>
        <w:t>7</w:t>
      </w:r>
      <w:r w:rsidRPr="00D31F24">
        <w:rPr>
          <w:rFonts w:ascii="Palatino Linotype" w:hAnsi="Palatino Linotype"/>
        </w:rPr>
        <w:t>/</w:t>
      </w:r>
      <w:r w:rsidR="000B63D2">
        <w:rPr>
          <w:rFonts w:ascii="Palatino Linotype" w:hAnsi="Palatino Linotype"/>
        </w:rPr>
        <w:t>2026</w:t>
      </w:r>
    </w:p>
    <w:p w14:paraId="6CA631E3" w14:textId="6CD063A5"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HORÁRIO DE TÉRMINO DA FASE DE LANCES:</w:t>
      </w:r>
      <w:r w:rsidRPr="00D31F24">
        <w:rPr>
          <w:rFonts w:ascii="Palatino Linotype" w:hAnsi="Palatino Linotype"/>
        </w:rPr>
        <w:t xml:space="preserve"> 14:00 de </w:t>
      </w:r>
      <w:r w:rsidR="00CD6388">
        <w:rPr>
          <w:rFonts w:ascii="Palatino Linotype" w:hAnsi="Palatino Linotype"/>
        </w:rPr>
        <w:t>2</w:t>
      </w:r>
      <w:r w:rsidR="00427AC9">
        <w:rPr>
          <w:rFonts w:ascii="Palatino Linotype" w:hAnsi="Palatino Linotype"/>
        </w:rPr>
        <w:t>4</w:t>
      </w:r>
      <w:r w:rsidR="004B1DAD">
        <w:rPr>
          <w:rFonts w:ascii="Palatino Linotype" w:hAnsi="Palatino Linotype"/>
        </w:rPr>
        <w:t>/0</w:t>
      </w:r>
      <w:r w:rsidR="00207285">
        <w:rPr>
          <w:rFonts w:ascii="Palatino Linotype" w:hAnsi="Palatino Linotype"/>
        </w:rPr>
        <w:t>7</w:t>
      </w:r>
      <w:r w:rsidRPr="00D31F24">
        <w:rPr>
          <w:rFonts w:ascii="Palatino Linotype" w:hAnsi="Palatino Linotype"/>
        </w:rPr>
        <w:t>/</w:t>
      </w:r>
      <w:r w:rsidR="000B63D2">
        <w:rPr>
          <w:rFonts w:ascii="Palatino Linotype" w:hAnsi="Palatino Linotype"/>
        </w:rPr>
        <w:t>2026</w:t>
      </w:r>
    </w:p>
    <w:p w14:paraId="3ED4CB4C" w14:textId="77777777" w:rsidR="003F1DAC" w:rsidRPr="003F1DAC" w:rsidRDefault="003F1DAC" w:rsidP="003F1DAC">
      <w:pPr>
        <w:numPr>
          <w:ilvl w:val="0"/>
          <w:numId w:val="1"/>
        </w:numPr>
        <w:ind w:left="-426"/>
        <w:rPr>
          <w:rFonts w:ascii="Palatino Linotype" w:hAnsi="Palatino Linotype"/>
        </w:rPr>
      </w:pPr>
      <w:r w:rsidRPr="003F1DAC">
        <w:rPr>
          <w:rFonts w:ascii="Palatino Linotype" w:hAnsi="Palatino Linotype"/>
          <w:b/>
          <w:bCs/>
        </w:rPr>
        <w:t>LINK:</w:t>
      </w:r>
      <w:r w:rsidRPr="003F1DAC">
        <w:rPr>
          <w:rFonts w:ascii="Palatino Linotype" w:hAnsi="Palatino Linotype"/>
        </w:rPr>
        <w:t> </w:t>
      </w:r>
      <w:hyperlink r:id="rId7" w:history="1">
        <w:r w:rsidRPr="003F1DAC">
          <w:rPr>
            <w:rStyle w:val="Hyperlink"/>
            <w:rFonts w:ascii="Palatino Linotype" w:hAnsi="Palatino Linotype"/>
          </w:rPr>
          <w:t>https://www.gov.br/compras/pt-br</w:t>
        </w:r>
      </w:hyperlink>
    </w:p>
    <w:p w14:paraId="048809F0" w14:textId="77777777" w:rsidR="003F1DAC" w:rsidRDefault="003F1DAC" w:rsidP="003F1DAC">
      <w:pPr>
        <w:numPr>
          <w:ilvl w:val="0"/>
          <w:numId w:val="1"/>
        </w:numPr>
        <w:ind w:left="-426"/>
        <w:rPr>
          <w:rFonts w:ascii="Palatino Linotype" w:hAnsi="Palatino Linotype"/>
        </w:rPr>
      </w:pPr>
      <w:r w:rsidRPr="003F1DAC">
        <w:rPr>
          <w:rFonts w:ascii="Palatino Linotype" w:hAnsi="Palatino Linotype"/>
          <w:b/>
          <w:bCs/>
        </w:rPr>
        <w:t>CRITÉRIO DE JULGAMENTO:</w:t>
      </w:r>
      <w:r w:rsidRPr="003F1DAC">
        <w:rPr>
          <w:rFonts w:ascii="Palatino Linotype" w:hAnsi="Palatino Linotype"/>
        </w:rPr>
        <w:t> MENOR PREÇO</w:t>
      </w:r>
    </w:p>
    <w:p w14:paraId="3CA816CA" w14:textId="77777777" w:rsidR="003F1DAC" w:rsidRPr="003F1DAC" w:rsidRDefault="003F1DAC" w:rsidP="003F1DAC">
      <w:pPr>
        <w:ind w:left="-426"/>
        <w:rPr>
          <w:rFonts w:ascii="Palatino Linotype" w:hAnsi="Palatino Linotype"/>
        </w:rPr>
      </w:pPr>
    </w:p>
    <w:p w14:paraId="71F2022B" w14:textId="0ECF9C2F"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OBJETO DA CONTRATAÇÃO DIRETA</w:t>
      </w:r>
      <w:r w:rsidRPr="003F1DAC">
        <w:rPr>
          <w:rFonts w:ascii="Palatino Linotype" w:hAnsi="Palatino Linotype"/>
        </w:rPr>
        <w:br/>
      </w:r>
      <w:r w:rsidRPr="00B40F79">
        <w:rPr>
          <w:rFonts w:ascii="Palatino Linotype" w:hAnsi="Palatino Linotype"/>
        </w:rPr>
        <w:t xml:space="preserve">1.1. O objeto do presente procedimento </w:t>
      </w:r>
      <w:r w:rsidR="001D3EC1" w:rsidRPr="001D3EC1">
        <w:rPr>
          <w:rFonts w:ascii="Palatino Linotype" w:hAnsi="Palatino Linotype"/>
          <w:b/>
          <w:bCs/>
        </w:rPr>
        <w:t xml:space="preserve">Contratação de empresa especializada para planejamento, organização, coordenação, produção executiva, apoio logístico, estrutura técnica, material institucional, alimentação e receptivo para encontro institucional de presidentes e representantes das Juntas Comerciais, a ser realizado nos dias 29 e 30 de julho de 2026, </w:t>
      </w:r>
      <w:r w:rsidR="006F10A8">
        <w:rPr>
          <w:rFonts w:ascii="Palatino Linotype" w:hAnsi="Palatino Linotype"/>
          <w:b/>
          <w:bCs/>
        </w:rPr>
        <w:t xml:space="preserve">em Natal, </w:t>
      </w:r>
      <w:r w:rsidR="001D3EC1" w:rsidRPr="001D3EC1">
        <w:rPr>
          <w:rFonts w:ascii="Palatino Linotype" w:hAnsi="Palatino Linotype"/>
          <w:b/>
          <w:bCs/>
        </w:rPr>
        <w:t>no Estado do Rio Grande do Norte</w:t>
      </w:r>
      <w:r w:rsidRPr="00B40F79">
        <w:rPr>
          <w:rFonts w:ascii="Palatino Linotype" w:hAnsi="Palatino Linotype"/>
        </w:rPr>
        <w:t>, conforme condições,</w:t>
      </w:r>
      <w:r w:rsidRPr="003F1DAC">
        <w:rPr>
          <w:rFonts w:ascii="Palatino Linotype" w:hAnsi="Palatino Linotype"/>
        </w:rPr>
        <w:t xml:space="preserve"> quantidades e exigências estabelecidas neste Aviso de Contratação Direta e seus anexos.</w:t>
      </w:r>
      <w:r w:rsidRPr="003F1DAC">
        <w:rPr>
          <w:rFonts w:ascii="Palatino Linotype" w:hAnsi="Palatino Linotype"/>
        </w:rPr>
        <w:br/>
        <w:t>1.2. O critério de julgamento adotado será o MENOR PREÇO, observadas as exigências contidas neste Aviso de Contratação Direta e seus Anexos quanto às especificações do objeto.</w:t>
      </w:r>
    </w:p>
    <w:p w14:paraId="6C4A1E7C"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ESPECIFICAÇÃO DO OBJETO</w:t>
      </w:r>
      <w:r w:rsidRPr="003F1DAC">
        <w:rPr>
          <w:rFonts w:ascii="Palatino Linotype" w:hAnsi="Palatino Linotype"/>
        </w:rPr>
        <w:t xml:space="preserve"> </w:t>
      </w:r>
    </w:p>
    <w:tbl>
      <w:tblPr>
        <w:tblW w:w="9450" w:type="dxa"/>
        <w:tblCellSpacing w:w="15"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1"/>
        <w:gridCol w:w="6494"/>
        <w:gridCol w:w="1479"/>
        <w:gridCol w:w="866"/>
      </w:tblGrid>
      <w:tr w:rsidR="003F1DAC" w:rsidRPr="00C40133" w14:paraId="13B88777" w14:textId="77777777" w:rsidTr="00C204F9">
        <w:trPr>
          <w:tblHeader/>
          <w:tblCellSpacing w:w="15" w:type="dxa"/>
        </w:trPr>
        <w:tc>
          <w:tcPr>
            <w:tcW w:w="0" w:type="auto"/>
            <w:vAlign w:val="center"/>
            <w:hideMark/>
          </w:tcPr>
          <w:p w14:paraId="7280666B" w14:textId="77777777" w:rsidR="003F1DAC" w:rsidRPr="00C40133" w:rsidRDefault="003F1DAC" w:rsidP="003F1DAC">
            <w:pPr>
              <w:rPr>
                <w:rFonts w:ascii="Palatino Linotype" w:hAnsi="Palatino Linotype"/>
                <w:sz w:val="20"/>
                <w:szCs w:val="20"/>
              </w:rPr>
            </w:pPr>
            <w:r w:rsidRPr="00C40133">
              <w:rPr>
                <w:rFonts w:ascii="Palatino Linotype" w:hAnsi="Palatino Linotype"/>
                <w:sz w:val="20"/>
                <w:szCs w:val="20"/>
              </w:rPr>
              <w:t>Item</w:t>
            </w:r>
          </w:p>
        </w:tc>
        <w:tc>
          <w:tcPr>
            <w:tcW w:w="6464" w:type="dxa"/>
            <w:vAlign w:val="center"/>
            <w:hideMark/>
          </w:tcPr>
          <w:p w14:paraId="42E5FBF3" w14:textId="77777777" w:rsidR="003F1DAC" w:rsidRPr="00C40133" w:rsidRDefault="003F1DAC" w:rsidP="003F1DAC">
            <w:pPr>
              <w:rPr>
                <w:rFonts w:ascii="Palatino Linotype" w:hAnsi="Palatino Linotype"/>
                <w:sz w:val="20"/>
                <w:szCs w:val="20"/>
              </w:rPr>
            </w:pPr>
            <w:r w:rsidRPr="00C40133">
              <w:rPr>
                <w:rFonts w:ascii="Palatino Linotype" w:hAnsi="Palatino Linotype"/>
                <w:sz w:val="20"/>
                <w:szCs w:val="20"/>
              </w:rPr>
              <w:t>Descrição</w:t>
            </w:r>
          </w:p>
        </w:tc>
        <w:tc>
          <w:tcPr>
            <w:tcW w:w="1449" w:type="dxa"/>
            <w:vAlign w:val="center"/>
            <w:hideMark/>
          </w:tcPr>
          <w:p w14:paraId="0BFF7478" w14:textId="77777777" w:rsidR="003F1DAC" w:rsidRPr="00C40133" w:rsidRDefault="003F1DAC" w:rsidP="003F1DAC">
            <w:pPr>
              <w:rPr>
                <w:rFonts w:ascii="Palatino Linotype" w:hAnsi="Palatino Linotype"/>
                <w:sz w:val="20"/>
                <w:szCs w:val="20"/>
              </w:rPr>
            </w:pPr>
            <w:r w:rsidRPr="00C40133">
              <w:rPr>
                <w:rFonts w:ascii="Palatino Linotype" w:hAnsi="Palatino Linotype"/>
                <w:sz w:val="20"/>
                <w:szCs w:val="20"/>
              </w:rPr>
              <w:t>Unid.</w:t>
            </w:r>
          </w:p>
        </w:tc>
        <w:tc>
          <w:tcPr>
            <w:tcW w:w="0" w:type="auto"/>
            <w:vAlign w:val="center"/>
            <w:hideMark/>
          </w:tcPr>
          <w:p w14:paraId="6223D53E" w14:textId="77777777" w:rsidR="003F1DAC" w:rsidRPr="00C40133" w:rsidRDefault="003F1DAC" w:rsidP="003F1DAC">
            <w:pPr>
              <w:rPr>
                <w:rFonts w:ascii="Palatino Linotype" w:hAnsi="Palatino Linotype"/>
                <w:sz w:val="20"/>
                <w:szCs w:val="20"/>
              </w:rPr>
            </w:pPr>
            <w:r w:rsidRPr="00C40133">
              <w:rPr>
                <w:rFonts w:ascii="Palatino Linotype" w:hAnsi="Palatino Linotype"/>
                <w:sz w:val="20"/>
                <w:szCs w:val="20"/>
              </w:rPr>
              <w:t>Quant.</w:t>
            </w:r>
          </w:p>
        </w:tc>
      </w:tr>
      <w:tr w:rsidR="0028032F" w:rsidRPr="00C40133" w14:paraId="4E85097B" w14:textId="77777777" w:rsidTr="00A83126">
        <w:trPr>
          <w:tblCellSpacing w:w="15" w:type="dxa"/>
        </w:trPr>
        <w:tc>
          <w:tcPr>
            <w:tcW w:w="0" w:type="auto"/>
            <w:vAlign w:val="center"/>
            <w:hideMark/>
          </w:tcPr>
          <w:p w14:paraId="29318ED6" w14:textId="24D2534A" w:rsidR="0028032F" w:rsidRPr="00C40133" w:rsidRDefault="000732D1" w:rsidP="0028032F">
            <w:pPr>
              <w:rPr>
                <w:rFonts w:ascii="Palatino Linotype" w:hAnsi="Palatino Linotype"/>
                <w:sz w:val="20"/>
                <w:szCs w:val="20"/>
              </w:rPr>
            </w:pPr>
            <w:r>
              <w:rPr>
                <w:rFonts w:ascii="Palatino Linotype" w:hAnsi="Palatino Linotype"/>
                <w:color w:val="000000"/>
                <w:sz w:val="20"/>
                <w:szCs w:val="20"/>
              </w:rPr>
              <w:t>0</w:t>
            </w:r>
            <w:r w:rsidR="0028032F" w:rsidRPr="00C40133">
              <w:rPr>
                <w:rFonts w:ascii="Palatino Linotype" w:hAnsi="Palatino Linotype"/>
                <w:color w:val="000000"/>
                <w:sz w:val="20"/>
                <w:szCs w:val="20"/>
              </w:rPr>
              <w:t>1</w:t>
            </w:r>
          </w:p>
        </w:tc>
        <w:tc>
          <w:tcPr>
            <w:tcW w:w="6464" w:type="dxa"/>
            <w:vAlign w:val="center"/>
            <w:hideMark/>
          </w:tcPr>
          <w:p w14:paraId="60AE74DC" w14:textId="52749152" w:rsidR="00CE0439" w:rsidRPr="00C40133" w:rsidRDefault="00EF6A90" w:rsidP="0028032F">
            <w:pPr>
              <w:rPr>
                <w:rFonts w:ascii="Palatino Linotype" w:hAnsi="Palatino Linotype"/>
                <w:sz w:val="20"/>
                <w:szCs w:val="20"/>
              </w:rPr>
            </w:pPr>
            <w:r w:rsidRPr="00EF6A90">
              <w:rPr>
                <w:rFonts w:ascii="Palatino Linotype" w:hAnsi="Palatino Linotype"/>
                <w:color w:val="000000"/>
                <w:sz w:val="20"/>
                <w:szCs w:val="20"/>
              </w:rPr>
              <w:t>1. Planejamento, organização e coordenação</w:t>
            </w:r>
            <w:r w:rsidR="00CE0439">
              <w:rPr>
                <w:rFonts w:ascii="Palatino Linotype" w:hAnsi="Palatino Linotype"/>
                <w:color w:val="000000"/>
                <w:sz w:val="20"/>
                <w:szCs w:val="20"/>
              </w:rPr>
              <w:t xml:space="preserve"> </w:t>
            </w:r>
            <w:r w:rsidRPr="00EF6A90">
              <w:rPr>
                <w:rFonts w:ascii="Palatino Linotype" w:hAnsi="Palatino Linotype"/>
                <w:color w:val="000000"/>
                <w:sz w:val="20"/>
                <w:szCs w:val="20"/>
              </w:rPr>
              <w:t>executiva do evento</w:t>
            </w:r>
            <w:r>
              <w:rPr>
                <w:rFonts w:ascii="Palatino Linotype" w:hAnsi="Palatino Linotype"/>
                <w:color w:val="000000"/>
                <w:sz w:val="20"/>
                <w:szCs w:val="20"/>
              </w:rPr>
              <w:t xml:space="preserve"> </w:t>
            </w:r>
          </w:p>
          <w:p w14:paraId="3FD48856" w14:textId="5CF7CEC1" w:rsidR="00CE0439" w:rsidRDefault="00CE0439" w:rsidP="00CE0439">
            <w:pPr>
              <w:pStyle w:val="Default"/>
              <w:rPr>
                <w:sz w:val="19"/>
                <w:szCs w:val="19"/>
              </w:rPr>
            </w:pPr>
            <w:r>
              <w:rPr>
                <w:sz w:val="19"/>
                <w:szCs w:val="19"/>
              </w:rPr>
              <w:t>A contratada deverá prestar serviços de planejamento, organização e coordenaçãoexecutiva do evento, compreendendo todas asações necessárias à adequada realização daprogramação institucional nos dias 29 e 30 dejulho de 2026, incluindo:</w:t>
            </w:r>
          </w:p>
          <w:p w14:paraId="577F3198" w14:textId="77777777" w:rsidR="00CE0439" w:rsidRDefault="00CE0439" w:rsidP="00CE0439">
            <w:pPr>
              <w:pStyle w:val="Default"/>
              <w:rPr>
                <w:sz w:val="19"/>
                <w:szCs w:val="19"/>
              </w:rPr>
            </w:pPr>
            <w:r>
              <w:rPr>
                <w:sz w:val="19"/>
                <w:szCs w:val="19"/>
              </w:rPr>
              <w:t>1.1. Elaboração de cronograma operacionaldetalhado, contemplando horários, locais, fluxode participantes, montagem, execução,desmontagem e deslocamentos previstos.</w:t>
            </w:r>
          </w:p>
          <w:p w14:paraId="459E72B4" w14:textId="77777777" w:rsidR="00CE0439" w:rsidRDefault="00CE0439" w:rsidP="00CE0439">
            <w:pPr>
              <w:pStyle w:val="Default"/>
              <w:rPr>
                <w:sz w:val="19"/>
                <w:szCs w:val="19"/>
              </w:rPr>
            </w:pPr>
            <w:r>
              <w:rPr>
                <w:sz w:val="19"/>
                <w:szCs w:val="19"/>
              </w:rPr>
              <w:t>1.2. Organização do roteiro dos dois dias deevento, em conformidade com a programaçãodefinida pela Administração.</w:t>
            </w:r>
          </w:p>
          <w:p w14:paraId="6AA33F1A" w14:textId="77777777" w:rsidR="00CE0439" w:rsidRDefault="00CE0439" w:rsidP="00CE0439">
            <w:pPr>
              <w:pStyle w:val="Default"/>
              <w:rPr>
                <w:sz w:val="19"/>
                <w:szCs w:val="19"/>
              </w:rPr>
            </w:pPr>
            <w:r>
              <w:rPr>
                <w:sz w:val="19"/>
                <w:szCs w:val="19"/>
              </w:rPr>
              <w:lastRenderedPageBreak/>
              <w:t>1.3. Disponibilização de equipe de coordenaçãogeral para acompanhamento da execução doevento.</w:t>
            </w:r>
          </w:p>
          <w:p w14:paraId="13B8AEE0" w14:textId="77777777" w:rsidR="00CE0439" w:rsidRDefault="00CE0439" w:rsidP="00CE0439">
            <w:pPr>
              <w:pStyle w:val="Default"/>
              <w:rPr>
                <w:sz w:val="19"/>
                <w:szCs w:val="19"/>
              </w:rPr>
            </w:pPr>
            <w:r>
              <w:rPr>
                <w:sz w:val="19"/>
                <w:szCs w:val="19"/>
              </w:rPr>
              <w:t>1.4. Indicação de responsável pela coordenaçãooperacional da execução contratual, que deveráatuar como ponto de contato com aAdministração.</w:t>
            </w:r>
          </w:p>
          <w:p w14:paraId="2F198677" w14:textId="77777777" w:rsidR="00CE0439" w:rsidRDefault="00CE0439" w:rsidP="00CE0439">
            <w:pPr>
              <w:pStyle w:val="Default"/>
              <w:rPr>
                <w:sz w:val="19"/>
                <w:szCs w:val="19"/>
              </w:rPr>
            </w:pPr>
            <w:r>
              <w:rPr>
                <w:sz w:val="19"/>
                <w:szCs w:val="19"/>
              </w:rPr>
              <w:t>1.5. Elaboração de check-list de execução,contemplando os serviços, materiais,equipamentos, equipes e providênciasnecessárias à realização do evento.</w:t>
            </w:r>
          </w:p>
          <w:p w14:paraId="01485AD3" w14:textId="77777777" w:rsidR="00CE0439" w:rsidRDefault="00CE0439" w:rsidP="00CE0439">
            <w:pPr>
              <w:pStyle w:val="Default"/>
              <w:rPr>
                <w:sz w:val="19"/>
                <w:szCs w:val="19"/>
              </w:rPr>
            </w:pPr>
            <w:r>
              <w:rPr>
                <w:sz w:val="19"/>
                <w:szCs w:val="19"/>
              </w:rPr>
              <w:t>1.6. Acompanhamento presencial durante todaa programação oficial, incluindo reuniões,deslocamentos, visita técnica, almoçoinstitucional e demais atividades previstas.</w:t>
            </w:r>
          </w:p>
          <w:p w14:paraId="4FD11117" w14:textId="77777777" w:rsidR="00CE0439" w:rsidRDefault="00CE0439" w:rsidP="00CE0439">
            <w:pPr>
              <w:pStyle w:val="Default"/>
              <w:rPr>
                <w:sz w:val="19"/>
                <w:szCs w:val="19"/>
              </w:rPr>
            </w:pPr>
            <w:r>
              <w:rPr>
                <w:sz w:val="19"/>
                <w:szCs w:val="19"/>
              </w:rPr>
              <w:t>1.7. Articulação operacional entre os locais doevento, hotéis indicados, local da visita técnica,local do almoço, fornecedores, equipe detransporte, equipe técnica e representantes daAdministração.</w:t>
            </w:r>
          </w:p>
          <w:p w14:paraId="2289814A" w14:textId="77777777" w:rsidR="00CE0439" w:rsidRDefault="00CE0439" w:rsidP="00CE0439">
            <w:pPr>
              <w:pStyle w:val="Default"/>
              <w:rPr>
                <w:sz w:val="19"/>
                <w:szCs w:val="19"/>
              </w:rPr>
            </w:pPr>
            <w:r>
              <w:rPr>
                <w:sz w:val="19"/>
                <w:szCs w:val="19"/>
              </w:rPr>
              <w:t>1.8. Solução de demandas operacionais durantea execução do evento, de modo a assegurarcontinuidade, pontualidade, organização eadequado atendimento aos participantes.</w:t>
            </w:r>
          </w:p>
          <w:p w14:paraId="1031C256" w14:textId="77777777" w:rsidR="00CE0439" w:rsidRDefault="00CE0439" w:rsidP="00CE0439">
            <w:pPr>
              <w:pStyle w:val="Default"/>
              <w:rPr>
                <w:sz w:val="19"/>
                <w:szCs w:val="19"/>
              </w:rPr>
            </w:pPr>
            <w:r>
              <w:rPr>
                <w:sz w:val="19"/>
                <w:szCs w:val="19"/>
              </w:rPr>
              <w:t>2. Receptivo e transporte local dos participantes</w:t>
            </w:r>
          </w:p>
          <w:p w14:paraId="5FF91789" w14:textId="77777777" w:rsidR="00CE0439" w:rsidRDefault="00CE0439" w:rsidP="00CE0439">
            <w:pPr>
              <w:pStyle w:val="Default"/>
              <w:rPr>
                <w:sz w:val="19"/>
                <w:szCs w:val="19"/>
              </w:rPr>
            </w:pPr>
            <w:r>
              <w:rPr>
                <w:sz w:val="19"/>
                <w:szCs w:val="19"/>
              </w:rPr>
              <w:t>A contratada deverá prestar serviços dereceptivo e transporte local dos participantes,exclusivamente para os deslocamentosvinculados à programação oficial do evento,especialmente no dia 29 de julho de 2026,compreendendo:</w:t>
            </w:r>
          </w:p>
          <w:p w14:paraId="7208C8BF" w14:textId="77777777" w:rsidR="00CE0439" w:rsidRDefault="00CE0439" w:rsidP="00CE0439">
            <w:pPr>
              <w:pStyle w:val="Default"/>
              <w:rPr>
                <w:sz w:val="19"/>
                <w:szCs w:val="19"/>
              </w:rPr>
            </w:pPr>
            <w:r>
              <w:rPr>
                <w:sz w:val="19"/>
                <w:szCs w:val="19"/>
              </w:rPr>
              <w:t>2.1. Recepção dos participantes nos hotéisindicados pela Administração.</w:t>
            </w:r>
          </w:p>
          <w:p w14:paraId="560A2964" w14:textId="77777777" w:rsidR="00CE0439" w:rsidRDefault="00CE0439" w:rsidP="00CE0439">
            <w:pPr>
              <w:pStyle w:val="Default"/>
              <w:rPr>
                <w:sz w:val="19"/>
                <w:szCs w:val="19"/>
              </w:rPr>
            </w:pPr>
            <w:r>
              <w:rPr>
                <w:sz w:val="19"/>
                <w:szCs w:val="19"/>
              </w:rPr>
              <w:t>2.2. Transporte dos participantes dos hotéis aolocal da reunião institucional.</w:t>
            </w:r>
          </w:p>
          <w:p w14:paraId="5EE2D1A5" w14:textId="77777777" w:rsidR="00CE0439" w:rsidRDefault="00CE0439" w:rsidP="00CE0439">
            <w:pPr>
              <w:pStyle w:val="Default"/>
              <w:rPr>
                <w:sz w:val="19"/>
                <w:szCs w:val="19"/>
              </w:rPr>
            </w:pPr>
            <w:r>
              <w:rPr>
                <w:sz w:val="19"/>
                <w:szCs w:val="19"/>
              </w:rPr>
              <w:t>2.3. Retorno dos participantes aos hotéis aotérmino da programação oficial.</w:t>
            </w:r>
          </w:p>
          <w:p w14:paraId="3E918B7F" w14:textId="77777777" w:rsidR="00CE0439" w:rsidRDefault="00CE0439" w:rsidP="00CE0439">
            <w:pPr>
              <w:pStyle w:val="Default"/>
              <w:rPr>
                <w:sz w:val="19"/>
                <w:szCs w:val="19"/>
              </w:rPr>
            </w:pPr>
            <w:r>
              <w:rPr>
                <w:sz w:val="19"/>
                <w:szCs w:val="19"/>
              </w:rPr>
              <w:t>2.4. Transporte dos participantes para a visitatécnica prevista na programação, incluindodeslocamento de ida e volta.</w:t>
            </w:r>
          </w:p>
          <w:p w14:paraId="70A157D5" w14:textId="77777777" w:rsidR="00CE0439" w:rsidRDefault="00CE0439" w:rsidP="00CE0439">
            <w:pPr>
              <w:pStyle w:val="Default"/>
              <w:rPr>
                <w:sz w:val="19"/>
                <w:szCs w:val="19"/>
              </w:rPr>
            </w:pPr>
            <w:r>
              <w:rPr>
                <w:sz w:val="19"/>
                <w:szCs w:val="19"/>
              </w:rPr>
              <w:t>2.5. Disponibilização de veículos adequados àquantidade de participantes, podendo serutilizados veículos tipo van, micro-ônibus,ônibus ou equivalente, conforme necessidade eaprovação da Administração.</w:t>
            </w:r>
          </w:p>
          <w:p w14:paraId="22273312" w14:textId="77777777" w:rsidR="00045169" w:rsidRPr="00CE0439" w:rsidRDefault="00CE0439" w:rsidP="00045169">
            <w:pPr>
              <w:spacing w:after="0"/>
              <w:rPr>
                <w:sz w:val="19"/>
                <w:szCs w:val="19"/>
              </w:rPr>
            </w:pPr>
            <w:r>
              <w:rPr>
                <w:sz w:val="19"/>
                <w:szCs w:val="19"/>
              </w:rPr>
              <w:t>2.6. Disponibilização de motoristas devidamentehabilitados e aptos à prestação do serviço.</w:t>
            </w:r>
            <w:r w:rsidR="00045169">
              <w:rPr>
                <w:sz w:val="19"/>
                <w:szCs w:val="19"/>
              </w:rPr>
              <w:t xml:space="preserve"> </w:t>
            </w:r>
          </w:p>
          <w:p w14:paraId="584A097E" w14:textId="77777777" w:rsidR="00045169" w:rsidRDefault="00045169" w:rsidP="00045169">
            <w:pPr>
              <w:pStyle w:val="Default"/>
              <w:rPr>
                <w:sz w:val="19"/>
                <w:szCs w:val="19"/>
              </w:rPr>
            </w:pPr>
            <w:r>
              <w:rPr>
                <w:sz w:val="19"/>
                <w:szCs w:val="19"/>
              </w:rPr>
              <w:t>2.7. Inclusão, no custo contratado, decombustível, estacionamento, pedágios, taxas,diárias de motorista, encargos e demaisdespesas necessárias à execução dosdeslocamentos locais.</w:t>
            </w:r>
          </w:p>
          <w:p w14:paraId="2B5B1718" w14:textId="77777777" w:rsidR="00045169" w:rsidRDefault="00045169" w:rsidP="00045169">
            <w:pPr>
              <w:pStyle w:val="Default"/>
              <w:rPr>
                <w:sz w:val="19"/>
                <w:szCs w:val="19"/>
              </w:rPr>
            </w:pPr>
            <w:r>
              <w:rPr>
                <w:sz w:val="19"/>
                <w:szCs w:val="19"/>
              </w:rPr>
              <w:t>2.8. Disponibilização de equipe de apoio paraorientação, embarque, desembarque eacompanhamento dos participantes durante osdeslocamentos.</w:t>
            </w:r>
          </w:p>
          <w:p w14:paraId="6091B1E8" w14:textId="77777777" w:rsidR="00045169" w:rsidRDefault="00045169" w:rsidP="00045169">
            <w:pPr>
              <w:pStyle w:val="Default"/>
              <w:rPr>
                <w:sz w:val="19"/>
                <w:szCs w:val="19"/>
              </w:rPr>
            </w:pPr>
            <w:r>
              <w:rPr>
                <w:sz w:val="19"/>
                <w:szCs w:val="19"/>
              </w:rPr>
              <w:t>2.9. Organização dos horários de saída e retorno,observando a programação oficial do evento eevitando atrasos ou prejuízos às atividadesinstitucionais.</w:t>
            </w:r>
          </w:p>
          <w:p w14:paraId="50630857" w14:textId="77777777" w:rsidR="00045169" w:rsidRDefault="00045169" w:rsidP="00045169">
            <w:pPr>
              <w:pStyle w:val="Default"/>
              <w:rPr>
                <w:sz w:val="19"/>
                <w:szCs w:val="19"/>
              </w:rPr>
            </w:pPr>
            <w:r>
              <w:rPr>
                <w:sz w:val="19"/>
                <w:szCs w:val="19"/>
              </w:rPr>
              <w:t>2.10. Os serviços de transporte local nãoabrangem passagens aéreas, hospedagens oudiárias de participantes, limitando-se aosdeslocamentos terrestres locais diretamentevinculados à programação oficial do evento.</w:t>
            </w:r>
          </w:p>
          <w:p w14:paraId="0243E380" w14:textId="77777777" w:rsidR="00045169" w:rsidRDefault="00045169" w:rsidP="00045169">
            <w:pPr>
              <w:pStyle w:val="Default"/>
              <w:rPr>
                <w:sz w:val="19"/>
                <w:szCs w:val="19"/>
              </w:rPr>
            </w:pPr>
            <w:r>
              <w:rPr>
                <w:sz w:val="19"/>
                <w:szCs w:val="19"/>
              </w:rPr>
              <w:t>3. Estrutura técnica, audiovisual e de apoio àreunião institucional</w:t>
            </w:r>
          </w:p>
          <w:p w14:paraId="017B5C94" w14:textId="77777777" w:rsidR="00045169" w:rsidRDefault="00045169" w:rsidP="00045169">
            <w:pPr>
              <w:pStyle w:val="Default"/>
              <w:rPr>
                <w:sz w:val="19"/>
                <w:szCs w:val="19"/>
              </w:rPr>
            </w:pPr>
            <w:r>
              <w:rPr>
                <w:sz w:val="19"/>
                <w:szCs w:val="19"/>
              </w:rPr>
              <w:t>A contratada deverá fornecer, instalar, operar edesmontar a estrutura técnica e audiovisualnecessária à realização da reunião institucional,compatível com o ambiente e com o númeroestimado de participantes, contemplando:</w:t>
            </w:r>
          </w:p>
          <w:p w14:paraId="749B3A49" w14:textId="77777777" w:rsidR="00045169" w:rsidRDefault="00045169" w:rsidP="00045169">
            <w:pPr>
              <w:pStyle w:val="Default"/>
              <w:rPr>
                <w:sz w:val="19"/>
                <w:szCs w:val="19"/>
              </w:rPr>
            </w:pPr>
            <w:r>
              <w:rPr>
                <w:sz w:val="19"/>
                <w:szCs w:val="19"/>
              </w:rPr>
              <w:t>3.1. Sistema de sonorização compatível com oambiente de realização do evento.</w:t>
            </w:r>
          </w:p>
          <w:p w14:paraId="0217ECEA" w14:textId="77777777" w:rsidR="00045169" w:rsidRDefault="00045169" w:rsidP="00045169">
            <w:pPr>
              <w:pStyle w:val="Default"/>
              <w:rPr>
                <w:sz w:val="19"/>
                <w:szCs w:val="19"/>
              </w:rPr>
            </w:pPr>
            <w:r>
              <w:rPr>
                <w:sz w:val="19"/>
                <w:szCs w:val="19"/>
              </w:rPr>
              <w:t>3.2. Microfones sem fio, microfones de mesa ouequipamentos equivalentes, em quantidadeadequada à dinâmica da reunião.</w:t>
            </w:r>
          </w:p>
          <w:p w14:paraId="282E5C4F" w14:textId="77777777" w:rsidR="003B6433" w:rsidRDefault="00045169" w:rsidP="00045169">
            <w:pPr>
              <w:rPr>
                <w:sz w:val="19"/>
                <w:szCs w:val="19"/>
              </w:rPr>
            </w:pPr>
            <w:r>
              <w:rPr>
                <w:sz w:val="19"/>
                <w:szCs w:val="19"/>
              </w:rPr>
              <w:t xml:space="preserve">3.3. Caixas de som, mesa de som, cabeamento edemais equipamentos necessários à adequadacaptação e reprodução de áudio. </w:t>
            </w:r>
          </w:p>
          <w:p w14:paraId="7688F6F3" w14:textId="77777777" w:rsidR="003B6433" w:rsidRDefault="003B6433" w:rsidP="003B6433">
            <w:pPr>
              <w:pStyle w:val="Default"/>
              <w:rPr>
                <w:sz w:val="19"/>
                <w:szCs w:val="19"/>
              </w:rPr>
            </w:pPr>
            <w:r>
              <w:rPr>
                <w:sz w:val="19"/>
                <w:szCs w:val="19"/>
              </w:rPr>
              <w:t>3.4. Disponibilização de operador técnico desom e/ou audiovisual durante toda aprogramação que exigir uso dos equipamentos.</w:t>
            </w:r>
          </w:p>
          <w:p w14:paraId="7F76C03C" w14:textId="77777777" w:rsidR="003B6433" w:rsidRDefault="003B6433" w:rsidP="003B6433">
            <w:pPr>
              <w:pStyle w:val="Default"/>
              <w:rPr>
                <w:sz w:val="19"/>
                <w:szCs w:val="19"/>
              </w:rPr>
            </w:pPr>
            <w:r>
              <w:rPr>
                <w:sz w:val="19"/>
                <w:szCs w:val="19"/>
              </w:rPr>
              <w:t>3.5. Equipamento de projeção ou exibição deconteúdo, podendo ser projetor, painel, TV, telade LED ou equipamento equivalente, conformedefinição da Administração e compatibilidadecom o local.</w:t>
            </w:r>
          </w:p>
          <w:p w14:paraId="09B9B6A9" w14:textId="77777777" w:rsidR="003B6433" w:rsidRDefault="003B6433" w:rsidP="003B6433">
            <w:pPr>
              <w:pStyle w:val="Default"/>
              <w:rPr>
                <w:sz w:val="19"/>
                <w:szCs w:val="19"/>
              </w:rPr>
            </w:pPr>
            <w:r>
              <w:rPr>
                <w:sz w:val="19"/>
                <w:szCs w:val="19"/>
              </w:rPr>
              <w:t>3.6. Notebook de apoio, se necessário, paraexibição de apresentações, vídeos, documentosou demais conteúdos institucionais.</w:t>
            </w:r>
          </w:p>
          <w:p w14:paraId="34A1246C" w14:textId="77777777" w:rsidR="003B6433" w:rsidRDefault="003B6433" w:rsidP="003B6433">
            <w:pPr>
              <w:pStyle w:val="Default"/>
              <w:rPr>
                <w:sz w:val="19"/>
                <w:szCs w:val="19"/>
              </w:rPr>
            </w:pPr>
            <w:r>
              <w:rPr>
                <w:sz w:val="19"/>
                <w:szCs w:val="19"/>
              </w:rPr>
              <w:lastRenderedPageBreak/>
              <w:t>3.7. Passador de slides ou equipamentoequivalente para apoio às apresentações.</w:t>
            </w:r>
          </w:p>
          <w:p w14:paraId="24FF1176" w14:textId="77777777" w:rsidR="003B6433" w:rsidRDefault="003B6433" w:rsidP="003B6433">
            <w:pPr>
              <w:pStyle w:val="Default"/>
              <w:rPr>
                <w:sz w:val="19"/>
                <w:szCs w:val="19"/>
              </w:rPr>
            </w:pPr>
            <w:r>
              <w:rPr>
                <w:sz w:val="19"/>
                <w:szCs w:val="19"/>
              </w:rPr>
              <w:t>3.8. Fornecimento de cabeamento, extensões,estabilizadores, adaptadores, suportes e demaisacessórios necessários ao pleno funcionamentodos equipamentos.</w:t>
            </w:r>
          </w:p>
          <w:p w14:paraId="684DA79E" w14:textId="77777777" w:rsidR="003B6433" w:rsidRDefault="003B6433" w:rsidP="003B6433">
            <w:pPr>
              <w:pStyle w:val="Default"/>
              <w:rPr>
                <w:sz w:val="19"/>
                <w:szCs w:val="19"/>
              </w:rPr>
            </w:pPr>
            <w:r>
              <w:rPr>
                <w:sz w:val="19"/>
                <w:szCs w:val="19"/>
              </w:rPr>
              <w:t>3.9. Montagem prévia, teste de funcionamento,operação durante o evento e desmontagem detoda a estrutura técnica.</w:t>
            </w:r>
          </w:p>
          <w:p w14:paraId="06244ABE" w14:textId="77777777" w:rsidR="003B6433" w:rsidRDefault="003B6433" w:rsidP="003B6433">
            <w:pPr>
              <w:pStyle w:val="Default"/>
              <w:rPr>
                <w:sz w:val="19"/>
                <w:szCs w:val="19"/>
              </w:rPr>
            </w:pPr>
            <w:r>
              <w:rPr>
                <w:sz w:val="19"/>
                <w:szCs w:val="19"/>
              </w:rPr>
              <w:t>3.10. Correção imediata de falhas técnicasdurante a programação, assegurando o regulardesenvolvimento das atividades.</w:t>
            </w:r>
          </w:p>
          <w:p w14:paraId="2C67EF24" w14:textId="77777777" w:rsidR="003B6433" w:rsidRDefault="003B6433" w:rsidP="003B6433">
            <w:pPr>
              <w:rPr>
                <w:sz w:val="19"/>
                <w:szCs w:val="19"/>
              </w:rPr>
            </w:pPr>
            <w:r>
              <w:rPr>
                <w:sz w:val="19"/>
                <w:szCs w:val="19"/>
              </w:rPr>
              <w:t xml:space="preserve">3.11. Os equipamentos deverão serespecificados por desempenho ecompatibilidade com o ambiente, vedada aexigência de marca específica, salvo justificativatécnica devidamente fundamentada. </w:t>
            </w:r>
          </w:p>
          <w:p w14:paraId="3A6F57BF" w14:textId="77777777" w:rsidR="003B6433" w:rsidRDefault="003B6433" w:rsidP="003B6433">
            <w:pPr>
              <w:pStyle w:val="Default"/>
              <w:rPr>
                <w:sz w:val="19"/>
                <w:szCs w:val="19"/>
              </w:rPr>
            </w:pPr>
            <w:r>
              <w:rPr>
                <w:sz w:val="19"/>
                <w:szCs w:val="19"/>
              </w:rPr>
              <w:t>4. Ambientação visual, identificação institucionale material gráfico</w:t>
            </w:r>
          </w:p>
          <w:p w14:paraId="5C85FAD3" w14:textId="77777777" w:rsidR="003B6433" w:rsidRDefault="003B6433" w:rsidP="003B6433">
            <w:pPr>
              <w:pStyle w:val="Default"/>
              <w:rPr>
                <w:sz w:val="19"/>
                <w:szCs w:val="19"/>
              </w:rPr>
            </w:pPr>
            <w:r>
              <w:rPr>
                <w:sz w:val="19"/>
                <w:szCs w:val="19"/>
              </w:rPr>
              <w:t>A contratada deverá executar os serviços deambientação visual, identificação institucional efornecimento de material gráfico de apoio aoevento, observando a identidade visualaprovada pela Administração, incluindo:</w:t>
            </w:r>
          </w:p>
          <w:p w14:paraId="1AF45296" w14:textId="77777777" w:rsidR="003B6433" w:rsidRDefault="003B6433" w:rsidP="003B6433">
            <w:pPr>
              <w:pStyle w:val="Default"/>
              <w:rPr>
                <w:sz w:val="19"/>
                <w:szCs w:val="19"/>
              </w:rPr>
            </w:pPr>
            <w:r>
              <w:rPr>
                <w:sz w:val="19"/>
                <w:szCs w:val="19"/>
              </w:rPr>
              <w:t>4.1. Criação, adaptação ou aplicação de arteinstitucional do evento, conforme orientação eaprovação da Administração.</w:t>
            </w:r>
          </w:p>
          <w:p w14:paraId="2A11077B" w14:textId="77777777" w:rsidR="003B6433" w:rsidRDefault="003B6433" w:rsidP="003B6433">
            <w:pPr>
              <w:pStyle w:val="Default"/>
              <w:rPr>
                <w:sz w:val="19"/>
                <w:szCs w:val="19"/>
              </w:rPr>
            </w:pPr>
            <w:r>
              <w:rPr>
                <w:sz w:val="19"/>
                <w:szCs w:val="19"/>
              </w:rPr>
              <w:t>4.2. Fornecimento e instalação de backdropinstitucional para composição visual doambiente.</w:t>
            </w:r>
          </w:p>
          <w:p w14:paraId="6A58BBFE" w14:textId="77777777" w:rsidR="003B6433" w:rsidRDefault="003B6433" w:rsidP="003B6433">
            <w:pPr>
              <w:pStyle w:val="Default"/>
              <w:rPr>
                <w:sz w:val="19"/>
                <w:szCs w:val="19"/>
              </w:rPr>
            </w:pPr>
            <w:r>
              <w:rPr>
                <w:sz w:val="19"/>
                <w:szCs w:val="19"/>
              </w:rPr>
              <w:t>4.3. Fornecimento de treliças, suportes ouestruturas equivalentes para sustentação debackdrop, painéis, sinalizações ou demaiselementos visuais necessários.</w:t>
            </w:r>
          </w:p>
          <w:p w14:paraId="6930F5F5" w14:textId="77777777" w:rsidR="003B6433" w:rsidRDefault="003B6433" w:rsidP="003B6433">
            <w:pPr>
              <w:pStyle w:val="Default"/>
              <w:rPr>
                <w:sz w:val="19"/>
                <w:szCs w:val="19"/>
              </w:rPr>
            </w:pPr>
            <w:r>
              <w:rPr>
                <w:sz w:val="19"/>
                <w:szCs w:val="19"/>
              </w:rPr>
              <w:t>4.4. Fornecimento de placas de identificação,quando necessário, para mesas, ambientes,autoridades, credenciamento ou orientação dosparticipantes.</w:t>
            </w:r>
          </w:p>
          <w:p w14:paraId="1658AD6B" w14:textId="77777777" w:rsidR="003B6433" w:rsidRDefault="003B6433" w:rsidP="003B6433">
            <w:pPr>
              <w:pStyle w:val="Default"/>
              <w:rPr>
                <w:sz w:val="19"/>
                <w:szCs w:val="19"/>
              </w:rPr>
            </w:pPr>
            <w:r>
              <w:rPr>
                <w:sz w:val="19"/>
                <w:szCs w:val="19"/>
              </w:rPr>
              <w:t>4.5. Fornecimento de crachás, etiquetas ououtros itens de identificação dos participantes.</w:t>
            </w:r>
          </w:p>
          <w:p w14:paraId="6301AD8C" w14:textId="77777777" w:rsidR="003B6433" w:rsidRDefault="003B6433" w:rsidP="003B6433">
            <w:pPr>
              <w:pStyle w:val="Default"/>
              <w:rPr>
                <w:sz w:val="19"/>
                <w:szCs w:val="19"/>
              </w:rPr>
            </w:pPr>
            <w:r>
              <w:rPr>
                <w:sz w:val="19"/>
                <w:szCs w:val="19"/>
              </w:rPr>
              <w:t>4.6. Fornecimento de programação impressa oudigital, conforme definição da Administração.</w:t>
            </w:r>
          </w:p>
          <w:p w14:paraId="526BBF3B" w14:textId="77777777" w:rsidR="003B6433" w:rsidRDefault="003B6433" w:rsidP="003B6433">
            <w:pPr>
              <w:pStyle w:val="Default"/>
              <w:rPr>
                <w:sz w:val="19"/>
                <w:szCs w:val="19"/>
              </w:rPr>
            </w:pPr>
            <w:r>
              <w:rPr>
                <w:sz w:val="19"/>
                <w:szCs w:val="19"/>
              </w:rPr>
              <w:t>4.7. Fornecimento de pastas personalizadas paraapoio aos participantes.</w:t>
            </w:r>
          </w:p>
          <w:p w14:paraId="0A941F71" w14:textId="77777777" w:rsidR="003B6433" w:rsidRDefault="003B6433" w:rsidP="003B6433">
            <w:pPr>
              <w:pStyle w:val="Default"/>
              <w:rPr>
                <w:sz w:val="19"/>
                <w:szCs w:val="19"/>
              </w:rPr>
            </w:pPr>
            <w:r>
              <w:rPr>
                <w:sz w:val="19"/>
                <w:szCs w:val="19"/>
              </w:rPr>
              <w:t>4.8. Fornecimento de canetas personalizadas.</w:t>
            </w:r>
          </w:p>
          <w:p w14:paraId="50E18EF5" w14:textId="77777777" w:rsidR="003B6433" w:rsidRDefault="003B6433" w:rsidP="003B6433">
            <w:pPr>
              <w:rPr>
                <w:sz w:val="19"/>
                <w:szCs w:val="19"/>
              </w:rPr>
            </w:pPr>
            <w:r>
              <w:rPr>
                <w:sz w:val="19"/>
                <w:szCs w:val="19"/>
              </w:rPr>
              <w:t xml:space="preserve">4.9. Fornecimento de bolsas térmicaspersonalizadas, destinadas à composição de kitinstitucional ou material de apoio aosparticipantes. </w:t>
            </w:r>
          </w:p>
          <w:p w14:paraId="74CE4569" w14:textId="77777777" w:rsidR="003B6433" w:rsidRDefault="003B6433" w:rsidP="003B6433">
            <w:pPr>
              <w:pStyle w:val="Default"/>
              <w:rPr>
                <w:sz w:val="19"/>
                <w:szCs w:val="19"/>
              </w:rPr>
            </w:pPr>
            <w:r>
              <w:rPr>
                <w:sz w:val="19"/>
                <w:szCs w:val="19"/>
              </w:rPr>
              <w:t>4.10. Fornecimento de sinalização, etiquetas,adesivos, displays ou materiais equivalentesnecessários à orientação, identificação epadronização visual do evento.</w:t>
            </w:r>
          </w:p>
          <w:p w14:paraId="2849C76E" w14:textId="77777777" w:rsidR="003B6433" w:rsidRDefault="003B6433" w:rsidP="003B6433">
            <w:pPr>
              <w:pStyle w:val="Default"/>
              <w:rPr>
                <w:sz w:val="19"/>
                <w:szCs w:val="19"/>
              </w:rPr>
            </w:pPr>
            <w:r>
              <w:rPr>
                <w:sz w:val="19"/>
                <w:szCs w:val="19"/>
              </w:rPr>
              <w:t>4.11. Todos os materiais gráficos epersonalizados deverão ser previamenteaprovados pela Administração antes daprodução final.</w:t>
            </w:r>
          </w:p>
          <w:p w14:paraId="31748B39" w14:textId="77777777" w:rsidR="003B6433" w:rsidRDefault="003B6433" w:rsidP="003B6433">
            <w:pPr>
              <w:pStyle w:val="Default"/>
              <w:rPr>
                <w:sz w:val="19"/>
                <w:szCs w:val="19"/>
              </w:rPr>
            </w:pPr>
            <w:r>
              <w:rPr>
                <w:sz w:val="19"/>
                <w:szCs w:val="19"/>
              </w:rPr>
              <w:t>4.12. Os itens deverão ter finalidadeinstitucional, servindo como material de apoio,identificação, organização, padronização visual esuporte à participação no evento.</w:t>
            </w:r>
          </w:p>
          <w:p w14:paraId="5F0DCF64" w14:textId="77777777" w:rsidR="003B6433" w:rsidRDefault="003B6433" w:rsidP="003B6433">
            <w:pPr>
              <w:pStyle w:val="Default"/>
              <w:rPr>
                <w:sz w:val="19"/>
                <w:szCs w:val="19"/>
              </w:rPr>
            </w:pPr>
            <w:r>
              <w:rPr>
                <w:sz w:val="19"/>
                <w:szCs w:val="19"/>
              </w:rPr>
              <w:t>5. Kit institucional e item regional de lembrança</w:t>
            </w:r>
          </w:p>
          <w:p w14:paraId="2FDA0652" w14:textId="77777777" w:rsidR="003B6433" w:rsidRDefault="003B6433" w:rsidP="003B6433">
            <w:pPr>
              <w:pStyle w:val="Default"/>
              <w:rPr>
                <w:sz w:val="19"/>
                <w:szCs w:val="19"/>
              </w:rPr>
            </w:pPr>
            <w:r>
              <w:rPr>
                <w:sz w:val="19"/>
                <w:szCs w:val="19"/>
              </w:rPr>
              <w:t>A contratada deverá fornecer kits institucionaisaos participantes, compostos por materiais deapoio e item regional representativo da cultura eda economia local, observadas as seguintescondições:</w:t>
            </w:r>
          </w:p>
          <w:p w14:paraId="5A314D35" w14:textId="77777777" w:rsidR="003B6433" w:rsidRDefault="003B6433" w:rsidP="003B6433">
            <w:pPr>
              <w:pStyle w:val="Default"/>
              <w:rPr>
                <w:sz w:val="19"/>
                <w:szCs w:val="19"/>
              </w:rPr>
            </w:pPr>
            <w:r>
              <w:rPr>
                <w:sz w:val="19"/>
                <w:szCs w:val="19"/>
              </w:rPr>
              <w:t>5.1. O kit institucional deverá ser composto poritens previamente aprovados pelaAdministração, podendo incluir pastapersonalizada, caneta personalizada, bolsatérmica personalizada, programação do evento,material informativo e item regional.</w:t>
            </w:r>
          </w:p>
          <w:p w14:paraId="5517452D" w14:textId="77777777" w:rsidR="00035949" w:rsidRDefault="003B6433" w:rsidP="003B6433">
            <w:pPr>
              <w:rPr>
                <w:sz w:val="19"/>
                <w:szCs w:val="19"/>
              </w:rPr>
            </w:pPr>
            <w:r>
              <w:rPr>
                <w:sz w:val="19"/>
                <w:szCs w:val="19"/>
              </w:rPr>
              <w:t>5.2. O item regional deverá representar acultura, economia, produção local ou identidaderegional do Estado do Rio Grande do Norte.</w:t>
            </w:r>
            <w:r w:rsidR="00035949">
              <w:rPr>
                <w:sz w:val="19"/>
                <w:szCs w:val="19"/>
              </w:rPr>
              <w:t xml:space="preserve"> </w:t>
            </w:r>
          </w:p>
          <w:p w14:paraId="664B9B44" w14:textId="77777777" w:rsidR="00035949" w:rsidRDefault="00035949" w:rsidP="00035949">
            <w:pPr>
              <w:pStyle w:val="Default"/>
              <w:rPr>
                <w:sz w:val="19"/>
                <w:szCs w:val="19"/>
              </w:rPr>
            </w:pPr>
            <w:r>
              <w:rPr>
                <w:sz w:val="19"/>
                <w:szCs w:val="19"/>
              </w:rPr>
              <w:t xml:space="preserve">5.3. O item regional deverá ser destinadoexclusivamente à composição de lembrança </w:t>
            </w:r>
          </w:p>
          <w:p w14:paraId="4ECADFEE" w14:textId="77777777" w:rsidR="00035949" w:rsidRDefault="00035949" w:rsidP="00035949">
            <w:pPr>
              <w:pStyle w:val="Default"/>
              <w:rPr>
                <w:sz w:val="19"/>
                <w:szCs w:val="19"/>
              </w:rPr>
            </w:pPr>
            <w:r>
              <w:rPr>
                <w:sz w:val="19"/>
                <w:szCs w:val="19"/>
              </w:rPr>
              <w:t>institucional aos participantes, em quantidadelimitada e compatível com o número de inscritosou convidados oficiais.</w:t>
            </w:r>
          </w:p>
          <w:p w14:paraId="57FD92B0" w14:textId="77777777" w:rsidR="00035949" w:rsidRDefault="00035949" w:rsidP="00035949">
            <w:pPr>
              <w:pStyle w:val="Default"/>
              <w:rPr>
                <w:sz w:val="19"/>
                <w:szCs w:val="19"/>
              </w:rPr>
            </w:pPr>
            <w:r>
              <w:rPr>
                <w:sz w:val="19"/>
                <w:szCs w:val="19"/>
              </w:rPr>
              <w:lastRenderedPageBreak/>
              <w:t>5.4. Caso o item regional possua conteúdoalcoólico, deverá ser fornecido exclusivamentede forma lacrada, como lembrança institucional,vedada sua disponibilização para consumo livredurante a programação oficial.</w:t>
            </w:r>
          </w:p>
          <w:p w14:paraId="35F152FD" w14:textId="77777777" w:rsidR="00035949" w:rsidRDefault="00035949" w:rsidP="00035949">
            <w:pPr>
              <w:pStyle w:val="Default"/>
              <w:rPr>
                <w:sz w:val="19"/>
                <w:szCs w:val="19"/>
              </w:rPr>
            </w:pPr>
            <w:r>
              <w:rPr>
                <w:sz w:val="19"/>
                <w:szCs w:val="19"/>
              </w:rPr>
              <w:t>5.5. O fornecimento de item regional comconteúdo alcoólico deverá observar a destinaçãoexclusiva a participantes maiores de 18 anos,bem como a aprovação prévia da Administração.</w:t>
            </w:r>
          </w:p>
          <w:p w14:paraId="060980B7" w14:textId="77777777" w:rsidR="00035949" w:rsidRDefault="00035949" w:rsidP="00035949">
            <w:pPr>
              <w:pStyle w:val="Default"/>
              <w:rPr>
                <w:sz w:val="19"/>
                <w:szCs w:val="19"/>
              </w:rPr>
            </w:pPr>
            <w:r>
              <w:rPr>
                <w:sz w:val="19"/>
                <w:szCs w:val="19"/>
              </w:rPr>
              <w:t>5.6. A Administração poderá determinar asubstituição do item regional por produto nãoalcoólico equivalente, caso entenda maisadequado à finalidade pública, à imageminstitucional ou às orientações do controleinterno.</w:t>
            </w:r>
          </w:p>
          <w:p w14:paraId="359BA6ED" w14:textId="77777777" w:rsidR="00035949" w:rsidRDefault="00035949" w:rsidP="00035949">
            <w:pPr>
              <w:pStyle w:val="Default"/>
              <w:rPr>
                <w:sz w:val="19"/>
                <w:szCs w:val="19"/>
              </w:rPr>
            </w:pPr>
            <w:r>
              <w:rPr>
                <w:sz w:val="19"/>
                <w:szCs w:val="19"/>
              </w:rPr>
              <w:t>5.7. O item regional não deverá possuir caráterrecreativo ou promocional pessoal, devendoestar vinculado à valorização da cultura,economia, empreendedorismo epotencialidades locais.</w:t>
            </w:r>
          </w:p>
          <w:p w14:paraId="2F5F9FA6" w14:textId="77777777" w:rsidR="00035949" w:rsidRDefault="00035949" w:rsidP="00035949">
            <w:pPr>
              <w:pStyle w:val="Default"/>
              <w:rPr>
                <w:sz w:val="19"/>
                <w:szCs w:val="19"/>
              </w:rPr>
            </w:pPr>
            <w:r>
              <w:rPr>
                <w:sz w:val="19"/>
                <w:szCs w:val="19"/>
              </w:rPr>
              <w:t>6. Alimentação e apoio de hospitalidade</w:t>
            </w:r>
          </w:p>
          <w:p w14:paraId="027C7D13" w14:textId="77777777" w:rsidR="00035949" w:rsidRDefault="00035949" w:rsidP="00035949">
            <w:pPr>
              <w:pStyle w:val="Default"/>
              <w:rPr>
                <w:sz w:val="19"/>
                <w:szCs w:val="19"/>
              </w:rPr>
            </w:pPr>
            <w:r>
              <w:rPr>
                <w:sz w:val="19"/>
                <w:szCs w:val="19"/>
              </w:rPr>
              <w:t>A contratada deverá organizar e executar osserviços de alimentação e apoio dehospitalidade vinculados à programação oficialdo evento, especialmente no dia 30 de julho de2026, compreendendo:</w:t>
            </w:r>
          </w:p>
          <w:p w14:paraId="07E43554" w14:textId="77777777" w:rsidR="00E33DCB" w:rsidRDefault="00035949" w:rsidP="00035949">
            <w:pPr>
              <w:pStyle w:val="Default"/>
              <w:rPr>
                <w:sz w:val="19"/>
                <w:szCs w:val="19"/>
              </w:rPr>
            </w:pPr>
            <w:r>
              <w:rPr>
                <w:sz w:val="19"/>
                <w:szCs w:val="19"/>
              </w:rPr>
              <w:t>6.1. Organização de almoço institucional para osparticipantes, em local indicado ou previamenteaprovado pela Administração.</w:t>
            </w:r>
            <w:r w:rsidR="00E33DCB">
              <w:rPr>
                <w:sz w:val="19"/>
                <w:szCs w:val="19"/>
              </w:rPr>
              <w:t xml:space="preserve"> </w:t>
            </w:r>
          </w:p>
          <w:p w14:paraId="225BE800" w14:textId="77777777" w:rsidR="00E33DCB" w:rsidRDefault="00E33DCB" w:rsidP="00E33DCB">
            <w:pPr>
              <w:pStyle w:val="Default"/>
              <w:rPr>
                <w:sz w:val="19"/>
                <w:szCs w:val="19"/>
              </w:rPr>
            </w:pPr>
            <w:r>
              <w:rPr>
                <w:sz w:val="19"/>
                <w:szCs w:val="19"/>
              </w:rPr>
              <w:t>6.2. Fornecimento de alimentação adequada aonúmero estimado de participantes, observandoqualidade, higiene, segurança alimentar ecompatibilidade com a natureza institucional doevento.</w:t>
            </w:r>
          </w:p>
          <w:p w14:paraId="3AE005E4" w14:textId="77777777" w:rsidR="00E33DCB" w:rsidRDefault="00E33DCB" w:rsidP="00E33DCB">
            <w:pPr>
              <w:pStyle w:val="Default"/>
              <w:rPr>
                <w:sz w:val="19"/>
                <w:szCs w:val="19"/>
              </w:rPr>
            </w:pPr>
            <w:r>
              <w:rPr>
                <w:sz w:val="19"/>
                <w:szCs w:val="19"/>
              </w:rPr>
              <w:t>6.3. Fornecimento de bebidas não alcoólicasdurante o almoço institucional, tais como água,refrigerante, suco ou equivalentes, conformecardápio aprovado.</w:t>
            </w:r>
          </w:p>
          <w:p w14:paraId="3F4ED704" w14:textId="77777777" w:rsidR="00E33DCB" w:rsidRDefault="00E33DCB" w:rsidP="00E33DCB">
            <w:pPr>
              <w:pStyle w:val="Default"/>
              <w:rPr>
                <w:sz w:val="19"/>
                <w:szCs w:val="19"/>
              </w:rPr>
            </w:pPr>
            <w:r>
              <w:rPr>
                <w:sz w:val="19"/>
                <w:szCs w:val="19"/>
              </w:rPr>
              <w:t>6.4. Reserva, organização ou articulação doespaço onde será realizado o almoçoinstitucional, quando necessário.</w:t>
            </w:r>
          </w:p>
          <w:p w14:paraId="4E9B9077" w14:textId="77777777" w:rsidR="00E33DCB" w:rsidRDefault="00E33DCB" w:rsidP="00E33DCB">
            <w:pPr>
              <w:pStyle w:val="Default"/>
              <w:rPr>
                <w:sz w:val="19"/>
                <w:szCs w:val="19"/>
              </w:rPr>
            </w:pPr>
            <w:r>
              <w:rPr>
                <w:sz w:val="19"/>
                <w:szCs w:val="19"/>
              </w:rPr>
              <w:t>6.5. Disponibilização de estrutura deatendimento adequada aos participantes.</w:t>
            </w:r>
          </w:p>
          <w:p w14:paraId="4102012B" w14:textId="77777777" w:rsidR="00E33DCB" w:rsidRDefault="00E33DCB" w:rsidP="00E33DCB">
            <w:pPr>
              <w:pStyle w:val="Default"/>
              <w:rPr>
                <w:sz w:val="19"/>
                <w:szCs w:val="19"/>
              </w:rPr>
            </w:pPr>
            <w:r>
              <w:rPr>
                <w:sz w:val="19"/>
                <w:szCs w:val="19"/>
              </w:rPr>
              <w:t>6.6. Apoio de recepção e orientação dosparticipantes no local do almoço.</w:t>
            </w:r>
          </w:p>
          <w:p w14:paraId="04F3A398" w14:textId="77777777" w:rsidR="00E33DCB" w:rsidRDefault="00E33DCB" w:rsidP="00E33DCB">
            <w:pPr>
              <w:pStyle w:val="Default"/>
              <w:rPr>
                <w:sz w:val="19"/>
                <w:szCs w:val="19"/>
              </w:rPr>
            </w:pPr>
            <w:r>
              <w:rPr>
                <w:sz w:val="19"/>
                <w:szCs w:val="19"/>
              </w:rPr>
              <w:t>6.7. Controle de participantes ou convidadosautorizados a participar da alimentaçãoinstitucional.</w:t>
            </w:r>
          </w:p>
          <w:p w14:paraId="11D7B0F3" w14:textId="77777777" w:rsidR="00E33DCB" w:rsidRDefault="00E33DCB" w:rsidP="00E33DCB">
            <w:pPr>
              <w:pStyle w:val="Default"/>
              <w:rPr>
                <w:sz w:val="19"/>
                <w:szCs w:val="19"/>
              </w:rPr>
            </w:pPr>
            <w:r>
              <w:rPr>
                <w:sz w:val="19"/>
                <w:szCs w:val="19"/>
              </w:rPr>
              <w:t>6.8. Apresentação de cardápio prévio paraaprovação da Administração.</w:t>
            </w:r>
          </w:p>
          <w:p w14:paraId="387EA9AB" w14:textId="77777777" w:rsidR="00E33DCB" w:rsidRDefault="00E33DCB" w:rsidP="00E33DCB">
            <w:pPr>
              <w:pStyle w:val="Default"/>
              <w:rPr>
                <w:sz w:val="19"/>
                <w:szCs w:val="19"/>
              </w:rPr>
            </w:pPr>
            <w:r>
              <w:rPr>
                <w:sz w:val="19"/>
                <w:szCs w:val="19"/>
              </w:rPr>
              <w:t xml:space="preserve">6.9. Observância das normas sanitáriasaplicáveis à prestação de serviços dealimentação. </w:t>
            </w:r>
          </w:p>
          <w:p w14:paraId="62131A4E" w14:textId="77777777" w:rsidR="00E33DCB" w:rsidRDefault="00E33DCB" w:rsidP="00E33DCB">
            <w:pPr>
              <w:pStyle w:val="Default"/>
              <w:rPr>
                <w:sz w:val="19"/>
                <w:szCs w:val="19"/>
              </w:rPr>
            </w:pPr>
            <w:r>
              <w:rPr>
                <w:sz w:val="19"/>
                <w:szCs w:val="19"/>
              </w:rPr>
              <w:t>6.10. Eventual degustação técnica ouapresentação de produto regional somentepoderá ocorrer se vinculada à visita técnica ou àprogramação institucional, vedado ofornecimento de bebida alcoólica em formato de</w:t>
            </w:r>
          </w:p>
          <w:p w14:paraId="14827C4A" w14:textId="77777777" w:rsidR="008D4DF5" w:rsidRDefault="008D4DF5" w:rsidP="008D4DF5">
            <w:pPr>
              <w:pStyle w:val="Default"/>
              <w:rPr>
                <w:sz w:val="19"/>
                <w:szCs w:val="19"/>
              </w:rPr>
            </w:pPr>
            <w:r>
              <w:rPr>
                <w:sz w:val="19"/>
                <w:szCs w:val="19"/>
              </w:rPr>
              <w:t>7. Organização e apoio à visita técnica</w:t>
            </w:r>
          </w:p>
          <w:p w14:paraId="6CE6CC51" w14:textId="77777777" w:rsidR="008D4DF5" w:rsidRDefault="008D4DF5" w:rsidP="008D4DF5">
            <w:pPr>
              <w:pStyle w:val="Default"/>
              <w:rPr>
                <w:sz w:val="19"/>
                <w:szCs w:val="19"/>
              </w:rPr>
            </w:pPr>
            <w:r>
              <w:rPr>
                <w:sz w:val="19"/>
                <w:szCs w:val="19"/>
              </w:rPr>
              <w:t>A contratada deverá organizar e prestar apoiologístico e operacional à visita técnica previstana programação oficial do evento,compreendendo:</w:t>
            </w:r>
          </w:p>
          <w:p w14:paraId="6D392A6C" w14:textId="77777777" w:rsidR="008D4DF5" w:rsidRDefault="008D4DF5" w:rsidP="008D4DF5">
            <w:pPr>
              <w:pStyle w:val="Default"/>
              <w:rPr>
                <w:sz w:val="19"/>
                <w:szCs w:val="19"/>
              </w:rPr>
            </w:pPr>
            <w:r>
              <w:rPr>
                <w:sz w:val="19"/>
                <w:szCs w:val="19"/>
              </w:rPr>
              <w:t>7.1. Organização logística da visita técnica, emarticulação com a Administração e com o local aser visitado.</w:t>
            </w:r>
          </w:p>
          <w:p w14:paraId="451D59C2" w14:textId="77777777" w:rsidR="008D4DF5" w:rsidRDefault="008D4DF5" w:rsidP="008D4DF5">
            <w:pPr>
              <w:pStyle w:val="Default"/>
              <w:rPr>
                <w:sz w:val="19"/>
                <w:szCs w:val="19"/>
              </w:rPr>
            </w:pPr>
            <w:r>
              <w:rPr>
                <w:sz w:val="19"/>
                <w:szCs w:val="19"/>
              </w:rPr>
              <w:t>7.2. Recepção dos participantes no local da visitatécnica.</w:t>
            </w:r>
          </w:p>
          <w:p w14:paraId="1209504E" w14:textId="77777777" w:rsidR="008D4DF5" w:rsidRDefault="008D4DF5" w:rsidP="008D4DF5">
            <w:pPr>
              <w:pStyle w:val="Default"/>
              <w:rPr>
                <w:sz w:val="19"/>
                <w:szCs w:val="19"/>
              </w:rPr>
            </w:pPr>
            <w:r>
              <w:rPr>
                <w:sz w:val="19"/>
                <w:szCs w:val="19"/>
              </w:rPr>
              <w:t>7.3. Acompanhamento da visita por equipe dacontratada.</w:t>
            </w:r>
          </w:p>
          <w:p w14:paraId="0A5A783C" w14:textId="77777777" w:rsidR="008D4DF5" w:rsidRDefault="008D4DF5" w:rsidP="008D4DF5">
            <w:pPr>
              <w:pStyle w:val="Default"/>
              <w:rPr>
                <w:sz w:val="19"/>
                <w:szCs w:val="19"/>
              </w:rPr>
            </w:pPr>
            <w:r>
              <w:rPr>
                <w:sz w:val="19"/>
                <w:szCs w:val="19"/>
              </w:rPr>
              <w:t>7.4. Alinhamento prévio de horários, local deembarque, percurso, tempo de permanência eretorno.</w:t>
            </w:r>
          </w:p>
          <w:p w14:paraId="4BC35C9B" w14:textId="77777777" w:rsidR="008D4DF5" w:rsidRDefault="008D4DF5" w:rsidP="008D4DF5">
            <w:pPr>
              <w:pStyle w:val="Default"/>
              <w:rPr>
                <w:sz w:val="19"/>
                <w:szCs w:val="19"/>
              </w:rPr>
            </w:pPr>
            <w:r>
              <w:rPr>
                <w:sz w:val="19"/>
                <w:szCs w:val="19"/>
              </w:rPr>
              <w:t>7.5. Transporte dos participantes de ida e volta,conforme programação definida pelaAdministração.</w:t>
            </w:r>
          </w:p>
          <w:p w14:paraId="20C472BD" w14:textId="77777777" w:rsidR="008D4DF5" w:rsidRDefault="008D4DF5" w:rsidP="008D4DF5">
            <w:pPr>
              <w:pStyle w:val="Default"/>
              <w:rPr>
                <w:sz w:val="19"/>
                <w:szCs w:val="19"/>
              </w:rPr>
            </w:pPr>
            <w:r>
              <w:rPr>
                <w:sz w:val="19"/>
                <w:szCs w:val="19"/>
              </w:rPr>
              <w:t>7.6. Apoio ao controle de presença dosparticipantes.</w:t>
            </w:r>
          </w:p>
          <w:p w14:paraId="2B727AA1" w14:textId="77777777" w:rsidR="008D4DF5" w:rsidRDefault="008D4DF5" w:rsidP="008D4DF5">
            <w:pPr>
              <w:pStyle w:val="Default"/>
              <w:rPr>
                <w:sz w:val="19"/>
                <w:szCs w:val="19"/>
              </w:rPr>
            </w:pPr>
            <w:r>
              <w:rPr>
                <w:sz w:val="19"/>
                <w:szCs w:val="19"/>
              </w:rPr>
              <w:t>7.7. Orientação aos participantes quanto aoroteiro, horários, regras do local e fluxo daatividade.</w:t>
            </w:r>
          </w:p>
          <w:p w14:paraId="61D72E48" w14:textId="77777777" w:rsidR="008D4DF5" w:rsidRDefault="008D4DF5" w:rsidP="008D4DF5">
            <w:pPr>
              <w:pStyle w:val="Default"/>
              <w:rPr>
                <w:sz w:val="19"/>
                <w:szCs w:val="19"/>
              </w:rPr>
            </w:pPr>
            <w:r>
              <w:rPr>
                <w:sz w:val="19"/>
                <w:szCs w:val="19"/>
              </w:rPr>
              <w:t>7.8. Integração da visita técnica com aprogramação institucional do evento.</w:t>
            </w:r>
          </w:p>
          <w:p w14:paraId="1717580D" w14:textId="77777777" w:rsidR="008D4DF5" w:rsidRDefault="008D4DF5" w:rsidP="008D4DF5">
            <w:pPr>
              <w:pStyle w:val="Default"/>
              <w:rPr>
                <w:sz w:val="19"/>
                <w:szCs w:val="19"/>
              </w:rPr>
            </w:pPr>
            <w:r>
              <w:rPr>
                <w:sz w:val="19"/>
                <w:szCs w:val="19"/>
              </w:rPr>
              <w:t>7.9. A visita técnica deverá possuir finalidadeinstitucional, voltada à apresentação deexperiência produtiva regional, ambiente denegócios, empreendedorismo local, cadeiaeconômica, cultura regional e potencialidadesdo Estado do Rio Grande do Norte.</w:t>
            </w:r>
          </w:p>
          <w:p w14:paraId="7599A0AB" w14:textId="77777777" w:rsidR="008D4DF5" w:rsidRDefault="008D4DF5" w:rsidP="008D4DF5">
            <w:pPr>
              <w:pStyle w:val="Default"/>
              <w:rPr>
                <w:sz w:val="19"/>
                <w:szCs w:val="19"/>
              </w:rPr>
            </w:pPr>
            <w:r>
              <w:rPr>
                <w:sz w:val="19"/>
                <w:szCs w:val="19"/>
              </w:rPr>
              <w:t>8. Relatório final e comprovação da execução</w:t>
            </w:r>
          </w:p>
          <w:p w14:paraId="21B5B7EF" w14:textId="77777777" w:rsidR="008D4DF5" w:rsidRDefault="008D4DF5" w:rsidP="008D4DF5">
            <w:pPr>
              <w:pStyle w:val="Default"/>
              <w:rPr>
                <w:sz w:val="19"/>
                <w:szCs w:val="19"/>
              </w:rPr>
            </w:pPr>
            <w:r>
              <w:rPr>
                <w:sz w:val="19"/>
                <w:szCs w:val="19"/>
              </w:rPr>
              <w:lastRenderedPageBreak/>
              <w:t>Ao final da execução, a contratada deveráapresentar relatório final contendo informaçõessuficientes para comprovação dos serviçosprestados e apoio à fiscalização contratual,incluindo:</w:t>
            </w:r>
          </w:p>
          <w:p w14:paraId="535E1062" w14:textId="77777777" w:rsidR="008D4DF5" w:rsidRDefault="008D4DF5" w:rsidP="008D4DF5">
            <w:pPr>
              <w:pStyle w:val="Default"/>
              <w:rPr>
                <w:sz w:val="19"/>
                <w:szCs w:val="19"/>
              </w:rPr>
            </w:pPr>
            <w:r>
              <w:rPr>
                <w:sz w:val="19"/>
                <w:szCs w:val="19"/>
              </w:rPr>
              <w:t>8.1. Descrição dos serviços executados.</w:t>
            </w:r>
          </w:p>
          <w:p w14:paraId="5AA76128" w14:textId="77777777" w:rsidR="008D4DF5" w:rsidRDefault="008D4DF5" w:rsidP="008D4DF5">
            <w:pPr>
              <w:pStyle w:val="Default"/>
              <w:rPr>
                <w:sz w:val="19"/>
                <w:szCs w:val="19"/>
              </w:rPr>
            </w:pPr>
            <w:r>
              <w:rPr>
                <w:sz w:val="19"/>
                <w:szCs w:val="19"/>
              </w:rPr>
              <w:t>8.2. Registro fotográfico da estrutura, materiais,recepção, visita técnica, almoço institucional edemais etapas do evento.</w:t>
            </w:r>
          </w:p>
          <w:p w14:paraId="62472866" w14:textId="77777777" w:rsidR="008D4DF5" w:rsidRDefault="008D4DF5" w:rsidP="008D4DF5">
            <w:pPr>
              <w:pStyle w:val="Default"/>
              <w:rPr>
                <w:sz w:val="19"/>
                <w:szCs w:val="19"/>
              </w:rPr>
            </w:pPr>
            <w:r>
              <w:rPr>
                <w:sz w:val="19"/>
                <w:szCs w:val="19"/>
              </w:rPr>
              <w:t>8.3. Comprovação da entrega dos materiaisgráficos e kits institucionais.</w:t>
            </w:r>
          </w:p>
          <w:p w14:paraId="5EE5CE55" w14:textId="77777777" w:rsidR="008D4DF5" w:rsidRDefault="008D4DF5" w:rsidP="008D4DF5">
            <w:pPr>
              <w:pStyle w:val="Default"/>
              <w:rPr>
                <w:sz w:val="19"/>
                <w:szCs w:val="19"/>
              </w:rPr>
            </w:pPr>
            <w:r>
              <w:rPr>
                <w:sz w:val="19"/>
                <w:szCs w:val="19"/>
              </w:rPr>
              <w:t>8.4. Relação dos deslocamentos realizados, comindicação dos horários, locais e veículosutilizados.</w:t>
            </w:r>
          </w:p>
          <w:p w14:paraId="312987B1" w14:textId="77777777" w:rsidR="008D4DF5" w:rsidRDefault="008D4DF5" w:rsidP="008D4DF5">
            <w:pPr>
              <w:pStyle w:val="Default"/>
              <w:rPr>
                <w:sz w:val="19"/>
                <w:szCs w:val="19"/>
              </w:rPr>
            </w:pPr>
            <w:r>
              <w:rPr>
                <w:sz w:val="19"/>
                <w:szCs w:val="19"/>
              </w:rPr>
              <w:t>8.5. Comprovação da realização da alimentaçãocontratada.</w:t>
            </w:r>
          </w:p>
          <w:p w14:paraId="214771F6" w14:textId="77777777" w:rsidR="008D4DF5" w:rsidRDefault="008D4DF5" w:rsidP="008D4DF5">
            <w:pPr>
              <w:pStyle w:val="Default"/>
              <w:rPr>
                <w:sz w:val="19"/>
                <w:szCs w:val="19"/>
              </w:rPr>
            </w:pPr>
            <w:r>
              <w:rPr>
                <w:sz w:val="19"/>
                <w:szCs w:val="19"/>
              </w:rPr>
              <w:t>8.6. Registro de eventuais ocorrências, ajustesou intercorrências verificadas durante aexecução.</w:t>
            </w:r>
          </w:p>
          <w:p w14:paraId="4CEBA9FB" w14:textId="77777777" w:rsidR="008D4DF5" w:rsidRDefault="008D4DF5" w:rsidP="008D4DF5">
            <w:pPr>
              <w:pStyle w:val="Default"/>
              <w:rPr>
                <w:sz w:val="19"/>
                <w:szCs w:val="19"/>
              </w:rPr>
            </w:pPr>
            <w:r>
              <w:rPr>
                <w:sz w:val="19"/>
                <w:szCs w:val="19"/>
              </w:rPr>
              <w:t>8.7. Declaração de conclusão dos serviços, parafins de recebimento provisório e definitivo pelaAdministração.</w:t>
            </w:r>
          </w:p>
          <w:p w14:paraId="7B8B81ED" w14:textId="77777777" w:rsidR="008F4508" w:rsidRDefault="008D4DF5" w:rsidP="008D4DF5">
            <w:pPr>
              <w:pStyle w:val="Default"/>
              <w:rPr>
                <w:sz w:val="19"/>
                <w:szCs w:val="19"/>
              </w:rPr>
            </w:pPr>
            <w:r>
              <w:rPr>
                <w:sz w:val="19"/>
                <w:szCs w:val="19"/>
              </w:rPr>
              <w:t xml:space="preserve">9. Observações gerais da execução </w:t>
            </w:r>
          </w:p>
          <w:p w14:paraId="7B57423F" w14:textId="77777777" w:rsidR="008F4508" w:rsidRDefault="008F4508" w:rsidP="008F4508">
            <w:pPr>
              <w:pStyle w:val="Default"/>
              <w:rPr>
                <w:sz w:val="19"/>
                <w:szCs w:val="19"/>
              </w:rPr>
            </w:pPr>
            <w:r>
              <w:rPr>
                <w:sz w:val="19"/>
                <w:szCs w:val="19"/>
              </w:rPr>
              <w:t>9.1. Todos os serviços deverão estar diretamentevinculados à programação oficial do evento e àsua finalidade institucional.</w:t>
            </w:r>
          </w:p>
          <w:p w14:paraId="5D95597B" w14:textId="77777777" w:rsidR="008F4508" w:rsidRDefault="008F4508" w:rsidP="008F4508">
            <w:pPr>
              <w:pStyle w:val="Default"/>
              <w:rPr>
                <w:sz w:val="19"/>
                <w:szCs w:val="19"/>
              </w:rPr>
            </w:pPr>
            <w:r>
              <w:rPr>
                <w:sz w:val="19"/>
                <w:szCs w:val="19"/>
              </w:rPr>
              <w:t>9.2. A contratada será responsável pelaintegração operacional dos serviços,fornecedores, equipes, materiais,equipamentos, transporte e demaisprovidências necessárias à plena execução doobjeto.</w:t>
            </w:r>
          </w:p>
          <w:p w14:paraId="5925146F" w14:textId="262149C3" w:rsidR="008D4DF5" w:rsidRDefault="008F4508" w:rsidP="008F4508">
            <w:pPr>
              <w:pStyle w:val="Default"/>
              <w:rPr>
                <w:sz w:val="19"/>
                <w:szCs w:val="19"/>
              </w:rPr>
            </w:pPr>
            <w:r>
              <w:rPr>
                <w:sz w:val="19"/>
                <w:szCs w:val="19"/>
              </w:rPr>
              <w:t>9.3. A execução deverá observar os horários,locais, quantitativos, identidade visual,programação e orientações defi</w:t>
            </w:r>
          </w:p>
          <w:p w14:paraId="360FC9A5" w14:textId="77777777" w:rsidR="008D4DF5" w:rsidRDefault="008D4DF5" w:rsidP="008D4DF5">
            <w:pPr>
              <w:pStyle w:val="Default"/>
              <w:rPr>
                <w:sz w:val="19"/>
                <w:szCs w:val="19"/>
              </w:rPr>
            </w:pPr>
            <w:r>
              <w:rPr>
                <w:sz w:val="19"/>
                <w:szCs w:val="19"/>
              </w:rPr>
              <w:t>9.4. A proposta deverá apresentar composiçãode custos discriminada por item ou grupo deserviço, ainda que a contratação seja realizadaem lote único.</w:t>
            </w:r>
          </w:p>
          <w:p w14:paraId="16B785FA" w14:textId="77777777" w:rsidR="008D4DF5" w:rsidRDefault="008D4DF5" w:rsidP="008D4DF5">
            <w:pPr>
              <w:pStyle w:val="Default"/>
              <w:rPr>
                <w:sz w:val="19"/>
                <w:szCs w:val="19"/>
              </w:rPr>
            </w:pPr>
            <w:r>
              <w:rPr>
                <w:sz w:val="19"/>
                <w:szCs w:val="19"/>
              </w:rPr>
              <w:t>9.5. A discriminação dos custos deverá permitira análise da vantajosidade, a fiscalização daexecução, a liquidação da despesa e eventualglosa de itens ou serviços não executados.</w:t>
            </w:r>
          </w:p>
          <w:p w14:paraId="199B82CB" w14:textId="77777777" w:rsidR="008D4DF5" w:rsidRDefault="008D4DF5" w:rsidP="008D4DF5">
            <w:pPr>
              <w:pStyle w:val="Default"/>
              <w:rPr>
                <w:sz w:val="19"/>
                <w:szCs w:val="19"/>
              </w:rPr>
            </w:pPr>
            <w:r>
              <w:rPr>
                <w:sz w:val="19"/>
                <w:szCs w:val="19"/>
              </w:rPr>
              <w:t>9.6. É vedado o fornecimento de itens ouserviços sem vinculação direta com aprogramação institucional do evento, bem comodespesas de caráter meramente recreativo,promocional pessoal ou incompatível com ointeresse público.</w:t>
            </w:r>
          </w:p>
          <w:p w14:paraId="266442D4" w14:textId="5D368C83" w:rsidR="00035949" w:rsidRDefault="008D4DF5" w:rsidP="008D4DF5">
            <w:pPr>
              <w:pStyle w:val="Default"/>
              <w:rPr>
                <w:sz w:val="19"/>
                <w:szCs w:val="19"/>
              </w:rPr>
            </w:pPr>
            <w:r>
              <w:rPr>
                <w:sz w:val="19"/>
                <w:szCs w:val="19"/>
              </w:rPr>
              <w:t xml:space="preserve">9.7. A contratada deverá responder por todos osencargos trabalhistas, fiscais, previdenciários,logísticos, operacionais, de transporte,montagem, desmontagem, alimentação,materiais e demais custos necessários àexecução integral do objeto. </w:t>
            </w:r>
          </w:p>
          <w:p w14:paraId="04A5A537" w14:textId="5295BA42" w:rsidR="00045169" w:rsidRDefault="00045169" w:rsidP="003B6433">
            <w:pPr>
              <w:rPr>
                <w:sz w:val="19"/>
                <w:szCs w:val="19"/>
              </w:rPr>
            </w:pPr>
          </w:p>
          <w:p w14:paraId="6D4180D4" w14:textId="1838694B" w:rsidR="00045169" w:rsidRPr="00CE0439" w:rsidRDefault="00045169" w:rsidP="00045169">
            <w:pPr>
              <w:rPr>
                <w:sz w:val="19"/>
                <w:szCs w:val="19"/>
              </w:rPr>
            </w:pPr>
          </w:p>
        </w:tc>
        <w:tc>
          <w:tcPr>
            <w:tcW w:w="1449" w:type="dxa"/>
            <w:hideMark/>
          </w:tcPr>
          <w:p w14:paraId="04F84419" w14:textId="05CDB863" w:rsidR="0028032F" w:rsidRPr="00C40133" w:rsidRDefault="008F4508" w:rsidP="0028032F">
            <w:pPr>
              <w:rPr>
                <w:rFonts w:ascii="Palatino Linotype" w:hAnsi="Palatino Linotype"/>
                <w:sz w:val="20"/>
                <w:szCs w:val="20"/>
              </w:rPr>
            </w:pPr>
            <w:r>
              <w:rPr>
                <w:rFonts w:ascii="Palatino Linotype" w:hAnsi="Palatino Linotype"/>
                <w:sz w:val="20"/>
                <w:szCs w:val="20"/>
              </w:rPr>
              <w:lastRenderedPageBreak/>
              <w:t>UNIDADE</w:t>
            </w:r>
          </w:p>
        </w:tc>
        <w:tc>
          <w:tcPr>
            <w:tcW w:w="0" w:type="auto"/>
            <w:vAlign w:val="center"/>
            <w:hideMark/>
          </w:tcPr>
          <w:p w14:paraId="435928F5" w14:textId="75C3FEED" w:rsidR="0028032F" w:rsidRPr="00C40133" w:rsidRDefault="008F4508" w:rsidP="0028032F">
            <w:pPr>
              <w:rPr>
                <w:rFonts w:ascii="Palatino Linotype" w:hAnsi="Palatino Linotype"/>
                <w:sz w:val="20"/>
                <w:szCs w:val="20"/>
              </w:rPr>
            </w:pPr>
            <w:r>
              <w:rPr>
                <w:rFonts w:ascii="Palatino Linotype" w:hAnsi="Palatino Linotype"/>
                <w:sz w:val="20"/>
                <w:szCs w:val="20"/>
              </w:rPr>
              <w:t>1</w:t>
            </w:r>
          </w:p>
        </w:tc>
      </w:tr>
    </w:tbl>
    <w:p w14:paraId="0AF4B930" w14:textId="77777777" w:rsidR="00B40F79" w:rsidRPr="00B40F79" w:rsidRDefault="00B40F79" w:rsidP="00B40F79">
      <w:pPr>
        <w:ind w:left="-426"/>
        <w:rPr>
          <w:rFonts w:ascii="Palatino Linotype" w:hAnsi="Palatino Linotype"/>
        </w:rPr>
      </w:pPr>
    </w:p>
    <w:p w14:paraId="6410E4BB" w14:textId="5DAB2D46"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PARTICIPAÇÃO NA DISPENSA ELETRÔNICA</w:t>
      </w:r>
      <w:r w:rsidRPr="003F1DAC">
        <w:rPr>
          <w:rFonts w:ascii="Palatino Linotype" w:hAnsi="Palatino Linotype"/>
        </w:rPr>
        <w:br/>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8" w:history="1">
        <w:r w:rsidRPr="003F1DAC">
          <w:rPr>
            <w:rStyle w:val="Hyperlink"/>
            <w:rFonts w:ascii="Palatino Linotype" w:hAnsi="Palatino Linotype"/>
          </w:rPr>
          <w:t>www.gov.br/compras</w:t>
        </w:r>
      </w:hyperlink>
      <w:r w:rsidRPr="003F1DAC">
        <w:rPr>
          <w:rFonts w:ascii="Palatino Linotype" w:hAnsi="Palatino Linotype"/>
        </w:rPr>
        <w:t>.</w:t>
      </w:r>
      <w:r w:rsidRPr="003F1DAC">
        <w:rPr>
          <w:rFonts w:ascii="Palatino Linotype" w:hAnsi="Palatino Linotype"/>
        </w:rPr>
        <w:br/>
        <w:t>3.2. O procedimento será divulgado no Compras.gov.br e no Portal Nacional de Contratações Públicas - PNCP, e encaminhado automaticamente aos fornecedores registrados no Sistema de Registro Cadastral Unificado - Sicaf, por mensagem eletrônica, na correspondente linha de fornecimento que pretende atender.</w:t>
      </w:r>
      <w:r w:rsidRPr="003F1DAC">
        <w:rPr>
          <w:rFonts w:ascii="Palatino Linotype" w:hAnsi="Palatino Linotype"/>
        </w:rPr>
        <w:br/>
        <w:t>3.3.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sidRPr="003F1DAC">
        <w:rPr>
          <w:rFonts w:ascii="Palatino Linotype" w:hAnsi="Palatino Linotype"/>
        </w:rPr>
        <w:br/>
        <w:t xml:space="preserve">3.4. Os participantes deverão atender aos procedimentos previstos no Manual do Sistema de Dispensa Eletrônica, disponível no Portal de Compras do Governo Federal, para acesso ao </w:t>
      </w:r>
      <w:r w:rsidRPr="003F1DAC">
        <w:rPr>
          <w:rFonts w:ascii="Palatino Linotype" w:hAnsi="Palatino Linotype"/>
        </w:rPr>
        <w:lastRenderedPageBreak/>
        <w:t>sistema e operacionalização.</w:t>
      </w:r>
      <w:r w:rsidRPr="003F1DAC">
        <w:rPr>
          <w:rFonts w:ascii="Palatino Linotype" w:hAnsi="Palatino Linotype"/>
        </w:rPr>
        <w:br/>
        <w:t>3.5. Não poderão participar desta dispensa de licitação:</w:t>
      </w:r>
      <w:r w:rsidRPr="003F1DAC">
        <w:rPr>
          <w:rFonts w:ascii="Palatino Linotype" w:hAnsi="Palatino Linotype"/>
        </w:rPr>
        <w:br/>
        <w:t>3.5.1. Fornecedores que não atendam às condições deste Aviso de Contratação Direta e seu(s) anexo(s);</w:t>
      </w:r>
      <w:r w:rsidRPr="003F1DAC">
        <w:rPr>
          <w:rFonts w:ascii="Palatino Linotype" w:hAnsi="Palatino Linotype"/>
        </w:rPr>
        <w:br/>
        <w:t>3.5.2. Estrangeiros que não tenham representação legal no Brasil com poderes expressos para receber citação e responder administrativa ou judicialmente;</w:t>
      </w:r>
      <w:r w:rsidRPr="003F1DAC">
        <w:rPr>
          <w:rFonts w:ascii="Palatino Linotype" w:hAnsi="Palatino Linotype"/>
        </w:rPr>
        <w:br/>
        <w:t>3.5.3. Fornecedores que se enquadrem nas seguintes vedações:</w:t>
      </w:r>
      <w:r w:rsidRPr="003F1DAC">
        <w:rPr>
          <w:rFonts w:ascii="Palatino Linotype" w:hAnsi="Palatino Linotype"/>
        </w:rPr>
        <w:br/>
        <w:t>- 3.5.3.1. Autor do anteprojeto, do projeto básico ou do projeto executivo, pessoa física ou jurídica, quando a contratação versar sobre obra, serviços ou fornecimento de bens a ele relacionados;</w:t>
      </w:r>
      <w:r w:rsidRPr="003F1DAC">
        <w:rPr>
          <w:rFonts w:ascii="Palatino Linotype" w:hAnsi="Palatino Linotype"/>
        </w:rPr>
        <w:br/>
        <w:t>- 3.5.3.2.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Pr="003F1DAC">
        <w:rPr>
          <w:rFonts w:ascii="Palatino Linotype" w:hAnsi="Palatino Linotype"/>
        </w:rPr>
        <w:br/>
        <w:t>- 3.5.3.3. Pessoa física ou jurídica que se encontre, ao tempo da contratação, impossibilitada de contratar em decorrência de sanção que lhe foi imposta;</w:t>
      </w:r>
      <w:r w:rsidRPr="003F1DAC">
        <w:rPr>
          <w:rFonts w:ascii="Palatino Linotype" w:hAnsi="Palatino Linotype"/>
        </w:rPr>
        <w:br/>
        <w:t>- 3.5.3.4.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r w:rsidRPr="003F1DAC">
        <w:rPr>
          <w:rFonts w:ascii="Palatino Linotype" w:hAnsi="Palatino Linotype"/>
        </w:rPr>
        <w:br/>
        <w:t>- 3.5.3.5. Empresas controladoras, controladas ou coligadas, nos termos da Lei nº 6.404, de 15 de dezembro de 1976, concorrendo entre si;</w:t>
      </w:r>
      <w:r w:rsidRPr="003F1DAC">
        <w:rPr>
          <w:rFonts w:ascii="Palatino Linotype" w:hAnsi="Palatino Linotype"/>
        </w:rPr>
        <w:br/>
        <w:t>- 3.5.3.6.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3F1DAC">
        <w:rPr>
          <w:rFonts w:ascii="Palatino Linotype" w:hAnsi="Palatino Linotype"/>
        </w:rPr>
        <w:br/>
        <w:t>- 3.5.3.7. Organizações da Sociedade Civil de Interesse Público - OSCIP, atuando nessa condição (Acórdão nº 746/2014- TCU-Plenário).</w:t>
      </w:r>
      <w:r w:rsidRPr="003F1DAC">
        <w:rPr>
          <w:rFonts w:ascii="Palatino Linotype" w:hAnsi="Palatino Linotype"/>
        </w:rPr>
        <w:br/>
        <w:t>3.6. Equiparam-se aos autores do projeto as empresas integrantes do mesmo grupo econômico.</w:t>
      </w:r>
      <w:r w:rsidRPr="003F1DAC">
        <w:rPr>
          <w:rFonts w:ascii="Palatino Linotype" w:hAnsi="Palatino Linotype"/>
        </w:rPr>
        <w:br/>
        <w:t>3.7. O disposto no subitem 3.5.3.3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sociedades cooperativas.</w:t>
      </w:r>
      <w:r w:rsidRPr="003F1DAC">
        <w:rPr>
          <w:rFonts w:ascii="Palatino Linotype" w:hAnsi="Palatino Linotype"/>
        </w:rPr>
        <w:br/>
        <w:t>3.8. Será permitida a participação de cooperativas, desde que apresentem demonstrativo de atuação em regime cooperado, com repartição de receitas e despesas entre os cooperados e atendam ao art. 16 da Lei nº 14.133, de 2021.</w:t>
      </w:r>
      <w:r w:rsidRPr="003F1DAC">
        <w:rPr>
          <w:rFonts w:ascii="Palatino Linotype" w:hAnsi="Palatino Linotype"/>
        </w:rPr>
        <w:br/>
        <w:t>3.8.1. Em sendo permitida a participação de cooperativas, serão estendidas a elas os benefícios previstos para as microempresas e empresas de pequeno porte quando elas atenderem ao disposto no art. 34 da Lei n.º 11.488, de 15 de junho de 2007.</w:t>
      </w:r>
      <w:r w:rsidRPr="003F1DAC">
        <w:rPr>
          <w:rFonts w:ascii="Palatino Linotype" w:hAnsi="Palatino Linotype"/>
        </w:rPr>
        <w:br/>
        <w:t xml:space="preserve">3.9. Não poderá participar, direta ou indiretamente, da dispensa eletrônica ou da execução do contrato agente público do órgão ou entidade contratante, devendo ser observadas as situações </w:t>
      </w:r>
      <w:r w:rsidRPr="003F1DAC">
        <w:rPr>
          <w:rFonts w:ascii="Palatino Linotype" w:hAnsi="Palatino Linotype"/>
        </w:rPr>
        <w:lastRenderedPageBreak/>
        <w:t>que possam configurar conflito de interesses no exercício ou após o exercício do cargo ou emprego, nos termos da legislação que disciplina a matéria, conforme § 1º do art. 9º da Lei n.º 14.133, de 2021.</w:t>
      </w:r>
    </w:p>
    <w:p w14:paraId="7723C48E"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INGRESSO NA DISPENSA ELETRÔNICA E CADASTRAMENTO DA PROPOSTA INICIAL</w:t>
      </w:r>
      <w:r w:rsidRPr="003F1DAC">
        <w:rPr>
          <w:rFonts w:ascii="Palatino Linotype" w:hAnsi="Palatino Linotype"/>
        </w:rPr>
        <w:br/>
        <w:t>4.1. O ingresso do fornecedor na disputa da dispensa eletrônica ocorrerá com o cadastramento de sua proposta inicial, na forma deste item.</w:t>
      </w:r>
      <w:r w:rsidRPr="003F1DAC">
        <w:rPr>
          <w:rFonts w:ascii="Palatino Linotype" w:hAnsi="Palatino Linotype"/>
        </w:rPr>
        <w:br/>
        <w:t>4.1.1.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Pr="003F1DAC">
        <w:rPr>
          <w:rFonts w:ascii="Palatino Linotype" w:hAnsi="Palatino Linotype"/>
        </w:rPr>
        <w:br/>
        <w:t>4.1.2. O fornecedor NÃO poderá oferecer proposta em quantitativo inferior ao máximo previsto para contratação.</w:t>
      </w:r>
      <w:r w:rsidRPr="003F1DAC">
        <w:rPr>
          <w:rFonts w:ascii="Palatino Linotype" w:hAnsi="Palatino Linotype"/>
        </w:rPr>
        <w:br/>
        <w:t>4.1.3. Não será admitida a previsão de preços diferentes em razão de local de entrega ou de acondicionamento, tamanho de lote ou qualquer outro motivo.</w:t>
      </w:r>
      <w:r w:rsidRPr="003F1DAC">
        <w:rPr>
          <w:rFonts w:ascii="Palatino Linotype" w:hAnsi="Palatino Linotype"/>
        </w:rPr>
        <w:br/>
        <w:t>4.1.4.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3F1DAC">
        <w:rPr>
          <w:rFonts w:ascii="Palatino Linotype" w:hAnsi="Palatino Linotype"/>
        </w:rPr>
        <w:br/>
        <w:t>4.1.5. Nos valores propostos estarão inclusos todos os custos operacionais, encargos previdenciários, trabalhistas, tributários, comerciais e quaisquer outros que incidam direta ou indiretamente na execução do objeto.</w:t>
      </w:r>
      <w:r w:rsidRPr="003F1DAC">
        <w:rPr>
          <w:rFonts w:ascii="Palatino Linotype" w:hAnsi="Palatino Linotype"/>
        </w:rPr>
        <w:br/>
        <w:t>4.1.6. Todas as especificações do objeto contidas na proposta, em especial o preço ou o desconto ofertados, vinculam a Contratada.</w:t>
      </w:r>
      <w:r w:rsidRPr="003F1DAC">
        <w:rPr>
          <w:rFonts w:ascii="Palatino Linotype" w:hAnsi="Palatino Linotype"/>
        </w:rPr>
        <w:br/>
        <w:t>4.1.7. Os preços ofertados, tanto na proposta inicial quanto na etapa de lances, serão de exclusiva responsabilidade do fornecedor, não lhe assistindo o direito de pleitear qualquer alteração, sob alegação de erro, omissão ou qualquer outro pretexto.</w:t>
      </w:r>
      <w:r w:rsidRPr="003F1DAC">
        <w:rPr>
          <w:rFonts w:ascii="Palatino Linotype" w:hAnsi="Palatino Linotype"/>
        </w:rPr>
        <w:br/>
        <w:t>4.1.8. Se o regime tributário da empresa implicar o recolhimento de tributos em percentuais variáveis, a cotação adequada será aquela correspondente à média dos efetivos recolhimentos da empresa nos últimos doze meses.</w:t>
      </w:r>
      <w:r w:rsidRPr="003F1DAC">
        <w:rPr>
          <w:rFonts w:ascii="Palatino Linotype" w:hAnsi="Palatino Linotype"/>
        </w:rPr>
        <w:br/>
        <w:t>4.1.9. Independentemente do percentual do tributo que constar da planilha, no pagamento serão retidos na fonte os percentuais estabelecidos pela legislação vigente.</w:t>
      </w:r>
      <w:r w:rsidRPr="003F1DAC">
        <w:rPr>
          <w:rFonts w:ascii="Palatino Linotype" w:hAnsi="Palatino Linotype"/>
        </w:rPr>
        <w:br/>
        <w:t>4.1.10. A apresentação das propostas implica obrigatoriedade do cumprimento das disposições nelas contidas, em conformidade com o que dispõe o Termo de Referência, assumindo o proponente o compromisso de executar os serviços nos seus termos.</w:t>
      </w:r>
      <w:r w:rsidRPr="003F1DAC">
        <w:rPr>
          <w:rFonts w:ascii="Palatino Linotype" w:hAnsi="Palatino Linotype"/>
        </w:rPr>
        <w:br/>
        <w:t>4.1.11. O prazo de validade da proposta não será inferior a 60 (sessenta) dias, a contar da data de sua apresentação.</w:t>
      </w:r>
      <w:r w:rsidRPr="003F1DAC">
        <w:rPr>
          <w:rFonts w:ascii="Palatino Linotype" w:hAnsi="Palatino Linotype"/>
        </w:rPr>
        <w:br/>
        <w:t>4.1.12. No cadastramento da proposta inicial, o fornecedor deverá, também, assinalar Termo de Aceitação, em campo próprio do sistema eletrônico, relativo às seguintes declarações:</w:t>
      </w:r>
      <w:r w:rsidRPr="003F1DAC">
        <w:rPr>
          <w:rFonts w:ascii="Palatino Linotype" w:hAnsi="Palatino Linotype"/>
        </w:rPr>
        <w:br/>
        <w:t>- 4.1.12.1. Que inexistem fatos impeditivos para sua habilitação no certame, ciente da obrigatoriedade de declarar ocorrências posteriores;</w:t>
      </w:r>
      <w:r w:rsidRPr="003F1DAC">
        <w:rPr>
          <w:rFonts w:ascii="Palatino Linotype" w:hAnsi="Palatino Linotype"/>
        </w:rPr>
        <w:br/>
        <w:t>- 4.1.12.2. Que está ciente e concorda com as condições contidas no Aviso de Contratação Direta e seus anexos;</w:t>
      </w:r>
      <w:r w:rsidRPr="003F1DAC">
        <w:rPr>
          <w:rFonts w:ascii="Palatino Linotype" w:hAnsi="Palatino Linotype"/>
        </w:rPr>
        <w:br/>
        <w:t xml:space="preserve">- 4.1.12.3. Que se responsabiliza pelas transações que forem efetuadas no sistema, assumindo-as </w:t>
      </w:r>
      <w:r w:rsidRPr="003F1DAC">
        <w:rPr>
          <w:rFonts w:ascii="Palatino Linotype" w:hAnsi="Palatino Linotype"/>
        </w:rPr>
        <w:lastRenderedPageBreak/>
        <w:t>como firmes e verdadeiras;</w:t>
      </w:r>
      <w:r w:rsidRPr="003F1DAC">
        <w:rPr>
          <w:rFonts w:ascii="Palatino Linotype" w:hAnsi="Palatino Linotype"/>
        </w:rPr>
        <w:br/>
        <w:t>- 4.1.12.4. Que cumpre as exigências de reserva de cargos para pessoa com deficiência e para reabilitado da Previdência Social, de que trata o art. 93 da Lei nº 8.213/91;</w:t>
      </w:r>
      <w:r w:rsidRPr="003F1DAC">
        <w:rPr>
          <w:rFonts w:ascii="Palatino Linotype" w:hAnsi="Palatino Linotype"/>
        </w:rPr>
        <w:br/>
        <w:t>- 4.1.12.5. Que não emprega menor de 18 anos em trabalho noturno, perigoso ou insalubre e não emprega menor de 16 anos, salvo menor, a partir de 14 anos, na condição de aprendiz, nos termos do artigo 7°, XXXIII, da Constituição.</w:t>
      </w:r>
      <w:r w:rsidRPr="003F1DAC">
        <w:rPr>
          <w:rFonts w:ascii="Palatino Linotype" w:hAnsi="Palatino Linotype"/>
        </w:rPr>
        <w:br/>
        <w:t>4.1.13. O fornecedor organizado em cooperativa deverá declarar, ainda, em campo próprio do sistema eletrônico, que cumpre os requisitos estabelecidos no artigo 16 da Lei nº 14.133, de 2021.</w:t>
      </w:r>
      <w:r w:rsidRPr="003F1DAC">
        <w:rPr>
          <w:rFonts w:ascii="Palatino Linotype" w:hAnsi="Palatino Linotype"/>
        </w:rPr>
        <w:br/>
        <w:t>4.1.14.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r w:rsidRPr="003F1DAC">
        <w:rPr>
          <w:rFonts w:ascii="Palatino Linotype" w:hAnsi="Palatino Linotype"/>
        </w:rPr>
        <w:br/>
        <w:t>4.1.15. Fica facultado ao fornecedor, ao cadastrar sua proposta inicial, a parametrização de valor final mínimo, com o registro do seu lance final aceitável (menor preço).</w:t>
      </w:r>
      <w:r w:rsidRPr="003F1DAC">
        <w:rPr>
          <w:rFonts w:ascii="Palatino Linotype" w:hAnsi="Palatino Linotype"/>
        </w:rPr>
        <w:br/>
        <w:t>- 4.1.15.1. Feita essa opção, os lances serão enviados automaticamente pelo sistema, respeitados os limites cadastrados pelo fornecedor e o intervalo mínimo entre lances previsto neste aviso.</w:t>
      </w:r>
      <w:r w:rsidRPr="003F1DAC">
        <w:rPr>
          <w:rFonts w:ascii="Palatino Linotype" w:hAnsi="Palatino Linotype"/>
        </w:rPr>
        <w:br/>
        <w:t>- 4.1.15.2. O valor mínimo parametrizado possui caráter sigiloso aos demais participantes do certame e para o órgão ou entidade contratante. Apenas os lances efetivamente enviados poderão ser conhecidos dos fornecedores na forma da seção seguinte deste Aviso.</w:t>
      </w:r>
      <w:r w:rsidRPr="003F1DAC">
        <w:rPr>
          <w:rFonts w:ascii="Palatino Linotype" w:hAnsi="Palatino Linotype"/>
        </w:rPr>
        <w:br/>
        <w:t>4.1.16. Sem prejuízo do disposto acima, os lances poderão ser enviados manualmente, na forma da seção respectiva deste Aviso de Contratação Direta.</w:t>
      </w:r>
      <w:r w:rsidRPr="003F1DAC">
        <w:rPr>
          <w:rFonts w:ascii="Palatino Linotype" w:hAnsi="Palatino Linotype"/>
        </w:rPr>
        <w:br/>
        <w:t>4.1.17. O valor final mínimo poderá ser alterado pelo fornecedor durante a fase de disputa, desde que não assuma valor superior a lance já registrado por ele no sistema.</w:t>
      </w:r>
    </w:p>
    <w:p w14:paraId="323867A2" w14:textId="732454FB"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FASE DE LANCES</w:t>
      </w:r>
      <w:r w:rsidRPr="003F1DAC">
        <w:rPr>
          <w:rFonts w:ascii="Palatino Linotype" w:hAnsi="Palatino Linotype"/>
        </w:rPr>
        <w:br/>
        <w:t>5.1. A partir da data e horário estabelecidos neste Aviso de Contratação Direta, a sessão pública será automaticamente aberta pelo sistema para o envio de lances públicos e sucessivos, exclusivamente por meio do sistema eletrônico, sendo encerrada no horário de finalização de lances também já previsto neste aviso.</w:t>
      </w:r>
      <w:r w:rsidRPr="003F1DAC">
        <w:rPr>
          <w:rFonts w:ascii="Palatino Linotype" w:hAnsi="Palatino Linotype"/>
        </w:rPr>
        <w:br/>
        <w:t>5.2. Iniciada a etapa competitiva, os fornecedores deverão encaminhar lances exclusivamente por meio de sistema eletrônico, sendo imediatamente informados do seu recebimento e do valor consignado no registro.</w:t>
      </w:r>
      <w:r w:rsidRPr="003F1DAC">
        <w:rPr>
          <w:rFonts w:ascii="Palatino Linotype" w:hAnsi="Palatino Linotype"/>
        </w:rPr>
        <w:br/>
        <w:t>- 5.2.1. O lance deverá ser ofertado pelo valor unitário do item.</w:t>
      </w:r>
      <w:r w:rsidRPr="003F1DAC">
        <w:rPr>
          <w:rFonts w:ascii="Palatino Linotype" w:hAnsi="Palatino Linotype"/>
        </w:rPr>
        <w:br/>
        <w:t>5.3. O fornecedor somente poderá oferecer valor inferior ou percentual de desconto superior ao último lance por ele ofertado e registrado pelo sistema.</w:t>
      </w:r>
      <w:r w:rsidRPr="003F1DAC">
        <w:rPr>
          <w:rFonts w:ascii="Palatino Linotype" w:hAnsi="Palatino Linotype"/>
        </w:rPr>
        <w:br/>
        <w:t>5.4.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Pr="003F1DAC">
        <w:rPr>
          <w:rFonts w:ascii="Palatino Linotype" w:hAnsi="Palatino Linotype"/>
        </w:rPr>
        <w:br/>
        <w:t xml:space="preserve">5.5. O intervalo mínimo de diferença de valores entre os lances, que incidirá tanto em relação aos lances intermediários quanto em relação ao que cobrir a melhor oferta, é de R$ </w:t>
      </w:r>
      <w:r w:rsidR="00AD5ADD">
        <w:rPr>
          <w:rFonts w:ascii="Palatino Linotype" w:hAnsi="Palatino Linotype"/>
        </w:rPr>
        <w:t>0</w:t>
      </w:r>
      <w:r w:rsidRPr="003F1DAC">
        <w:rPr>
          <w:rFonts w:ascii="Palatino Linotype" w:hAnsi="Palatino Linotype"/>
        </w:rPr>
        <w:t>,</w:t>
      </w:r>
      <w:r w:rsidR="00AD5ADD">
        <w:rPr>
          <w:rFonts w:ascii="Palatino Linotype" w:hAnsi="Palatino Linotype"/>
        </w:rPr>
        <w:t>1</w:t>
      </w:r>
      <w:r w:rsidRPr="003F1DAC">
        <w:rPr>
          <w:rFonts w:ascii="Palatino Linotype" w:hAnsi="Palatino Linotype"/>
        </w:rPr>
        <w:t>0 (</w:t>
      </w:r>
      <w:r w:rsidR="00AD5ADD">
        <w:rPr>
          <w:rFonts w:ascii="Palatino Linotype" w:hAnsi="Palatino Linotype"/>
        </w:rPr>
        <w:t>dez</w:t>
      </w:r>
      <w:r w:rsidRPr="003F1DAC">
        <w:rPr>
          <w:rFonts w:ascii="Palatino Linotype" w:hAnsi="Palatino Linotype"/>
        </w:rPr>
        <w:t xml:space="preserve"> </w:t>
      </w:r>
      <w:r w:rsidR="00AD5ADD">
        <w:rPr>
          <w:rFonts w:ascii="Palatino Linotype" w:hAnsi="Palatino Linotype"/>
        </w:rPr>
        <w:t>centavos</w:t>
      </w:r>
      <w:r w:rsidRPr="003F1DAC">
        <w:rPr>
          <w:rFonts w:ascii="Palatino Linotype" w:hAnsi="Palatino Linotype"/>
        </w:rPr>
        <w:t>).</w:t>
      </w:r>
      <w:r w:rsidRPr="003F1DAC">
        <w:rPr>
          <w:rFonts w:ascii="Palatino Linotype" w:hAnsi="Palatino Linotype"/>
        </w:rPr>
        <w:br/>
        <w:t xml:space="preserve">5.6. Havendo lances iguais ao menor já ofertado, prevalecerá aquele que for recebido e registrado </w:t>
      </w:r>
      <w:r w:rsidRPr="003F1DAC">
        <w:rPr>
          <w:rFonts w:ascii="Palatino Linotype" w:hAnsi="Palatino Linotype"/>
        </w:rPr>
        <w:lastRenderedPageBreak/>
        <w:t>primeiro no sistema.</w:t>
      </w:r>
      <w:r w:rsidRPr="003F1DAC">
        <w:rPr>
          <w:rFonts w:ascii="Palatino Linotype" w:hAnsi="Palatino Linotype"/>
        </w:rPr>
        <w:br/>
        <w:t>5.7. Caso o fornecedor não apresente lances, concorrerá com o valor de sua proposta.</w:t>
      </w:r>
      <w:r w:rsidRPr="003F1DAC">
        <w:rPr>
          <w:rFonts w:ascii="Palatino Linotype" w:hAnsi="Palatino Linotype"/>
        </w:rPr>
        <w:br/>
        <w:t>5.8. Durante o procedimento, os fornecedores serão informados, em tempo real, do valor do menor lance ou do maior desconto registrado, vedada a identificação do fornecedor.</w:t>
      </w:r>
      <w:r w:rsidRPr="003F1DAC">
        <w:rPr>
          <w:rFonts w:ascii="Palatino Linotype" w:hAnsi="Palatino Linotype"/>
        </w:rPr>
        <w:br/>
        <w:t>5.9. Imediatamente após o término do prazo estabelecido para a fase de lances, haverá o seu encerramento, com o ordenamento e divulgação dos lances, pelo sistema, em ordem crescente de classificação.</w:t>
      </w:r>
      <w:r w:rsidRPr="003F1DAC">
        <w:rPr>
          <w:rFonts w:ascii="Palatino Linotype" w:hAnsi="Palatino Linotype"/>
        </w:rPr>
        <w:br/>
        <w:t>5.10. O encerramento da fase de lances ocorrerá de forma automática pontualmente no horário indicado, sem qualquer possibilidade de prorrogação e não havendo tempo aleatório ou mecanismo similar.</w:t>
      </w:r>
    </w:p>
    <w:p w14:paraId="38EC88FE"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JULGAMENTO E ACEITAÇÃO DAS PROPOSTAS</w:t>
      </w:r>
      <w:r w:rsidRPr="003F1DAC">
        <w:rPr>
          <w:rFonts w:ascii="Palatino Linotype" w:hAnsi="Palatino Linotype"/>
        </w:rPr>
        <w:br/>
        <w:t>6.1. Encerrada a fase de lances, ainda que a proposta do primeiro colocado esteja compatível com preço máximo definido para a contratação, o agente de contratação negociará condições mais vantajosas.</w:t>
      </w:r>
      <w:r w:rsidRPr="003F1DAC">
        <w:rPr>
          <w:rFonts w:ascii="Palatino Linotype" w:hAnsi="Palatino Linotype"/>
        </w:rPr>
        <w:br/>
        <w:t>- 6.1.1. Sob nenhuma hipótese, serão aceitos preços superiores ao Preço Máximo de Venda ao Governo - PMVG, estabelecido na Resolução da CMED nº 03, de 02 de março de 2011.</w:t>
      </w:r>
      <w:r w:rsidRPr="003F1DAC">
        <w:rPr>
          <w:rFonts w:ascii="Palatino Linotype" w:hAnsi="Palatino Linotype"/>
        </w:rPr>
        <w:br/>
        <w:t>- 6.1.2. Neste caso, será encaminhada contraproposta ao fornecedor que tenha apresentado o menor preço, para que seja obtida a melhor proposta compatível em relação ao estipulado pela Administração.</w:t>
      </w:r>
      <w:r w:rsidRPr="003F1DAC">
        <w:rPr>
          <w:rFonts w:ascii="Palatino Linotype" w:hAnsi="Palatino Linotype"/>
        </w:rPr>
        <w:br/>
        <w:t>- 6.1.3.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ou por qualquer outro motivo que enseje a desclassificação.</w:t>
      </w:r>
      <w:r w:rsidRPr="003F1DAC">
        <w:rPr>
          <w:rFonts w:ascii="Palatino Linotype" w:hAnsi="Palatino Linotype"/>
        </w:rPr>
        <w:br/>
        <w:t>6.2. Concluída a negociação, se houver, o resultado será divulgado a todos e registrado na ata do procedimento da dispensa eletrônica, devendo esta ser anexada aos autos do processo de contratação.</w:t>
      </w:r>
      <w:r w:rsidRPr="003F1DAC">
        <w:rPr>
          <w:rFonts w:ascii="Palatino Linotype" w:hAnsi="Palatino Linotype"/>
        </w:rPr>
        <w:br/>
        <w:t>6.3. Constada a compatibilidade entre o valor da proposta e o estipulado para a contratação, será solicitado ao fornecedor o envio da proposta adequada ao último lance ofertado ou ao valor negociado, se for o caso, acompanhado dos documentos complementares, quando necessários.</w:t>
      </w:r>
      <w:r w:rsidRPr="003F1DAC">
        <w:rPr>
          <w:rFonts w:ascii="Palatino Linotype" w:hAnsi="Palatino Linotype"/>
        </w:rPr>
        <w:br/>
        <w:t>- 6.3.1. Como anexo da proposta deverá obrigatoriamente apresentar comprovante do registro na Anvisa ou Comprovante da Notificação Simplificada.</w:t>
      </w:r>
      <w:r w:rsidRPr="003F1DAC">
        <w:rPr>
          <w:rFonts w:ascii="Palatino Linotype" w:hAnsi="Palatino Linotype"/>
        </w:rPr>
        <w:br/>
        <w:t>- 6.3.2. Para propostas de medicamentos que contenham substâncias constantes no Anexo I do Regulamento Técnico sobre substâncias e medicamentos sujeitos a controle especial, Portaria nº 344, de 12 de maio de 1998, deverão apresentar cópia da Autorização Especial, conforme Art. 2º da referida Portaria.</w:t>
      </w:r>
      <w:r w:rsidRPr="003F1DAC">
        <w:rPr>
          <w:rFonts w:ascii="Palatino Linotype" w:hAnsi="Palatino Linotype"/>
        </w:rPr>
        <w:br/>
        <w:t>6.4. Para o envio da proposta como anexo, por meio do sistema, será concedido o prazo de 02 (duas) horas, sob pena de desclassificação.</w:t>
      </w:r>
      <w:r w:rsidRPr="003F1DAC">
        <w:rPr>
          <w:rFonts w:ascii="Palatino Linotype" w:hAnsi="Palatino Linotype"/>
        </w:rPr>
        <w:br/>
        <w:t>6.5. O agente de contratação verificará se o fornecedor provisoriamente classificado em primeiro lugar atende às condições de participação no certame, conforme previsto no art. 14 da Lei nº 14.133/2021, legislação correlata bem como quanto à existência de sanção que impeça a participação no processo de contratação direta ou a futura contratação, mediante a consulta aos seguintes cadastros:</w:t>
      </w:r>
      <w:r w:rsidRPr="003F1DAC">
        <w:rPr>
          <w:rFonts w:ascii="Palatino Linotype" w:hAnsi="Palatino Linotype"/>
        </w:rPr>
        <w:br/>
        <w:t>- 6.5.1. SICAF;</w:t>
      </w:r>
      <w:r w:rsidRPr="003F1DAC">
        <w:rPr>
          <w:rFonts w:ascii="Palatino Linotype" w:hAnsi="Palatino Linotype"/>
        </w:rPr>
        <w:br/>
      </w:r>
      <w:r w:rsidRPr="003F1DAC">
        <w:rPr>
          <w:rFonts w:ascii="Palatino Linotype" w:hAnsi="Palatino Linotype"/>
        </w:rPr>
        <w:lastRenderedPageBreak/>
        <w:t>- 6.5.2. Cadastro Nacional de Empresas Inidôneas e Suspensas - CEIS, mantido pela Controladoria-Geral da União (</w:t>
      </w:r>
      <w:hyperlink r:id="rId9" w:history="1">
        <w:r w:rsidRPr="003F1DAC">
          <w:rPr>
            <w:rStyle w:val="Hyperlink"/>
            <w:rFonts w:ascii="Palatino Linotype" w:hAnsi="Palatino Linotype"/>
          </w:rPr>
          <w:t>https://www.portaltransparencia.gov.br/sancoes/ceis</w:t>
        </w:r>
      </w:hyperlink>
      <w:r w:rsidRPr="003F1DAC">
        <w:rPr>
          <w:rFonts w:ascii="Palatino Linotype" w:hAnsi="Palatino Linotype"/>
        </w:rPr>
        <w:t>);</w:t>
      </w:r>
      <w:r w:rsidRPr="003F1DAC">
        <w:rPr>
          <w:rFonts w:ascii="Palatino Linotype" w:hAnsi="Palatino Linotype"/>
        </w:rPr>
        <w:br/>
        <w:t>- 6.5.3. Cadastro Nacional de Empresas Punidas – CNEP, mantido pela Controladoria-Geral da União (</w:t>
      </w:r>
      <w:hyperlink r:id="rId10" w:history="1">
        <w:r w:rsidRPr="003F1DAC">
          <w:rPr>
            <w:rStyle w:val="Hyperlink"/>
            <w:rFonts w:ascii="Palatino Linotype" w:hAnsi="Palatino Linotype"/>
          </w:rPr>
          <w:t>https://www.portaltransparencia.gov.br/sancoes/cnep</w:t>
        </w:r>
      </w:hyperlink>
      <w:r w:rsidRPr="003F1DAC">
        <w:rPr>
          <w:rFonts w:ascii="Palatino Linotype" w:hAnsi="Palatino Linotype"/>
        </w:rPr>
        <w:t>).</w:t>
      </w:r>
      <w:r w:rsidRPr="003F1DAC">
        <w:rPr>
          <w:rFonts w:ascii="Palatino Linotype" w:hAnsi="Palatino Linotype"/>
        </w:rPr>
        <w:br/>
        <w:t>6.6. A consulta aos cadastros será realizada em nome da empresa fornecedora e também de seu sócio majoritário, por força da vedação de que trata o artigo 12 da Lei nº 8.429, de 1992.</w:t>
      </w:r>
      <w:r w:rsidRPr="003F1DAC">
        <w:rPr>
          <w:rFonts w:ascii="Palatino Linotype" w:hAnsi="Palatino Linotype"/>
        </w:rPr>
        <w:br/>
        <w:t>- 6.6.1. Caso conste na Consulta de Situação do fornecedor a existência de Ocorrências Impeditivas Indiretas, o órgão diligenciará para verificar se houve fraude por parte das empresas apontadas no Relatório de Ocorrências Impeditivas Indiretas.</w:t>
      </w:r>
      <w:r w:rsidRPr="003F1DAC">
        <w:rPr>
          <w:rFonts w:ascii="Palatino Linotype" w:hAnsi="Palatino Linotype"/>
        </w:rPr>
        <w:br/>
        <w:t>6.7. A tentativa de burla será verificada por meio dos vínculos societários, linhas de fornecimento similares, dentre outros.</w:t>
      </w:r>
      <w:r w:rsidRPr="003F1DAC">
        <w:rPr>
          <w:rFonts w:ascii="Palatino Linotype" w:hAnsi="Palatino Linotype"/>
        </w:rPr>
        <w:br/>
        <w:t>6.8. O fornecedor será convocado para manifestação previamente a uma eventual desclassificação.</w:t>
      </w:r>
      <w:r w:rsidRPr="003F1DAC">
        <w:rPr>
          <w:rFonts w:ascii="Palatino Linotype" w:hAnsi="Palatino Linotype"/>
        </w:rPr>
        <w:br/>
        <w:t>6.9. Constada a existência de sanção, o fornecedor será reputado inabilitado, por falta de condição de participação.</w:t>
      </w:r>
      <w:r w:rsidRPr="003F1DAC">
        <w:rPr>
          <w:rFonts w:ascii="Palatino Linotype" w:hAnsi="Palatino Linotype"/>
        </w:rPr>
        <w:br/>
        <w:t>6.10.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r w:rsidRPr="003F1DAC">
        <w:rPr>
          <w:rFonts w:ascii="Palatino Linotype" w:hAnsi="Palatino Linotype"/>
        </w:rPr>
        <w:br/>
        <w:t>6.11. Será desclassificada a proposta vencedora que:</w:t>
      </w:r>
      <w:r w:rsidRPr="003F1DAC">
        <w:rPr>
          <w:rFonts w:ascii="Palatino Linotype" w:hAnsi="Palatino Linotype"/>
        </w:rPr>
        <w:br/>
        <w:t>- 6.11.1. Contiver vícios insanáveis;</w:t>
      </w:r>
      <w:r w:rsidRPr="003F1DAC">
        <w:rPr>
          <w:rFonts w:ascii="Palatino Linotype" w:hAnsi="Palatino Linotype"/>
        </w:rPr>
        <w:br/>
        <w:t>- 6.11.2. Não obedecer às especificações técnicas pormenorizadas neste aviso ou em seus anexos;</w:t>
      </w:r>
      <w:r w:rsidRPr="003F1DAC">
        <w:rPr>
          <w:rFonts w:ascii="Palatino Linotype" w:hAnsi="Palatino Linotype"/>
        </w:rPr>
        <w:br/>
        <w:t>- 6.11.3. Apresentar preços inexequíveis ou que permanecerem acima do preço máximo definido para a contratação;</w:t>
      </w:r>
      <w:r w:rsidRPr="003F1DAC">
        <w:rPr>
          <w:rFonts w:ascii="Palatino Linotype" w:hAnsi="Palatino Linotype"/>
        </w:rPr>
        <w:br/>
        <w:t>- 6.11.4. Não tiver sua exequibilidade demonstrada, quando exigido pela Administração;</w:t>
      </w:r>
      <w:r w:rsidRPr="003F1DAC">
        <w:rPr>
          <w:rFonts w:ascii="Palatino Linotype" w:hAnsi="Palatino Linotype"/>
        </w:rPr>
        <w:br/>
        <w:t>- 6.11.5. Apresentar desconformidade com quaisquer outras exigências deste aviso ou seus anexos, desde que insanável.</w:t>
      </w:r>
      <w:r w:rsidRPr="003F1DAC">
        <w:rPr>
          <w:rFonts w:ascii="Palatino Linotype" w:hAnsi="Palatino Linotype"/>
        </w:rPr>
        <w:br/>
        <w:t>6.12. Para fins de análise da proposta quanto ao cumprimento das especificações do objeto, poderá ser colhida a manifestação escrita do setor requisitante do serviço ou da área especializada no objeto.</w:t>
      </w:r>
      <w:r w:rsidRPr="003F1DAC">
        <w:rPr>
          <w:rFonts w:ascii="Palatino Linotype" w:hAnsi="Palatino Linotype"/>
        </w:rPr>
        <w:br/>
        <w:t>6.13. Se a proposta ou lance vencedor for desclassificado, será examinada a proposta ou lance subsequente, e assim sucessivamente, na ordem de classificação.</w:t>
      </w:r>
      <w:r w:rsidRPr="003F1DAC">
        <w:rPr>
          <w:rFonts w:ascii="Palatino Linotype" w:hAnsi="Palatino Linotype"/>
        </w:rPr>
        <w:br/>
        <w:t>6.14. Havendo necessidade, a sessão será suspensa, informando-se no “chat” a nova data e horário para a sua continuidade.</w:t>
      </w:r>
      <w:r w:rsidRPr="003F1DAC">
        <w:rPr>
          <w:rFonts w:ascii="Palatino Linotype" w:hAnsi="Palatino Linotype"/>
        </w:rPr>
        <w:br/>
        <w:t>6.15. Não havendo data e horário definidos para reinício da sessão, o agente de contratação registrará no chat, com antecedência de no mínimo 24 (vinte e quatro) horas, a fim de que todos os participantes tenham acesso à informação em tempo hábil.</w:t>
      </w:r>
      <w:r w:rsidRPr="003F1DAC">
        <w:rPr>
          <w:rFonts w:ascii="Palatino Linotype" w:hAnsi="Palatino Linotype"/>
        </w:rPr>
        <w:br/>
        <w:t>6.16. Encerrada a análise quanto à aceitação da proposta, será iniciada a fase de habilitação, observado o disposto neste Aviso de Contratação Direta.</w:t>
      </w:r>
    </w:p>
    <w:p w14:paraId="65505BA0"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HABILITAÇÃO</w:t>
      </w:r>
      <w:r w:rsidRPr="003F1DAC">
        <w:rPr>
          <w:rFonts w:ascii="Palatino Linotype" w:hAnsi="Palatino Linotype"/>
        </w:rPr>
        <w:br/>
        <w:t>7.1. Os documentos a serem exigidos para fins de habilitação, nos termos dos arts. 62 a 70 da Lei nº 14.133, de 2021, elencados no Termo de Referência, serão solicitados do fornecedor melhor classificado na fase de lances.</w:t>
      </w:r>
      <w:r w:rsidRPr="003F1DAC">
        <w:rPr>
          <w:rFonts w:ascii="Palatino Linotype" w:hAnsi="Palatino Linotype"/>
        </w:rPr>
        <w:br/>
        <w:t xml:space="preserve">- 7.1.1. Será concedido o prazo de 02 (duas) horas para envio dos documentos solicitados como </w:t>
      </w:r>
      <w:r w:rsidRPr="003F1DAC">
        <w:rPr>
          <w:rFonts w:ascii="Palatino Linotype" w:hAnsi="Palatino Linotype"/>
        </w:rPr>
        <w:lastRenderedPageBreak/>
        <w:t>anexo, sob pena de inabilitação.</w:t>
      </w:r>
      <w:r w:rsidRPr="003F1DAC">
        <w:rPr>
          <w:rFonts w:ascii="Palatino Linotype" w:hAnsi="Palatino Linotype"/>
        </w:rPr>
        <w:br/>
        <w:t>7.2. A habilitação dos fornecedores será verificada por meio do SICAF, nos documentos por ele abrangidos.</w:t>
      </w:r>
      <w:r w:rsidRPr="003F1DAC">
        <w:rPr>
          <w:rFonts w:ascii="Palatino Linotype" w:hAnsi="Palatino Linotype"/>
        </w:rPr>
        <w:br/>
        <w:t>- 7.2.1. É dever do fornecedor atualizar previamente as comprovações constantes do SICAF para que estejam vigentes na data da abertura da sessão pública ou encaminhar, quando solicitado, a respectiva documentação atualizada.</w:t>
      </w:r>
      <w:r w:rsidRPr="003F1DAC">
        <w:rPr>
          <w:rFonts w:ascii="Palatino Linotype" w:hAnsi="Palatino Linotype"/>
        </w:rPr>
        <w:br/>
        <w:t>- 7.2.2. O descumprimento do subitem acima implicará a inabilitação do fornecedor, exceto se a consulta aos sítios eletrônicos oficiais emissores de certidões lograr êxito em encontrar a(s) certidão(ões) válida(s).</w:t>
      </w:r>
      <w:r w:rsidRPr="003F1DAC">
        <w:rPr>
          <w:rFonts w:ascii="Palatino Linotype" w:hAnsi="Palatino Linotype"/>
        </w:rPr>
        <w:br/>
        <w:t>7.3. Os documentos necessários para habilitação técnica, descritos no item 8.29 e seguintes do Termo de Referência, deverão ser enviados quando da solicitação do agente de contratação, sob pena de inabilitação.</w:t>
      </w:r>
      <w:r w:rsidRPr="003F1DAC">
        <w:rPr>
          <w:rFonts w:ascii="Palatino Linotype" w:hAnsi="Palatino Linotype"/>
        </w:rPr>
        <w:br/>
        <w:t>- 7.3.1. O participante deverá, ainda, apresentar comprovante de consulta ao Cadastro Informativo de Créditos não Quitados do Setor Público - CADIN.</w:t>
      </w:r>
      <w:r w:rsidRPr="003F1DAC">
        <w:rPr>
          <w:rFonts w:ascii="Palatino Linotype" w:hAnsi="Palatino Linotype"/>
        </w:rPr>
        <w:br/>
        <w:t>7.4.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 (duas) horas, sob pena de inabilitação.</w:t>
      </w:r>
      <w:r w:rsidRPr="003F1DAC">
        <w:rPr>
          <w:rFonts w:ascii="Palatino Linotype" w:hAnsi="Palatino Linotype"/>
        </w:rPr>
        <w:br/>
        <w:t>7.5. Somente haverá a necessidade de comprovação do preenchimento de requisitos mediante apresentação dos documentos originais não-digitais quando houver dúvida em relação à integridade do documento digital.</w:t>
      </w:r>
      <w:r w:rsidRPr="003F1DAC">
        <w:rPr>
          <w:rFonts w:ascii="Palatino Linotype" w:hAnsi="Palatino Linotype"/>
        </w:rPr>
        <w:br/>
        <w:t>7.6. Não serão aceitos documentos de habilitação com indicação de CNPJ/CPF diferentes, salvo aqueles legalmente permitidos.</w:t>
      </w:r>
      <w:r w:rsidRPr="003F1DAC">
        <w:rPr>
          <w:rFonts w:ascii="Palatino Linotype" w:hAnsi="Palatino Linotype"/>
        </w:rPr>
        <w:br/>
        <w:t>7.7.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Pr="003F1DAC">
        <w:rPr>
          <w:rFonts w:ascii="Palatino Linotype" w:hAnsi="Palatino Linotype"/>
        </w:rPr>
        <w:br/>
        <w:t>7.8. Serão aceitos registros de CNPJ de fornecedor matriz e filial com diferenças de números de documentos pertinentes ao CND e ao CRF/FGTS, quando for comprovada a centralização do recolhimento dessas contribuições.</w:t>
      </w:r>
      <w:r w:rsidRPr="003F1DAC">
        <w:rPr>
          <w:rFonts w:ascii="Palatino Linotype" w:hAnsi="Palatino Linotype"/>
        </w:rPr>
        <w:br/>
        <w:t>7.9. Havendo necessidade de analisar minuciosamente os documentos exigidos, a sessão será suspensa, sendo informada a nova data e horário para a sua continuidade.</w:t>
      </w:r>
      <w:r w:rsidRPr="003F1DAC">
        <w:rPr>
          <w:rFonts w:ascii="Palatino Linotype" w:hAnsi="Palatino Linotype"/>
        </w:rPr>
        <w:br/>
        <w:t>7.10. Será inabilitado o fornecedor que não comprovar sua habilitação, seja por não apresentar quaisquer dos documentos exigidos ou apresentá-los em desacordo com o estabelecido neste Aviso de Contratação Direta.</w:t>
      </w:r>
      <w:r w:rsidRPr="003F1DAC">
        <w:rPr>
          <w:rFonts w:ascii="Palatino Linotype" w:hAnsi="Palatino Linotype"/>
        </w:rPr>
        <w:br/>
        <w:t>7.11.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Pr="003F1DAC">
        <w:rPr>
          <w:rFonts w:ascii="Palatino Linotype" w:hAnsi="Palatino Linotype"/>
        </w:rPr>
        <w:br/>
        <w:t>7.12. Constatado o atendimento às exigências de habilitação, o fornecedor será habilitado.</w:t>
      </w:r>
    </w:p>
    <w:p w14:paraId="56D803C8"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CONTRATAÇÃO</w:t>
      </w:r>
      <w:r w:rsidRPr="003F1DAC">
        <w:rPr>
          <w:rFonts w:ascii="Palatino Linotype" w:hAnsi="Palatino Linotype"/>
        </w:rPr>
        <w:br/>
        <w:t>8.1. Após a homologação e adjudicação, caso se conclua pela contratação, será firmado Termo de Contrato ou emitido instrumento equivalente.</w:t>
      </w:r>
      <w:r w:rsidRPr="003F1DAC">
        <w:rPr>
          <w:rFonts w:ascii="Palatino Linotype" w:hAnsi="Palatino Linotype"/>
        </w:rPr>
        <w:br/>
      </w:r>
      <w:r w:rsidRPr="003F1DAC">
        <w:rPr>
          <w:rFonts w:ascii="Palatino Linotype" w:hAnsi="Palatino Linotype"/>
        </w:rPr>
        <w:lastRenderedPageBreak/>
        <w:t>8.2. O adjudicatário terá o prazo de 05 (cinco) dias úteis, contados a partir da data de sua convocação, para assinar o Termo de Contrato ou aceitar instrumento equivalente, conforme o caso (Nota de Empenho/Autorização), sob pena de decair o direito à contratação, sem prejuízo das sanções previstas neste Aviso de Contratação Direta.</w:t>
      </w:r>
      <w:r w:rsidRPr="003F1DAC">
        <w:rPr>
          <w:rFonts w:ascii="Palatino Linotype" w:hAnsi="Palatino Linotype"/>
        </w:rPr>
        <w:br/>
        <w:t>8.3. Alternativamente à convocação para comparecer perante o órgão ou entidade para a assinatura do Termo de Contrato, a Administração poderá encaminhá-lo para assinatura, por meio de acesso a um sistema de processo eletrônico para esse fim, para que seja assinado e devolvido no prazo de 05 (cinco) dias, a contar da disponibilização do acesso ao sistema de processo eletrônico.</w:t>
      </w:r>
      <w:r w:rsidRPr="003F1DAC">
        <w:rPr>
          <w:rFonts w:ascii="Palatino Linotype" w:hAnsi="Palatino Linotype"/>
        </w:rPr>
        <w:br/>
        <w:t>8.4. A Nota de Empenho ou do instrumento equivalente, emitida ao fornecedor adjudicado, implica o reconhecimento de que:</w:t>
      </w:r>
      <w:r w:rsidRPr="003F1DAC">
        <w:rPr>
          <w:rFonts w:ascii="Palatino Linotype" w:hAnsi="Palatino Linotype"/>
        </w:rPr>
        <w:br/>
        <w:t>- 8.4.1. A contratada se vincula à sua proposta e às previsões contidas no Aviso de Contratação Direta e seus anexos;</w:t>
      </w:r>
      <w:r w:rsidRPr="003F1DAC">
        <w:rPr>
          <w:rFonts w:ascii="Palatino Linotype" w:hAnsi="Palatino Linotype"/>
        </w:rPr>
        <w:br/>
        <w:t>- 8.4.2. A contratada reconhece que as hipóteses de rescisão são aquelas previstas nos artigos 137 e 138 da Lei nº 14.133, de 2021, e reconhece os direitos da Administração previstos nos artigos 137 a 139 da mesma Lei.</w:t>
      </w:r>
      <w:r w:rsidRPr="003F1DAC">
        <w:rPr>
          <w:rFonts w:ascii="Palatino Linotype" w:hAnsi="Palatino Linotype"/>
        </w:rPr>
        <w:br/>
        <w:t>8.5. O prazo de vigência da contratação é o estabelecido no Termo de Referência.</w:t>
      </w:r>
      <w:r w:rsidRPr="003F1DAC">
        <w:rPr>
          <w:rFonts w:ascii="Palatino Linotype" w:hAnsi="Palatino Linotype"/>
        </w:rPr>
        <w:br/>
        <w:t>8.6. Na assinatura do contrato ou do instrumento equivalente será exigida a comprovação das condições de habilitação e contratação consignadas neste aviso, que deverão ser mantidas pelo fornecedor durante a vigência do contrato.</w:t>
      </w:r>
    </w:p>
    <w:p w14:paraId="3815F6C2"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INFRAÇÕES E SANÇÕES ADMINISTRATIVAS</w:t>
      </w:r>
      <w:r w:rsidRPr="003F1DAC">
        <w:rPr>
          <w:rFonts w:ascii="Palatino Linotype" w:hAnsi="Palatino Linotype"/>
        </w:rPr>
        <w:br/>
        <w:t>9.1. Comete infração administrativa, nos termos da Lei nº 14.133, de 2021, o contratado que:</w:t>
      </w:r>
      <w:r w:rsidRPr="003F1DAC">
        <w:rPr>
          <w:rFonts w:ascii="Palatino Linotype" w:hAnsi="Palatino Linotype"/>
        </w:rPr>
        <w:br/>
        <w:t>- 9.1.1. Der causa à inexecução parcial do contrato.</w:t>
      </w:r>
      <w:r w:rsidRPr="003F1DAC">
        <w:rPr>
          <w:rFonts w:ascii="Palatino Linotype" w:hAnsi="Palatino Linotype"/>
        </w:rPr>
        <w:br/>
        <w:t>- 9.1.2. Der causa à inexecução parcial do contracto que cause grave dano à Administração ou ao funcionamento dos serviços públicos ou ao interesse coletivo.</w:t>
      </w:r>
      <w:r w:rsidRPr="003F1DAC">
        <w:rPr>
          <w:rFonts w:ascii="Palatino Linotype" w:hAnsi="Palatino Linotype"/>
        </w:rPr>
        <w:br/>
        <w:t>- 9.1.3. Der causa à inexecução total do contrato.</w:t>
      </w:r>
      <w:r w:rsidRPr="003F1DAC">
        <w:rPr>
          <w:rFonts w:ascii="Palatino Linotype" w:hAnsi="Palatino Linotype"/>
        </w:rPr>
        <w:br/>
        <w:t>- 9.1.4. Ensejar o retardamento da execução ou da entrega do objeto da contratação sem motivo justificado.</w:t>
      </w:r>
      <w:r w:rsidRPr="003F1DAC">
        <w:rPr>
          <w:rFonts w:ascii="Palatino Linotype" w:hAnsi="Palatino Linotype"/>
        </w:rPr>
        <w:br/>
        <w:t>- 9.1.5. Apresentar documentação falsa ou prestar declaração falsa durante a execução do contrato.</w:t>
      </w:r>
      <w:r w:rsidRPr="003F1DAC">
        <w:rPr>
          <w:rFonts w:ascii="Palatino Linotype" w:hAnsi="Palatino Linotype"/>
        </w:rPr>
        <w:br/>
        <w:t>- 9.1.6. Praticar ato fraudulento na execução do contrato.</w:t>
      </w:r>
      <w:r w:rsidRPr="003F1DAC">
        <w:rPr>
          <w:rFonts w:ascii="Palatino Linotype" w:hAnsi="Palatino Linotype"/>
        </w:rPr>
        <w:br/>
        <w:t>- 9.1.7. Comportar-se de modo inidôneo ou cometer fraude de qualquer natureza.</w:t>
      </w:r>
      <w:r w:rsidRPr="003F1DAC">
        <w:rPr>
          <w:rFonts w:ascii="Palatino Linotype" w:hAnsi="Palatino Linotype"/>
        </w:rPr>
        <w:br/>
        <w:t>- 9.1.8. Praticar ato lesivo previsto no art. 5º da Lei nº 12.846, de 1º de agosto de 2013.</w:t>
      </w:r>
      <w:r w:rsidRPr="003F1DAC">
        <w:rPr>
          <w:rFonts w:ascii="Palatino Linotype" w:hAnsi="Palatino Linotype"/>
        </w:rPr>
        <w:br/>
        <w:t>9.2. Serão aplicadas ao contratado que incorrer nas infrações acima descritas as seguintes sanções:</w:t>
      </w:r>
      <w:r w:rsidRPr="003F1DAC">
        <w:rPr>
          <w:rFonts w:ascii="Palatino Linotype" w:hAnsi="Palatino Linotype"/>
        </w:rPr>
        <w:br/>
        <w:t>- 9.2.1. Advertência, quando o contratado der causa à inexecução parcial do contrato, sempre que não se justificar a imposição de penalidade mais grave (art. 156, §2º, da Lei nº 14.133, de 2021).</w:t>
      </w:r>
      <w:r w:rsidRPr="003F1DAC">
        <w:rPr>
          <w:rFonts w:ascii="Palatino Linotype" w:hAnsi="Palatino Linotype"/>
        </w:rPr>
        <w:br/>
        <w:t>- 9.2.2. Impedimento de licitar e contratar, quando praticadas as condutas descritas nas alíneas "b", "c" e "d" do subitem acima deste Contrato, sempre que não se justificar a imposição de penalidade mais grave (art. 156, § 4º, da Lei nº 14.133, de 2021).</w:t>
      </w:r>
      <w:r w:rsidRPr="003F1DAC">
        <w:rPr>
          <w:rFonts w:ascii="Palatino Linotype" w:hAnsi="Palatino Linotype"/>
        </w:rPr>
        <w:br/>
        <w:t>- 9.2.3.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r w:rsidRPr="003F1DAC">
        <w:rPr>
          <w:rFonts w:ascii="Palatino Linotype" w:hAnsi="Palatino Linotype"/>
        </w:rPr>
        <w:br/>
      </w:r>
      <w:r w:rsidRPr="003F1DAC">
        <w:rPr>
          <w:rFonts w:ascii="Palatino Linotype" w:hAnsi="Palatino Linotype"/>
        </w:rPr>
        <w:lastRenderedPageBreak/>
        <w:t>- 9.2.4. Multa:</w:t>
      </w:r>
      <w:r w:rsidRPr="003F1DAC">
        <w:rPr>
          <w:rFonts w:ascii="Palatino Linotype" w:hAnsi="Palatino Linotype"/>
        </w:rPr>
        <w:br/>
        <w:t>- Moratória de 0,5% (cinco décimos por cento) por dia de atraso injustificado sobre o valor da parcela inadimplida, até o limite de 30 (trinta) dias.</w:t>
      </w:r>
      <w:r w:rsidRPr="003F1DAC">
        <w:rPr>
          <w:rFonts w:ascii="Palatino Linotype" w:hAnsi="Palatino Linotype"/>
        </w:rPr>
        <w:br/>
        <w:t>- Moratória de 0,5% (cinco décimos por cento) por dia de atraso injustificado sobre o valor total do contrato, até o máximo de 30% (trinta por cento), pela inobservância do prazo fixado para apresentação, suplementação ou reposição da garantia.</w:t>
      </w:r>
      <w:r w:rsidRPr="003F1DAC">
        <w:rPr>
          <w:rFonts w:ascii="Palatino Linotype" w:hAnsi="Palatino Linotype"/>
        </w:rPr>
        <w:br/>
        <w:t>- O atraso superior a 60 dias autoriza a Administração a promover a extinção do contrato por descumprimento ou cumprimento irregular de suas cláusulas, conforme dispõe o inciso I do art. 137 da Lei n. 14.133, de 2021.</w:t>
      </w:r>
      <w:r w:rsidRPr="003F1DAC">
        <w:rPr>
          <w:rFonts w:ascii="Palatino Linotype" w:hAnsi="Palatino Linotype"/>
        </w:rPr>
        <w:br/>
        <w:t>- Compensatória de 10% (dez por cento) sobre o valor total do contrato, no caso de inexecução total do objeto.</w:t>
      </w:r>
      <w:r w:rsidRPr="003F1DAC">
        <w:rPr>
          <w:rFonts w:ascii="Palatino Linotype" w:hAnsi="Palatino Linotype"/>
        </w:rPr>
        <w:br/>
        <w:t>9.3. A aplicação das sanções previstas neste Contrato não exclui, em hipótese alguma, a obrigação de reparação integral do dano causado ao Contratante (art. 156, §9º, da Lei nº 14.133, de 2021).</w:t>
      </w:r>
      <w:r w:rsidRPr="003F1DAC">
        <w:rPr>
          <w:rFonts w:ascii="Palatino Linotype" w:hAnsi="Palatino Linotype"/>
        </w:rPr>
        <w:br/>
        <w:t>9.4. Todas as sanções previstas neste Contrato poderão ser aplicadas cumulativamente com a multa (art. 156, §7º, da Lei nº 14.133, de 2021).</w:t>
      </w:r>
      <w:r w:rsidRPr="003F1DAC">
        <w:rPr>
          <w:rFonts w:ascii="Palatino Linotype" w:hAnsi="Palatino Linotype"/>
        </w:rPr>
        <w:br/>
        <w:t>9.5. Antes da aplicação da multa será facultada a defesa do interessado no prazo de 15 (quinze) dias úteis, contado da data de sua intimação (art. 157, da Lei nº 14.133, de 2021).</w:t>
      </w:r>
      <w:r w:rsidRPr="003F1DAC">
        <w:rPr>
          <w:rFonts w:ascii="Palatino Linotype" w:hAnsi="Palatino Linotype"/>
        </w:rPr>
        <w:br/>
        <w:t>9.6.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r w:rsidRPr="003F1DAC">
        <w:rPr>
          <w:rFonts w:ascii="Palatino Linotype" w:hAnsi="Palatino Linotype"/>
        </w:rPr>
        <w:br/>
        <w:t>9.7. Previamente ao encaminhamento à cobrança judicial, a multa poderá ser recolhida administrativamente no prazo máximo de 05 (cinco) dias úteis, a contar da data do recebimento da comunicação enviada pela autoridade competente.</w:t>
      </w:r>
      <w:r w:rsidRPr="003F1DAC">
        <w:rPr>
          <w:rFonts w:ascii="Palatino Linotype" w:hAnsi="Palatino Linotype"/>
        </w:rPr>
        <w:b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r w:rsidRPr="003F1DAC">
        <w:rPr>
          <w:rFonts w:ascii="Palatino Linotype" w:hAnsi="Palatino Linotype"/>
        </w:rPr>
        <w:br/>
        <w:t>9.9. Na aplicação das sanções serão considerados (art. 156, §1º, da Lei nº 14.133, de 2021):</w:t>
      </w:r>
      <w:r w:rsidRPr="003F1DAC">
        <w:rPr>
          <w:rFonts w:ascii="Palatino Linotype" w:hAnsi="Palatino Linotype"/>
        </w:rPr>
        <w:br/>
        <w:t>- A natureza e a gravidade da infração cometida.</w:t>
      </w:r>
      <w:r w:rsidRPr="003F1DAC">
        <w:rPr>
          <w:rFonts w:ascii="Palatino Linotype" w:hAnsi="Palatino Linotype"/>
        </w:rPr>
        <w:br/>
        <w:t>- As peculiaridades do caso concreto.</w:t>
      </w:r>
      <w:r w:rsidRPr="003F1DAC">
        <w:rPr>
          <w:rFonts w:ascii="Palatino Linotype" w:hAnsi="Palatino Linotype"/>
        </w:rPr>
        <w:br/>
        <w:t>- As circunstâncias agravantes ou atenuantes.</w:t>
      </w:r>
      <w:r w:rsidRPr="003F1DAC">
        <w:rPr>
          <w:rFonts w:ascii="Palatino Linotype" w:hAnsi="Palatino Linotype"/>
        </w:rPr>
        <w:br/>
        <w:t>- Os danos que dela provierem para o Contratante.</w:t>
      </w:r>
      <w:r w:rsidRPr="003F1DAC">
        <w:rPr>
          <w:rFonts w:ascii="Palatino Linotype" w:hAnsi="Palatino Linotype"/>
        </w:rPr>
        <w:br/>
        <w:t>- A implantação ou o aperfeiçoamento de programa de integridade, conforme normas e orientações dos órgãos de controle.</w:t>
      </w:r>
      <w:r w:rsidRPr="003F1DAC">
        <w:rPr>
          <w:rFonts w:ascii="Palatino Linotype" w:hAnsi="Palatino Linotype"/>
        </w:rPr>
        <w:br/>
        <w:t>9.10.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Pr="003F1DAC">
        <w:rPr>
          <w:rFonts w:ascii="Palatino Linotype" w:hAnsi="Palatino Linotype"/>
        </w:rPr>
        <w:br/>
        <w:t xml:space="preserve">9.11.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sidRPr="003F1DAC">
        <w:rPr>
          <w:rFonts w:ascii="Palatino Linotype" w:hAnsi="Palatino Linotype"/>
        </w:rPr>
        <w:lastRenderedPageBreak/>
        <w:t>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sidRPr="003F1DAC">
        <w:rPr>
          <w:rFonts w:ascii="Palatino Linotype" w:hAnsi="Palatino Linotype"/>
        </w:rPr>
        <w:br/>
        <w:t>9.12.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r w:rsidRPr="003F1DAC">
        <w:rPr>
          <w:rFonts w:ascii="Palatino Linotype" w:hAnsi="Palatino Linotype"/>
        </w:rPr>
        <w:br/>
        <w:t>9.13. As sanções de impedimento de licitar e contratar e declaração de inidoneidade para licitar ou contratar são passíveis de reabilitação na forma do art. 163 da Lei nº 14.133/21.</w:t>
      </w:r>
      <w:r w:rsidRPr="003F1DAC">
        <w:rPr>
          <w:rFonts w:ascii="Palatino Linotype" w:hAnsi="Palatino Linotype"/>
        </w:rPr>
        <w:br/>
        <w:t>9.14.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DA847EB"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DAS DISPOSIÇÕES GERAIS</w:t>
      </w:r>
      <w:r w:rsidRPr="003F1DAC">
        <w:rPr>
          <w:rFonts w:ascii="Palatino Linotype" w:hAnsi="Palatino Linotype"/>
        </w:rPr>
        <w:br/>
        <w:t xml:space="preserve">10.1. No caso de todos os fornecedores restarem desclassificados ou inabilitados (procedimento fracassado), a Administração poderá: </w:t>
      </w:r>
    </w:p>
    <w:p w14:paraId="7BDBDB3C" w14:textId="77777777" w:rsidR="003F1DAC" w:rsidRPr="003F1DAC" w:rsidRDefault="003F1DAC" w:rsidP="003F1DAC">
      <w:pPr>
        <w:numPr>
          <w:ilvl w:val="1"/>
          <w:numId w:val="2"/>
        </w:numPr>
        <w:ind w:left="-426"/>
        <w:rPr>
          <w:rFonts w:ascii="Palatino Linotype" w:hAnsi="Palatino Linotype"/>
        </w:rPr>
      </w:pPr>
      <w:r w:rsidRPr="003F1DAC">
        <w:rPr>
          <w:rFonts w:ascii="Palatino Linotype" w:hAnsi="Palatino Linotype"/>
        </w:rPr>
        <w:t>10.1.1. Republicar o presente aviso com uma nova data.</w:t>
      </w:r>
    </w:p>
    <w:p w14:paraId="3C7676F9" w14:textId="77777777" w:rsidR="003F1DAC" w:rsidRPr="003F1DAC" w:rsidRDefault="003F1DAC" w:rsidP="003F1DAC">
      <w:pPr>
        <w:numPr>
          <w:ilvl w:val="1"/>
          <w:numId w:val="2"/>
        </w:numPr>
        <w:ind w:left="-426"/>
        <w:rPr>
          <w:rFonts w:ascii="Palatino Linotype" w:hAnsi="Palatino Linotype"/>
        </w:rPr>
      </w:pPr>
      <w:r w:rsidRPr="003F1DAC">
        <w:rPr>
          <w:rFonts w:ascii="Palatino Linotype" w:hAnsi="Palatino Linotype"/>
        </w:rPr>
        <w:t>10.1.2. Valer-se, para a contratação, de proposta obtida na pesquisa de preços que serviu de base ao procedimento, se houver, privilegiando-se os menores preços, sempre que possível, e desde que atendidas às condições de habilitação exigidas.</w:t>
      </w:r>
    </w:p>
    <w:p w14:paraId="27BEF0C5" w14:textId="77777777" w:rsidR="003F1DAC" w:rsidRPr="003F1DAC" w:rsidRDefault="003F1DAC" w:rsidP="003F1DAC">
      <w:pPr>
        <w:numPr>
          <w:ilvl w:val="2"/>
          <w:numId w:val="2"/>
        </w:numPr>
        <w:ind w:left="-426"/>
        <w:rPr>
          <w:rFonts w:ascii="Palatino Linotype" w:hAnsi="Palatino Linotype"/>
        </w:rPr>
      </w:pPr>
      <w:r w:rsidRPr="003F1DAC">
        <w:rPr>
          <w:rFonts w:ascii="Palatino Linotype" w:hAnsi="Palatino Linotype"/>
        </w:rPr>
        <w:t>10.1.2.1. No caso do subitem anterior, a contratação será operacionalizada fora deste procedimento.</w:t>
      </w:r>
    </w:p>
    <w:p w14:paraId="632785E3" w14:textId="77777777" w:rsidR="003F1DAC" w:rsidRPr="003F1DAC" w:rsidRDefault="003F1DAC" w:rsidP="003F1DAC">
      <w:pPr>
        <w:ind w:left="-426"/>
        <w:rPr>
          <w:rFonts w:ascii="Palatino Linotype" w:hAnsi="Palatino Linotype"/>
        </w:rPr>
      </w:pPr>
      <w:r w:rsidRPr="003F1DAC">
        <w:rPr>
          <w:rFonts w:ascii="Palatino Linotype" w:hAnsi="Palatino Linotype"/>
        </w:rPr>
        <w:t>10.1.3. Fixar prazo para que possa haver adequação das propostas ou da documentação de habilitação, conforme o caso.</w:t>
      </w:r>
      <w:r w:rsidRPr="003F1DAC">
        <w:rPr>
          <w:rFonts w:ascii="Palatino Linotype" w:hAnsi="Palatino Linotype"/>
        </w:rPr>
        <w:br/>
        <w:t>10.2. As providências dos subitens 10.1.1 e 10.1.2 também poderão ser utilizadas se não houver o comparecimento de quaisquer fornecedores interessados (procedimento deserto).</w:t>
      </w:r>
      <w:r w:rsidRPr="003F1DAC">
        <w:rPr>
          <w:rFonts w:ascii="Palatino Linotype" w:hAnsi="Palatino Linotype"/>
        </w:rPr>
        <w:br/>
        <w:t>10.3. Havendo a necessidade de realização de ato de qualquer natureza pelos fornecedores, cujo prazo não conste deste Aviso de Contratação Direta, deverá ser atendido o prazo indicado pelo agente competente da Administração na respectiva notificação.</w:t>
      </w:r>
      <w:r w:rsidRPr="003F1DAC">
        <w:rPr>
          <w:rFonts w:ascii="Palatino Linotype" w:hAnsi="Palatino Linotype"/>
        </w:rPr>
        <w:br/>
        <w:t>10.4. Caberá ao participante acompanhar as operações, ficando responsável pelo ônus decorrente da perda do negócio diante da inobservância de quaisquer mensagens emitidas pela Administração ou de sua desconexão.</w:t>
      </w:r>
      <w:r w:rsidRPr="003F1DAC">
        <w:rPr>
          <w:rFonts w:ascii="Palatino Linotype" w:hAnsi="Palatino Linotype"/>
        </w:rPr>
        <w:b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Pr="003F1DAC">
        <w:rPr>
          <w:rFonts w:ascii="Palatino Linotype" w:hAnsi="Palatino Linotype"/>
        </w:rPr>
        <w:br/>
        <w:t xml:space="preserve">10.6. Os horários estabelecidos na divulgação deste procedimento e durante o envio de lances observarão o horário de Brasília-DF, inclusive para contagem de tempo e registro no Sistema e na </w:t>
      </w:r>
      <w:r w:rsidRPr="003F1DAC">
        <w:rPr>
          <w:rFonts w:ascii="Palatino Linotype" w:hAnsi="Palatino Linotype"/>
        </w:rPr>
        <w:lastRenderedPageBreak/>
        <w:t>documentação relativa ao procedimento.</w:t>
      </w:r>
      <w:r w:rsidRPr="003F1DAC">
        <w:rPr>
          <w:rFonts w:ascii="Palatino Linotype" w:hAnsi="Palatino Linotype"/>
        </w:rPr>
        <w:b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3F1DAC">
        <w:rPr>
          <w:rFonts w:ascii="Palatino Linotype" w:hAnsi="Palatino Linotype"/>
        </w:rPr>
        <w:b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Pr="003F1DAC">
        <w:rPr>
          <w:rFonts w:ascii="Palatino Linotype" w:hAnsi="Palatino Linotype"/>
        </w:rPr>
        <w:br/>
        <w:t>10.9. Os fornecedores assumem todos os custos de preparação e apresentação de suas propostas e a Administração não será, em nenhum caso, responsável por esses custos, independentemente da condução ou do resultado do processo de contratação.</w:t>
      </w:r>
      <w:r w:rsidRPr="003F1DAC">
        <w:rPr>
          <w:rFonts w:ascii="Palatino Linotype" w:hAnsi="Palatino Linotype"/>
        </w:rPr>
        <w:br/>
        <w:t>10.10. Em caso de divergência entre disposições deste Aviso de Contratação Direta e de seus anexos ou demais peças que compõem o processo, prevalecerão as deste Aviso.</w:t>
      </w:r>
      <w:r w:rsidRPr="003F1DAC">
        <w:rPr>
          <w:rFonts w:ascii="Palatino Linotype" w:hAnsi="Palatino Linotype"/>
        </w:rPr>
        <w:br/>
        <w:t>10.11. Da sessão pública será divulgada Ata no sistema eletrônico.</w:t>
      </w:r>
      <w:r w:rsidRPr="003F1DAC">
        <w:rPr>
          <w:rFonts w:ascii="Palatino Linotype" w:hAnsi="Palatino Linotype"/>
        </w:rPr>
        <w:br/>
        <w:t>10.12. Integram este Aviso de Contratação Direta, para todos os fins e efeitos, os seguintes anexos: ANEXO I – Termo de Referência.</w:t>
      </w:r>
    </w:p>
    <w:p w14:paraId="1E120F92" w14:textId="4AB8C2D7" w:rsidR="00970B2A" w:rsidRPr="00427AC9" w:rsidRDefault="003F1DAC" w:rsidP="00CE6F36">
      <w:pPr>
        <w:pStyle w:val="textocentralizadomaiusculas"/>
        <w:jc w:val="right"/>
        <w:rPr>
          <w:rFonts w:ascii="Palatino Linotype" w:hAnsi="Palatino Linotype" w:cs="Calibri"/>
          <w:caps/>
          <w:color w:val="000000"/>
          <w:sz w:val="22"/>
          <w:szCs w:val="22"/>
        </w:rPr>
      </w:pPr>
      <w:r w:rsidRPr="003F1DAC">
        <w:rPr>
          <w:rFonts w:ascii="Palatino Linotype" w:hAnsi="Palatino Linotype"/>
        </w:rPr>
        <w:t xml:space="preserve">Natal/RN, </w:t>
      </w:r>
      <w:r w:rsidR="007E5814">
        <w:rPr>
          <w:rFonts w:ascii="Palatino Linotype" w:hAnsi="Palatino Linotype"/>
        </w:rPr>
        <w:t>17</w:t>
      </w:r>
      <w:r w:rsidRPr="003F1DAC">
        <w:rPr>
          <w:rFonts w:ascii="Palatino Linotype" w:hAnsi="Palatino Linotype"/>
        </w:rPr>
        <w:t xml:space="preserve"> de </w:t>
      </w:r>
      <w:r w:rsidR="007E5814">
        <w:rPr>
          <w:rFonts w:ascii="Palatino Linotype" w:hAnsi="Palatino Linotype"/>
        </w:rPr>
        <w:t>Julho</w:t>
      </w:r>
      <w:r w:rsidRPr="003F1DAC">
        <w:rPr>
          <w:rFonts w:ascii="Palatino Linotype" w:hAnsi="Palatino Linotype"/>
        </w:rPr>
        <w:t xml:space="preserve"> de </w:t>
      </w:r>
      <w:r w:rsidR="000B63D2">
        <w:rPr>
          <w:rFonts w:ascii="Palatino Linotype" w:hAnsi="Palatino Linotype"/>
        </w:rPr>
        <w:t>2026</w:t>
      </w:r>
      <w:r w:rsidRPr="003F1DAC">
        <w:rPr>
          <w:rFonts w:ascii="Palatino Linotype" w:hAnsi="Palatino Linotype"/>
        </w:rPr>
        <w:t>.</w:t>
      </w:r>
      <w:r w:rsidR="003127D8">
        <w:rPr>
          <w:rFonts w:ascii="Palatino Linotype" w:hAnsi="Palatino Linotype"/>
        </w:rPr>
        <w:br w:type="page"/>
      </w:r>
      <w:r w:rsidR="00970B2A" w:rsidRPr="00427AC9">
        <w:rPr>
          <w:rFonts w:ascii="Palatino Linotype" w:hAnsi="Palatino Linotype" w:cs="Calibri"/>
          <w:caps/>
          <w:color w:val="000000"/>
          <w:sz w:val="22"/>
          <w:szCs w:val="22"/>
        </w:rPr>
        <w:lastRenderedPageBreak/>
        <w:t>Termo de Referência</w:t>
      </w:r>
    </w:p>
    <w:p w14:paraId="35EC1BAC"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Processo nº 04110006.001668/2026-10</w:t>
      </w:r>
    </w:p>
    <w:p w14:paraId="3DEE61D6"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OBJETO</w:t>
      </w:r>
    </w:p>
    <w:p w14:paraId="7D2C2C1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Contratação de empresa especializada para planejamento, organização, coordenação, produção executiva, apoio logístico, estrutura técnica, material institucional, alimentação e receptivo para encontro institucional de presidentes e representantes das Juntas Comerciais, a ser realizado nos dias 29 e 30 de julho de 2026, no Estado do Rio Grande do Norte.</w:t>
      </w:r>
    </w:p>
    <w:p w14:paraId="22A4C7B9"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JUSTIFICATIVA DA NECESSIDADE DA CONTRATAÇÃO</w:t>
      </w:r>
    </w:p>
    <w:p w14:paraId="268EDBCD"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contratação tem por objeto a prestação de serviços especializados de planejamento, organização, coordenação, produção executiva e operacional de evento institucional, compreendendo todas as atividades necessárias à realização do Encontro de Presidentes e Representantes das Juntas Comerciais, nos dias 29 e 30 de julho de 2026, no Estado do Rio Grande do Norte.</w:t>
      </w:r>
    </w:p>
    <w:p w14:paraId="519307E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empresa contratada deverá disponibilizar equipe técnica qualificada para o gerenciamento integral do evento, responsabilizando-se pela coordenação das atividades, apoio logístico, credenciamento, recepção dos participantes, acompanhamento da programação, supervisão operacional e solução de eventuais demandas durante todas as etapas de execução.</w:t>
      </w:r>
    </w:p>
    <w:p w14:paraId="10A35794"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Deverão ser fornecidos todos os bens e serviços indispensáveis à realização do evento, incluindo estrutura física e técnica, equipamentos de áudio, vídeo e iluminação, mobiliário, comunicação visual e material institucional, serviços de alimentação (coffee break, refeições, quando previstos), receptivo, apoio operacional e demais recursos necessários ao perfeito funcionamento da programação, observando padrões de qualidade, acessibilidade, segurança, conforto e sustentabilidade.</w:t>
      </w:r>
    </w:p>
    <w:p w14:paraId="65638BC0"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Os serviços deverão ser executados em conformidade com as especificações constantes do Termo de Referência, observando rigorosamente os prazos estabelecidos, as normas técnicas aplicáveis, as condições de segurança, as exigências da Administração Contratante e os princípios da eficiência, qualidade e continuidade dos serviços, sendo a contratada responsável pela perfeita execução do objeto até o encerramento do evento.</w:t>
      </w:r>
    </w:p>
    <w:p w14:paraId="36F52D6D"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presente contratação justifica-se pela necessidade de viabilizar a realização de encontro institucional de presidentes, dirigentes e representantes das Juntas Comerciais, destinado ao intercâmbio de experiências, fortalecimento da integração entre os órgãos de registro empresarial, alinhamento de procedimentos administrativos, debate de boas práticas, modernização do registro mercantil e aperfeiçoamento dos serviços prestados aos usuários.</w:t>
      </w:r>
    </w:p>
    <w:p w14:paraId="76DC7EEB"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Considerando que o evento contará com participantes oriundos de diversas unidades da federação e terá programação distribuída em dois dias consecutivos, faz-se necessária a contratação de empresa especializada capaz de coordenar, organizar e executar de forma integrada os serviços de receptivo, transporte local, apoio operacional, estrutura técnica, ambientação, material institucional, alimentação e visita técnica.</w:t>
      </w:r>
    </w:p>
    <w:p w14:paraId="03FDF2C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A ausência de contratação especializada poderá comprometer a organização do evento, gerar falhas logísticas, atrasos nos deslocamentos, inadequação da estrutura técnica, ausência de padronização visual, prejuízo à recepção dos participantes e dificuldades na </w:t>
      </w:r>
      <w:r w:rsidRPr="00427AC9">
        <w:rPr>
          <w:rFonts w:ascii="Palatino Linotype" w:eastAsia="Times New Roman" w:hAnsi="Palatino Linotype" w:cs="Calibri"/>
          <w:color w:val="000000"/>
          <w:kern w:val="0"/>
          <w:lang w:eastAsia="pt-BR"/>
          <w14:ligatures w14:val="none"/>
        </w:rPr>
        <w:lastRenderedPageBreak/>
        <w:t>execução da programação institucional. Dessa forma, a contratação pretendida mostra-se necessária para assegurar a adequada realização das atividades previstas, com eficiência, organização, pontualidade e compatibilidade com a finalidade pública do evento.</w:t>
      </w:r>
    </w:p>
    <w:p w14:paraId="4057D4C6"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DESCRIÇÃO DETALHADA DO OBJETO</w:t>
      </w:r>
    </w:p>
    <w:p w14:paraId="048A7BE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contratação compreende a execução de todas as atividades necessárias à realização do evento, desde o planejamento até o encerramento, contemplando a disponibilização de equipe técnica qualificada, infraestrutura física e tecnológica, mobiliário, equipamentos, comunicação visual, credenciamento, recepção dos participantes, alimentação, apoio operacional e demais serviços indispensáveis ao adequado desenvolvimento da programação.</w:t>
      </w:r>
    </w:p>
    <w:p w14:paraId="4FC0542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Todos os serviços deverão ser prestados de forma integrada, observando o cronograma do evento, os padrões de qualidade, segurança, acessibilidade, sustentabilidade e as especificações definidas pela Contratante, garantindo o pleno atendimento das necessidades institucionais.</w:t>
      </w:r>
    </w:p>
    <w:tbl>
      <w:tblPr>
        <w:tblW w:w="9443" w:type="dxa"/>
        <w:tblLayout w:type="fixed"/>
        <w:tblCellMar>
          <w:top w:w="15" w:type="dxa"/>
          <w:left w:w="15" w:type="dxa"/>
          <w:bottom w:w="15" w:type="dxa"/>
          <w:right w:w="15" w:type="dxa"/>
        </w:tblCellMar>
        <w:tblLook w:val="04A0" w:firstRow="1" w:lastRow="0" w:firstColumn="1" w:lastColumn="0" w:noHBand="0" w:noVBand="1"/>
      </w:tblPr>
      <w:tblGrid>
        <w:gridCol w:w="912"/>
        <w:gridCol w:w="3826"/>
        <w:gridCol w:w="1208"/>
        <w:gridCol w:w="977"/>
        <w:gridCol w:w="1260"/>
        <w:gridCol w:w="1260"/>
      </w:tblGrid>
      <w:tr w:rsidR="00970B2A" w:rsidRPr="00427AC9" w14:paraId="52C490B8" w14:textId="77777777" w:rsidTr="00B03251">
        <w:tc>
          <w:tcPr>
            <w:tcW w:w="912"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2069A3C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b/>
                <w:bCs/>
                <w:color w:val="000000"/>
                <w:kern w:val="0"/>
                <w:lang w:eastAsia="pt-BR"/>
                <w14:ligatures w14:val="none"/>
              </w:rPr>
              <w:t>Item</w:t>
            </w:r>
          </w:p>
        </w:tc>
        <w:tc>
          <w:tcPr>
            <w:tcW w:w="3826" w:type="dxa"/>
            <w:tcBorders>
              <w:top w:val="nil"/>
              <w:left w:val="nil"/>
              <w:bottom w:val="single" w:sz="6" w:space="0" w:color="auto"/>
              <w:right w:val="single" w:sz="6" w:space="0" w:color="auto"/>
            </w:tcBorders>
            <w:tcMar>
              <w:top w:w="105" w:type="dxa"/>
              <w:left w:w="105" w:type="dxa"/>
              <w:bottom w:w="105" w:type="dxa"/>
              <w:right w:w="105" w:type="dxa"/>
            </w:tcMar>
            <w:hideMark/>
          </w:tcPr>
          <w:p w14:paraId="0FBCDEF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b/>
                <w:bCs/>
                <w:color w:val="000000"/>
                <w:kern w:val="0"/>
                <w:lang w:eastAsia="pt-BR"/>
                <w14:ligatures w14:val="none"/>
              </w:rPr>
              <w:t>Especificação</w:t>
            </w:r>
          </w:p>
        </w:tc>
        <w:tc>
          <w:tcPr>
            <w:tcW w:w="1208" w:type="dxa"/>
            <w:tcBorders>
              <w:top w:val="nil"/>
              <w:left w:val="nil"/>
              <w:bottom w:val="single" w:sz="6" w:space="0" w:color="auto"/>
              <w:right w:val="single" w:sz="6" w:space="0" w:color="auto"/>
            </w:tcBorders>
            <w:tcMar>
              <w:top w:w="105" w:type="dxa"/>
              <w:left w:w="105" w:type="dxa"/>
              <w:bottom w:w="105" w:type="dxa"/>
              <w:right w:w="105" w:type="dxa"/>
            </w:tcMar>
            <w:hideMark/>
          </w:tcPr>
          <w:p w14:paraId="5BC16844"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b/>
                <w:bCs/>
                <w:color w:val="000000"/>
                <w:kern w:val="0"/>
                <w:lang w:eastAsia="pt-BR"/>
                <w14:ligatures w14:val="none"/>
              </w:rPr>
              <w:t>Unidade de Medida</w:t>
            </w:r>
          </w:p>
        </w:tc>
        <w:tc>
          <w:tcPr>
            <w:tcW w:w="977" w:type="dxa"/>
            <w:tcBorders>
              <w:top w:val="nil"/>
              <w:left w:val="nil"/>
              <w:bottom w:val="single" w:sz="6" w:space="0" w:color="auto"/>
              <w:right w:val="single" w:sz="6" w:space="0" w:color="auto"/>
            </w:tcBorders>
            <w:tcMar>
              <w:top w:w="105" w:type="dxa"/>
              <w:left w:w="105" w:type="dxa"/>
              <w:bottom w:w="105" w:type="dxa"/>
              <w:right w:w="105" w:type="dxa"/>
            </w:tcMar>
            <w:hideMark/>
          </w:tcPr>
          <w:p w14:paraId="25C9D2B2"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b/>
                <w:bCs/>
                <w:color w:val="000000"/>
                <w:kern w:val="0"/>
                <w:lang w:eastAsia="pt-BR"/>
                <w14:ligatures w14:val="none"/>
              </w:rPr>
              <w:t>Quantidade</w:t>
            </w:r>
          </w:p>
        </w:tc>
        <w:tc>
          <w:tcPr>
            <w:tcW w:w="1260" w:type="dxa"/>
            <w:tcBorders>
              <w:top w:val="nil"/>
              <w:left w:val="nil"/>
              <w:bottom w:val="single" w:sz="6" w:space="0" w:color="auto"/>
              <w:right w:val="single" w:sz="6" w:space="0" w:color="auto"/>
            </w:tcBorders>
            <w:tcMar>
              <w:top w:w="105" w:type="dxa"/>
              <w:left w:w="105" w:type="dxa"/>
              <w:bottom w:w="105" w:type="dxa"/>
              <w:right w:w="105" w:type="dxa"/>
            </w:tcMar>
            <w:hideMark/>
          </w:tcPr>
          <w:p w14:paraId="4AA4AFE9"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b/>
                <w:bCs/>
                <w:color w:val="000000"/>
                <w:kern w:val="0"/>
                <w:lang w:eastAsia="pt-BR"/>
                <w14:ligatures w14:val="none"/>
              </w:rPr>
              <w:t>Valor Unitário</w:t>
            </w:r>
          </w:p>
        </w:tc>
        <w:tc>
          <w:tcPr>
            <w:tcW w:w="1260" w:type="dxa"/>
            <w:tcBorders>
              <w:top w:val="nil"/>
              <w:left w:val="nil"/>
              <w:bottom w:val="single" w:sz="6" w:space="0" w:color="auto"/>
              <w:right w:val="single" w:sz="6" w:space="0" w:color="auto"/>
            </w:tcBorders>
            <w:tcMar>
              <w:top w:w="105" w:type="dxa"/>
              <w:left w:w="105" w:type="dxa"/>
              <w:bottom w:w="105" w:type="dxa"/>
              <w:right w:w="105" w:type="dxa"/>
            </w:tcMar>
            <w:hideMark/>
          </w:tcPr>
          <w:p w14:paraId="2AFD4ECB"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b/>
                <w:bCs/>
                <w:color w:val="000000"/>
                <w:kern w:val="0"/>
                <w:lang w:eastAsia="pt-BR"/>
                <w14:ligatures w14:val="none"/>
              </w:rPr>
              <w:t>Valor Total</w:t>
            </w:r>
          </w:p>
        </w:tc>
      </w:tr>
      <w:tr w:rsidR="00970B2A" w:rsidRPr="00427AC9" w14:paraId="773DC659" w14:textId="77777777" w:rsidTr="00B03251">
        <w:tc>
          <w:tcPr>
            <w:tcW w:w="912"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59F0CDE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b/>
                <w:bCs/>
                <w:color w:val="000000"/>
                <w:kern w:val="0"/>
                <w:lang w:eastAsia="pt-BR"/>
                <w14:ligatures w14:val="none"/>
              </w:rPr>
              <w:t>1</w:t>
            </w:r>
          </w:p>
        </w:tc>
        <w:tc>
          <w:tcPr>
            <w:tcW w:w="3826" w:type="dxa"/>
            <w:tcBorders>
              <w:top w:val="nil"/>
              <w:left w:val="nil"/>
              <w:bottom w:val="single" w:sz="6" w:space="0" w:color="auto"/>
              <w:right w:val="single" w:sz="6" w:space="0" w:color="auto"/>
            </w:tcBorders>
            <w:tcMar>
              <w:top w:w="105" w:type="dxa"/>
              <w:left w:w="105" w:type="dxa"/>
              <w:bottom w:w="105" w:type="dxa"/>
              <w:right w:w="105" w:type="dxa"/>
            </w:tcMar>
            <w:hideMark/>
          </w:tcPr>
          <w:p w14:paraId="0618798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 Planejamento, organização e coordenação executiva do evento</w:t>
            </w:r>
          </w:p>
          <w:p w14:paraId="73FA082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prestar serviços de planejamento, organização e coordenação executiva do evento, compreendendo todas as ações necessárias à adequada realização da programação institucional nos dias 29 e 30 de julho de 2026, incluindo:</w:t>
            </w:r>
          </w:p>
          <w:p w14:paraId="5A16B1A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1.1. Elaboração de cronograma operacional detalhado, contemplando horários, locais, fluxo de participantes, montagem, execução, desmontagem e deslocamentos previstos.</w:t>
            </w:r>
          </w:p>
          <w:p w14:paraId="33AA419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1.2. Organização do roteiro dos dois dias de evento, em conformidade com a programação definida pela Administração.</w:t>
            </w:r>
          </w:p>
          <w:p w14:paraId="25A3033E"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1.3. Disponibilização de equipe de coordenação geral para </w:t>
            </w:r>
            <w:r w:rsidRPr="00427AC9">
              <w:rPr>
                <w:rFonts w:ascii="Palatino Linotype" w:eastAsia="Times New Roman" w:hAnsi="Palatino Linotype" w:cs="Calibri"/>
                <w:color w:val="000000"/>
                <w:kern w:val="0"/>
                <w:lang w:eastAsia="pt-BR"/>
                <w14:ligatures w14:val="none"/>
              </w:rPr>
              <w:lastRenderedPageBreak/>
              <w:t>acompanhamento da execução do evento.</w:t>
            </w:r>
          </w:p>
          <w:p w14:paraId="79C01CA3"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1.4. Indicação de responsável pela coordenação operacional da execução contratual, que deverá atuar como ponto de contato com a Administração.</w:t>
            </w:r>
          </w:p>
          <w:p w14:paraId="5A17A57B"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1.5. Elaboração de check-list de execução, contemplando os serviços, materiais, equipamentos, equipes e providências necessárias à realização do evento.</w:t>
            </w:r>
          </w:p>
          <w:p w14:paraId="58343AB8"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1.6. Acompanhamento presencial durante toda a programação oficial, incluindo reuniões, deslocamentos, visita técnica, almoço institucional e demais atividades previstas.</w:t>
            </w:r>
          </w:p>
          <w:p w14:paraId="66BD9948"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1.7. Articulação operacional entre os locais do evento, hotéis indicados, local da visita técnica, local do almoço, fornecedores, equipe de transporte, equipe técnica e representantes da Administração.</w:t>
            </w:r>
          </w:p>
          <w:p w14:paraId="12AE435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1.8. Solução de demandas operacionais durante a execução do evento, de modo a assegurar continuidade, pontualidade, organização e adequado atendimento aos participantes.</w:t>
            </w:r>
          </w:p>
          <w:p w14:paraId="425A0E76"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63CFC3BA">
                <v:rect id="_x0000_i2617" style="width:0;height:1.5pt" o:hralign="center" o:hrstd="t" o:hr="t" fillcolor="#a0a0a0" stroked="f"/>
              </w:pict>
            </w:r>
          </w:p>
          <w:p w14:paraId="13E9A50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 Receptivo e transporte local dos participantes</w:t>
            </w:r>
          </w:p>
          <w:p w14:paraId="056BCC9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prestar serviços de receptivo e transporte local dos participantes, exclusivamente para os deslocamentos vinculados à programação oficial do evento, especialmente no dia 29 de julho de 2026, compreendendo:</w:t>
            </w:r>
          </w:p>
          <w:p w14:paraId="139388CE"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2.1. Recepção dos participantes nos hotéis indicados pela Administração.</w:t>
            </w:r>
          </w:p>
          <w:p w14:paraId="1DF40E2C"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2.2. Transporte dos participantes dos hotéis ao local da reunião institucional.</w:t>
            </w:r>
          </w:p>
          <w:p w14:paraId="36D05E7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2.3. Retorno dos participantes aos hotéis ao término da programação oficial.</w:t>
            </w:r>
          </w:p>
          <w:p w14:paraId="72C4C2B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2.4. Transporte dos participantes para a visita técnica prevista na programação, incluindo deslocamento de ida e volta.</w:t>
            </w:r>
          </w:p>
          <w:p w14:paraId="016EA4E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2.5. Disponibilização de veículos adequados à quantidade de participantes, podendo ser utilizados veículos tipo van, micro-ônibus, ônibus ou equivalente, conforme necessidade e aprovação da Administração.</w:t>
            </w:r>
          </w:p>
          <w:p w14:paraId="0CB8CADF"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2.6. Disponibilização de motoristas devidamente habilitados e aptos à prestação do serviço.</w:t>
            </w:r>
          </w:p>
          <w:p w14:paraId="284B932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2.7. Inclusão, no custo contratado, de combustível, estacionamento, pedágios, taxas, diárias de motorista, encargos e demais despesas necessárias à execução dos deslocamentos locais.</w:t>
            </w:r>
          </w:p>
          <w:p w14:paraId="7658D86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2.8. Disponibilização de equipe de apoio para orientação, embarque, desembarque e acompanhamento dos participantes durante os deslocamentos.</w:t>
            </w:r>
          </w:p>
          <w:p w14:paraId="4971F2F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2.9. Organização dos horários de saída e retorno, observando a programação oficial do evento e evitando atrasos ou prejuízos às atividades institucionais.</w:t>
            </w:r>
          </w:p>
          <w:p w14:paraId="3381E6C9"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2.10. Os serviços de transporte local não abrangem passagens aéreas, hospedagens ou diárias de participantes, limitando-se aos deslocamentos terrestres locais diretamente vinculados à programação oficial do evento.</w:t>
            </w:r>
          </w:p>
          <w:p w14:paraId="197F81B1"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3494B4FA">
                <v:rect id="_x0000_i2618" style="width:0;height:1.5pt" o:hralign="center" o:hrstd="t" o:hr="t" fillcolor="#a0a0a0" stroked="f"/>
              </w:pict>
            </w:r>
          </w:p>
          <w:p w14:paraId="4B9F2084"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 Estrutura técnica, audiovisual e de apoio à reunião institucional</w:t>
            </w:r>
          </w:p>
          <w:p w14:paraId="32AF512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fornecer, instalar, operar e desmontar a estrutura técnica e audiovisual necessária à realização da reunião institucional, compatível com o ambiente e com o número estimado de participantes, contemplando:</w:t>
            </w:r>
          </w:p>
          <w:p w14:paraId="0AC91FE9"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3.1. Sistema de sonorização compatível com o ambiente de realização do evento.</w:t>
            </w:r>
          </w:p>
          <w:p w14:paraId="60D9DFD8"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3.2. Microfones sem fio, microfones de mesa ou equipamentos equivalentes, em quantidade adequada à dinâmica da reunião.</w:t>
            </w:r>
          </w:p>
          <w:p w14:paraId="216D5622"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3.3. Caixas de som, mesa de som, cabeamento e demais equipamentos necessários à adequada captação e reprodução de áudio.</w:t>
            </w:r>
          </w:p>
          <w:p w14:paraId="7A8E2912"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3.4. Disponibilização de operador técnico de som e/ou audiovisual durante toda a programação que exigir uso dos equipamentos.</w:t>
            </w:r>
          </w:p>
          <w:p w14:paraId="3ACA85C2"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3.5. Equipamento de projeção ou exibição de conteúdo, podendo ser projetor, painel, TV, tela de LED ou equipamento equivalente, conforme definição da Administração e compatibilidade com o local.</w:t>
            </w:r>
          </w:p>
          <w:p w14:paraId="067A44D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3.6. Notebook de apoio, se necessário, para exibição de apresentações, vídeos, documentos ou demais conteúdos institucionais.</w:t>
            </w:r>
          </w:p>
          <w:p w14:paraId="1BAE912B"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3.7. Passador de slides ou equipamento equivalente para apoio às apresentações.</w:t>
            </w:r>
          </w:p>
          <w:p w14:paraId="1303DB8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3.8. Fornecimento de cabeamento, extensões, estabilizadores, adaptadores, suportes e demais acessórios necessários ao pleno funcionamento dos equipamentos.</w:t>
            </w:r>
          </w:p>
          <w:p w14:paraId="160A0A7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3.9. Montagem prévia, teste de funcionamento, operação durante o evento e desmontagem de toda a estrutura técnica.</w:t>
            </w:r>
          </w:p>
          <w:p w14:paraId="1A4015BB"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3.10. Correção imediata de falhas técnicas durante a programação, assegurando o regular desenvolvimento das atividades.</w:t>
            </w:r>
          </w:p>
          <w:p w14:paraId="278E57A4"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3.11. Os equipamentos deverão ser especificados por desempenho e compatibilidade com o ambiente, vedada a exigência de marca específica, salvo justificativa técnica devidamente fundamentada.</w:t>
            </w:r>
          </w:p>
          <w:p w14:paraId="1AC4E49B"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47EF9EB5">
                <v:rect id="_x0000_i2619" style="width:0;height:1.5pt" o:hralign="center" o:hrstd="t" o:hr="t" fillcolor="#a0a0a0" stroked="f"/>
              </w:pict>
            </w:r>
          </w:p>
          <w:p w14:paraId="0E82C05D"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 Ambientação visual, identificação institucional e material gráfico</w:t>
            </w:r>
          </w:p>
          <w:p w14:paraId="491A702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executar os serviços de ambientação visual, identificação institucional e fornecimento de material gráfico de apoio ao evento, observando a identidade visual aprovada pela Administração, incluindo:</w:t>
            </w:r>
          </w:p>
          <w:p w14:paraId="164D3CC5"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4.1. Criação, adaptação ou aplicação de arte institucional do </w:t>
            </w:r>
            <w:r w:rsidRPr="00427AC9">
              <w:rPr>
                <w:rFonts w:ascii="Palatino Linotype" w:eastAsia="Times New Roman" w:hAnsi="Palatino Linotype" w:cs="Calibri"/>
                <w:color w:val="000000"/>
                <w:kern w:val="0"/>
                <w:lang w:eastAsia="pt-BR"/>
                <w14:ligatures w14:val="none"/>
              </w:rPr>
              <w:lastRenderedPageBreak/>
              <w:t>evento, conforme orientação e aprovação da Administração.</w:t>
            </w:r>
          </w:p>
          <w:p w14:paraId="2C2118AD"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4.2. Fornecimento e instalação de backdrop institucional para composição visual do ambiente.</w:t>
            </w:r>
          </w:p>
          <w:p w14:paraId="0CBC66C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4.3. Fornecimento de treliças, suportes ou estruturas equivalentes para sustentação de backdrop, painéis, sinalizações ou demais elementos visuais necessários.</w:t>
            </w:r>
          </w:p>
          <w:p w14:paraId="32C000DE"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4.4. Fornecimento de placas de identificação, quando necessário, para mesas, ambientes, autoridades, credenciamento ou orientação dos participantes.</w:t>
            </w:r>
          </w:p>
          <w:p w14:paraId="0AEE01F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4.5. Fornecimento de crachás, etiquetas ou outros itens de identificação dos participantes.</w:t>
            </w:r>
          </w:p>
          <w:p w14:paraId="67CD445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4.6. Fornecimento de programação impressa ou digital, conforme definição da Administração.</w:t>
            </w:r>
          </w:p>
          <w:p w14:paraId="48C42DAD"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4.7. Fornecimento de pastas personalizadas para apoio aos participantes.</w:t>
            </w:r>
          </w:p>
          <w:p w14:paraId="29191EC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4.8. Fornecimento de canetas personalizadas.</w:t>
            </w:r>
          </w:p>
          <w:p w14:paraId="43BEF629"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4.9. Fornecimento de bolsas térmicas personalizadas, destinadas à composição de kit institucional ou material de apoio aos participantes.</w:t>
            </w:r>
          </w:p>
          <w:p w14:paraId="0FF6676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4.10. Fornecimento de sinalização, etiquetas, adesivos, displays ou materiais equivalentes necessários à orientação, identificação e padronização visual do evento.</w:t>
            </w:r>
          </w:p>
          <w:p w14:paraId="7AE8979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4.11. Todos os materiais gráficos e personalizados deverão ser previamente aprovados pela </w:t>
            </w:r>
            <w:r w:rsidRPr="00427AC9">
              <w:rPr>
                <w:rFonts w:ascii="Palatino Linotype" w:eastAsia="Times New Roman" w:hAnsi="Palatino Linotype" w:cs="Calibri"/>
                <w:color w:val="000000"/>
                <w:kern w:val="0"/>
                <w:lang w:eastAsia="pt-BR"/>
                <w14:ligatures w14:val="none"/>
              </w:rPr>
              <w:lastRenderedPageBreak/>
              <w:t>Administração antes da produção final.</w:t>
            </w:r>
          </w:p>
          <w:p w14:paraId="480CE4F5"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4.12. Os itens deverão ter finalidade institucional, servindo como material de apoio, identificação, organização, padronização visual e suporte à participação no evento.</w:t>
            </w:r>
          </w:p>
          <w:p w14:paraId="31B86824"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4EA84EF5">
                <v:rect id="_x0000_i2620" style="width:0;height:1.5pt" o:hralign="center" o:hrstd="t" o:hr="t" fillcolor="#a0a0a0" stroked="f"/>
              </w:pict>
            </w:r>
          </w:p>
          <w:p w14:paraId="0A7FFE74"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5. Kit institucional e item regional de lembrança</w:t>
            </w:r>
          </w:p>
          <w:p w14:paraId="6B5165A8"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fornecer kits institucionais aos participantes, compostos por materiais de apoio e item regional representativo da cultura e da economia local, observadas as seguintes condições:</w:t>
            </w:r>
          </w:p>
          <w:p w14:paraId="2CB5BCBE"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5.1. O kit institucional deverá ser composto por itens previamente aprovados pela Administração, podendo incluir pasta personalizada, caneta personalizada, bolsa térmica personalizada, programação do evento, material informativo e item regional.</w:t>
            </w:r>
          </w:p>
          <w:p w14:paraId="53168F4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5.2. O item regional deverá representar a cultura, economia, produção local ou identidade regional do Estado do Rio Grande do Norte.</w:t>
            </w:r>
          </w:p>
          <w:p w14:paraId="238370DC"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5.3. O item regional deverá ser destinado exclusivamente à composição de lembrança institucional aos participantes, em quantidade limitada e compatível com o número de inscritos ou convidados oficiais.</w:t>
            </w:r>
          </w:p>
          <w:p w14:paraId="048D6824"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5.4. Caso o item regional possua conteúdo alcoólico, deverá ser fornecido exclusivamente de forma lacrada, como lembrança </w:t>
            </w:r>
            <w:r w:rsidRPr="00427AC9">
              <w:rPr>
                <w:rFonts w:ascii="Palatino Linotype" w:eastAsia="Times New Roman" w:hAnsi="Palatino Linotype" w:cs="Calibri"/>
                <w:color w:val="000000"/>
                <w:kern w:val="0"/>
                <w:lang w:eastAsia="pt-BR"/>
                <w14:ligatures w14:val="none"/>
              </w:rPr>
              <w:lastRenderedPageBreak/>
              <w:t>institucional, vedada sua disponibilização para consumo livre durante a programação oficial.</w:t>
            </w:r>
          </w:p>
          <w:p w14:paraId="3FE0D3BE"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5.5. O fornecimento de item regional com conteúdo alcoólico deverá observar a destinação exclusiva a participantes maiores de 18 anos, bem como a aprovação prévia da Administração.</w:t>
            </w:r>
          </w:p>
          <w:p w14:paraId="2F27EF6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5.6. A Administração poderá determinar a substituição do item regional por produto não alcoólico equivalente, caso entenda mais adequado à finalidade pública, à imagem institucional ou às orientações do controle interno.</w:t>
            </w:r>
          </w:p>
          <w:p w14:paraId="2A16F71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5.7. O item regional não deverá possuir caráter recreativo ou promocional pessoal, devendo estar vinculado à valorização da cultura, economia, empreendedorismo e potencialidades locais.</w:t>
            </w:r>
          </w:p>
          <w:p w14:paraId="4E10FBB3"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29E9F89A">
                <v:rect id="_x0000_i2621" style="width:0;height:1.5pt" o:hralign="center" o:hrstd="t" o:hr="t" fillcolor="#a0a0a0" stroked="f"/>
              </w:pict>
            </w:r>
          </w:p>
          <w:p w14:paraId="7C94E88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 Alimentação e apoio de hospitalidade</w:t>
            </w:r>
          </w:p>
          <w:p w14:paraId="77A96F7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organizar e executar os serviços de alimentação e apoio de hospitalidade vinculados à programação oficial do evento, especialmente no dia 30 de julho de 2026, compreendendo:</w:t>
            </w:r>
          </w:p>
          <w:p w14:paraId="3A25FBC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6.1. Organização de almoço institucional para os participantes, em local indicado ou previamente aprovado pela Administração.</w:t>
            </w:r>
          </w:p>
          <w:p w14:paraId="5E38C92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6.2. Fornecimento de alimentação adequada ao número estimado de participantes, observando qualidade, higiene, segurança </w:t>
            </w:r>
            <w:r w:rsidRPr="00427AC9">
              <w:rPr>
                <w:rFonts w:ascii="Palatino Linotype" w:eastAsia="Times New Roman" w:hAnsi="Palatino Linotype" w:cs="Calibri"/>
                <w:color w:val="000000"/>
                <w:kern w:val="0"/>
                <w:lang w:eastAsia="pt-BR"/>
                <w14:ligatures w14:val="none"/>
              </w:rPr>
              <w:lastRenderedPageBreak/>
              <w:t>alimentar e compatibilidade com a natureza institucional do evento.</w:t>
            </w:r>
          </w:p>
          <w:p w14:paraId="4389981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6.3. Fornecimento de bebidas não alcoólicas durante o almoço institucional, tais como água, refrigerante, suco ou equivalentes, conforme cardápio aprovado.</w:t>
            </w:r>
          </w:p>
          <w:p w14:paraId="109B6ED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6.4. Reserva, organização ou articulação do espaço onde será realizado o almoço institucional, quando necessário.</w:t>
            </w:r>
          </w:p>
          <w:p w14:paraId="35F6E29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6.5. Disponibilização de estrutura de atendimento adequada aos participantes.</w:t>
            </w:r>
          </w:p>
          <w:p w14:paraId="5B5FFAE5"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6.6. Apoio de recepção e orientação dos participantes no local do almoço.</w:t>
            </w:r>
          </w:p>
          <w:p w14:paraId="0C2911F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6.7. Controle de participantes ou convidados autorizados a participar da alimentação institucional.</w:t>
            </w:r>
          </w:p>
          <w:p w14:paraId="1EA1E98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6.8. Apresentação de cardápio prévio para aprovação da Administração.</w:t>
            </w:r>
          </w:p>
          <w:p w14:paraId="448787A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6.9. Observância das normas sanitárias aplicáveis à prestação de serviços de alimentação.</w:t>
            </w:r>
          </w:p>
          <w:p w14:paraId="1E6BD555"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6.10. Eventual degustação técnica ou apresentação de produto regional somente poderá ocorrer se vinculada à visita técnica ou à programação institucional, vedado o fornecimento de bebida alcoólica em formato de consumo livre, recreativo ou incompatível com a finalidade pública do evento.</w:t>
            </w:r>
          </w:p>
          <w:p w14:paraId="29E3D22E"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0FF2FF7E">
                <v:rect id="_x0000_i2622" style="width:0;height:1.5pt" o:hralign="center" o:hrstd="t" o:hr="t" fillcolor="#a0a0a0" stroked="f"/>
              </w:pict>
            </w:r>
          </w:p>
          <w:p w14:paraId="2403004F"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 Organização e apoio à visita técnica</w:t>
            </w:r>
          </w:p>
          <w:p w14:paraId="222FA91F"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A contratada deverá organizar e prestar apoio logístico e operacional à visita técnica prevista na programação oficial do evento, compreendendo:</w:t>
            </w:r>
          </w:p>
          <w:p w14:paraId="1977DC9C"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7.1. Organização logística da visita técnica, em articulação com a Administração e com o local a ser visitado.</w:t>
            </w:r>
          </w:p>
          <w:p w14:paraId="2657180D"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7.2. Recepção dos participantes no local da visita técnica.</w:t>
            </w:r>
          </w:p>
          <w:p w14:paraId="76427A38"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7.3. Acompanhamento da visita por equipe da contratada.</w:t>
            </w:r>
          </w:p>
          <w:p w14:paraId="6F57ABD4"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7.4. Alinhamento prévio de horários, local de embarque, percurso, tempo de permanência e retorno.</w:t>
            </w:r>
          </w:p>
          <w:p w14:paraId="1167DD0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7.5. Transporte dos participantes de ida e volta, conforme programação definida pela Administração.</w:t>
            </w:r>
          </w:p>
          <w:p w14:paraId="5897168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7.6. Apoio ao controle de presença dos participantes.</w:t>
            </w:r>
          </w:p>
          <w:p w14:paraId="37473F3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7.7. Orientação aos participantes quanto ao roteiro, horários, regras do local e fluxo da atividade.</w:t>
            </w:r>
          </w:p>
          <w:p w14:paraId="4350C71E"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7.8. Integração da visita técnica com a programação institucional do evento.</w:t>
            </w:r>
          </w:p>
          <w:p w14:paraId="0CF3B533"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7.9. A visita técnica deverá possuir finalidade institucional, voltada à apresentação de experiência produtiva regional, ambiente de negócios, empreendedorismo local, cadeia econômica, cultura regional e potencialidades do Estado do Rio Grande do Norte.</w:t>
            </w:r>
          </w:p>
          <w:p w14:paraId="7C7B1D32"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78404C8D">
                <v:rect id="_x0000_i2623" style="width:0;height:1.5pt" o:hralign="center" o:hrstd="t" o:hr="t" fillcolor="#a0a0a0" stroked="f"/>
              </w:pict>
            </w:r>
          </w:p>
          <w:p w14:paraId="1A1C05CC"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 Relatório final e comprovação da execução</w:t>
            </w:r>
          </w:p>
          <w:p w14:paraId="401715B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Ao final da execução, a contratada deverá apresentar relatório final contendo informações suficientes para comprovação dos serviços prestados e apoio à fiscalização contratual, incluindo:</w:t>
            </w:r>
          </w:p>
          <w:p w14:paraId="50A7CBB7"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8.1. Descrição dos serviços executados.</w:t>
            </w:r>
          </w:p>
          <w:p w14:paraId="503F0FF5"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8.2. Registro fotográfico da estrutura, materiais, recepção, visita técnica, almoço institucional e demais etapas do evento.</w:t>
            </w:r>
          </w:p>
          <w:p w14:paraId="1E541A19"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8.3. Comprovação da entrega dos materiais gráficos e kits institucionais.</w:t>
            </w:r>
          </w:p>
          <w:p w14:paraId="1B7A00BC"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8.4. Relação dos deslocamentos realizados, com indicação dos horários, locais e veículos utilizados.</w:t>
            </w:r>
          </w:p>
          <w:p w14:paraId="327AE2FF"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8.5. Comprovação da realização da alimentação contratada.</w:t>
            </w:r>
          </w:p>
          <w:p w14:paraId="2F631B0B"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8.6. Registro de eventuais ocorrências, ajustes ou intercorrências verificadas durante a execução.</w:t>
            </w:r>
          </w:p>
          <w:p w14:paraId="081136A3"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8.7. Declaração de conclusão dos serviços, para fins de recebimento provisório e definitivo pela Administração.</w:t>
            </w:r>
          </w:p>
          <w:p w14:paraId="1769C330" w14:textId="77777777" w:rsidR="00970B2A" w:rsidRPr="00427AC9" w:rsidRDefault="00970B2A" w:rsidP="00970B2A">
            <w:pPr>
              <w:spacing w:after="0" w:line="240" w:lineRule="auto"/>
              <w:rPr>
                <w:rFonts w:ascii="Palatino Linotype" w:eastAsia="Times New Roman" w:hAnsi="Palatino Linotype" w:cs="Times New Roman"/>
                <w:color w:val="000000"/>
                <w:kern w:val="0"/>
                <w:lang w:eastAsia="pt-BR"/>
                <w14:ligatures w14:val="none"/>
              </w:rPr>
            </w:pPr>
            <w:r w:rsidRPr="00427AC9">
              <w:rPr>
                <w:rFonts w:ascii="Palatino Linotype" w:eastAsia="Times New Roman" w:hAnsi="Palatino Linotype" w:cs="Times New Roman"/>
                <w:color w:val="000000"/>
                <w:kern w:val="0"/>
                <w:lang w:eastAsia="pt-BR"/>
                <w14:ligatures w14:val="none"/>
              </w:rPr>
              <w:pict w14:anchorId="55C5BDE0">
                <v:rect id="_x0000_i2624" style="width:0;height:1.5pt" o:hralign="center" o:hrstd="t" o:hr="t" fillcolor="#a0a0a0" stroked="f"/>
              </w:pict>
            </w:r>
          </w:p>
          <w:p w14:paraId="4F71D636"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9. Observações gerais da execução</w:t>
            </w:r>
          </w:p>
          <w:p w14:paraId="5D33C449"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9.1. Todos os serviços deverão estar diretamente vinculados à programação oficial do evento e à sua finalidade institucional.</w:t>
            </w:r>
          </w:p>
          <w:p w14:paraId="25FE093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9.2. A contratada será responsável pela integração operacional dos serviços, fornecedores, equipes, materiais, equipamentos, transporte e demais providências </w:t>
            </w:r>
            <w:r w:rsidRPr="00427AC9">
              <w:rPr>
                <w:rFonts w:ascii="Palatino Linotype" w:eastAsia="Times New Roman" w:hAnsi="Palatino Linotype" w:cs="Calibri"/>
                <w:color w:val="000000"/>
                <w:kern w:val="0"/>
                <w:lang w:eastAsia="pt-BR"/>
                <w14:ligatures w14:val="none"/>
              </w:rPr>
              <w:lastRenderedPageBreak/>
              <w:t>necessárias à plena execução do objeto.</w:t>
            </w:r>
          </w:p>
          <w:p w14:paraId="1DB4AE58"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9.3. A execução deverá observar os horários, locais, quantitativos, identidade visual, programação e orientações definidos pela Administração.</w:t>
            </w:r>
          </w:p>
          <w:p w14:paraId="37912941"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9.4. A proposta deverá apresentar composição de custos discriminada por item ou grupo de serviço, ainda que a contratação seja realizada em lote único.</w:t>
            </w:r>
          </w:p>
          <w:p w14:paraId="56E880CC"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9.5. A discriminação dos custos deverá permitir a análise da vantajosidade, a fiscalização da execução, a liquidação da despesa e eventual glosa de itens ou serviços não executados.</w:t>
            </w:r>
          </w:p>
          <w:p w14:paraId="30A1F85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9.6. É vedado o fornecimento de itens ou serviços sem vinculação direta com a programação institucional do evento, bem como despesas de caráter meramente recreativo, promocional pessoal ou incompatível com o interesse público.</w:t>
            </w:r>
          </w:p>
          <w:p w14:paraId="50BFE59C"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9.7. A contratada deverá responder por todos os encargos trabalhistas, fiscais, previdenciários, logísticos, operacionais, de transporte, montagem, desmontagem, alimentação, materiais e demais custos necessários à execução integral do objeto.</w:t>
            </w:r>
          </w:p>
        </w:tc>
        <w:tc>
          <w:tcPr>
            <w:tcW w:w="1208" w:type="dxa"/>
            <w:tcBorders>
              <w:top w:val="nil"/>
              <w:left w:val="nil"/>
              <w:bottom w:val="single" w:sz="6" w:space="0" w:color="auto"/>
              <w:right w:val="single" w:sz="6" w:space="0" w:color="auto"/>
            </w:tcBorders>
            <w:tcMar>
              <w:top w:w="105" w:type="dxa"/>
              <w:left w:w="105" w:type="dxa"/>
              <w:bottom w:w="105" w:type="dxa"/>
              <w:right w:w="105" w:type="dxa"/>
            </w:tcMar>
            <w:hideMark/>
          </w:tcPr>
          <w:p w14:paraId="6CD875A0"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UNIDADE</w:t>
            </w:r>
          </w:p>
        </w:tc>
        <w:tc>
          <w:tcPr>
            <w:tcW w:w="977" w:type="dxa"/>
            <w:tcBorders>
              <w:top w:val="nil"/>
              <w:left w:val="nil"/>
              <w:bottom w:val="single" w:sz="6" w:space="0" w:color="auto"/>
              <w:right w:val="single" w:sz="6" w:space="0" w:color="auto"/>
            </w:tcBorders>
            <w:tcMar>
              <w:top w:w="105" w:type="dxa"/>
              <w:left w:w="105" w:type="dxa"/>
              <w:bottom w:w="105" w:type="dxa"/>
              <w:right w:w="105" w:type="dxa"/>
            </w:tcMar>
            <w:hideMark/>
          </w:tcPr>
          <w:p w14:paraId="472560CD"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01</w:t>
            </w:r>
          </w:p>
        </w:tc>
        <w:tc>
          <w:tcPr>
            <w:tcW w:w="1260" w:type="dxa"/>
            <w:tcBorders>
              <w:top w:val="nil"/>
              <w:left w:val="nil"/>
              <w:bottom w:val="single" w:sz="6" w:space="0" w:color="auto"/>
              <w:right w:val="single" w:sz="6" w:space="0" w:color="auto"/>
            </w:tcBorders>
            <w:tcMar>
              <w:top w:w="105" w:type="dxa"/>
              <w:left w:w="105" w:type="dxa"/>
              <w:bottom w:w="105" w:type="dxa"/>
              <w:right w:w="105" w:type="dxa"/>
            </w:tcMar>
            <w:hideMark/>
          </w:tcPr>
          <w:p w14:paraId="7FFF850A"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R$ 61.233,33</w:t>
            </w:r>
          </w:p>
        </w:tc>
        <w:tc>
          <w:tcPr>
            <w:tcW w:w="1260" w:type="dxa"/>
            <w:tcBorders>
              <w:top w:val="nil"/>
              <w:left w:val="nil"/>
              <w:bottom w:val="single" w:sz="6" w:space="0" w:color="auto"/>
              <w:right w:val="single" w:sz="6" w:space="0" w:color="auto"/>
            </w:tcBorders>
            <w:tcMar>
              <w:top w:w="105" w:type="dxa"/>
              <w:left w:w="105" w:type="dxa"/>
              <w:bottom w:w="105" w:type="dxa"/>
              <w:right w:w="105" w:type="dxa"/>
            </w:tcMar>
            <w:hideMark/>
          </w:tcPr>
          <w:p w14:paraId="089FD868" w14:textId="77777777" w:rsidR="00970B2A" w:rsidRPr="00427AC9" w:rsidRDefault="00970B2A" w:rsidP="00970B2A">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R$ 61.233,33</w:t>
            </w:r>
          </w:p>
        </w:tc>
      </w:tr>
    </w:tbl>
    <w:p w14:paraId="17EF49DB"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lastRenderedPageBreak/>
        <w:t>DISPONIBILIDADE ORÇAMENTÁRIA</w:t>
      </w:r>
    </w:p>
    <w:p w14:paraId="51F1246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despesa classifica-se em 20205.23.122.0100.242501.0002 – Manutenção e Funcionamento, Elemento 33.90.39 – Outros Serviços de Terceiros - PJ , Sub elemento 23 - Festividades, Homenagens e Recepção, na Fonte 0.2.50 – Recursos Diretamente Arrecadados.</w:t>
      </w:r>
    </w:p>
    <w:p w14:paraId="2B0E9F6C"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RECEBIMENTO DO OBJETO</w:t>
      </w:r>
    </w:p>
    <w:p w14:paraId="6B06AC74"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O recebimento do objeto será realizado pelo fiscal e/ou gestor do contrato, mediante verificação da conformidade dos serviços executados com as especificações estabelecidas neste Termo de Referência, na proposta da contratada e no instrumento contratual.</w:t>
      </w:r>
    </w:p>
    <w:p w14:paraId="7A12BD25"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 recebimento provisório ocorrerá após a conclusão dos serviços e da realização do evento, mediante conferência inicial da execução contratual, podendo ser registradas eventuais pendências ou inconsistências a serem sanadas pela contratada.</w:t>
      </w:r>
    </w:p>
    <w:p w14:paraId="3BEF40EF"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 recebimento definitivo será efetuado após a verificação do cumprimento integral das obrigações contratuais, da correção das eventuais pendências identificadas e do atesto da execução satisfatória dos serviços pelo fiscal do contrato.</w:t>
      </w:r>
    </w:p>
    <w:p w14:paraId="649ADA7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 recebimento definitivo do objeto não exclui nem reduz a responsabilidade da contratada pela qualidade dos serviços prestados, nem a obriga a reparar eventuais vícios, falhas ou defeitos constatados posteriormente, nos termos da Lei nº 14.133/2021.</w:t>
      </w:r>
    </w:p>
    <w:p w14:paraId="23BC695E"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emissão do atesto de recebimento definitivo constituirá condição para o processamento do pagamento, observadas as exigências contratuais e a apresentação da documentação fiscal e trabalhista pertinente.</w:t>
      </w:r>
    </w:p>
    <w:p w14:paraId="0E22F5F8"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do pagamento </w:t>
      </w:r>
    </w:p>
    <w:p w14:paraId="6E42F51F"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Verificada a proposta apresentada pela empresa, proceder-se-á com os trâmites pertinentes à realização do pagamento, que ocorrerá sempre que houver o efetivo fornecimento dos materiais, observando-se o prazo de até 07 (sete) dias úteis contados da data em que for atestada a respectiva nota fiscal.</w:t>
      </w:r>
    </w:p>
    <w:p w14:paraId="19C291C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comprovar a regularidade junto ao FGTS, bem como apresentar as certidões negativas de débitos municipal, estadual, federal e trabalhista além da nota fiscal/fatura referente ao equipamento Entregue.</w:t>
      </w:r>
    </w:p>
    <w:p w14:paraId="585F98AC"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Os documentos supracitados, os quais são imprescindíveis para a concretização do pagamento, deverão ser apresentados à Coordenadoria Administrativa para conferência, cabendo a Gestão de Contratos da JUCERN atestar a respectiva nota fiscal da instituição atestar a respectiva nota fiscal, desde que constate que tudo está em conformidade com este termo de referência.</w:t>
      </w:r>
    </w:p>
    <w:p w14:paraId="6670D15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Constatada a regularidade da Contratada e atestado o recebimento dos materiais na nota fiscal apresentada, esta será encaminhada à Coordenadoria de Finanças e Contabilidade para pagamento.</w:t>
      </w:r>
    </w:p>
    <w:p w14:paraId="111C65DB"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da documentação</w:t>
      </w:r>
    </w:p>
    <w:p w14:paraId="097C3537"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apresentar os seguintes documentos para comprovação de regularidade jurídica, fiscal, trabalhista e econômico-financeira:</w:t>
      </w:r>
    </w:p>
    <w:p w14:paraId="7D122A5C"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Prova de inscrição no Cadastro Nacional de Pessoas Jurídicas (CNPJ), conforme o caso, expedido pela Secretaria da Receita Federal;</w:t>
      </w:r>
    </w:p>
    <w:p w14:paraId="3CF01225"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Prova de constituição social, podendo ser:</w:t>
      </w:r>
    </w:p>
    <w:p w14:paraId="60F4DFB2"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Registro comercial, no caso de empresa individual;</w:t>
      </w:r>
    </w:p>
    <w:p w14:paraId="2D3689BB"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Ato constitutivo, estatuto ou contrato social em vigor, devidamente registrado, em caso se tratando de sociedades comerciais, e, no caso de </w:t>
      </w:r>
      <w:r w:rsidRPr="00427AC9">
        <w:rPr>
          <w:rFonts w:ascii="Palatino Linotype" w:eastAsia="Times New Roman" w:hAnsi="Palatino Linotype" w:cs="Calibri"/>
          <w:color w:val="000000"/>
          <w:kern w:val="0"/>
          <w:lang w:eastAsia="pt-BR"/>
          <w14:ligatures w14:val="none"/>
        </w:rPr>
        <w:lastRenderedPageBreak/>
        <w:t>sociedades por ações, acompanhado de documentos de eleição de seus administradores;</w:t>
      </w:r>
    </w:p>
    <w:p w14:paraId="204E8B26"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em caso de sociedade civil, o respectivo ato constitutivo, registrado no cartório competente, acompanhado de prova da diretoria em exercício;</w:t>
      </w:r>
    </w:p>
    <w:p w14:paraId="003CFDD6"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Decreto autorização, em se tratando de empresa ou sociedade estrangeira em funcionamento no país, e ato de registro ou autorização para funcionamento expedido pelo órgão competente, quando a atividade assim o exigir.</w:t>
      </w:r>
    </w:p>
    <w:p w14:paraId="3EE2A3B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Cópia dos documentos pessoais do representante legal da empresa e/ou do responsável pela assinatura do instrumento contratual, neste último caso, acompanhado de instrumento de mandato público ou particular, com poderes específicos para tal ato;</w:t>
      </w:r>
    </w:p>
    <w:p w14:paraId="17AFFE20"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Prova de regularidade para com a Fazenda Municipal do domicílio ou sede, mediante apresentação de certidão emitida pela Secretaria competente do Município;</w:t>
      </w:r>
    </w:p>
    <w:p w14:paraId="55B4D48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Prova de regularidade para com a Fazenda Estadual, mediante apresentação de certidão emitida pelo órgão competente do estado;</w:t>
      </w:r>
    </w:p>
    <w:p w14:paraId="154A6D7B"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Prova de regularidade para com a Fazenda Federal, mediante apresentação de Certidão Conjunta de Débitos relativos a Tributos Federais e à Dívida Ativa da União, fornecida pela Secretaria da Receita Federal ou pela Procuradoria-Geral da Fazenda Nacional, abrangendo inclusive as Contribuições Sociais previstas nas alíneas “a” a “d” do Parágrafo único do art. 11 da Lei 8.212/91;</w:t>
      </w:r>
    </w:p>
    <w:p w14:paraId="6356B5C3"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Prova de regularidade relativa ao Fundo de Garantia por Tempo de Serviço (FGTS), demonstrando situação regular no cumprimento dos encargos sociais instituídos por lei;</w:t>
      </w:r>
    </w:p>
    <w:p w14:paraId="1087EEE2"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Prova de inexistência de débitos inadimplidos perante a Justiça do Trabalho, mediante a apresentação de certidão negativa, nos termos do Título VII-A da CLT, aprovada pelo Decreto-Lei nº 5.452, de 1º de maio de 1943 – CNDT;</w:t>
      </w:r>
    </w:p>
    <w:p w14:paraId="49E3FCF0"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Declaração que não emprega menor na empresa;</w:t>
      </w:r>
    </w:p>
    <w:p w14:paraId="4A6B5CCD"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Consultas prévias do Sistema de Cadastramento Unificado de Fornecedores (SICAF), Cadastro Nacional de Empresas Inidôneas e Suspensas (CEIS), Cadastro de Inidôneos do Tribunal de Contas da União (TCU), Cadastro Informativo de Créditos não Quitados do Setor Público Federal (CADIN) e Cadastro Nacional de Condenações Cíveis por Ato de Improbidade Administrativa e Inelegibilidade, mantido pelo Conselho Nacional de Justiça (CNJ).</w:t>
      </w:r>
    </w:p>
    <w:p w14:paraId="13D4079B"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 xml:space="preserve">Disponibilidade operacional, para fins de possível adjudicação, a licitante deverá declarar que possui disponibilidade de equipe, veículos, equipamentos, materiais e demais recursos necessários à execução do objeto no Município de Natal/RN. A licitante deverá apresentar declaração formal comprometendo-se a manter responsável operacional e equipe presencialmente disponíveis em Natal/RN durante a montagem, realização, acompanhamento e desmontagem do evento, assegurando atendimento imediato às solicitações da fiscalização e às eventuais intercorrências. A declaração deverá abranger, no mínimo, a indicação da equipe responsável, a relação dos recursos a serem mobilizados e a forma de disponibilização desses recursos, podendo ser complementada por contratos ou pré-contratos com fornecedores locais, reservas, locações ou outros documentos idôneos, </w:t>
      </w:r>
      <w:r w:rsidRPr="00427AC9">
        <w:rPr>
          <w:rFonts w:ascii="Palatino Linotype" w:eastAsia="Times New Roman" w:hAnsi="Palatino Linotype" w:cs="Calibri"/>
          <w:color w:val="000000"/>
          <w:kern w:val="0"/>
          <w:lang w:eastAsia="pt-BR"/>
          <w14:ligatures w14:val="none"/>
        </w:rPr>
        <w:lastRenderedPageBreak/>
        <w:t>não sendo exigida a existência de sede ou filial previamente instalada no Município de Natal/RN.</w:t>
      </w:r>
    </w:p>
    <w:p w14:paraId="483484B3"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VALOR ESTIMADO DA CONTRATAÇÃO (REFERENCIAL)</w:t>
      </w:r>
    </w:p>
    <w:p w14:paraId="21D39421"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 valor total estimado para essa contratação é de: R$ 61.233,33 (sessenta e um mil, duzentos e trinta e três reais e trinta e três centavos)</w:t>
      </w:r>
      <w:r w:rsidRPr="00427AC9">
        <w:rPr>
          <w:rFonts w:ascii="Palatino Linotype" w:eastAsia="Times New Roman" w:hAnsi="Palatino Linotype" w:cs="Calibri"/>
          <w:b/>
          <w:bCs/>
          <w:color w:val="000000"/>
          <w:kern w:val="0"/>
          <w:lang w:eastAsia="pt-BR"/>
          <w14:ligatures w14:val="none"/>
        </w:rPr>
        <w:t>.</w:t>
      </w:r>
    </w:p>
    <w:p w14:paraId="4CE68C4E"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OBRIGAÇÕES DA CONTRATADA</w:t>
      </w:r>
    </w:p>
    <w:p w14:paraId="43A16FC4"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Executar integralmente o objeto contratado, em conformidade com as especificações, condições, prazos e demais exigências estabelecidas neste Termo de Referência, no contrato e na proposta apresentada.</w:t>
      </w:r>
    </w:p>
    <w:p w14:paraId="23498D78"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Planejar, organizar, coordenar e executar todas as atividades necessárias à realização do evento, disponibilizando equipe técnica qualificada em número suficiente para assegurar a perfeita execução dos serviços.</w:t>
      </w:r>
    </w:p>
    <w:p w14:paraId="57C4F136"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Fornecer toda a infraestrutura, equipamentos, materiais, mobiliário, recursos tecnológicos, alimentação, receptivo, apoio logístico e demais itens necessários à realização do encontro institucional, observando os padrões de qualidade exigidos.</w:t>
      </w:r>
    </w:p>
    <w:p w14:paraId="39667C6F"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Responsabilizar-se pela montagem, operação, manutenção e desmontagem de toda a estrutura necessária ao evento, garantindo seu pleno funcionamento durante todo o período de execução.</w:t>
      </w:r>
    </w:p>
    <w:p w14:paraId="2BC083AB"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Disponibilizar profissional responsável pela coordenação geral do evento, que atuará como interlocutor junto à Contratante durante as fases de planejamento, execução e encerramento dos serviços.</w:t>
      </w:r>
    </w:p>
    <w:p w14:paraId="13880CB1"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Cumprir rigorosamente o cronograma aprovado pela Contratante, adotando as medidas necessárias para evitar atrasos ou interrupções na execução dos serviços.</w:t>
      </w:r>
    </w:p>
    <w:p w14:paraId="655BA66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Substituir imediatamente, sem ônus para a Contratante, qualquer equipamento, material ou profissional que apresente falhas, desempenho inadequado ou não atenda às exigências contratuais.</w:t>
      </w:r>
    </w:p>
    <w:p w14:paraId="080BE842"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Responsabilizar-se por todas as despesas decorrentes da execução do contrato, incluindo transporte, hospedagem, alimentação, mão de obra, tributos, encargos trabalhistas, previdenciários, fiscais, comerciais, seguros e demais custos necessários ao cumprimento do objeto.</w:t>
      </w:r>
    </w:p>
    <w:p w14:paraId="4BD9E4D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Manter, durante toda a vigência contratual, as condições de habilitação e qualificação exigidas na contratação, apresentando a documentação comprobatória sempre que solicitada.</w:t>
      </w:r>
    </w:p>
    <w:p w14:paraId="012D2D81"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Cumprir as normas de segurança do trabalho, saúde ocupacional, acessibilidade, prevenção de incêndio e demais legislações aplicáveis à execução dos serviços.</w:t>
      </w:r>
    </w:p>
    <w:p w14:paraId="3D376B15"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Reparar, corrigir, remover, reconstruir ou substituir, às suas expensas e no prazo fixado pela Contratante, quaisquer serviços executados em desacordo com as especificações ou que apresentem vícios, defeitos ou irregularidades.</w:t>
      </w:r>
    </w:p>
    <w:p w14:paraId="1213C778"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Comunicar imediatamente à Contratante qualquer ocorrência que possa comprometer a execução do objeto, apresentando as medidas corretivas necessárias.</w:t>
      </w:r>
    </w:p>
    <w:p w14:paraId="1BD8066F"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Guardar sigilo sobre todas as informações, documentos e dados aos quais tiver acesso em razão da execução contratual, utilizando-os exclusivamente para o cumprimento do objeto.</w:t>
      </w:r>
    </w:p>
    <w:p w14:paraId="497BA0DF"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Responder integralmente pelos danos causados à Administração ou a terceiros, decorrentes de culpa ou dolo na execução dos serviços, sem prejuízo das demais responsabilidades legais e contratuais.</w:t>
      </w:r>
    </w:p>
    <w:p w14:paraId="26D76EF8"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Prestar apoio técnico e operacional durante todo o evento, garantindo atendimento imediato às demandas da Contratante e o adequado funcionamento da infraestrutura disponibilizada.</w:t>
      </w:r>
    </w:p>
    <w:p w14:paraId="31C8DF69"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Observar, durante toda a execução contratual, as disposições da Lei nº 14.133/2021 e demais normas aplicáveis às contratações públicas.</w:t>
      </w:r>
    </w:p>
    <w:p w14:paraId="022F8548"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OBRIGAÇÕES DA CONTRATANTE</w:t>
      </w:r>
    </w:p>
    <w:p w14:paraId="7418CF3B"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Designar fiscal e gestor do contrato para acompanhar, fiscalizar e atestar a execução dos serviços, comunicando à contratada quaisquer irregularidades verificadas.</w:t>
      </w:r>
    </w:p>
    <w:p w14:paraId="76D2ED7D"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Disponibilizar à contratada, em tempo hábil, as informações, documentos e definições necessárias ao planejamento e à execução do evento, incluindo programação, identidade visual institucional, relação de participantes e demais orientações pertinentes.</w:t>
      </w:r>
    </w:p>
    <w:p w14:paraId="14EDCA46"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Efetuar o pagamento à contratada nas condições e prazos estabelecidos no contrato, após o recebimento definitivo dos serviços e a apresentação da documentação exigida.</w:t>
      </w:r>
    </w:p>
    <w:p w14:paraId="0175AEA2"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Proporcionar as condições necessárias para a execução do objeto, garantindo o acesso da equipe da contratada aos locais de realização do evento e aos responsáveis pela coordenação institucional.</w:t>
      </w:r>
    </w:p>
    <w:p w14:paraId="1AB9301B"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Solicitar, quando necessário, ajustes na execução dos serviços, desde que compatíveis com o objeto contratado e observados os limites legais.</w:t>
      </w:r>
    </w:p>
    <w:p w14:paraId="4D773893"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SANÇÕES ADMINISTRATIVAS (PENALIDADES)</w:t>
      </w:r>
    </w:p>
    <w:p w14:paraId="71C250A7"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ficará sujeita às sanções administrativas previstas na Lei nº 14.133/2021, assegurados o contraditório e a ampla defesa, em caso de inexecução total ou parcial do contrato, atraso injustificado, descumprimento das obrigações contratuais ou prática de atos que comprometam a execução do objeto.</w:t>
      </w:r>
    </w:p>
    <w:p w14:paraId="469D18BE"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Poderão ser aplicadas, conforme a gravidade da infração, as seguintes sanções:</w:t>
      </w:r>
    </w:p>
    <w:p w14:paraId="13CB1774"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advertência;</w:t>
      </w:r>
    </w:p>
    <w:p w14:paraId="714F7C3A"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multa, na forma estabelecida no contrato;</w:t>
      </w:r>
    </w:p>
    <w:p w14:paraId="115DBB07"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impedimento de licitar e contratar com a Administração Pública, pelo prazo previsto em lei;</w:t>
      </w:r>
    </w:p>
    <w:p w14:paraId="53DCBC0E" w14:textId="77777777" w:rsidR="00970B2A" w:rsidRPr="00427AC9" w:rsidRDefault="00970B2A" w:rsidP="00970B2A">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declaração de inidoneidade para licitar ou contratar com a Administração Pública, nos casos previstos na legislação.</w:t>
      </w:r>
    </w:p>
    <w:p w14:paraId="56274DFC"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aplicação das sanções poderá ocorrer cumulativamente com a obrigação de reparar integralmente os danos causados à Administração, quando cabível.</w:t>
      </w:r>
    </w:p>
    <w:p w14:paraId="3CE7A1C7"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As multas eventualmente aplicadas poderão ser descontadas dos pagamentos devidos à contratada ou cobradas pelos meios legais, sem prejuízo das demais sanções cabíveis.</w:t>
      </w:r>
    </w:p>
    <w:p w14:paraId="1D3611FB"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lastRenderedPageBreak/>
        <w:t>A aplicação das penalidades observará os princípios da proporcionalidade, da razoabilidade e do devido processo legal, nos termos da Lei nº 14.133/2021.</w:t>
      </w:r>
    </w:p>
    <w:p w14:paraId="3E5C96FC"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GESTÃO E FISCALIZAÇÃO CONTRATUAL</w:t>
      </w:r>
    </w:p>
    <w:p w14:paraId="0119225C"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JUCERN é responsável pela gestão do contrato no que compete a execução do fornecimento dos produtos, observando todos os aspectos contratados, conforme requisitos estabelecidos no art. 7º da Lei n° 14.133/21 ou pelos respectivos substitutos.</w:t>
      </w:r>
    </w:p>
    <w:p w14:paraId="3C47CA9C"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 fiscal do Contrato anotará em registro próprio todas as ocorrências relacionadas à execução do contrato, determinando o que for necessário para a regularização das faltas ou dos defeitos observados.</w:t>
      </w:r>
    </w:p>
    <w:p w14:paraId="29349C70"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fiscalização do cumprimento das obrigações emanadas deste Contrato será realizada pelos servidores Éden Paulo Lopes Guerra – Gestor do Contrato (CPF 010.615.354-44 e matrícula 225.273-2) e GEINIZA MARIA F SARMENTO – Fiscal do Contrato (CPF 214.662.204-06 e matrícula 169.395-6), respectivamente, titular e suplente serão os fiscais deste contrato em questão.</w:t>
      </w:r>
    </w:p>
    <w:p w14:paraId="62624ADA" w14:textId="77777777" w:rsidR="00970B2A" w:rsidRPr="00427AC9" w:rsidRDefault="00970B2A" w:rsidP="00970B2A">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427AC9">
        <w:rPr>
          <w:rFonts w:ascii="Palatino Linotype" w:eastAsia="Times New Roman" w:hAnsi="Palatino Linotype" w:cs="Calibri"/>
          <w:b/>
          <w:bCs/>
          <w:caps/>
          <w:color w:val="000000"/>
          <w:kern w:val="0"/>
          <w:lang w:eastAsia="pt-BR"/>
          <w14:ligatures w14:val="none"/>
        </w:rPr>
        <w:t>DISPOSIÇÕES GERAIS</w:t>
      </w:r>
    </w:p>
    <w:p w14:paraId="6FDE890D"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contratação será regida pelas disposições da Lei nº 14.133/2021, bem como pelas demais normas aplicáveis à matéria e pelas condições estabelecidas neste Termo de Referência e no instrumento contratual.</w:t>
      </w:r>
    </w:p>
    <w:p w14:paraId="473C9B3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será responsável pela execução integral do objeto, incluindo o fornecimento de mão de obra, equipamentos, materiais, insumos, transporte, alimentação, tributos, encargos trabalhistas, previdenciários, fiscais, comerciais, seguros e quaisquer outros custos necessários ao cumprimento das obrigações assumidas.</w:t>
      </w:r>
    </w:p>
    <w:p w14:paraId="7B1BE24C"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Todos os serviços deverão ser executados observando os princípios da eficiência, economicidade, qualidade, segurança, sustentabilidade, acessibilidade e atendimento às normas técnicas e legais aplicáveis.</w:t>
      </w:r>
    </w:p>
    <w:p w14:paraId="77C582D4"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contratada deverá manter, durante toda a execução contratual, as condições de habilitação e qualificação exigidas no processo de contratação, comunicando imediatamente qualquer fato que possa comprometer sua capacidade de executar o objeto.</w:t>
      </w:r>
    </w:p>
    <w:p w14:paraId="6F38FDB8"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Eventuais alterações no cronograma, programação ou especificações do evento, desde que não impliquem alteração substancial do objeto e observados os limites legais, poderão ser solicitadas pela contratante e deverão ser atendidas pela contratada mediante alinhamento prévio entre as partes.</w:t>
      </w:r>
    </w:p>
    <w:p w14:paraId="786A5BAD"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Os casos omissos serão resolvidos pela Administração, observadas as disposições da Lei nº 14.133/2021, os princípios da Administração Pública e as demais normas aplicáveis.</w:t>
      </w:r>
    </w:p>
    <w:p w14:paraId="234BE1F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O recebimento definitivo dos serviços não exime a contratada da responsabilidade pela qualidade dos serviços prestados, nem afasta a obrigação de reparar, corrigir ou substituir, às suas expensas, quaisquer falhas ou irregularidades constatadas durante a execução contratual ou dentro dos prazos legalmente aplicáveis.</w:t>
      </w:r>
    </w:p>
    <w:p w14:paraId="3128FD7A" w14:textId="77777777" w:rsidR="00970B2A" w:rsidRPr="00427AC9" w:rsidRDefault="00970B2A" w:rsidP="00970B2A">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427AC9">
        <w:rPr>
          <w:rFonts w:ascii="Palatino Linotype" w:eastAsia="Times New Roman" w:hAnsi="Palatino Linotype" w:cs="Calibri"/>
          <w:color w:val="000000"/>
          <w:kern w:val="0"/>
          <w:lang w:eastAsia="pt-BR"/>
          <w14:ligatures w14:val="none"/>
        </w:rPr>
        <w:t>A execução do objeto deverá observar rigorosamente o cronograma do evento, considerando que o encontro institucional ocorrerá nos dias </w:t>
      </w:r>
      <w:r w:rsidRPr="00427AC9">
        <w:rPr>
          <w:rFonts w:ascii="Palatino Linotype" w:eastAsia="Times New Roman" w:hAnsi="Palatino Linotype" w:cs="Calibri"/>
          <w:b/>
          <w:bCs/>
          <w:color w:val="000000"/>
          <w:kern w:val="0"/>
          <w:lang w:eastAsia="pt-BR"/>
          <w14:ligatures w14:val="none"/>
        </w:rPr>
        <w:t>29 e 30 de julho de 2026</w:t>
      </w:r>
      <w:r w:rsidRPr="00427AC9">
        <w:rPr>
          <w:rFonts w:ascii="Palatino Linotype" w:eastAsia="Times New Roman" w:hAnsi="Palatino Linotype" w:cs="Calibri"/>
          <w:color w:val="000000"/>
          <w:kern w:val="0"/>
          <w:lang w:eastAsia="pt-BR"/>
          <w14:ligatures w14:val="none"/>
        </w:rPr>
        <w:t>, no Estado do </w:t>
      </w:r>
      <w:r w:rsidRPr="00427AC9">
        <w:rPr>
          <w:rFonts w:ascii="Palatino Linotype" w:eastAsia="Times New Roman" w:hAnsi="Palatino Linotype" w:cs="Calibri"/>
          <w:b/>
          <w:bCs/>
          <w:color w:val="000000"/>
          <w:kern w:val="0"/>
          <w:lang w:eastAsia="pt-BR"/>
          <w14:ligatures w14:val="none"/>
        </w:rPr>
        <w:t>Rio Grande do Norte</w:t>
      </w:r>
      <w:r w:rsidRPr="00427AC9">
        <w:rPr>
          <w:rFonts w:ascii="Palatino Linotype" w:eastAsia="Times New Roman" w:hAnsi="Palatino Linotype" w:cs="Calibri"/>
          <w:color w:val="000000"/>
          <w:kern w:val="0"/>
          <w:lang w:eastAsia="pt-BR"/>
          <w14:ligatures w14:val="none"/>
        </w:rPr>
        <w:t xml:space="preserve">, sendo de responsabilidade da contratada adotar todas as </w:t>
      </w:r>
      <w:r w:rsidRPr="00427AC9">
        <w:rPr>
          <w:rFonts w:ascii="Palatino Linotype" w:eastAsia="Times New Roman" w:hAnsi="Palatino Linotype" w:cs="Calibri"/>
          <w:color w:val="000000"/>
          <w:kern w:val="0"/>
          <w:lang w:eastAsia="pt-BR"/>
          <w14:ligatures w14:val="none"/>
        </w:rPr>
        <w:lastRenderedPageBreak/>
        <w:t>medidas necessárias para assegurar a realização do evento conforme as especificações estabelecidas neste Termo de Referência.</w:t>
      </w:r>
    </w:p>
    <w:p w14:paraId="731587A2" w14:textId="0C90FA01" w:rsidR="00970B2A" w:rsidRPr="00427AC9" w:rsidRDefault="00970B2A" w:rsidP="00970B2A">
      <w:pPr>
        <w:ind w:left="-426"/>
        <w:jc w:val="right"/>
        <w:rPr>
          <w:rFonts w:ascii="Palatino Linotype" w:hAnsi="Palatino Linotype"/>
        </w:rPr>
      </w:pPr>
    </w:p>
    <w:p w14:paraId="5640806F" w14:textId="77777777" w:rsidR="003127D8" w:rsidRPr="00427AC9" w:rsidRDefault="003127D8">
      <w:pPr>
        <w:rPr>
          <w:rFonts w:ascii="Palatino Linotype" w:hAnsi="Palatino Linotype"/>
        </w:rPr>
      </w:pPr>
    </w:p>
    <w:sectPr w:rsidR="003127D8" w:rsidRPr="00427AC9" w:rsidSect="003F1DAC">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D6212"/>
    <w:multiLevelType w:val="multilevel"/>
    <w:tmpl w:val="1432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B6CA9"/>
    <w:multiLevelType w:val="multilevel"/>
    <w:tmpl w:val="ACE4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2588082">
    <w:abstractNumId w:val="0"/>
  </w:num>
  <w:num w:numId="2" w16cid:durableId="355011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AC"/>
    <w:rsid w:val="00020666"/>
    <w:rsid w:val="00035949"/>
    <w:rsid w:val="00045169"/>
    <w:rsid w:val="000732D1"/>
    <w:rsid w:val="000B63D2"/>
    <w:rsid w:val="00111085"/>
    <w:rsid w:val="001132BE"/>
    <w:rsid w:val="001623AA"/>
    <w:rsid w:val="001A53C1"/>
    <w:rsid w:val="001D3EC1"/>
    <w:rsid w:val="001F1E78"/>
    <w:rsid w:val="001F4D2B"/>
    <w:rsid w:val="00207285"/>
    <w:rsid w:val="00216EE3"/>
    <w:rsid w:val="0028032F"/>
    <w:rsid w:val="002B093E"/>
    <w:rsid w:val="002B18C1"/>
    <w:rsid w:val="003010EF"/>
    <w:rsid w:val="003043E8"/>
    <w:rsid w:val="00307816"/>
    <w:rsid w:val="003127D8"/>
    <w:rsid w:val="00333147"/>
    <w:rsid w:val="003B6433"/>
    <w:rsid w:val="003D5752"/>
    <w:rsid w:val="003F1DAC"/>
    <w:rsid w:val="004262E1"/>
    <w:rsid w:val="00427AC9"/>
    <w:rsid w:val="00450776"/>
    <w:rsid w:val="0046283C"/>
    <w:rsid w:val="004B1DAD"/>
    <w:rsid w:val="004D1DF2"/>
    <w:rsid w:val="00544282"/>
    <w:rsid w:val="005510A5"/>
    <w:rsid w:val="00583EA0"/>
    <w:rsid w:val="005D4D7C"/>
    <w:rsid w:val="005E1510"/>
    <w:rsid w:val="005F669F"/>
    <w:rsid w:val="00633C2F"/>
    <w:rsid w:val="00662344"/>
    <w:rsid w:val="00662A37"/>
    <w:rsid w:val="006652D3"/>
    <w:rsid w:val="006C26AC"/>
    <w:rsid w:val="006E3FBB"/>
    <w:rsid w:val="006F10A8"/>
    <w:rsid w:val="007136F0"/>
    <w:rsid w:val="00715B24"/>
    <w:rsid w:val="00786353"/>
    <w:rsid w:val="007E5814"/>
    <w:rsid w:val="00831196"/>
    <w:rsid w:val="00842F07"/>
    <w:rsid w:val="008D4DF5"/>
    <w:rsid w:val="008F4508"/>
    <w:rsid w:val="00911CD5"/>
    <w:rsid w:val="00957B2A"/>
    <w:rsid w:val="00960D19"/>
    <w:rsid w:val="00970B2A"/>
    <w:rsid w:val="00994407"/>
    <w:rsid w:val="00997951"/>
    <w:rsid w:val="009D3809"/>
    <w:rsid w:val="00A339D7"/>
    <w:rsid w:val="00AD5ADD"/>
    <w:rsid w:val="00AD64DB"/>
    <w:rsid w:val="00B03251"/>
    <w:rsid w:val="00B07B96"/>
    <w:rsid w:val="00B265EE"/>
    <w:rsid w:val="00B40F79"/>
    <w:rsid w:val="00B7562D"/>
    <w:rsid w:val="00C204F9"/>
    <w:rsid w:val="00C40133"/>
    <w:rsid w:val="00C63405"/>
    <w:rsid w:val="00C64C0C"/>
    <w:rsid w:val="00C7590E"/>
    <w:rsid w:val="00CD6388"/>
    <w:rsid w:val="00CE0439"/>
    <w:rsid w:val="00CE3A0F"/>
    <w:rsid w:val="00CE6F36"/>
    <w:rsid w:val="00D31F24"/>
    <w:rsid w:val="00D635F6"/>
    <w:rsid w:val="00DD462D"/>
    <w:rsid w:val="00E3365E"/>
    <w:rsid w:val="00E33DCB"/>
    <w:rsid w:val="00ED54C5"/>
    <w:rsid w:val="00EF6A90"/>
    <w:rsid w:val="00F45C4A"/>
    <w:rsid w:val="00F62A3B"/>
    <w:rsid w:val="00F74581"/>
    <w:rsid w:val="00FD74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AD7B"/>
  <w15:chartTrackingRefBased/>
  <w15:docId w15:val="{0FE2A3E8-32A8-4F7C-94B6-99E1222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1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F1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F1D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F1D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F1D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F1D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F1D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F1D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F1DA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1D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F1D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F1D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F1D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F1D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F1D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F1D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F1D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F1DAC"/>
    <w:rPr>
      <w:rFonts w:eastAsiaTheme="majorEastAsia" w:cstheme="majorBidi"/>
      <w:color w:val="272727" w:themeColor="text1" w:themeTint="D8"/>
    </w:rPr>
  </w:style>
  <w:style w:type="paragraph" w:styleId="Ttulo">
    <w:name w:val="Title"/>
    <w:basedOn w:val="Normal"/>
    <w:next w:val="Normal"/>
    <w:link w:val="TtuloChar"/>
    <w:uiPriority w:val="10"/>
    <w:qFormat/>
    <w:rsid w:val="003F1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1D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1DA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1D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F1DAC"/>
    <w:pPr>
      <w:spacing w:before="160"/>
      <w:jc w:val="center"/>
    </w:pPr>
    <w:rPr>
      <w:i/>
      <w:iCs/>
      <w:color w:val="404040" w:themeColor="text1" w:themeTint="BF"/>
    </w:rPr>
  </w:style>
  <w:style w:type="character" w:customStyle="1" w:styleId="CitaoChar">
    <w:name w:val="Citação Char"/>
    <w:basedOn w:val="Fontepargpadro"/>
    <w:link w:val="Citao"/>
    <w:uiPriority w:val="29"/>
    <w:rsid w:val="003F1DAC"/>
    <w:rPr>
      <w:i/>
      <w:iCs/>
      <w:color w:val="404040" w:themeColor="text1" w:themeTint="BF"/>
    </w:rPr>
  </w:style>
  <w:style w:type="paragraph" w:styleId="PargrafodaLista">
    <w:name w:val="List Paragraph"/>
    <w:basedOn w:val="Normal"/>
    <w:uiPriority w:val="34"/>
    <w:qFormat/>
    <w:rsid w:val="003F1DAC"/>
    <w:pPr>
      <w:ind w:left="720"/>
      <w:contextualSpacing/>
    </w:pPr>
  </w:style>
  <w:style w:type="character" w:styleId="nfaseIntensa">
    <w:name w:val="Intense Emphasis"/>
    <w:basedOn w:val="Fontepargpadro"/>
    <w:uiPriority w:val="21"/>
    <w:qFormat/>
    <w:rsid w:val="003F1DAC"/>
    <w:rPr>
      <w:i/>
      <w:iCs/>
      <w:color w:val="0F4761" w:themeColor="accent1" w:themeShade="BF"/>
    </w:rPr>
  </w:style>
  <w:style w:type="paragraph" w:styleId="CitaoIntensa">
    <w:name w:val="Intense Quote"/>
    <w:basedOn w:val="Normal"/>
    <w:next w:val="Normal"/>
    <w:link w:val="CitaoIntensaChar"/>
    <w:uiPriority w:val="30"/>
    <w:qFormat/>
    <w:rsid w:val="003F1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F1DAC"/>
    <w:rPr>
      <w:i/>
      <w:iCs/>
      <w:color w:val="0F4761" w:themeColor="accent1" w:themeShade="BF"/>
    </w:rPr>
  </w:style>
  <w:style w:type="character" w:styleId="RefernciaIntensa">
    <w:name w:val="Intense Reference"/>
    <w:basedOn w:val="Fontepargpadro"/>
    <w:uiPriority w:val="32"/>
    <w:qFormat/>
    <w:rsid w:val="003F1DAC"/>
    <w:rPr>
      <w:b/>
      <w:bCs/>
      <w:smallCaps/>
      <w:color w:val="0F4761" w:themeColor="accent1" w:themeShade="BF"/>
      <w:spacing w:val="5"/>
    </w:rPr>
  </w:style>
  <w:style w:type="character" w:styleId="Hyperlink">
    <w:name w:val="Hyperlink"/>
    <w:basedOn w:val="Fontepargpadro"/>
    <w:uiPriority w:val="99"/>
    <w:unhideWhenUsed/>
    <w:rsid w:val="003F1DAC"/>
    <w:rPr>
      <w:color w:val="467886" w:themeColor="hyperlink"/>
      <w:u w:val="single"/>
    </w:rPr>
  </w:style>
  <w:style w:type="character" w:styleId="MenoPendente">
    <w:name w:val="Unresolved Mention"/>
    <w:basedOn w:val="Fontepargpadro"/>
    <w:uiPriority w:val="99"/>
    <w:semiHidden/>
    <w:unhideWhenUsed/>
    <w:rsid w:val="003F1DAC"/>
    <w:rPr>
      <w:color w:val="605E5C"/>
      <w:shd w:val="clear" w:color="auto" w:fill="E1DFDD"/>
    </w:rPr>
  </w:style>
  <w:style w:type="paragraph" w:customStyle="1" w:styleId="Default">
    <w:name w:val="Default"/>
    <w:rsid w:val="00CE0439"/>
    <w:pPr>
      <w:autoSpaceDE w:val="0"/>
      <w:autoSpaceDN w:val="0"/>
      <w:adjustRightInd w:val="0"/>
      <w:spacing w:after="0" w:line="240" w:lineRule="auto"/>
    </w:pPr>
    <w:rPr>
      <w:rFonts w:ascii="Calibri" w:hAnsi="Calibri" w:cs="Calibri"/>
      <w:color w:val="000000"/>
      <w:kern w:val="0"/>
      <w:sz w:val="24"/>
      <w:szCs w:val="24"/>
    </w:rPr>
  </w:style>
  <w:style w:type="paragraph" w:customStyle="1" w:styleId="textocentralizadomaiusculas">
    <w:name w:val="texto_centralizado_maiusculas"/>
    <w:basedOn w:val="Normal"/>
    <w:rsid w:val="00970B2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87920">
      <w:bodyDiv w:val="1"/>
      <w:marLeft w:val="0"/>
      <w:marRight w:val="0"/>
      <w:marTop w:val="0"/>
      <w:marBottom w:val="0"/>
      <w:divBdr>
        <w:top w:val="none" w:sz="0" w:space="0" w:color="auto"/>
        <w:left w:val="none" w:sz="0" w:space="0" w:color="auto"/>
        <w:bottom w:val="none" w:sz="0" w:space="0" w:color="auto"/>
        <w:right w:val="none" w:sz="0" w:space="0" w:color="auto"/>
      </w:divBdr>
    </w:div>
    <w:div w:id="312220138">
      <w:bodyDiv w:val="1"/>
      <w:marLeft w:val="0"/>
      <w:marRight w:val="0"/>
      <w:marTop w:val="0"/>
      <w:marBottom w:val="0"/>
      <w:divBdr>
        <w:top w:val="none" w:sz="0" w:space="0" w:color="auto"/>
        <w:left w:val="none" w:sz="0" w:space="0" w:color="auto"/>
        <w:bottom w:val="none" w:sz="0" w:space="0" w:color="auto"/>
        <w:right w:val="none" w:sz="0" w:space="0" w:color="auto"/>
      </w:divBdr>
    </w:div>
    <w:div w:id="707145236">
      <w:bodyDiv w:val="1"/>
      <w:marLeft w:val="0"/>
      <w:marRight w:val="0"/>
      <w:marTop w:val="0"/>
      <w:marBottom w:val="0"/>
      <w:divBdr>
        <w:top w:val="none" w:sz="0" w:space="0" w:color="auto"/>
        <w:left w:val="none" w:sz="0" w:space="0" w:color="auto"/>
        <w:bottom w:val="none" w:sz="0" w:space="0" w:color="auto"/>
        <w:right w:val="none" w:sz="0" w:space="0" w:color="auto"/>
      </w:divBdr>
    </w:div>
    <w:div w:id="795026990">
      <w:bodyDiv w:val="1"/>
      <w:marLeft w:val="0"/>
      <w:marRight w:val="0"/>
      <w:marTop w:val="0"/>
      <w:marBottom w:val="0"/>
      <w:divBdr>
        <w:top w:val="none" w:sz="0" w:space="0" w:color="auto"/>
        <w:left w:val="none" w:sz="0" w:space="0" w:color="auto"/>
        <w:bottom w:val="none" w:sz="0" w:space="0" w:color="auto"/>
        <w:right w:val="none" w:sz="0" w:space="0" w:color="auto"/>
      </w:divBdr>
    </w:div>
    <w:div w:id="1189953061">
      <w:bodyDiv w:val="1"/>
      <w:marLeft w:val="0"/>
      <w:marRight w:val="0"/>
      <w:marTop w:val="0"/>
      <w:marBottom w:val="0"/>
      <w:divBdr>
        <w:top w:val="none" w:sz="0" w:space="0" w:color="auto"/>
        <w:left w:val="none" w:sz="0" w:space="0" w:color="auto"/>
        <w:bottom w:val="none" w:sz="0" w:space="0" w:color="auto"/>
        <w:right w:val="none" w:sz="0" w:space="0" w:color="auto"/>
      </w:divBdr>
    </w:div>
    <w:div w:id="1209756071">
      <w:bodyDiv w:val="1"/>
      <w:marLeft w:val="0"/>
      <w:marRight w:val="0"/>
      <w:marTop w:val="0"/>
      <w:marBottom w:val="0"/>
      <w:divBdr>
        <w:top w:val="none" w:sz="0" w:space="0" w:color="auto"/>
        <w:left w:val="none" w:sz="0" w:space="0" w:color="auto"/>
        <w:bottom w:val="none" w:sz="0" w:space="0" w:color="auto"/>
        <w:right w:val="none" w:sz="0" w:space="0" w:color="auto"/>
      </w:divBdr>
    </w:div>
    <w:div w:id="147344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br/compras/pt-br/" TargetMode="External"/><Relationship Id="rId11" Type="http://schemas.openxmlformats.org/officeDocument/2006/relationships/fontTable" Target="fontTable.xml"/><Relationship Id="rId5" Type="http://schemas.openxmlformats.org/officeDocument/2006/relationships/hyperlink" Target="http://www.gov.br/compras/" TargetMode="External"/><Relationship Id="rId10"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35</Pages>
  <Words>12328</Words>
  <Characters>66577</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elgiano gomes</dc:creator>
  <cp:keywords/>
  <dc:description/>
  <cp:lastModifiedBy>elgiano gomes</cp:lastModifiedBy>
  <cp:revision>64</cp:revision>
  <dcterms:created xsi:type="dcterms:W3CDTF">2025-04-14T15:09:00Z</dcterms:created>
  <dcterms:modified xsi:type="dcterms:W3CDTF">2026-07-20T13:59:00Z</dcterms:modified>
</cp:coreProperties>
</file>