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384"/>
        <w:tblW w:w="972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978"/>
        <w:gridCol w:w="1273"/>
        <w:gridCol w:w="1836"/>
        <w:gridCol w:w="4633"/>
      </w:tblGrid>
      <w:tr w:rsidR="00333147" w:rsidRPr="00333147" w14:paraId="629EADCC" w14:textId="77777777" w:rsidTr="00333147">
        <w:trPr>
          <w:trHeight w:val="1893"/>
        </w:trPr>
        <w:tc>
          <w:tcPr>
            <w:tcW w:w="9720" w:type="dxa"/>
            <w:gridSpan w:val="4"/>
            <w:tcBorders>
              <w:top w:val="single" w:sz="12" w:space="0" w:color="000000"/>
              <w:left w:val="single" w:sz="12" w:space="0" w:color="000000"/>
              <w:bottom w:val="single" w:sz="6" w:space="0" w:color="000000"/>
              <w:right w:val="single" w:sz="12" w:space="0" w:color="000000"/>
            </w:tcBorders>
            <w:hideMark/>
          </w:tcPr>
          <w:p w14:paraId="365B2B73" w14:textId="5167352B" w:rsidR="00333147" w:rsidRPr="00333147" w:rsidRDefault="00333147" w:rsidP="00ED54C5">
            <w:pPr>
              <w:rPr>
                <w:rFonts w:ascii="Palatino Linotype" w:hAnsi="Palatino Linotype"/>
                <w:b/>
                <w:bCs/>
                <w:lang w:val="pt-PT"/>
              </w:rPr>
            </w:pPr>
            <w:r w:rsidRPr="00333147">
              <w:rPr>
                <w:rFonts w:ascii="Palatino Linotype" w:hAnsi="Palatino Linotype"/>
                <w:b/>
                <w:bCs/>
                <w:lang w:val="pt-PT"/>
              </w:rPr>
              <w:t>Aviso de DISPENSA ELETRÔNICA Nº 900</w:t>
            </w:r>
            <w:r w:rsidR="00FA4732">
              <w:rPr>
                <w:rFonts w:ascii="Palatino Linotype" w:hAnsi="Palatino Linotype"/>
                <w:b/>
                <w:bCs/>
                <w:lang w:val="pt-PT"/>
              </w:rPr>
              <w:t>0</w:t>
            </w:r>
            <w:r w:rsidR="00C90346">
              <w:rPr>
                <w:rFonts w:ascii="Palatino Linotype" w:hAnsi="Palatino Linotype"/>
                <w:b/>
                <w:bCs/>
                <w:lang w:val="pt-PT"/>
              </w:rPr>
              <w:t>2</w:t>
            </w:r>
            <w:r w:rsidRPr="00333147">
              <w:rPr>
                <w:rFonts w:ascii="Palatino Linotype" w:hAnsi="Palatino Linotype"/>
                <w:b/>
                <w:bCs/>
                <w:lang w:val="pt-PT"/>
              </w:rPr>
              <w:t>/</w:t>
            </w:r>
            <w:r w:rsidR="00E41658">
              <w:rPr>
                <w:rFonts w:ascii="Palatino Linotype" w:hAnsi="Palatino Linotype"/>
                <w:b/>
                <w:bCs/>
                <w:lang w:val="pt-PT"/>
              </w:rPr>
              <w:t>2026</w:t>
            </w:r>
          </w:p>
        </w:tc>
      </w:tr>
      <w:tr w:rsidR="00333147" w:rsidRPr="00333147" w14:paraId="2F2C26DF" w14:textId="77777777" w:rsidTr="00333147">
        <w:trPr>
          <w:trHeight w:val="3076"/>
        </w:trPr>
        <w:tc>
          <w:tcPr>
            <w:tcW w:w="1978" w:type="dxa"/>
            <w:tcBorders>
              <w:top w:val="single" w:sz="6" w:space="0" w:color="000000"/>
              <w:left w:val="single" w:sz="12" w:space="0" w:color="000000"/>
              <w:bottom w:val="single" w:sz="6" w:space="0" w:color="000000"/>
              <w:right w:val="single" w:sz="6" w:space="0" w:color="000000"/>
            </w:tcBorders>
          </w:tcPr>
          <w:p w14:paraId="7C7E4ED6" w14:textId="77777777" w:rsidR="00333147" w:rsidRPr="00333147" w:rsidRDefault="00333147" w:rsidP="00333147">
            <w:pPr>
              <w:rPr>
                <w:rFonts w:ascii="Palatino Linotype" w:hAnsi="Palatino Linotype"/>
                <w:b/>
                <w:bCs/>
                <w:lang w:val="pt-PT"/>
              </w:rPr>
            </w:pPr>
          </w:p>
          <w:p w14:paraId="14A35EE2" w14:textId="77777777" w:rsidR="00333147" w:rsidRPr="00333147" w:rsidRDefault="00333147" w:rsidP="00333147">
            <w:pPr>
              <w:rPr>
                <w:rFonts w:ascii="Palatino Linotype" w:hAnsi="Palatino Linotype"/>
                <w:b/>
                <w:bCs/>
                <w:lang w:val="pt-PT"/>
              </w:rPr>
            </w:pPr>
          </w:p>
          <w:p w14:paraId="5A7BB062" w14:textId="77777777" w:rsidR="00333147" w:rsidRPr="00333147" w:rsidRDefault="00333147" w:rsidP="00333147">
            <w:pPr>
              <w:rPr>
                <w:rFonts w:ascii="Palatino Linotype" w:hAnsi="Palatino Linotype"/>
                <w:b/>
                <w:bCs/>
                <w:lang w:val="pt-PT"/>
              </w:rPr>
            </w:pPr>
          </w:p>
          <w:p w14:paraId="562A86DA" w14:textId="77777777" w:rsidR="00333147" w:rsidRPr="00333147" w:rsidRDefault="00333147" w:rsidP="00333147">
            <w:pPr>
              <w:rPr>
                <w:rFonts w:ascii="Palatino Linotype" w:hAnsi="Palatino Linotype"/>
                <w:b/>
                <w:bCs/>
                <w:lang w:val="pt-PT"/>
              </w:rPr>
            </w:pPr>
          </w:p>
          <w:p w14:paraId="38843E9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OBJETO</w:t>
            </w:r>
          </w:p>
        </w:tc>
        <w:tc>
          <w:tcPr>
            <w:tcW w:w="7742" w:type="dxa"/>
            <w:gridSpan w:val="3"/>
            <w:tcBorders>
              <w:top w:val="single" w:sz="6" w:space="0" w:color="000000"/>
              <w:left w:val="single" w:sz="6" w:space="0" w:color="000000"/>
              <w:bottom w:val="single" w:sz="6" w:space="0" w:color="000000"/>
              <w:right w:val="single" w:sz="12" w:space="0" w:color="000000"/>
            </w:tcBorders>
          </w:tcPr>
          <w:p w14:paraId="44615E06" w14:textId="77777777" w:rsidR="00333147" w:rsidRPr="00333147" w:rsidRDefault="00333147" w:rsidP="00333147">
            <w:pPr>
              <w:rPr>
                <w:rFonts w:ascii="Palatino Linotype" w:hAnsi="Palatino Linotype"/>
                <w:b/>
                <w:bCs/>
                <w:lang w:val="pt-PT"/>
              </w:rPr>
            </w:pPr>
          </w:p>
          <w:p w14:paraId="6660F71A" w14:textId="59E82B30" w:rsidR="00333147" w:rsidRPr="00333147" w:rsidRDefault="00333147" w:rsidP="00333147">
            <w:pPr>
              <w:jc w:val="both"/>
              <w:rPr>
                <w:rFonts w:ascii="Palatino Linotype" w:hAnsi="Palatino Linotype"/>
                <w:b/>
                <w:bCs/>
                <w:lang w:val="pt-PT"/>
              </w:rPr>
            </w:pPr>
            <w:r w:rsidRPr="00333147">
              <w:rPr>
                <w:rFonts w:ascii="Palatino Linotype" w:hAnsi="Palatino Linotype"/>
                <w:b/>
                <w:bCs/>
                <w:lang w:val="pt-PT"/>
              </w:rPr>
              <w:t xml:space="preserve">O objeto </w:t>
            </w:r>
            <w:r w:rsidRPr="00333147">
              <w:rPr>
                <w:rFonts w:ascii="Palatino Linotype" w:hAnsi="Palatino Linotype"/>
                <w:b/>
                <w:bCs/>
              </w:rPr>
              <w:t xml:space="preserve">contratação tem por </w:t>
            </w:r>
            <w:r>
              <w:rPr>
                <w:rFonts w:ascii="Palatino Linotype" w:hAnsi="Palatino Linotype"/>
                <w:b/>
                <w:bCs/>
              </w:rPr>
              <w:t xml:space="preserve">finalidade </w:t>
            </w:r>
            <w:r w:rsidR="001E4FA4" w:rsidRPr="001E4FA4">
              <w:rPr>
                <w:rFonts w:ascii="Palatino Linotype" w:hAnsi="Palatino Linotype"/>
                <w:b/>
                <w:bCs/>
              </w:rPr>
              <w:t>Aquisição de produtos de higiene e limpeza, destinados ao atendimento das demandas da junta Comercial do Estado do Rio Grande do Norte - JUCERN</w:t>
            </w:r>
            <w:r>
              <w:rPr>
                <w:rFonts w:ascii="Palatino Linotype" w:hAnsi="Palatino Linotype"/>
                <w:b/>
                <w:bCs/>
              </w:rPr>
              <w:t xml:space="preserve">. </w:t>
            </w:r>
            <w:r w:rsidRPr="00333147">
              <w:rPr>
                <w:rFonts w:ascii="Palatino Linotype" w:hAnsi="Palatino Linotype"/>
                <w:b/>
                <w:bCs/>
                <w:lang w:val="pt-PT"/>
              </w:rPr>
              <w:t>(Dispensa de Licitação), conforme previsão legal contida no art. 75, inciso II, da Lei nº</w:t>
            </w:r>
          </w:p>
          <w:p w14:paraId="30F48201"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14.133/2021.</w:t>
            </w:r>
          </w:p>
        </w:tc>
      </w:tr>
      <w:tr w:rsidR="00333147" w:rsidRPr="00333147" w14:paraId="7912D6AE" w14:textId="77777777" w:rsidTr="00333147">
        <w:trPr>
          <w:trHeight w:val="1708"/>
        </w:trPr>
        <w:tc>
          <w:tcPr>
            <w:tcW w:w="5087" w:type="dxa"/>
            <w:gridSpan w:val="3"/>
            <w:tcBorders>
              <w:top w:val="single" w:sz="6" w:space="0" w:color="000000"/>
              <w:left w:val="single" w:sz="12" w:space="0" w:color="000000"/>
              <w:bottom w:val="single" w:sz="6" w:space="0" w:color="000000"/>
              <w:right w:val="single" w:sz="6" w:space="0" w:color="000000"/>
            </w:tcBorders>
          </w:tcPr>
          <w:p w14:paraId="4BDC0FEE" w14:textId="77777777" w:rsidR="00333147" w:rsidRPr="00333147" w:rsidRDefault="00333147" w:rsidP="00333147">
            <w:pPr>
              <w:rPr>
                <w:rFonts w:ascii="Palatino Linotype" w:hAnsi="Palatino Linotype"/>
                <w:b/>
                <w:bCs/>
                <w:lang w:val="pt-PT"/>
              </w:rPr>
            </w:pPr>
          </w:p>
          <w:p w14:paraId="545BEBE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PROPOSTAS</w:t>
            </w:r>
          </w:p>
          <w:p w14:paraId="65762A4D" w14:textId="16D59F09"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15042A">
              <w:rPr>
                <w:rFonts w:ascii="Palatino Linotype" w:hAnsi="Palatino Linotype"/>
                <w:b/>
                <w:bCs/>
                <w:lang w:val="pt-PT"/>
              </w:rPr>
              <w:t>2</w:t>
            </w:r>
            <w:r w:rsidR="00E06B3F">
              <w:rPr>
                <w:rFonts w:ascii="Palatino Linotype" w:hAnsi="Palatino Linotype"/>
                <w:b/>
                <w:bCs/>
                <w:lang w:val="pt-PT"/>
              </w:rPr>
              <w:t>5</w:t>
            </w:r>
            <w:r w:rsidR="00662A37">
              <w:rPr>
                <w:rFonts w:ascii="Palatino Linotype" w:hAnsi="Palatino Linotype"/>
                <w:b/>
                <w:bCs/>
                <w:lang w:val="pt-PT"/>
              </w:rPr>
              <w:t>/0</w:t>
            </w:r>
            <w:r w:rsidR="0015042A">
              <w:rPr>
                <w:rFonts w:ascii="Palatino Linotype" w:hAnsi="Palatino Linotype"/>
                <w:b/>
                <w:bCs/>
                <w:lang w:val="pt-PT"/>
              </w:rPr>
              <w:t>2</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w:t>
            </w:r>
            <w:r>
              <w:rPr>
                <w:rFonts w:ascii="Palatino Linotype" w:hAnsi="Palatino Linotype"/>
                <w:b/>
                <w:bCs/>
                <w:lang w:val="pt-PT"/>
              </w:rPr>
              <w:t>12</w:t>
            </w:r>
            <w:r w:rsidRPr="00333147">
              <w:rPr>
                <w:rFonts w:ascii="Palatino Linotype" w:hAnsi="Palatino Linotype"/>
                <w:b/>
                <w:bCs/>
                <w:lang w:val="pt-PT"/>
              </w:rPr>
              <w:t>h</w:t>
            </w:r>
          </w:p>
          <w:p w14:paraId="0141B1F4" w14:textId="42923253"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1C4D02">
              <w:rPr>
                <w:rFonts w:ascii="Palatino Linotype" w:hAnsi="Palatino Linotype"/>
                <w:b/>
                <w:bCs/>
                <w:lang w:val="pt-PT"/>
              </w:rPr>
              <w:t>03</w:t>
            </w:r>
            <w:r w:rsidR="00AD64DB">
              <w:rPr>
                <w:rFonts w:ascii="Palatino Linotype" w:hAnsi="Palatino Linotype"/>
                <w:b/>
                <w:bCs/>
                <w:lang w:val="pt-PT"/>
              </w:rPr>
              <w:t>/0</w:t>
            </w:r>
            <w:r w:rsidR="001C4D02">
              <w:rPr>
                <w:rFonts w:ascii="Palatino Linotype" w:hAnsi="Palatino Linotype"/>
                <w:b/>
                <w:bCs/>
                <w:lang w:val="pt-PT"/>
              </w:rPr>
              <w:t>3</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8h</w:t>
            </w:r>
          </w:p>
        </w:tc>
        <w:tc>
          <w:tcPr>
            <w:tcW w:w="4633" w:type="dxa"/>
            <w:tcBorders>
              <w:top w:val="single" w:sz="6" w:space="0" w:color="000000"/>
              <w:left w:val="single" w:sz="6" w:space="0" w:color="000000"/>
              <w:bottom w:val="single" w:sz="6" w:space="0" w:color="000000"/>
              <w:right w:val="single" w:sz="12" w:space="0" w:color="000000"/>
            </w:tcBorders>
          </w:tcPr>
          <w:p w14:paraId="50549948" w14:textId="77777777" w:rsidR="00333147" w:rsidRPr="00333147" w:rsidRDefault="00333147" w:rsidP="00333147">
            <w:pPr>
              <w:rPr>
                <w:rFonts w:ascii="Palatino Linotype" w:hAnsi="Palatino Linotype"/>
                <w:b/>
                <w:bCs/>
                <w:lang w:val="pt-PT"/>
              </w:rPr>
            </w:pPr>
          </w:p>
          <w:p w14:paraId="58894F79"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PERÍODO DE LANCES</w:t>
            </w:r>
          </w:p>
          <w:p w14:paraId="26BAC4FA" w14:textId="49BCD079"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De </w:t>
            </w:r>
            <w:r w:rsidR="001C4D02">
              <w:rPr>
                <w:rFonts w:ascii="Palatino Linotype" w:hAnsi="Palatino Linotype"/>
                <w:b/>
                <w:bCs/>
                <w:lang w:val="pt-PT"/>
              </w:rPr>
              <w:t>03</w:t>
            </w:r>
            <w:r w:rsidR="00AD64DB">
              <w:rPr>
                <w:rFonts w:ascii="Palatino Linotype" w:hAnsi="Palatino Linotype"/>
                <w:b/>
                <w:bCs/>
                <w:lang w:val="pt-PT"/>
              </w:rPr>
              <w:t>/0</w:t>
            </w:r>
            <w:r w:rsidR="001C4D02">
              <w:rPr>
                <w:rFonts w:ascii="Palatino Linotype" w:hAnsi="Palatino Linotype"/>
                <w:b/>
                <w:bCs/>
                <w:lang w:val="pt-PT"/>
              </w:rPr>
              <w:t>3</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8h</w:t>
            </w:r>
          </w:p>
          <w:p w14:paraId="66237380" w14:textId="35A89724"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Até </w:t>
            </w:r>
            <w:r w:rsidR="001C4D02">
              <w:rPr>
                <w:rFonts w:ascii="Palatino Linotype" w:hAnsi="Palatino Linotype"/>
                <w:b/>
                <w:bCs/>
                <w:lang w:val="pt-PT"/>
              </w:rPr>
              <w:t>03</w:t>
            </w:r>
            <w:r w:rsidR="00AD64DB">
              <w:rPr>
                <w:rFonts w:ascii="Palatino Linotype" w:hAnsi="Palatino Linotype"/>
                <w:b/>
                <w:bCs/>
                <w:lang w:val="pt-PT"/>
              </w:rPr>
              <w:t>/0</w:t>
            </w:r>
            <w:r w:rsidR="001C4D02">
              <w:rPr>
                <w:rFonts w:ascii="Palatino Linotype" w:hAnsi="Palatino Linotype"/>
                <w:b/>
                <w:bCs/>
                <w:lang w:val="pt-PT"/>
              </w:rPr>
              <w:t>3</w:t>
            </w:r>
            <w:r w:rsidRPr="00333147">
              <w:rPr>
                <w:rFonts w:ascii="Palatino Linotype" w:hAnsi="Palatino Linotype"/>
                <w:b/>
                <w:bCs/>
                <w:lang w:val="pt-PT"/>
              </w:rPr>
              <w:t>/</w:t>
            </w:r>
            <w:r w:rsidR="00E41658">
              <w:rPr>
                <w:rFonts w:ascii="Palatino Linotype" w:hAnsi="Palatino Linotype"/>
                <w:b/>
                <w:bCs/>
                <w:lang w:val="pt-PT"/>
              </w:rPr>
              <w:t>2026</w:t>
            </w:r>
            <w:r w:rsidRPr="00333147">
              <w:rPr>
                <w:rFonts w:ascii="Palatino Linotype" w:hAnsi="Palatino Linotype"/>
                <w:b/>
                <w:bCs/>
                <w:lang w:val="pt-PT"/>
              </w:rPr>
              <w:t xml:space="preserve"> às 14h</w:t>
            </w:r>
          </w:p>
        </w:tc>
      </w:tr>
      <w:tr w:rsidR="00333147" w:rsidRPr="00333147" w14:paraId="2172F42C" w14:textId="77777777" w:rsidTr="00333147">
        <w:trPr>
          <w:trHeight w:val="880"/>
        </w:trPr>
        <w:tc>
          <w:tcPr>
            <w:tcW w:w="3251" w:type="dxa"/>
            <w:gridSpan w:val="2"/>
            <w:tcBorders>
              <w:top w:val="single" w:sz="6" w:space="0" w:color="000000"/>
              <w:left w:val="single" w:sz="12" w:space="0" w:color="000000"/>
              <w:bottom w:val="single" w:sz="6" w:space="0" w:color="000000"/>
              <w:right w:val="single" w:sz="6" w:space="0" w:color="000000"/>
            </w:tcBorders>
            <w:hideMark/>
          </w:tcPr>
          <w:p w14:paraId="62C2C19A"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VALOR TOTAL DA CONTRATAÇÃO</w:t>
            </w:r>
          </w:p>
        </w:tc>
        <w:tc>
          <w:tcPr>
            <w:tcW w:w="6469" w:type="dxa"/>
            <w:gridSpan w:val="2"/>
            <w:tcBorders>
              <w:top w:val="single" w:sz="6" w:space="0" w:color="000000"/>
              <w:left w:val="single" w:sz="6" w:space="0" w:color="000000"/>
              <w:bottom w:val="single" w:sz="6" w:space="0" w:color="000000"/>
              <w:right w:val="single" w:sz="12" w:space="0" w:color="000000"/>
            </w:tcBorders>
            <w:hideMark/>
          </w:tcPr>
          <w:p w14:paraId="648A1C77" w14:textId="0D5D36AB"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 xml:space="preserve">R$ </w:t>
            </w:r>
            <w:r w:rsidR="0015042A">
              <w:rPr>
                <w:rFonts w:ascii="Palatino Linotype" w:hAnsi="Palatino Linotype"/>
                <w:b/>
                <w:bCs/>
                <w:lang w:val="pt-PT"/>
              </w:rPr>
              <w:t>4</w:t>
            </w:r>
            <w:r w:rsidR="0015042A" w:rsidRPr="0015042A">
              <w:rPr>
                <w:rFonts w:ascii="Palatino Linotype" w:hAnsi="Palatino Linotype"/>
                <w:b/>
                <w:bCs/>
              </w:rPr>
              <w:t>7.651,92 (Quarenta e sete mil, seiscentos e cinquenta e um reais e noventa e dois centavos)</w:t>
            </w:r>
          </w:p>
        </w:tc>
      </w:tr>
      <w:tr w:rsidR="00333147" w:rsidRPr="00333147" w14:paraId="714486E0" w14:textId="77777777" w:rsidTr="00333147">
        <w:trPr>
          <w:trHeight w:val="292"/>
        </w:trPr>
        <w:tc>
          <w:tcPr>
            <w:tcW w:w="5087" w:type="dxa"/>
            <w:gridSpan w:val="3"/>
            <w:tcBorders>
              <w:top w:val="single" w:sz="6" w:space="0" w:color="000000"/>
              <w:left w:val="single" w:sz="12" w:space="0" w:color="000000"/>
              <w:bottom w:val="single" w:sz="6" w:space="0" w:color="000000"/>
              <w:right w:val="single" w:sz="6" w:space="0" w:color="000000"/>
            </w:tcBorders>
            <w:hideMark/>
          </w:tcPr>
          <w:p w14:paraId="520E07E3"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Endereço Eletrônico</w:t>
            </w:r>
          </w:p>
        </w:tc>
        <w:tc>
          <w:tcPr>
            <w:tcW w:w="4633" w:type="dxa"/>
            <w:tcBorders>
              <w:top w:val="single" w:sz="6" w:space="0" w:color="000000"/>
              <w:left w:val="single" w:sz="6" w:space="0" w:color="000000"/>
              <w:bottom w:val="single" w:sz="6" w:space="0" w:color="000000"/>
              <w:right w:val="single" w:sz="12" w:space="0" w:color="000000"/>
            </w:tcBorders>
            <w:hideMark/>
          </w:tcPr>
          <w:p w14:paraId="7F516960"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https://</w:t>
            </w:r>
            <w:hyperlink r:id="rId5" w:history="1">
              <w:r w:rsidRPr="00333147">
                <w:rPr>
                  <w:rStyle w:val="Hyperlink"/>
                  <w:rFonts w:ascii="Palatino Linotype" w:hAnsi="Palatino Linotype"/>
                  <w:b/>
                  <w:bCs/>
                  <w:lang w:val="pt-PT"/>
                </w:rPr>
                <w:t>www.gov.br/compras/</w:t>
              </w:r>
            </w:hyperlink>
          </w:p>
        </w:tc>
      </w:tr>
      <w:tr w:rsidR="00333147" w:rsidRPr="00333147" w14:paraId="2D7FFA35" w14:textId="77777777" w:rsidTr="00333147">
        <w:trPr>
          <w:trHeight w:val="3517"/>
        </w:trPr>
        <w:tc>
          <w:tcPr>
            <w:tcW w:w="9720" w:type="dxa"/>
            <w:gridSpan w:val="4"/>
            <w:tcBorders>
              <w:top w:val="single" w:sz="6" w:space="0" w:color="000000"/>
              <w:left w:val="single" w:sz="12" w:space="0" w:color="000000"/>
              <w:bottom w:val="single" w:sz="12" w:space="0" w:color="000000"/>
              <w:right w:val="single" w:sz="12" w:space="0" w:color="000000"/>
            </w:tcBorders>
          </w:tcPr>
          <w:p w14:paraId="6CF73B14" w14:textId="77777777" w:rsidR="00333147" w:rsidRPr="00333147" w:rsidRDefault="00333147" w:rsidP="00333147">
            <w:pPr>
              <w:rPr>
                <w:rFonts w:ascii="Palatino Linotype" w:hAnsi="Palatino Linotype"/>
                <w:b/>
                <w:bCs/>
                <w:lang w:val="pt-PT"/>
              </w:rPr>
            </w:pPr>
          </w:p>
          <w:p w14:paraId="63A26A45" w14:textId="77777777" w:rsidR="00333147" w:rsidRPr="00333147" w:rsidRDefault="00333147" w:rsidP="00333147">
            <w:pPr>
              <w:rPr>
                <w:rFonts w:ascii="Palatino Linotype" w:hAnsi="Palatino Linotype"/>
                <w:b/>
                <w:bCs/>
                <w:lang w:val="pt-PT"/>
              </w:rPr>
            </w:pPr>
          </w:p>
          <w:p w14:paraId="68D3CA95" w14:textId="77777777" w:rsidR="00333147" w:rsidRPr="00333147" w:rsidRDefault="00333147" w:rsidP="00333147">
            <w:pPr>
              <w:rPr>
                <w:rFonts w:ascii="Palatino Linotype" w:hAnsi="Palatino Linotype"/>
                <w:b/>
                <w:bCs/>
                <w:lang w:val="pt-PT"/>
              </w:rPr>
            </w:pPr>
            <w:r w:rsidRPr="00333147">
              <w:rPr>
                <w:rFonts w:ascii="Palatino Linotype" w:hAnsi="Palatino Linotype"/>
                <w:b/>
                <w:bCs/>
                <w:lang w:val="pt-PT"/>
              </w:rPr>
              <w:t>CONDIÇÕES GERAIS DA CONTRATAÇÃO</w:t>
            </w:r>
          </w:p>
          <w:p w14:paraId="200F9717" w14:textId="77777777" w:rsidR="00333147" w:rsidRPr="00333147" w:rsidRDefault="00333147" w:rsidP="00333147">
            <w:pPr>
              <w:rPr>
                <w:rFonts w:ascii="Palatino Linotype" w:hAnsi="Palatino Linotype"/>
                <w:b/>
                <w:bCs/>
                <w:lang w:val="pt-PT"/>
              </w:rPr>
            </w:pPr>
          </w:p>
          <w:p w14:paraId="1124027C" w14:textId="3B8E02FB" w:rsidR="00333147" w:rsidRPr="00333147" w:rsidRDefault="00333147" w:rsidP="00333147">
            <w:pPr>
              <w:rPr>
                <w:rFonts w:ascii="Palatino Linotype" w:hAnsi="Palatino Linotype"/>
                <w:b/>
                <w:bCs/>
                <w:lang w:val="pt-PT"/>
              </w:rPr>
            </w:pPr>
            <w:r>
              <w:rPr>
                <w:rFonts w:ascii="Palatino Linotype" w:hAnsi="Palatino Linotype"/>
                <w:b/>
                <w:bCs/>
                <w:lang w:val="pt-PT"/>
              </w:rPr>
              <w:t>A</w:t>
            </w:r>
            <w:r w:rsidRPr="00333147">
              <w:rPr>
                <w:rFonts w:ascii="Palatino Linotype" w:hAnsi="Palatino Linotype"/>
                <w:b/>
                <w:bCs/>
                <w:lang w:val="pt-PT"/>
              </w:rPr>
              <w:t xml:space="preserve"> </w:t>
            </w:r>
            <w:r>
              <w:rPr>
                <w:rFonts w:ascii="Palatino Linotype" w:hAnsi="Palatino Linotype"/>
                <w:b/>
                <w:bCs/>
                <w:lang w:val="pt-PT"/>
              </w:rPr>
              <w:t xml:space="preserve">Junta comercial do rio grande do norte </w:t>
            </w:r>
            <w:r w:rsidRPr="00333147">
              <w:rPr>
                <w:rFonts w:ascii="Palatino Linotype" w:hAnsi="Palatino Linotype"/>
                <w:b/>
                <w:bCs/>
                <w:lang w:val="pt-PT"/>
              </w:rPr>
              <w:t xml:space="preserve">(UASG </w:t>
            </w:r>
            <w:r>
              <w:rPr>
                <w:rFonts w:ascii="Palatino Linotype" w:hAnsi="Palatino Linotype"/>
                <w:b/>
                <w:bCs/>
                <w:lang w:val="pt-PT"/>
              </w:rPr>
              <w:t>925771</w:t>
            </w:r>
            <w:r w:rsidRPr="00333147">
              <w:rPr>
                <w:rFonts w:ascii="Palatino Linotype" w:hAnsi="Palatino Linotype"/>
                <w:b/>
                <w:bCs/>
                <w:lang w:val="pt-PT"/>
              </w:rPr>
              <w:t>) torna pública a realização da Dispensa Eletrônica, com critério de julgamento MENOR PREÇO, na hipótese do inciso II do art. 75 da Lei nº 14.133/2021 e demais legislações aplicáveis. A participação se dará mediante Sistema de Dispensa Eletrônica integrante do Sistema de Compras do Governo Federal – ComprasNet 4.0, disponível no endereço eletrônico: https://</w:t>
            </w:r>
            <w:hyperlink r:id="rId6" w:history="1">
              <w:r w:rsidRPr="00333147">
                <w:rPr>
                  <w:rStyle w:val="Hyperlink"/>
                  <w:rFonts w:ascii="Palatino Linotype" w:hAnsi="Palatino Linotype"/>
                  <w:b/>
                  <w:bCs/>
                  <w:lang w:val="pt-PT"/>
                </w:rPr>
                <w:t>www.gov.br/compras/pt-br/.</w:t>
              </w:r>
            </w:hyperlink>
            <w:r w:rsidRPr="00333147">
              <w:rPr>
                <w:rFonts w:ascii="Palatino Linotype" w:hAnsi="Palatino Linotype"/>
                <w:b/>
                <w:bCs/>
                <w:lang w:val="pt-PT"/>
              </w:rPr>
              <w:t xml:space="preserve"> O envio de propostas e lances deverá ocorrer, exclusivamente, por meio desse sistema eletrônico.</w:t>
            </w:r>
          </w:p>
        </w:tc>
      </w:tr>
    </w:tbl>
    <w:p w14:paraId="2ED09B9C" w14:textId="6E95365E" w:rsidR="00333147" w:rsidRDefault="00333147">
      <w:pPr>
        <w:rPr>
          <w:rFonts w:ascii="Palatino Linotype" w:hAnsi="Palatino Linotype"/>
          <w:b/>
          <w:bCs/>
        </w:rPr>
      </w:pPr>
    </w:p>
    <w:p w14:paraId="0651758E" w14:textId="77777777" w:rsidR="00786353" w:rsidRDefault="00786353">
      <w:pPr>
        <w:rPr>
          <w:rFonts w:ascii="Palatino Linotype" w:hAnsi="Palatino Linotype"/>
          <w:b/>
          <w:bCs/>
        </w:rPr>
      </w:pPr>
    </w:p>
    <w:p w14:paraId="7031FA8E" w14:textId="27280929" w:rsidR="003F1DAC" w:rsidRDefault="003F1DAC" w:rsidP="003F1DAC">
      <w:pPr>
        <w:ind w:left="-426"/>
        <w:jc w:val="center"/>
        <w:rPr>
          <w:rFonts w:ascii="Palatino Linotype" w:hAnsi="Palatino Linotype"/>
          <w:b/>
          <w:bCs/>
        </w:rPr>
      </w:pPr>
      <w:r w:rsidRPr="003F1DAC">
        <w:rPr>
          <w:rFonts w:ascii="Palatino Linotype" w:hAnsi="Palatino Linotype"/>
          <w:b/>
          <w:bCs/>
        </w:rPr>
        <w:t xml:space="preserve">AVISO DE CONTRATAÇÃO DIRETA </w:t>
      </w:r>
      <w:r w:rsidR="00333147">
        <w:rPr>
          <w:rFonts w:ascii="Palatino Linotype" w:hAnsi="Palatino Linotype"/>
          <w:b/>
          <w:bCs/>
        </w:rPr>
        <w:t>–</w:t>
      </w:r>
      <w:r w:rsidRPr="003F1DAC">
        <w:rPr>
          <w:rFonts w:ascii="Palatino Linotype" w:hAnsi="Palatino Linotype"/>
          <w:b/>
          <w:bCs/>
        </w:rPr>
        <w:t xml:space="preserve"> DISPENSA</w:t>
      </w:r>
    </w:p>
    <w:p w14:paraId="0EF2E84A" w14:textId="77777777" w:rsidR="00333147" w:rsidRDefault="00333147" w:rsidP="003F1DAC">
      <w:pPr>
        <w:ind w:left="-426"/>
        <w:jc w:val="center"/>
        <w:rPr>
          <w:rFonts w:ascii="Palatino Linotype" w:hAnsi="Palatino Linotype"/>
          <w:b/>
          <w:bCs/>
        </w:rPr>
      </w:pPr>
    </w:p>
    <w:p w14:paraId="4865FD17" w14:textId="629E7BBD" w:rsidR="003F1DAC" w:rsidRPr="003F1DAC" w:rsidRDefault="003F1DAC" w:rsidP="003F1DAC">
      <w:pPr>
        <w:ind w:left="-426"/>
        <w:jc w:val="center"/>
        <w:rPr>
          <w:rFonts w:ascii="Palatino Linotype" w:hAnsi="Palatino Linotype"/>
        </w:rPr>
      </w:pPr>
      <w:r w:rsidRPr="003F1DAC">
        <w:rPr>
          <w:rFonts w:ascii="Palatino Linotype" w:hAnsi="Palatino Linotype"/>
          <w:b/>
          <w:bCs/>
        </w:rPr>
        <w:lastRenderedPageBreak/>
        <w:t xml:space="preserve">AVISO DE CONTRATAÇÃO DIRETA Nº </w:t>
      </w:r>
      <w:r w:rsidR="00B40F79" w:rsidRPr="0058277C">
        <w:rPr>
          <w:rFonts w:ascii="Palatino Linotype" w:hAnsi="Palatino Linotype"/>
          <w:b/>
          <w:bCs/>
        </w:rPr>
        <w:t>900</w:t>
      </w:r>
      <w:r w:rsidR="00FA4732" w:rsidRPr="0058277C">
        <w:rPr>
          <w:rFonts w:ascii="Palatino Linotype" w:hAnsi="Palatino Linotype"/>
          <w:b/>
          <w:bCs/>
        </w:rPr>
        <w:t>0</w:t>
      </w:r>
      <w:r w:rsidR="000A6926">
        <w:rPr>
          <w:rFonts w:ascii="Palatino Linotype" w:hAnsi="Palatino Linotype"/>
          <w:b/>
          <w:bCs/>
        </w:rPr>
        <w:t>5</w:t>
      </w:r>
      <w:r w:rsidRPr="0058277C">
        <w:rPr>
          <w:rFonts w:ascii="Palatino Linotype" w:hAnsi="Palatino Linotype"/>
          <w:b/>
          <w:bCs/>
        </w:rPr>
        <w:t>/</w:t>
      </w:r>
      <w:r w:rsidR="00E41658">
        <w:rPr>
          <w:rFonts w:ascii="Palatino Linotype" w:hAnsi="Palatino Linotype"/>
          <w:b/>
          <w:bCs/>
        </w:rPr>
        <w:t>2026</w:t>
      </w:r>
      <w:r w:rsidRPr="004B1DAD">
        <w:rPr>
          <w:rFonts w:ascii="Palatino Linotype" w:hAnsi="Palatino Linotype"/>
          <w:b/>
          <w:bCs/>
          <w:color w:val="EE0000"/>
        </w:rPr>
        <w:t xml:space="preserve"> </w:t>
      </w:r>
      <w:r w:rsidRPr="003F1DAC">
        <w:rPr>
          <w:rFonts w:ascii="Palatino Linotype" w:hAnsi="Palatino Linotype"/>
          <w:b/>
          <w:bCs/>
        </w:rPr>
        <w:t>- JUCERN/RN</w:t>
      </w:r>
    </w:p>
    <w:p w14:paraId="0BAB3D97" w14:textId="5C038112" w:rsidR="003F1DAC" w:rsidRDefault="003F1DAC" w:rsidP="003F1DAC">
      <w:pPr>
        <w:ind w:left="-426"/>
        <w:jc w:val="center"/>
        <w:rPr>
          <w:rFonts w:ascii="Palatino Linotype" w:hAnsi="Palatino Linotype"/>
        </w:rPr>
      </w:pPr>
      <w:r w:rsidRPr="00D31F24">
        <w:rPr>
          <w:rFonts w:ascii="Palatino Linotype" w:hAnsi="Palatino Linotype"/>
        </w:rPr>
        <w:t xml:space="preserve">(Processo Administrativo nº </w:t>
      </w:r>
      <w:r w:rsidR="008C3866" w:rsidRPr="008C3866">
        <w:rPr>
          <w:rFonts w:ascii="Palatino Linotype" w:hAnsi="Palatino Linotype"/>
        </w:rPr>
        <w:t>04110006.003119/2025-91</w:t>
      </w:r>
      <w:r w:rsidRPr="00D31F24">
        <w:rPr>
          <w:rFonts w:ascii="Palatino Linotype" w:hAnsi="Palatino Linotype"/>
        </w:rPr>
        <w:t>)</w:t>
      </w:r>
    </w:p>
    <w:p w14:paraId="7F4C6B02" w14:textId="77777777" w:rsidR="003F1DAC" w:rsidRPr="003F1DAC" w:rsidRDefault="003F1DAC" w:rsidP="003F1DAC">
      <w:pPr>
        <w:ind w:left="-426"/>
        <w:jc w:val="center"/>
        <w:rPr>
          <w:rFonts w:ascii="Palatino Linotype" w:hAnsi="Palatino Linotype"/>
        </w:rPr>
      </w:pPr>
    </w:p>
    <w:p w14:paraId="4366825A" w14:textId="77777777" w:rsidR="003F1DAC" w:rsidRDefault="003F1DAC" w:rsidP="003F1DAC">
      <w:pPr>
        <w:ind w:left="-426"/>
        <w:rPr>
          <w:rFonts w:ascii="Palatino Linotype" w:hAnsi="Palatino Linotype"/>
        </w:rPr>
      </w:pPr>
      <w:r w:rsidRPr="003F1DAC">
        <w:rPr>
          <w:rFonts w:ascii="Palatino Linotype" w:hAnsi="Palatino Linotype"/>
        </w:rPr>
        <w:t>Torna-se público que a JUNTA COMERCIAL DO RIO GRANDE DO NORTE, por meio da Coordenadoria de Administração, realizará Dispensa Eletrônica, nos termos da Lei nº 14.133 de 1º de abril de 2021, na hipótese do art. 75, inciso II, do Decreto nº 33.089 de 27 de outubro de 2023, e demais normas aplicáveis.</w:t>
      </w:r>
    </w:p>
    <w:p w14:paraId="1000C0CA" w14:textId="77777777" w:rsidR="003F1DAC" w:rsidRPr="003F1DAC" w:rsidRDefault="003F1DAC" w:rsidP="003F1DAC">
      <w:pPr>
        <w:ind w:left="-426"/>
        <w:rPr>
          <w:rFonts w:ascii="Palatino Linotype" w:hAnsi="Palatino Linotype"/>
        </w:rPr>
      </w:pPr>
    </w:p>
    <w:p w14:paraId="4EA38EE3" w14:textId="5220AA71"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DATA DA SESSÃO:</w:t>
      </w:r>
      <w:r w:rsidRPr="00D31F24">
        <w:rPr>
          <w:rFonts w:ascii="Palatino Linotype" w:hAnsi="Palatino Linotype"/>
        </w:rPr>
        <w:t> </w:t>
      </w:r>
      <w:r w:rsidR="001C4D02">
        <w:rPr>
          <w:rFonts w:ascii="Palatino Linotype" w:hAnsi="Palatino Linotype"/>
        </w:rPr>
        <w:t>03</w:t>
      </w:r>
      <w:r w:rsidR="004B1DAD">
        <w:rPr>
          <w:rFonts w:ascii="Palatino Linotype" w:hAnsi="Palatino Linotype"/>
        </w:rPr>
        <w:t>/0</w:t>
      </w:r>
      <w:r w:rsidR="001C4D02">
        <w:rPr>
          <w:rFonts w:ascii="Palatino Linotype" w:hAnsi="Palatino Linotype"/>
        </w:rPr>
        <w:t>3</w:t>
      </w:r>
      <w:r w:rsidRPr="00D31F24">
        <w:rPr>
          <w:rFonts w:ascii="Palatino Linotype" w:hAnsi="Palatino Linotype"/>
        </w:rPr>
        <w:t>/</w:t>
      </w:r>
      <w:r w:rsidR="00E41658">
        <w:rPr>
          <w:rFonts w:ascii="Palatino Linotype" w:hAnsi="Palatino Linotype"/>
        </w:rPr>
        <w:t>2026</w:t>
      </w:r>
    </w:p>
    <w:p w14:paraId="73AD6C49" w14:textId="55BE00BE"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PRAZO PARA SUBMISSÃO DE PROPOSTAS:</w:t>
      </w:r>
      <w:r w:rsidRPr="00D31F24">
        <w:rPr>
          <w:rFonts w:ascii="Palatino Linotype" w:hAnsi="Palatino Linotype"/>
        </w:rPr>
        <w:t xml:space="preserve"> Até às 07h59 de </w:t>
      </w:r>
      <w:r w:rsidR="00F86ACF">
        <w:rPr>
          <w:rFonts w:ascii="Palatino Linotype" w:hAnsi="Palatino Linotype"/>
        </w:rPr>
        <w:t>25</w:t>
      </w:r>
      <w:r w:rsidR="004B1DAD">
        <w:rPr>
          <w:rFonts w:ascii="Palatino Linotype" w:hAnsi="Palatino Linotype"/>
        </w:rPr>
        <w:t>/0</w:t>
      </w:r>
      <w:r w:rsidR="00F86ACF">
        <w:rPr>
          <w:rFonts w:ascii="Palatino Linotype" w:hAnsi="Palatino Linotype"/>
        </w:rPr>
        <w:t>2</w:t>
      </w:r>
      <w:r w:rsidRPr="00D31F24">
        <w:rPr>
          <w:rFonts w:ascii="Palatino Linotype" w:hAnsi="Palatino Linotype"/>
        </w:rPr>
        <w:t>/</w:t>
      </w:r>
      <w:r w:rsidR="00E41658">
        <w:rPr>
          <w:rFonts w:ascii="Palatino Linotype" w:hAnsi="Palatino Linotype"/>
        </w:rPr>
        <w:t>2026</w:t>
      </w:r>
    </w:p>
    <w:p w14:paraId="5F2013D8" w14:textId="44BED15D"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HORÁRIO DE INÍCIO DA FASE DE LANCES:</w:t>
      </w:r>
      <w:r w:rsidRPr="00D31F24">
        <w:rPr>
          <w:rFonts w:ascii="Palatino Linotype" w:hAnsi="Palatino Linotype"/>
        </w:rPr>
        <w:t xml:space="preserve"> 08:00 de </w:t>
      </w:r>
      <w:r w:rsidR="00F86ACF">
        <w:rPr>
          <w:rFonts w:ascii="Palatino Linotype" w:hAnsi="Palatino Linotype"/>
        </w:rPr>
        <w:t>03</w:t>
      </w:r>
      <w:r w:rsidR="004B1DAD">
        <w:rPr>
          <w:rFonts w:ascii="Palatino Linotype" w:hAnsi="Palatino Linotype"/>
        </w:rPr>
        <w:t>/0</w:t>
      </w:r>
      <w:r w:rsidR="00F86ACF">
        <w:rPr>
          <w:rFonts w:ascii="Palatino Linotype" w:hAnsi="Palatino Linotype"/>
        </w:rPr>
        <w:t>3</w:t>
      </w:r>
      <w:r w:rsidRPr="00D31F24">
        <w:rPr>
          <w:rFonts w:ascii="Palatino Linotype" w:hAnsi="Palatino Linotype"/>
        </w:rPr>
        <w:t>/</w:t>
      </w:r>
      <w:r w:rsidR="00E41658">
        <w:rPr>
          <w:rFonts w:ascii="Palatino Linotype" w:hAnsi="Palatino Linotype"/>
        </w:rPr>
        <w:t>2026</w:t>
      </w:r>
    </w:p>
    <w:p w14:paraId="6CA631E3" w14:textId="5B6516A4" w:rsidR="003F1DAC" w:rsidRPr="00D31F24" w:rsidRDefault="003F1DAC" w:rsidP="003F1DAC">
      <w:pPr>
        <w:numPr>
          <w:ilvl w:val="0"/>
          <w:numId w:val="1"/>
        </w:numPr>
        <w:ind w:left="-426"/>
        <w:rPr>
          <w:rFonts w:ascii="Palatino Linotype" w:hAnsi="Palatino Linotype"/>
        </w:rPr>
      </w:pPr>
      <w:r w:rsidRPr="00D31F24">
        <w:rPr>
          <w:rFonts w:ascii="Palatino Linotype" w:hAnsi="Palatino Linotype"/>
          <w:b/>
          <w:bCs/>
        </w:rPr>
        <w:t>HORÁRIO DE TÉRMINO DA FASE DE LANCES:</w:t>
      </w:r>
      <w:r w:rsidRPr="00D31F24">
        <w:rPr>
          <w:rFonts w:ascii="Palatino Linotype" w:hAnsi="Palatino Linotype"/>
        </w:rPr>
        <w:t xml:space="preserve"> 14:00 de </w:t>
      </w:r>
      <w:r w:rsidR="00FF6022">
        <w:rPr>
          <w:rFonts w:ascii="Palatino Linotype" w:hAnsi="Palatino Linotype"/>
        </w:rPr>
        <w:t>03</w:t>
      </w:r>
      <w:r w:rsidR="004B1DAD">
        <w:rPr>
          <w:rFonts w:ascii="Palatino Linotype" w:hAnsi="Palatino Linotype"/>
        </w:rPr>
        <w:t>/0</w:t>
      </w:r>
      <w:r w:rsidR="00FF6022">
        <w:rPr>
          <w:rFonts w:ascii="Palatino Linotype" w:hAnsi="Palatino Linotype"/>
        </w:rPr>
        <w:t>3</w:t>
      </w:r>
      <w:r w:rsidRPr="00D31F24">
        <w:rPr>
          <w:rFonts w:ascii="Palatino Linotype" w:hAnsi="Palatino Linotype"/>
        </w:rPr>
        <w:t>/</w:t>
      </w:r>
      <w:r w:rsidR="00E41658">
        <w:rPr>
          <w:rFonts w:ascii="Palatino Linotype" w:hAnsi="Palatino Linotype"/>
        </w:rPr>
        <w:t>2026</w:t>
      </w:r>
    </w:p>
    <w:p w14:paraId="3ED4CB4C" w14:textId="77777777" w:rsidR="003F1DAC" w:rsidRPr="003F1DAC" w:rsidRDefault="003F1DAC" w:rsidP="003F1DAC">
      <w:pPr>
        <w:numPr>
          <w:ilvl w:val="0"/>
          <w:numId w:val="1"/>
        </w:numPr>
        <w:ind w:left="-426"/>
        <w:rPr>
          <w:rFonts w:ascii="Palatino Linotype" w:hAnsi="Palatino Linotype"/>
        </w:rPr>
      </w:pPr>
      <w:r w:rsidRPr="003F1DAC">
        <w:rPr>
          <w:rFonts w:ascii="Palatino Linotype" w:hAnsi="Palatino Linotype"/>
          <w:b/>
          <w:bCs/>
        </w:rPr>
        <w:t>LINK:</w:t>
      </w:r>
      <w:r w:rsidRPr="003F1DAC">
        <w:rPr>
          <w:rFonts w:ascii="Palatino Linotype" w:hAnsi="Palatino Linotype"/>
        </w:rPr>
        <w:t> </w:t>
      </w:r>
      <w:hyperlink r:id="rId7" w:history="1">
        <w:r w:rsidRPr="003F1DAC">
          <w:rPr>
            <w:rStyle w:val="Hyperlink"/>
            <w:rFonts w:ascii="Palatino Linotype" w:hAnsi="Palatino Linotype"/>
          </w:rPr>
          <w:t>https://www.gov.br/compras/pt-br</w:t>
        </w:r>
      </w:hyperlink>
    </w:p>
    <w:p w14:paraId="048809F0" w14:textId="77777777" w:rsidR="003F1DAC" w:rsidRDefault="003F1DAC" w:rsidP="003F1DAC">
      <w:pPr>
        <w:numPr>
          <w:ilvl w:val="0"/>
          <w:numId w:val="1"/>
        </w:numPr>
        <w:ind w:left="-426"/>
        <w:rPr>
          <w:rFonts w:ascii="Palatino Linotype" w:hAnsi="Palatino Linotype"/>
        </w:rPr>
      </w:pPr>
      <w:r w:rsidRPr="003F1DAC">
        <w:rPr>
          <w:rFonts w:ascii="Palatino Linotype" w:hAnsi="Palatino Linotype"/>
          <w:b/>
          <w:bCs/>
        </w:rPr>
        <w:t>CRITÉRIO DE JULGAMENTO:</w:t>
      </w:r>
      <w:r w:rsidRPr="003F1DAC">
        <w:rPr>
          <w:rFonts w:ascii="Palatino Linotype" w:hAnsi="Palatino Linotype"/>
        </w:rPr>
        <w:t> MENOR PREÇO</w:t>
      </w:r>
    </w:p>
    <w:p w14:paraId="3CA816CA" w14:textId="77777777" w:rsidR="003F1DAC" w:rsidRPr="003F1DAC" w:rsidRDefault="003F1DAC" w:rsidP="003F1DAC">
      <w:pPr>
        <w:ind w:left="-426"/>
        <w:rPr>
          <w:rFonts w:ascii="Palatino Linotype" w:hAnsi="Palatino Linotype"/>
        </w:rPr>
      </w:pPr>
    </w:p>
    <w:p w14:paraId="71F2022B" w14:textId="6F0AEA8E"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OBJETO DA CONTRATAÇÃO DIRETA</w:t>
      </w:r>
      <w:r w:rsidRPr="003F1DAC">
        <w:rPr>
          <w:rFonts w:ascii="Palatino Linotype" w:hAnsi="Palatino Linotype"/>
        </w:rPr>
        <w:br/>
      </w:r>
      <w:r w:rsidRPr="00B40F79">
        <w:rPr>
          <w:rFonts w:ascii="Palatino Linotype" w:hAnsi="Palatino Linotype"/>
        </w:rPr>
        <w:t xml:space="preserve">1.1. O objeto do presente procedimento </w:t>
      </w:r>
      <w:r w:rsidR="001E4FA4" w:rsidRPr="001E4FA4">
        <w:rPr>
          <w:rFonts w:ascii="Palatino Linotype" w:hAnsi="Palatino Linotype"/>
          <w:b/>
          <w:bCs/>
        </w:rPr>
        <w:t>Aquisição de produtos de higiene e limpeza, destinados ao atendimento das demandas da junta Comercial do Estado do Rio Grande do Norte - JUCERN</w:t>
      </w:r>
      <w:r w:rsidRPr="00B40F79">
        <w:rPr>
          <w:rFonts w:ascii="Palatino Linotype" w:hAnsi="Palatino Linotype"/>
        </w:rPr>
        <w:t>, conforme condições,</w:t>
      </w:r>
      <w:r w:rsidRPr="003F1DAC">
        <w:rPr>
          <w:rFonts w:ascii="Palatino Linotype" w:hAnsi="Palatino Linotype"/>
        </w:rPr>
        <w:t xml:space="preserve"> quantidades e exigências estabelecidas neste Aviso de Contratação Direta e seus anexos.</w:t>
      </w:r>
      <w:r w:rsidRPr="003F1DAC">
        <w:rPr>
          <w:rFonts w:ascii="Palatino Linotype" w:hAnsi="Palatino Linotype"/>
        </w:rPr>
        <w:br/>
        <w:t>1.2. O critério de julgamento adotado será o MENOR PREÇO, observadas as exigências contidas neste Aviso de Contratação Direta e seus Anexos quanto às especificações do objeto.</w:t>
      </w:r>
    </w:p>
    <w:p w14:paraId="6C4A1E7C" w14:textId="6E6B2C36"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ESPECIFICAÇÃO DO OBJETO</w:t>
      </w:r>
      <w:r w:rsidR="00CA1F9D">
        <w:rPr>
          <w:rFonts w:ascii="Palatino Linotype" w:hAnsi="Palatino Linotype"/>
          <w:b/>
          <w:bCs/>
        </w:rPr>
        <w:t>:</w:t>
      </w:r>
      <w:r w:rsidR="00CF5731">
        <w:rPr>
          <w:rFonts w:ascii="Palatino Linotype" w:hAnsi="Palatino Linotype"/>
          <w:b/>
          <w:bCs/>
        </w:rPr>
        <w:t xml:space="preserve"> </w:t>
      </w:r>
    </w:p>
    <w:tbl>
      <w:tblPr>
        <w:tblW w:w="5000" w:type="pct"/>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42"/>
        <w:gridCol w:w="4952"/>
        <w:gridCol w:w="1009"/>
        <w:gridCol w:w="751"/>
        <w:gridCol w:w="913"/>
        <w:gridCol w:w="895"/>
      </w:tblGrid>
      <w:tr w:rsidR="00CA1F9D" w:rsidRPr="00CA1F9D" w14:paraId="13B88777" w14:textId="7120F0BB" w:rsidTr="00CF5731">
        <w:trPr>
          <w:tblHeader/>
          <w:tblCellSpacing w:w="15" w:type="dxa"/>
          <w:jc w:val="center"/>
        </w:trPr>
        <w:tc>
          <w:tcPr>
            <w:tcW w:w="274" w:type="pct"/>
            <w:vAlign w:val="center"/>
            <w:hideMark/>
          </w:tcPr>
          <w:p w14:paraId="7280666B" w14:textId="77777777" w:rsidR="0006452A" w:rsidRPr="00CA1F9D" w:rsidRDefault="0006452A" w:rsidP="003F1DAC">
            <w:pPr>
              <w:rPr>
                <w:rFonts w:ascii="Palatino Linotype" w:hAnsi="Palatino Linotype"/>
              </w:rPr>
            </w:pPr>
            <w:r w:rsidRPr="00CA1F9D">
              <w:rPr>
                <w:rFonts w:ascii="Palatino Linotype" w:hAnsi="Palatino Linotype"/>
              </w:rPr>
              <w:lastRenderedPageBreak/>
              <w:t>Item</w:t>
            </w:r>
          </w:p>
        </w:tc>
        <w:tc>
          <w:tcPr>
            <w:tcW w:w="2716" w:type="pct"/>
            <w:vAlign w:val="center"/>
            <w:hideMark/>
          </w:tcPr>
          <w:p w14:paraId="42E5FBF3" w14:textId="77777777" w:rsidR="0006452A" w:rsidRPr="00CA1F9D" w:rsidRDefault="0006452A" w:rsidP="003F1DAC">
            <w:pPr>
              <w:rPr>
                <w:rFonts w:ascii="Palatino Linotype" w:hAnsi="Palatino Linotype"/>
              </w:rPr>
            </w:pPr>
            <w:r w:rsidRPr="00CA1F9D">
              <w:rPr>
                <w:rFonts w:ascii="Palatino Linotype" w:hAnsi="Palatino Linotype"/>
              </w:rPr>
              <w:t>Descrição</w:t>
            </w:r>
          </w:p>
        </w:tc>
        <w:tc>
          <w:tcPr>
            <w:tcW w:w="540" w:type="pct"/>
            <w:vAlign w:val="center"/>
            <w:hideMark/>
          </w:tcPr>
          <w:p w14:paraId="0BFF7478" w14:textId="77777777" w:rsidR="0006452A" w:rsidRPr="00CA1F9D" w:rsidRDefault="0006452A" w:rsidP="003F1DAC">
            <w:pPr>
              <w:rPr>
                <w:rFonts w:ascii="Palatino Linotype" w:hAnsi="Palatino Linotype"/>
              </w:rPr>
            </w:pPr>
            <w:r w:rsidRPr="00CA1F9D">
              <w:rPr>
                <w:rFonts w:ascii="Palatino Linotype" w:hAnsi="Palatino Linotype"/>
              </w:rPr>
              <w:t>Unid.</w:t>
            </w:r>
          </w:p>
        </w:tc>
        <w:tc>
          <w:tcPr>
            <w:tcW w:w="398" w:type="pct"/>
            <w:vAlign w:val="center"/>
            <w:hideMark/>
          </w:tcPr>
          <w:p w14:paraId="6223D53E" w14:textId="77777777" w:rsidR="0006452A" w:rsidRPr="00CA1F9D" w:rsidRDefault="0006452A" w:rsidP="003F1DAC">
            <w:pPr>
              <w:rPr>
                <w:rFonts w:ascii="Palatino Linotype" w:hAnsi="Palatino Linotype"/>
              </w:rPr>
            </w:pPr>
            <w:r w:rsidRPr="00CA1F9D">
              <w:rPr>
                <w:rFonts w:ascii="Palatino Linotype" w:hAnsi="Palatino Linotype"/>
              </w:rPr>
              <w:t>Quant.</w:t>
            </w:r>
          </w:p>
        </w:tc>
        <w:tc>
          <w:tcPr>
            <w:tcW w:w="488" w:type="pct"/>
          </w:tcPr>
          <w:p w14:paraId="65965846" w14:textId="0AC146BD" w:rsidR="0006452A" w:rsidRPr="00CA1F9D" w:rsidRDefault="0006452A" w:rsidP="003F1DAC">
            <w:pPr>
              <w:rPr>
                <w:rFonts w:ascii="Palatino Linotype" w:hAnsi="Palatino Linotype"/>
              </w:rPr>
            </w:pPr>
            <w:r w:rsidRPr="00CA1F9D">
              <w:rPr>
                <w:rFonts w:ascii="Palatino Linotype" w:hAnsi="Palatino Linotype"/>
              </w:rPr>
              <w:t xml:space="preserve">Valor unitário </w:t>
            </w:r>
          </w:p>
        </w:tc>
        <w:tc>
          <w:tcPr>
            <w:tcW w:w="469" w:type="pct"/>
          </w:tcPr>
          <w:p w14:paraId="17C0370A" w14:textId="5A61D6EC" w:rsidR="0006452A" w:rsidRPr="00CA1F9D" w:rsidRDefault="0006452A" w:rsidP="003F1DAC">
            <w:pPr>
              <w:rPr>
                <w:rFonts w:ascii="Palatino Linotype" w:hAnsi="Palatino Linotype"/>
              </w:rPr>
            </w:pPr>
            <w:r w:rsidRPr="00CA1F9D">
              <w:rPr>
                <w:rFonts w:ascii="Palatino Linotype" w:hAnsi="Palatino Linotype"/>
              </w:rPr>
              <w:t xml:space="preserve">Valor total </w:t>
            </w:r>
          </w:p>
        </w:tc>
      </w:tr>
      <w:tr w:rsidR="00C71E00" w:rsidRPr="00CA1F9D" w14:paraId="0B87E3DA" w14:textId="4FECCE9B" w:rsidTr="00CF5731">
        <w:trPr>
          <w:tblHeader/>
          <w:tblCellSpacing w:w="15" w:type="dxa"/>
          <w:jc w:val="center"/>
        </w:trPr>
        <w:tc>
          <w:tcPr>
            <w:tcW w:w="274" w:type="pct"/>
          </w:tcPr>
          <w:p w14:paraId="4825F745" w14:textId="5E522610"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w:t>
            </w:r>
          </w:p>
        </w:tc>
        <w:tc>
          <w:tcPr>
            <w:tcW w:w="2716" w:type="pct"/>
          </w:tcPr>
          <w:p w14:paraId="738BF0B3" w14:textId="418EF1BA" w:rsidR="00C71E00" w:rsidRPr="00CA1F9D" w:rsidRDefault="00C71E00" w:rsidP="00C71E00">
            <w:pPr>
              <w:rPr>
                <w:rFonts w:ascii="Palatino Linotype" w:hAnsi="Palatino Linotype"/>
              </w:rPr>
            </w:pPr>
            <w:r w:rsidRPr="00CA1F9D">
              <w:rPr>
                <w:rFonts w:ascii="Palatino Linotype" w:hAnsi="Palatino Linotype" w:cs="Calibri"/>
                <w:color w:val="000000"/>
              </w:rPr>
              <w:t>ÁGUA SANITÁRIA 5 L - composição química: hipoclorito de sódio, hidróxido de sódio, cloreto, teor cloro ativo: varia de 2 a 2,50%, cor: incolor, aplicação: lavagem e alvejante de roupas, banheiras, pias. Embalagem com no mínimo 1 litro. Acondicionada em embalagem original do fabricante, com o nome do responsável técnico, o lote, data de fabricação, validade e registro no Ministério da Saúde (ANVISA), em concordância com a RDC nº 59 de 17 de dezembro de 2010 e RDC nº 698 de 13 de maio de 2022.</w:t>
            </w:r>
          </w:p>
        </w:tc>
        <w:tc>
          <w:tcPr>
            <w:tcW w:w="540" w:type="pct"/>
          </w:tcPr>
          <w:p w14:paraId="5A9DECAD" w14:textId="564F0741" w:rsidR="00C71E00" w:rsidRPr="00CA1F9D" w:rsidRDefault="00C71E00" w:rsidP="00C71E00">
            <w:pPr>
              <w:rPr>
                <w:rFonts w:ascii="Palatino Linotype" w:hAnsi="Palatino Linotype"/>
              </w:rPr>
            </w:pPr>
            <w:r w:rsidRPr="00CA1F9D">
              <w:rPr>
                <w:rFonts w:ascii="Palatino Linotype" w:hAnsi="Palatino Linotype" w:cs="Calibri"/>
                <w:color w:val="000000"/>
              </w:rPr>
              <w:t>Bombona</w:t>
            </w:r>
          </w:p>
        </w:tc>
        <w:tc>
          <w:tcPr>
            <w:tcW w:w="398" w:type="pct"/>
          </w:tcPr>
          <w:p w14:paraId="778D872E" w14:textId="216D73E5" w:rsidR="00C71E00" w:rsidRPr="00CA1F9D" w:rsidRDefault="00C71E00" w:rsidP="00C71E00">
            <w:pPr>
              <w:rPr>
                <w:rFonts w:ascii="Palatino Linotype" w:hAnsi="Palatino Linotype"/>
              </w:rPr>
            </w:pPr>
            <w:r w:rsidRPr="00CA1F9D">
              <w:rPr>
                <w:rFonts w:ascii="Palatino Linotype" w:hAnsi="Palatino Linotype" w:cs="Calibri"/>
                <w:color w:val="000000"/>
              </w:rPr>
              <w:t>30</w:t>
            </w:r>
          </w:p>
        </w:tc>
        <w:tc>
          <w:tcPr>
            <w:tcW w:w="488" w:type="pct"/>
          </w:tcPr>
          <w:p w14:paraId="2879F5BD" w14:textId="7F03CD16"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R$ 20,80</w:t>
            </w:r>
          </w:p>
        </w:tc>
        <w:tc>
          <w:tcPr>
            <w:tcW w:w="469" w:type="pct"/>
          </w:tcPr>
          <w:p w14:paraId="4ABEFEE7" w14:textId="4FDFCE56"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R$ 624,00</w:t>
            </w:r>
          </w:p>
        </w:tc>
      </w:tr>
      <w:tr w:rsidR="00C71E00" w:rsidRPr="00CA1F9D" w14:paraId="70C329E8" w14:textId="49BA4682" w:rsidTr="00CF5731">
        <w:trPr>
          <w:tblHeader/>
          <w:tblCellSpacing w:w="15" w:type="dxa"/>
          <w:jc w:val="center"/>
        </w:trPr>
        <w:tc>
          <w:tcPr>
            <w:tcW w:w="274" w:type="pct"/>
          </w:tcPr>
          <w:p w14:paraId="76F5183C" w14:textId="68FBA1A9"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2</w:t>
            </w:r>
          </w:p>
        </w:tc>
        <w:tc>
          <w:tcPr>
            <w:tcW w:w="2716" w:type="pct"/>
          </w:tcPr>
          <w:p w14:paraId="33AFB267" w14:textId="798E5DBC" w:rsidR="00C71E00" w:rsidRPr="00CA1F9D" w:rsidRDefault="00C71E00" w:rsidP="00C71E00">
            <w:pPr>
              <w:rPr>
                <w:rFonts w:ascii="Palatino Linotype" w:hAnsi="Palatino Linotype"/>
              </w:rPr>
            </w:pPr>
            <w:r w:rsidRPr="00CA1F9D">
              <w:rPr>
                <w:rFonts w:ascii="Palatino Linotype" w:hAnsi="Palatino Linotype" w:cs="Calibri"/>
                <w:color w:val="000000"/>
              </w:rPr>
              <w:t>ÁLCOOL ETÍLICO - tipo: hidratado, teor alcoólico: 70%, apresentação: líquido, frasco de no mínimo 1 litro. Acondicionado em embalagem original do fabricante, com tampa lacrada, contendo no rótulo composição, indicações, modo de usar e precauções no uso do produto, nome do fabricante, distribuidor e/ou importador, origem, químico responsável, data de fabricação, lote, validade e registro no Ministério da Saúde (ANVISA). Em concordância com a RDC nº 691 de 13 de maio de 2022 e RDC nº 766 de 8 de dezembro de 2022.</w:t>
            </w:r>
          </w:p>
        </w:tc>
        <w:tc>
          <w:tcPr>
            <w:tcW w:w="540" w:type="pct"/>
          </w:tcPr>
          <w:p w14:paraId="765BF5F4" w14:textId="0429BFF5"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40F777FE" w14:textId="6A259304" w:rsidR="00C71E00" w:rsidRPr="00CA1F9D" w:rsidRDefault="00C71E00" w:rsidP="00C71E00">
            <w:pPr>
              <w:rPr>
                <w:rFonts w:ascii="Palatino Linotype" w:hAnsi="Palatino Linotype"/>
              </w:rPr>
            </w:pPr>
            <w:r w:rsidRPr="00CA1F9D">
              <w:rPr>
                <w:rFonts w:ascii="Palatino Linotype" w:hAnsi="Palatino Linotype" w:cs="Calibri"/>
                <w:color w:val="000000"/>
              </w:rPr>
              <w:t>72</w:t>
            </w:r>
          </w:p>
        </w:tc>
        <w:tc>
          <w:tcPr>
            <w:tcW w:w="488" w:type="pct"/>
          </w:tcPr>
          <w:p w14:paraId="3B440CE6" w14:textId="3E85F617"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R$ 7,04</w:t>
            </w:r>
          </w:p>
        </w:tc>
        <w:tc>
          <w:tcPr>
            <w:tcW w:w="469" w:type="pct"/>
          </w:tcPr>
          <w:p w14:paraId="0A2FCAF0" w14:textId="343EB0F0"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R$ 506,88</w:t>
            </w:r>
          </w:p>
        </w:tc>
      </w:tr>
      <w:tr w:rsidR="00C71E00" w:rsidRPr="00CA1F9D" w14:paraId="025EAE1C" w14:textId="46D13839" w:rsidTr="00CF5731">
        <w:trPr>
          <w:tblHeader/>
          <w:tblCellSpacing w:w="15" w:type="dxa"/>
          <w:jc w:val="center"/>
        </w:trPr>
        <w:tc>
          <w:tcPr>
            <w:tcW w:w="274" w:type="pct"/>
          </w:tcPr>
          <w:p w14:paraId="491FCA25" w14:textId="58BE524A"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3</w:t>
            </w:r>
          </w:p>
        </w:tc>
        <w:tc>
          <w:tcPr>
            <w:tcW w:w="2716" w:type="pct"/>
          </w:tcPr>
          <w:p w14:paraId="639ABD3D" w14:textId="61C316BA" w:rsidR="00C71E00" w:rsidRPr="00CA1F9D" w:rsidRDefault="00C71E00" w:rsidP="00C71E00">
            <w:pPr>
              <w:rPr>
                <w:rFonts w:ascii="Palatino Linotype" w:hAnsi="Palatino Linotype"/>
              </w:rPr>
            </w:pPr>
            <w:r w:rsidRPr="00CA1F9D">
              <w:rPr>
                <w:rFonts w:ascii="Palatino Linotype" w:hAnsi="Palatino Linotype" w:cs="Arial"/>
                <w:color w:val="000000"/>
              </w:rPr>
              <w:t>ÁLCOOL GEL 70% - para higienizar as mãos. Embalagem com no mínimo 500 ml. Acondicionado em embalagem original do fabricante, com tampa lacrada, contendo no rótulo composição, indicações, modo de usar e precauções no uso do produto, nome do fabricante, distribuidor e/ou importador, origem, químico responsável, data de fabricação, lote, validade e registro no Ministério da Saúde (ANVISA). Em concordância com a RDC nº 691 de 13 de maio de 2022 e RDC nº 766 de 8 de dezembro de 2022.</w:t>
            </w:r>
          </w:p>
        </w:tc>
        <w:tc>
          <w:tcPr>
            <w:tcW w:w="540" w:type="pct"/>
          </w:tcPr>
          <w:p w14:paraId="425AC39F" w14:textId="397FD508" w:rsidR="00C71E00" w:rsidRPr="00CA1F9D" w:rsidRDefault="00C71E00" w:rsidP="00C71E00">
            <w:pPr>
              <w:rPr>
                <w:rFonts w:ascii="Palatino Linotype" w:hAnsi="Palatino Linotype"/>
              </w:rPr>
            </w:pPr>
            <w:r w:rsidRPr="00CA1F9D">
              <w:rPr>
                <w:rFonts w:ascii="Palatino Linotype" w:hAnsi="Palatino Linotype" w:cs="Calibri"/>
                <w:color w:val="000000"/>
              </w:rPr>
              <w:t>Bombona</w:t>
            </w:r>
          </w:p>
        </w:tc>
        <w:tc>
          <w:tcPr>
            <w:tcW w:w="398" w:type="pct"/>
          </w:tcPr>
          <w:p w14:paraId="2F0F8B45" w14:textId="7318C7AC" w:rsidR="00C71E00" w:rsidRPr="00CA1F9D" w:rsidRDefault="00C71E00" w:rsidP="00C71E00">
            <w:pPr>
              <w:rPr>
                <w:rFonts w:ascii="Palatino Linotype" w:hAnsi="Palatino Linotype"/>
              </w:rPr>
            </w:pPr>
            <w:r w:rsidRPr="00CA1F9D">
              <w:rPr>
                <w:rFonts w:ascii="Palatino Linotype" w:hAnsi="Palatino Linotype" w:cs="Calibri"/>
                <w:color w:val="000000"/>
              </w:rPr>
              <w:t>24</w:t>
            </w:r>
          </w:p>
        </w:tc>
        <w:tc>
          <w:tcPr>
            <w:tcW w:w="488" w:type="pct"/>
          </w:tcPr>
          <w:p w14:paraId="3B447C03" w14:textId="18B101F4"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R$ 35,51</w:t>
            </w:r>
          </w:p>
        </w:tc>
        <w:tc>
          <w:tcPr>
            <w:tcW w:w="469" w:type="pct"/>
          </w:tcPr>
          <w:p w14:paraId="6366BC52" w14:textId="59A4B9D7"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R$ 852,24</w:t>
            </w:r>
          </w:p>
        </w:tc>
      </w:tr>
      <w:tr w:rsidR="00C71E00" w:rsidRPr="00CA1F9D" w14:paraId="7CE9DDDE" w14:textId="77FB59DF" w:rsidTr="00CF5731">
        <w:trPr>
          <w:tblHeader/>
          <w:tblCellSpacing w:w="15" w:type="dxa"/>
          <w:jc w:val="center"/>
        </w:trPr>
        <w:tc>
          <w:tcPr>
            <w:tcW w:w="274" w:type="pct"/>
          </w:tcPr>
          <w:p w14:paraId="5A23779E" w14:textId="3530B359"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lastRenderedPageBreak/>
              <w:t>4</w:t>
            </w:r>
          </w:p>
        </w:tc>
        <w:tc>
          <w:tcPr>
            <w:tcW w:w="2716" w:type="pct"/>
          </w:tcPr>
          <w:p w14:paraId="1DB0DF76" w14:textId="1AA489F6" w:rsidR="00C71E00" w:rsidRPr="00CA1F9D" w:rsidRDefault="00C71E00" w:rsidP="00C71E00">
            <w:pPr>
              <w:rPr>
                <w:rFonts w:ascii="Palatino Linotype" w:hAnsi="Palatino Linotype"/>
              </w:rPr>
            </w:pPr>
            <w:r w:rsidRPr="00CA1F9D">
              <w:rPr>
                <w:rFonts w:ascii="Palatino Linotype" w:hAnsi="Palatino Linotype" w:cs="Calibri"/>
                <w:color w:val="000000"/>
              </w:rPr>
              <w:t>COPO DE PLÁSTICO - descartável em POLIPROPILENO, BIODEGRADÁVEL, capacidade 180 ml, translúcido, sem personalização ou estampa, atóxico, isentos de materiais estranhos, bolhas, rachaduras, furos, deformações, bordas afiadas ou rebarbas, não devem apresentar sujidade interna ou externa, sem tampa, devendo oferecer desempenho e resistência mínima para a bebida quente ou fria e de compreensão lateral.</w:t>
            </w:r>
          </w:p>
        </w:tc>
        <w:tc>
          <w:tcPr>
            <w:tcW w:w="540" w:type="pct"/>
          </w:tcPr>
          <w:p w14:paraId="25797D66" w14:textId="7524D725" w:rsidR="00C71E00" w:rsidRPr="00CA1F9D" w:rsidRDefault="00C71E00" w:rsidP="00C71E00">
            <w:pPr>
              <w:rPr>
                <w:rFonts w:ascii="Palatino Linotype" w:hAnsi="Palatino Linotype"/>
              </w:rPr>
            </w:pPr>
            <w:r w:rsidRPr="00CA1F9D">
              <w:rPr>
                <w:rFonts w:ascii="Palatino Linotype" w:hAnsi="Palatino Linotype" w:cs="Calibri"/>
                <w:color w:val="000000"/>
              </w:rPr>
              <w:t>Pacote</w:t>
            </w:r>
          </w:p>
        </w:tc>
        <w:tc>
          <w:tcPr>
            <w:tcW w:w="398" w:type="pct"/>
          </w:tcPr>
          <w:p w14:paraId="40CC6921" w14:textId="43B3A1BA" w:rsidR="00C71E00" w:rsidRPr="00CA1F9D" w:rsidRDefault="00C71E00" w:rsidP="00C71E00">
            <w:pPr>
              <w:rPr>
                <w:rFonts w:ascii="Palatino Linotype" w:hAnsi="Palatino Linotype"/>
              </w:rPr>
            </w:pPr>
            <w:r w:rsidRPr="00CA1F9D">
              <w:rPr>
                <w:rFonts w:ascii="Palatino Linotype" w:hAnsi="Palatino Linotype" w:cs="Calibri"/>
                <w:color w:val="000000"/>
              </w:rPr>
              <w:t>1.500</w:t>
            </w:r>
          </w:p>
        </w:tc>
        <w:tc>
          <w:tcPr>
            <w:tcW w:w="488" w:type="pct"/>
          </w:tcPr>
          <w:p w14:paraId="015614C5" w14:textId="5D5024F3"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R$ 5,48</w:t>
            </w:r>
          </w:p>
        </w:tc>
        <w:tc>
          <w:tcPr>
            <w:tcW w:w="469" w:type="pct"/>
          </w:tcPr>
          <w:p w14:paraId="00B3CAA2" w14:textId="66A669F2" w:rsidR="00C71E00" w:rsidRPr="00CA1F9D" w:rsidRDefault="00C71E00" w:rsidP="00C71E00">
            <w:pPr>
              <w:rPr>
                <w:rFonts w:ascii="Palatino Linotype" w:hAnsi="Palatino Linotype" w:cs="Calibri"/>
                <w:color w:val="000000"/>
              </w:rPr>
            </w:pPr>
            <w:r w:rsidRPr="00CA1F9D">
              <w:rPr>
                <w:rFonts w:ascii="Palatino Linotype" w:hAnsi="Palatino Linotype"/>
                <w:color w:val="000000"/>
              </w:rPr>
              <w:t>R$ 8.220,00</w:t>
            </w:r>
          </w:p>
        </w:tc>
      </w:tr>
      <w:tr w:rsidR="00C71E00" w:rsidRPr="00CA1F9D" w14:paraId="7D300A05" w14:textId="702C6024" w:rsidTr="00CF5731">
        <w:trPr>
          <w:tblHeader/>
          <w:tblCellSpacing w:w="15" w:type="dxa"/>
          <w:jc w:val="center"/>
        </w:trPr>
        <w:tc>
          <w:tcPr>
            <w:tcW w:w="274" w:type="pct"/>
          </w:tcPr>
          <w:p w14:paraId="44975EF9" w14:textId="193B69CB"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5</w:t>
            </w:r>
          </w:p>
        </w:tc>
        <w:tc>
          <w:tcPr>
            <w:tcW w:w="2716" w:type="pct"/>
          </w:tcPr>
          <w:p w14:paraId="7E235B15" w14:textId="17565469" w:rsidR="00C71E00" w:rsidRPr="00CA1F9D" w:rsidRDefault="00C71E00" w:rsidP="00C71E00">
            <w:pPr>
              <w:rPr>
                <w:rFonts w:ascii="Palatino Linotype" w:hAnsi="Palatino Linotype"/>
              </w:rPr>
            </w:pPr>
            <w:r w:rsidRPr="00CA1F9D">
              <w:rPr>
                <w:rFonts w:ascii="Palatino Linotype" w:hAnsi="Palatino Linotype" w:cs="Calibri"/>
                <w:color w:val="000000"/>
              </w:rPr>
              <w:t>DESINFETANTE 5 L - categoria básica restrita ao uso puro princípio ativo cloreto alquil benzil amônio, princípio ativo nonilfenol, composição básica etoxilado, corante oleo de eucalipto, composição aromática floral, acondicionado em bombona com no mínimo 5 litros, contendo a identificação do produto. O vencedor deverá apresentar, ainda, a Ficha de Segurança de Produtos Químicos (FISPQ), conforme NBR 14725-4, Ficha Técnica, registro no Ministério da Saúde (ANVISA). Em concordância com a RDC nº 59 de 17 de dezembro de 2010, RDC nº 700 de 13 de maio de 2022 e RDC nº 701 de 13 de maio de 2022.</w:t>
            </w:r>
          </w:p>
        </w:tc>
        <w:tc>
          <w:tcPr>
            <w:tcW w:w="540" w:type="pct"/>
          </w:tcPr>
          <w:p w14:paraId="2D6A32A9" w14:textId="65F0F471" w:rsidR="00C71E00" w:rsidRPr="00CA1F9D" w:rsidRDefault="00C71E00" w:rsidP="00C71E00">
            <w:pPr>
              <w:rPr>
                <w:rFonts w:ascii="Palatino Linotype" w:hAnsi="Palatino Linotype"/>
              </w:rPr>
            </w:pPr>
            <w:r w:rsidRPr="00CA1F9D">
              <w:rPr>
                <w:rFonts w:ascii="Palatino Linotype" w:hAnsi="Palatino Linotype" w:cs="Calibri"/>
                <w:color w:val="000000"/>
              </w:rPr>
              <w:t>Bombona</w:t>
            </w:r>
          </w:p>
        </w:tc>
        <w:tc>
          <w:tcPr>
            <w:tcW w:w="398" w:type="pct"/>
          </w:tcPr>
          <w:p w14:paraId="5E2644F3" w14:textId="67DE8B02" w:rsidR="00C71E00" w:rsidRPr="00CA1F9D" w:rsidRDefault="00C71E00" w:rsidP="00C71E00">
            <w:pPr>
              <w:rPr>
                <w:rFonts w:ascii="Palatino Linotype" w:hAnsi="Palatino Linotype"/>
              </w:rPr>
            </w:pPr>
            <w:r w:rsidRPr="00CA1F9D">
              <w:rPr>
                <w:rFonts w:ascii="Palatino Linotype" w:hAnsi="Palatino Linotype" w:cs="Calibri"/>
                <w:color w:val="000000"/>
              </w:rPr>
              <w:t>40</w:t>
            </w:r>
          </w:p>
        </w:tc>
        <w:tc>
          <w:tcPr>
            <w:tcW w:w="488" w:type="pct"/>
          </w:tcPr>
          <w:p w14:paraId="12FBAFDA" w14:textId="5F87C482" w:rsidR="00C71E00" w:rsidRPr="00CA1F9D" w:rsidRDefault="00C71E00" w:rsidP="00C71E00">
            <w:pPr>
              <w:rPr>
                <w:rFonts w:ascii="Palatino Linotype" w:hAnsi="Palatino Linotype"/>
              </w:rPr>
            </w:pPr>
            <w:r w:rsidRPr="00CA1F9D">
              <w:rPr>
                <w:rFonts w:ascii="Palatino Linotype" w:hAnsi="Palatino Linotype"/>
                <w:color w:val="000000"/>
              </w:rPr>
              <w:t>R$ 31,71</w:t>
            </w:r>
          </w:p>
        </w:tc>
        <w:tc>
          <w:tcPr>
            <w:tcW w:w="469" w:type="pct"/>
          </w:tcPr>
          <w:p w14:paraId="7171298E" w14:textId="768AA7EF" w:rsidR="00C71E00" w:rsidRPr="00CA1F9D" w:rsidRDefault="00C71E00" w:rsidP="00C71E00">
            <w:pPr>
              <w:rPr>
                <w:rFonts w:ascii="Palatino Linotype" w:hAnsi="Palatino Linotype"/>
              </w:rPr>
            </w:pPr>
            <w:r w:rsidRPr="00CA1F9D">
              <w:rPr>
                <w:rFonts w:ascii="Palatino Linotype" w:hAnsi="Palatino Linotype"/>
                <w:color w:val="000000"/>
              </w:rPr>
              <w:t>R$ 1.268,40</w:t>
            </w:r>
          </w:p>
        </w:tc>
      </w:tr>
      <w:tr w:rsidR="00C71E00" w:rsidRPr="00CA1F9D" w14:paraId="363CAE87" w14:textId="2FD934BF" w:rsidTr="00CF5731">
        <w:trPr>
          <w:tblHeader/>
          <w:tblCellSpacing w:w="15" w:type="dxa"/>
          <w:jc w:val="center"/>
        </w:trPr>
        <w:tc>
          <w:tcPr>
            <w:tcW w:w="274" w:type="pct"/>
          </w:tcPr>
          <w:p w14:paraId="0BA9AA07" w14:textId="40596D91"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6</w:t>
            </w:r>
          </w:p>
        </w:tc>
        <w:tc>
          <w:tcPr>
            <w:tcW w:w="2716" w:type="pct"/>
          </w:tcPr>
          <w:p w14:paraId="06EC883E" w14:textId="41CD2353" w:rsidR="00C71E00" w:rsidRPr="00CA1F9D" w:rsidRDefault="00C71E00" w:rsidP="00C71E00">
            <w:pPr>
              <w:rPr>
                <w:rFonts w:ascii="Palatino Linotype" w:hAnsi="Palatino Linotype"/>
              </w:rPr>
            </w:pPr>
            <w:r w:rsidRPr="00CA1F9D">
              <w:rPr>
                <w:rFonts w:ascii="Palatino Linotype" w:hAnsi="Palatino Linotype" w:cs="Arial"/>
                <w:color w:val="000000"/>
              </w:rPr>
              <w:t>DESODORANTE / AROMATIZANTE DE AMBIENTE, - tipo: aerosol, aroma: variado, características adicionais: spray. Frasco com no mínimo 360 ml, não contendo CloroFluor Carbono (CFC), Acondicionado em embalagem original do fabricante, contendo no rótulo composição, indicações, modo de usar e precauções no uso do produto, nome do fabricante, distribuidor e/ou importador, origem, químico responsável, data de fabricação, lote, validade e registro no Ministério da Saúde (ANVISA). O vencedor deverá apresentar, ainda, a Ficha de Segurança de Produtos Químicos (FISPQ), conforme NBR 14725-4. Em concordância com a RDC nº 59 de 17 de dezembro de 2010 e pertinentes à matéria.</w:t>
            </w:r>
          </w:p>
        </w:tc>
        <w:tc>
          <w:tcPr>
            <w:tcW w:w="540" w:type="pct"/>
          </w:tcPr>
          <w:p w14:paraId="3B3360C1" w14:textId="75D10436"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3D13A8BA" w14:textId="6E9B7C62" w:rsidR="00C71E00" w:rsidRPr="00CA1F9D" w:rsidRDefault="00C71E00" w:rsidP="00C71E00">
            <w:pPr>
              <w:rPr>
                <w:rFonts w:ascii="Palatino Linotype" w:hAnsi="Palatino Linotype"/>
              </w:rPr>
            </w:pPr>
            <w:r w:rsidRPr="00CA1F9D">
              <w:rPr>
                <w:rFonts w:ascii="Palatino Linotype" w:hAnsi="Palatino Linotype" w:cs="Calibri"/>
                <w:color w:val="000000"/>
              </w:rPr>
              <w:t>120</w:t>
            </w:r>
          </w:p>
        </w:tc>
        <w:tc>
          <w:tcPr>
            <w:tcW w:w="488" w:type="pct"/>
          </w:tcPr>
          <w:p w14:paraId="26F07D4F" w14:textId="5DFFA3AD" w:rsidR="00C71E00" w:rsidRPr="00CA1F9D" w:rsidRDefault="00C71E00" w:rsidP="00C71E00">
            <w:pPr>
              <w:rPr>
                <w:rFonts w:ascii="Palatino Linotype" w:hAnsi="Palatino Linotype"/>
              </w:rPr>
            </w:pPr>
            <w:r w:rsidRPr="00CA1F9D">
              <w:rPr>
                <w:rFonts w:ascii="Palatino Linotype" w:hAnsi="Palatino Linotype"/>
                <w:color w:val="000000"/>
              </w:rPr>
              <w:t>R$ 10,30</w:t>
            </w:r>
          </w:p>
        </w:tc>
        <w:tc>
          <w:tcPr>
            <w:tcW w:w="469" w:type="pct"/>
          </w:tcPr>
          <w:p w14:paraId="3AC94A0B" w14:textId="3337093A" w:rsidR="00C71E00" w:rsidRPr="00CA1F9D" w:rsidRDefault="00C71E00" w:rsidP="00C71E00">
            <w:pPr>
              <w:rPr>
                <w:rFonts w:ascii="Palatino Linotype" w:hAnsi="Palatino Linotype"/>
              </w:rPr>
            </w:pPr>
            <w:r w:rsidRPr="00CA1F9D">
              <w:rPr>
                <w:rFonts w:ascii="Palatino Linotype" w:hAnsi="Palatino Linotype"/>
                <w:color w:val="000000"/>
              </w:rPr>
              <w:t>R$ 1.236,00</w:t>
            </w:r>
          </w:p>
        </w:tc>
      </w:tr>
      <w:tr w:rsidR="00C71E00" w:rsidRPr="00CA1F9D" w14:paraId="5C3C19F4" w14:textId="0F6F29D4" w:rsidTr="00CF5731">
        <w:trPr>
          <w:tblHeader/>
          <w:tblCellSpacing w:w="15" w:type="dxa"/>
          <w:jc w:val="center"/>
        </w:trPr>
        <w:tc>
          <w:tcPr>
            <w:tcW w:w="274" w:type="pct"/>
          </w:tcPr>
          <w:p w14:paraId="1DBD17F4" w14:textId="6169C6B1"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lastRenderedPageBreak/>
              <w:t>7</w:t>
            </w:r>
          </w:p>
        </w:tc>
        <w:tc>
          <w:tcPr>
            <w:tcW w:w="2716" w:type="pct"/>
          </w:tcPr>
          <w:p w14:paraId="7A4CB1D8" w14:textId="31F85F3A" w:rsidR="00C71E00" w:rsidRPr="00CA1F9D" w:rsidRDefault="00C71E00" w:rsidP="00C71E00">
            <w:pPr>
              <w:rPr>
                <w:rFonts w:ascii="Palatino Linotype" w:hAnsi="Palatino Linotype"/>
              </w:rPr>
            </w:pPr>
            <w:r w:rsidRPr="00CA1F9D">
              <w:rPr>
                <w:rFonts w:ascii="Palatino Linotype" w:hAnsi="Palatino Linotype" w:cs="Calibri"/>
                <w:color w:val="000000"/>
              </w:rPr>
              <w:t>DETERGENTE LÍQUIDO 500ml - Neutro, biodegradável, pronto uso. Embalagem com no mínimo 500 ml. Acondicionado em embalagem original do fabricante, com o nome do responsável técnico, o lote, data de fabricação, validade e registro no Ministério da Saúde (ANVISA), em concordância com a RDC nº 59 de 17 de dezembro de 2010 e RDC nº 694 de 13 de maio de 2022.</w:t>
            </w:r>
          </w:p>
        </w:tc>
        <w:tc>
          <w:tcPr>
            <w:tcW w:w="540" w:type="pct"/>
          </w:tcPr>
          <w:p w14:paraId="6B4FB33D" w14:textId="2069EF44"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6B9C0A18" w14:textId="1B0CCA37" w:rsidR="00C71E00" w:rsidRPr="00CA1F9D" w:rsidRDefault="00C71E00" w:rsidP="00C71E00">
            <w:pPr>
              <w:rPr>
                <w:rFonts w:ascii="Palatino Linotype" w:hAnsi="Palatino Linotype"/>
              </w:rPr>
            </w:pPr>
            <w:r w:rsidRPr="00CA1F9D">
              <w:rPr>
                <w:rFonts w:ascii="Palatino Linotype" w:hAnsi="Palatino Linotype" w:cs="Calibri"/>
                <w:color w:val="000000"/>
              </w:rPr>
              <w:t>120</w:t>
            </w:r>
          </w:p>
        </w:tc>
        <w:tc>
          <w:tcPr>
            <w:tcW w:w="488" w:type="pct"/>
          </w:tcPr>
          <w:p w14:paraId="39147301" w14:textId="54B65088" w:rsidR="00C71E00" w:rsidRPr="00CA1F9D" w:rsidRDefault="00C71E00" w:rsidP="00C71E00">
            <w:pPr>
              <w:rPr>
                <w:rFonts w:ascii="Palatino Linotype" w:hAnsi="Palatino Linotype"/>
              </w:rPr>
            </w:pPr>
            <w:r w:rsidRPr="00CA1F9D">
              <w:rPr>
                <w:rFonts w:ascii="Palatino Linotype" w:hAnsi="Palatino Linotype"/>
                <w:color w:val="000000"/>
              </w:rPr>
              <w:t>R$ 3,03</w:t>
            </w:r>
          </w:p>
        </w:tc>
        <w:tc>
          <w:tcPr>
            <w:tcW w:w="469" w:type="pct"/>
          </w:tcPr>
          <w:p w14:paraId="36A46296" w14:textId="713C6637" w:rsidR="00C71E00" w:rsidRPr="00CA1F9D" w:rsidRDefault="00C71E00" w:rsidP="00C71E00">
            <w:pPr>
              <w:rPr>
                <w:rFonts w:ascii="Palatino Linotype" w:hAnsi="Palatino Linotype"/>
              </w:rPr>
            </w:pPr>
            <w:r w:rsidRPr="00CA1F9D">
              <w:rPr>
                <w:rFonts w:ascii="Palatino Linotype" w:hAnsi="Palatino Linotype"/>
                <w:color w:val="000000"/>
              </w:rPr>
              <w:t>R$ 363,60</w:t>
            </w:r>
          </w:p>
        </w:tc>
      </w:tr>
      <w:tr w:rsidR="00C71E00" w:rsidRPr="00CA1F9D" w14:paraId="589920A4" w14:textId="77777777" w:rsidTr="00CF5731">
        <w:trPr>
          <w:tblHeader/>
          <w:tblCellSpacing w:w="15" w:type="dxa"/>
          <w:jc w:val="center"/>
        </w:trPr>
        <w:tc>
          <w:tcPr>
            <w:tcW w:w="274" w:type="pct"/>
          </w:tcPr>
          <w:p w14:paraId="23516F39" w14:textId="352A5301"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8</w:t>
            </w:r>
          </w:p>
        </w:tc>
        <w:tc>
          <w:tcPr>
            <w:tcW w:w="2716" w:type="pct"/>
          </w:tcPr>
          <w:p w14:paraId="0624A9EA" w14:textId="33BF0D21" w:rsidR="00C71E00" w:rsidRPr="00CA1F9D" w:rsidRDefault="00C71E00" w:rsidP="00C71E00">
            <w:pPr>
              <w:rPr>
                <w:rFonts w:ascii="Palatino Linotype" w:hAnsi="Palatino Linotype"/>
              </w:rPr>
            </w:pPr>
            <w:r w:rsidRPr="00CA1F9D">
              <w:rPr>
                <w:rFonts w:ascii="Palatino Linotype" w:hAnsi="Palatino Linotype" w:cs="Calibri"/>
                <w:color w:val="000000"/>
              </w:rPr>
              <w:t>ESCOVA LIMPEZA – Composição: corpo de plástico, cerdas de náilon; Características adicionais: formato arredondado; Dimensões: 4,5cm x 9,5cm x 2,5cm; Cores: Diversas; Aplicação: limpeza geral</w:t>
            </w:r>
          </w:p>
        </w:tc>
        <w:tc>
          <w:tcPr>
            <w:tcW w:w="540" w:type="pct"/>
          </w:tcPr>
          <w:p w14:paraId="47971F12" w14:textId="43677491"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0B8FBDB3" w14:textId="72EFC6C0" w:rsidR="00C71E00" w:rsidRPr="00CA1F9D" w:rsidRDefault="00C71E00" w:rsidP="00C71E00">
            <w:pPr>
              <w:rPr>
                <w:rFonts w:ascii="Palatino Linotype" w:hAnsi="Palatino Linotype"/>
              </w:rPr>
            </w:pPr>
            <w:r w:rsidRPr="00CA1F9D">
              <w:rPr>
                <w:rFonts w:ascii="Palatino Linotype" w:hAnsi="Palatino Linotype" w:cs="Calibri"/>
                <w:color w:val="000000"/>
              </w:rPr>
              <w:t>12</w:t>
            </w:r>
          </w:p>
        </w:tc>
        <w:tc>
          <w:tcPr>
            <w:tcW w:w="488" w:type="pct"/>
          </w:tcPr>
          <w:p w14:paraId="246D2C6F" w14:textId="73A8990D" w:rsidR="00C71E00" w:rsidRPr="00CA1F9D" w:rsidRDefault="00C71E00" w:rsidP="00C71E00">
            <w:pPr>
              <w:rPr>
                <w:rFonts w:ascii="Palatino Linotype" w:hAnsi="Palatino Linotype"/>
              </w:rPr>
            </w:pPr>
            <w:r w:rsidRPr="00CA1F9D">
              <w:rPr>
                <w:rFonts w:ascii="Palatino Linotype" w:hAnsi="Palatino Linotype"/>
                <w:color w:val="000000"/>
              </w:rPr>
              <w:t>R$ 10,30</w:t>
            </w:r>
          </w:p>
        </w:tc>
        <w:tc>
          <w:tcPr>
            <w:tcW w:w="469" w:type="pct"/>
          </w:tcPr>
          <w:p w14:paraId="0B4E5ED7" w14:textId="260477BE" w:rsidR="00C71E00" w:rsidRPr="00CA1F9D" w:rsidRDefault="00C71E00" w:rsidP="00C71E00">
            <w:pPr>
              <w:rPr>
                <w:rFonts w:ascii="Palatino Linotype" w:hAnsi="Palatino Linotype"/>
              </w:rPr>
            </w:pPr>
            <w:r w:rsidRPr="00CA1F9D">
              <w:rPr>
                <w:rFonts w:ascii="Palatino Linotype" w:hAnsi="Palatino Linotype"/>
                <w:color w:val="000000"/>
              </w:rPr>
              <w:t>R$ 132,72</w:t>
            </w:r>
          </w:p>
        </w:tc>
      </w:tr>
      <w:tr w:rsidR="00C71E00" w:rsidRPr="00CA1F9D" w14:paraId="7CE42F05" w14:textId="77777777" w:rsidTr="00CF5731">
        <w:trPr>
          <w:tblHeader/>
          <w:tblCellSpacing w:w="15" w:type="dxa"/>
          <w:jc w:val="center"/>
        </w:trPr>
        <w:tc>
          <w:tcPr>
            <w:tcW w:w="274" w:type="pct"/>
          </w:tcPr>
          <w:p w14:paraId="1CE89A72" w14:textId="14727CC8"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9</w:t>
            </w:r>
          </w:p>
        </w:tc>
        <w:tc>
          <w:tcPr>
            <w:tcW w:w="2716" w:type="pct"/>
          </w:tcPr>
          <w:p w14:paraId="2279D3C5" w14:textId="0729C672" w:rsidR="00C71E00" w:rsidRPr="00CA1F9D" w:rsidRDefault="00C71E00" w:rsidP="00C71E00">
            <w:pPr>
              <w:rPr>
                <w:rFonts w:ascii="Palatino Linotype" w:hAnsi="Palatino Linotype"/>
              </w:rPr>
            </w:pPr>
            <w:r w:rsidRPr="00CA1F9D">
              <w:rPr>
                <w:rFonts w:ascii="Palatino Linotype" w:hAnsi="Palatino Linotype" w:cs="Calibri"/>
                <w:color w:val="000000"/>
              </w:rPr>
              <w:t>ESPONJA DE AÇO - tipo Bombril, Esponja de lã de aço carbono abrasivo, para limpeza em geral, pacote com no mínimo 8 unidades, peso mínimo: 60 gramas. Acondicionado em embalagem original do fabricante, com dados de identificação do produto.</w:t>
            </w:r>
          </w:p>
        </w:tc>
        <w:tc>
          <w:tcPr>
            <w:tcW w:w="540" w:type="pct"/>
          </w:tcPr>
          <w:p w14:paraId="36BDE391" w14:textId="68AEC952"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2DCFF197" w14:textId="146E3AB0" w:rsidR="00C71E00" w:rsidRPr="00CA1F9D" w:rsidRDefault="00C71E00" w:rsidP="00C71E00">
            <w:pPr>
              <w:rPr>
                <w:rFonts w:ascii="Palatino Linotype" w:hAnsi="Palatino Linotype"/>
              </w:rPr>
            </w:pPr>
            <w:r w:rsidRPr="00CA1F9D">
              <w:rPr>
                <w:rFonts w:ascii="Palatino Linotype" w:hAnsi="Palatino Linotype" w:cs="Calibri"/>
                <w:color w:val="000000"/>
              </w:rPr>
              <w:t>60</w:t>
            </w:r>
          </w:p>
        </w:tc>
        <w:tc>
          <w:tcPr>
            <w:tcW w:w="488" w:type="pct"/>
          </w:tcPr>
          <w:p w14:paraId="1D740560" w14:textId="63CE3AFE" w:rsidR="00C71E00" w:rsidRPr="00CA1F9D" w:rsidRDefault="00C71E00" w:rsidP="00C71E00">
            <w:pPr>
              <w:rPr>
                <w:rFonts w:ascii="Palatino Linotype" w:hAnsi="Palatino Linotype"/>
              </w:rPr>
            </w:pPr>
            <w:r w:rsidRPr="00CA1F9D">
              <w:rPr>
                <w:rFonts w:ascii="Palatino Linotype" w:hAnsi="Palatino Linotype"/>
                <w:color w:val="000000"/>
              </w:rPr>
              <w:t>R$ 2,53</w:t>
            </w:r>
          </w:p>
        </w:tc>
        <w:tc>
          <w:tcPr>
            <w:tcW w:w="469" w:type="pct"/>
          </w:tcPr>
          <w:p w14:paraId="06FEED59" w14:textId="79B9FFEE" w:rsidR="00C71E00" w:rsidRPr="00CA1F9D" w:rsidRDefault="00C71E00" w:rsidP="00C71E00">
            <w:pPr>
              <w:rPr>
                <w:rFonts w:ascii="Palatino Linotype" w:hAnsi="Palatino Linotype"/>
              </w:rPr>
            </w:pPr>
            <w:r w:rsidRPr="00CA1F9D">
              <w:rPr>
                <w:rFonts w:ascii="Palatino Linotype" w:hAnsi="Palatino Linotype"/>
                <w:color w:val="000000"/>
              </w:rPr>
              <w:t>R$ 151,80</w:t>
            </w:r>
          </w:p>
        </w:tc>
      </w:tr>
      <w:tr w:rsidR="00C71E00" w:rsidRPr="00CA1F9D" w14:paraId="06BC06E5" w14:textId="77777777" w:rsidTr="00CF5731">
        <w:trPr>
          <w:tblHeader/>
          <w:tblCellSpacing w:w="15" w:type="dxa"/>
          <w:jc w:val="center"/>
        </w:trPr>
        <w:tc>
          <w:tcPr>
            <w:tcW w:w="274" w:type="pct"/>
          </w:tcPr>
          <w:p w14:paraId="10AD2E72" w14:textId="6F9C4F9C"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10</w:t>
            </w:r>
          </w:p>
        </w:tc>
        <w:tc>
          <w:tcPr>
            <w:tcW w:w="2716" w:type="pct"/>
          </w:tcPr>
          <w:p w14:paraId="5EDB7CA4" w14:textId="5AA70124" w:rsidR="00C71E00" w:rsidRPr="00CA1F9D" w:rsidRDefault="00C71E00" w:rsidP="00C71E00">
            <w:pPr>
              <w:rPr>
                <w:rFonts w:ascii="Palatino Linotype" w:hAnsi="Palatino Linotype"/>
              </w:rPr>
            </w:pPr>
            <w:r w:rsidRPr="00CA1F9D">
              <w:rPr>
                <w:rFonts w:ascii="Palatino Linotype" w:hAnsi="Palatino Linotype" w:cs="Calibri"/>
                <w:color w:val="000000"/>
              </w:rPr>
              <w:t>ESPONJA SINTÉTICA DUPLA FACE - um lado em espuma poliuretano e outro em fibra sintética abrasiva, medidas aproximadas: 10 x 7,1 x 2,1 cm. Acondicionado em embalagem com dados de identificação do produto e marca do fabricante.</w:t>
            </w:r>
          </w:p>
        </w:tc>
        <w:tc>
          <w:tcPr>
            <w:tcW w:w="540" w:type="pct"/>
          </w:tcPr>
          <w:p w14:paraId="25498662" w14:textId="53E3AA74"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10B5192C" w14:textId="600EFEF4" w:rsidR="00C71E00" w:rsidRPr="00CA1F9D" w:rsidRDefault="00C71E00" w:rsidP="00C71E00">
            <w:pPr>
              <w:rPr>
                <w:rFonts w:ascii="Palatino Linotype" w:hAnsi="Palatino Linotype"/>
              </w:rPr>
            </w:pPr>
            <w:r w:rsidRPr="00CA1F9D">
              <w:rPr>
                <w:rFonts w:ascii="Palatino Linotype" w:hAnsi="Palatino Linotype" w:cs="Calibri"/>
                <w:color w:val="000000"/>
              </w:rPr>
              <w:t>120</w:t>
            </w:r>
          </w:p>
        </w:tc>
        <w:tc>
          <w:tcPr>
            <w:tcW w:w="488" w:type="pct"/>
          </w:tcPr>
          <w:p w14:paraId="0E936FF9" w14:textId="3A57B62D" w:rsidR="00C71E00" w:rsidRPr="00CA1F9D" w:rsidRDefault="00C71E00" w:rsidP="00C71E00">
            <w:pPr>
              <w:rPr>
                <w:rFonts w:ascii="Palatino Linotype" w:hAnsi="Palatino Linotype"/>
              </w:rPr>
            </w:pPr>
            <w:r w:rsidRPr="00CA1F9D">
              <w:rPr>
                <w:rFonts w:ascii="Palatino Linotype" w:hAnsi="Palatino Linotype"/>
                <w:color w:val="000000"/>
              </w:rPr>
              <w:t>R$ 2,31</w:t>
            </w:r>
          </w:p>
        </w:tc>
        <w:tc>
          <w:tcPr>
            <w:tcW w:w="469" w:type="pct"/>
          </w:tcPr>
          <w:p w14:paraId="493B65C5" w14:textId="51F4A687" w:rsidR="00C71E00" w:rsidRPr="00CA1F9D" w:rsidRDefault="00C71E00" w:rsidP="00C71E00">
            <w:pPr>
              <w:rPr>
                <w:rFonts w:ascii="Palatino Linotype" w:hAnsi="Palatino Linotype"/>
              </w:rPr>
            </w:pPr>
            <w:r w:rsidRPr="00CA1F9D">
              <w:rPr>
                <w:rFonts w:ascii="Palatino Linotype" w:hAnsi="Palatino Linotype"/>
                <w:color w:val="000000"/>
              </w:rPr>
              <w:t>R$ 277,20</w:t>
            </w:r>
          </w:p>
        </w:tc>
      </w:tr>
      <w:tr w:rsidR="00C71E00" w:rsidRPr="00CA1F9D" w14:paraId="14E26811" w14:textId="77777777" w:rsidTr="00CF5731">
        <w:trPr>
          <w:tblHeader/>
          <w:tblCellSpacing w:w="15" w:type="dxa"/>
          <w:jc w:val="center"/>
        </w:trPr>
        <w:tc>
          <w:tcPr>
            <w:tcW w:w="274" w:type="pct"/>
          </w:tcPr>
          <w:p w14:paraId="652998FD" w14:textId="31A55C24"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11</w:t>
            </w:r>
          </w:p>
        </w:tc>
        <w:tc>
          <w:tcPr>
            <w:tcW w:w="2716" w:type="pct"/>
          </w:tcPr>
          <w:p w14:paraId="07DF07E4" w14:textId="2FCC956A" w:rsidR="00C71E00" w:rsidRPr="00CA1F9D" w:rsidRDefault="00C71E00" w:rsidP="00C71E00">
            <w:pPr>
              <w:rPr>
                <w:rFonts w:ascii="Palatino Linotype" w:hAnsi="Palatino Linotype"/>
              </w:rPr>
            </w:pPr>
            <w:r w:rsidRPr="00CA1F9D">
              <w:rPr>
                <w:rFonts w:ascii="Palatino Linotype" w:hAnsi="Palatino Linotype" w:cs="Calibri"/>
                <w:color w:val="000000"/>
              </w:rPr>
              <w:t>FLANELA BRANCA - Flanela em 100% algodão, bordas overlocadas em linhas de algodão, para uso geral, medidas mínimas: 33 cm x 53 cm.</w:t>
            </w:r>
          </w:p>
        </w:tc>
        <w:tc>
          <w:tcPr>
            <w:tcW w:w="540" w:type="pct"/>
          </w:tcPr>
          <w:p w14:paraId="123E7179" w14:textId="568CD029"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0093F8EA" w14:textId="731A87C3" w:rsidR="00C71E00" w:rsidRPr="00CA1F9D" w:rsidRDefault="00C71E00" w:rsidP="00C71E00">
            <w:pPr>
              <w:rPr>
                <w:rFonts w:ascii="Palatino Linotype" w:hAnsi="Palatino Linotype"/>
              </w:rPr>
            </w:pPr>
            <w:r w:rsidRPr="00CA1F9D">
              <w:rPr>
                <w:rFonts w:ascii="Palatino Linotype" w:hAnsi="Palatino Linotype" w:cs="Calibri"/>
                <w:color w:val="000000"/>
              </w:rPr>
              <w:t>120</w:t>
            </w:r>
          </w:p>
        </w:tc>
        <w:tc>
          <w:tcPr>
            <w:tcW w:w="488" w:type="pct"/>
          </w:tcPr>
          <w:p w14:paraId="47C0E733" w14:textId="5BD73FFF" w:rsidR="00C71E00" w:rsidRPr="00CA1F9D" w:rsidRDefault="00C71E00" w:rsidP="00C71E00">
            <w:pPr>
              <w:rPr>
                <w:rFonts w:ascii="Palatino Linotype" w:hAnsi="Palatino Linotype"/>
              </w:rPr>
            </w:pPr>
            <w:r w:rsidRPr="00CA1F9D">
              <w:rPr>
                <w:rFonts w:ascii="Palatino Linotype" w:hAnsi="Palatino Linotype"/>
                <w:color w:val="000000"/>
              </w:rPr>
              <w:t>R$ 2,92</w:t>
            </w:r>
          </w:p>
        </w:tc>
        <w:tc>
          <w:tcPr>
            <w:tcW w:w="469" w:type="pct"/>
          </w:tcPr>
          <w:p w14:paraId="4E72603A" w14:textId="6BBEF2B9" w:rsidR="00C71E00" w:rsidRPr="00CA1F9D" w:rsidRDefault="00C71E00" w:rsidP="00C71E00">
            <w:pPr>
              <w:rPr>
                <w:rFonts w:ascii="Palatino Linotype" w:hAnsi="Palatino Linotype"/>
              </w:rPr>
            </w:pPr>
            <w:r w:rsidRPr="00CA1F9D">
              <w:rPr>
                <w:rFonts w:ascii="Palatino Linotype" w:hAnsi="Palatino Linotype"/>
                <w:color w:val="000000"/>
              </w:rPr>
              <w:t>R$ 350,40</w:t>
            </w:r>
          </w:p>
        </w:tc>
      </w:tr>
      <w:tr w:rsidR="00C71E00" w:rsidRPr="00CA1F9D" w14:paraId="1484FDA1" w14:textId="77777777" w:rsidTr="00CF5731">
        <w:trPr>
          <w:tblHeader/>
          <w:tblCellSpacing w:w="15" w:type="dxa"/>
          <w:jc w:val="center"/>
        </w:trPr>
        <w:tc>
          <w:tcPr>
            <w:tcW w:w="274" w:type="pct"/>
          </w:tcPr>
          <w:p w14:paraId="1C90D16B" w14:textId="1772A24A"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lastRenderedPageBreak/>
              <w:t>12</w:t>
            </w:r>
          </w:p>
        </w:tc>
        <w:tc>
          <w:tcPr>
            <w:tcW w:w="2716" w:type="pct"/>
          </w:tcPr>
          <w:p w14:paraId="7ABEC584" w14:textId="23C8A6C2" w:rsidR="00C71E00" w:rsidRPr="00CA1F9D" w:rsidRDefault="00C71E00" w:rsidP="00C71E00">
            <w:pPr>
              <w:rPr>
                <w:rFonts w:ascii="Palatino Linotype" w:hAnsi="Palatino Linotype"/>
              </w:rPr>
            </w:pPr>
            <w:r w:rsidRPr="00CA1F9D">
              <w:rPr>
                <w:rFonts w:ascii="Palatino Linotype" w:hAnsi="Palatino Linotype" w:cs="Arial"/>
                <w:color w:val="000000"/>
              </w:rPr>
              <w:t>INSETICIDA doméstico - em forma erossol, base aquosa, multi inseticida (eficaz contra mosca, formiga, barata e mosquito da dengue), não contendo CloroFluor Carbono (CFC), embalagem com no mínimo 300ml. Acondicionado em embalagem original do fabricante, contendo no rótulo composição, indicações, modo de usar e precauções no uso do produto, nome do fabricante, distribuidor e/ou importador, origem, químico responsável, data de fabricação, lote, validade e registro no Ministério da Saúde (ANVISA), em concordância com a RDC nº 59 de 17 de dezembro de 2010 e RDC nº 694 de 13 de maio de 2022.</w:t>
            </w:r>
          </w:p>
        </w:tc>
        <w:tc>
          <w:tcPr>
            <w:tcW w:w="540" w:type="pct"/>
          </w:tcPr>
          <w:p w14:paraId="03AC5C62" w14:textId="63B22AF4"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0660BFCC" w14:textId="4526C19C" w:rsidR="00C71E00" w:rsidRPr="00CA1F9D" w:rsidRDefault="00C71E00" w:rsidP="00C71E00">
            <w:pPr>
              <w:rPr>
                <w:rFonts w:ascii="Palatino Linotype" w:hAnsi="Palatino Linotype"/>
              </w:rPr>
            </w:pPr>
            <w:r w:rsidRPr="00CA1F9D">
              <w:rPr>
                <w:rFonts w:ascii="Palatino Linotype" w:hAnsi="Palatino Linotype" w:cs="Calibri"/>
                <w:color w:val="000000"/>
              </w:rPr>
              <w:t>120</w:t>
            </w:r>
          </w:p>
        </w:tc>
        <w:tc>
          <w:tcPr>
            <w:tcW w:w="488" w:type="pct"/>
          </w:tcPr>
          <w:p w14:paraId="48AA9E52" w14:textId="7ADE57E2" w:rsidR="00C71E00" w:rsidRPr="00CA1F9D" w:rsidRDefault="00C71E00" w:rsidP="00C71E00">
            <w:pPr>
              <w:rPr>
                <w:rFonts w:ascii="Palatino Linotype" w:hAnsi="Palatino Linotype"/>
              </w:rPr>
            </w:pPr>
            <w:r w:rsidRPr="00CA1F9D">
              <w:rPr>
                <w:rFonts w:ascii="Palatino Linotype" w:hAnsi="Palatino Linotype"/>
                <w:color w:val="000000"/>
              </w:rPr>
              <w:t>R$ 17,98</w:t>
            </w:r>
          </w:p>
        </w:tc>
        <w:tc>
          <w:tcPr>
            <w:tcW w:w="469" w:type="pct"/>
          </w:tcPr>
          <w:p w14:paraId="548885E1" w14:textId="3EDE6D9E" w:rsidR="00C71E00" w:rsidRPr="00CA1F9D" w:rsidRDefault="00C71E00" w:rsidP="00C71E00">
            <w:pPr>
              <w:rPr>
                <w:rFonts w:ascii="Palatino Linotype" w:hAnsi="Palatino Linotype"/>
              </w:rPr>
            </w:pPr>
            <w:r w:rsidRPr="00CA1F9D">
              <w:rPr>
                <w:rFonts w:ascii="Palatino Linotype" w:hAnsi="Palatino Linotype"/>
                <w:color w:val="000000"/>
              </w:rPr>
              <w:t>R$ 2.157,60</w:t>
            </w:r>
          </w:p>
        </w:tc>
      </w:tr>
      <w:tr w:rsidR="00C71E00" w:rsidRPr="00CA1F9D" w14:paraId="72C52306" w14:textId="77777777" w:rsidTr="00CF5731">
        <w:trPr>
          <w:tblHeader/>
          <w:tblCellSpacing w:w="15" w:type="dxa"/>
          <w:jc w:val="center"/>
        </w:trPr>
        <w:tc>
          <w:tcPr>
            <w:tcW w:w="274" w:type="pct"/>
          </w:tcPr>
          <w:p w14:paraId="65F85CF3" w14:textId="76200B41"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13</w:t>
            </w:r>
          </w:p>
        </w:tc>
        <w:tc>
          <w:tcPr>
            <w:tcW w:w="2716" w:type="pct"/>
          </w:tcPr>
          <w:p w14:paraId="0412B271" w14:textId="465CBA0B" w:rsidR="00C71E00" w:rsidRPr="00CA1F9D" w:rsidRDefault="00C71E00" w:rsidP="00C71E00">
            <w:pPr>
              <w:rPr>
                <w:rFonts w:ascii="Palatino Linotype" w:hAnsi="Palatino Linotype"/>
              </w:rPr>
            </w:pPr>
            <w:r w:rsidRPr="00CA1F9D">
              <w:rPr>
                <w:rFonts w:ascii="Palatino Linotype" w:hAnsi="Palatino Linotype" w:cs="Calibri"/>
                <w:color w:val="000000"/>
              </w:rPr>
              <w:t>PÁ DE LIXO COM TAMPA - ref 1505, pá coletora para lixo com tampa, cabo de alumínio, em plástico, material resistente, com cabo, medidas mínimas: 10 cm de altura x 24 cm de largura x 28 cm de comprimento. O produto deverá ter adesivo de identificação e marca do fabricante.</w:t>
            </w:r>
          </w:p>
        </w:tc>
        <w:tc>
          <w:tcPr>
            <w:tcW w:w="540" w:type="pct"/>
          </w:tcPr>
          <w:p w14:paraId="5C545C8F" w14:textId="6E5A1488"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2B6FCD0A" w14:textId="10D28BC3" w:rsidR="00C71E00" w:rsidRPr="00CA1F9D" w:rsidRDefault="00C71E00" w:rsidP="00C71E00">
            <w:pPr>
              <w:rPr>
                <w:rFonts w:ascii="Palatino Linotype" w:hAnsi="Palatino Linotype"/>
              </w:rPr>
            </w:pPr>
            <w:r w:rsidRPr="00CA1F9D">
              <w:rPr>
                <w:rFonts w:ascii="Palatino Linotype" w:hAnsi="Palatino Linotype" w:cs="Calibri"/>
                <w:color w:val="000000"/>
              </w:rPr>
              <w:t>12</w:t>
            </w:r>
          </w:p>
        </w:tc>
        <w:tc>
          <w:tcPr>
            <w:tcW w:w="488" w:type="pct"/>
          </w:tcPr>
          <w:p w14:paraId="7B19D278" w14:textId="7848701C" w:rsidR="00C71E00" w:rsidRPr="00CA1F9D" w:rsidRDefault="00C71E00" w:rsidP="00C71E00">
            <w:pPr>
              <w:rPr>
                <w:rFonts w:ascii="Palatino Linotype" w:hAnsi="Palatino Linotype"/>
              </w:rPr>
            </w:pPr>
            <w:r w:rsidRPr="00CA1F9D">
              <w:rPr>
                <w:rFonts w:ascii="Palatino Linotype" w:hAnsi="Palatino Linotype"/>
                <w:color w:val="000000"/>
              </w:rPr>
              <w:t>R$ 20,59</w:t>
            </w:r>
          </w:p>
        </w:tc>
        <w:tc>
          <w:tcPr>
            <w:tcW w:w="469" w:type="pct"/>
          </w:tcPr>
          <w:p w14:paraId="28AC3DA1" w14:textId="0E01CBD3" w:rsidR="00C71E00" w:rsidRPr="00CA1F9D" w:rsidRDefault="00C71E00" w:rsidP="00C71E00">
            <w:pPr>
              <w:rPr>
                <w:rFonts w:ascii="Palatino Linotype" w:hAnsi="Palatino Linotype"/>
              </w:rPr>
            </w:pPr>
            <w:r w:rsidRPr="00CA1F9D">
              <w:rPr>
                <w:rFonts w:ascii="Palatino Linotype" w:hAnsi="Palatino Linotype"/>
                <w:color w:val="000000"/>
              </w:rPr>
              <w:t>R$ 247,08</w:t>
            </w:r>
          </w:p>
        </w:tc>
      </w:tr>
      <w:tr w:rsidR="00C71E00" w:rsidRPr="00CA1F9D" w14:paraId="51F09268" w14:textId="77777777" w:rsidTr="00CF5731">
        <w:trPr>
          <w:tblHeader/>
          <w:tblCellSpacing w:w="15" w:type="dxa"/>
          <w:jc w:val="center"/>
        </w:trPr>
        <w:tc>
          <w:tcPr>
            <w:tcW w:w="274" w:type="pct"/>
          </w:tcPr>
          <w:p w14:paraId="4546F614" w14:textId="75F5159F"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14</w:t>
            </w:r>
          </w:p>
        </w:tc>
        <w:tc>
          <w:tcPr>
            <w:tcW w:w="2716" w:type="pct"/>
          </w:tcPr>
          <w:p w14:paraId="4E5B42CB" w14:textId="564B68E6" w:rsidR="00C71E00" w:rsidRPr="00CA1F9D" w:rsidRDefault="00C71E00" w:rsidP="00C71E00">
            <w:pPr>
              <w:rPr>
                <w:rFonts w:ascii="Palatino Linotype" w:hAnsi="Palatino Linotype"/>
              </w:rPr>
            </w:pPr>
            <w:r w:rsidRPr="00CA1F9D">
              <w:rPr>
                <w:rFonts w:ascii="Palatino Linotype" w:hAnsi="Palatino Linotype" w:cs="Calibri"/>
                <w:color w:val="000000"/>
              </w:rPr>
              <w:t>PANO DE LIMPEZA – Material: 100% algodão; Dimensões: 70 cm x 40 cm (mínimo); Características adicionais: Alvejado com bainha; Cor: branca; Modelo: saco; Aplicação: limpeza geral</w:t>
            </w:r>
          </w:p>
        </w:tc>
        <w:tc>
          <w:tcPr>
            <w:tcW w:w="540" w:type="pct"/>
          </w:tcPr>
          <w:p w14:paraId="1E1E444F" w14:textId="26042E60"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0A2F4705" w14:textId="0973E528" w:rsidR="00C71E00" w:rsidRPr="00CA1F9D" w:rsidRDefault="00C71E00" w:rsidP="00C71E00">
            <w:pPr>
              <w:rPr>
                <w:rFonts w:ascii="Palatino Linotype" w:hAnsi="Palatino Linotype"/>
              </w:rPr>
            </w:pPr>
            <w:r w:rsidRPr="00CA1F9D">
              <w:rPr>
                <w:rFonts w:ascii="Palatino Linotype" w:hAnsi="Palatino Linotype" w:cs="Calibri"/>
                <w:color w:val="000000"/>
              </w:rPr>
              <w:t>300</w:t>
            </w:r>
          </w:p>
        </w:tc>
        <w:tc>
          <w:tcPr>
            <w:tcW w:w="488" w:type="pct"/>
          </w:tcPr>
          <w:p w14:paraId="52C446C2" w14:textId="3E2ADF90" w:rsidR="00C71E00" w:rsidRPr="00CA1F9D" w:rsidRDefault="00C71E00" w:rsidP="00C71E00">
            <w:pPr>
              <w:rPr>
                <w:rFonts w:ascii="Palatino Linotype" w:hAnsi="Palatino Linotype"/>
              </w:rPr>
            </w:pPr>
            <w:r w:rsidRPr="00CA1F9D">
              <w:rPr>
                <w:rFonts w:ascii="Palatino Linotype" w:hAnsi="Palatino Linotype"/>
                <w:color w:val="000000"/>
              </w:rPr>
              <w:t>R$ 6,81</w:t>
            </w:r>
          </w:p>
        </w:tc>
        <w:tc>
          <w:tcPr>
            <w:tcW w:w="469" w:type="pct"/>
          </w:tcPr>
          <w:p w14:paraId="4EDB664E" w14:textId="0DCF5B5A" w:rsidR="00C71E00" w:rsidRPr="00CA1F9D" w:rsidRDefault="00C71E00" w:rsidP="00C71E00">
            <w:pPr>
              <w:rPr>
                <w:rFonts w:ascii="Palatino Linotype" w:hAnsi="Palatino Linotype"/>
              </w:rPr>
            </w:pPr>
            <w:r w:rsidRPr="00CA1F9D">
              <w:rPr>
                <w:rFonts w:ascii="Palatino Linotype" w:hAnsi="Palatino Linotype"/>
                <w:color w:val="000000"/>
              </w:rPr>
              <w:t>R$ 2.043,00</w:t>
            </w:r>
          </w:p>
        </w:tc>
      </w:tr>
      <w:tr w:rsidR="00C71E00" w:rsidRPr="00CA1F9D" w14:paraId="5D4A0134" w14:textId="77777777" w:rsidTr="00CF5731">
        <w:trPr>
          <w:tblHeader/>
          <w:tblCellSpacing w:w="15" w:type="dxa"/>
          <w:jc w:val="center"/>
        </w:trPr>
        <w:tc>
          <w:tcPr>
            <w:tcW w:w="274" w:type="pct"/>
          </w:tcPr>
          <w:p w14:paraId="30D4C143" w14:textId="66F03C79"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15</w:t>
            </w:r>
          </w:p>
        </w:tc>
        <w:tc>
          <w:tcPr>
            <w:tcW w:w="2716" w:type="pct"/>
          </w:tcPr>
          <w:p w14:paraId="6D06F0FE" w14:textId="294CD150" w:rsidR="00C71E00" w:rsidRPr="00CA1F9D" w:rsidRDefault="00C71E00" w:rsidP="00C71E00">
            <w:pPr>
              <w:rPr>
                <w:rFonts w:ascii="Palatino Linotype" w:hAnsi="Palatino Linotype"/>
              </w:rPr>
            </w:pPr>
            <w:r w:rsidRPr="00CA1F9D">
              <w:rPr>
                <w:rFonts w:ascii="Palatino Linotype" w:hAnsi="Palatino Linotype" w:cs="Calibri"/>
                <w:color w:val="000000"/>
              </w:rPr>
              <w:t>PANO DE PRATO – Característica: com estampa; Medidas: 40 cm x 70 cm (mínimo), 100% algodão.</w:t>
            </w:r>
          </w:p>
        </w:tc>
        <w:tc>
          <w:tcPr>
            <w:tcW w:w="540" w:type="pct"/>
          </w:tcPr>
          <w:p w14:paraId="3E582F51" w14:textId="0306BE5C"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581C17C2" w14:textId="34C19029" w:rsidR="00C71E00" w:rsidRPr="00CA1F9D" w:rsidRDefault="00C71E00" w:rsidP="00C71E00">
            <w:pPr>
              <w:rPr>
                <w:rFonts w:ascii="Palatino Linotype" w:hAnsi="Palatino Linotype"/>
              </w:rPr>
            </w:pPr>
            <w:r w:rsidRPr="00CA1F9D">
              <w:rPr>
                <w:rFonts w:ascii="Palatino Linotype" w:hAnsi="Palatino Linotype" w:cs="Calibri"/>
                <w:color w:val="000000"/>
              </w:rPr>
              <w:t>120</w:t>
            </w:r>
          </w:p>
        </w:tc>
        <w:tc>
          <w:tcPr>
            <w:tcW w:w="488" w:type="pct"/>
          </w:tcPr>
          <w:p w14:paraId="48C84571" w14:textId="00C44C58" w:rsidR="00C71E00" w:rsidRPr="00CA1F9D" w:rsidRDefault="00C71E00" w:rsidP="00C71E00">
            <w:pPr>
              <w:rPr>
                <w:rFonts w:ascii="Palatino Linotype" w:hAnsi="Palatino Linotype"/>
              </w:rPr>
            </w:pPr>
            <w:r w:rsidRPr="00CA1F9D">
              <w:rPr>
                <w:rFonts w:ascii="Palatino Linotype" w:hAnsi="Palatino Linotype"/>
                <w:color w:val="000000"/>
              </w:rPr>
              <w:t>R$ 7,38</w:t>
            </w:r>
          </w:p>
        </w:tc>
        <w:tc>
          <w:tcPr>
            <w:tcW w:w="469" w:type="pct"/>
          </w:tcPr>
          <w:p w14:paraId="461CE355" w14:textId="05B16F1D" w:rsidR="00C71E00" w:rsidRPr="00CA1F9D" w:rsidRDefault="00C71E00" w:rsidP="00C71E00">
            <w:pPr>
              <w:rPr>
                <w:rFonts w:ascii="Palatino Linotype" w:hAnsi="Palatino Linotype"/>
              </w:rPr>
            </w:pPr>
            <w:r w:rsidRPr="00CA1F9D">
              <w:rPr>
                <w:rFonts w:ascii="Palatino Linotype" w:hAnsi="Palatino Linotype"/>
                <w:color w:val="000000"/>
              </w:rPr>
              <w:t>R$ 885,60</w:t>
            </w:r>
          </w:p>
        </w:tc>
      </w:tr>
      <w:tr w:rsidR="00C71E00" w:rsidRPr="00CA1F9D" w14:paraId="21240C6C" w14:textId="77777777" w:rsidTr="00CF5731">
        <w:trPr>
          <w:tblHeader/>
          <w:tblCellSpacing w:w="15" w:type="dxa"/>
          <w:jc w:val="center"/>
        </w:trPr>
        <w:tc>
          <w:tcPr>
            <w:tcW w:w="274" w:type="pct"/>
          </w:tcPr>
          <w:p w14:paraId="7253F2F4" w14:textId="03006649"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lastRenderedPageBreak/>
              <w:t>16</w:t>
            </w:r>
          </w:p>
        </w:tc>
        <w:tc>
          <w:tcPr>
            <w:tcW w:w="2716" w:type="pct"/>
          </w:tcPr>
          <w:p w14:paraId="199C7646" w14:textId="4160A6B7" w:rsidR="00C71E00" w:rsidRPr="00CA1F9D" w:rsidRDefault="00C71E00" w:rsidP="00C71E00">
            <w:pPr>
              <w:rPr>
                <w:rFonts w:ascii="Palatino Linotype" w:hAnsi="Palatino Linotype"/>
              </w:rPr>
            </w:pPr>
            <w:r w:rsidRPr="00CA1F9D">
              <w:rPr>
                <w:rFonts w:ascii="Palatino Linotype" w:hAnsi="Palatino Linotype" w:cs="Calibri"/>
                <w:color w:val="000000"/>
              </w:rPr>
              <w:t>PAPEL HIGIÊNICO - 64 rolos, folha dupla picotada, não reciclado, alta absorção, na cor branca. Fardo com no mínimo 64 (sessenta e quatro) rolos de no mínimo 30 m x 10 cm. Apresentar Laudo por laboratório acreditado pelo INMETRO, comprovando as especificações técnicas, assim como apresentar laudo, emitido por laboratório habilitado pela Anvisa, de irritabilidade dérmica e de Ação Microbiológica comprovando que o produto não agride a pele do usuário e nem contém substância nociva a saúde. Apresentar comprovante que o fabricante possua Inscrição no Cadastro Técnico Federal de Atividades Potencialmente Poluidoras e Utilizadoras de Recursos Ambientais (CTF/APP) emitido pelo Instituto Brasileiro do Meio Ambiente e dos Recursos Naturais Renováveis (IBAMA), conforme previsto na Instrução Normativa nº 13/2021.</w:t>
            </w:r>
          </w:p>
        </w:tc>
        <w:tc>
          <w:tcPr>
            <w:tcW w:w="540" w:type="pct"/>
          </w:tcPr>
          <w:p w14:paraId="22722A2E" w14:textId="33E88AC9" w:rsidR="00C71E00" w:rsidRPr="00CA1F9D" w:rsidRDefault="00C71E00" w:rsidP="00C71E00">
            <w:pPr>
              <w:rPr>
                <w:rFonts w:ascii="Palatino Linotype" w:hAnsi="Palatino Linotype"/>
              </w:rPr>
            </w:pPr>
            <w:r w:rsidRPr="00CA1F9D">
              <w:rPr>
                <w:rFonts w:ascii="Palatino Linotype" w:hAnsi="Palatino Linotype" w:cs="Calibri"/>
                <w:color w:val="000000"/>
              </w:rPr>
              <w:t>Fardo</w:t>
            </w:r>
          </w:p>
        </w:tc>
        <w:tc>
          <w:tcPr>
            <w:tcW w:w="398" w:type="pct"/>
          </w:tcPr>
          <w:p w14:paraId="10C8FCE2" w14:textId="7B2100EE" w:rsidR="00C71E00" w:rsidRPr="00CA1F9D" w:rsidRDefault="00C71E00" w:rsidP="00C71E00">
            <w:pPr>
              <w:rPr>
                <w:rFonts w:ascii="Palatino Linotype" w:hAnsi="Palatino Linotype"/>
              </w:rPr>
            </w:pPr>
            <w:r w:rsidRPr="00CA1F9D">
              <w:rPr>
                <w:rFonts w:ascii="Palatino Linotype" w:hAnsi="Palatino Linotype" w:cs="Calibri"/>
                <w:color w:val="000000"/>
              </w:rPr>
              <w:t>40</w:t>
            </w:r>
          </w:p>
        </w:tc>
        <w:tc>
          <w:tcPr>
            <w:tcW w:w="488" w:type="pct"/>
          </w:tcPr>
          <w:p w14:paraId="099A193C" w14:textId="3C2DA857" w:rsidR="00C71E00" w:rsidRPr="00CA1F9D" w:rsidRDefault="00C71E00" w:rsidP="00C71E00">
            <w:pPr>
              <w:rPr>
                <w:rFonts w:ascii="Palatino Linotype" w:hAnsi="Palatino Linotype"/>
              </w:rPr>
            </w:pPr>
            <w:r w:rsidRPr="00CA1F9D">
              <w:rPr>
                <w:rFonts w:ascii="Palatino Linotype" w:hAnsi="Palatino Linotype"/>
                <w:color w:val="000000"/>
              </w:rPr>
              <w:t>R$ 113,94</w:t>
            </w:r>
          </w:p>
        </w:tc>
        <w:tc>
          <w:tcPr>
            <w:tcW w:w="469" w:type="pct"/>
          </w:tcPr>
          <w:p w14:paraId="77C6CFEF" w14:textId="3E9FF170" w:rsidR="00C71E00" w:rsidRPr="00CA1F9D" w:rsidRDefault="00C71E00" w:rsidP="00C71E00">
            <w:pPr>
              <w:rPr>
                <w:rFonts w:ascii="Palatino Linotype" w:hAnsi="Palatino Linotype"/>
              </w:rPr>
            </w:pPr>
            <w:r w:rsidRPr="00CA1F9D">
              <w:rPr>
                <w:rFonts w:ascii="Palatino Linotype" w:hAnsi="Palatino Linotype"/>
                <w:color w:val="000000"/>
              </w:rPr>
              <w:t>R$ 4.557,60</w:t>
            </w:r>
          </w:p>
        </w:tc>
      </w:tr>
      <w:tr w:rsidR="00C71E00" w:rsidRPr="00CA1F9D" w14:paraId="7C49310E" w14:textId="77777777" w:rsidTr="00CF5731">
        <w:trPr>
          <w:tblHeader/>
          <w:tblCellSpacing w:w="15" w:type="dxa"/>
          <w:jc w:val="center"/>
        </w:trPr>
        <w:tc>
          <w:tcPr>
            <w:tcW w:w="274" w:type="pct"/>
          </w:tcPr>
          <w:p w14:paraId="2EDCFA71" w14:textId="18FE3BBE"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17</w:t>
            </w:r>
          </w:p>
        </w:tc>
        <w:tc>
          <w:tcPr>
            <w:tcW w:w="2716" w:type="pct"/>
          </w:tcPr>
          <w:p w14:paraId="6E80859C" w14:textId="6C46AAA2" w:rsidR="00C71E00" w:rsidRPr="00CA1F9D" w:rsidRDefault="00C71E00" w:rsidP="00C71E00">
            <w:pPr>
              <w:rPr>
                <w:rFonts w:ascii="Palatino Linotype" w:hAnsi="Palatino Linotype"/>
              </w:rPr>
            </w:pPr>
            <w:r w:rsidRPr="00CA1F9D">
              <w:rPr>
                <w:rFonts w:ascii="Palatino Linotype" w:hAnsi="Palatino Linotype" w:cs="Calibri"/>
                <w:color w:val="000000"/>
              </w:rPr>
              <w:t>PAPEL TOALHA - interfolhado 100% celulose virgem, na cor branca, 02 (duas) dobras, medindo no mínimo 20,0 cm x 21,0 cm. Pacote com no mínimo 1000 (uma mil) folhas. Apresentar Laudo por laboratório acreditado pelo INMETRO, comprovando as especificações técnicas, assim como apresentar laudo, emitido por laboratório habilitado pela Anvisa, de irritabilidade dérmica e de Ação Microbiológica comprovando que o produto não agride a pele do usuário e nem contém substância nociva a saúde. Apresentar comprovante que o fabricante possua Inscrição no Cadastro Técnico Federal de Atividades Potencialmente Poluidoras e Utilizadoras de Recursos Ambientais (CTF/APP) emitido pelo Instituto Brasileiro do Meio Ambiente e dos Recursos Naturais Renováveis (IBAMA), conforme previsto na Instrução Normativa nº 13/2021.</w:t>
            </w:r>
          </w:p>
        </w:tc>
        <w:tc>
          <w:tcPr>
            <w:tcW w:w="540" w:type="pct"/>
          </w:tcPr>
          <w:p w14:paraId="5392933A" w14:textId="6E0CF50C" w:rsidR="00C71E00" w:rsidRPr="00CA1F9D" w:rsidRDefault="00C71E00" w:rsidP="00C71E00">
            <w:pPr>
              <w:rPr>
                <w:rFonts w:ascii="Palatino Linotype" w:hAnsi="Palatino Linotype"/>
              </w:rPr>
            </w:pPr>
            <w:r w:rsidRPr="00CA1F9D">
              <w:rPr>
                <w:rFonts w:ascii="Palatino Linotype" w:hAnsi="Palatino Linotype" w:cs="Calibri"/>
                <w:color w:val="000000"/>
              </w:rPr>
              <w:t>Fardo</w:t>
            </w:r>
          </w:p>
        </w:tc>
        <w:tc>
          <w:tcPr>
            <w:tcW w:w="398" w:type="pct"/>
          </w:tcPr>
          <w:p w14:paraId="39270517" w14:textId="0221B24B" w:rsidR="00C71E00" w:rsidRPr="00CA1F9D" w:rsidRDefault="00C71E00" w:rsidP="00C71E00">
            <w:pPr>
              <w:rPr>
                <w:rFonts w:ascii="Palatino Linotype" w:hAnsi="Palatino Linotype"/>
              </w:rPr>
            </w:pPr>
            <w:r w:rsidRPr="00CA1F9D">
              <w:rPr>
                <w:rFonts w:ascii="Palatino Linotype" w:hAnsi="Palatino Linotype" w:cs="Calibri"/>
                <w:color w:val="000000"/>
              </w:rPr>
              <w:t>240</w:t>
            </w:r>
          </w:p>
        </w:tc>
        <w:tc>
          <w:tcPr>
            <w:tcW w:w="488" w:type="pct"/>
          </w:tcPr>
          <w:p w14:paraId="28FB2836" w14:textId="61C18E22" w:rsidR="00C71E00" w:rsidRPr="00CA1F9D" w:rsidRDefault="00C71E00" w:rsidP="00C71E00">
            <w:pPr>
              <w:rPr>
                <w:rFonts w:ascii="Palatino Linotype" w:hAnsi="Palatino Linotype"/>
              </w:rPr>
            </w:pPr>
            <w:r w:rsidRPr="00CA1F9D">
              <w:rPr>
                <w:rFonts w:ascii="Palatino Linotype" w:hAnsi="Palatino Linotype"/>
                <w:color w:val="000000"/>
              </w:rPr>
              <w:t>R$ 12,90</w:t>
            </w:r>
          </w:p>
        </w:tc>
        <w:tc>
          <w:tcPr>
            <w:tcW w:w="469" w:type="pct"/>
          </w:tcPr>
          <w:p w14:paraId="464265D3" w14:textId="5976929B" w:rsidR="00C71E00" w:rsidRPr="00CA1F9D" w:rsidRDefault="00C71E00" w:rsidP="00C71E00">
            <w:pPr>
              <w:rPr>
                <w:rFonts w:ascii="Palatino Linotype" w:hAnsi="Palatino Linotype"/>
              </w:rPr>
            </w:pPr>
            <w:r w:rsidRPr="00CA1F9D">
              <w:rPr>
                <w:rFonts w:ascii="Palatino Linotype" w:hAnsi="Palatino Linotype"/>
                <w:color w:val="000000"/>
              </w:rPr>
              <w:t>R$ 3.096,00</w:t>
            </w:r>
          </w:p>
        </w:tc>
      </w:tr>
      <w:tr w:rsidR="00C71E00" w:rsidRPr="00CA1F9D" w14:paraId="558DD7F9" w14:textId="77777777" w:rsidTr="00CF5731">
        <w:trPr>
          <w:tblHeader/>
          <w:tblCellSpacing w:w="15" w:type="dxa"/>
          <w:jc w:val="center"/>
        </w:trPr>
        <w:tc>
          <w:tcPr>
            <w:tcW w:w="274" w:type="pct"/>
          </w:tcPr>
          <w:p w14:paraId="00420230" w14:textId="34E33680"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lastRenderedPageBreak/>
              <w:t>18</w:t>
            </w:r>
          </w:p>
        </w:tc>
        <w:tc>
          <w:tcPr>
            <w:tcW w:w="2716" w:type="pct"/>
          </w:tcPr>
          <w:p w14:paraId="7F5AAA99" w14:textId="0BAE9F73" w:rsidR="00C71E00" w:rsidRPr="00CA1F9D" w:rsidRDefault="00C71E00" w:rsidP="00C71E00">
            <w:pPr>
              <w:rPr>
                <w:rFonts w:ascii="Palatino Linotype" w:hAnsi="Palatino Linotype"/>
              </w:rPr>
            </w:pPr>
            <w:r w:rsidRPr="00CA1F9D">
              <w:rPr>
                <w:rFonts w:ascii="Palatino Linotype" w:hAnsi="Palatino Linotype" w:cs="Calibri"/>
                <w:color w:val="000000"/>
              </w:rPr>
              <w:t>RODO 40cm - puxa e seca, cabo de madeira com comprimento mínimo de 1,20 metros, base com no mínimo 40cm, com 2 laminas de borracha. O produto deverá ter adesivo de identificação e marca do fabricante.</w:t>
            </w:r>
          </w:p>
        </w:tc>
        <w:tc>
          <w:tcPr>
            <w:tcW w:w="540" w:type="pct"/>
          </w:tcPr>
          <w:p w14:paraId="544FB481" w14:textId="4527B52D"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10CCA9EF" w14:textId="1F5E543E" w:rsidR="00C71E00" w:rsidRPr="00CA1F9D" w:rsidRDefault="00C71E00" w:rsidP="00C71E00">
            <w:pPr>
              <w:rPr>
                <w:rFonts w:ascii="Palatino Linotype" w:hAnsi="Palatino Linotype"/>
              </w:rPr>
            </w:pPr>
            <w:r w:rsidRPr="00CA1F9D">
              <w:rPr>
                <w:rFonts w:ascii="Palatino Linotype" w:hAnsi="Palatino Linotype" w:cs="Calibri"/>
                <w:color w:val="000000"/>
              </w:rPr>
              <w:t>12</w:t>
            </w:r>
          </w:p>
        </w:tc>
        <w:tc>
          <w:tcPr>
            <w:tcW w:w="488" w:type="pct"/>
          </w:tcPr>
          <w:p w14:paraId="169FECF9" w14:textId="00D2A0A6" w:rsidR="00C71E00" w:rsidRPr="00CA1F9D" w:rsidRDefault="00C71E00" w:rsidP="00C71E00">
            <w:pPr>
              <w:rPr>
                <w:rFonts w:ascii="Palatino Linotype" w:hAnsi="Palatino Linotype"/>
              </w:rPr>
            </w:pPr>
            <w:r w:rsidRPr="00CA1F9D">
              <w:rPr>
                <w:rFonts w:ascii="Palatino Linotype" w:hAnsi="Palatino Linotype"/>
                <w:color w:val="000000"/>
              </w:rPr>
              <w:t>R$ 14,90</w:t>
            </w:r>
          </w:p>
        </w:tc>
        <w:tc>
          <w:tcPr>
            <w:tcW w:w="469" w:type="pct"/>
          </w:tcPr>
          <w:p w14:paraId="1052DA50" w14:textId="2B69B6C7" w:rsidR="00C71E00" w:rsidRPr="00CA1F9D" w:rsidRDefault="00C71E00" w:rsidP="00C71E00">
            <w:pPr>
              <w:rPr>
                <w:rFonts w:ascii="Palatino Linotype" w:hAnsi="Palatino Linotype"/>
              </w:rPr>
            </w:pPr>
            <w:r w:rsidRPr="00CA1F9D">
              <w:rPr>
                <w:rFonts w:ascii="Palatino Linotype" w:hAnsi="Palatino Linotype"/>
                <w:color w:val="000000"/>
              </w:rPr>
              <w:t>R$ 178,80</w:t>
            </w:r>
          </w:p>
        </w:tc>
      </w:tr>
      <w:tr w:rsidR="00C71E00" w:rsidRPr="00CA1F9D" w14:paraId="3D513FCA" w14:textId="77777777" w:rsidTr="00CF5731">
        <w:trPr>
          <w:tblHeader/>
          <w:tblCellSpacing w:w="15" w:type="dxa"/>
          <w:jc w:val="center"/>
        </w:trPr>
        <w:tc>
          <w:tcPr>
            <w:tcW w:w="274" w:type="pct"/>
          </w:tcPr>
          <w:p w14:paraId="7616AAFE" w14:textId="1195CC29"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19</w:t>
            </w:r>
          </w:p>
        </w:tc>
        <w:tc>
          <w:tcPr>
            <w:tcW w:w="2716" w:type="pct"/>
          </w:tcPr>
          <w:p w14:paraId="5EAAC549" w14:textId="3AC5F409" w:rsidR="00C71E00" w:rsidRPr="00CA1F9D" w:rsidRDefault="00C71E00" w:rsidP="00C71E00">
            <w:pPr>
              <w:rPr>
                <w:rFonts w:ascii="Palatino Linotype" w:hAnsi="Palatino Linotype"/>
              </w:rPr>
            </w:pPr>
            <w:r w:rsidRPr="00CA1F9D">
              <w:rPr>
                <w:rFonts w:ascii="Palatino Linotype" w:hAnsi="Palatino Linotype" w:cs="Arial"/>
                <w:color w:val="000000"/>
              </w:rPr>
              <w:t>SABONETE LÍQUIDO 5L - neutro, comum para higiene das mãos. Bombona contendo no mínimo 5 litros. Acondicionado em embalagem original do fabricante, com o nome do responsável técnico, o lote, data de fabricação, validade e registro no Ministério da Saúde (ANVISA). O vencedor deverá apresentar, ainda, a Ficha de Segurança de Produtos Químicos (FISPQ), conforme NBR 14725-4, Laudo de irritabilidade/ corrosão dérmica e Laudo microbiológico, emitidos por laboratórios habilitados pela Anvisa.</w:t>
            </w:r>
          </w:p>
        </w:tc>
        <w:tc>
          <w:tcPr>
            <w:tcW w:w="540" w:type="pct"/>
          </w:tcPr>
          <w:p w14:paraId="585F7AD4" w14:textId="572FC2C4" w:rsidR="00C71E00" w:rsidRPr="00CA1F9D" w:rsidRDefault="00C71E00" w:rsidP="00C71E00">
            <w:pPr>
              <w:rPr>
                <w:rFonts w:ascii="Palatino Linotype" w:hAnsi="Palatino Linotype"/>
              </w:rPr>
            </w:pPr>
            <w:r w:rsidRPr="00CA1F9D">
              <w:rPr>
                <w:rFonts w:ascii="Palatino Linotype" w:hAnsi="Palatino Linotype" w:cs="Calibri"/>
                <w:color w:val="000000"/>
              </w:rPr>
              <w:t>Bombona</w:t>
            </w:r>
          </w:p>
        </w:tc>
        <w:tc>
          <w:tcPr>
            <w:tcW w:w="398" w:type="pct"/>
          </w:tcPr>
          <w:p w14:paraId="61F7F3C6" w14:textId="5E4FB1EB" w:rsidR="00C71E00" w:rsidRPr="00CA1F9D" w:rsidRDefault="00C71E00" w:rsidP="00C71E00">
            <w:pPr>
              <w:rPr>
                <w:rFonts w:ascii="Palatino Linotype" w:hAnsi="Palatino Linotype"/>
              </w:rPr>
            </w:pPr>
            <w:r w:rsidRPr="00CA1F9D">
              <w:rPr>
                <w:rFonts w:ascii="Palatino Linotype" w:hAnsi="Palatino Linotype" w:cs="Calibri"/>
                <w:color w:val="000000"/>
              </w:rPr>
              <w:t>12</w:t>
            </w:r>
          </w:p>
        </w:tc>
        <w:tc>
          <w:tcPr>
            <w:tcW w:w="488" w:type="pct"/>
          </w:tcPr>
          <w:p w14:paraId="004FEE31" w14:textId="3269609C" w:rsidR="00C71E00" w:rsidRPr="00CA1F9D" w:rsidRDefault="00C71E00" w:rsidP="00C71E00">
            <w:pPr>
              <w:rPr>
                <w:rFonts w:ascii="Palatino Linotype" w:hAnsi="Palatino Linotype"/>
              </w:rPr>
            </w:pPr>
            <w:r w:rsidRPr="00CA1F9D">
              <w:rPr>
                <w:rFonts w:ascii="Palatino Linotype" w:hAnsi="Palatino Linotype"/>
                <w:color w:val="000000"/>
              </w:rPr>
              <w:t>R$ 15,05</w:t>
            </w:r>
          </w:p>
        </w:tc>
        <w:tc>
          <w:tcPr>
            <w:tcW w:w="469" w:type="pct"/>
          </w:tcPr>
          <w:p w14:paraId="15717990" w14:textId="0FAC0B27" w:rsidR="00C71E00" w:rsidRPr="00CA1F9D" w:rsidRDefault="00C71E00" w:rsidP="00C71E00">
            <w:pPr>
              <w:rPr>
                <w:rFonts w:ascii="Palatino Linotype" w:hAnsi="Palatino Linotype"/>
              </w:rPr>
            </w:pPr>
            <w:r w:rsidRPr="00CA1F9D">
              <w:rPr>
                <w:rFonts w:ascii="Palatino Linotype" w:hAnsi="Palatino Linotype"/>
                <w:color w:val="000000"/>
              </w:rPr>
              <w:t>R$ 180,60</w:t>
            </w:r>
          </w:p>
        </w:tc>
      </w:tr>
      <w:tr w:rsidR="00C71E00" w:rsidRPr="00CA1F9D" w14:paraId="75115995" w14:textId="77777777" w:rsidTr="00CF5731">
        <w:trPr>
          <w:tblHeader/>
          <w:tblCellSpacing w:w="15" w:type="dxa"/>
          <w:jc w:val="center"/>
        </w:trPr>
        <w:tc>
          <w:tcPr>
            <w:tcW w:w="274" w:type="pct"/>
          </w:tcPr>
          <w:p w14:paraId="479DFE89" w14:textId="56349FC6"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20</w:t>
            </w:r>
          </w:p>
        </w:tc>
        <w:tc>
          <w:tcPr>
            <w:tcW w:w="2716" w:type="pct"/>
          </w:tcPr>
          <w:p w14:paraId="133A9B79" w14:textId="3BE24925" w:rsidR="00C71E00" w:rsidRPr="00CA1F9D" w:rsidRDefault="00C71E00" w:rsidP="00C71E00">
            <w:pPr>
              <w:rPr>
                <w:rFonts w:ascii="Palatino Linotype" w:hAnsi="Palatino Linotype"/>
              </w:rPr>
            </w:pPr>
            <w:r w:rsidRPr="00CA1F9D">
              <w:rPr>
                <w:rFonts w:ascii="Palatino Linotype" w:hAnsi="Palatino Linotype" w:cs="Calibri"/>
                <w:color w:val="000000"/>
              </w:rPr>
              <w:t>SABÃO EM PÓ - com tensoativo biodegradável, contendo na composição água, corante e branqueador óptico. Embalagem com no mínimo 500 g. Acondicionado em embalagem original do fabricante, com o nome do responsável técnico, o lote, data de fabricação, validade e registro no Ministério da Saúde (ANVISA), em concordância com a RDC nº 694 de 13 de maio de 2022. O vencedor deverá apresentar, ainda, a Ficha de Segurança de Produtos Químicos (FISPQ), conforme NBR 14725-4.</w:t>
            </w:r>
          </w:p>
        </w:tc>
        <w:tc>
          <w:tcPr>
            <w:tcW w:w="540" w:type="pct"/>
          </w:tcPr>
          <w:p w14:paraId="4A6B324B" w14:textId="731CDE97"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0D755013" w14:textId="35943201" w:rsidR="00C71E00" w:rsidRPr="00CA1F9D" w:rsidRDefault="00C71E00" w:rsidP="00C71E00">
            <w:pPr>
              <w:rPr>
                <w:rFonts w:ascii="Palatino Linotype" w:hAnsi="Palatino Linotype"/>
              </w:rPr>
            </w:pPr>
            <w:r w:rsidRPr="00CA1F9D">
              <w:rPr>
                <w:rFonts w:ascii="Palatino Linotype" w:hAnsi="Palatino Linotype" w:cs="Calibri"/>
                <w:color w:val="000000"/>
              </w:rPr>
              <w:t>60</w:t>
            </w:r>
          </w:p>
        </w:tc>
        <w:tc>
          <w:tcPr>
            <w:tcW w:w="488" w:type="pct"/>
          </w:tcPr>
          <w:p w14:paraId="688DA0CC" w14:textId="114F209D" w:rsidR="00C71E00" w:rsidRPr="00CA1F9D" w:rsidRDefault="00C71E00" w:rsidP="00C71E00">
            <w:pPr>
              <w:rPr>
                <w:rFonts w:ascii="Palatino Linotype" w:hAnsi="Palatino Linotype"/>
              </w:rPr>
            </w:pPr>
            <w:r w:rsidRPr="00CA1F9D">
              <w:rPr>
                <w:rFonts w:ascii="Palatino Linotype" w:hAnsi="Palatino Linotype"/>
                <w:color w:val="000000"/>
              </w:rPr>
              <w:t>R$ 64,41</w:t>
            </w:r>
          </w:p>
        </w:tc>
        <w:tc>
          <w:tcPr>
            <w:tcW w:w="469" w:type="pct"/>
          </w:tcPr>
          <w:p w14:paraId="1C5E9F48" w14:textId="23A2EF1E" w:rsidR="00C71E00" w:rsidRPr="00CA1F9D" w:rsidRDefault="00C71E00" w:rsidP="00C71E00">
            <w:pPr>
              <w:rPr>
                <w:rFonts w:ascii="Palatino Linotype" w:hAnsi="Palatino Linotype"/>
              </w:rPr>
            </w:pPr>
            <w:r w:rsidRPr="00CA1F9D">
              <w:rPr>
                <w:rFonts w:ascii="Palatino Linotype" w:hAnsi="Palatino Linotype"/>
                <w:color w:val="000000"/>
              </w:rPr>
              <w:t>R$ 3.864,60</w:t>
            </w:r>
          </w:p>
        </w:tc>
      </w:tr>
      <w:tr w:rsidR="00C71E00" w:rsidRPr="00CA1F9D" w14:paraId="3CADC563" w14:textId="77777777" w:rsidTr="00CF5731">
        <w:trPr>
          <w:tblHeader/>
          <w:tblCellSpacing w:w="15" w:type="dxa"/>
          <w:jc w:val="center"/>
        </w:trPr>
        <w:tc>
          <w:tcPr>
            <w:tcW w:w="274" w:type="pct"/>
          </w:tcPr>
          <w:p w14:paraId="013FBA81" w14:textId="3CBC21B3"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21</w:t>
            </w:r>
          </w:p>
        </w:tc>
        <w:tc>
          <w:tcPr>
            <w:tcW w:w="2716" w:type="pct"/>
          </w:tcPr>
          <w:p w14:paraId="04E294A7" w14:textId="186594AA" w:rsidR="00C71E00" w:rsidRPr="00CA1F9D" w:rsidRDefault="00C71E00" w:rsidP="00C71E00">
            <w:pPr>
              <w:rPr>
                <w:rFonts w:ascii="Palatino Linotype" w:hAnsi="Palatino Linotype"/>
              </w:rPr>
            </w:pPr>
            <w:r w:rsidRPr="00CA1F9D">
              <w:rPr>
                <w:rFonts w:ascii="Palatino Linotype" w:hAnsi="Palatino Linotype" w:cs="Calibri"/>
                <w:color w:val="000000"/>
              </w:rPr>
              <w:t>SACO DE LIXO 40L - Saco plástico para lixo domiciliar, capacidade para 40 litros, medindo no mínimo 59cm de largura x 62cm de comprimento. Embalagem com no mínimo 100 unidades. O produto deverá atender aos requisitos da NBR 9191/2008.</w:t>
            </w:r>
          </w:p>
        </w:tc>
        <w:tc>
          <w:tcPr>
            <w:tcW w:w="540" w:type="pct"/>
          </w:tcPr>
          <w:p w14:paraId="036D6E1B" w14:textId="0C04FFEC" w:rsidR="00C71E00" w:rsidRPr="00CA1F9D" w:rsidRDefault="00C71E00" w:rsidP="00C71E00">
            <w:pPr>
              <w:rPr>
                <w:rFonts w:ascii="Palatino Linotype" w:hAnsi="Palatino Linotype"/>
              </w:rPr>
            </w:pPr>
            <w:r w:rsidRPr="00CA1F9D">
              <w:rPr>
                <w:rFonts w:ascii="Palatino Linotype" w:hAnsi="Palatino Linotype" w:cs="Calibri"/>
                <w:color w:val="000000"/>
              </w:rPr>
              <w:t>Pct</w:t>
            </w:r>
          </w:p>
        </w:tc>
        <w:tc>
          <w:tcPr>
            <w:tcW w:w="398" w:type="pct"/>
          </w:tcPr>
          <w:p w14:paraId="1825C54E" w14:textId="36DAC31F" w:rsidR="00C71E00" w:rsidRPr="00CA1F9D" w:rsidRDefault="00C71E00" w:rsidP="00C71E00">
            <w:pPr>
              <w:rPr>
                <w:rFonts w:ascii="Palatino Linotype" w:hAnsi="Palatino Linotype"/>
              </w:rPr>
            </w:pPr>
            <w:r w:rsidRPr="00CA1F9D">
              <w:rPr>
                <w:rFonts w:ascii="Palatino Linotype" w:hAnsi="Palatino Linotype" w:cs="Calibri"/>
                <w:color w:val="000000"/>
              </w:rPr>
              <w:t>200</w:t>
            </w:r>
          </w:p>
        </w:tc>
        <w:tc>
          <w:tcPr>
            <w:tcW w:w="488" w:type="pct"/>
          </w:tcPr>
          <w:p w14:paraId="7C0EEF8B" w14:textId="017C538F" w:rsidR="00C71E00" w:rsidRPr="00CA1F9D" w:rsidRDefault="00C71E00" w:rsidP="00C71E00">
            <w:pPr>
              <w:rPr>
                <w:rFonts w:ascii="Palatino Linotype" w:hAnsi="Palatino Linotype"/>
              </w:rPr>
            </w:pPr>
            <w:r w:rsidRPr="00CA1F9D">
              <w:rPr>
                <w:rFonts w:ascii="Palatino Linotype" w:hAnsi="Palatino Linotype"/>
                <w:color w:val="000000"/>
              </w:rPr>
              <w:t>R$ 20,53</w:t>
            </w:r>
          </w:p>
        </w:tc>
        <w:tc>
          <w:tcPr>
            <w:tcW w:w="469" w:type="pct"/>
          </w:tcPr>
          <w:p w14:paraId="6408B251" w14:textId="199E3984" w:rsidR="00C71E00" w:rsidRPr="00CA1F9D" w:rsidRDefault="00C71E00" w:rsidP="00C71E00">
            <w:pPr>
              <w:rPr>
                <w:rFonts w:ascii="Palatino Linotype" w:hAnsi="Palatino Linotype"/>
              </w:rPr>
            </w:pPr>
            <w:r w:rsidRPr="00CA1F9D">
              <w:rPr>
                <w:rFonts w:ascii="Palatino Linotype" w:hAnsi="Palatino Linotype"/>
                <w:color w:val="000000"/>
              </w:rPr>
              <w:t>R$ 4.106,00</w:t>
            </w:r>
          </w:p>
        </w:tc>
      </w:tr>
      <w:tr w:rsidR="00C71E00" w:rsidRPr="00CA1F9D" w14:paraId="0D7028C0" w14:textId="278CCCDA" w:rsidTr="00CF5731">
        <w:trPr>
          <w:tblHeader/>
          <w:tblCellSpacing w:w="15" w:type="dxa"/>
          <w:jc w:val="center"/>
        </w:trPr>
        <w:tc>
          <w:tcPr>
            <w:tcW w:w="274" w:type="pct"/>
          </w:tcPr>
          <w:p w14:paraId="59659725" w14:textId="66114901"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22</w:t>
            </w:r>
          </w:p>
        </w:tc>
        <w:tc>
          <w:tcPr>
            <w:tcW w:w="2716" w:type="pct"/>
          </w:tcPr>
          <w:p w14:paraId="29643EB5" w14:textId="402A9EB7" w:rsidR="00C71E00" w:rsidRPr="00CA1F9D" w:rsidRDefault="00C71E00" w:rsidP="00C71E00">
            <w:pPr>
              <w:rPr>
                <w:rFonts w:ascii="Palatino Linotype" w:hAnsi="Palatino Linotype"/>
              </w:rPr>
            </w:pPr>
            <w:r w:rsidRPr="00CA1F9D">
              <w:rPr>
                <w:rFonts w:ascii="Palatino Linotype" w:hAnsi="Palatino Linotype" w:cs="Calibri"/>
                <w:color w:val="000000"/>
              </w:rPr>
              <w:t>SACO PARA LIXO 60L - saco plástico para lixo domiciliar, capacidade mínima: 60 litros, medinda mínima: 60 cm de largura x 70 cm de comprimento. Embalagem com no mínimo 100 unidades. O produto deverá atender aos requisitos da NBR 9191/2008.</w:t>
            </w:r>
          </w:p>
        </w:tc>
        <w:tc>
          <w:tcPr>
            <w:tcW w:w="540" w:type="pct"/>
          </w:tcPr>
          <w:p w14:paraId="05C67E8C" w14:textId="3E17B17D" w:rsidR="00C71E00" w:rsidRPr="00CA1F9D" w:rsidRDefault="00C71E00" w:rsidP="00C71E00">
            <w:pPr>
              <w:rPr>
                <w:rFonts w:ascii="Palatino Linotype" w:hAnsi="Palatino Linotype"/>
              </w:rPr>
            </w:pPr>
            <w:r w:rsidRPr="00CA1F9D">
              <w:rPr>
                <w:rFonts w:ascii="Palatino Linotype" w:hAnsi="Palatino Linotype" w:cs="Calibri"/>
                <w:color w:val="000000"/>
              </w:rPr>
              <w:t>Pct</w:t>
            </w:r>
          </w:p>
        </w:tc>
        <w:tc>
          <w:tcPr>
            <w:tcW w:w="398" w:type="pct"/>
          </w:tcPr>
          <w:p w14:paraId="2AF17DB4" w14:textId="2E00EE8A" w:rsidR="00C71E00" w:rsidRPr="00CA1F9D" w:rsidRDefault="00C71E00" w:rsidP="00C71E00">
            <w:pPr>
              <w:rPr>
                <w:rFonts w:ascii="Palatino Linotype" w:hAnsi="Palatino Linotype"/>
              </w:rPr>
            </w:pPr>
            <w:r w:rsidRPr="00CA1F9D">
              <w:rPr>
                <w:rFonts w:ascii="Palatino Linotype" w:hAnsi="Palatino Linotype" w:cs="Calibri"/>
                <w:color w:val="000000"/>
              </w:rPr>
              <w:t>200</w:t>
            </w:r>
          </w:p>
        </w:tc>
        <w:tc>
          <w:tcPr>
            <w:tcW w:w="488" w:type="pct"/>
          </w:tcPr>
          <w:p w14:paraId="6FC2EA78" w14:textId="74CBEDB6" w:rsidR="00C71E00" w:rsidRPr="00CA1F9D" w:rsidRDefault="00C71E00" w:rsidP="00C71E00">
            <w:pPr>
              <w:rPr>
                <w:rFonts w:ascii="Palatino Linotype" w:hAnsi="Palatino Linotype"/>
              </w:rPr>
            </w:pPr>
            <w:r w:rsidRPr="00CA1F9D">
              <w:rPr>
                <w:rFonts w:ascii="Palatino Linotype" w:hAnsi="Palatino Linotype"/>
                <w:color w:val="000000"/>
              </w:rPr>
              <w:t>R$ 26,53</w:t>
            </w:r>
          </w:p>
        </w:tc>
        <w:tc>
          <w:tcPr>
            <w:tcW w:w="469" w:type="pct"/>
          </w:tcPr>
          <w:p w14:paraId="5F9B89A8" w14:textId="4E6B4731" w:rsidR="00C71E00" w:rsidRPr="00CA1F9D" w:rsidRDefault="00C71E00" w:rsidP="00C71E00">
            <w:pPr>
              <w:rPr>
                <w:rFonts w:ascii="Palatino Linotype" w:hAnsi="Palatino Linotype"/>
              </w:rPr>
            </w:pPr>
            <w:r w:rsidRPr="00CA1F9D">
              <w:rPr>
                <w:rFonts w:ascii="Palatino Linotype" w:hAnsi="Palatino Linotype"/>
                <w:color w:val="000000"/>
              </w:rPr>
              <w:t>R$ 5.306,00</w:t>
            </w:r>
          </w:p>
        </w:tc>
      </w:tr>
      <w:tr w:rsidR="00C71E00" w:rsidRPr="00CA1F9D" w14:paraId="1480F281" w14:textId="6B6FA996" w:rsidTr="00CF5731">
        <w:trPr>
          <w:tblHeader/>
          <w:tblCellSpacing w:w="15" w:type="dxa"/>
          <w:jc w:val="center"/>
        </w:trPr>
        <w:tc>
          <w:tcPr>
            <w:tcW w:w="274" w:type="pct"/>
          </w:tcPr>
          <w:p w14:paraId="2F9B8728" w14:textId="0497082F"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lastRenderedPageBreak/>
              <w:t>23</w:t>
            </w:r>
          </w:p>
        </w:tc>
        <w:tc>
          <w:tcPr>
            <w:tcW w:w="2716" w:type="pct"/>
          </w:tcPr>
          <w:p w14:paraId="7C9CE2B1" w14:textId="31219D56" w:rsidR="00C71E00" w:rsidRPr="00CA1F9D" w:rsidRDefault="00C71E00" w:rsidP="00C71E00">
            <w:pPr>
              <w:rPr>
                <w:rFonts w:ascii="Palatino Linotype" w:hAnsi="Palatino Linotype"/>
              </w:rPr>
            </w:pPr>
            <w:r w:rsidRPr="00CA1F9D">
              <w:rPr>
                <w:rFonts w:ascii="Palatino Linotype" w:hAnsi="Palatino Linotype" w:cs="Calibri"/>
                <w:color w:val="000000"/>
              </w:rPr>
              <w:t>SACO PARA LIXO 100L - Características: Material plástico; dimensões aproximadas: 75 cm x 105 cm</w:t>
            </w:r>
          </w:p>
        </w:tc>
        <w:tc>
          <w:tcPr>
            <w:tcW w:w="540" w:type="pct"/>
          </w:tcPr>
          <w:p w14:paraId="29B1A659" w14:textId="719DB0CD" w:rsidR="00C71E00" w:rsidRPr="00CA1F9D" w:rsidRDefault="00C71E00" w:rsidP="00C71E00">
            <w:pPr>
              <w:rPr>
                <w:rFonts w:ascii="Palatino Linotype" w:hAnsi="Palatino Linotype"/>
              </w:rPr>
            </w:pPr>
            <w:r w:rsidRPr="00CA1F9D">
              <w:rPr>
                <w:rFonts w:ascii="Palatino Linotype" w:hAnsi="Palatino Linotype" w:cs="Calibri"/>
                <w:color w:val="000000"/>
              </w:rPr>
              <w:t>Pct</w:t>
            </w:r>
          </w:p>
        </w:tc>
        <w:tc>
          <w:tcPr>
            <w:tcW w:w="398" w:type="pct"/>
          </w:tcPr>
          <w:p w14:paraId="1F477C86" w14:textId="49948A07" w:rsidR="00C71E00" w:rsidRPr="00CA1F9D" w:rsidRDefault="00C71E00" w:rsidP="00C71E00">
            <w:pPr>
              <w:rPr>
                <w:rFonts w:ascii="Palatino Linotype" w:hAnsi="Palatino Linotype"/>
              </w:rPr>
            </w:pPr>
            <w:r w:rsidRPr="00CA1F9D">
              <w:rPr>
                <w:rFonts w:ascii="Palatino Linotype" w:hAnsi="Palatino Linotype" w:cs="Calibri"/>
                <w:color w:val="000000"/>
              </w:rPr>
              <w:t>200</w:t>
            </w:r>
          </w:p>
        </w:tc>
        <w:tc>
          <w:tcPr>
            <w:tcW w:w="488" w:type="pct"/>
          </w:tcPr>
          <w:p w14:paraId="05A10DAE" w14:textId="62801B90" w:rsidR="00C71E00" w:rsidRPr="00CA1F9D" w:rsidRDefault="00C71E00" w:rsidP="00C71E00">
            <w:pPr>
              <w:rPr>
                <w:rFonts w:ascii="Palatino Linotype" w:hAnsi="Palatino Linotype"/>
              </w:rPr>
            </w:pPr>
            <w:r w:rsidRPr="00CA1F9D">
              <w:rPr>
                <w:rFonts w:ascii="Palatino Linotype" w:hAnsi="Palatino Linotype"/>
                <w:color w:val="000000"/>
              </w:rPr>
              <w:t>R$ 32,46</w:t>
            </w:r>
          </w:p>
        </w:tc>
        <w:tc>
          <w:tcPr>
            <w:tcW w:w="469" w:type="pct"/>
          </w:tcPr>
          <w:p w14:paraId="35C9CACA" w14:textId="67AE482A" w:rsidR="00C71E00" w:rsidRPr="00CA1F9D" w:rsidRDefault="00C71E00" w:rsidP="00C71E00">
            <w:pPr>
              <w:rPr>
                <w:rFonts w:ascii="Palatino Linotype" w:hAnsi="Palatino Linotype"/>
              </w:rPr>
            </w:pPr>
            <w:r w:rsidRPr="00CA1F9D">
              <w:rPr>
                <w:rFonts w:ascii="Palatino Linotype" w:hAnsi="Palatino Linotype"/>
                <w:color w:val="000000"/>
              </w:rPr>
              <w:t>R$ 6.492,00</w:t>
            </w:r>
          </w:p>
        </w:tc>
      </w:tr>
      <w:tr w:rsidR="00C71E00" w:rsidRPr="00CA1F9D" w14:paraId="4639A335" w14:textId="396C4181" w:rsidTr="00CF5731">
        <w:trPr>
          <w:tblHeader/>
          <w:tblCellSpacing w:w="15" w:type="dxa"/>
          <w:jc w:val="center"/>
        </w:trPr>
        <w:tc>
          <w:tcPr>
            <w:tcW w:w="274" w:type="pct"/>
          </w:tcPr>
          <w:p w14:paraId="464E7057" w14:textId="24135FD5" w:rsidR="00C71E00" w:rsidRPr="00CA1F9D" w:rsidRDefault="00C71E00" w:rsidP="00C71E00">
            <w:pPr>
              <w:rPr>
                <w:rFonts w:ascii="Palatino Linotype" w:hAnsi="Palatino Linotype"/>
              </w:rPr>
            </w:pPr>
            <w:r w:rsidRPr="00CA1F9D">
              <w:rPr>
                <w:rStyle w:val="Forte"/>
                <w:rFonts w:ascii="Palatino Linotype" w:hAnsi="Palatino Linotype" w:cs="Calibri"/>
                <w:color w:val="000000"/>
              </w:rPr>
              <w:t>24</w:t>
            </w:r>
          </w:p>
        </w:tc>
        <w:tc>
          <w:tcPr>
            <w:tcW w:w="2716" w:type="pct"/>
          </w:tcPr>
          <w:p w14:paraId="4A389BB0" w14:textId="1650296D" w:rsidR="00C71E00" w:rsidRPr="00CA1F9D" w:rsidRDefault="00C71E00" w:rsidP="00C71E00">
            <w:pPr>
              <w:rPr>
                <w:rFonts w:ascii="Palatino Linotype" w:hAnsi="Palatino Linotype"/>
              </w:rPr>
            </w:pPr>
            <w:r w:rsidRPr="00CA1F9D">
              <w:rPr>
                <w:rFonts w:ascii="Palatino Linotype" w:hAnsi="Palatino Linotype" w:cs="Calibri"/>
                <w:color w:val="000000"/>
              </w:rPr>
              <w:t>VASSOURA DE PIAÇAVA - material cerdas piaçava, cabo madeira plastificada comprimento mínimo de 1,20 m, material cepa madeira, comprimento cepa mínimo 20 cm, comprimento cerdas: mínimo 9 cm. Características adicionais: com cabo rosqueado. O produto deverá ter adesivo de identificação e marca do fabricante.</w:t>
            </w:r>
          </w:p>
        </w:tc>
        <w:tc>
          <w:tcPr>
            <w:tcW w:w="540" w:type="pct"/>
          </w:tcPr>
          <w:p w14:paraId="78B97FDB" w14:textId="1C51F32C" w:rsidR="00C71E00" w:rsidRPr="00CA1F9D" w:rsidRDefault="00C71E00" w:rsidP="00C71E00">
            <w:pPr>
              <w:rPr>
                <w:rFonts w:ascii="Palatino Linotype" w:hAnsi="Palatino Linotype"/>
              </w:rPr>
            </w:pPr>
            <w:r w:rsidRPr="00CA1F9D">
              <w:rPr>
                <w:rFonts w:ascii="Palatino Linotype" w:hAnsi="Palatino Linotype" w:cs="Calibri"/>
                <w:color w:val="000000"/>
              </w:rPr>
              <w:t>Unid</w:t>
            </w:r>
          </w:p>
        </w:tc>
        <w:tc>
          <w:tcPr>
            <w:tcW w:w="398" w:type="pct"/>
          </w:tcPr>
          <w:p w14:paraId="7F6AFB5A" w14:textId="0EEA97C9" w:rsidR="00C71E00" w:rsidRPr="00CA1F9D" w:rsidRDefault="00C71E00" w:rsidP="00C71E00">
            <w:pPr>
              <w:rPr>
                <w:rFonts w:ascii="Palatino Linotype" w:hAnsi="Palatino Linotype"/>
              </w:rPr>
            </w:pPr>
            <w:r w:rsidRPr="00CA1F9D">
              <w:rPr>
                <w:rFonts w:ascii="Palatino Linotype" w:hAnsi="Palatino Linotype" w:cs="Calibri"/>
                <w:color w:val="000000"/>
              </w:rPr>
              <w:t>12</w:t>
            </w:r>
          </w:p>
        </w:tc>
        <w:tc>
          <w:tcPr>
            <w:tcW w:w="488" w:type="pct"/>
          </w:tcPr>
          <w:p w14:paraId="1AA47931" w14:textId="58CDA15B" w:rsidR="00C71E00" w:rsidRPr="00CA1F9D" w:rsidRDefault="00C71E00" w:rsidP="00C71E00">
            <w:pPr>
              <w:rPr>
                <w:rFonts w:ascii="Palatino Linotype" w:hAnsi="Palatino Linotype"/>
              </w:rPr>
            </w:pPr>
            <w:r w:rsidRPr="00CA1F9D">
              <w:rPr>
                <w:rFonts w:ascii="Palatino Linotype" w:hAnsi="Palatino Linotype"/>
                <w:color w:val="000000"/>
              </w:rPr>
              <w:t>R$ 28,86</w:t>
            </w:r>
          </w:p>
        </w:tc>
        <w:tc>
          <w:tcPr>
            <w:tcW w:w="469" w:type="pct"/>
          </w:tcPr>
          <w:p w14:paraId="0919D512" w14:textId="63B407C2" w:rsidR="00C71E00" w:rsidRPr="00CA1F9D" w:rsidRDefault="00C71E00" w:rsidP="00C71E00">
            <w:pPr>
              <w:rPr>
                <w:rFonts w:ascii="Palatino Linotype" w:hAnsi="Palatino Linotype"/>
              </w:rPr>
            </w:pPr>
            <w:r w:rsidRPr="00CA1F9D">
              <w:rPr>
                <w:rFonts w:ascii="Palatino Linotype" w:hAnsi="Palatino Linotype"/>
                <w:color w:val="000000"/>
              </w:rPr>
              <w:t>R$ 346,32</w:t>
            </w:r>
          </w:p>
        </w:tc>
      </w:tr>
      <w:tr w:rsidR="00CA1F9D" w:rsidRPr="00CA1F9D" w14:paraId="1DCE9AE6" w14:textId="77777777" w:rsidTr="00CF5731">
        <w:trPr>
          <w:tblHeader/>
          <w:tblCellSpacing w:w="15" w:type="dxa"/>
          <w:jc w:val="center"/>
        </w:trPr>
        <w:tc>
          <w:tcPr>
            <w:tcW w:w="274" w:type="pct"/>
          </w:tcPr>
          <w:p w14:paraId="4E3560AE" w14:textId="6FAAC558" w:rsidR="00CA1F9D" w:rsidRPr="00CA1F9D" w:rsidRDefault="00CA1F9D" w:rsidP="00CA1F9D">
            <w:pPr>
              <w:rPr>
                <w:rFonts w:ascii="Palatino Linotype" w:hAnsi="Palatino Linotype"/>
              </w:rPr>
            </w:pPr>
            <w:r w:rsidRPr="00CA1F9D">
              <w:rPr>
                <w:rStyle w:val="Forte"/>
                <w:rFonts w:ascii="Palatino Linotype" w:hAnsi="Palatino Linotype" w:cs="Calibri"/>
                <w:color w:val="000000"/>
              </w:rPr>
              <w:t>25</w:t>
            </w:r>
          </w:p>
        </w:tc>
        <w:tc>
          <w:tcPr>
            <w:tcW w:w="2716" w:type="pct"/>
          </w:tcPr>
          <w:p w14:paraId="70CAE0FA" w14:textId="0561B543" w:rsidR="00CA1F9D" w:rsidRPr="00CA1F9D" w:rsidRDefault="00CA1F9D" w:rsidP="00CA1F9D">
            <w:pPr>
              <w:rPr>
                <w:rFonts w:ascii="Palatino Linotype" w:hAnsi="Palatino Linotype"/>
              </w:rPr>
            </w:pPr>
            <w:r w:rsidRPr="00CA1F9D">
              <w:rPr>
                <w:rFonts w:ascii="Palatino Linotype" w:hAnsi="Palatino Linotype" w:cs="Calibri"/>
                <w:color w:val="000000"/>
              </w:rPr>
              <w:t>VASSOURA DE PELO SINTÉTICO - especificação: de pêlo sintético, resistente, com cabo de madeira e base medindo 30x40cm.</w:t>
            </w:r>
          </w:p>
        </w:tc>
        <w:tc>
          <w:tcPr>
            <w:tcW w:w="540" w:type="pct"/>
          </w:tcPr>
          <w:p w14:paraId="3225DAFF" w14:textId="10737B39" w:rsidR="00CA1F9D" w:rsidRPr="00CA1F9D" w:rsidRDefault="00CA1F9D" w:rsidP="00CA1F9D">
            <w:pPr>
              <w:rPr>
                <w:rFonts w:ascii="Palatino Linotype" w:hAnsi="Palatino Linotype"/>
              </w:rPr>
            </w:pPr>
            <w:r w:rsidRPr="00CA1F9D">
              <w:rPr>
                <w:rFonts w:ascii="Palatino Linotype" w:hAnsi="Palatino Linotype" w:cs="Calibri"/>
                <w:color w:val="000000"/>
              </w:rPr>
              <w:t>Unid</w:t>
            </w:r>
          </w:p>
        </w:tc>
        <w:tc>
          <w:tcPr>
            <w:tcW w:w="398" w:type="pct"/>
          </w:tcPr>
          <w:p w14:paraId="714F2BFF" w14:textId="394AEFCE" w:rsidR="00CA1F9D" w:rsidRPr="00CA1F9D" w:rsidRDefault="00CA1F9D" w:rsidP="00CA1F9D">
            <w:pPr>
              <w:rPr>
                <w:rFonts w:ascii="Palatino Linotype" w:hAnsi="Palatino Linotype"/>
              </w:rPr>
            </w:pPr>
            <w:r w:rsidRPr="00CA1F9D">
              <w:rPr>
                <w:rFonts w:ascii="Palatino Linotype" w:hAnsi="Palatino Linotype" w:cs="Calibri"/>
                <w:color w:val="000000"/>
              </w:rPr>
              <w:t>12</w:t>
            </w:r>
          </w:p>
        </w:tc>
        <w:tc>
          <w:tcPr>
            <w:tcW w:w="488" w:type="pct"/>
          </w:tcPr>
          <w:p w14:paraId="0557BACB" w14:textId="0ADE9139" w:rsidR="00CA1F9D" w:rsidRPr="00CA1F9D" w:rsidRDefault="00CA1F9D" w:rsidP="00CA1F9D">
            <w:pPr>
              <w:rPr>
                <w:rFonts w:ascii="Palatino Linotype" w:hAnsi="Palatino Linotype"/>
              </w:rPr>
            </w:pPr>
            <w:r w:rsidRPr="00CA1F9D">
              <w:rPr>
                <w:rFonts w:ascii="Palatino Linotype" w:hAnsi="Palatino Linotype"/>
                <w:color w:val="000000"/>
              </w:rPr>
              <w:t>R$ 17,29</w:t>
            </w:r>
          </w:p>
        </w:tc>
        <w:tc>
          <w:tcPr>
            <w:tcW w:w="469" w:type="pct"/>
          </w:tcPr>
          <w:p w14:paraId="11A5B99E" w14:textId="1775F3F4" w:rsidR="00CA1F9D" w:rsidRPr="00CA1F9D" w:rsidRDefault="00CA1F9D" w:rsidP="00CA1F9D">
            <w:pPr>
              <w:rPr>
                <w:rFonts w:ascii="Palatino Linotype" w:hAnsi="Palatino Linotype"/>
              </w:rPr>
            </w:pPr>
            <w:r w:rsidRPr="00CA1F9D">
              <w:rPr>
                <w:rFonts w:ascii="Palatino Linotype" w:hAnsi="Palatino Linotype"/>
                <w:color w:val="000000"/>
              </w:rPr>
              <w:t>R$ 207,48</w:t>
            </w:r>
          </w:p>
        </w:tc>
      </w:tr>
    </w:tbl>
    <w:p w14:paraId="0AF4B930" w14:textId="77777777" w:rsidR="00B40F79" w:rsidRPr="00B40F79" w:rsidRDefault="00B40F79" w:rsidP="00B40F79">
      <w:pPr>
        <w:ind w:left="-426"/>
        <w:rPr>
          <w:rFonts w:ascii="Palatino Linotype" w:hAnsi="Palatino Linotype"/>
        </w:rPr>
      </w:pPr>
    </w:p>
    <w:p w14:paraId="6410E4BB" w14:textId="5DAB2D46"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PARTICIPAÇÃO NA DISPENSA ELETRÔNICA</w:t>
      </w:r>
      <w:r w:rsidRPr="003F1DAC">
        <w:rPr>
          <w:rFonts w:ascii="Palatino Linotype" w:hAnsi="Palatino Linotype"/>
        </w:rPr>
        <w:br/>
        <w:t xml:space="preserve">3.1.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8" w:history="1">
        <w:r w:rsidRPr="003F1DAC">
          <w:rPr>
            <w:rStyle w:val="Hyperlink"/>
            <w:rFonts w:ascii="Palatino Linotype" w:hAnsi="Palatino Linotype"/>
          </w:rPr>
          <w:t>www.gov.br/compras</w:t>
        </w:r>
      </w:hyperlink>
      <w:r w:rsidRPr="003F1DAC">
        <w:rPr>
          <w:rFonts w:ascii="Palatino Linotype" w:hAnsi="Palatino Linotype"/>
        </w:rPr>
        <w:t>.</w:t>
      </w:r>
      <w:r w:rsidRPr="003F1DAC">
        <w:rPr>
          <w:rFonts w:ascii="Palatino Linotype" w:hAnsi="Palatino Linotype"/>
        </w:rPr>
        <w:br/>
        <w:t>3.2. O procedimento será divulgado no Compras.gov.br e no Portal Nacional de Contratações Públicas - PNCP, e encaminhado automaticamente aos fornecedores registrados no Sistema de Registro Cadastral Unificado - Sicaf, por mensagem eletrônica, na correspondente linha de fornecimento que pretende atender.</w:t>
      </w:r>
      <w:r w:rsidRPr="003F1DAC">
        <w:rPr>
          <w:rFonts w:ascii="Palatino Linotype" w:hAnsi="Palatino Linotype"/>
        </w:rPr>
        <w:br/>
        <w:t>3.3.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r w:rsidRPr="003F1DAC">
        <w:rPr>
          <w:rFonts w:ascii="Palatino Linotype" w:hAnsi="Palatino Linotype"/>
        </w:rPr>
        <w:br/>
        <w:t>3.4. Os participantes deverão atender aos procedimentos previstos no Manual do Sistema de Dispensa Eletrônica, disponível no Portal de Compras do Governo Federal, para acesso ao sistema e operacionalização.</w:t>
      </w:r>
      <w:r w:rsidRPr="003F1DAC">
        <w:rPr>
          <w:rFonts w:ascii="Palatino Linotype" w:hAnsi="Palatino Linotype"/>
        </w:rPr>
        <w:br/>
        <w:t>3.5. Não poderão participar desta dispensa de licitação:</w:t>
      </w:r>
      <w:r w:rsidRPr="003F1DAC">
        <w:rPr>
          <w:rFonts w:ascii="Palatino Linotype" w:hAnsi="Palatino Linotype"/>
        </w:rPr>
        <w:br/>
        <w:t>3.5.1. Fornecedores que não atendam às condições deste Aviso de Contratação Direta e seu(s) anexo(s);</w:t>
      </w:r>
      <w:r w:rsidRPr="003F1DAC">
        <w:rPr>
          <w:rFonts w:ascii="Palatino Linotype" w:hAnsi="Palatino Linotype"/>
        </w:rPr>
        <w:br/>
        <w:t>3.5.2. Estrangeiros que não tenham representação legal no Brasil com poderes expressos para receber citação e responder administrativa ou judicialmente;</w:t>
      </w:r>
      <w:r w:rsidRPr="003F1DAC">
        <w:rPr>
          <w:rFonts w:ascii="Palatino Linotype" w:hAnsi="Palatino Linotype"/>
        </w:rPr>
        <w:br/>
        <w:t>3.5.3. Fornecedores que se enquadrem nas seguintes vedações:</w:t>
      </w:r>
      <w:r w:rsidRPr="003F1DAC">
        <w:rPr>
          <w:rFonts w:ascii="Palatino Linotype" w:hAnsi="Palatino Linotype"/>
        </w:rPr>
        <w:br/>
        <w:t>- 3.5.3.1. Autor do anteprojeto, do projeto básico ou do projeto executivo, pessoa física ou jurídica, quando a contratação versar sobre obra, serviços ou fornecimento de bens a ele relacionados;</w:t>
      </w:r>
      <w:r w:rsidRPr="003F1DAC">
        <w:rPr>
          <w:rFonts w:ascii="Palatino Linotype" w:hAnsi="Palatino Linotype"/>
        </w:rPr>
        <w:br/>
        <w:t xml:space="preserve">- 3.5.3.2. Empresa, isoladamente ou em consórcio, responsável pela elaboração do projeto básico ou do projeto executivo, ou empresa da qual o autor do projeto seja dirigente, gerente, </w:t>
      </w:r>
      <w:r w:rsidRPr="003F1DAC">
        <w:rPr>
          <w:rFonts w:ascii="Palatino Linotype" w:hAnsi="Palatino Linotype"/>
        </w:rPr>
        <w:lastRenderedPageBreak/>
        <w:t>controlador, acionista ou detentor de mais de 5% (cinco por cento) do capital com direito a voto, responsável técnico ou subcontratado, quando a contratação versar sobre obra, serviços ou fornecimento de bens a ela necessários;</w:t>
      </w:r>
      <w:r w:rsidRPr="003F1DAC">
        <w:rPr>
          <w:rFonts w:ascii="Palatino Linotype" w:hAnsi="Palatino Linotype"/>
        </w:rPr>
        <w:br/>
        <w:t>- 3.5.3.3. Pessoa física ou jurídica que se encontre, ao tempo da contratação, impossibilitada de contratar em decorrência de sanção que lhe foi imposta;</w:t>
      </w:r>
      <w:r w:rsidRPr="003F1DAC">
        <w:rPr>
          <w:rFonts w:ascii="Palatino Linotype" w:hAnsi="Palatino Linotype"/>
        </w:rPr>
        <w:br/>
        <w:t>- 3.5.3.4. 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r w:rsidRPr="003F1DAC">
        <w:rPr>
          <w:rFonts w:ascii="Palatino Linotype" w:hAnsi="Palatino Linotype"/>
        </w:rPr>
        <w:br/>
        <w:t>- 3.5.3.5. Empresas controladoras, controladas ou coligadas, nos termos da Lei nº 6.404, de 15 de dezembro de 1976, concorrendo entre si;</w:t>
      </w:r>
      <w:r w:rsidRPr="003F1DAC">
        <w:rPr>
          <w:rFonts w:ascii="Palatino Linotype" w:hAnsi="Palatino Linotype"/>
        </w:rPr>
        <w:br/>
        <w:t>- 3.5.3.6.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Pr="003F1DAC">
        <w:rPr>
          <w:rFonts w:ascii="Palatino Linotype" w:hAnsi="Palatino Linotype"/>
        </w:rPr>
        <w:br/>
        <w:t>- 3.5.3.7. Organizações da Sociedade Civil de Interesse Público - OSCIP, atuando nessa condição (Acórdão nº 746/2014- TCU-Plenário).</w:t>
      </w:r>
      <w:r w:rsidRPr="003F1DAC">
        <w:rPr>
          <w:rFonts w:ascii="Palatino Linotype" w:hAnsi="Palatino Linotype"/>
        </w:rPr>
        <w:br/>
        <w:t>3.6. Equiparam-se aos autores do projeto as empresas integrantes do mesmo grupo econômico.</w:t>
      </w:r>
      <w:r w:rsidRPr="003F1DAC">
        <w:rPr>
          <w:rFonts w:ascii="Palatino Linotype" w:hAnsi="Palatino Linotype"/>
        </w:rPr>
        <w:br/>
        <w:t>3.7. O disposto no subitem 3.5.3.3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sociedades cooperativas.</w:t>
      </w:r>
      <w:r w:rsidRPr="003F1DAC">
        <w:rPr>
          <w:rFonts w:ascii="Palatino Linotype" w:hAnsi="Palatino Linotype"/>
        </w:rPr>
        <w:br/>
        <w:t>3.8. Será permitida a participação de cooperativas, desde que apresentem demonstrativo de atuação em regime cooperado, com repartição de receitas e despesas entre os cooperados e atendam ao art. 16 da Lei nº 14.133, de 2021.</w:t>
      </w:r>
      <w:r w:rsidRPr="003F1DAC">
        <w:rPr>
          <w:rFonts w:ascii="Palatino Linotype" w:hAnsi="Palatino Linotype"/>
        </w:rPr>
        <w:br/>
        <w:t>3.8.1. Em sendo permitida a participação de cooperativas, serão estendidas a elas os benefícios previstos para as microempresas e empresas de pequeno porte quando elas atenderem ao disposto no art. 34 da Lei n.º 11.488, de 15 de junho de 2007.</w:t>
      </w:r>
      <w:r w:rsidRPr="003F1DAC">
        <w:rPr>
          <w:rFonts w:ascii="Palatino Linotype" w:hAnsi="Palatino Linotype"/>
        </w:rPr>
        <w:br/>
        <w:t>3.9.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7723C48E"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INGRESSO NA DISPENSA ELETRÔNICA E CADASTRAMENTO DA PROPOSTA INICIAL</w:t>
      </w:r>
      <w:r w:rsidRPr="003F1DAC">
        <w:rPr>
          <w:rFonts w:ascii="Palatino Linotype" w:hAnsi="Palatino Linotype"/>
        </w:rPr>
        <w:br/>
        <w:t>4.1. O ingresso do fornecedor na disputa da dispensa eletrônica ocorrerá com o cadastramento de sua proposta inicial, na forma deste item.</w:t>
      </w:r>
      <w:r w:rsidRPr="003F1DAC">
        <w:rPr>
          <w:rFonts w:ascii="Palatino Linotype" w:hAnsi="Palatino Linotype"/>
        </w:rPr>
        <w:br/>
        <w:t>4.1.1.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r w:rsidRPr="003F1DAC">
        <w:rPr>
          <w:rFonts w:ascii="Palatino Linotype" w:hAnsi="Palatino Linotype"/>
        </w:rPr>
        <w:br/>
        <w:t xml:space="preserve">4.1.2. O fornecedor NÃO poderá oferecer proposta em quantitativo inferior ao máximo previsto </w:t>
      </w:r>
      <w:r w:rsidRPr="003F1DAC">
        <w:rPr>
          <w:rFonts w:ascii="Palatino Linotype" w:hAnsi="Palatino Linotype"/>
        </w:rPr>
        <w:lastRenderedPageBreak/>
        <w:t>para contratação.</w:t>
      </w:r>
      <w:r w:rsidRPr="003F1DAC">
        <w:rPr>
          <w:rFonts w:ascii="Palatino Linotype" w:hAnsi="Palatino Linotype"/>
        </w:rPr>
        <w:br/>
        <w:t>4.1.3. Não será admitida a previsão de preços diferentes em razão de local de entrega ou de acondicionamento, tamanho de lote ou qualquer outro motivo.</w:t>
      </w:r>
      <w:r w:rsidRPr="003F1DAC">
        <w:rPr>
          <w:rFonts w:ascii="Palatino Linotype" w:hAnsi="Palatino Linotype"/>
        </w:rPr>
        <w:br/>
        <w:t>4.1.4.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3F1DAC">
        <w:rPr>
          <w:rFonts w:ascii="Palatino Linotype" w:hAnsi="Palatino Linotype"/>
        </w:rPr>
        <w:br/>
        <w:t>4.1.5. Nos valores propostos estarão inclusos todos os custos operacionais, encargos previdenciários, trabalhistas, tributários, comerciais e quaisquer outros que incidam direta ou indiretamente na execução do objeto.</w:t>
      </w:r>
      <w:r w:rsidRPr="003F1DAC">
        <w:rPr>
          <w:rFonts w:ascii="Palatino Linotype" w:hAnsi="Palatino Linotype"/>
        </w:rPr>
        <w:br/>
        <w:t>4.1.6. Todas as especificações do objeto contidas na proposta, em especial o preço ou o desconto ofertados, vinculam a Contratada.</w:t>
      </w:r>
      <w:r w:rsidRPr="003F1DAC">
        <w:rPr>
          <w:rFonts w:ascii="Palatino Linotype" w:hAnsi="Palatino Linotype"/>
        </w:rPr>
        <w:br/>
        <w:t>4.1.7. Os preços ofertados, tanto na proposta inicial quanto na etapa de lances, serão de exclusiva responsabilidade do fornecedor, não lhe assistindo o direito de pleitear qualquer alteração, sob alegação de erro, omissão ou qualquer outro pretexto.</w:t>
      </w:r>
      <w:r w:rsidRPr="003F1DAC">
        <w:rPr>
          <w:rFonts w:ascii="Palatino Linotype" w:hAnsi="Palatino Linotype"/>
        </w:rPr>
        <w:br/>
        <w:t>4.1.8. Se o regime tributário da empresa implicar o recolhimento de tributos em percentuais variáveis, a cotação adequada será aquela correspondente à média dos efetivos recolhimentos da empresa nos últimos doze meses.</w:t>
      </w:r>
      <w:r w:rsidRPr="003F1DAC">
        <w:rPr>
          <w:rFonts w:ascii="Palatino Linotype" w:hAnsi="Palatino Linotype"/>
        </w:rPr>
        <w:br/>
        <w:t>4.1.9. Independentemente do percentual do tributo que constar da planilha, no pagamento serão retidos na fonte os percentuais estabelecidos pela legislação vigente.</w:t>
      </w:r>
      <w:r w:rsidRPr="003F1DAC">
        <w:rPr>
          <w:rFonts w:ascii="Palatino Linotype" w:hAnsi="Palatino Linotype"/>
        </w:rPr>
        <w:br/>
        <w:t>4.1.10. A apresentação das propostas implica obrigatoriedade do cumprimento das disposições nelas contidas, em conformidade com o que dispõe o Termo de Referência, assumindo o proponente o compromisso de executar os serviços nos seus termos.</w:t>
      </w:r>
      <w:r w:rsidRPr="003F1DAC">
        <w:rPr>
          <w:rFonts w:ascii="Palatino Linotype" w:hAnsi="Palatino Linotype"/>
        </w:rPr>
        <w:br/>
        <w:t>4.1.11. O prazo de validade da proposta não será inferior a 60 (sessenta) dias, a contar da data de sua apresentação.</w:t>
      </w:r>
      <w:r w:rsidRPr="003F1DAC">
        <w:rPr>
          <w:rFonts w:ascii="Palatino Linotype" w:hAnsi="Palatino Linotype"/>
        </w:rPr>
        <w:br/>
        <w:t>4.1.12. No cadastramento da proposta inicial, o fornecedor deverá, também, assinalar Termo de Aceitação, em campo próprio do sistema eletrônico, relativo às seguintes declarações:</w:t>
      </w:r>
      <w:r w:rsidRPr="003F1DAC">
        <w:rPr>
          <w:rFonts w:ascii="Palatino Linotype" w:hAnsi="Palatino Linotype"/>
        </w:rPr>
        <w:br/>
        <w:t>- 4.1.12.1. Que inexistem fatos impeditivos para sua habilitação no certame, ciente da obrigatoriedade de declarar ocorrências posteriores;</w:t>
      </w:r>
      <w:r w:rsidRPr="003F1DAC">
        <w:rPr>
          <w:rFonts w:ascii="Palatino Linotype" w:hAnsi="Palatino Linotype"/>
        </w:rPr>
        <w:br/>
        <w:t>- 4.1.12.2. Que está ciente e concorda com as condições contidas no Aviso de Contratação Direta e seus anexos;</w:t>
      </w:r>
      <w:r w:rsidRPr="003F1DAC">
        <w:rPr>
          <w:rFonts w:ascii="Palatino Linotype" w:hAnsi="Palatino Linotype"/>
        </w:rPr>
        <w:br/>
        <w:t>- 4.1.12.3. Que se responsabiliza pelas transações que forem efetuadas no sistema, assumindo-as como firmes e verdadeiras;</w:t>
      </w:r>
      <w:r w:rsidRPr="003F1DAC">
        <w:rPr>
          <w:rFonts w:ascii="Palatino Linotype" w:hAnsi="Palatino Linotype"/>
        </w:rPr>
        <w:br/>
        <w:t>- 4.1.12.4. Que cumpre as exigências de reserva de cargos para pessoa com deficiência e para reabilitado da Previdência Social, de que trata o art. 93 da Lei nº 8.213/91;</w:t>
      </w:r>
      <w:r w:rsidRPr="003F1DAC">
        <w:rPr>
          <w:rFonts w:ascii="Palatino Linotype" w:hAnsi="Palatino Linotype"/>
        </w:rPr>
        <w:br/>
        <w:t>- 4.1.12.5. Que não emprega menor de 18 anos em trabalho noturno, perigoso ou insalubre e não emprega menor de 16 anos, salvo menor, a partir de 14 anos, na condição de aprendiz, nos termos do artigo 7°, XXXIII, da Constituição.</w:t>
      </w:r>
      <w:r w:rsidRPr="003F1DAC">
        <w:rPr>
          <w:rFonts w:ascii="Palatino Linotype" w:hAnsi="Palatino Linotype"/>
        </w:rPr>
        <w:br/>
        <w:t>4.1.13. O fornecedor organizado em cooperativa deverá declarar, ainda, em campo próprio do sistema eletrônico, que cumpre os requisitos estabelecidos no artigo 16 da Lei nº 14.133, de 2021.</w:t>
      </w:r>
      <w:r w:rsidRPr="003F1DAC">
        <w:rPr>
          <w:rFonts w:ascii="Palatino Linotype" w:hAnsi="Palatino Linotype"/>
        </w:rPr>
        <w:br/>
        <w:t xml:space="preserve">4.1.14. O fornecedor enquadrado como microempresa, empresa de pequeno porte ou sociedade cooperativa deverá declarar, ainda, em campo próprio do sistema eletrônico, que cumpre os requisitos estabelecidos no artigo 3° da Lei Complementar nº 123, de 2006, estando apto a </w:t>
      </w:r>
      <w:r w:rsidRPr="003F1DAC">
        <w:rPr>
          <w:rFonts w:ascii="Palatino Linotype" w:hAnsi="Palatino Linotype"/>
        </w:rPr>
        <w:lastRenderedPageBreak/>
        <w:t>usufruir do tratamento favorecido estabelecido em seus arts. 42 a 49, observado o disposto nos §§ 1º ao 3º do art. 4º, da Lei n.º 14.133, de 2021.</w:t>
      </w:r>
      <w:r w:rsidRPr="003F1DAC">
        <w:rPr>
          <w:rFonts w:ascii="Palatino Linotype" w:hAnsi="Palatino Linotype"/>
        </w:rPr>
        <w:br/>
        <w:t>4.1.15. Fica facultado ao fornecedor, ao cadastrar sua proposta inicial, a parametrização de valor final mínimo, com o registro do seu lance final aceitável (menor preço).</w:t>
      </w:r>
      <w:r w:rsidRPr="003F1DAC">
        <w:rPr>
          <w:rFonts w:ascii="Palatino Linotype" w:hAnsi="Palatino Linotype"/>
        </w:rPr>
        <w:br/>
        <w:t>- 4.1.15.1. Feita essa opção, os lances serão enviados automaticamente pelo sistema, respeitados os limites cadastrados pelo fornecedor e o intervalo mínimo entre lances previsto neste aviso.</w:t>
      </w:r>
      <w:r w:rsidRPr="003F1DAC">
        <w:rPr>
          <w:rFonts w:ascii="Palatino Linotype" w:hAnsi="Palatino Linotype"/>
        </w:rPr>
        <w:br/>
        <w:t>- 4.1.15.2. O valor mínimo parametrizado possui caráter sigiloso aos demais participantes do certame e para o órgão ou entidade contratante. Apenas os lances efetivamente enviados poderão ser conhecidos dos fornecedores na forma da seção seguinte deste Aviso.</w:t>
      </w:r>
      <w:r w:rsidRPr="003F1DAC">
        <w:rPr>
          <w:rFonts w:ascii="Palatino Linotype" w:hAnsi="Palatino Linotype"/>
        </w:rPr>
        <w:br/>
        <w:t>4.1.16. Sem prejuízo do disposto acima, os lances poderão ser enviados manualmente, na forma da seção respectiva deste Aviso de Contratação Direta.</w:t>
      </w:r>
      <w:r w:rsidRPr="003F1DAC">
        <w:rPr>
          <w:rFonts w:ascii="Palatino Linotype" w:hAnsi="Palatino Linotype"/>
        </w:rPr>
        <w:br/>
        <w:t>4.1.17. O valor final mínimo poderá ser alterado pelo fornecedor durante a fase de disputa, desde que não assuma valor superior a lance já registrado por ele no sistema.</w:t>
      </w:r>
    </w:p>
    <w:p w14:paraId="323867A2" w14:textId="76D1E9FF"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FASE DE LANCES</w:t>
      </w:r>
      <w:r w:rsidRPr="003F1DAC">
        <w:rPr>
          <w:rFonts w:ascii="Palatino Linotype" w:hAnsi="Palatino Linotype"/>
        </w:rPr>
        <w:br/>
        <w:t>5.1. A partir da data e horário estabelecidos neste Aviso de Contratação Direta, a sessão pública será automaticamente aberta pelo sistema para o envio de lances públicos e sucessivos, exclusivamente por meio do sistema eletrônico, sendo encerrada no horário de finalização de lances também já previsto neste aviso.</w:t>
      </w:r>
      <w:r w:rsidRPr="003F1DAC">
        <w:rPr>
          <w:rFonts w:ascii="Palatino Linotype" w:hAnsi="Palatino Linotype"/>
        </w:rPr>
        <w:br/>
        <w:t>5.2. Iniciada a etapa competitiva, os fornecedores deverão encaminhar lances exclusivamente por meio de sistema eletrônico, sendo imediatamente informados do seu recebimento e do valor consignado no registro.</w:t>
      </w:r>
      <w:r w:rsidRPr="003F1DAC">
        <w:rPr>
          <w:rFonts w:ascii="Palatino Linotype" w:hAnsi="Palatino Linotype"/>
        </w:rPr>
        <w:br/>
        <w:t>- 5.2.1. O lance deverá ser ofertado pelo valor unitário do item.</w:t>
      </w:r>
      <w:r w:rsidRPr="003F1DAC">
        <w:rPr>
          <w:rFonts w:ascii="Palatino Linotype" w:hAnsi="Palatino Linotype"/>
        </w:rPr>
        <w:br/>
        <w:t>5.3. O fornecedor somente poderá oferecer valor inferior ou percentual de desconto superior ao último lance por ele ofertado e registrado pelo sistema.</w:t>
      </w:r>
      <w:r w:rsidRPr="003F1DAC">
        <w:rPr>
          <w:rFonts w:ascii="Palatino Linotype" w:hAnsi="Palatino Linotype"/>
        </w:rPr>
        <w:br/>
        <w:t>5.4.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3F1DAC">
        <w:rPr>
          <w:rFonts w:ascii="Palatino Linotype" w:hAnsi="Palatino Linotype"/>
        </w:rPr>
        <w:br/>
        <w:t xml:space="preserve">5.5. O intervalo mínimo de diferença de valores entre os lances, que incidirá tanto em relação aos lances intermediários quanto em relação ao que cobrir a melhor oferta, é de R$ </w:t>
      </w:r>
      <w:r w:rsidR="009C24F6">
        <w:rPr>
          <w:rFonts w:ascii="Palatino Linotype" w:hAnsi="Palatino Linotype"/>
        </w:rPr>
        <w:t>0</w:t>
      </w:r>
      <w:r w:rsidRPr="003F1DAC">
        <w:rPr>
          <w:rFonts w:ascii="Palatino Linotype" w:hAnsi="Palatino Linotype"/>
        </w:rPr>
        <w:t>,</w:t>
      </w:r>
      <w:r w:rsidR="00A671A8">
        <w:rPr>
          <w:rFonts w:ascii="Palatino Linotype" w:hAnsi="Palatino Linotype"/>
        </w:rPr>
        <w:t>1</w:t>
      </w:r>
      <w:r w:rsidRPr="003F1DAC">
        <w:rPr>
          <w:rFonts w:ascii="Palatino Linotype" w:hAnsi="Palatino Linotype"/>
        </w:rPr>
        <w:t>0 (</w:t>
      </w:r>
      <w:r w:rsidR="00A671A8">
        <w:rPr>
          <w:rFonts w:ascii="Palatino Linotype" w:hAnsi="Palatino Linotype"/>
        </w:rPr>
        <w:t>dez centavos</w:t>
      </w:r>
      <w:r w:rsidRPr="003F1DAC">
        <w:rPr>
          <w:rFonts w:ascii="Palatino Linotype" w:hAnsi="Palatino Linotype"/>
        </w:rPr>
        <w:t>).</w:t>
      </w:r>
      <w:r w:rsidRPr="003F1DAC">
        <w:rPr>
          <w:rFonts w:ascii="Palatino Linotype" w:hAnsi="Palatino Linotype"/>
        </w:rPr>
        <w:br/>
        <w:t>5.6. Havendo lances iguais ao menor já ofertado, prevalecerá aquele que for recebido e registrado primeiro no sistema.</w:t>
      </w:r>
      <w:r w:rsidRPr="003F1DAC">
        <w:rPr>
          <w:rFonts w:ascii="Palatino Linotype" w:hAnsi="Palatino Linotype"/>
        </w:rPr>
        <w:br/>
        <w:t>5.7. Caso o fornecedor não apresente lances, concorrerá com o valor de sua proposta.</w:t>
      </w:r>
      <w:r w:rsidRPr="003F1DAC">
        <w:rPr>
          <w:rFonts w:ascii="Palatino Linotype" w:hAnsi="Palatino Linotype"/>
        </w:rPr>
        <w:br/>
        <w:t>5.8. Durante o procedimento, os fornecedores serão informados, em tempo real, do valor do menor lance ou do maior desconto registrado, vedada a identificação do fornecedor.</w:t>
      </w:r>
      <w:r w:rsidRPr="003F1DAC">
        <w:rPr>
          <w:rFonts w:ascii="Palatino Linotype" w:hAnsi="Palatino Linotype"/>
        </w:rPr>
        <w:br/>
        <w:t>5.9. Imediatamente após o término do prazo estabelecido para a fase de lances, haverá o seu encerramento, com o ordenamento e divulgação dos lances, pelo sistema, em ordem crescente de classificação.</w:t>
      </w:r>
      <w:r w:rsidRPr="003F1DAC">
        <w:rPr>
          <w:rFonts w:ascii="Palatino Linotype" w:hAnsi="Palatino Linotype"/>
        </w:rPr>
        <w:br/>
        <w:t>5.10. O encerramento da fase de lances ocorrerá de forma automática pontualmente no horário indicado, sem qualquer possibilidade de prorrogação e não havendo tempo aleatório ou mecanismo similar.</w:t>
      </w:r>
    </w:p>
    <w:p w14:paraId="38EC88FE"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lastRenderedPageBreak/>
        <w:t>JULGAMENTO E ACEITAÇÃO DAS PROPOSTAS</w:t>
      </w:r>
      <w:r w:rsidRPr="003F1DAC">
        <w:rPr>
          <w:rFonts w:ascii="Palatino Linotype" w:hAnsi="Palatino Linotype"/>
        </w:rPr>
        <w:br/>
        <w:t>6.1. Encerrada a fase de lances, ainda que a proposta do primeiro colocado esteja compatível com preço máximo definido para a contratação, o agente de contratação negociará condições mais vantajosas.</w:t>
      </w:r>
      <w:r w:rsidRPr="003F1DAC">
        <w:rPr>
          <w:rFonts w:ascii="Palatino Linotype" w:hAnsi="Palatino Linotype"/>
        </w:rPr>
        <w:br/>
        <w:t>- 6.1.1. Sob nenhuma hipótese, serão aceitos preços superiores ao Preço Máximo de Venda ao Governo - PMVG, estabelecido na Resolução da CMED nº 03, de 02 de março de 2011.</w:t>
      </w:r>
      <w:r w:rsidRPr="003F1DAC">
        <w:rPr>
          <w:rFonts w:ascii="Palatino Linotype" w:hAnsi="Palatino Linotype"/>
        </w:rPr>
        <w:br/>
        <w:t>- 6.1.2. Neste caso, será encaminhada contraproposta ao fornecedor que tenha apresentado o menor preço, para que seja obtida a melhor proposta compatível em relação ao estipulado pela Administração.</w:t>
      </w:r>
      <w:r w:rsidRPr="003F1DAC">
        <w:rPr>
          <w:rFonts w:ascii="Palatino Linotype" w:hAnsi="Palatino Linotype"/>
        </w:rPr>
        <w:br/>
        <w:t>- 6.1.3. 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 ou por qualquer outro motivo que enseje a desclassificação.</w:t>
      </w:r>
      <w:r w:rsidRPr="003F1DAC">
        <w:rPr>
          <w:rFonts w:ascii="Palatino Linotype" w:hAnsi="Palatino Linotype"/>
        </w:rPr>
        <w:br/>
        <w:t>6.2. Concluída a negociação, se houver, o resultado será divulgado a todos e registrado na ata do procedimento da dispensa eletrônica, devendo esta ser anexada aos autos do processo de contratação.</w:t>
      </w:r>
      <w:r w:rsidRPr="003F1DAC">
        <w:rPr>
          <w:rFonts w:ascii="Palatino Linotype" w:hAnsi="Palatino Linotype"/>
        </w:rPr>
        <w:br/>
        <w:t>6.3. Constada a compatibilidade entre o valor da proposta e o estipulado para a contratação, será solicitado ao fornecedor o envio da proposta adequada ao último lance ofertado ou ao valor negociado, se for o caso, acompanhado dos documentos complementares, quando necessários.</w:t>
      </w:r>
      <w:r w:rsidRPr="003F1DAC">
        <w:rPr>
          <w:rFonts w:ascii="Palatino Linotype" w:hAnsi="Palatino Linotype"/>
        </w:rPr>
        <w:br/>
        <w:t>- 6.3.1. Como anexo da proposta deverá obrigatoriamente apresentar comprovante do registro na Anvisa ou Comprovante da Notificação Simplificada.</w:t>
      </w:r>
      <w:r w:rsidRPr="003F1DAC">
        <w:rPr>
          <w:rFonts w:ascii="Palatino Linotype" w:hAnsi="Palatino Linotype"/>
        </w:rPr>
        <w:br/>
        <w:t>- 6.3.2. Para propostas de medicamentos que contenham substâncias constantes no Anexo I do Regulamento Técnico sobre substâncias e medicamentos sujeitos a controle especial, Portaria nº 344, de 12 de maio de 1998, deverão apresentar cópia da Autorização Especial, conforme Art. 2º da referida Portaria.</w:t>
      </w:r>
      <w:r w:rsidRPr="003F1DAC">
        <w:rPr>
          <w:rFonts w:ascii="Palatino Linotype" w:hAnsi="Palatino Linotype"/>
        </w:rPr>
        <w:br/>
        <w:t>6.4. Para o envio da proposta como anexo, por meio do sistema, será concedido o prazo de 02 (duas) horas, sob pena de desclassificação.</w:t>
      </w:r>
      <w:r w:rsidRPr="003F1DAC">
        <w:rPr>
          <w:rFonts w:ascii="Palatino Linotype" w:hAnsi="Palatino Linotype"/>
        </w:rPr>
        <w:br/>
        <w:t>6.5. O agente de contratação verificará se o fornecedor provisoriamente classificado em primeiro lugar atende às condições de participação no certame, conforme previsto no art. 14 da Lei nº 14.133/2021, legislação correlata bem como quanto à existência de sanção que impeça a participação no processo de contratação direta ou a futura contratação, mediante a consulta aos seguintes cadastros:</w:t>
      </w:r>
      <w:r w:rsidRPr="003F1DAC">
        <w:rPr>
          <w:rFonts w:ascii="Palatino Linotype" w:hAnsi="Palatino Linotype"/>
        </w:rPr>
        <w:br/>
        <w:t>- 6.5.1. SICAF;</w:t>
      </w:r>
      <w:r w:rsidRPr="003F1DAC">
        <w:rPr>
          <w:rFonts w:ascii="Palatino Linotype" w:hAnsi="Palatino Linotype"/>
        </w:rPr>
        <w:br/>
        <w:t>- 6.5.2. Cadastro Nacional de Empresas Inidôneas e Suspensas - CEIS, mantido pela Controladoria-Geral da União (</w:t>
      </w:r>
      <w:hyperlink r:id="rId9" w:history="1">
        <w:r w:rsidRPr="003F1DAC">
          <w:rPr>
            <w:rStyle w:val="Hyperlink"/>
            <w:rFonts w:ascii="Palatino Linotype" w:hAnsi="Palatino Linotype"/>
          </w:rPr>
          <w:t>https://www.portaltransparencia.gov.br/sancoes/ceis</w:t>
        </w:r>
      </w:hyperlink>
      <w:r w:rsidRPr="003F1DAC">
        <w:rPr>
          <w:rFonts w:ascii="Palatino Linotype" w:hAnsi="Palatino Linotype"/>
        </w:rPr>
        <w:t>);</w:t>
      </w:r>
      <w:r w:rsidRPr="003F1DAC">
        <w:rPr>
          <w:rFonts w:ascii="Palatino Linotype" w:hAnsi="Palatino Linotype"/>
        </w:rPr>
        <w:br/>
        <w:t>- 6.5.3. Cadastro Nacional de Empresas Punidas – CNEP, mantido pela Controladoria-Geral da União (</w:t>
      </w:r>
      <w:hyperlink r:id="rId10" w:history="1">
        <w:r w:rsidRPr="003F1DAC">
          <w:rPr>
            <w:rStyle w:val="Hyperlink"/>
            <w:rFonts w:ascii="Palatino Linotype" w:hAnsi="Palatino Linotype"/>
          </w:rPr>
          <w:t>https://www.portaltransparencia.gov.br/sancoes/cnep</w:t>
        </w:r>
      </w:hyperlink>
      <w:r w:rsidRPr="003F1DAC">
        <w:rPr>
          <w:rFonts w:ascii="Palatino Linotype" w:hAnsi="Palatino Linotype"/>
        </w:rPr>
        <w:t>).</w:t>
      </w:r>
      <w:r w:rsidRPr="003F1DAC">
        <w:rPr>
          <w:rFonts w:ascii="Palatino Linotype" w:hAnsi="Palatino Linotype"/>
        </w:rPr>
        <w:br/>
        <w:t>6.6. A consulta aos cadastros será realizada em nome da empresa fornecedora e também de seu sócio majoritário, por força da vedação de que trata o artigo 12 da Lei nº 8.429, de 1992.</w:t>
      </w:r>
      <w:r w:rsidRPr="003F1DAC">
        <w:rPr>
          <w:rFonts w:ascii="Palatino Linotype" w:hAnsi="Palatino Linotype"/>
        </w:rPr>
        <w:br/>
        <w:t>- 6.6.1. Caso conste na Consulta de Situação do fornecedor a existência de Ocorrências Impeditivas Indiretas, o órgão diligenciará para verificar se houve fraude por parte das empresas apontadas no Relatório de Ocorrências Impeditivas Indiretas.</w:t>
      </w:r>
      <w:r w:rsidRPr="003F1DAC">
        <w:rPr>
          <w:rFonts w:ascii="Palatino Linotype" w:hAnsi="Palatino Linotype"/>
        </w:rPr>
        <w:br/>
        <w:t xml:space="preserve">6.7. A tentativa de burla será verificada por meio dos vínculos societários, linhas de fornecimento </w:t>
      </w:r>
      <w:r w:rsidRPr="003F1DAC">
        <w:rPr>
          <w:rFonts w:ascii="Palatino Linotype" w:hAnsi="Palatino Linotype"/>
        </w:rPr>
        <w:lastRenderedPageBreak/>
        <w:t>similares, dentre outros.</w:t>
      </w:r>
      <w:r w:rsidRPr="003F1DAC">
        <w:rPr>
          <w:rFonts w:ascii="Palatino Linotype" w:hAnsi="Palatino Linotype"/>
        </w:rPr>
        <w:br/>
        <w:t>6.8. O fornecedor será convocado para manifestação previamente a uma eventual desclassificação.</w:t>
      </w:r>
      <w:r w:rsidRPr="003F1DAC">
        <w:rPr>
          <w:rFonts w:ascii="Palatino Linotype" w:hAnsi="Palatino Linotype"/>
        </w:rPr>
        <w:br/>
        <w:t>6.9. Constada a existência de sanção, o fornecedor será reputado inabilitado, por falta de condição de participação.</w:t>
      </w:r>
      <w:r w:rsidRPr="003F1DAC">
        <w:rPr>
          <w:rFonts w:ascii="Palatino Linotype" w:hAnsi="Palatino Linotype"/>
        </w:rPr>
        <w:br/>
        <w:t>6.10. 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r w:rsidRPr="003F1DAC">
        <w:rPr>
          <w:rFonts w:ascii="Palatino Linotype" w:hAnsi="Palatino Linotype"/>
        </w:rPr>
        <w:br/>
        <w:t>6.11. Será desclassificada a proposta vencedora que:</w:t>
      </w:r>
      <w:r w:rsidRPr="003F1DAC">
        <w:rPr>
          <w:rFonts w:ascii="Palatino Linotype" w:hAnsi="Palatino Linotype"/>
        </w:rPr>
        <w:br/>
        <w:t>- 6.11.1. Contiver vícios insanáveis;</w:t>
      </w:r>
      <w:r w:rsidRPr="003F1DAC">
        <w:rPr>
          <w:rFonts w:ascii="Palatino Linotype" w:hAnsi="Palatino Linotype"/>
        </w:rPr>
        <w:br/>
        <w:t>- 6.11.2. Não obedecer às especificações técnicas pormenorizadas neste aviso ou em seus anexos;</w:t>
      </w:r>
      <w:r w:rsidRPr="003F1DAC">
        <w:rPr>
          <w:rFonts w:ascii="Palatino Linotype" w:hAnsi="Palatino Linotype"/>
        </w:rPr>
        <w:br/>
        <w:t>- 6.11.3. Apresentar preços inexequíveis ou que permanecerem acima do preço máximo definido para a contratação;</w:t>
      </w:r>
      <w:r w:rsidRPr="003F1DAC">
        <w:rPr>
          <w:rFonts w:ascii="Palatino Linotype" w:hAnsi="Palatino Linotype"/>
        </w:rPr>
        <w:br/>
        <w:t>- 6.11.4. Não tiver sua exequibilidade demonstrada, quando exigido pela Administração;</w:t>
      </w:r>
      <w:r w:rsidRPr="003F1DAC">
        <w:rPr>
          <w:rFonts w:ascii="Palatino Linotype" w:hAnsi="Palatino Linotype"/>
        </w:rPr>
        <w:br/>
        <w:t>- 6.11.5. Apresentar desconformidade com quaisquer outras exigências deste aviso ou seus anexos, desde que insanável.</w:t>
      </w:r>
      <w:r w:rsidRPr="003F1DAC">
        <w:rPr>
          <w:rFonts w:ascii="Palatino Linotype" w:hAnsi="Palatino Linotype"/>
        </w:rPr>
        <w:br/>
        <w:t>6.12. Para fins de análise da proposta quanto ao cumprimento das especificações do objeto, poderá ser colhida a manifestação escrita do setor requisitante do serviço ou da área especializada no objeto.</w:t>
      </w:r>
      <w:r w:rsidRPr="003F1DAC">
        <w:rPr>
          <w:rFonts w:ascii="Palatino Linotype" w:hAnsi="Palatino Linotype"/>
        </w:rPr>
        <w:br/>
        <w:t>6.13. Se a proposta ou lance vencedor for desclassificado, será examinada a proposta ou lance subsequente, e assim sucessivamente, na ordem de classificação.</w:t>
      </w:r>
      <w:r w:rsidRPr="003F1DAC">
        <w:rPr>
          <w:rFonts w:ascii="Palatino Linotype" w:hAnsi="Palatino Linotype"/>
        </w:rPr>
        <w:br/>
        <w:t>6.14. Havendo necessidade, a sessão será suspensa, informando-se no “chat” a nova data e horário para a sua continuidade.</w:t>
      </w:r>
      <w:r w:rsidRPr="003F1DAC">
        <w:rPr>
          <w:rFonts w:ascii="Palatino Linotype" w:hAnsi="Palatino Linotype"/>
        </w:rPr>
        <w:br/>
        <w:t>6.15. Não havendo data e horário definidos para reinício da sessão, o agente de contratação registrará no chat, com antecedência de no mínimo 24 (vinte e quatro) horas, a fim de que todos os participantes tenham acesso à informação em tempo hábil.</w:t>
      </w:r>
      <w:r w:rsidRPr="003F1DAC">
        <w:rPr>
          <w:rFonts w:ascii="Palatino Linotype" w:hAnsi="Palatino Linotype"/>
        </w:rPr>
        <w:br/>
        <w:t>6.16. Encerrada a análise quanto à aceitação da proposta, será iniciada a fase de habilitação, observado o disposto neste Aviso de Contratação Direta.</w:t>
      </w:r>
    </w:p>
    <w:p w14:paraId="65505BA0"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HABILITAÇÃO</w:t>
      </w:r>
      <w:r w:rsidRPr="003F1DAC">
        <w:rPr>
          <w:rFonts w:ascii="Palatino Linotype" w:hAnsi="Palatino Linotype"/>
        </w:rPr>
        <w:br/>
        <w:t>7.1. Os documentos a serem exigidos para fins de habilitação, nos termos dos arts. 62 a 70 da Lei nº 14.133, de 2021, elencados no Termo de Referência, serão solicitados do fornecedor melhor classificado na fase de lances.</w:t>
      </w:r>
      <w:r w:rsidRPr="003F1DAC">
        <w:rPr>
          <w:rFonts w:ascii="Palatino Linotype" w:hAnsi="Palatino Linotype"/>
        </w:rPr>
        <w:br/>
        <w:t>- 7.1.1. Será concedido o prazo de 02 (duas) horas para envio dos documentos solicitados como anexo, sob pena de inabilitação.</w:t>
      </w:r>
      <w:r w:rsidRPr="003F1DAC">
        <w:rPr>
          <w:rFonts w:ascii="Palatino Linotype" w:hAnsi="Palatino Linotype"/>
        </w:rPr>
        <w:br/>
        <w:t>7.2. A habilitação dos fornecedores será verificada por meio do SICAF, nos documentos por ele abrangidos.</w:t>
      </w:r>
      <w:r w:rsidRPr="003F1DAC">
        <w:rPr>
          <w:rFonts w:ascii="Palatino Linotype" w:hAnsi="Palatino Linotype"/>
        </w:rPr>
        <w:br/>
        <w:t>- 7.2.1. É dever do fornecedor atualizar previamente as comprovações constantes do SICAF para que estejam vigentes na data da abertura da sessão pública ou encaminhar, quando solicitado, a respectiva documentação atualizada.</w:t>
      </w:r>
      <w:r w:rsidRPr="003F1DAC">
        <w:rPr>
          <w:rFonts w:ascii="Palatino Linotype" w:hAnsi="Palatino Linotype"/>
        </w:rPr>
        <w:br/>
        <w:t>- 7.2.2. O descumprimento do subitem acima implicará a inabilitação do fornecedor, exceto se a consulta aos sítios eletrônicos oficiais emissores de certidões lograr êxito em encontrar a(s) certidão(ões) válida(s).</w:t>
      </w:r>
      <w:r w:rsidRPr="003F1DAC">
        <w:rPr>
          <w:rFonts w:ascii="Palatino Linotype" w:hAnsi="Palatino Linotype"/>
        </w:rPr>
        <w:br/>
        <w:t xml:space="preserve">7.3. Os documentos necessários para habilitação técnica, descritos no item 8.29 e seguintes do </w:t>
      </w:r>
      <w:r w:rsidRPr="003F1DAC">
        <w:rPr>
          <w:rFonts w:ascii="Palatino Linotype" w:hAnsi="Palatino Linotype"/>
        </w:rPr>
        <w:lastRenderedPageBreak/>
        <w:t>Termo de Referência, deverão ser enviados quando da solicitação do agente de contratação, sob pena de inabilitação.</w:t>
      </w:r>
      <w:r w:rsidRPr="003F1DAC">
        <w:rPr>
          <w:rFonts w:ascii="Palatino Linotype" w:hAnsi="Palatino Linotype"/>
        </w:rPr>
        <w:br/>
        <w:t>- 7.3.1. O participante deverá, ainda, apresentar comprovante de consulta ao Cadastro Informativo de Créditos não Quitados do Setor Público - CADIN.</w:t>
      </w:r>
      <w:r w:rsidRPr="003F1DAC">
        <w:rPr>
          <w:rFonts w:ascii="Palatino Linotype" w:hAnsi="Palatino Linotype"/>
        </w:rPr>
        <w:br/>
        <w:t>7.4. Na hipótese de necessidade de envio de documentos complementares, indispensáveis à confirmação dos já apresentados para a habilitação, ou de documentos não constantes do SICAF, o fornecedor será convocado a encaminhá-los, em formato digital, por meio do sistema, no prazo de 02 (duas) horas, sob pena de inabilitação.</w:t>
      </w:r>
      <w:r w:rsidRPr="003F1DAC">
        <w:rPr>
          <w:rFonts w:ascii="Palatino Linotype" w:hAnsi="Palatino Linotype"/>
        </w:rPr>
        <w:br/>
        <w:t>7.5. Somente haverá a necessidade de comprovação do preenchimento de requisitos mediante apresentação dos documentos originais não-digitais quando houver dúvida em relação à integridade do documento digital.</w:t>
      </w:r>
      <w:r w:rsidRPr="003F1DAC">
        <w:rPr>
          <w:rFonts w:ascii="Palatino Linotype" w:hAnsi="Palatino Linotype"/>
        </w:rPr>
        <w:br/>
        <w:t>7.6. Não serão aceitos documentos de habilitação com indicação de CNPJ/CPF diferentes, salvo aqueles legalmente permitidos.</w:t>
      </w:r>
      <w:r w:rsidRPr="003F1DAC">
        <w:rPr>
          <w:rFonts w:ascii="Palatino Linotype" w:hAnsi="Palatino Linotype"/>
        </w:rPr>
        <w:br/>
        <w:t>7.7.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sidRPr="003F1DAC">
        <w:rPr>
          <w:rFonts w:ascii="Palatino Linotype" w:hAnsi="Palatino Linotype"/>
        </w:rPr>
        <w:br/>
        <w:t>7.8. Serão aceitos registros de CNPJ de fornecedor matriz e filial com diferenças de números de documentos pertinentes ao CND e ao CRF/FGTS, quando for comprovada a centralização do recolhimento dessas contribuições.</w:t>
      </w:r>
      <w:r w:rsidRPr="003F1DAC">
        <w:rPr>
          <w:rFonts w:ascii="Palatino Linotype" w:hAnsi="Palatino Linotype"/>
        </w:rPr>
        <w:br/>
        <w:t>7.9. Havendo necessidade de analisar minuciosamente os documentos exigidos, a sessão será suspensa, sendo informada a nova data e horário para a sua continuidade.</w:t>
      </w:r>
      <w:r w:rsidRPr="003F1DAC">
        <w:rPr>
          <w:rFonts w:ascii="Palatino Linotype" w:hAnsi="Palatino Linotype"/>
        </w:rPr>
        <w:br/>
        <w:t>7.10. Será inabilitado o fornecedor que não comprovar sua habilitação, seja por não apresentar quaisquer dos documentos exigidos ou apresentá-los em desacordo com o estabelecido neste Aviso de Contratação Direta.</w:t>
      </w:r>
      <w:r w:rsidRPr="003F1DAC">
        <w:rPr>
          <w:rFonts w:ascii="Palatino Linotype" w:hAnsi="Palatino Linotype"/>
        </w:rPr>
        <w:br/>
        <w:t>7.11.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Pr="003F1DAC">
        <w:rPr>
          <w:rFonts w:ascii="Palatino Linotype" w:hAnsi="Palatino Linotype"/>
        </w:rPr>
        <w:br/>
        <w:t>7.12. Constatado o atendimento às exigências de habilitação, o fornecedor será habilitado.</w:t>
      </w:r>
    </w:p>
    <w:p w14:paraId="56D803C8"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CONTRATAÇÃO</w:t>
      </w:r>
      <w:r w:rsidRPr="003F1DAC">
        <w:rPr>
          <w:rFonts w:ascii="Palatino Linotype" w:hAnsi="Palatino Linotype"/>
        </w:rPr>
        <w:br/>
        <w:t>8.1. Após a homologação e adjudicação, caso se conclua pela contratação, será firmado Termo de Contrato ou emitido instrumento equivalente.</w:t>
      </w:r>
      <w:r w:rsidRPr="003F1DAC">
        <w:rPr>
          <w:rFonts w:ascii="Palatino Linotype" w:hAnsi="Palatino Linotype"/>
        </w:rPr>
        <w:br/>
        <w:t>8.2. O adjudicatário terá o prazo de 05 (cinco) dias úteis, contados a partir da data de sua convocação, para assinar o Termo de Contrato ou aceitar instrumento equivalente, conforme o caso (Nota de Empenho/Autorização), sob pena de decair o direito à contratação, sem prejuízo das sanções previstas neste Aviso de Contratação Direta.</w:t>
      </w:r>
      <w:r w:rsidRPr="003F1DAC">
        <w:rPr>
          <w:rFonts w:ascii="Palatino Linotype" w:hAnsi="Palatino Linotype"/>
        </w:rPr>
        <w:br/>
        <w:t>8.3. Alternativamente à convocação para comparecer perante o órgão ou entidade para a assinatura do Termo de Contrato, a Administração poderá encaminhá-lo para assinatura, por meio de acesso a um sistema de processo eletrônico para esse fim, para que seja assinado e devolvido no prazo de 05 (cinco) dias, a contar da disponibilização do acesso ao sistema de processo eletrônico.</w:t>
      </w:r>
      <w:r w:rsidRPr="003F1DAC">
        <w:rPr>
          <w:rFonts w:ascii="Palatino Linotype" w:hAnsi="Palatino Linotype"/>
        </w:rPr>
        <w:br/>
        <w:t xml:space="preserve">8.4. A Nota de Empenho ou do instrumento equivalente, emitida ao fornecedor adjudicado, </w:t>
      </w:r>
      <w:r w:rsidRPr="003F1DAC">
        <w:rPr>
          <w:rFonts w:ascii="Palatino Linotype" w:hAnsi="Palatino Linotype"/>
        </w:rPr>
        <w:lastRenderedPageBreak/>
        <w:t>implica o reconhecimento de que:</w:t>
      </w:r>
      <w:r w:rsidRPr="003F1DAC">
        <w:rPr>
          <w:rFonts w:ascii="Palatino Linotype" w:hAnsi="Palatino Linotype"/>
        </w:rPr>
        <w:br/>
        <w:t>- 8.4.1. A contratada se vincula à sua proposta e às previsões contidas no Aviso de Contratação Direta e seus anexos;</w:t>
      </w:r>
      <w:r w:rsidRPr="003F1DAC">
        <w:rPr>
          <w:rFonts w:ascii="Palatino Linotype" w:hAnsi="Palatino Linotype"/>
        </w:rPr>
        <w:br/>
        <w:t>- 8.4.2. A contratada reconhece que as hipóteses de rescisão são aquelas previstas nos artigos 137 e 138 da Lei nº 14.133, de 2021, e reconhece os direitos da Administração previstos nos artigos 137 a 139 da mesma Lei.</w:t>
      </w:r>
      <w:r w:rsidRPr="003F1DAC">
        <w:rPr>
          <w:rFonts w:ascii="Palatino Linotype" w:hAnsi="Palatino Linotype"/>
        </w:rPr>
        <w:br/>
        <w:t>8.5. O prazo de vigência da contratação é o estabelecido no Termo de Referência.</w:t>
      </w:r>
      <w:r w:rsidRPr="003F1DAC">
        <w:rPr>
          <w:rFonts w:ascii="Palatino Linotype" w:hAnsi="Palatino Linotype"/>
        </w:rPr>
        <w:br/>
        <w:t>8.6. Na assinatura do contrato ou do instrumento equivalente será exigida a comprovação das condições de habilitação e contratação consignadas neste aviso, que deverão ser mantidas pelo fornecedor durante a vigência do contrato.</w:t>
      </w:r>
    </w:p>
    <w:p w14:paraId="3815F6C2"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INFRAÇÕES E SANÇÕES ADMINISTRATIVAS</w:t>
      </w:r>
      <w:r w:rsidRPr="003F1DAC">
        <w:rPr>
          <w:rFonts w:ascii="Palatino Linotype" w:hAnsi="Palatino Linotype"/>
        </w:rPr>
        <w:br/>
        <w:t>9.1. Comete infração administrativa, nos termos da Lei nº 14.133, de 2021, o contratado que:</w:t>
      </w:r>
      <w:r w:rsidRPr="003F1DAC">
        <w:rPr>
          <w:rFonts w:ascii="Palatino Linotype" w:hAnsi="Palatino Linotype"/>
        </w:rPr>
        <w:br/>
        <w:t>- 9.1.1. Der causa à inexecução parcial do contrato.</w:t>
      </w:r>
      <w:r w:rsidRPr="003F1DAC">
        <w:rPr>
          <w:rFonts w:ascii="Palatino Linotype" w:hAnsi="Palatino Linotype"/>
        </w:rPr>
        <w:br/>
        <w:t>- 9.1.2. Der causa à inexecução parcial do contracto que cause grave dano à Administração ou ao funcionamento dos serviços públicos ou ao interesse coletivo.</w:t>
      </w:r>
      <w:r w:rsidRPr="003F1DAC">
        <w:rPr>
          <w:rFonts w:ascii="Palatino Linotype" w:hAnsi="Palatino Linotype"/>
        </w:rPr>
        <w:br/>
        <w:t>- 9.1.3. Der causa à inexecução total do contrato.</w:t>
      </w:r>
      <w:r w:rsidRPr="003F1DAC">
        <w:rPr>
          <w:rFonts w:ascii="Palatino Linotype" w:hAnsi="Palatino Linotype"/>
        </w:rPr>
        <w:br/>
        <w:t>- 9.1.4. Ensejar o retardamento da execução ou da entrega do objeto da contratação sem motivo justificado.</w:t>
      </w:r>
      <w:r w:rsidRPr="003F1DAC">
        <w:rPr>
          <w:rFonts w:ascii="Palatino Linotype" w:hAnsi="Palatino Linotype"/>
        </w:rPr>
        <w:br/>
        <w:t>- 9.1.5. Apresentar documentação falsa ou prestar declaração falsa durante a execução do contrato.</w:t>
      </w:r>
      <w:r w:rsidRPr="003F1DAC">
        <w:rPr>
          <w:rFonts w:ascii="Palatino Linotype" w:hAnsi="Palatino Linotype"/>
        </w:rPr>
        <w:br/>
        <w:t>- 9.1.6. Praticar ato fraudulento na execução do contrato.</w:t>
      </w:r>
      <w:r w:rsidRPr="003F1DAC">
        <w:rPr>
          <w:rFonts w:ascii="Palatino Linotype" w:hAnsi="Palatino Linotype"/>
        </w:rPr>
        <w:br/>
        <w:t>- 9.1.7. Comportar-se de modo inidôneo ou cometer fraude de qualquer natureza.</w:t>
      </w:r>
      <w:r w:rsidRPr="003F1DAC">
        <w:rPr>
          <w:rFonts w:ascii="Palatino Linotype" w:hAnsi="Palatino Linotype"/>
        </w:rPr>
        <w:br/>
        <w:t>- 9.1.8. Praticar ato lesivo previsto no art. 5º da Lei nº 12.846, de 1º de agosto de 2013.</w:t>
      </w:r>
      <w:r w:rsidRPr="003F1DAC">
        <w:rPr>
          <w:rFonts w:ascii="Palatino Linotype" w:hAnsi="Palatino Linotype"/>
        </w:rPr>
        <w:br/>
        <w:t>9.2. Serão aplicadas ao contratado que incorrer nas infrações acima descritas as seguintes sanções:</w:t>
      </w:r>
      <w:r w:rsidRPr="003F1DAC">
        <w:rPr>
          <w:rFonts w:ascii="Palatino Linotype" w:hAnsi="Palatino Linotype"/>
        </w:rPr>
        <w:br/>
        <w:t>- 9.2.1. Advertência, quando o contratado der causa à inexecução parcial do contrato, sempre que não se justificar a imposição de penalidade mais grave (art. 156, §2º, da Lei nº 14.133, de 2021).</w:t>
      </w:r>
      <w:r w:rsidRPr="003F1DAC">
        <w:rPr>
          <w:rFonts w:ascii="Palatino Linotype" w:hAnsi="Palatino Linotype"/>
        </w:rPr>
        <w:br/>
        <w:t>- 9.2.2. Impedimento de licitar e contratar, quando praticadas as condutas descritas nas alíneas "b", "c" e "d" do subitem acima deste Contrato, sempre que não se justificar a imposição de penalidade mais grave (art. 156, § 4º, da Lei nº 14.133, de 2021).</w:t>
      </w:r>
      <w:r w:rsidRPr="003F1DAC">
        <w:rPr>
          <w:rFonts w:ascii="Palatino Linotype" w:hAnsi="Palatino Linotype"/>
        </w:rPr>
        <w:br/>
        <w:t>- 9.2.3. Declaração de inidoneidade para licitar e contratar, quando praticadas as condutas descritas nas alíneas "e", "f", "g" e "h" do subitem acima deste Contrato, bem como nas alíneas "b", "c" e "d", que justifiquem a imposição de penalidade mais grave (art. 156, §5º, da Lei nº 14.133, de 2021).</w:t>
      </w:r>
      <w:r w:rsidRPr="003F1DAC">
        <w:rPr>
          <w:rFonts w:ascii="Palatino Linotype" w:hAnsi="Palatino Linotype"/>
        </w:rPr>
        <w:br/>
        <w:t>- 9.2.4. Multa:</w:t>
      </w:r>
      <w:r w:rsidRPr="003F1DAC">
        <w:rPr>
          <w:rFonts w:ascii="Palatino Linotype" w:hAnsi="Palatino Linotype"/>
        </w:rPr>
        <w:br/>
        <w:t>- Moratória de 0,5% (cinco décimos por cento) por dia de atraso injustificado sobre o valor da parcela inadimplida, até o limite de 30 (trinta) dias.</w:t>
      </w:r>
      <w:r w:rsidRPr="003F1DAC">
        <w:rPr>
          <w:rFonts w:ascii="Palatino Linotype" w:hAnsi="Palatino Linotype"/>
        </w:rPr>
        <w:br/>
        <w:t>- Moratória de 0,5% (cinco décimos por cento) por dia de atraso injustificado sobre o valor total do contrato, até o máximo de 30% (trinta por cento), pela inobservância do prazo fixado para apresentação, suplementação ou reposição da garantia.</w:t>
      </w:r>
      <w:r w:rsidRPr="003F1DAC">
        <w:rPr>
          <w:rFonts w:ascii="Palatino Linotype" w:hAnsi="Palatino Linotype"/>
        </w:rPr>
        <w:br/>
        <w:t>- O atraso superior a 60 dias autoriza a Administração a promover a extinção do contrato por descumprimento ou cumprimento irregular de suas cláusulas, conforme dispõe o inciso I do art. 137 da Lei n. 14.133, de 2021.</w:t>
      </w:r>
      <w:r w:rsidRPr="003F1DAC">
        <w:rPr>
          <w:rFonts w:ascii="Palatino Linotype" w:hAnsi="Palatino Linotype"/>
        </w:rPr>
        <w:br/>
        <w:t xml:space="preserve">- Compensatória de 10% (dez por cento) sobre o valor total do contrato, no caso de inexecução </w:t>
      </w:r>
      <w:r w:rsidRPr="003F1DAC">
        <w:rPr>
          <w:rFonts w:ascii="Palatino Linotype" w:hAnsi="Palatino Linotype"/>
        </w:rPr>
        <w:lastRenderedPageBreak/>
        <w:t>total do objeto.</w:t>
      </w:r>
      <w:r w:rsidRPr="003F1DAC">
        <w:rPr>
          <w:rFonts w:ascii="Palatino Linotype" w:hAnsi="Palatino Linotype"/>
        </w:rPr>
        <w:br/>
        <w:t>9.3. A aplicação das sanções previstas neste Contrato não exclui, em hipótese alguma, a obrigação de reparação integral do dano causado ao Contratante (art. 156, §9º, da Lei nº 14.133, de 2021).</w:t>
      </w:r>
      <w:r w:rsidRPr="003F1DAC">
        <w:rPr>
          <w:rFonts w:ascii="Palatino Linotype" w:hAnsi="Palatino Linotype"/>
        </w:rPr>
        <w:br/>
        <w:t>9.4. Todas as sanções previstas neste Contrato poderão ser aplicadas cumulativamente com a multa (art. 156, §7º, da Lei nº 14.133, de 2021).</w:t>
      </w:r>
      <w:r w:rsidRPr="003F1DAC">
        <w:rPr>
          <w:rFonts w:ascii="Palatino Linotype" w:hAnsi="Palatino Linotype"/>
        </w:rPr>
        <w:br/>
        <w:t>9.5. Antes da aplicação da multa será facultada a defesa do interessado no prazo de 15 (quinze) dias úteis, contado da data de sua intimação (art. 157, da Lei nº 14.133, de 2021).</w:t>
      </w:r>
      <w:r w:rsidRPr="003F1DAC">
        <w:rPr>
          <w:rFonts w:ascii="Palatino Linotype" w:hAnsi="Palatino Linotype"/>
        </w:rPr>
        <w:br/>
        <w:t>9.6.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r w:rsidRPr="003F1DAC">
        <w:rPr>
          <w:rFonts w:ascii="Palatino Linotype" w:hAnsi="Palatino Linotype"/>
        </w:rPr>
        <w:br/>
        <w:t>9.7. Previamente ao encaminhamento à cobrança judicial, a multa poderá ser recolhida administrativamente no prazo máximo de 05 (cinco) dias úteis, a contar da data do recebimento da comunicação enviada pela autoridade competente.</w:t>
      </w:r>
      <w:r w:rsidRPr="003F1DAC">
        <w:rPr>
          <w:rFonts w:ascii="Palatino Linotype" w:hAnsi="Palatino Linotype"/>
        </w:rPr>
        <w:b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r w:rsidRPr="003F1DAC">
        <w:rPr>
          <w:rFonts w:ascii="Palatino Linotype" w:hAnsi="Palatino Linotype"/>
        </w:rPr>
        <w:br/>
        <w:t>9.9. Na aplicação das sanções serão considerados (art. 156, §1º, da Lei nº 14.133, de 2021):</w:t>
      </w:r>
      <w:r w:rsidRPr="003F1DAC">
        <w:rPr>
          <w:rFonts w:ascii="Palatino Linotype" w:hAnsi="Palatino Linotype"/>
        </w:rPr>
        <w:br/>
        <w:t>- A natureza e a gravidade da infração cometida.</w:t>
      </w:r>
      <w:r w:rsidRPr="003F1DAC">
        <w:rPr>
          <w:rFonts w:ascii="Palatino Linotype" w:hAnsi="Palatino Linotype"/>
        </w:rPr>
        <w:br/>
        <w:t>- As peculiaridades do caso concreto.</w:t>
      </w:r>
      <w:r w:rsidRPr="003F1DAC">
        <w:rPr>
          <w:rFonts w:ascii="Palatino Linotype" w:hAnsi="Palatino Linotype"/>
        </w:rPr>
        <w:br/>
        <w:t>- As circunstâncias agravantes ou atenuantes.</w:t>
      </w:r>
      <w:r w:rsidRPr="003F1DAC">
        <w:rPr>
          <w:rFonts w:ascii="Palatino Linotype" w:hAnsi="Palatino Linotype"/>
        </w:rPr>
        <w:br/>
        <w:t>- Os danos que dela provierem para o Contratante.</w:t>
      </w:r>
      <w:r w:rsidRPr="003F1DAC">
        <w:rPr>
          <w:rFonts w:ascii="Palatino Linotype" w:hAnsi="Palatino Linotype"/>
        </w:rPr>
        <w:br/>
        <w:t>- A implantação ou o aperfeiçoamento de programa de integridade, conforme normas e orientações dos órgãos de controle.</w:t>
      </w:r>
      <w:r w:rsidRPr="003F1DAC">
        <w:rPr>
          <w:rFonts w:ascii="Palatino Linotype" w:hAnsi="Palatino Linotype"/>
        </w:rPr>
        <w:br/>
        <w:t>9.10.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sidRPr="003F1DAC">
        <w:rPr>
          <w:rFonts w:ascii="Palatino Linotype" w:hAnsi="Palatino Linotype"/>
        </w:rPr>
        <w:br/>
        <w:t>9.11.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r w:rsidRPr="003F1DAC">
        <w:rPr>
          <w:rFonts w:ascii="Palatino Linotype" w:hAnsi="Palatino Linotype"/>
        </w:rPr>
        <w:br/>
        <w:t>9.12.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r w:rsidRPr="003F1DAC">
        <w:rPr>
          <w:rFonts w:ascii="Palatino Linotype" w:hAnsi="Palatino Linotype"/>
        </w:rPr>
        <w:br/>
        <w:t xml:space="preserve">9.13. As sanções de impedimento de licitar e contratar e declaração de inidoneidade para licitar </w:t>
      </w:r>
      <w:r w:rsidRPr="003F1DAC">
        <w:rPr>
          <w:rFonts w:ascii="Palatino Linotype" w:hAnsi="Palatino Linotype"/>
        </w:rPr>
        <w:lastRenderedPageBreak/>
        <w:t>ou contratar são passíveis de reabilitação na forma do art. 163 da Lei nº 14.133/21.</w:t>
      </w:r>
      <w:r w:rsidRPr="003F1DAC">
        <w:rPr>
          <w:rFonts w:ascii="Palatino Linotype" w:hAnsi="Palatino Linotype"/>
        </w:rPr>
        <w:br/>
        <w:t>9.14.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DA847EB" w14:textId="77777777" w:rsidR="003F1DAC" w:rsidRPr="003F1DAC" w:rsidRDefault="003F1DAC" w:rsidP="003F1DAC">
      <w:pPr>
        <w:numPr>
          <w:ilvl w:val="0"/>
          <w:numId w:val="2"/>
        </w:numPr>
        <w:ind w:left="-426"/>
        <w:rPr>
          <w:rFonts w:ascii="Palatino Linotype" w:hAnsi="Palatino Linotype"/>
        </w:rPr>
      </w:pPr>
      <w:r w:rsidRPr="003F1DAC">
        <w:rPr>
          <w:rFonts w:ascii="Palatino Linotype" w:hAnsi="Palatino Linotype"/>
          <w:b/>
          <w:bCs/>
        </w:rPr>
        <w:t>DAS DISPOSIÇÕES GERAIS</w:t>
      </w:r>
      <w:r w:rsidRPr="003F1DAC">
        <w:rPr>
          <w:rFonts w:ascii="Palatino Linotype" w:hAnsi="Palatino Linotype"/>
        </w:rPr>
        <w:br/>
        <w:t xml:space="preserve">10.1. No caso de todos os fornecedores restarem desclassificados ou inabilitados (procedimento fracassado), a Administração poderá: </w:t>
      </w:r>
    </w:p>
    <w:p w14:paraId="7BDBDB3C" w14:textId="77777777" w:rsidR="003F1DAC" w:rsidRPr="003F1DAC" w:rsidRDefault="003F1DAC" w:rsidP="003F1DAC">
      <w:pPr>
        <w:numPr>
          <w:ilvl w:val="1"/>
          <w:numId w:val="2"/>
        </w:numPr>
        <w:ind w:left="-426"/>
        <w:rPr>
          <w:rFonts w:ascii="Palatino Linotype" w:hAnsi="Palatino Linotype"/>
        </w:rPr>
      </w:pPr>
      <w:r w:rsidRPr="003F1DAC">
        <w:rPr>
          <w:rFonts w:ascii="Palatino Linotype" w:hAnsi="Palatino Linotype"/>
        </w:rPr>
        <w:t>10.1.1. Republicar o presente aviso com uma nova data.</w:t>
      </w:r>
    </w:p>
    <w:p w14:paraId="3C7676F9" w14:textId="77777777" w:rsidR="003F1DAC" w:rsidRPr="003F1DAC" w:rsidRDefault="003F1DAC" w:rsidP="003F1DAC">
      <w:pPr>
        <w:numPr>
          <w:ilvl w:val="1"/>
          <w:numId w:val="2"/>
        </w:numPr>
        <w:ind w:left="-426"/>
        <w:rPr>
          <w:rFonts w:ascii="Palatino Linotype" w:hAnsi="Palatino Linotype"/>
        </w:rPr>
      </w:pPr>
      <w:r w:rsidRPr="003F1DAC">
        <w:rPr>
          <w:rFonts w:ascii="Palatino Linotype" w:hAnsi="Palatino Linotype"/>
        </w:rPr>
        <w:t>10.1.2. Valer-se, para a contratação, de proposta obtida na pesquisa de preços que serviu de base ao procedimento, se houver, privilegiando-se os menores preços, sempre que possível, e desde que atendidas às condições de habilitação exigidas.</w:t>
      </w:r>
    </w:p>
    <w:p w14:paraId="27BEF0C5" w14:textId="77777777" w:rsidR="003F1DAC" w:rsidRPr="003F1DAC" w:rsidRDefault="003F1DAC" w:rsidP="003F1DAC">
      <w:pPr>
        <w:numPr>
          <w:ilvl w:val="2"/>
          <w:numId w:val="2"/>
        </w:numPr>
        <w:ind w:left="-426"/>
        <w:rPr>
          <w:rFonts w:ascii="Palatino Linotype" w:hAnsi="Palatino Linotype"/>
        </w:rPr>
      </w:pPr>
      <w:r w:rsidRPr="003F1DAC">
        <w:rPr>
          <w:rFonts w:ascii="Palatino Linotype" w:hAnsi="Palatino Linotype"/>
        </w:rPr>
        <w:t>10.1.2.1. No caso do subitem anterior, a contratação será operacionalizada fora deste procedimento.</w:t>
      </w:r>
    </w:p>
    <w:p w14:paraId="632785E3" w14:textId="77777777" w:rsidR="003F1DAC" w:rsidRPr="003F1DAC" w:rsidRDefault="003F1DAC" w:rsidP="003F1DAC">
      <w:pPr>
        <w:ind w:left="-426"/>
        <w:rPr>
          <w:rFonts w:ascii="Palatino Linotype" w:hAnsi="Palatino Linotype"/>
        </w:rPr>
      </w:pPr>
      <w:r w:rsidRPr="003F1DAC">
        <w:rPr>
          <w:rFonts w:ascii="Palatino Linotype" w:hAnsi="Palatino Linotype"/>
        </w:rPr>
        <w:t>10.1.3. Fixar prazo para que possa haver adequação das propostas ou da documentação de habilitação, conforme o caso.</w:t>
      </w:r>
      <w:r w:rsidRPr="003F1DAC">
        <w:rPr>
          <w:rFonts w:ascii="Palatino Linotype" w:hAnsi="Palatino Linotype"/>
        </w:rPr>
        <w:br/>
        <w:t>10.2. As providências dos subitens 10.1.1 e 10.1.2 também poderão ser utilizadas se não houver o comparecimento de quaisquer fornecedores interessados (procedimento deserto).</w:t>
      </w:r>
      <w:r w:rsidRPr="003F1DAC">
        <w:rPr>
          <w:rFonts w:ascii="Palatino Linotype" w:hAnsi="Palatino Linotype"/>
        </w:rPr>
        <w:br/>
        <w:t>10.3. Havendo a necessidade de realização de ato de qualquer natureza pelos fornecedores, cujo prazo não conste deste Aviso de Contratação Direta, deverá ser atendido o prazo indicado pelo agente competente da Administração na respectiva notificação.</w:t>
      </w:r>
      <w:r w:rsidRPr="003F1DAC">
        <w:rPr>
          <w:rFonts w:ascii="Palatino Linotype" w:hAnsi="Palatino Linotype"/>
        </w:rPr>
        <w:br/>
        <w:t>10.4. Caberá ao participante acompanhar as operações, ficando responsável pelo ônus decorrente da perda do negócio diante da inobservância de quaisquer mensagens emitidas pela Administração ou de sua desconexão.</w:t>
      </w:r>
      <w:r w:rsidRPr="003F1DAC">
        <w:rPr>
          <w:rFonts w:ascii="Palatino Linotype" w:hAnsi="Palatino Linotype"/>
        </w:rPr>
        <w:b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r w:rsidRPr="003F1DAC">
        <w:rPr>
          <w:rFonts w:ascii="Palatino Linotype" w:hAnsi="Palatino Linotype"/>
        </w:rPr>
        <w:br/>
        <w:t>10.6. Os horários estabelecidos na divulgação deste procedimento e durante o envio de lances observarão o horário de Brasília-DF, inclusive para contagem de tempo e registro no Sistema e na documentação relativa ao procedimento.</w:t>
      </w:r>
      <w:r w:rsidRPr="003F1DAC">
        <w:rPr>
          <w:rFonts w:ascii="Palatino Linotype" w:hAnsi="Palatino Linotype"/>
        </w:rPr>
        <w:b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Pr="003F1DAC">
        <w:rPr>
          <w:rFonts w:ascii="Palatino Linotype" w:hAnsi="Palatino Linotype"/>
        </w:rPr>
        <w:b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Pr="003F1DAC">
        <w:rPr>
          <w:rFonts w:ascii="Palatino Linotype" w:hAnsi="Palatino Linotype"/>
        </w:rPr>
        <w:br/>
        <w:t xml:space="preserve">10.9. Os fornecedores assumem todos os custos de preparação e apresentação de suas propostas e a Administração não será, em nenhum caso, responsável por esses custos, independentemente da </w:t>
      </w:r>
      <w:r w:rsidRPr="003F1DAC">
        <w:rPr>
          <w:rFonts w:ascii="Palatino Linotype" w:hAnsi="Palatino Linotype"/>
        </w:rPr>
        <w:lastRenderedPageBreak/>
        <w:t>condução ou do resultado do processo de contratação.</w:t>
      </w:r>
      <w:r w:rsidRPr="003F1DAC">
        <w:rPr>
          <w:rFonts w:ascii="Palatino Linotype" w:hAnsi="Palatino Linotype"/>
        </w:rPr>
        <w:br/>
        <w:t>10.10. Em caso de divergência entre disposições deste Aviso de Contratação Direta e de seus anexos ou demais peças que compõem o processo, prevalecerão as deste Aviso.</w:t>
      </w:r>
      <w:r w:rsidRPr="003F1DAC">
        <w:rPr>
          <w:rFonts w:ascii="Palatino Linotype" w:hAnsi="Palatino Linotype"/>
        </w:rPr>
        <w:br/>
        <w:t>10.11. Da sessão pública será divulgada Ata no sistema eletrônico.</w:t>
      </w:r>
      <w:r w:rsidRPr="003F1DAC">
        <w:rPr>
          <w:rFonts w:ascii="Palatino Linotype" w:hAnsi="Palatino Linotype"/>
        </w:rPr>
        <w:br/>
        <w:t>10.12. Integram este Aviso de Contratação Direta, para todos os fins e efeitos, os seguintes anexos: ANEXO I – Termo de Referência.</w:t>
      </w:r>
    </w:p>
    <w:p w14:paraId="7E484AE0" w14:textId="7C2DCA53" w:rsidR="003F1DAC" w:rsidRPr="003F1DAC" w:rsidRDefault="003F1DAC" w:rsidP="003F1DAC">
      <w:pPr>
        <w:ind w:left="-426"/>
        <w:jc w:val="right"/>
        <w:rPr>
          <w:rFonts w:ascii="Palatino Linotype" w:hAnsi="Palatino Linotype"/>
        </w:rPr>
      </w:pPr>
      <w:r w:rsidRPr="003F1DAC">
        <w:rPr>
          <w:rFonts w:ascii="Palatino Linotype" w:hAnsi="Palatino Linotype"/>
        </w:rPr>
        <w:t xml:space="preserve">Natal/RN, </w:t>
      </w:r>
      <w:r w:rsidR="007039FE">
        <w:rPr>
          <w:rFonts w:ascii="Palatino Linotype" w:hAnsi="Palatino Linotype"/>
        </w:rPr>
        <w:t>20</w:t>
      </w:r>
      <w:r w:rsidRPr="003F1DAC">
        <w:rPr>
          <w:rFonts w:ascii="Palatino Linotype" w:hAnsi="Palatino Linotype"/>
        </w:rPr>
        <w:t xml:space="preserve"> de </w:t>
      </w:r>
      <w:r w:rsidR="00157E51">
        <w:rPr>
          <w:rFonts w:ascii="Palatino Linotype" w:hAnsi="Palatino Linotype"/>
        </w:rPr>
        <w:t>Fevereiro</w:t>
      </w:r>
      <w:r w:rsidRPr="003F1DAC">
        <w:rPr>
          <w:rFonts w:ascii="Palatino Linotype" w:hAnsi="Palatino Linotype"/>
        </w:rPr>
        <w:t xml:space="preserve"> de </w:t>
      </w:r>
      <w:r w:rsidR="00E41658">
        <w:rPr>
          <w:rFonts w:ascii="Palatino Linotype" w:hAnsi="Palatino Linotype"/>
        </w:rPr>
        <w:t>2026</w:t>
      </w:r>
      <w:r w:rsidRPr="003F1DAC">
        <w:rPr>
          <w:rFonts w:ascii="Palatino Linotype" w:hAnsi="Palatino Linotype"/>
        </w:rPr>
        <w:t>.</w:t>
      </w:r>
    </w:p>
    <w:p w14:paraId="731587A2" w14:textId="4A46BD77" w:rsidR="003127D8" w:rsidRDefault="003127D8">
      <w:pPr>
        <w:rPr>
          <w:rFonts w:ascii="Palatino Linotype" w:hAnsi="Palatino Linotype"/>
        </w:rPr>
      </w:pPr>
      <w:r>
        <w:rPr>
          <w:rFonts w:ascii="Palatino Linotype" w:hAnsi="Palatino Linotype"/>
        </w:rPr>
        <w:br w:type="page"/>
      </w:r>
    </w:p>
    <w:p w14:paraId="140FE7DD" w14:textId="77777777" w:rsidR="00C40133" w:rsidRPr="001F18EA" w:rsidRDefault="00C40133" w:rsidP="001F18EA">
      <w:pPr>
        <w:ind w:left="-426"/>
        <w:jc w:val="center"/>
        <w:rPr>
          <w:rFonts w:ascii="Palatino Linotype" w:hAnsi="Palatino Linotype" w:cs="Arial"/>
          <w:b/>
          <w:bCs/>
          <w:sz w:val="24"/>
          <w:szCs w:val="24"/>
        </w:rPr>
      </w:pPr>
      <w:r w:rsidRPr="001F18EA">
        <w:rPr>
          <w:rFonts w:ascii="Palatino Linotype" w:hAnsi="Palatino Linotype" w:cs="Arial"/>
          <w:b/>
          <w:bCs/>
          <w:sz w:val="24"/>
          <w:szCs w:val="24"/>
        </w:rPr>
        <w:lastRenderedPageBreak/>
        <w:t>Termo de Referência</w:t>
      </w:r>
    </w:p>
    <w:p w14:paraId="27463EC2" w14:textId="334015BF" w:rsidR="002A401F" w:rsidRPr="001F18EA" w:rsidRDefault="00C40133" w:rsidP="001F18EA">
      <w:pPr>
        <w:ind w:left="-426"/>
        <w:jc w:val="center"/>
        <w:rPr>
          <w:rFonts w:ascii="Palatino Linotype" w:hAnsi="Palatino Linotype"/>
        </w:rPr>
      </w:pPr>
      <w:r w:rsidRPr="001F18EA">
        <w:rPr>
          <w:rFonts w:ascii="Palatino Linotype" w:hAnsi="Palatino Linotype" w:cs="Arial"/>
          <w:sz w:val="20"/>
          <w:szCs w:val="20"/>
        </w:rPr>
        <w:t xml:space="preserve">Processo nº </w:t>
      </w:r>
      <w:r w:rsidR="00FC249A" w:rsidRPr="00FC249A">
        <w:rPr>
          <w:rFonts w:ascii="Palatino Linotype" w:hAnsi="Palatino Linotype"/>
        </w:rPr>
        <w:t>04110006.003119/2025-91</w:t>
      </w:r>
    </w:p>
    <w:p w14:paraId="1F29F306" w14:textId="435176C5"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OBJETO</w:t>
      </w:r>
    </w:p>
    <w:p w14:paraId="275CE407" w14:textId="282C2AE4" w:rsidR="00C40133" w:rsidRPr="001F18EA" w:rsidRDefault="00C40133" w:rsidP="001F18EA">
      <w:pPr>
        <w:ind w:left="-426" w:firstLine="568"/>
        <w:jc w:val="both"/>
        <w:rPr>
          <w:rFonts w:ascii="Palatino Linotype" w:hAnsi="Palatino Linotype" w:cs="Arial"/>
          <w:sz w:val="20"/>
          <w:szCs w:val="20"/>
        </w:rPr>
      </w:pPr>
      <w:r w:rsidRPr="001F18EA">
        <w:rPr>
          <w:rFonts w:ascii="Palatino Linotype" w:hAnsi="Palatino Linotype" w:cs="Arial"/>
          <w:sz w:val="20"/>
          <w:szCs w:val="20"/>
        </w:rPr>
        <w:t xml:space="preserve">Tendo em vista a necessidade da contratação tem por finalidade </w:t>
      </w:r>
      <w:r w:rsidR="00FC249A" w:rsidRPr="00FC249A">
        <w:rPr>
          <w:rFonts w:ascii="Palatino Linotype" w:hAnsi="Palatino Linotype"/>
          <w:b/>
          <w:bCs/>
        </w:rPr>
        <w:t>Aquisição de produtos de higiene e limpeza, destinados ao atendimento das demandas da junta Comercial do Estado do Rio Grande do Norte - JUCERN</w:t>
      </w:r>
      <w:r w:rsidR="00E51850" w:rsidRPr="00E51850">
        <w:rPr>
          <w:rFonts w:ascii="Palatino Linotype" w:hAnsi="Palatino Linotype"/>
          <w:b/>
          <w:bCs/>
        </w:rPr>
        <w:t>.</w:t>
      </w:r>
      <w:r w:rsidRPr="001F18EA">
        <w:rPr>
          <w:rFonts w:ascii="Palatino Linotype" w:hAnsi="Palatino Linotype" w:cs="Arial"/>
          <w:sz w:val="20"/>
          <w:szCs w:val="20"/>
        </w:rPr>
        <w:t xml:space="preserve"> bem como a preservação e integridade da saúde dos colaboradores e servidores e visitantes desta Autarquia.</w:t>
      </w:r>
    </w:p>
    <w:p w14:paraId="31A4B8E2"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JUSTIFICATIVA DA NECESSIDADE DA CONTRATAÇÃO</w:t>
      </w:r>
    </w:p>
    <w:p w14:paraId="76BD74C6"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A solicitação da demanda para aquisição de materiais de Higiene e Limpeza. para atender as necessidades da JUNTA COMERCIAL DO ESTADO DO RIO GRANDE DO NORTE - JUCERN, órgão da Administração Pública Indireta, é uma instituição secular, criada em 13 de setembro de 1899, com o advento da Lei Estadual nº 132. A JUCERN é responsável pela execução e administração no âmbito estadual dos serviços de registro público de empresas mercantis e atividades afins, consoante o disposto na legislação em vigor, dando publicidade, autenticidade, segurança e eficácia aos atos jurídicos das empresas submetidas a registro, contribuindo, desta forma, para o incentivo à regularização e à abertura de novas empresas no Estado, como também, atende aos critérios nacionais de integração e modernização como a implantação das JUNTAS + FÁCIL RN com 06 (seis) unidades espalhadas pelo interior do estado além da sua sede na capital, bem como, a integração de todos os municípios e grande parte dos órgãos de legalização e licenciamento no Portal Redesim – espaço virtual que integra os dados cadastrais da Receita Federal e dos demais órgãos presentes – tanto para abertura, quanto para alteração ou baixa de empresas. Portanto, considerando o exposto, o órgão necessita dos referidos materiais para manter sua sede e demais Unidades de Atendimento Limpas.</w:t>
      </w:r>
    </w:p>
    <w:p w14:paraId="5D35D85F"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Desta forma, justifica-se a necessidade da aquisição de </w:t>
      </w:r>
      <w:r w:rsidRPr="00BA7338">
        <w:rPr>
          <w:rFonts w:ascii="Palatino Linotype" w:hAnsi="Palatino Linotype" w:cs="Arial"/>
          <w:b/>
          <w:bCs/>
          <w:sz w:val="20"/>
          <w:szCs w:val="20"/>
        </w:rPr>
        <w:t>MATERIAIS DE HIGIENE E LIMPEZA</w:t>
      </w:r>
      <w:r w:rsidRPr="00BA7338">
        <w:rPr>
          <w:rFonts w:ascii="Palatino Linotype" w:hAnsi="Palatino Linotype" w:cs="Arial"/>
          <w:sz w:val="20"/>
          <w:szCs w:val="20"/>
        </w:rPr>
        <w:t>, onde os mesmos tornam-se necessários para assegurar um ambiente de trabalho adequado e condizente com as necessidades diárias dos colaboradores que compõem a estrutura organizacional desta Autarquia, contribuindo assim para o bem estar dos servidores e para manutenção de um ambiente de trabalho produtivo e acolhedor. A aquisição do referido material terá previsão para 12 meses.</w:t>
      </w:r>
    </w:p>
    <w:p w14:paraId="75BAABDF"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Para garantir o atendimento adequado da necessidade de aquisição de produtos de limpeza e higiene, é preciso estabelecer requisitos que assegurem a eficácia e a eficiência na escolha e utilização desses produtos. Primeiramente, os produtos devem ser eficazes no combate a germes, bactérias e outros contaminantes, garantindo a desinfecção e a limpeza de superfícies e objetos. A seleção de itens como água sanitária e álcool etílico deve atender normas de segurança e eficácia, assegurando que os mesmos tenham registro em órgãos competentes, como a Anvisa, e que possuam recomendações claras de uso para reduzir riscos à saúde.</w:t>
      </w:r>
    </w:p>
    <w:p w14:paraId="1560716A"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Adicionalmente, é fundamental que os produtos de limpeza e higiene estejam em conformidade com as regulamentações pertinentes, que incluem, entre outras, normas da ABNT relativas à segurança de produtos químicos, normas de rotulagem e transporte seguro. Produtos multiuso, desinfetantes, detergentes e sabões devem ter propriedades que garantam a eficiência na remoção de sujeira e microrganismos, além de serem versáteis, adaptando-se a várias superfícies e condições de uso.</w:t>
      </w:r>
    </w:p>
    <w:p w14:paraId="2FEBBC76"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 xml:space="preserve">Outro requisito essencial diz respeito à embalagem dos produtos, que deve ser adequada para evitar vazamentos e garantir a correta dosagem no momento da utilização. É importante que cada item tenha informações claras e acessíveis sobre composição, instruções de uso, cuidados e contraindicações. A entrega </w:t>
      </w:r>
      <w:r w:rsidRPr="00BA7338">
        <w:rPr>
          <w:rFonts w:ascii="Palatino Linotype" w:hAnsi="Palatino Linotype" w:cs="Arial"/>
          <w:sz w:val="20"/>
          <w:szCs w:val="20"/>
        </w:rPr>
        <w:lastRenderedPageBreak/>
        <w:t>deve ser acompanhada de um certificado de qualidade, garantindo que os produtos atendam aos padrões regulamentares vigentes.</w:t>
      </w:r>
    </w:p>
    <w:p w14:paraId="01A9C341"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Em termos de práticas sustentáveis, é vital que os produtos adquiridos considerem a sustentabilidade ambiental, priorizando itens biodegradáveis ou que apresentem menor impacto ambiental em sua composição e processo de fabricação. A escolha deve favorecer produtos que utilizem matérias-primas provenientes de fontes renováveis e que apresentem menor toxicidade, contribuindo para a saúde do ecossistema.</w:t>
      </w:r>
    </w:p>
    <w:p w14:paraId="68B4338E"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No quesito social, é relevante considerar que a contratação deve promover a inclusão social, preferindo fornecedores que pratiquem uma política de responsabilidade social, como a valorização da mão de obra local e a preservação dos direitos dos trabalhadores. Essas empresas frequentemente têm impactos positivos nas comunidades em que atuam, ajudando a fomentar uma economia mais justa.</w:t>
      </w:r>
    </w:p>
    <w:p w14:paraId="642ACF76" w14:textId="77777777" w:rsidR="00BA7338" w:rsidRPr="00BA7338" w:rsidRDefault="00BA7338" w:rsidP="00BA7338">
      <w:pPr>
        <w:ind w:left="-426" w:firstLine="568"/>
        <w:jc w:val="both"/>
        <w:rPr>
          <w:rFonts w:ascii="Palatino Linotype" w:hAnsi="Palatino Linotype" w:cs="Arial"/>
          <w:sz w:val="20"/>
          <w:szCs w:val="20"/>
        </w:rPr>
      </w:pPr>
      <w:r w:rsidRPr="00BA7338">
        <w:rPr>
          <w:rFonts w:ascii="Palatino Linotype" w:hAnsi="Palatino Linotype" w:cs="Arial"/>
          <w:sz w:val="20"/>
          <w:szCs w:val="20"/>
        </w:rPr>
        <w:t>Por fim, no âmbito econômico, a escolha de fornecedores deve garantir a competitividade no mercado, buscando propostas que assegurem a relação custo-benefício, sem comprometer a qualidade dos produtos. Isso permitirá que o processo de licitação atraia diferentes fornecedores, mantendo uma disputa saudável e possibilitando a escolha da melhor proposta em termos financeiros e qualitativos. Assim, ao atender a demanda por produtos de limpeza e higiene adequados, busca-se garantir um ambiente seguro, higiênico e saudável para todos os usuários, constituindo, portanto, um interesse público fundamental.</w:t>
      </w:r>
    </w:p>
    <w:p w14:paraId="177D1354" w14:textId="2E6ACFD1" w:rsidR="00C40133" w:rsidRPr="001F18EA" w:rsidRDefault="00C40133" w:rsidP="001F18EA">
      <w:pPr>
        <w:ind w:left="-426" w:firstLine="568"/>
        <w:jc w:val="both"/>
        <w:rPr>
          <w:rFonts w:ascii="Palatino Linotype" w:hAnsi="Palatino Linotype" w:cs="Arial"/>
          <w:sz w:val="20"/>
          <w:szCs w:val="20"/>
        </w:rPr>
      </w:pPr>
    </w:p>
    <w:p w14:paraId="345B3FAE" w14:textId="77777777" w:rsidR="00C40133"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DESCRIÇÃO DETALHADA DO OBJETO</w:t>
      </w:r>
    </w:p>
    <w:p w14:paraId="09173C60" w14:textId="4A3A37E5" w:rsidR="002D7B8B" w:rsidRDefault="00705C46" w:rsidP="002D7B8B">
      <w:pPr>
        <w:ind w:left="-426" w:firstLine="568"/>
        <w:jc w:val="both"/>
        <w:rPr>
          <w:rFonts w:ascii="Palatino Linotype" w:hAnsi="Palatino Linotype" w:cs="Arial"/>
          <w:sz w:val="20"/>
          <w:szCs w:val="20"/>
        </w:rPr>
      </w:pPr>
      <w:r w:rsidRPr="00705C46">
        <w:rPr>
          <w:rFonts w:ascii="Palatino Linotype" w:hAnsi="Palatino Linotype" w:cs="Arial"/>
          <w:sz w:val="20"/>
          <w:szCs w:val="20"/>
        </w:rPr>
        <w:t>Os preços foram adquiridos por meio do Banco de Preços, fonte de pesquisa capaz de representar o mercado, com no mínimo três preços de diferentes fornecedores, pois Segundo o art. 23 do novo Estatuto das Contratações Públicas, “o valor previamente estimado da contratação deverá ser compatível com os valores praticados pelo mercado, considerados os preços constantes de bancos de dados públicos e as quantidades a serem contratadas, observadas a potencial economia de escala e as peculiaridades do local de execução do objeto”. Além disso, foi feito uma pesquisa com fornecedores do ramo para verificação dos preços praticados no mercado.</w:t>
      </w:r>
    </w:p>
    <w:p w14:paraId="5391AA47" w14:textId="2E044193" w:rsidR="00705C46" w:rsidRPr="00705C46" w:rsidRDefault="00705C46" w:rsidP="00705C46">
      <w:pPr>
        <w:ind w:left="-426" w:firstLine="568"/>
        <w:jc w:val="both"/>
        <w:rPr>
          <w:rFonts w:ascii="Palatino Linotype" w:hAnsi="Palatino Linotype" w:cs="Arial"/>
          <w:sz w:val="20"/>
          <w:szCs w:val="20"/>
        </w:rPr>
      </w:pPr>
    </w:p>
    <w:tbl>
      <w:tblPr>
        <w:tblW w:w="9206" w:type="dxa"/>
        <w:jc w:val="center"/>
        <w:tblLayout w:type="fixed"/>
        <w:tblCellMar>
          <w:top w:w="15" w:type="dxa"/>
          <w:left w:w="15" w:type="dxa"/>
          <w:bottom w:w="15" w:type="dxa"/>
          <w:right w:w="15" w:type="dxa"/>
        </w:tblCellMar>
        <w:tblLook w:val="04A0" w:firstRow="1" w:lastRow="0" w:firstColumn="1" w:lastColumn="0" w:noHBand="0" w:noVBand="1"/>
      </w:tblPr>
      <w:tblGrid>
        <w:gridCol w:w="937"/>
        <w:gridCol w:w="3591"/>
        <w:gridCol w:w="1276"/>
        <w:gridCol w:w="1134"/>
        <w:gridCol w:w="1111"/>
        <w:gridCol w:w="1157"/>
      </w:tblGrid>
      <w:tr w:rsidR="00705C46" w:rsidRPr="00705C46" w14:paraId="20DF531B"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163E510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Item</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FB6DD8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Especificação</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55D13B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Unidade de Medida</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EC9B8E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Quantidade</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BC67D6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Valor Unitário</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8C6E22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Valor Total</w:t>
            </w:r>
          </w:p>
        </w:tc>
      </w:tr>
      <w:tr w:rsidR="00705C46" w:rsidRPr="00705C46" w14:paraId="4B04E44C"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3283F13A"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AC9FD5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 xml:space="preserve">ÁGUA SANITÁRIA 5 L - composição química: hipoclorito de sódio, hidróxido de sódio, cloreto, teor cloro ativo: varia de 2 a 2,50%, cor: incolor, aplicação: lavagem e alvejante de roupas, banheiras, pias. Embalagem com no mínimo 1 litro. Acondicionada em embalagem original do fabricante, com o nome do responsável técnico, o lote, data de fabricação, validade e registro no Ministério da Saúde (ANVISA), em concordância com a RDC nº 59 de 17 de </w:t>
            </w:r>
            <w:r w:rsidRPr="00705C46">
              <w:rPr>
                <w:rFonts w:ascii="Palatino Linotype" w:hAnsi="Palatino Linotype" w:cs="Arial"/>
                <w:sz w:val="20"/>
                <w:szCs w:val="20"/>
              </w:rPr>
              <w:lastRenderedPageBreak/>
              <w:t>dezembro de 2010 e RDC nº 698 de 13 de maio de 2022.</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207A53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lastRenderedPageBreak/>
              <w:t>Bombona</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A5A80A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30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D05832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R$ 20,80</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78601E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R$ 624,00</w:t>
            </w:r>
          </w:p>
        </w:tc>
      </w:tr>
      <w:tr w:rsidR="00705C46" w:rsidRPr="00705C46" w14:paraId="2716DA8A"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15B7137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2</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B72D6F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ÁLCOOL ETÍLICO - tipo: hidratado, teor alcoólico: 70%, apresentação: líquido, frasco de no mínimo 1 litro. Acondicionado em embalagem original do fabricante, com tampa lacrada, contendo no rótulo composição, indicações, modo de usar e precauções no uso do produto, nome do fabricante, distribuidor e/ou importador, origem, químico responsável, data de fabricação, lote, validade e registro no Ministério da Saúde (ANVISA). Em concordância com a RDC nº 691 de 13 de maio de 2022 e RDC nº 766 de 8 de dezembro de 2022.</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FAD523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737E05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72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5A5899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R$ 7,04</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A9D7ED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R$ 506,88</w:t>
            </w:r>
          </w:p>
        </w:tc>
      </w:tr>
      <w:tr w:rsidR="00705C46" w:rsidRPr="00705C46" w14:paraId="72B88236"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32CAA5F8"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3</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34DD9A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ÁLCOOL GEL 70% - para higienizar as mãos. Embalagem com no mínimo 500 ml. Acondicionado em embalagem original do fabricante, com tampa lacrada, contendo no rótulo composição, indicações, modo de usar e precauções no uso do produto, nome do fabricante, distribuidor e/ou importador, origem, químico responsável, data de fabricação, lote, validade e registro no Ministério da Saúde (ANVISA). Em concordância com a RDC nº 691 de 13 de maio de 2022 e RDC nº 766 de 8 de dezembro de 2022.</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CA3F59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Bombona</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910BF5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24</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288B28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R$ 35,51</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136146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R$ 852,24</w:t>
            </w:r>
          </w:p>
        </w:tc>
      </w:tr>
      <w:tr w:rsidR="00705C46" w:rsidRPr="00705C46" w14:paraId="4B514C14"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2B683B9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4</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8C1FD8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COPO DE PLÁSTICO - descartável em POLIPROPILENO, BIODEGRADÁVEL, capacidade 180 ml, translúcido, sem personalização ou estampa, atóxico, isentos de materiais estranhos, bolhas, rachaduras, furos, deformações, bordas afiadas ou rebarbas, não devem apresentar sujidade interna ou externa, sem tampa, devendo oferecer desempenho e resistência mínima para a bebida quente ou fria e de compreensão lateral.</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527BAF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Pacote</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03CAC4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1.500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2A95CF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R$ 5,48</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65FFBF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R$ 8.220,00</w:t>
            </w:r>
          </w:p>
        </w:tc>
      </w:tr>
      <w:tr w:rsidR="00705C46" w:rsidRPr="00705C46" w14:paraId="443DF3EE"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08E07AF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lastRenderedPageBreak/>
              <w:t>5</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6D9946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DESINFETANTE 5 L - categoria básica restrita ao uso puro princípio ativo cloreto alquil benzil amônio, princípio ativo nonilfenol, composição básica etoxilado, corante oleo de eucalipto, composição aromática floral, acondicionado em bombona com no mínimo 5 litros, contendo a identificação do produto. O vencedor deverá apresentar, ainda, a Ficha de Segurança de Produtos Químicos (FISPQ), conforme NBR 14725-4, Ficha Técnica, registro no Ministério da Saúde (ANVISA). Em concordância com a RDC nº 59 de 17 de dezembro de 2010, RDC nº 700 de 13 de maio de 2022 e RDC nº 701 de 13 de maio de 2022.</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41EB18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Bombona</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88E0CF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40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C93658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R$ 31,71</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DAA95B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R$ 1.268,40</w:t>
            </w:r>
          </w:p>
        </w:tc>
      </w:tr>
      <w:tr w:rsidR="00705C46" w:rsidRPr="00705C46" w14:paraId="70B977B5"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17C3CDB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6</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DB7168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DESODORANTE / AROMATIZANTE DE AMBIENTE, - tipo: aerosol, aroma: variado, características adicionais: spray. Frasco com no mínimo 360 ml, não contendo CloroFluor Carbono (CFC), Acondicionado em embalagem original do fabricante, contendo no rótulo composição, indicações, modo de usar e precauções no uso do produto, nome do fabricante, distribuidor e/ou importador, origem, químico responsável, data de fabricação, lote, validade e registro no Ministério da Saúde (ANVISA). O vencedor deverá apresentar, ainda, a Ficha de Segurança de Produtos Químicos (FISPQ), conforme NBR 14725-4. Em concordância com a RDC nº 59 de 17 de dezembro de 2010 e pertinentes à matéria.</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3E741D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9D5629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A342F5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R$ 10,30</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F0A144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R$ 1.236,00</w:t>
            </w:r>
          </w:p>
        </w:tc>
      </w:tr>
      <w:tr w:rsidR="00705C46" w:rsidRPr="00705C46" w14:paraId="221F7BE6"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16323B5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7</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01B315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 xml:space="preserve">DETERGENTE LÍQUIDO 500ml - Neutro, biodegradável, pronto uso. Embalagem com no mínimo 500 ml. Acondicionado em embalagem original do fabricante, com o nome do responsável técnico, o lote, data de fabricação, validade e registro no Ministério da Saúde (ANVISA), em concordância com a RDC nº </w:t>
            </w:r>
            <w:r w:rsidRPr="00705C46">
              <w:rPr>
                <w:rFonts w:ascii="Palatino Linotype" w:hAnsi="Palatino Linotype" w:cs="Arial"/>
                <w:sz w:val="20"/>
                <w:szCs w:val="20"/>
              </w:rPr>
              <w:lastRenderedPageBreak/>
              <w:t>59 de 17 de dezembro de 2010 e RDC nº 694 de 13 de maio de 2022.</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E402A3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lastRenderedPageBreak/>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EA19EB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9526E3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R$ 3,03</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A5AA2A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R$ 363,60</w:t>
            </w:r>
          </w:p>
        </w:tc>
      </w:tr>
      <w:tr w:rsidR="00705C46" w:rsidRPr="00705C46" w14:paraId="7A10E278"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2CE0F11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8</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C8E8EB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ESCOVA LIMPEZA – Composição: corpo de plástico, cerdas de náilon; Características adicionais: formato arredondado; Dimensões: 4,5cm x 9,5cm x 2,5cm; Cores: Diversas; Aplicação: limpeza geral</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4070B7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D503C3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A22A4E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R$ 10,30</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E1C2DA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R$ 132,72</w:t>
            </w:r>
          </w:p>
        </w:tc>
      </w:tr>
      <w:tr w:rsidR="00705C46" w:rsidRPr="00705C46" w14:paraId="61B20D09"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74CCFE4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9</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7436D7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ESPONJA DE AÇO - tipo Bombril, Esponja de lã de aço carbono abrasivo, para limpeza em geral, pacote com no mínimo 8 unidades, peso mínimo: 60 gramas. Acondicionado em embalagem original do fabricante, com dados de identificação do produto.</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0CB445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108F2C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60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F559E6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R$ 2,53</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2AB539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R$ 151,80</w:t>
            </w:r>
          </w:p>
        </w:tc>
      </w:tr>
      <w:tr w:rsidR="00705C46" w:rsidRPr="00705C46" w14:paraId="1F0137A6"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06AAFBE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10</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88F448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ESPONJA SINTÉTICA DUPLA FACE - um lado em espuma poliuretano e outro em fibra sintética abrasiva, medidas aproximadas: 10 x 7,1 x 2,1 cm. Acondicionado em embalagem com dados de identificação do produto e marca do fabricante.</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B45E1C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2F3D2E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EEFD86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R$ 2,31</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24E402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R$ 277,20</w:t>
            </w:r>
          </w:p>
        </w:tc>
      </w:tr>
      <w:tr w:rsidR="00705C46" w:rsidRPr="00705C46" w14:paraId="6A01B344"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0CC0965A"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11</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354B34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FLANELA BRANCA - Flanela em 100% algodão, bordas overlocadas em linhas de algodão, para uso geral, medidas mínimas: 33 cm x 53 cm.</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36E16D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16FE9F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D70505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R$ 2,92</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8C6499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R$ 350,40</w:t>
            </w:r>
          </w:p>
        </w:tc>
      </w:tr>
      <w:tr w:rsidR="00705C46" w:rsidRPr="00705C46" w14:paraId="6DA1D798"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5E47255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12</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A6FB10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 xml:space="preserve">INSETICIDA doméstico - em forma erossol, base aquosa, multi inseticida (eficaz contra mosca, formiga, barata e mosquito da dengue), não contendo CloroFluor Carbono (CFC), embalagem com no mínimo 300ml. Acondicionado em embalagem original do fabricante, contendo no rótulo composição, indicações, modo de usar e precauções no uso do produto, nome do fabricante, distribuidor e/ou importador, origem, químico responsável, data de fabricação, lote, validade e registro no Ministério da Saúde (ANVISA), em concordância com a </w:t>
            </w:r>
            <w:r w:rsidRPr="00705C46">
              <w:rPr>
                <w:rFonts w:ascii="Palatino Linotype" w:hAnsi="Palatino Linotype" w:cs="Arial"/>
                <w:sz w:val="20"/>
                <w:szCs w:val="20"/>
              </w:rPr>
              <w:lastRenderedPageBreak/>
              <w:t>RDC nº 59 de 17 de dezembro de 2010 e RDC nº 694 de 13 de maio de 2022.</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9E7252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lastRenderedPageBreak/>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388E0D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526A79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R$ 17,98</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6F845F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R$ 2.157,60</w:t>
            </w:r>
          </w:p>
        </w:tc>
      </w:tr>
      <w:tr w:rsidR="00705C46" w:rsidRPr="00705C46" w14:paraId="13D2639B"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74D8D68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13</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DAA0F78"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PÁ DE LIXO COM TAMPA - ref 1505, pá coletora para lixo com tampa, cabo de alumínio, em plástico, material resistente, com cabo, medidas mínimas: 10 cm de altura x 24 cm de largura x 28 cm de comprimento. O produto deverá ter adesivo de identificação e marca do fabricante.</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0204B2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1EF175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C5F431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R$ 20,59</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D9DA51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R$ 247,08</w:t>
            </w:r>
          </w:p>
        </w:tc>
      </w:tr>
      <w:tr w:rsidR="00705C46" w:rsidRPr="00705C46" w14:paraId="4B5507D1"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0943F06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14</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E6A50A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PANO DE LIMPEZA – Material: 100% algodão; Dimensões: 70 cm x 40 cm (mínimo); Características adicionais: Alvejado com bainha; Cor: branca; Modelo: saco; Aplicação: limpeza geral</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FA4B0B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C1D4AF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300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AD15BF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R$ 6,81</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CC2E19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R$ 2.043,00</w:t>
            </w:r>
          </w:p>
        </w:tc>
      </w:tr>
      <w:tr w:rsidR="00705C46" w:rsidRPr="00705C46" w14:paraId="52FD0B25"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1819ABFA"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15</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BE7618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PANO DE PRATO – Característica: com estampa; Medidas: 40 cm x 70 cm (mínimo), 100% algodão.</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694308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E15D03A"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5E23B9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R$ 7,38</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31475E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R$ 885,60</w:t>
            </w:r>
          </w:p>
        </w:tc>
      </w:tr>
      <w:tr w:rsidR="00705C46" w:rsidRPr="00705C46" w14:paraId="179B0FBA"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50A1628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16</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A4ED2C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PAPEL HIGIÊNICO - 64 rolos, folha dupla picotada, não reciclado, alta absorção, na cor branca. Fardo com no mínimo 64 (sessenta e quatro) rolos de no mínimo 30 m x 10 cm. Apresentar Laudo por laboratório acreditado pelo INMETRO, comprovando as especificações técnicas, assim como apresentar laudo, emitido por laboratório habilitado pela Anvisa, de irritabilidade dérmica e de Ação Microbiológica comprovando que o produto não agride a pele do usuário e nem contém substância nociva a saúde. Apresentar comprovante que o fabricante possua Inscrição no Cadastro Técnico Federal de Atividades Potencialmente Poluidoras e Utilizadoras de Recursos Ambientais (CTF/APP) emitido pelo Instituto Brasileiro do Meio Ambiente e dos Recursos Naturais Renováveis (IBAMA), conforme previsto na Instrução Normativa nº 13/2021.</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CF9EDE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Fardo</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B293C58"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40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7FCCBF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R$ 113,94</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82AA8C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R$ 4.557,60</w:t>
            </w:r>
          </w:p>
        </w:tc>
      </w:tr>
      <w:tr w:rsidR="00705C46" w:rsidRPr="00705C46" w14:paraId="625A80C7"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32B7163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lastRenderedPageBreak/>
              <w:t>17</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4DCB01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PAPEL TOALHA - interfolhado 100% celulose virgem, na cor branca, 02 (duas) dobras, medindo no mínimo 20,0 cm x 21,0 cm. Pacote com no mínimo 1000 (uma mil) folhas. Apresentar Laudo por laboratório acreditado pelo INMETRO, comprovando as especificações técnicas, assim como apresentar laudo, emitido por laboratório habilitado pela Anvisa, de irritabilidade dérmica e de Ação Microbiológica comprovando que o produto não agride a pele do usuário e nem contém substância nociva a saúde. Apresentar comprovante que o fabricante possua Inscrição no Cadastro Técnico Federal de Atividades Potencialmente Poluidoras e Utilizadoras de Recursos Ambientais (CTF/APP) emitido pelo Instituto Brasileiro do Meio Ambiente e dos Recursos Naturais Renováveis (IBAMA), conforme previsto na Instrução Normativa nº 13/2021.</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15C80A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Fardo</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4C165A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240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A64CA3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R$ 12,90</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7ADD1E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R$ 3.096,00</w:t>
            </w:r>
          </w:p>
        </w:tc>
      </w:tr>
      <w:tr w:rsidR="00705C46" w:rsidRPr="00705C46" w14:paraId="676DB0B7"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450B47D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18</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CD0762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RODO 40cm - puxa e seca, cabo de madeira com comprimento mínimo de 1,20 metros, base com no mínimo 40cm, com 2 laminas de borracha. O produto deverá ter adesivo de identificação e marca do fabricante.</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452591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631934A"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6EC4AF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R$ 14,90</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2057BD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R$ 178,80</w:t>
            </w:r>
          </w:p>
        </w:tc>
      </w:tr>
      <w:tr w:rsidR="00705C46" w:rsidRPr="00705C46" w14:paraId="5C8EAA98"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762137B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19</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364570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SABONETE LÍQUIDO 5L - neutro, comum para higiene das mãos. Bombona contendo no mínimo 5 litros. Acondicionado em embalagem original do fabricante, com o nome do responsável técnico, o lote, data de fabricação, validade e registro no Ministério da Saúde (ANVISA). O vencedor deverá apresentar, ainda, a Ficha de Segurança de Produtos Químicos (FISPQ), conforme NBR 14725-4, Laudo de irritabilidade/ corrosão dérmica e Laudo microbiológico, emitidos por laboratórios habilitados pela Anvisa.</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B6A994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Bombona</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3862EF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DC5EB7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R$ 15,05</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CE8082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R$ 180,60</w:t>
            </w:r>
          </w:p>
        </w:tc>
      </w:tr>
      <w:tr w:rsidR="00705C46" w:rsidRPr="00705C46" w14:paraId="27D7D3D2"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683379E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lastRenderedPageBreak/>
              <w:t>20</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9D8C0A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SABÃO EM PÓ - com tensoativo biodegradável, contendo na composição água, corante e branqueador óptico. Embalagem com no mínimo 500 g. Acondicionado em embalagem original do fabricante, com o nome do responsável técnico, o lote, data de fabricação, validade e registro no Ministério da Saúde (ANVISA), em concordância com a RDC nº 694 de 13 de maio de 2022. O vencedor deverá apresentar, ainda, a Ficha de Segurança de Produtos Químicos (FISPQ), conforme NBR 14725-4.</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B648F4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BDA70B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60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623CE7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R$ 64,41</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6B5645A"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R$ 3.864,60</w:t>
            </w:r>
          </w:p>
        </w:tc>
      </w:tr>
      <w:tr w:rsidR="00705C46" w:rsidRPr="00705C46" w14:paraId="66A82295"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1DE5F45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21</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9DB40F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SACO DE LIXO 40L - Saco plástico para lixo domiciliar, capacidade para 40 litros, medindo no mínimo 59cm de largura x 62cm de comprimento. Embalagem com no mínimo 100 unidades. O produto deverá atender aos requisitos da NBR 9191/2008.</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B570BC9"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Pct</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56BD44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200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4BB220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R$ 20,53</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A151A8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R$ 4.106,00</w:t>
            </w:r>
          </w:p>
        </w:tc>
      </w:tr>
      <w:tr w:rsidR="00705C46" w:rsidRPr="00705C46" w14:paraId="648BA227"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5B439108"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22</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A1FD71E"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SACO PARA LIXO 60L - saco plástico para lixo domiciliar, capacidade mínima: 60 litros, medinda mínima: 60 cm de largura x 70 cm de comprimento. Embalagem com no mínimo 100 unidades. O produto deverá atender aos requisitos da NBR 9191/2008.</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428C735D"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Pct</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1328BF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200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B30E3D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R$ 26,53</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DA09548"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R$ 5.306,00</w:t>
            </w:r>
          </w:p>
        </w:tc>
      </w:tr>
      <w:tr w:rsidR="00705C46" w:rsidRPr="00705C46" w14:paraId="3A3BCDF4"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5BD8987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23</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F5D24EF"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SACO PARA LIXO 100L - Características: Material plástico; dimensões aproximadas: 75 cm x 105 cm</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35E9E4B"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Pct</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FEB894C"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200</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39FF119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R$ 32,46</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9526D6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R$ 6.492,00</w:t>
            </w:r>
          </w:p>
        </w:tc>
      </w:tr>
      <w:tr w:rsidR="00705C46" w:rsidRPr="00705C46" w14:paraId="59140CA8"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2358D2B3"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t>24</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197D454"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VASSOURA DE PIAÇAVA - material cerdas piaçava, cabo madeira plastificada comprimento mínimo de 1,20 m, material cepa madeira, comprimento cepa mínimo 20 cm, comprimento cerdas: mínimo 9 cm. Características adicionais: com cabo rosqueado. O produto deverá ter adesivo de identificação e marca do fabricante.</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8B94FF0"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83C979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27901076"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R$ 28,86</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CD456D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R$ 346,32</w:t>
            </w:r>
          </w:p>
        </w:tc>
      </w:tr>
      <w:tr w:rsidR="00705C46" w:rsidRPr="00705C46" w14:paraId="61ED8CA0" w14:textId="77777777" w:rsidTr="00705C46">
        <w:trPr>
          <w:jc w:val="center"/>
        </w:trPr>
        <w:tc>
          <w:tcPr>
            <w:tcW w:w="937" w:type="dxa"/>
            <w:tcBorders>
              <w:top w:val="nil"/>
              <w:left w:val="single" w:sz="6" w:space="0" w:color="000000"/>
              <w:bottom w:val="single" w:sz="6" w:space="0" w:color="000000"/>
              <w:right w:val="single" w:sz="6" w:space="0" w:color="000000"/>
            </w:tcBorders>
            <w:tcMar>
              <w:top w:w="105" w:type="dxa"/>
              <w:left w:w="105" w:type="dxa"/>
              <w:bottom w:w="105" w:type="dxa"/>
              <w:right w:w="105" w:type="dxa"/>
            </w:tcMar>
            <w:vAlign w:val="center"/>
            <w:hideMark/>
          </w:tcPr>
          <w:p w14:paraId="71367CB8"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b/>
                <w:bCs/>
                <w:sz w:val="20"/>
                <w:szCs w:val="20"/>
              </w:rPr>
              <w:lastRenderedPageBreak/>
              <w:t>25</w:t>
            </w:r>
          </w:p>
        </w:tc>
        <w:tc>
          <w:tcPr>
            <w:tcW w:w="359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525B8A11"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VASSOURA DE PELO SINTÉTICO - especificação: de pêlo sintético, resistente, com cabo de madeira e base medindo 30x40cm.</w:t>
            </w:r>
          </w:p>
        </w:tc>
        <w:tc>
          <w:tcPr>
            <w:tcW w:w="1276"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1CCC855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Unid</w:t>
            </w:r>
          </w:p>
        </w:tc>
        <w:tc>
          <w:tcPr>
            <w:tcW w:w="1134"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6D2357C7"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12</w:t>
            </w:r>
          </w:p>
        </w:tc>
        <w:tc>
          <w:tcPr>
            <w:tcW w:w="1111"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7FEB67F2"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R$ 17,29</w:t>
            </w:r>
          </w:p>
        </w:tc>
        <w:tc>
          <w:tcPr>
            <w:tcW w:w="1157" w:type="dxa"/>
            <w:tcBorders>
              <w:top w:val="nil"/>
              <w:left w:val="nil"/>
              <w:bottom w:val="single" w:sz="6" w:space="0" w:color="000000"/>
              <w:right w:val="single" w:sz="6" w:space="0" w:color="000000"/>
            </w:tcBorders>
            <w:tcMar>
              <w:top w:w="105" w:type="dxa"/>
              <w:left w:w="105" w:type="dxa"/>
              <w:bottom w:w="105" w:type="dxa"/>
              <w:right w:w="105" w:type="dxa"/>
            </w:tcMar>
            <w:vAlign w:val="center"/>
            <w:hideMark/>
          </w:tcPr>
          <w:p w14:paraId="04FFBC75" w14:textId="77777777" w:rsidR="00705C46" w:rsidRPr="00705C46" w:rsidRDefault="00705C46" w:rsidP="00705C46">
            <w:pPr>
              <w:ind w:left="-426" w:firstLine="568"/>
              <w:jc w:val="center"/>
              <w:rPr>
                <w:rFonts w:ascii="Palatino Linotype" w:hAnsi="Palatino Linotype" w:cs="Arial"/>
                <w:sz w:val="20"/>
                <w:szCs w:val="20"/>
              </w:rPr>
            </w:pPr>
            <w:r w:rsidRPr="00705C46">
              <w:rPr>
                <w:rFonts w:ascii="Palatino Linotype" w:hAnsi="Palatino Linotype" w:cs="Arial"/>
                <w:sz w:val="20"/>
                <w:szCs w:val="20"/>
              </w:rPr>
              <w:t>R$ 207,48</w:t>
            </w:r>
          </w:p>
        </w:tc>
      </w:tr>
    </w:tbl>
    <w:p w14:paraId="7BFE37B7" w14:textId="77777777" w:rsidR="00705C46" w:rsidRPr="002D7B8B" w:rsidRDefault="00705C46" w:rsidP="002D7B8B">
      <w:pPr>
        <w:ind w:left="-426" w:firstLine="568"/>
        <w:jc w:val="both"/>
        <w:rPr>
          <w:rFonts w:ascii="Palatino Linotype" w:hAnsi="Palatino Linotype" w:cs="Arial"/>
          <w:sz w:val="20"/>
          <w:szCs w:val="20"/>
        </w:rPr>
      </w:pPr>
    </w:p>
    <w:p w14:paraId="13FB5527" w14:textId="49498506" w:rsidR="001F4D2B"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DISPONIBILIDADE ORÇAMENTÁRIA</w:t>
      </w:r>
    </w:p>
    <w:p w14:paraId="66202F63" w14:textId="66FE5D55" w:rsidR="00516AB3" w:rsidRPr="00516AB3" w:rsidRDefault="00E77284" w:rsidP="00516AB3">
      <w:pPr>
        <w:ind w:left="-426" w:firstLine="568"/>
        <w:jc w:val="both"/>
        <w:rPr>
          <w:rFonts w:ascii="Palatino Linotype" w:hAnsi="Palatino Linotype" w:cs="Arial"/>
          <w:sz w:val="20"/>
          <w:szCs w:val="20"/>
        </w:rPr>
      </w:pPr>
      <w:r w:rsidRPr="00E77284">
        <w:rPr>
          <w:rFonts w:ascii="Palatino Linotype" w:hAnsi="Palatino Linotype" w:cs="Arial"/>
          <w:sz w:val="20"/>
          <w:szCs w:val="20"/>
        </w:rPr>
        <w:t>A despesa classifica-se em 20205.23.122.0100.242501.0002 – Manutenção e Funcionamento, Elemento 33.90.30 – Material de Consumo, Subelemento 22 – Material de limpeza e produto de higienização, com disponibilidade orçamentária no valor de R$ 75.300,00 (setenta e cinco mil e trezentos reais) , na Fonte 0.5.01.000501 – Outros Recursos não Vinculados Adm. Direta e Indireta.</w:t>
      </w:r>
    </w:p>
    <w:p w14:paraId="5FB746C3"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RECEBIMENTO DO OBJETO</w:t>
      </w:r>
    </w:p>
    <w:p w14:paraId="7012F786" w14:textId="77777777" w:rsidR="006D550A" w:rsidRPr="006D550A" w:rsidRDefault="006D550A" w:rsidP="006D550A">
      <w:pPr>
        <w:ind w:left="-426" w:firstLine="568"/>
        <w:jc w:val="both"/>
        <w:rPr>
          <w:rFonts w:ascii="Palatino Linotype" w:hAnsi="Palatino Linotype" w:cs="Arial"/>
          <w:sz w:val="20"/>
          <w:szCs w:val="20"/>
        </w:rPr>
      </w:pPr>
      <w:r w:rsidRPr="006D550A">
        <w:rPr>
          <w:rFonts w:ascii="Palatino Linotype" w:hAnsi="Palatino Linotype" w:cs="Arial"/>
          <w:sz w:val="20"/>
          <w:szCs w:val="20"/>
        </w:rPr>
        <w:t>Os produtos deverão ser entregues no seguinte endereço: Avenida Duque de Caxias, n° 214, Ribeira, Natal/RN, no horário de funcionamento desta JUCERN das 08:00 às 14:00 de Segunda a Sexta-feira.</w:t>
      </w:r>
    </w:p>
    <w:p w14:paraId="22AECCAA" w14:textId="77777777" w:rsidR="006D550A" w:rsidRPr="006D550A" w:rsidRDefault="006D550A" w:rsidP="006D550A">
      <w:pPr>
        <w:ind w:left="-426" w:firstLine="568"/>
        <w:jc w:val="both"/>
        <w:rPr>
          <w:rFonts w:ascii="Palatino Linotype" w:hAnsi="Palatino Linotype" w:cs="Arial"/>
          <w:sz w:val="20"/>
          <w:szCs w:val="20"/>
        </w:rPr>
      </w:pPr>
      <w:r w:rsidRPr="006D550A">
        <w:rPr>
          <w:rFonts w:ascii="Palatino Linotype" w:hAnsi="Palatino Linotype" w:cs="Arial"/>
          <w:sz w:val="20"/>
          <w:szCs w:val="20"/>
        </w:rPr>
        <w:t>A CONTRATADA deverá entregar os produtos, no prazo de 10 (dez) dias úteis após o recebimento respectiva Nota de Empenho, diretamente na sede do CONTRATANTE com as embalagens devidamente intactas e os produtos dentro do prazo de validade.</w:t>
      </w:r>
    </w:p>
    <w:p w14:paraId="26EE4856" w14:textId="77777777" w:rsidR="006D550A" w:rsidRPr="006D550A" w:rsidRDefault="006D550A" w:rsidP="006D550A">
      <w:pPr>
        <w:ind w:left="-426" w:firstLine="568"/>
        <w:jc w:val="both"/>
        <w:rPr>
          <w:rFonts w:ascii="Palatino Linotype" w:hAnsi="Palatino Linotype" w:cs="Arial"/>
          <w:sz w:val="20"/>
          <w:szCs w:val="20"/>
        </w:rPr>
      </w:pPr>
      <w:r w:rsidRPr="006D550A">
        <w:rPr>
          <w:rFonts w:ascii="Palatino Linotype" w:hAnsi="Palatino Linotype" w:cs="Arial"/>
          <w:sz w:val="20"/>
          <w:szCs w:val="20"/>
        </w:rPr>
        <w:t>O prazo estipulado poderá ser prorrogado, uma única vez, por igual período de 10 (dez) dias úteis, mediante solicitação formal da CONTRATADA, devidamente justificada, e posterior aceitação da JUCERN.</w:t>
      </w:r>
    </w:p>
    <w:p w14:paraId="12DFABDB" w14:textId="5F79CD06" w:rsidR="004516D6" w:rsidRPr="004516D6" w:rsidRDefault="00440A89" w:rsidP="004516D6">
      <w:pPr>
        <w:ind w:left="-426" w:firstLine="568"/>
        <w:jc w:val="both"/>
        <w:rPr>
          <w:rFonts w:ascii="Palatino Linotype" w:hAnsi="Palatino Linotype" w:cs="Arial"/>
          <w:b/>
          <w:bCs/>
          <w:sz w:val="20"/>
          <w:szCs w:val="20"/>
        </w:rPr>
      </w:pPr>
      <w:r>
        <w:rPr>
          <w:rFonts w:ascii="Palatino Linotype" w:hAnsi="Palatino Linotype" w:cs="Arial"/>
          <w:b/>
          <w:bCs/>
          <w:sz w:val="20"/>
          <w:szCs w:val="20"/>
        </w:rPr>
        <w:t>DOCUMENTAÇÃO</w:t>
      </w:r>
    </w:p>
    <w:p w14:paraId="29D09DAB"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A contratada deverá apresentar os seguintes documentos para comprovação de regularidade jurídica, fiscal, trabalhista e econômico-financeira:</w:t>
      </w:r>
    </w:p>
    <w:p w14:paraId="433D69EF"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Prova de inscrição no Cadastro Nacional de Pessoas Jurídicas (CNPJ), conforme o caso, expedido pela Secretaria da Receita Federal;</w:t>
      </w:r>
    </w:p>
    <w:p w14:paraId="2615D43C"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Prova de constituição social, podendo ser:</w:t>
      </w:r>
    </w:p>
    <w:p w14:paraId="2E7BD68B"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Registro comercial, no caso de empresa individual;</w:t>
      </w:r>
    </w:p>
    <w:p w14:paraId="5FE256AE"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Ato constitutivo, estatuto ou contrato social em vigor, devidamente registrado, em caso se tratando de sociedades comerciais, e, no caso de sociedades por ações, acompanhado de documentos de eleição de seus administradores;</w:t>
      </w:r>
    </w:p>
    <w:p w14:paraId="0924364B"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em caso de sociedade civil, o respectivo ato constitutivo, registrado no cartório competente, acompanhado de prova da diretoria em exercício;</w:t>
      </w:r>
    </w:p>
    <w:p w14:paraId="4D438FFF"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Decreto autorização, em se tratando de empresa ou sociedade estrangeira em funcionamento no país, e ato de registro ou autorização para funcionamento expedido pelo órgão competente, quando a atividade assim o exigir.</w:t>
      </w:r>
    </w:p>
    <w:p w14:paraId="33F7FEAE"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Cópia dos documentos pessoais do representante legal da empresa e/ou do responsável pela assinatura do instrumento contratual, neste último caso, acompanhado de instrumento de mandato público ou particular, com poderes específicos para tal ato;</w:t>
      </w:r>
    </w:p>
    <w:p w14:paraId="4BF23945"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Prova de regularidade para com a Fazenda Municipal do domicílio ou sede, mediante apresentação de certidão emitida pela Secretaria competente do Município;</w:t>
      </w:r>
    </w:p>
    <w:p w14:paraId="268BE0AA"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Prova de regularidade para com a Fazenda Estadual, mediante apresentação de certidão emitida pelo órgão competente do estado;</w:t>
      </w:r>
    </w:p>
    <w:p w14:paraId="5F369001"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 xml:space="preserve">Prova de regularidade para com a Fazenda Federal, mediante apresentação de Certidão Conjunta de Débitos relativos a Tributos Federais e à Dívida Ativa da União, fornecida pela Secretaria da Receita Federal </w:t>
      </w:r>
      <w:r w:rsidRPr="004516D6">
        <w:rPr>
          <w:rFonts w:ascii="Palatino Linotype" w:hAnsi="Palatino Linotype" w:cs="Arial"/>
          <w:sz w:val="20"/>
          <w:szCs w:val="20"/>
        </w:rPr>
        <w:lastRenderedPageBreak/>
        <w:t>ou pela Procuradoria-Geral da Fazenda Nacional, abrangendo inclusive as Contribuições Sociais previstas nas alíneas “a” a “d” do Parágrafo único do art. 11 da Lei 8.212/91;</w:t>
      </w:r>
    </w:p>
    <w:p w14:paraId="4B3F63AF"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Prova de regularidade relativa ao Fundo de Garantia por Tempo de Serviço (FGTS), demonstrando situação regular no cumprimento dos encargos sociais instituídos por lei;</w:t>
      </w:r>
    </w:p>
    <w:p w14:paraId="59E00AF0" w14:textId="77777777" w:rsidR="004516D6" w:rsidRPr="004516D6" w:rsidRDefault="004516D6" w:rsidP="00440A89">
      <w:pPr>
        <w:spacing w:after="0"/>
        <w:ind w:left="-426" w:firstLine="568"/>
        <w:jc w:val="both"/>
        <w:rPr>
          <w:rFonts w:ascii="Palatino Linotype" w:hAnsi="Palatino Linotype" w:cs="Arial"/>
          <w:sz w:val="20"/>
          <w:szCs w:val="20"/>
        </w:rPr>
      </w:pPr>
      <w:r w:rsidRPr="004516D6">
        <w:rPr>
          <w:rFonts w:ascii="Palatino Linotype" w:hAnsi="Palatino Linotype" w:cs="Arial"/>
          <w:sz w:val="20"/>
          <w:szCs w:val="20"/>
        </w:rPr>
        <w:t>Prova de inexistência de débitos inadimplidos perante a Justiça do Trabalho, mediante a apresentação de certidão negativa, nos termos do Título VII-A da CLT, aprovada pelo Decreto-Lei nº 5.452, de 1º de maio de 1943 – CNDT</w:t>
      </w:r>
    </w:p>
    <w:p w14:paraId="5777F2CC"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VALOR ESTIMADO DA CONTRATAÇÃO (REFERENCIAL)</w:t>
      </w:r>
    </w:p>
    <w:p w14:paraId="02FCFD6D" w14:textId="77777777" w:rsidR="00DB0345" w:rsidRDefault="00DB0345" w:rsidP="001F18EA">
      <w:pPr>
        <w:ind w:left="-426" w:firstLine="568"/>
        <w:jc w:val="both"/>
        <w:rPr>
          <w:rFonts w:ascii="Palatino Linotype" w:hAnsi="Palatino Linotype" w:cs="Arial"/>
          <w:sz w:val="20"/>
          <w:szCs w:val="20"/>
        </w:rPr>
      </w:pPr>
      <w:r w:rsidRPr="00DB0345">
        <w:rPr>
          <w:rFonts w:ascii="Palatino Linotype" w:hAnsi="Palatino Linotype" w:cs="Arial"/>
          <w:sz w:val="20"/>
          <w:szCs w:val="20"/>
        </w:rPr>
        <w:t>O valor total estimado para essa contratação é de: R$ 47.651,92 (Quarenta e sete mil, seiscentos e cinquenta e um reais e noventa e dois centavos).</w:t>
      </w:r>
    </w:p>
    <w:p w14:paraId="372E403D" w14:textId="528CEA15"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VIGÊNCIA CONTRATUAL</w:t>
      </w:r>
    </w:p>
    <w:p w14:paraId="5BFCA0F0" w14:textId="77777777" w:rsidR="00D67F22" w:rsidRDefault="00D67F22" w:rsidP="001F18EA">
      <w:pPr>
        <w:ind w:left="-426" w:firstLine="568"/>
        <w:jc w:val="both"/>
        <w:rPr>
          <w:rFonts w:ascii="Palatino Linotype" w:hAnsi="Palatino Linotype" w:cs="Arial"/>
          <w:sz w:val="20"/>
          <w:szCs w:val="20"/>
        </w:rPr>
      </w:pPr>
      <w:r w:rsidRPr="00D67F22">
        <w:rPr>
          <w:rFonts w:ascii="Palatino Linotype" w:hAnsi="Palatino Linotype" w:cs="Arial"/>
          <w:sz w:val="20"/>
          <w:szCs w:val="20"/>
        </w:rPr>
        <w:t>Solicita-se a vigência de 12 (doze) meses da assinatura do contrato, podendo ser prorrogado por interesse das partes, com base no artigo 106, da Lei 14.133, de 2021.</w:t>
      </w:r>
    </w:p>
    <w:p w14:paraId="52540300"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OBRIGAÇÕES DA CONTRATADA</w:t>
      </w:r>
    </w:p>
    <w:p w14:paraId="117974D6"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Entregar os equipamentos contratados no prazo e condições estabelecidas neste Termo;</w:t>
      </w:r>
    </w:p>
    <w:p w14:paraId="7B83E7CA"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Substituir, no prazo máximo de 10 (dez) dias úteis a contar do recebimento da notificação, qualquer produto defeituoso que houver fornecido, ou não correspondentes às especificações;</w:t>
      </w:r>
    </w:p>
    <w:p w14:paraId="0E603D7A"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Fornecer os dados necessários para quitação das faturas tais como os bancários (banco, agência, conta corrente), e demais solicitados pela administração;</w:t>
      </w:r>
    </w:p>
    <w:p w14:paraId="1D2325FF"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Arcar com todos os custos necessários à entrega/fornecimento/execução do item;</w:t>
      </w:r>
    </w:p>
    <w:p w14:paraId="687575B6"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Assumir os riscos e as despesas decorrentes da boa e perfeita execução das suas obrigações;</w:t>
      </w:r>
    </w:p>
    <w:p w14:paraId="7D31AB4B"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Disponibilizar mão de obra e equipamentos necessários para a entrega e descarregamento dos materiais empenhados;</w:t>
      </w:r>
    </w:p>
    <w:p w14:paraId="758556D3"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Assumir, sob sua exclusiva responsabilidade, o pagamento de todos os impostos, taxas ou quaisquer ônus fiscais de origem federal, estadual ou municipal, vigentes durante a execução do Contrato, e quaisquer outros encargos judiciais ou extrajudiciais que lhe sejam imputáveis, inclusive com relação a terceiros;</w:t>
      </w:r>
    </w:p>
    <w:p w14:paraId="1760E327"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Comunicar à CONTRATANTE, no prazo máximo de 24 (vinte e quatro) horas que antecede a data da entrega, os motivos que impossibilitem o cumprimento do prazo previsto, com a devida comprovação;</w:t>
      </w:r>
    </w:p>
    <w:p w14:paraId="7AF70470" w14:textId="77777777" w:rsidR="00D958EF" w:rsidRPr="00D958EF" w:rsidRDefault="00D958EF" w:rsidP="00D958EF">
      <w:pPr>
        <w:spacing w:after="0"/>
        <w:ind w:left="-426" w:firstLine="568"/>
        <w:jc w:val="both"/>
        <w:rPr>
          <w:rFonts w:ascii="Palatino Linotype" w:hAnsi="Palatino Linotype" w:cs="Arial"/>
          <w:sz w:val="20"/>
          <w:szCs w:val="20"/>
        </w:rPr>
      </w:pPr>
      <w:r w:rsidRPr="00D958EF">
        <w:rPr>
          <w:rFonts w:ascii="Palatino Linotype" w:hAnsi="Palatino Linotype" w:cs="Arial"/>
          <w:sz w:val="20"/>
          <w:szCs w:val="20"/>
        </w:rPr>
        <w:t>Responder, integralmente, por perdas e danos que vier a causar à CONTRATANTE ou terceiros em razão de ação ou omissão, dolosa ou culposa, sua ou dos seus prepostos, independentemente de outras cominações contratuais ou legais a que estiver sujeita. </w:t>
      </w:r>
    </w:p>
    <w:p w14:paraId="7CC9361C"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OBRIGAÇÕES DA CONTRATANTE</w:t>
      </w:r>
    </w:p>
    <w:p w14:paraId="77C6F06F"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Propiciar todas as facilidades indispensáveis à perfeita execução do fornecimento dos bens objeto deste Termo, inclusive, quando necessário, permitir o livre acesso dos responsáveis da CONTRATADA às dependências do JUCERN, desde que devidamente identificados e autorizados;</w:t>
      </w:r>
    </w:p>
    <w:p w14:paraId="2602BB60"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Comunicar a CONTRATADA sobre as regras de acesso a Sede da JUCERN e acompanhar a entrega de materiais;</w:t>
      </w:r>
    </w:p>
    <w:p w14:paraId="51DB1ED3"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Emitir Nota de Empenho a crédito da CONTRATADA no valor total correspondente a Cotação solicitado;</w:t>
      </w:r>
    </w:p>
    <w:p w14:paraId="5E3A7365"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Atestar a execução do objeto deste Termo por meio do Fiscal do Contrato;</w:t>
      </w:r>
    </w:p>
    <w:p w14:paraId="0369D55E"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Efetuar o pagamento à CONTRATADA de acordo com as condições de preço e prazos estabelecidos no Contrato;</w:t>
      </w:r>
    </w:p>
    <w:p w14:paraId="0E2B2B4D"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Aplicar à CONTRATADA as sanções cabíveis;</w:t>
      </w:r>
    </w:p>
    <w:p w14:paraId="2928ECA2" w14:textId="77777777" w:rsidR="00997BE3" w:rsidRPr="00997BE3" w:rsidRDefault="00997BE3" w:rsidP="00997BE3">
      <w:pPr>
        <w:spacing w:after="0"/>
        <w:ind w:left="-426" w:firstLine="568"/>
        <w:jc w:val="both"/>
        <w:rPr>
          <w:rFonts w:ascii="Palatino Linotype" w:hAnsi="Palatino Linotype" w:cs="Arial"/>
          <w:sz w:val="20"/>
          <w:szCs w:val="20"/>
        </w:rPr>
      </w:pPr>
      <w:r w:rsidRPr="00997BE3">
        <w:rPr>
          <w:rFonts w:ascii="Palatino Linotype" w:hAnsi="Palatino Linotype" w:cs="Arial"/>
          <w:sz w:val="20"/>
          <w:szCs w:val="20"/>
        </w:rPr>
        <w:t>Documentar as ocorrências havidas na execução da contratação.</w:t>
      </w:r>
    </w:p>
    <w:p w14:paraId="1B96D032"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lastRenderedPageBreak/>
        <w:t>SANÇÕES ADMINISTRATIVAS (PENALIDADES)</w:t>
      </w:r>
    </w:p>
    <w:p w14:paraId="4D5895B4"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Além das aplicáveis às infrações e faltas previstas na legislação pertinente, a Contratada está sujeita às seguintes sanções administrativas:</w:t>
      </w:r>
    </w:p>
    <w:p w14:paraId="5A7401A4"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A aplicação da multa ou das demais penalidades não impede a rescisão unilateral do instrumento.</w:t>
      </w:r>
    </w:p>
    <w:p w14:paraId="2F6FD5F5"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A multa aplicada, após regular processo administrativo, será cobrada por todos os meios e direitos adquiridos.</w:t>
      </w:r>
    </w:p>
    <w:p w14:paraId="706FE8A0"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A critério da Administração, poderão ser suspensas as penalidades, no todo ou em parte, quando o atraso for devidamente justificado pela Contratada e aceito pela Contratante, que fixará novo prazo, este improrrogável, para a completa execução das obrigações assumidas.</w:t>
      </w:r>
    </w:p>
    <w:p w14:paraId="103C2D0D"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Outras sanções poderão ser previstas no edital do procedimento licitatório e/ou em eventual instrumento contratual a ser celebrado.</w:t>
      </w:r>
    </w:p>
    <w:p w14:paraId="2283B933" w14:textId="3B0AB9C6" w:rsidR="00C40133" w:rsidRPr="001F18EA" w:rsidRDefault="00440A89" w:rsidP="001F18EA">
      <w:pPr>
        <w:ind w:left="-426" w:firstLine="568"/>
        <w:jc w:val="both"/>
        <w:rPr>
          <w:rFonts w:ascii="Palatino Linotype" w:hAnsi="Palatino Linotype" w:cs="Arial"/>
          <w:b/>
          <w:bCs/>
          <w:sz w:val="20"/>
          <w:szCs w:val="20"/>
        </w:rPr>
      </w:pPr>
      <w:r>
        <w:rPr>
          <w:rFonts w:ascii="Palatino Linotype" w:hAnsi="Palatino Linotype" w:cs="Arial"/>
          <w:b/>
          <w:bCs/>
          <w:sz w:val="20"/>
          <w:szCs w:val="20"/>
        </w:rPr>
        <w:t>GESTÃO E FISCALIZAÇÃO CONTRATUAL</w:t>
      </w:r>
    </w:p>
    <w:p w14:paraId="0D152C55"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A JUCERN é responsável pela gestão do contrato no que compete a execução do fornecimento dos produtos, observando todos os aspectos contratados, conforme requisitos estabelecidos no art. 7º da Lei n° 14.133/21 ou pelos respectivos substitutos.</w:t>
      </w:r>
    </w:p>
    <w:p w14:paraId="0052701B"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O fiscal do Contrato anotará em registro próprio todas as ocorrências relacionadas à execução do contrato, determinando o que for necessário para a regularização das faltas ou dos defeitos observados.</w:t>
      </w:r>
    </w:p>
    <w:p w14:paraId="75A36A43" w14:textId="77777777" w:rsidR="00440A89" w:rsidRPr="00440A89" w:rsidRDefault="00440A89" w:rsidP="00440A89">
      <w:pPr>
        <w:ind w:left="-426" w:firstLine="568"/>
        <w:jc w:val="both"/>
        <w:rPr>
          <w:rFonts w:ascii="Palatino Linotype" w:hAnsi="Palatino Linotype" w:cs="Arial"/>
          <w:sz w:val="20"/>
          <w:szCs w:val="20"/>
        </w:rPr>
      </w:pPr>
      <w:r w:rsidRPr="00440A89">
        <w:rPr>
          <w:rFonts w:ascii="Palatino Linotype" w:hAnsi="Palatino Linotype" w:cs="Arial"/>
          <w:sz w:val="20"/>
          <w:szCs w:val="20"/>
        </w:rPr>
        <w:t>A fiscalização do cumprimento das obrigações emanadas deste Contrato será realizada pelos servidores Éden Paulo Lopes Guerra – Gestor do Contrato (CPF 01061535444 e matrícula 2252732) e GEINIZA MARIA F SARMENTO – Fiscal do Contrato (CPF 21466220406 e matrícula 1693956), respectivamente, titular e suplente serão os fiscais deste contrato em questão.</w:t>
      </w:r>
    </w:p>
    <w:p w14:paraId="538BF47A" w14:textId="77777777" w:rsidR="00C40133" w:rsidRPr="001F18EA" w:rsidRDefault="00C40133" w:rsidP="001F18EA">
      <w:pPr>
        <w:ind w:left="-426" w:firstLine="568"/>
        <w:jc w:val="both"/>
        <w:rPr>
          <w:rFonts w:ascii="Palatino Linotype" w:hAnsi="Palatino Linotype" w:cs="Arial"/>
          <w:b/>
          <w:bCs/>
          <w:sz w:val="20"/>
          <w:szCs w:val="20"/>
        </w:rPr>
      </w:pPr>
      <w:r w:rsidRPr="001F18EA">
        <w:rPr>
          <w:rFonts w:ascii="Palatino Linotype" w:hAnsi="Palatino Linotype" w:cs="Arial"/>
          <w:b/>
          <w:bCs/>
          <w:sz w:val="20"/>
          <w:szCs w:val="20"/>
        </w:rPr>
        <w:t>DISPOSIÇÕES GERAIS</w:t>
      </w:r>
    </w:p>
    <w:p w14:paraId="7F513FDF" w14:textId="77777777" w:rsidR="004741E3" w:rsidRPr="004741E3" w:rsidRDefault="004741E3" w:rsidP="00440A89">
      <w:pPr>
        <w:ind w:left="-426" w:firstLine="568"/>
        <w:rPr>
          <w:rFonts w:ascii="Palatino Linotype" w:hAnsi="Palatino Linotype" w:cs="Arial"/>
          <w:sz w:val="20"/>
          <w:szCs w:val="20"/>
        </w:rPr>
      </w:pPr>
      <w:r w:rsidRPr="004741E3">
        <w:rPr>
          <w:rFonts w:ascii="Palatino Linotype" w:hAnsi="Palatino Linotype" w:cs="Arial"/>
          <w:sz w:val="20"/>
          <w:szCs w:val="20"/>
        </w:rPr>
        <w:t>A Administração poderá revogar a presente licitação ou rescindir o contrato, por motivo de interesse público e deverá realizar a anulação da licitação quando houver ilegalidade, sendo de ofício ou mediante provocação de terceiro;</w:t>
      </w:r>
    </w:p>
    <w:p w14:paraId="6B0C49B7" w14:textId="77777777" w:rsidR="004741E3" w:rsidRPr="004741E3" w:rsidRDefault="004741E3" w:rsidP="00440A89">
      <w:pPr>
        <w:ind w:left="-426" w:firstLine="568"/>
        <w:rPr>
          <w:rFonts w:ascii="Palatino Linotype" w:hAnsi="Palatino Linotype" w:cs="Arial"/>
          <w:sz w:val="20"/>
          <w:szCs w:val="20"/>
        </w:rPr>
      </w:pPr>
      <w:r w:rsidRPr="004741E3">
        <w:rPr>
          <w:rFonts w:ascii="Palatino Linotype" w:hAnsi="Palatino Linotype" w:cs="Arial"/>
          <w:sz w:val="20"/>
          <w:szCs w:val="20"/>
        </w:rPr>
        <w:t>Os casos omissos no Termo de Referência, deverão ser supridos pela Lei n° 14.133/21 e suas alterações, bem como as dúvidas suscitadas deverão ser esclarecidas pela Junta Comercial ou a quem ela designar, no endereço constante neste Termo de Referência;</w:t>
      </w:r>
    </w:p>
    <w:p w14:paraId="5174ED7C" w14:textId="77777777" w:rsidR="004741E3" w:rsidRPr="004741E3" w:rsidRDefault="004741E3" w:rsidP="00440A89">
      <w:pPr>
        <w:ind w:left="-426" w:firstLine="568"/>
        <w:rPr>
          <w:rFonts w:ascii="Palatino Linotype" w:hAnsi="Palatino Linotype" w:cs="Arial"/>
          <w:sz w:val="20"/>
          <w:szCs w:val="20"/>
        </w:rPr>
      </w:pPr>
      <w:r w:rsidRPr="004741E3">
        <w:rPr>
          <w:rFonts w:ascii="Palatino Linotype" w:hAnsi="Palatino Linotype" w:cs="Arial"/>
          <w:sz w:val="20"/>
          <w:szCs w:val="20"/>
        </w:rPr>
        <w:t>A responsabilidade pela contratação do objeto do presente certame será da Junta Comercial do Estado do Rio Grande do Norte - JUCERN.</w:t>
      </w:r>
    </w:p>
    <w:p w14:paraId="16DF61BD" w14:textId="6DD47D11" w:rsidR="00842F07" w:rsidRPr="003127D8" w:rsidRDefault="00842F07" w:rsidP="003127D8">
      <w:pPr>
        <w:ind w:left="-426"/>
        <w:rPr>
          <w:rFonts w:ascii="Arial" w:hAnsi="Arial" w:cs="Arial"/>
          <w:sz w:val="20"/>
          <w:szCs w:val="20"/>
        </w:rPr>
      </w:pPr>
    </w:p>
    <w:sectPr w:rsidR="00842F07" w:rsidRPr="003127D8" w:rsidSect="003F1DAC">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D6212"/>
    <w:multiLevelType w:val="multilevel"/>
    <w:tmpl w:val="1432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B6CA9"/>
    <w:multiLevelType w:val="multilevel"/>
    <w:tmpl w:val="ACE41C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2588082">
    <w:abstractNumId w:val="0"/>
  </w:num>
  <w:num w:numId="2" w16cid:durableId="355011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DAC"/>
    <w:rsid w:val="00027B05"/>
    <w:rsid w:val="0006452A"/>
    <w:rsid w:val="000A6926"/>
    <w:rsid w:val="000E2CA3"/>
    <w:rsid w:val="0015042A"/>
    <w:rsid w:val="00157E51"/>
    <w:rsid w:val="001A53C1"/>
    <w:rsid w:val="001C4D02"/>
    <w:rsid w:val="001E4FA4"/>
    <w:rsid w:val="001F18EA"/>
    <w:rsid w:val="001F1E78"/>
    <w:rsid w:val="001F4D2B"/>
    <w:rsid w:val="0022359D"/>
    <w:rsid w:val="00237954"/>
    <w:rsid w:val="0028032F"/>
    <w:rsid w:val="002A401F"/>
    <w:rsid w:val="002B020E"/>
    <w:rsid w:val="002B093E"/>
    <w:rsid w:val="002B18C1"/>
    <w:rsid w:val="002D7B8B"/>
    <w:rsid w:val="003043E8"/>
    <w:rsid w:val="00307816"/>
    <w:rsid w:val="003127D8"/>
    <w:rsid w:val="00333147"/>
    <w:rsid w:val="003A61C3"/>
    <w:rsid w:val="003C22D8"/>
    <w:rsid w:val="003E3D6A"/>
    <w:rsid w:val="003F1DAC"/>
    <w:rsid w:val="004262E1"/>
    <w:rsid w:val="00440A89"/>
    <w:rsid w:val="00450776"/>
    <w:rsid w:val="004516D6"/>
    <w:rsid w:val="0046283C"/>
    <w:rsid w:val="004729F3"/>
    <w:rsid w:val="004741E3"/>
    <w:rsid w:val="004B1DAD"/>
    <w:rsid w:val="004F2D07"/>
    <w:rsid w:val="00516AB3"/>
    <w:rsid w:val="00544282"/>
    <w:rsid w:val="005703D4"/>
    <w:rsid w:val="0058277C"/>
    <w:rsid w:val="00583EA0"/>
    <w:rsid w:val="005A6778"/>
    <w:rsid w:val="005F669F"/>
    <w:rsid w:val="00615040"/>
    <w:rsid w:val="00615179"/>
    <w:rsid w:val="00662344"/>
    <w:rsid w:val="00662A37"/>
    <w:rsid w:val="006652D3"/>
    <w:rsid w:val="006D0F36"/>
    <w:rsid w:val="006D550A"/>
    <w:rsid w:val="006E3FBB"/>
    <w:rsid w:val="007039FE"/>
    <w:rsid w:val="00705C46"/>
    <w:rsid w:val="007136F0"/>
    <w:rsid w:val="00715B24"/>
    <w:rsid w:val="00786353"/>
    <w:rsid w:val="007B2239"/>
    <w:rsid w:val="007C44BD"/>
    <w:rsid w:val="007D4194"/>
    <w:rsid w:val="008039F9"/>
    <w:rsid w:val="00803C4A"/>
    <w:rsid w:val="008127A8"/>
    <w:rsid w:val="00822397"/>
    <w:rsid w:val="00831196"/>
    <w:rsid w:val="00842F07"/>
    <w:rsid w:val="00871E6D"/>
    <w:rsid w:val="008C3866"/>
    <w:rsid w:val="00911CD5"/>
    <w:rsid w:val="00947F55"/>
    <w:rsid w:val="00957B2A"/>
    <w:rsid w:val="00960D19"/>
    <w:rsid w:val="009930C5"/>
    <w:rsid w:val="00994407"/>
    <w:rsid w:val="00997951"/>
    <w:rsid w:val="00997BE3"/>
    <w:rsid w:val="009C24F6"/>
    <w:rsid w:val="009D3809"/>
    <w:rsid w:val="00A63285"/>
    <w:rsid w:val="00A671A8"/>
    <w:rsid w:val="00AD64DB"/>
    <w:rsid w:val="00AE0BD1"/>
    <w:rsid w:val="00AE445E"/>
    <w:rsid w:val="00B07B96"/>
    <w:rsid w:val="00B265EE"/>
    <w:rsid w:val="00B40F79"/>
    <w:rsid w:val="00B7562D"/>
    <w:rsid w:val="00BA7338"/>
    <w:rsid w:val="00BC009F"/>
    <w:rsid w:val="00C204F9"/>
    <w:rsid w:val="00C40133"/>
    <w:rsid w:val="00C63405"/>
    <w:rsid w:val="00C64C0C"/>
    <w:rsid w:val="00C71E00"/>
    <w:rsid w:val="00C90346"/>
    <w:rsid w:val="00CA1F9D"/>
    <w:rsid w:val="00CF5731"/>
    <w:rsid w:val="00D31F24"/>
    <w:rsid w:val="00D67F22"/>
    <w:rsid w:val="00D958EF"/>
    <w:rsid w:val="00DB0345"/>
    <w:rsid w:val="00DB0FAA"/>
    <w:rsid w:val="00DD462D"/>
    <w:rsid w:val="00E06B3F"/>
    <w:rsid w:val="00E3365E"/>
    <w:rsid w:val="00E41658"/>
    <w:rsid w:val="00E51850"/>
    <w:rsid w:val="00E72445"/>
    <w:rsid w:val="00E77284"/>
    <w:rsid w:val="00E97DB7"/>
    <w:rsid w:val="00EA7CE8"/>
    <w:rsid w:val="00ED54C5"/>
    <w:rsid w:val="00F43217"/>
    <w:rsid w:val="00F50C61"/>
    <w:rsid w:val="00F74581"/>
    <w:rsid w:val="00F86ACF"/>
    <w:rsid w:val="00FA4732"/>
    <w:rsid w:val="00FC249A"/>
    <w:rsid w:val="00FD7457"/>
    <w:rsid w:val="00FF60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6AD7B"/>
  <w15:chartTrackingRefBased/>
  <w15:docId w15:val="{0FE2A3E8-32A8-4F7C-94B6-99E1222DC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3F1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F1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F1D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F1D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F1D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F1DA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F1DA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F1DA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F1DA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F1D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F1D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F1D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F1D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F1D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F1D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F1D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F1D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F1DAC"/>
    <w:rPr>
      <w:rFonts w:eastAsiaTheme="majorEastAsia" w:cstheme="majorBidi"/>
      <w:color w:val="272727" w:themeColor="text1" w:themeTint="D8"/>
    </w:rPr>
  </w:style>
  <w:style w:type="paragraph" w:styleId="Ttulo">
    <w:name w:val="Title"/>
    <w:basedOn w:val="Normal"/>
    <w:next w:val="Normal"/>
    <w:link w:val="TtuloChar"/>
    <w:uiPriority w:val="10"/>
    <w:qFormat/>
    <w:rsid w:val="003F1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F1D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F1DA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F1D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F1DAC"/>
    <w:pPr>
      <w:spacing w:before="160"/>
      <w:jc w:val="center"/>
    </w:pPr>
    <w:rPr>
      <w:i/>
      <w:iCs/>
      <w:color w:val="404040" w:themeColor="text1" w:themeTint="BF"/>
    </w:rPr>
  </w:style>
  <w:style w:type="character" w:customStyle="1" w:styleId="CitaoChar">
    <w:name w:val="Citação Char"/>
    <w:basedOn w:val="Fontepargpadro"/>
    <w:link w:val="Citao"/>
    <w:uiPriority w:val="29"/>
    <w:rsid w:val="003F1DAC"/>
    <w:rPr>
      <w:i/>
      <w:iCs/>
      <w:color w:val="404040" w:themeColor="text1" w:themeTint="BF"/>
    </w:rPr>
  </w:style>
  <w:style w:type="paragraph" w:styleId="PargrafodaLista">
    <w:name w:val="List Paragraph"/>
    <w:basedOn w:val="Normal"/>
    <w:uiPriority w:val="34"/>
    <w:qFormat/>
    <w:rsid w:val="003F1DAC"/>
    <w:pPr>
      <w:ind w:left="720"/>
      <w:contextualSpacing/>
    </w:pPr>
  </w:style>
  <w:style w:type="character" w:styleId="nfaseIntensa">
    <w:name w:val="Intense Emphasis"/>
    <w:basedOn w:val="Fontepargpadro"/>
    <w:uiPriority w:val="21"/>
    <w:qFormat/>
    <w:rsid w:val="003F1DAC"/>
    <w:rPr>
      <w:i/>
      <w:iCs/>
      <w:color w:val="0F4761" w:themeColor="accent1" w:themeShade="BF"/>
    </w:rPr>
  </w:style>
  <w:style w:type="paragraph" w:styleId="CitaoIntensa">
    <w:name w:val="Intense Quote"/>
    <w:basedOn w:val="Normal"/>
    <w:next w:val="Normal"/>
    <w:link w:val="CitaoIntensaChar"/>
    <w:uiPriority w:val="30"/>
    <w:qFormat/>
    <w:rsid w:val="003F1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F1DAC"/>
    <w:rPr>
      <w:i/>
      <w:iCs/>
      <w:color w:val="0F4761" w:themeColor="accent1" w:themeShade="BF"/>
    </w:rPr>
  </w:style>
  <w:style w:type="character" w:styleId="RefernciaIntensa">
    <w:name w:val="Intense Reference"/>
    <w:basedOn w:val="Fontepargpadro"/>
    <w:uiPriority w:val="32"/>
    <w:qFormat/>
    <w:rsid w:val="003F1DAC"/>
    <w:rPr>
      <w:b/>
      <w:bCs/>
      <w:smallCaps/>
      <w:color w:val="0F4761" w:themeColor="accent1" w:themeShade="BF"/>
      <w:spacing w:val="5"/>
    </w:rPr>
  </w:style>
  <w:style w:type="character" w:styleId="Hyperlink">
    <w:name w:val="Hyperlink"/>
    <w:basedOn w:val="Fontepargpadro"/>
    <w:uiPriority w:val="99"/>
    <w:unhideWhenUsed/>
    <w:rsid w:val="003F1DAC"/>
    <w:rPr>
      <w:color w:val="467886" w:themeColor="hyperlink"/>
      <w:u w:val="single"/>
    </w:rPr>
  </w:style>
  <w:style w:type="character" w:styleId="MenoPendente">
    <w:name w:val="Unresolved Mention"/>
    <w:basedOn w:val="Fontepargpadro"/>
    <w:uiPriority w:val="99"/>
    <w:semiHidden/>
    <w:unhideWhenUsed/>
    <w:rsid w:val="003F1DAC"/>
    <w:rPr>
      <w:color w:val="605E5C"/>
      <w:shd w:val="clear" w:color="auto" w:fill="E1DFDD"/>
    </w:rPr>
  </w:style>
  <w:style w:type="paragraph" w:customStyle="1" w:styleId="tabelatextocentralizado">
    <w:name w:val="tabela_texto_centralizado"/>
    <w:basedOn w:val="Normal"/>
    <w:rsid w:val="006D0F36"/>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6D0F3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6087920">
      <w:bodyDiv w:val="1"/>
      <w:marLeft w:val="0"/>
      <w:marRight w:val="0"/>
      <w:marTop w:val="0"/>
      <w:marBottom w:val="0"/>
      <w:divBdr>
        <w:top w:val="none" w:sz="0" w:space="0" w:color="auto"/>
        <w:left w:val="none" w:sz="0" w:space="0" w:color="auto"/>
        <w:bottom w:val="none" w:sz="0" w:space="0" w:color="auto"/>
        <w:right w:val="none" w:sz="0" w:space="0" w:color="auto"/>
      </w:divBdr>
    </w:div>
    <w:div w:id="312220138">
      <w:bodyDiv w:val="1"/>
      <w:marLeft w:val="0"/>
      <w:marRight w:val="0"/>
      <w:marTop w:val="0"/>
      <w:marBottom w:val="0"/>
      <w:divBdr>
        <w:top w:val="none" w:sz="0" w:space="0" w:color="auto"/>
        <w:left w:val="none" w:sz="0" w:space="0" w:color="auto"/>
        <w:bottom w:val="none" w:sz="0" w:space="0" w:color="auto"/>
        <w:right w:val="none" w:sz="0" w:space="0" w:color="auto"/>
      </w:divBdr>
    </w:div>
    <w:div w:id="613634410">
      <w:bodyDiv w:val="1"/>
      <w:marLeft w:val="0"/>
      <w:marRight w:val="0"/>
      <w:marTop w:val="0"/>
      <w:marBottom w:val="0"/>
      <w:divBdr>
        <w:top w:val="none" w:sz="0" w:space="0" w:color="auto"/>
        <w:left w:val="none" w:sz="0" w:space="0" w:color="auto"/>
        <w:bottom w:val="none" w:sz="0" w:space="0" w:color="auto"/>
        <w:right w:val="none" w:sz="0" w:space="0" w:color="auto"/>
      </w:divBdr>
    </w:div>
    <w:div w:id="686294775">
      <w:bodyDiv w:val="1"/>
      <w:marLeft w:val="0"/>
      <w:marRight w:val="0"/>
      <w:marTop w:val="0"/>
      <w:marBottom w:val="0"/>
      <w:divBdr>
        <w:top w:val="none" w:sz="0" w:space="0" w:color="auto"/>
        <w:left w:val="none" w:sz="0" w:space="0" w:color="auto"/>
        <w:bottom w:val="none" w:sz="0" w:space="0" w:color="auto"/>
        <w:right w:val="none" w:sz="0" w:space="0" w:color="auto"/>
      </w:divBdr>
    </w:div>
    <w:div w:id="707145236">
      <w:bodyDiv w:val="1"/>
      <w:marLeft w:val="0"/>
      <w:marRight w:val="0"/>
      <w:marTop w:val="0"/>
      <w:marBottom w:val="0"/>
      <w:divBdr>
        <w:top w:val="none" w:sz="0" w:space="0" w:color="auto"/>
        <w:left w:val="none" w:sz="0" w:space="0" w:color="auto"/>
        <w:bottom w:val="none" w:sz="0" w:space="0" w:color="auto"/>
        <w:right w:val="none" w:sz="0" w:space="0" w:color="auto"/>
      </w:divBdr>
    </w:div>
    <w:div w:id="795026990">
      <w:bodyDiv w:val="1"/>
      <w:marLeft w:val="0"/>
      <w:marRight w:val="0"/>
      <w:marTop w:val="0"/>
      <w:marBottom w:val="0"/>
      <w:divBdr>
        <w:top w:val="none" w:sz="0" w:space="0" w:color="auto"/>
        <w:left w:val="none" w:sz="0" w:space="0" w:color="auto"/>
        <w:bottom w:val="none" w:sz="0" w:space="0" w:color="auto"/>
        <w:right w:val="none" w:sz="0" w:space="0" w:color="auto"/>
      </w:divBdr>
    </w:div>
    <w:div w:id="1189953061">
      <w:bodyDiv w:val="1"/>
      <w:marLeft w:val="0"/>
      <w:marRight w:val="0"/>
      <w:marTop w:val="0"/>
      <w:marBottom w:val="0"/>
      <w:divBdr>
        <w:top w:val="none" w:sz="0" w:space="0" w:color="auto"/>
        <w:left w:val="none" w:sz="0" w:space="0" w:color="auto"/>
        <w:bottom w:val="none" w:sz="0" w:space="0" w:color="auto"/>
        <w:right w:val="none" w:sz="0" w:space="0" w:color="auto"/>
      </w:divBdr>
    </w:div>
    <w:div w:id="1209756071">
      <w:bodyDiv w:val="1"/>
      <w:marLeft w:val="0"/>
      <w:marRight w:val="0"/>
      <w:marTop w:val="0"/>
      <w:marBottom w:val="0"/>
      <w:divBdr>
        <w:top w:val="none" w:sz="0" w:space="0" w:color="auto"/>
        <w:left w:val="none" w:sz="0" w:space="0" w:color="auto"/>
        <w:bottom w:val="none" w:sz="0" w:space="0" w:color="auto"/>
        <w:right w:val="none" w:sz="0" w:space="0" w:color="auto"/>
      </w:divBdr>
    </w:div>
    <w:div w:id="1473445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 TargetMode="External"/><Relationship Id="rId3" Type="http://schemas.openxmlformats.org/officeDocument/2006/relationships/settings" Target="settings.xml"/><Relationship Id="rId7" Type="http://schemas.openxmlformats.org/officeDocument/2006/relationships/hyperlink" Target="https://www.gov.br/compras/pt-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br/compras/pt-br/" TargetMode="External"/><Relationship Id="rId11" Type="http://schemas.openxmlformats.org/officeDocument/2006/relationships/fontTable" Target="fontTable.xml"/><Relationship Id="rId5" Type="http://schemas.openxmlformats.org/officeDocument/2006/relationships/hyperlink" Target="http://www.gov.br/compras/" TargetMode="External"/><Relationship Id="rId10"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s://www.portaltransparencia.gov.br/sancoes/cei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30</Pages>
  <Words>10639</Words>
  <Characters>57456</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elgiano gomes</dc:creator>
  <cp:keywords/>
  <dc:description/>
  <cp:lastModifiedBy>elgiano gomes</cp:lastModifiedBy>
  <cp:revision>69</cp:revision>
  <dcterms:created xsi:type="dcterms:W3CDTF">2025-06-30T20:00:00Z</dcterms:created>
  <dcterms:modified xsi:type="dcterms:W3CDTF">2026-02-23T17:31:00Z</dcterms:modified>
</cp:coreProperties>
</file>