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XSpec="center" w:tblpY="-384"/>
        <w:tblW w:w="972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978"/>
        <w:gridCol w:w="1273"/>
        <w:gridCol w:w="1836"/>
        <w:gridCol w:w="4633"/>
      </w:tblGrid>
      <w:tr w:rsidR="00333147" w:rsidRPr="00333147" w14:paraId="629EADCC" w14:textId="77777777" w:rsidTr="00333147">
        <w:trPr>
          <w:trHeight w:val="1893"/>
        </w:trPr>
        <w:tc>
          <w:tcPr>
            <w:tcW w:w="9720" w:type="dxa"/>
            <w:gridSpan w:val="4"/>
            <w:tcBorders>
              <w:top w:val="single" w:sz="12" w:space="0" w:color="000000"/>
              <w:left w:val="single" w:sz="12" w:space="0" w:color="000000"/>
              <w:bottom w:val="single" w:sz="6" w:space="0" w:color="000000"/>
              <w:right w:val="single" w:sz="12" w:space="0" w:color="000000"/>
            </w:tcBorders>
            <w:hideMark/>
          </w:tcPr>
          <w:p w14:paraId="365B2B73" w14:textId="44B0659E" w:rsidR="00333147" w:rsidRPr="00333147" w:rsidRDefault="00333147" w:rsidP="00ED54C5">
            <w:pPr>
              <w:rPr>
                <w:rFonts w:ascii="Palatino Linotype" w:hAnsi="Palatino Linotype"/>
                <w:b/>
                <w:bCs/>
                <w:lang w:val="pt-PT"/>
              </w:rPr>
            </w:pPr>
            <w:r w:rsidRPr="00333147">
              <w:rPr>
                <w:rFonts w:ascii="Palatino Linotype" w:hAnsi="Palatino Linotype"/>
                <w:b/>
                <w:bCs/>
                <w:lang w:val="pt-PT"/>
              </w:rPr>
              <w:t>Aviso de DISPENSA ELETRÔNICA Nº 900</w:t>
            </w:r>
            <w:r w:rsidR="00FA4732">
              <w:rPr>
                <w:rFonts w:ascii="Palatino Linotype" w:hAnsi="Palatino Linotype"/>
                <w:b/>
                <w:bCs/>
                <w:lang w:val="pt-PT"/>
              </w:rPr>
              <w:t>0</w:t>
            </w:r>
            <w:r w:rsidR="005A539A">
              <w:rPr>
                <w:rFonts w:ascii="Palatino Linotype" w:hAnsi="Palatino Linotype"/>
                <w:b/>
                <w:bCs/>
                <w:lang w:val="pt-PT"/>
              </w:rPr>
              <w:t>9</w:t>
            </w:r>
            <w:r w:rsidRPr="00333147">
              <w:rPr>
                <w:rFonts w:ascii="Palatino Linotype" w:hAnsi="Palatino Linotype"/>
                <w:b/>
                <w:bCs/>
                <w:lang w:val="pt-PT"/>
              </w:rPr>
              <w:t>/</w:t>
            </w:r>
            <w:r w:rsidR="00E41658">
              <w:rPr>
                <w:rFonts w:ascii="Palatino Linotype" w:hAnsi="Palatino Linotype"/>
                <w:b/>
                <w:bCs/>
                <w:lang w:val="pt-PT"/>
              </w:rPr>
              <w:t>2026</w:t>
            </w:r>
          </w:p>
        </w:tc>
      </w:tr>
      <w:tr w:rsidR="00333147" w:rsidRPr="00333147" w14:paraId="2F2C26DF" w14:textId="77777777" w:rsidTr="00333147">
        <w:trPr>
          <w:trHeight w:val="3076"/>
        </w:trPr>
        <w:tc>
          <w:tcPr>
            <w:tcW w:w="1978" w:type="dxa"/>
            <w:tcBorders>
              <w:top w:val="single" w:sz="6" w:space="0" w:color="000000"/>
              <w:left w:val="single" w:sz="12" w:space="0" w:color="000000"/>
              <w:bottom w:val="single" w:sz="6" w:space="0" w:color="000000"/>
              <w:right w:val="single" w:sz="6" w:space="0" w:color="000000"/>
            </w:tcBorders>
          </w:tcPr>
          <w:p w14:paraId="7C7E4ED6" w14:textId="77777777" w:rsidR="00333147" w:rsidRPr="00333147" w:rsidRDefault="00333147" w:rsidP="00333147">
            <w:pPr>
              <w:rPr>
                <w:rFonts w:ascii="Palatino Linotype" w:hAnsi="Palatino Linotype"/>
                <w:b/>
                <w:bCs/>
                <w:lang w:val="pt-PT"/>
              </w:rPr>
            </w:pPr>
          </w:p>
          <w:p w14:paraId="14A35EE2" w14:textId="77777777" w:rsidR="00333147" w:rsidRPr="00333147" w:rsidRDefault="00333147" w:rsidP="00333147">
            <w:pPr>
              <w:rPr>
                <w:rFonts w:ascii="Palatino Linotype" w:hAnsi="Palatino Linotype"/>
                <w:b/>
                <w:bCs/>
                <w:lang w:val="pt-PT"/>
              </w:rPr>
            </w:pPr>
          </w:p>
          <w:p w14:paraId="5A7BB062" w14:textId="77777777" w:rsidR="00333147" w:rsidRPr="00333147" w:rsidRDefault="00333147" w:rsidP="00333147">
            <w:pPr>
              <w:rPr>
                <w:rFonts w:ascii="Palatino Linotype" w:hAnsi="Palatino Linotype"/>
                <w:b/>
                <w:bCs/>
                <w:lang w:val="pt-PT"/>
              </w:rPr>
            </w:pPr>
          </w:p>
          <w:p w14:paraId="562A86DA" w14:textId="77777777" w:rsidR="00333147" w:rsidRPr="00333147" w:rsidRDefault="00333147" w:rsidP="00333147">
            <w:pPr>
              <w:rPr>
                <w:rFonts w:ascii="Palatino Linotype" w:hAnsi="Palatino Linotype"/>
                <w:b/>
                <w:bCs/>
                <w:lang w:val="pt-PT"/>
              </w:rPr>
            </w:pPr>
          </w:p>
          <w:p w14:paraId="38843E93"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OBJETO</w:t>
            </w:r>
          </w:p>
        </w:tc>
        <w:tc>
          <w:tcPr>
            <w:tcW w:w="7742" w:type="dxa"/>
            <w:gridSpan w:val="3"/>
            <w:tcBorders>
              <w:top w:val="single" w:sz="6" w:space="0" w:color="000000"/>
              <w:left w:val="single" w:sz="6" w:space="0" w:color="000000"/>
              <w:bottom w:val="single" w:sz="6" w:space="0" w:color="000000"/>
              <w:right w:val="single" w:sz="12" w:space="0" w:color="000000"/>
            </w:tcBorders>
          </w:tcPr>
          <w:p w14:paraId="44615E06" w14:textId="77777777" w:rsidR="00333147" w:rsidRPr="00333147" w:rsidRDefault="00333147" w:rsidP="00333147">
            <w:pPr>
              <w:rPr>
                <w:rFonts w:ascii="Palatino Linotype" w:hAnsi="Palatino Linotype"/>
                <w:b/>
                <w:bCs/>
                <w:lang w:val="pt-PT"/>
              </w:rPr>
            </w:pPr>
          </w:p>
          <w:p w14:paraId="6660F71A" w14:textId="74CE4849" w:rsidR="00333147" w:rsidRPr="00333147" w:rsidRDefault="00B45FFF" w:rsidP="00333147">
            <w:pPr>
              <w:jc w:val="both"/>
              <w:rPr>
                <w:rFonts w:ascii="Palatino Linotype" w:hAnsi="Palatino Linotype"/>
                <w:b/>
                <w:bCs/>
                <w:lang w:val="pt-PT"/>
              </w:rPr>
            </w:pPr>
            <w:r w:rsidRPr="00B45FFF">
              <w:rPr>
                <w:rFonts w:ascii="Palatino Linotype" w:hAnsi="Palatino Linotype"/>
                <w:b/>
                <w:bCs/>
              </w:rPr>
              <w:t>Aquisição de café para atendimento às necessidades da Junta Comercial do Estado do Rio Grande do Norte (JUCERN)</w:t>
            </w:r>
            <w:r w:rsidR="00333147">
              <w:rPr>
                <w:rFonts w:ascii="Palatino Linotype" w:hAnsi="Palatino Linotype"/>
                <w:b/>
                <w:bCs/>
              </w:rPr>
              <w:t xml:space="preserve">. </w:t>
            </w:r>
            <w:r w:rsidR="00333147" w:rsidRPr="00333147">
              <w:rPr>
                <w:rFonts w:ascii="Palatino Linotype" w:hAnsi="Palatino Linotype"/>
                <w:b/>
                <w:bCs/>
                <w:lang w:val="pt-PT"/>
              </w:rPr>
              <w:t>(Dispensa de Licitação), conforme previsão legal contida no art. 75, inciso II, da Lei nº</w:t>
            </w:r>
          </w:p>
          <w:p w14:paraId="30F48201"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14.133/2021.</w:t>
            </w:r>
          </w:p>
        </w:tc>
      </w:tr>
      <w:tr w:rsidR="00333147" w:rsidRPr="00333147" w14:paraId="7912D6AE" w14:textId="77777777" w:rsidTr="00333147">
        <w:trPr>
          <w:trHeight w:val="1708"/>
        </w:trPr>
        <w:tc>
          <w:tcPr>
            <w:tcW w:w="5087" w:type="dxa"/>
            <w:gridSpan w:val="3"/>
            <w:tcBorders>
              <w:top w:val="single" w:sz="6" w:space="0" w:color="000000"/>
              <w:left w:val="single" w:sz="12" w:space="0" w:color="000000"/>
              <w:bottom w:val="single" w:sz="6" w:space="0" w:color="000000"/>
              <w:right w:val="single" w:sz="6" w:space="0" w:color="000000"/>
            </w:tcBorders>
          </w:tcPr>
          <w:p w14:paraId="4BDC0FEE" w14:textId="77777777" w:rsidR="00333147" w:rsidRPr="00333147" w:rsidRDefault="00333147" w:rsidP="00333147">
            <w:pPr>
              <w:rPr>
                <w:rFonts w:ascii="Palatino Linotype" w:hAnsi="Palatino Linotype"/>
                <w:b/>
                <w:bCs/>
                <w:lang w:val="pt-PT"/>
              </w:rPr>
            </w:pPr>
          </w:p>
          <w:p w14:paraId="545BEBE9"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PERÍODO DE PROPOSTAS</w:t>
            </w:r>
          </w:p>
          <w:p w14:paraId="65762A4D" w14:textId="323A7594"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 xml:space="preserve">De </w:t>
            </w:r>
            <w:r w:rsidR="00B45FFF">
              <w:rPr>
                <w:rFonts w:ascii="Palatino Linotype" w:hAnsi="Palatino Linotype"/>
                <w:b/>
                <w:bCs/>
                <w:lang w:val="pt-PT"/>
              </w:rPr>
              <w:t>14</w:t>
            </w:r>
            <w:r w:rsidR="00662A37">
              <w:rPr>
                <w:rFonts w:ascii="Palatino Linotype" w:hAnsi="Palatino Linotype"/>
                <w:b/>
                <w:bCs/>
                <w:lang w:val="pt-PT"/>
              </w:rPr>
              <w:t>/0</w:t>
            </w:r>
            <w:r w:rsidR="00B45FFF">
              <w:rPr>
                <w:rFonts w:ascii="Palatino Linotype" w:hAnsi="Palatino Linotype"/>
                <w:b/>
                <w:bCs/>
                <w:lang w:val="pt-PT"/>
              </w:rPr>
              <w:t>5</w:t>
            </w:r>
            <w:r w:rsidRPr="00333147">
              <w:rPr>
                <w:rFonts w:ascii="Palatino Linotype" w:hAnsi="Palatino Linotype"/>
                <w:b/>
                <w:bCs/>
                <w:lang w:val="pt-PT"/>
              </w:rPr>
              <w:t>/</w:t>
            </w:r>
            <w:r w:rsidR="00E41658">
              <w:rPr>
                <w:rFonts w:ascii="Palatino Linotype" w:hAnsi="Palatino Linotype"/>
                <w:b/>
                <w:bCs/>
                <w:lang w:val="pt-PT"/>
              </w:rPr>
              <w:t>2026</w:t>
            </w:r>
            <w:r w:rsidRPr="00333147">
              <w:rPr>
                <w:rFonts w:ascii="Palatino Linotype" w:hAnsi="Palatino Linotype"/>
                <w:b/>
                <w:bCs/>
                <w:lang w:val="pt-PT"/>
              </w:rPr>
              <w:t xml:space="preserve"> às </w:t>
            </w:r>
            <w:r>
              <w:rPr>
                <w:rFonts w:ascii="Palatino Linotype" w:hAnsi="Palatino Linotype"/>
                <w:b/>
                <w:bCs/>
                <w:lang w:val="pt-PT"/>
              </w:rPr>
              <w:t>12</w:t>
            </w:r>
            <w:r w:rsidRPr="00333147">
              <w:rPr>
                <w:rFonts w:ascii="Palatino Linotype" w:hAnsi="Palatino Linotype"/>
                <w:b/>
                <w:bCs/>
                <w:lang w:val="pt-PT"/>
              </w:rPr>
              <w:t>h</w:t>
            </w:r>
          </w:p>
          <w:p w14:paraId="0141B1F4" w14:textId="51BE83A4"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 xml:space="preserve">Até </w:t>
            </w:r>
            <w:r w:rsidR="00B45FFF">
              <w:rPr>
                <w:rFonts w:ascii="Palatino Linotype" w:hAnsi="Palatino Linotype"/>
                <w:b/>
                <w:bCs/>
                <w:lang w:val="pt-PT"/>
              </w:rPr>
              <w:t>20</w:t>
            </w:r>
            <w:r w:rsidR="00AD64DB">
              <w:rPr>
                <w:rFonts w:ascii="Palatino Linotype" w:hAnsi="Palatino Linotype"/>
                <w:b/>
                <w:bCs/>
                <w:lang w:val="pt-PT"/>
              </w:rPr>
              <w:t>/0</w:t>
            </w:r>
            <w:r w:rsidR="00B45FFF">
              <w:rPr>
                <w:rFonts w:ascii="Palatino Linotype" w:hAnsi="Palatino Linotype"/>
                <w:b/>
                <w:bCs/>
                <w:lang w:val="pt-PT"/>
              </w:rPr>
              <w:t>5</w:t>
            </w:r>
            <w:r w:rsidRPr="00333147">
              <w:rPr>
                <w:rFonts w:ascii="Palatino Linotype" w:hAnsi="Palatino Linotype"/>
                <w:b/>
                <w:bCs/>
                <w:lang w:val="pt-PT"/>
              </w:rPr>
              <w:t>/</w:t>
            </w:r>
            <w:r w:rsidR="00E41658">
              <w:rPr>
                <w:rFonts w:ascii="Palatino Linotype" w:hAnsi="Palatino Linotype"/>
                <w:b/>
                <w:bCs/>
                <w:lang w:val="pt-PT"/>
              </w:rPr>
              <w:t>2026</w:t>
            </w:r>
            <w:r w:rsidRPr="00333147">
              <w:rPr>
                <w:rFonts w:ascii="Palatino Linotype" w:hAnsi="Palatino Linotype"/>
                <w:b/>
                <w:bCs/>
                <w:lang w:val="pt-PT"/>
              </w:rPr>
              <w:t xml:space="preserve"> às </w:t>
            </w:r>
            <w:r w:rsidR="00BC6E6D">
              <w:rPr>
                <w:rFonts w:ascii="Palatino Linotype" w:hAnsi="Palatino Linotype"/>
                <w:b/>
                <w:bCs/>
                <w:lang w:val="pt-PT"/>
              </w:rPr>
              <w:t>17</w:t>
            </w:r>
            <w:r w:rsidRPr="00333147">
              <w:rPr>
                <w:rFonts w:ascii="Palatino Linotype" w:hAnsi="Palatino Linotype"/>
                <w:b/>
                <w:bCs/>
                <w:lang w:val="pt-PT"/>
              </w:rPr>
              <w:t>h</w:t>
            </w:r>
          </w:p>
        </w:tc>
        <w:tc>
          <w:tcPr>
            <w:tcW w:w="4633" w:type="dxa"/>
            <w:tcBorders>
              <w:top w:val="single" w:sz="6" w:space="0" w:color="000000"/>
              <w:left w:val="single" w:sz="6" w:space="0" w:color="000000"/>
              <w:bottom w:val="single" w:sz="6" w:space="0" w:color="000000"/>
              <w:right w:val="single" w:sz="12" w:space="0" w:color="000000"/>
            </w:tcBorders>
          </w:tcPr>
          <w:p w14:paraId="50549948" w14:textId="77777777" w:rsidR="00333147" w:rsidRPr="00333147" w:rsidRDefault="00333147" w:rsidP="00333147">
            <w:pPr>
              <w:rPr>
                <w:rFonts w:ascii="Palatino Linotype" w:hAnsi="Palatino Linotype"/>
                <w:b/>
                <w:bCs/>
                <w:lang w:val="pt-PT"/>
              </w:rPr>
            </w:pPr>
          </w:p>
          <w:p w14:paraId="58894F79"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PERÍODO DE LANCES</w:t>
            </w:r>
          </w:p>
          <w:p w14:paraId="26BAC4FA" w14:textId="7E9944B8"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 xml:space="preserve">De </w:t>
            </w:r>
            <w:r w:rsidR="00B45FFF">
              <w:rPr>
                <w:rFonts w:ascii="Palatino Linotype" w:hAnsi="Palatino Linotype"/>
                <w:b/>
                <w:bCs/>
                <w:lang w:val="pt-PT"/>
              </w:rPr>
              <w:t>20</w:t>
            </w:r>
            <w:r w:rsidR="00AD64DB">
              <w:rPr>
                <w:rFonts w:ascii="Palatino Linotype" w:hAnsi="Palatino Linotype"/>
                <w:b/>
                <w:bCs/>
                <w:lang w:val="pt-PT"/>
              </w:rPr>
              <w:t>/0</w:t>
            </w:r>
            <w:r w:rsidR="00B45FFF">
              <w:rPr>
                <w:rFonts w:ascii="Palatino Linotype" w:hAnsi="Palatino Linotype"/>
                <w:b/>
                <w:bCs/>
                <w:lang w:val="pt-PT"/>
              </w:rPr>
              <w:t>5</w:t>
            </w:r>
            <w:r w:rsidRPr="00333147">
              <w:rPr>
                <w:rFonts w:ascii="Palatino Linotype" w:hAnsi="Palatino Linotype"/>
                <w:b/>
                <w:bCs/>
                <w:lang w:val="pt-PT"/>
              </w:rPr>
              <w:t>/</w:t>
            </w:r>
            <w:r w:rsidR="00E41658">
              <w:rPr>
                <w:rFonts w:ascii="Palatino Linotype" w:hAnsi="Palatino Linotype"/>
                <w:b/>
                <w:bCs/>
                <w:lang w:val="pt-PT"/>
              </w:rPr>
              <w:t>2026</w:t>
            </w:r>
            <w:r w:rsidRPr="00333147">
              <w:rPr>
                <w:rFonts w:ascii="Palatino Linotype" w:hAnsi="Palatino Linotype"/>
                <w:b/>
                <w:bCs/>
                <w:lang w:val="pt-PT"/>
              </w:rPr>
              <w:t xml:space="preserve"> às 8h</w:t>
            </w:r>
          </w:p>
          <w:p w14:paraId="66237380" w14:textId="455F892E"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 xml:space="preserve">Até </w:t>
            </w:r>
            <w:r w:rsidR="00701676">
              <w:rPr>
                <w:rFonts w:ascii="Palatino Linotype" w:hAnsi="Palatino Linotype"/>
                <w:b/>
                <w:bCs/>
                <w:lang w:val="pt-PT"/>
              </w:rPr>
              <w:t>2</w:t>
            </w:r>
            <w:r w:rsidR="00B45FFF">
              <w:rPr>
                <w:rFonts w:ascii="Palatino Linotype" w:hAnsi="Palatino Linotype"/>
                <w:b/>
                <w:bCs/>
                <w:lang w:val="pt-PT"/>
              </w:rPr>
              <w:t>0</w:t>
            </w:r>
            <w:r w:rsidR="00AD64DB">
              <w:rPr>
                <w:rFonts w:ascii="Palatino Linotype" w:hAnsi="Palatino Linotype"/>
                <w:b/>
                <w:bCs/>
                <w:lang w:val="pt-PT"/>
              </w:rPr>
              <w:t>/0</w:t>
            </w:r>
            <w:r w:rsidR="00B45FFF">
              <w:rPr>
                <w:rFonts w:ascii="Palatino Linotype" w:hAnsi="Palatino Linotype"/>
                <w:b/>
                <w:bCs/>
                <w:lang w:val="pt-PT"/>
              </w:rPr>
              <w:t>5</w:t>
            </w:r>
            <w:r w:rsidRPr="00333147">
              <w:rPr>
                <w:rFonts w:ascii="Palatino Linotype" w:hAnsi="Palatino Linotype"/>
                <w:b/>
                <w:bCs/>
                <w:lang w:val="pt-PT"/>
              </w:rPr>
              <w:t>/</w:t>
            </w:r>
            <w:r w:rsidR="00E41658">
              <w:rPr>
                <w:rFonts w:ascii="Palatino Linotype" w:hAnsi="Palatino Linotype"/>
                <w:b/>
                <w:bCs/>
                <w:lang w:val="pt-PT"/>
              </w:rPr>
              <w:t>2026</w:t>
            </w:r>
            <w:r w:rsidRPr="00333147">
              <w:rPr>
                <w:rFonts w:ascii="Palatino Linotype" w:hAnsi="Palatino Linotype"/>
                <w:b/>
                <w:bCs/>
                <w:lang w:val="pt-PT"/>
              </w:rPr>
              <w:t xml:space="preserve"> às 14h</w:t>
            </w:r>
          </w:p>
        </w:tc>
      </w:tr>
      <w:tr w:rsidR="00333147" w:rsidRPr="00333147" w14:paraId="2172F42C" w14:textId="77777777" w:rsidTr="00333147">
        <w:trPr>
          <w:trHeight w:val="880"/>
        </w:trPr>
        <w:tc>
          <w:tcPr>
            <w:tcW w:w="3251" w:type="dxa"/>
            <w:gridSpan w:val="2"/>
            <w:tcBorders>
              <w:top w:val="single" w:sz="6" w:space="0" w:color="000000"/>
              <w:left w:val="single" w:sz="12" w:space="0" w:color="000000"/>
              <w:bottom w:val="single" w:sz="6" w:space="0" w:color="000000"/>
              <w:right w:val="single" w:sz="6" w:space="0" w:color="000000"/>
            </w:tcBorders>
            <w:hideMark/>
          </w:tcPr>
          <w:p w14:paraId="62C2C19A"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VALOR TOTAL DA CONTRATAÇÃO</w:t>
            </w:r>
          </w:p>
        </w:tc>
        <w:tc>
          <w:tcPr>
            <w:tcW w:w="6469" w:type="dxa"/>
            <w:gridSpan w:val="2"/>
            <w:tcBorders>
              <w:top w:val="single" w:sz="6" w:space="0" w:color="000000"/>
              <w:left w:val="single" w:sz="6" w:space="0" w:color="000000"/>
              <w:bottom w:val="single" w:sz="6" w:space="0" w:color="000000"/>
              <w:right w:val="single" w:sz="12" w:space="0" w:color="000000"/>
            </w:tcBorders>
            <w:hideMark/>
          </w:tcPr>
          <w:p w14:paraId="648A1C77" w14:textId="13A29661" w:rsidR="00333147" w:rsidRPr="00333147" w:rsidRDefault="00701676" w:rsidP="00333147">
            <w:pPr>
              <w:rPr>
                <w:rFonts w:ascii="Palatino Linotype" w:hAnsi="Palatino Linotype"/>
                <w:b/>
                <w:bCs/>
                <w:lang w:val="pt-PT"/>
              </w:rPr>
            </w:pPr>
            <w:r w:rsidRPr="00701676">
              <w:rPr>
                <w:rFonts w:ascii="Palatino Linotype" w:hAnsi="Palatino Linotype"/>
                <w:b/>
                <w:bCs/>
              </w:rPr>
              <w:t xml:space="preserve">R$ </w:t>
            </w:r>
            <w:r w:rsidR="00D57497" w:rsidRPr="00D57497">
              <w:rPr>
                <w:rFonts w:ascii="Palatino Linotype" w:hAnsi="Palatino Linotype"/>
                <w:b/>
                <w:bCs/>
              </w:rPr>
              <w:t>18.480,00</w:t>
            </w:r>
            <w:r w:rsidR="00D57497">
              <w:rPr>
                <w:rFonts w:ascii="Palatino Linotype" w:hAnsi="Palatino Linotype"/>
                <w:b/>
                <w:bCs/>
              </w:rPr>
              <w:t xml:space="preserve"> </w:t>
            </w:r>
            <w:r w:rsidR="0015042A" w:rsidRPr="0015042A">
              <w:rPr>
                <w:rFonts w:ascii="Palatino Linotype" w:hAnsi="Palatino Linotype"/>
                <w:b/>
                <w:bCs/>
              </w:rPr>
              <w:t>(</w:t>
            </w:r>
            <w:r w:rsidR="00D57497">
              <w:rPr>
                <w:rFonts w:ascii="Palatino Linotype" w:hAnsi="Palatino Linotype"/>
                <w:b/>
                <w:bCs/>
              </w:rPr>
              <w:t>dezoito mil quatrocentos e oitenta reais</w:t>
            </w:r>
            <w:r w:rsidR="0015042A" w:rsidRPr="0015042A">
              <w:rPr>
                <w:rFonts w:ascii="Palatino Linotype" w:hAnsi="Palatino Linotype"/>
                <w:b/>
                <w:bCs/>
              </w:rPr>
              <w:t>)</w:t>
            </w:r>
          </w:p>
        </w:tc>
      </w:tr>
      <w:tr w:rsidR="00333147" w:rsidRPr="00333147" w14:paraId="714486E0" w14:textId="77777777" w:rsidTr="00333147">
        <w:trPr>
          <w:trHeight w:val="292"/>
        </w:trPr>
        <w:tc>
          <w:tcPr>
            <w:tcW w:w="5087" w:type="dxa"/>
            <w:gridSpan w:val="3"/>
            <w:tcBorders>
              <w:top w:val="single" w:sz="6" w:space="0" w:color="000000"/>
              <w:left w:val="single" w:sz="12" w:space="0" w:color="000000"/>
              <w:bottom w:val="single" w:sz="6" w:space="0" w:color="000000"/>
              <w:right w:val="single" w:sz="6" w:space="0" w:color="000000"/>
            </w:tcBorders>
            <w:hideMark/>
          </w:tcPr>
          <w:p w14:paraId="520E07E3"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Endereço Eletrônico</w:t>
            </w:r>
          </w:p>
        </w:tc>
        <w:tc>
          <w:tcPr>
            <w:tcW w:w="4633" w:type="dxa"/>
            <w:tcBorders>
              <w:top w:val="single" w:sz="6" w:space="0" w:color="000000"/>
              <w:left w:val="single" w:sz="6" w:space="0" w:color="000000"/>
              <w:bottom w:val="single" w:sz="6" w:space="0" w:color="000000"/>
              <w:right w:val="single" w:sz="12" w:space="0" w:color="000000"/>
            </w:tcBorders>
            <w:hideMark/>
          </w:tcPr>
          <w:p w14:paraId="7F516960"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https://</w:t>
            </w:r>
            <w:hyperlink r:id="rId5" w:history="1">
              <w:r w:rsidRPr="00333147">
                <w:rPr>
                  <w:rStyle w:val="Hyperlink"/>
                  <w:rFonts w:ascii="Palatino Linotype" w:hAnsi="Palatino Linotype"/>
                  <w:b/>
                  <w:bCs/>
                  <w:lang w:val="pt-PT"/>
                </w:rPr>
                <w:t>www.gov.br/compras/</w:t>
              </w:r>
            </w:hyperlink>
          </w:p>
        </w:tc>
      </w:tr>
      <w:tr w:rsidR="00333147" w:rsidRPr="00333147" w14:paraId="2D7FFA35" w14:textId="77777777" w:rsidTr="00333147">
        <w:trPr>
          <w:trHeight w:val="3517"/>
        </w:trPr>
        <w:tc>
          <w:tcPr>
            <w:tcW w:w="9720" w:type="dxa"/>
            <w:gridSpan w:val="4"/>
            <w:tcBorders>
              <w:top w:val="single" w:sz="6" w:space="0" w:color="000000"/>
              <w:left w:val="single" w:sz="12" w:space="0" w:color="000000"/>
              <w:bottom w:val="single" w:sz="12" w:space="0" w:color="000000"/>
              <w:right w:val="single" w:sz="12" w:space="0" w:color="000000"/>
            </w:tcBorders>
          </w:tcPr>
          <w:p w14:paraId="6CF73B14" w14:textId="77777777" w:rsidR="00333147" w:rsidRPr="00333147" w:rsidRDefault="00333147" w:rsidP="00333147">
            <w:pPr>
              <w:rPr>
                <w:rFonts w:ascii="Palatino Linotype" w:hAnsi="Palatino Linotype"/>
                <w:b/>
                <w:bCs/>
                <w:lang w:val="pt-PT"/>
              </w:rPr>
            </w:pPr>
          </w:p>
          <w:p w14:paraId="63A26A45" w14:textId="77777777" w:rsidR="00333147" w:rsidRPr="00333147" w:rsidRDefault="00333147" w:rsidP="00333147">
            <w:pPr>
              <w:rPr>
                <w:rFonts w:ascii="Palatino Linotype" w:hAnsi="Palatino Linotype"/>
                <w:b/>
                <w:bCs/>
                <w:lang w:val="pt-PT"/>
              </w:rPr>
            </w:pPr>
          </w:p>
          <w:p w14:paraId="68D3CA95"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CONDIÇÕES GERAIS DA CONTRATAÇÃO</w:t>
            </w:r>
          </w:p>
          <w:p w14:paraId="200F9717" w14:textId="77777777" w:rsidR="00333147" w:rsidRPr="00333147" w:rsidRDefault="00333147" w:rsidP="00333147">
            <w:pPr>
              <w:rPr>
                <w:rFonts w:ascii="Palatino Linotype" w:hAnsi="Palatino Linotype"/>
                <w:b/>
                <w:bCs/>
                <w:lang w:val="pt-PT"/>
              </w:rPr>
            </w:pPr>
          </w:p>
          <w:p w14:paraId="1124027C" w14:textId="3B8E02FB" w:rsidR="00333147" w:rsidRPr="00333147" w:rsidRDefault="00333147" w:rsidP="00333147">
            <w:pPr>
              <w:rPr>
                <w:rFonts w:ascii="Palatino Linotype" w:hAnsi="Palatino Linotype"/>
                <w:b/>
                <w:bCs/>
                <w:lang w:val="pt-PT"/>
              </w:rPr>
            </w:pPr>
            <w:r>
              <w:rPr>
                <w:rFonts w:ascii="Palatino Linotype" w:hAnsi="Palatino Linotype"/>
                <w:b/>
                <w:bCs/>
                <w:lang w:val="pt-PT"/>
              </w:rPr>
              <w:t>A</w:t>
            </w:r>
            <w:r w:rsidRPr="00333147">
              <w:rPr>
                <w:rFonts w:ascii="Palatino Linotype" w:hAnsi="Palatino Linotype"/>
                <w:b/>
                <w:bCs/>
                <w:lang w:val="pt-PT"/>
              </w:rPr>
              <w:t xml:space="preserve"> </w:t>
            </w:r>
            <w:r>
              <w:rPr>
                <w:rFonts w:ascii="Palatino Linotype" w:hAnsi="Palatino Linotype"/>
                <w:b/>
                <w:bCs/>
                <w:lang w:val="pt-PT"/>
              </w:rPr>
              <w:t xml:space="preserve">Junta comercial do rio grande do norte </w:t>
            </w:r>
            <w:r w:rsidRPr="00333147">
              <w:rPr>
                <w:rFonts w:ascii="Palatino Linotype" w:hAnsi="Palatino Linotype"/>
                <w:b/>
                <w:bCs/>
                <w:lang w:val="pt-PT"/>
              </w:rPr>
              <w:t xml:space="preserve">(UASG </w:t>
            </w:r>
            <w:r>
              <w:rPr>
                <w:rFonts w:ascii="Palatino Linotype" w:hAnsi="Palatino Linotype"/>
                <w:b/>
                <w:bCs/>
                <w:lang w:val="pt-PT"/>
              </w:rPr>
              <w:t>925771</w:t>
            </w:r>
            <w:r w:rsidRPr="00333147">
              <w:rPr>
                <w:rFonts w:ascii="Palatino Linotype" w:hAnsi="Palatino Linotype"/>
                <w:b/>
                <w:bCs/>
                <w:lang w:val="pt-PT"/>
              </w:rPr>
              <w:t>) torna pública a realização da Dispensa Eletrônica, com critério de julgamento MENOR PREÇO, na hipótese do inciso II do art. 75 da Lei nº 14.133/2021 e demais legislações aplicáveis. A participação se dará mediante Sistema de Dispensa Eletrônica integrante do Sistema de Compras do Governo Federal – ComprasNet 4.0, disponível no endereço eletrônico: https://</w:t>
            </w:r>
            <w:r>
              <w:fldChar w:fldCharType="begin"/>
            </w:r>
            <w:r>
              <w:instrText>HYPERLINK "http://www.gov.br/compras/pt-br/"</w:instrText>
            </w:r>
            <w:r>
              <w:fldChar w:fldCharType="separate"/>
            </w:r>
            <w:r w:rsidRPr="00333147">
              <w:rPr>
                <w:rStyle w:val="Hyperlink"/>
                <w:rFonts w:ascii="Palatino Linotype" w:hAnsi="Palatino Linotype"/>
                <w:b/>
                <w:bCs/>
                <w:lang w:val="pt-PT"/>
              </w:rPr>
              <w:t>www.gov.br/compras/pt-br/.</w:t>
            </w:r>
            <w:r>
              <w:fldChar w:fldCharType="end"/>
            </w:r>
            <w:r w:rsidRPr="00333147">
              <w:rPr>
                <w:rFonts w:ascii="Palatino Linotype" w:hAnsi="Palatino Linotype"/>
                <w:b/>
                <w:bCs/>
                <w:lang w:val="pt-PT"/>
              </w:rPr>
              <w:t xml:space="preserve"> O envio de propostas e lances deverá ocorrer, exclusivamente, por meio desse sistema eletrônico.</w:t>
            </w:r>
          </w:p>
        </w:tc>
      </w:tr>
    </w:tbl>
    <w:p w14:paraId="2ED09B9C" w14:textId="6E95365E" w:rsidR="00333147" w:rsidRDefault="00333147">
      <w:pPr>
        <w:rPr>
          <w:rFonts w:ascii="Palatino Linotype" w:hAnsi="Palatino Linotype"/>
          <w:b/>
          <w:bCs/>
        </w:rPr>
      </w:pPr>
    </w:p>
    <w:p w14:paraId="0651758E" w14:textId="77777777" w:rsidR="00786353" w:rsidRDefault="00786353">
      <w:pPr>
        <w:rPr>
          <w:rFonts w:ascii="Palatino Linotype" w:hAnsi="Palatino Linotype"/>
          <w:b/>
          <w:bCs/>
        </w:rPr>
      </w:pPr>
    </w:p>
    <w:p w14:paraId="7031FA8E" w14:textId="27280929" w:rsidR="003F1DAC" w:rsidRDefault="003F1DAC" w:rsidP="003F1DAC">
      <w:pPr>
        <w:ind w:left="-426"/>
        <w:jc w:val="center"/>
        <w:rPr>
          <w:rFonts w:ascii="Palatino Linotype" w:hAnsi="Palatino Linotype"/>
          <w:b/>
          <w:bCs/>
        </w:rPr>
      </w:pPr>
      <w:r w:rsidRPr="003F1DAC">
        <w:rPr>
          <w:rFonts w:ascii="Palatino Linotype" w:hAnsi="Palatino Linotype"/>
          <w:b/>
          <w:bCs/>
        </w:rPr>
        <w:t xml:space="preserve">AVISO DE CONTRATAÇÃO DIRETA </w:t>
      </w:r>
      <w:r w:rsidR="00333147">
        <w:rPr>
          <w:rFonts w:ascii="Palatino Linotype" w:hAnsi="Palatino Linotype"/>
          <w:b/>
          <w:bCs/>
        </w:rPr>
        <w:t>–</w:t>
      </w:r>
      <w:r w:rsidRPr="003F1DAC">
        <w:rPr>
          <w:rFonts w:ascii="Palatino Linotype" w:hAnsi="Palatino Linotype"/>
          <w:b/>
          <w:bCs/>
        </w:rPr>
        <w:t xml:space="preserve"> DISPENSA</w:t>
      </w:r>
    </w:p>
    <w:p w14:paraId="0EF2E84A" w14:textId="77777777" w:rsidR="00333147" w:rsidRDefault="00333147" w:rsidP="003F1DAC">
      <w:pPr>
        <w:ind w:left="-426"/>
        <w:jc w:val="center"/>
        <w:rPr>
          <w:rFonts w:ascii="Palatino Linotype" w:hAnsi="Palatino Linotype"/>
          <w:b/>
          <w:bCs/>
        </w:rPr>
      </w:pPr>
    </w:p>
    <w:p w14:paraId="4865FD17" w14:textId="5F5D2D7E" w:rsidR="003F1DAC" w:rsidRPr="00A915F0" w:rsidRDefault="003F1DAC" w:rsidP="003F1DAC">
      <w:pPr>
        <w:ind w:left="-426"/>
        <w:jc w:val="center"/>
        <w:rPr>
          <w:rFonts w:ascii="Palatino Linotype" w:hAnsi="Palatino Linotype"/>
        </w:rPr>
      </w:pPr>
      <w:r w:rsidRPr="00A915F0">
        <w:rPr>
          <w:rFonts w:ascii="Palatino Linotype" w:hAnsi="Palatino Linotype"/>
          <w:b/>
          <w:bCs/>
        </w:rPr>
        <w:lastRenderedPageBreak/>
        <w:t xml:space="preserve">AVISO DE CONTRATAÇÃO DIRETA Nº </w:t>
      </w:r>
      <w:r w:rsidR="00B40F79" w:rsidRPr="00A915F0">
        <w:rPr>
          <w:rFonts w:ascii="Palatino Linotype" w:hAnsi="Palatino Linotype"/>
          <w:b/>
          <w:bCs/>
        </w:rPr>
        <w:t>900</w:t>
      </w:r>
      <w:r w:rsidR="00FA4732" w:rsidRPr="00A915F0">
        <w:rPr>
          <w:rFonts w:ascii="Palatino Linotype" w:hAnsi="Palatino Linotype"/>
          <w:b/>
          <w:bCs/>
        </w:rPr>
        <w:t>0</w:t>
      </w:r>
      <w:r w:rsidR="00D57497">
        <w:rPr>
          <w:rFonts w:ascii="Palatino Linotype" w:hAnsi="Palatino Linotype"/>
          <w:b/>
          <w:bCs/>
        </w:rPr>
        <w:t>9</w:t>
      </w:r>
      <w:r w:rsidRPr="00A915F0">
        <w:rPr>
          <w:rFonts w:ascii="Palatino Linotype" w:hAnsi="Palatino Linotype"/>
          <w:b/>
          <w:bCs/>
        </w:rPr>
        <w:t>/</w:t>
      </w:r>
      <w:r w:rsidR="00E41658" w:rsidRPr="00A915F0">
        <w:rPr>
          <w:rFonts w:ascii="Palatino Linotype" w:hAnsi="Palatino Linotype"/>
          <w:b/>
          <w:bCs/>
        </w:rPr>
        <w:t>2026</w:t>
      </w:r>
      <w:r w:rsidRPr="00A915F0">
        <w:rPr>
          <w:rFonts w:ascii="Palatino Linotype" w:hAnsi="Palatino Linotype"/>
          <w:b/>
          <w:bCs/>
          <w:color w:val="EE0000"/>
        </w:rPr>
        <w:t xml:space="preserve"> </w:t>
      </w:r>
      <w:r w:rsidRPr="00A915F0">
        <w:rPr>
          <w:rFonts w:ascii="Palatino Linotype" w:hAnsi="Palatino Linotype"/>
          <w:b/>
          <w:bCs/>
        </w:rPr>
        <w:t>- JUCERN/RN</w:t>
      </w:r>
    </w:p>
    <w:p w14:paraId="0BAB3D97" w14:textId="0B20BB50" w:rsidR="003F1DAC" w:rsidRPr="00A915F0" w:rsidRDefault="003F1DAC" w:rsidP="003F1DAC">
      <w:pPr>
        <w:ind w:left="-426"/>
        <w:jc w:val="center"/>
        <w:rPr>
          <w:rFonts w:ascii="Palatino Linotype" w:hAnsi="Palatino Linotype"/>
        </w:rPr>
      </w:pPr>
      <w:r w:rsidRPr="00A915F0">
        <w:rPr>
          <w:rFonts w:ascii="Palatino Linotype" w:hAnsi="Palatino Linotype"/>
        </w:rPr>
        <w:t xml:space="preserve">(Processo Administrativo nº </w:t>
      </w:r>
      <w:r w:rsidR="00052FA9" w:rsidRPr="00052FA9">
        <w:rPr>
          <w:rFonts w:ascii="Palatino Linotype" w:hAnsi="Palatino Linotype"/>
        </w:rPr>
        <w:t>04110006.001072/2026-10</w:t>
      </w:r>
      <w:r w:rsidRPr="00A915F0">
        <w:rPr>
          <w:rFonts w:ascii="Palatino Linotype" w:hAnsi="Palatino Linotype"/>
        </w:rPr>
        <w:t>)</w:t>
      </w:r>
    </w:p>
    <w:p w14:paraId="7F4C6B02" w14:textId="77777777" w:rsidR="003F1DAC" w:rsidRPr="00A915F0" w:rsidRDefault="003F1DAC" w:rsidP="003F1DAC">
      <w:pPr>
        <w:ind w:left="-426"/>
        <w:jc w:val="center"/>
        <w:rPr>
          <w:rFonts w:ascii="Palatino Linotype" w:hAnsi="Palatino Linotype"/>
        </w:rPr>
      </w:pPr>
    </w:p>
    <w:p w14:paraId="4366825A" w14:textId="77777777" w:rsidR="003F1DAC" w:rsidRPr="00A915F0" w:rsidRDefault="003F1DAC" w:rsidP="003F1DAC">
      <w:pPr>
        <w:ind w:left="-426"/>
        <w:rPr>
          <w:rFonts w:ascii="Palatino Linotype" w:hAnsi="Palatino Linotype"/>
        </w:rPr>
      </w:pPr>
      <w:r w:rsidRPr="00A915F0">
        <w:rPr>
          <w:rFonts w:ascii="Palatino Linotype" w:hAnsi="Palatino Linotype"/>
        </w:rPr>
        <w:t>Torna-se público que a JUNTA COMERCIAL DO RIO GRANDE DO NORTE, por meio da Coordenadoria de Administração, realizará Dispensa Eletrônica, nos termos da Lei nº 14.133 de 1º de abril de 2021, na hipótese do art. 75, inciso II, do Decreto nº 33.089 de 27 de outubro de 2023, e demais normas aplicáveis.</w:t>
      </w:r>
    </w:p>
    <w:p w14:paraId="1000C0CA" w14:textId="77777777" w:rsidR="003F1DAC" w:rsidRPr="00A915F0" w:rsidRDefault="003F1DAC" w:rsidP="003F1DAC">
      <w:pPr>
        <w:ind w:left="-426"/>
        <w:rPr>
          <w:rFonts w:ascii="Palatino Linotype" w:hAnsi="Palatino Linotype"/>
        </w:rPr>
      </w:pPr>
    </w:p>
    <w:p w14:paraId="4EA38EE3" w14:textId="67A1FEE2" w:rsidR="003F1DAC" w:rsidRPr="00A915F0" w:rsidRDefault="003F1DAC" w:rsidP="003F1DAC">
      <w:pPr>
        <w:numPr>
          <w:ilvl w:val="0"/>
          <w:numId w:val="1"/>
        </w:numPr>
        <w:ind w:left="-426"/>
        <w:rPr>
          <w:rFonts w:ascii="Palatino Linotype" w:hAnsi="Palatino Linotype"/>
        </w:rPr>
      </w:pPr>
      <w:r w:rsidRPr="00A915F0">
        <w:rPr>
          <w:rFonts w:ascii="Palatino Linotype" w:hAnsi="Palatino Linotype"/>
          <w:b/>
          <w:bCs/>
        </w:rPr>
        <w:t>DATA DA SESSÃO:</w:t>
      </w:r>
      <w:r w:rsidRPr="00A915F0">
        <w:rPr>
          <w:rFonts w:ascii="Palatino Linotype" w:hAnsi="Palatino Linotype"/>
        </w:rPr>
        <w:t> </w:t>
      </w:r>
      <w:r w:rsidR="00D57497">
        <w:rPr>
          <w:rFonts w:ascii="Palatino Linotype" w:hAnsi="Palatino Linotype"/>
        </w:rPr>
        <w:t>20</w:t>
      </w:r>
      <w:r w:rsidR="004B1DAD" w:rsidRPr="00A915F0">
        <w:rPr>
          <w:rFonts w:ascii="Palatino Linotype" w:hAnsi="Palatino Linotype"/>
        </w:rPr>
        <w:t>/0</w:t>
      </w:r>
      <w:r w:rsidR="00D57497">
        <w:rPr>
          <w:rFonts w:ascii="Palatino Linotype" w:hAnsi="Palatino Linotype"/>
        </w:rPr>
        <w:t>5</w:t>
      </w:r>
      <w:r w:rsidRPr="00A915F0">
        <w:rPr>
          <w:rFonts w:ascii="Palatino Linotype" w:hAnsi="Palatino Linotype"/>
        </w:rPr>
        <w:t>/</w:t>
      </w:r>
      <w:r w:rsidR="00E41658" w:rsidRPr="00A915F0">
        <w:rPr>
          <w:rFonts w:ascii="Palatino Linotype" w:hAnsi="Palatino Linotype"/>
        </w:rPr>
        <w:t>2026</w:t>
      </w:r>
    </w:p>
    <w:p w14:paraId="73AD6C49" w14:textId="17CB8E78" w:rsidR="003F1DAC" w:rsidRPr="00A915F0" w:rsidRDefault="003F1DAC" w:rsidP="003F1DAC">
      <w:pPr>
        <w:numPr>
          <w:ilvl w:val="0"/>
          <w:numId w:val="1"/>
        </w:numPr>
        <w:ind w:left="-426"/>
        <w:rPr>
          <w:rFonts w:ascii="Palatino Linotype" w:hAnsi="Palatino Linotype"/>
        </w:rPr>
      </w:pPr>
      <w:r w:rsidRPr="00A915F0">
        <w:rPr>
          <w:rFonts w:ascii="Palatino Linotype" w:hAnsi="Palatino Linotype"/>
          <w:b/>
          <w:bCs/>
        </w:rPr>
        <w:t>PRAZO PARA SUBMISSÃO DE PROPOSTAS:</w:t>
      </w:r>
      <w:r w:rsidRPr="00A915F0">
        <w:rPr>
          <w:rFonts w:ascii="Palatino Linotype" w:hAnsi="Palatino Linotype"/>
        </w:rPr>
        <w:t xml:space="preserve"> Até às </w:t>
      </w:r>
      <w:r w:rsidR="00BC6E6D">
        <w:rPr>
          <w:rFonts w:ascii="Palatino Linotype" w:hAnsi="Palatino Linotype"/>
        </w:rPr>
        <w:t>16</w:t>
      </w:r>
      <w:r w:rsidRPr="00A915F0">
        <w:rPr>
          <w:rFonts w:ascii="Palatino Linotype" w:hAnsi="Palatino Linotype"/>
        </w:rPr>
        <w:t xml:space="preserve">h59 de </w:t>
      </w:r>
      <w:r w:rsidR="00D57497">
        <w:rPr>
          <w:rFonts w:ascii="Palatino Linotype" w:hAnsi="Palatino Linotype"/>
        </w:rPr>
        <w:t>20</w:t>
      </w:r>
      <w:r w:rsidR="004B1DAD" w:rsidRPr="00A915F0">
        <w:rPr>
          <w:rFonts w:ascii="Palatino Linotype" w:hAnsi="Palatino Linotype"/>
        </w:rPr>
        <w:t>/0</w:t>
      </w:r>
      <w:r w:rsidR="00D57497">
        <w:rPr>
          <w:rFonts w:ascii="Palatino Linotype" w:hAnsi="Palatino Linotype"/>
        </w:rPr>
        <w:t>5</w:t>
      </w:r>
      <w:r w:rsidRPr="00A915F0">
        <w:rPr>
          <w:rFonts w:ascii="Palatino Linotype" w:hAnsi="Palatino Linotype"/>
        </w:rPr>
        <w:t>/</w:t>
      </w:r>
      <w:r w:rsidR="00E41658" w:rsidRPr="00A915F0">
        <w:rPr>
          <w:rFonts w:ascii="Palatino Linotype" w:hAnsi="Palatino Linotype"/>
        </w:rPr>
        <w:t>2026</w:t>
      </w:r>
    </w:p>
    <w:p w14:paraId="5F2013D8" w14:textId="69206EF3" w:rsidR="003F1DAC" w:rsidRPr="00A915F0" w:rsidRDefault="003F1DAC" w:rsidP="003F1DAC">
      <w:pPr>
        <w:numPr>
          <w:ilvl w:val="0"/>
          <w:numId w:val="1"/>
        </w:numPr>
        <w:ind w:left="-426"/>
        <w:rPr>
          <w:rFonts w:ascii="Palatino Linotype" w:hAnsi="Palatino Linotype"/>
        </w:rPr>
      </w:pPr>
      <w:r w:rsidRPr="00A915F0">
        <w:rPr>
          <w:rFonts w:ascii="Palatino Linotype" w:hAnsi="Palatino Linotype"/>
          <w:b/>
          <w:bCs/>
        </w:rPr>
        <w:t>HORÁRIO DE INÍCIO DA FASE DE LANCES:</w:t>
      </w:r>
      <w:r w:rsidRPr="00A915F0">
        <w:rPr>
          <w:rFonts w:ascii="Palatino Linotype" w:hAnsi="Palatino Linotype"/>
        </w:rPr>
        <w:t xml:space="preserve"> 08:00 de </w:t>
      </w:r>
      <w:r w:rsidR="00D57497">
        <w:rPr>
          <w:rFonts w:ascii="Palatino Linotype" w:hAnsi="Palatino Linotype"/>
        </w:rPr>
        <w:t>20</w:t>
      </w:r>
      <w:r w:rsidR="004B1DAD" w:rsidRPr="00A915F0">
        <w:rPr>
          <w:rFonts w:ascii="Palatino Linotype" w:hAnsi="Palatino Linotype"/>
        </w:rPr>
        <w:t>/0</w:t>
      </w:r>
      <w:r w:rsidR="00D57497">
        <w:rPr>
          <w:rFonts w:ascii="Palatino Linotype" w:hAnsi="Palatino Linotype"/>
        </w:rPr>
        <w:t>5</w:t>
      </w:r>
      <w:r w:rsidRPr="00A915F0">
        <w:rPr>
          <w:rFonts w:ascii="Palatino Linotype" w:hAnsi="Palatino Linotype"/>
        </w:rPr>
        <w:t>/</w:t>
      </w:r>
      <w:r w:rsidR="00E41658" w:rsidRPr="00A915F0">
        <w:rPr>
          <w:rFonts w:ascii="Palatino Linotype" w:hAnsi="Palatino Linotype"/>
        </w:rPr>
        <w:t>2026</w:t>
      </w:r>
    </w:p>
    <w:p w14:paraId="6CA631E3" w14:textId="7EA180B5" w:rsidR="003F1DAC" w:rsidRPr="00A915F0" w:rsidRDefault="003F1DAC" w:rsidP="003F1DAC">
      <w:pPr>
        <w:numPr>
          <w:ilvl w:val="0"/>
          <w:numId w:val="1"/>
        </w:numPr>
        <w:ind w:left="-426"/>
        <w:rPr>
          <w:rFonts w:ascii="Palatino Linotype" w:hAnsi="Palatino Linotype"/>
        </w:rPr>
      </w:pPr>
      <w:r w:rsidRPr="00A915F0">
        <w:rPr>
          <w:rFonts w:ascii="Palatino Linotype" w:hAnsi="Palatino Linotype"/>
          <w:b/>
          <w:bCs/>
        </w:rPr>
        <w:t>HORÁRIO DE TÉRMINO DA FASE DE LANCES:</w:t>
      </w:r>
      <w:r w:rsidRPr="00A915F0">
        <w:rPr>
          <w:rFonts w:ascii="Palatino Linotype" w:hAnsi="Palatino Linotype"/>
        </w:rPr>
        <w:t xml:space="preserve"> 14:00 de </w:t>
      </w:r>
      <w:r w:rsidR="000B5212">
        <w:rPr>
          <w:rFonts w:ascii="Palatino Linotype" w:hAnsi="Palatino Linotype"/>
        </w:rPr>
        <w:t>20</w:t>
      </w:r>
      <w:r w:rsidR="004B1DAD" w:rsidRPr="00A915F0">
        <w:rPr>
          <w:rFonts w:ascii="Palatino Linotype" w:hAnsi="Palatino Linotype"/>
        </w:rPr>
        <w:t>/0</w:t>
      </w:r>
      <w:r w:rsidR="000B5212">
        <w:rPr>
          <w:rFonts w:ascii="Palatino Linotype" w:hAnsi="Palatino Linotype"/>
        </w:rPr>
        <w:t>5</w:t>
      </w:r>
      <w:r w:rsidRPr="00A915F0">
        <w:rPr>
          <w:rFonts w:ascii="Palatino Linotype" w:hAnsi="Palatino Linotype"/>
        </w:rPr>
        <w:t>/</w:t>
      </w:r>
      <w:r w:rsidR="00E41658" w:rsidRPr="00A915F0">
        <w:rPr>
          <w:rFonts w:ascii="Palatino Linotype" w:hAnsi="Palatino Linotype"/>
        </w:rPr>
        <w:t>2026</w:t>
      </w:r>
    </w:p>
    <w:p w14:paraId="3ED4CB4C" w14:textId="77777777" w:rsidR="003F1DAC" w:rsidRPr="00A915F0" w:rsidRDefault="003F1DAC" w:rsidP="003F1DAC">
      <w:pPr>
        <w:numPr>
          <w:ilvl w:val="0"/>
          <w:numId w:val="1"/>
        </w:numPr>
        <w:ind w:left="-426"/>
        <w:rPr>
          <w:rFonts w:ascii="Palatino Linotype" w:hAnsi="Palatino Linotype"/>
        </w:rPr>
      </w:pPr>
      <w:r w:rsidRPr="00A915F0">
        <w:rPr>
          <w:rFonts w:ascii="Palatino Linotype" w:hAnsi="Palatino Linotype"/>
          <w:b/>
          <w:bCs/>
        </w:rPr>
        <w:t>LINK:</w:t>
      </w:r>
      <w:r w:rsidRPr="00A915F0">
        <w:rPr>
          <w:rFonts w:ascii="Palatino Linotype" w:hAnsi="Palatino Linotype"/>
        </w:rPr>
        <w:t> </w:t>
      </w:r>
      <w:hyperlink r:id="rId6" w:history="1">
        <w:r w:rsidRPr="00A915F0">
          <w:rPr>
            <w:rStyle w:val="Hyperlink"/>
            <w:rFonts w:ascii="Palatino Linotype" w:hAnsi="Palatino Linotype"/>
          </w:rPr>
          <w:t>https://www.gov.br/compras/pt-br</w:t>
        </w:r>
      </w:hyperlink>
    </w:p>
    <w:p w14:paraId="048809F0" w14:textId="77777777" w:rsidR="003F1DAC" w:rsidRPr="00A915F0" w:rsidRDefault="003F1DAC" w:rsidP="003F1DAC">
      <w:pPr>
        <w:numPr>
          <w:ilvl w:val="0"/>
          <w:numId w:val="1"/>
        </w:numPr>
        <w:ind w:left="-426"/>
        <w:rPr>
          <w:rFonts w:ascii="Palatino Linotype" w:hAnsi="Palatino Linotype"/>
        </w:rPr>
      </w:pPr>
      <w:r w:rsidRPr="00A915F0">
        <w:rPr>
          <w:rFonts w:ascii="Palatino Linotype" w:hAnsi="Palatino Linotype"/>
          <w:b/>
          <w:bCs/>
        </w:rPr>
        <w:t>CRITÉRIO DE JULGAMENTO:</w:t>
      </w:r>
      <w:r w:rsidRPr="00A915F0">
        <w:rPr>
          <w:rFonts w:ascii="Palatino Linotype" w:hAnsi="Palatino Linotype"/>
        </w:rPr>
        <w:t> MENOR PREÇO</w:t>
      </w:r>
    </w:p>
    <w:p w14:paraId="3CA816CA" w14:textId="77777777" w:rsidR="003F1DAC" w:rsidRPr="00A915F0" w:rsidRDefault="003F1DAC" w:rsidP="003F1DAC">
      <w:pPr>
        <w:ind w:left="-426"/>
        <w:rPr>
          <w:rFonts w:ascii="Palatino Linotype" w:hAnsi="Palatino Linotype"/>
        </w:rPr>
      </w:pPr>
    </w:p>
    <w:p w14:paraId="1D0EB967" w14:textId="77777777" w:rsidR="003C62BC" w:rsidRPr="00A915F0" w:rsidRDefault="003F1DAC" w:rsidP="00EF2F91">
      <w:pPr>
        <w:numPr>
          <w:ilvl w:val="0"/>
          <w:numId w:val="2"/>
        </w:numPr>
        <w:spacing w:after="0"/>
        <w:ind w:left="-426"/>
        <w:jc w:val="both"/>
        <w:rPr>
          <w:rFonts w:ascii="Palatino Linotype" w:hAnsi="Palatino Linotype"/>
        </w:rPr>
      </w:pPr>
      <w:r w:rsidRPr="00A915F0">
        <w:rPr>
          <w:rFonts w:ascii="Palatino Linotype" w:hAnsi="Palatino Linotype"/>
          <w:b/>
          <w:bCs/>
        </w:rPr>
        <w:t>OBJETO DA CONTRATAÇÃO DIRETA</w:t>
      </w:r>
      <w:r w:rsidR="007445FC" w:rsidRPr="00A915F0">
        <w:rPr>
          <w:rFonts w:ascii="Palatino Linotype" w:hAnsi="Palatino Linotype"/>
        </w:rPr>
        <w:t>:</w:t>
      </w:r>
    </w:p>
    <w:p w14:paraId="71F2022B" w14:textId="1114074A" w:rsidR="003F1DAC" w:rsidRPr="00CA5AC1" w:rsidRDefault="003F1DAC" w:rsidP="00EF2F91">
      <w:pPr>
        <w:spacing w:after="0"/>
        <w:jc w:val="both"/>
        <w:rPr>
          <w:rFonts w:ascii="Palatino Linotype" w:hAnsi="Palatino Linotype"/>
          <w:b/>
          <w:bCs/>
        </w:rPr>
      </w:pPr>
      <w:r w:rsidRPr="00A915F0">
        <w:rPr>
          <w:rFonts w:ascii="Palatino Linotype" w:hAnsi="Palatino Linotype"/>
        </w:rPr>
        <w:br/>
        <w:t xml:space="preserve">1.1. O objeto do presente procedimento </w:t>
      </w:r>
      <w:r w:rsidR="00CA5AC1" w:rsidRPr="00CA5AC1">
        <w:rPr>
          <w:rFonts w:ascii="Palatino Linotype" w:hAnsi="Palatino Linotype"/>
          <w:b/>
          <w:bCs/>
        </w:rPr>
        <w:t>Aquisição de café para atendimento às necessidades da Junta Comercial do Estado do Rio Grande do Norte (JUCERN)</w:t>
      </w:r>
      <w:r w:rsidRPr="00A915F0">
        <w:rPr>
          <w:rFonts w:ascii="Palatino Linotype" w:hAnsi="Palatino Linotype"/>
        </w:rPr>
        <w:t>, conforme condições, quantidades e exigências estabelecidas neste Aviso de Contratação Direta e seus anexos.</w:t>
      </w:r>
      <w:r w:rsidRPr="00A915F0">
        <w:rPr>
          <w:rFonts w:ascii="Palatino Linotype" w:hAnsi="Palatino Linotype"/>
        </w:rPr>
        <w:br/>
        <w:t>1.2. O critério de julgamento adotado será o MENOR PREÇO, observadas as exigências contidas neste Aviso de Contratação Direta e seus Anexos quanto às especificações do objeto.</w:t>
      </w:r>
    </w:p>
    <w:p w14:paraId="34523CE4" w14:textId="77777777" w:rsidR="003A33B0" w:rsidRPr="00A915F0" w:rsidRDefault="003F1DAC" w:rsidP="003F1DAC">
      <w:pPr>
        <w:numPr>
          <w:ilvl w:val="0"/>
          <w:numId w:val="2"/>
        </w:numPr>
        <w:ind w:left="-426"/>
        <w:rPr>
          <w:rFonts w:ascii="Palatino Linotype" w:hAnsi="Palatino Linotype"/>
        </w:rPr>
      </w:pPr>
      <w:r w:rsidRPr="00A915F0">
        <w:rPr>
          <w:rFonts w:ascii="Palatino Linotype" w:hAnsi="Palatino Linotype"/>
          <w:b/>
          <w:bCs/>
        </w:rPr>
        <w:t>ESPECIFICAÇÃO DO OBJETO</w:t>
      </w:r>
      <w:r w:rsidR="00CA1F9D" w:rsidRPr="00A915F0">
        <w:rPr>
          <w:rFonts w:ascii="Palatino Linotype" w:hAnsi="Palatino Linotype"/>
          <w:b/>
          <w:bCs/>
        </w:rPr>
        <w:t>:</w:t>
      </w:r>
    </w:p>
    <w:p w14:paraId="23BE7B7F" w14:textId="6160210A" w:rsidR="00094620" w:rsidRPr="00697717" w:rsidRDefault="003C62BC" w:rsidP="00AD6E56">
      <w:pPr>
        <w:pStyle w:val="itemnivel2"/>
        <w:numPr>
          <w:ilvl w:val="1"/>
          <w:numId w:val="12"/>
        </w:numPr>
        <w:spacing w:before="0" w:beforeAutospacing="0" w:after="0" w:afterAutospacing="0"/>
        <w:rPr>
          <w:rFonts w:ascii="Palatino Linotype" w:hAnsi="Palatino Linotype" w:cs="Calibri"/>
          <w:color w:val="000000"/>
        </w:rPr>
      </w:pPr>
      <w:r w:rsidRPr="00697717">
        <w:rPr>
          <w:rFonts w:ascii="Palatino Linotype" w:hAnsi="Palatino Linotype" w:cs="Calibri"/>
          <w:color w:val="000000"/>
          <w:sz w:val="22"/>
          <w:szCs w:val="22"/>
        </w:rPr>
        <w:t xml:space="preserve">A </w:t>
      </w:r>
      <w:r w:rsidR="00094620" w:rsidRPr="00697717">
        <w:rPr>
          <w:rFonts w:ascii="Palatino Linotype" w:hAnsi="Palatino Linotype" w:cs="Calibri"/>
          <w:color w:val="000000"/>
        </w:rPr>
        <w:t>Aquisição de café torrado e moído, tipo tradicional, predominantemente da espécie arábica, destinado ao consumo dos servidores, colaboradores e ao atendimento institucional da Junta Comercial do Estado do Rio Grande do Norte (JUCERN), conforme condições, quantidades e exigências estabelecidas.</w:t>
      </w:r>
      <w:r w:rsidR="00697717">
        <w:rPr>
          <w:rFonts w:ascii="Palatino Linotype" w:hAnsi="Palatino Linotype" w:cs="Calibri"/>
          <w:color w:val="000000"/>
        </w:rPr>
        <w:t xml:space="preserve"> </w:t>
      </w:r>
      <w:r w:rsidR="00094620" w:rsidRPr="00697717">
        <w:rPr>
          <w:rFonts w:ascii="Palatino Linotype" w:hAnsi="Palatino Linotype" w:cs="Calibri"/>
          <w:color w:val="000000"/>
        </w:rPr>
        <w:t>O produto deverá atender, no mínimo, às seguintes especificações:</w:t>
      </w:r>
    </w:p>
    <w:p w14:paraId="5D948762" w14:textId="63E7D4C3" w:rsidR="00094620" w:rsidRPr="00094620" w:rsidRDefault="00094620" w:rsidP="00697717">
      <w:pPr>
        <w:pStyle w:val="itemnivel2"/>
        <w:numPr>
          <w:ilvl w:val="0"/>
          <w:numId w:val="1"/>
        </w:numPr>
        <w:spacing w:before="0" w:beforeAutospacing="0" w:after="0" w:afterAutospacing="0"/>
        <w:rPr>
          <w:rFonts w:ascii="Palatino Linotype" w:hAnsi="Palatino Linotype" w:cs="Calibri"/>
          <w:color w:val="000000"/>
        </w:rPr>
      </w:pPr>
      <w:r w:rsidRPr="00094620">
        <w:rPr>
          <w:rFonts w:ascii="Palatino Linotype" w:hAnsi="Palatino Linotype" w:cs="Calibri"/>
          <w:color w:val="000000"/>
        </w:rPr>
        <w:t>Café torrado e moído, tipo tradicional, com predominância de grãos da espécie arábica;</w:t>
      </w:r>
    </w:p>
    <w:p w14:paraId="261AA90C" w14:textId="04740ECC" w:rsidR="00094620" w:rsidRPr="00094620" w:rsidRDefault="00094620" w:rsidP="00697717">
      <w:pPr>
        <w:pStyle w:val="itemnivel2"/>
        <w:numPr>
          <w:ilvl w:val="0"/>
          <w:numId w:val="1"/>
        </w:numPr>
        <w:spacing w:before="0" w:beforeAutospacing="0" w:after="0" w:afterAutospacing="0"/>
        <w:rPr>
          <w:rFonts w:ascii="Palatino Linotype" w:hAnsi="Palatino Linotype" w:cs="Calibri"/>
          <w:color w:val="000000"/>
        </w:rPr>
      </w:pPr>
      <w:r w:rsidRPr="00094620">
        <w:rPr>
          <w:rFonts w:ascii="Palatino Linotype" w:hAnsi="Palatino Linotype" w:cs="Calibri"/>
          <w:color w:val="000000"/>
        </w:rPr>
        <w:t>Embalado a vácuo ou alto vácuo, em embalagem original de fábrica, íntegra e adequada à conservação do produto;</w:t>
      </w:r>
    </w:p>
    <w:p w14:paraId="67D40128" w14:textId="0A76C78C" w:rsidR="00094620" w:rsidRPr="00094620" w:rsidRDefault="00094620" w:rsidP="00697717">
      <w:pPr>
        <w:pStyle w:val="itemnivel2"/>
        <w:numPr>
          <w:ilvl w:val="0"/>
          <w:numId w:val="1"/>
        </w:numPr>
        <w:spacing w:before="0" w:beforeAutospacing="0" w:after="0" w:afterAutospacing="0"/>
        <w:rPr>
          <w:rFonts w:ascii="Palatino Linotype" w:hAnsi="Palatino Linotype" w:cs="Calibri"/>
          <w:color w:val="000000"/>
        </w:rPr>
      </w:pPr>
      <w:r w:rsidRPr="00094620">
        <w:rPr>
          <w:rFonts w:ascii="Palatino Linotype" w:hAnsi="Palatino Linotype" w:cs="Calibri"/>
          <w:color w:val="000000"/>
        </w:rPr>
        <w:t>Possuir certificado válido no PQC (Programa de Qualidade do Café) da ABIC ou, alternativamente, laudo de avaliação emitido por laboratório especializado;</w:t>
      </w:r>
    </w:p>
    <w:p w14:paraId="4B3D4687" w14:textId="185E9D54" w:rsidR="00094620" w:rsidRPr="00094620" w:rsidRDefault="00094620" w:rsidP="00697717">
      <w:pPr>
        <w:pStyle w:val="itemnivel2"/>
        <w:numPr>
          <w:ilvl w:val="0"/>
          <w:numId w:val="1"/>
        </w:numPr>
        <w:spacing w:before="0" w:beforeAutospacing="0" w:after="0" w:afterAutospacing="0"/>
        <w:rPr>
          <w:rFonts w:ascii="Palatino Linotype" w:hAnsi="Palatino Linotype" w:cs="Calibri"/>
          <w:color w:val="000000"/>
        </w:rPr>
      </w:pPr>
      <w:r w:rsidRPr="00094620">
        <w:rPr>
          <w:rFonts w:ascii="Palatino Linotype" w:hAnsi="Palatino Linotype" w:cs="Calibri"/>
          <w:color w:val="000000"/>
        </w:rPr>
        <w:t>Apresentar nota de qualidade global mínima de 4,5 (quatro vírgula cinco) pontos e máxima de 6,0 (seis vírgula zero) na Escala Sensorial do Café;</w:t>
      </w:r>
    </w:p>
    <w:p w14:paraId="08C79192" w14:textId="09075CE0" w:rsidR="00094620" w:rsidRPr="00094620" w:rsidRDefault="00094620" w:rsidP="00697717">
      <w:pPr>
        <w:pStyle w:val="itemnivel2"/>
        <w:numPr>
          <w:ilvl w:val="0"/>
          <w:numId w:val="1"/>
        </w:numPr>
        <w:spacing w:before="0" w:beforeAutospacing="0" w:after="0" w:afterAutospacing="0"/>
        <w:rPr>
          <w:rFonts w:ascii="Palatino Linotype" w:hAnsi="Palatino Linotype" w:cs="Calibri"/>
          <w:color w:val="000000"/>
        </w:rPr>
      </w:pPr>
      <w:r w:rsidRPr="00094620">
        <w:rPr>
          <w:rFonts w:ascii="Palatino Linotype" w:hAnsi="Palatino Linotype" w:cs="Calibri"/>
          <w:color w:val="000000"/>
        </w:rPr>
        <w:lastRenderedPageBreak/>
        <w:t>Atender aos padrões de qualidade quanto aos aspectos organolépticos (aroma, sabor, cor), físico-químicos, microbiológicos e microscópicos, em conformidade com a legislação vigente;</w:t>
      </w:r>
    </w:p>
    <w:p w14:paraId="6B28506C" w14:textId="43CC6110" w:rsidR="00094620" w:rsidRPr="00094620" w:rsidRDefault="00094620" w:rsidP="00697717">
      <w:pPr>
        <w:pStyle w:val="itemnivel2"/>
        <w:numPr>
          <w:ilvl w:val="0"/>
          <w:numId w:val="1"/>
        </w:numPr>
        <w:spacing w:before="0" w:beforeAutospacing="0" w:after="0" w:afterAutospacing="0"/>
        <w:rPr>
          <w:rFonts w:ascii="Palatino Linotype" w:hAnsi="Palatino Linotype" w:cs="Calibri"/>
          <w:color w:val="000000"/>
        </w:rPr>
      </w:pPr>
      <w:r w:rsidRPr="00094620">
        <w:rPr>
          <w:rFonts w:ascii="Palatino Linotype" w:hAnsi="Palatino Linotype" w:cs="Calibri"/>
          <w:color w:val="000000"/>
        </w:rPr>
        <w:t>Embalagem contendo 250 (duzentos e cinquenta) gramas, devidamente rotulada conforme normas legais aplicáveis;</w:t>
      </w:r>
    </w:p>
    <w:p w14:paraId="04A23CE5" w14:textId="1C9C1952" w:rsidR="00094620" w:rsidRPr="00094620" w:rsidRDefault="00094620" w:rsidP="00697717">
      <w:pPr>
        <w:pStyle w:val="itemnivel2"/>
        <w:numPr>
          <w:ilvl w:val="0"/>
          <w:numId w:val="1"/>
        </w:numPr>
        <w:spacing w:before="0" w:beforeAutospacing="0" w:after="0" w:afterAutospacing="0"/>
        <w:rPr>
          <w:rFonts w:ascii="Palatino Linotype" w:hAnsi="Palatino Linotype" w:cs="Calibri"/>
          <w:color w:val="000000"/>
        </w:rPr>
      </w:pPr>
      <w:r w:rsidRPr="00094620">
        <w:rPr>
          <w:rFonts w:ascii="Palatino Linotype" w:hAnsi="Palatino Linotype" w:cs="Calibri"/>
          <w:color w:val="000000"/>
        </w:rPr>
        <w:t>Prazo de validade adequado, contado a partir da data de entrega, garantindo a qualidade do produto durante o período de consumo.</w:t>
      </w:r>
    </w:p>
    <w:p w14:paraId="5F06C1D4" w14:textId="77777777" w:rsidR="00094620" w:rsidRPr="00094620" w:rsidRDefault="00094620" w:rsidP="00094620">
      <w:pPr>
        <w:pStyle w:val="itemnivel2"/>
        <w:numPr>
          <w:ilvl w:val="1"/>
          <w:numId w:val="12"/>
        </w:numPr>
        <w:rPr>
          <w:rFonts w:ascii="Palatino Linotype" w:hAnsi="Palatino Linotype" w:cs="Calibri"/>
          <w:color w:val="000000"/>
        </w:rPr>
      </w:pPr>
      <w:r w:rsidRPr="00094620">
        <w:rPr>
          <w:rFonts w:ascii="Palatino Linotype" w:hAnsi="Palatino Linotype" w:cs="Calibri"/>
          <w:color w:val="000000"/>
        </w:rPr>
        <w:t>A entrega deverá ser realizada conforme a demanda da JUCERN, assegurando a integridade, qualidade e condições adequadas de transporte e armazenamento do produto até o seu recebimento definitivo.</w:t>
      </w:r>
    </w:p>
    <w:p w14:paraId="6C4A1E7C" w14:textId="2146DB67" w:rsidR="003F1DAC" w:rsidRPr="00A915F0" w:rsidRDefault="003F1DAC" w:rsidP="00094620">
      <w:pPr>
        <w:pStyle w:val="itemnivel2"/>
        <w:numPr>
          <w:ilvl w:val="1"/>
          <w:numId w:val="12"/>
        </w:numPr>
        <w:spacing w:before="120" w:beforeAutospacing="0" w:after="120" w:afterAutospacing="0"/>
        <w:ind w:right="120"/>
        <w:jc w:val="both"/>
        <w:rPr>
          <w:rFonts w:ascii="Palatino Linotype" w:hAnsi="Palatino Linotype"/>
        </w:rPr>
      </w:pPr>
    </w:p>
    <w:tbl>
      <w:tblPr>
        <w:tblW w:w="5000"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0"/>
        <w:gridCol w:w="4357"/>
        <w:gridCol w:w="968"/>
        <w:gridCol w:w="1278"/>
        <w:gridCol w:w="924"/>
        <w:gridCol w:w="975"/>
      </w:tblGrid>
      <w:tr w:rsidR="003A04DB" w:rsidRPr="00A915F0" w14:paraId="13B88777" w14:textId="7120F0BB" w:rsidTr="006B3E8C">
        <w:trPr>
          <w:tblHeader/>
          <w:tblCellSpacing w:w="15" w:type="dxa"/>
          <w:jc w:val="center"/>
        </w:trPr>
        <w:tc>
          <w:tcPr>
            <w:tcW w:w="284" w:type="pct"/>
            <w:hideMark/>
          </w:tcPr>
          <w:p w14:paraId="7280666B" w14:textId="1E540AD0" w:rsidR="003A04DB" w:rsidRPr="00A915F0" w:rsidRDefault="003A04DB" w:rsidP="003A04DB">
            <w:pPr>
              <w:rPr>
                <w:rFonts w:ascii="Palatino Linotype" w:hAnsi="Palatino Linotype"/>
              </w:rPr>
            </w:pPr>
            <w:r w:rsidRPr="00A915F0">
              <w:rPr>
                <w:rFonts w:ascii="Palatino Linotype" w:hAnsi="Palatino Linotype" w:cs="Calibri"/>
                <w:b/>
                <w:bCs/>
                <w:color w:val="000000"/>
              </w:rPr>
              <w:t>Item</w:t>
            </w:r>
          </w:p>
        </w:tc>
        <w:tc>
          <w:tcPr>
            <w:tcW w:w="2459" w:type="pct"/>
            <w:hideMark/>
          </w:tcPr>
          <w:p w14:paraId="42E5FBF3" w14:textId="530DD969" w:rsidR="003A04DB" w:rsidRPr="00A915F0" w:rsidRDefault="003A04DB" w:rsidP="003A04DB">
            <w:pPr>
              <w:rPr>
                <w:rFonts w:ascii="Palatino Linotype" w:hAnsi="Palatino Linotype"/>
              </w:rPr>
            </w:pPr>
            <w:r w:rsidRPr="00A915F0">
              <w:rPr>
                <w:rFonts w:ascii="Palatino Linotype" w:hAnsi="Palatino Linotype" w:cs="Calibri"/>
                <w:b/>
                <w:bCs/>
                <w:color w:val="000000"/>
              </w:rPr>
              <w:t>Especificação</w:t>
            </w:r>
          </w:p>
        </w:tc>
        <w:tc>
          <w:tcPr>
            <w:tcW w:w="507" w:type="pct"/>
            <w:hideMark/>
          </w:tcPr>
          <w:p w14:paraId="0BFF7478" w14:textId="0914B3BB" w:rsidR="003A04DB" w:rsidRPr="00A915F0" w:rsidRDefault="003A04DB" w:rsidP="003A04DB">
            <w:pPr>
              <w:rPr>
                <w:rFonts w:ascii="Palatino Linotype" w:hAnsi="Palatino Linotype"/>
              </w:rPr>
            </w:pPr>
            <w:r w:rsidRPr="00A915F0">
              <w:rPr>
                <w:rFonts w:ascii="Palatino Linotype" w:hAnsi="Palatino Linotype" w:cs="Calibri"/>
                <w:b/>
                <w:bCs/>
                <w:color w:val="000000"/>
              </w:rPr>
              <w:t>Unidade de Medida</w:t>
            </w:r>
          </w:p>
        </w:tc>
        <w:tc>
          <w:tcPr>
            <w:tcW w:w="689" w:type="pct"/>
            <w:hideMark/>
          </w:tcPr>
          <w:p w14:paraId="6223D53E" w14:textId="7B46A7FE" w:rsidR="003A04DB" w:rsidRPr="00A915F0" w:rsidRDefault="003A04DB" w:rsidP="003A04DB">
            <w:pPr>
              <w:rPr>
                <w:rFonts w:ascii="Palatino Linotype" w:hAnsi="Palatino Linotype"/>
              </w:rPr>
            </w:pPr>
            <w:r w:rsidRPr="00A915F0">
              <w:rPr>
                <w:rFonts w:ascii="Palatino Linotype" w:hAnsi="Palatino Linotype" w:cs="Calibri"/>
                <w:b/>
                <w:bCs/>
                <w:color w:val="000000"/>
              </w:rPr>
              <w:t>Quantidade</w:t>
            </w:r>
          </w:p>
        </w:tc>
        <w:tc>
          <w:tcPr>
            <w:tcW w:w="493" w:type="pct"/>
          </w:tcPr>
          <w:p w14:paraId="65965846" w14:textId="1EB5FEB9" w:rsidR="003A04DB" w:rsidRPr="00A915F0" w:rsidRDefault="003A04DB" w:rsidP="003A04DB">
            <w:pPr>
              <w:rPr>
                <w:rFonts w:ascii="Palatino Linotype" w:hAnsi="Palatino Linotype"/>
              </w:rPr>
            </w:pPr>
            <w:r w:rsidRPr="00A915F0">
              <w:rPr>
                <w:rStyle w:val="Forte"/>
                <w:rFonts w:ascii="Palatino Linotype" w:hAnsi="Palatino Linotype" w:cs="Calibri"/>
                <w:color w:val="000000"/>
              </w:rPr>
              <w:t>Valor Unitário</w:t>
            </w:r>
          </w:p>
        </w:tc>
        <w:tc>
          <w:tcPr>
            <w:tcW w:w="452" w:type="pct"/>
          </w:tcPr>
          <w:p w14:paraId="17C0370A" w14:textId="7798AF18" w:rsidR="003A04DB" w:rsidRPr="00A915F0" w:rsidRDefault="003A04DB" w:rsidP="003A04DB">
            <w:pPr>
              <w:rPr>
                <w:rFonts w:ascii="Palatino Linotype" w:hAnsi="Palatino Linotype"/>
              </w:rPr>
            </w:pPr>
            <w:r w:rsidRPr="00A915F0">
              <w:rPr>
                <w:rStyle w:val="Forte"/>
                <w:rFonts w:ascii="Palatino Linotype" w:hAnsi="Palatino Linotype" w:cs="Calibri"/>
                <w:color w:val="000000"/>
              </w:rPr>
              <w:t>Valor Total</w:t>
            </w:r>
          </w:p>
        </w:tc>
      </w:tr>
      <w:tr w:rsidR="003A04DB" w:rsidRPr="00A915F0" w14:paraId="0B87E3DA" w14:textId="4FECCE9B" w:rsidTr="006B3E8C">
        <w:trPr>
          <w:tblHeader/>
          <w:tblCellSpacing w:w="15" w:type="dxa"/>
          <w:jc w:val="center"/>
        </w:trPr>
        <w:tc>
          <w:tcPr>
            <w:tcW w:w="284" w:type="pct"/>
          </w:tcPr>
          <w:p w14:paraId="4825F745" w14:textId="37821106" w:rsidR="003A04DB" w:rsidRPr="00A915F0" w:rsidRDefault="003A04DB" w:rsidP="003A04DB">
            <w:pPr>
              <w:rPr>
                <w:rFonts w:ascii="Palatino Linotype" w:hAnsi="Palatino Linotype"/>
              </w:rPr>
            </w:pPr>
            <w:r w:rsidRPr="00A915F0">
              <w:rPr>
                <w:rFonts w:ascii="Palatino Linotype" w:hAnsi="Palatino Linotype" w:cs="Calibri"/>
                <w:b/>
                <w:bCs/>
                <w:color w:val="000000"/>
              </w:rPr>
              <w:t>1</w:t>
            </w:r>
          </w:p>
        </w:tc>
        <w:tc>
          <w:tcPr>
            <w:tcW w:w="2459" w:type="pct"/>
          </w:tcPr>
          <w:p w14:paraId="738BF0B3" w14:textId="79792285" w:rsidR="003A04DB" w:rsidRPr="00A915F0" w:rsidRDefault="00DB15B5" w:rsidP="003A04DB">
            <w:pPr>
              <w:rPr>
                <w:rFonts w:ascii="Palatino Linotype" w:hAnsi="Palatino Linotype"/>
              </w:rPr>
            </w:pPr>
            <w:r w:rsidRPr="00DB15B5">
              <w:rPr>
                <w:rFonts w:ascii="Palatino Linotype" w:eastAsiaTheme="majorEastAsia" w:hAnsi="Palatino Linotype" w:cs="Times New Roman"/>
                <w:b/>
                <w:bCs/>
                <w:color w:val="000000"/>
                <w:kern w:val="0"/>
                <w:lang w:eastAsia="pt-BR"/>
                <w14:ligatures w14:val="none"/>
              </w:rPr>
              <w:t>Café, torrado e moído, tradicional, predominantemente arábica, embalado a vácuo ou alto vácuo, com certificado no PQC (Programa de Qualidade do Café) da ABIC em plena validade ou laudo de avaliação do café, emitido por laboratório especializado, com nota de qualidade global mínima de 4,5 pontos e máxima de 6,0 na Escala Sensorial do café. Com aspectos organolépticos, físico-químicos, microbiológicos e microscópicos que atendam ao padrão de identidade e qualidade estabelecido na legislação vigente. Embalagem de 250 (duzentos e cinquenta) gramas.</w:t>
            </w:r>
          </w:p>
        </w:tc>
        <w:tc>
          <w:tcPr>
            <w:tcW w:w="507" w:type="pct"/>
          </w:tcPr>
          <w:p w14:paraId="4187FE6B" w14:textId="77777777" w:rsidR="003A04DB" w:rsidRPr="00A915F0" w:rsidRDefault="003A04DB" w:rsidP="003A04DB">
            <w:pPr>
              <w:pStyle w:val="tabelatextocentralizado"/>
              <w:spacing w:before="0" w:beforeAutospacing="0" w:after="0" w:afterAutospacing="0"/>
              <w:ind w:left="60" w:right="60"/>
              <w:jc w:val="center"/>
              <w:rPr>
                <w:rFonts w:ascii="Palatino Linotype" w:hAnsi="Palatino Linotype" w:cs="Calibri"/>
                <w:color w:val="000000"/>
                <w:sz w:val="22"/>
                <w:szCs w:val="22"/>
              </w:rPr>
            </w:pPr>
            <w:r w:rsidRPr="00A915F0">
              <w:rPr>
                <w:rFonts w:ascii="Palatino Linotype" w:hAnsi="Palatino Linotype" w:cs="Calibri"/>
                <w:color w:val="000000"/>
                <w:sz w:val="22"/>
                <w:szCs w:val="22"/>
              </w:rPr>
              <w:t> </w:t>
            </w:r>
          </w:p>
          <w:p w14:paraId="5A9DECAD" w14:textId="052CA8FD" w:rsidR="003A04DB" w:rsidRPr="00A915F0" w:rsidRDefault="00DB15B5" w:rsidP="003A04DB">
            <w:pPr>
              <w:rPr>
                <w:rFonts w:ascii="Palatino Linotype" w:hAnsi="Palatino Linotype"/>
              </w:rPr>
            </w:pPr>
            <w:r>
              <w:rPr>
                <w:rFonts w:ascii="Palatino Linotype" w:hAnsi="Palatino Linotype"/>
              </w:rPr>
              <w:t>PACOTE 250G</w:t>
            </w:r>
          </w:p>
        </w:tc>
        <w:tc>
          <w:tcPr>
            <w:tcW w:w="689" w:type="pct"/>
          </w:tcPr>
          <w:p w14:paraId="18201B14" w14:textId="77777777" w:rsidR="003A04DB" w:rsidRPr="00A915F0" w:rsidRDefault="003A04DB" w:rsidP="003A04DB">
            <w:pPr>
              <w:pStyle w:val="tabelatextocentralizado"/>
              <w:spacing w:before="0" w:beforeAutospacing="0" w:after="0" w:afterAutospacing="0"/>
              <w:ind w:left="60" w:right="60"/>
              <w:jc w:val="center"/>
              <w:rPr>
                <w:rFonts w:ascii="Palatino Linotype" w:hAnsi="Palatino Linotype" w:cs="Calibri"/>
                <w:color w:val="000000"/>
                <w:sz w:val="22"/>
                <w:szCs w:val="22"/>
              </w:rPr>
            </w:pPr>
            <w:r w:rsidRPr="00A915F0">
              <w:rPr>
                <w:rFonts w:ascii="Palatino Linotype" w:hAnsi="Palatino Linotype" w:cs="Calibri"/>
                <w:color w:val="000000"/>
                <w:sz w:val="22"/>
                <w:szCs w:val="22"/>
              </w:rPr>
              <w:t> </w:t>
            </w:r>
          </w:p>
          <w:p w14:paraId="778D872E" w14:textId="13449716" w:rsidR="003A04DB" w:rsidRPr="00A915F0" w:rsidRDefault="00683926" w:rsidP="003A04DB">
            <w:pPr>
              <w:rPr>
                <w:rFonts w:ascii="Palatino Linotype" w:hAnsi="Palatino Linotype"/>
              </w:rPr>
            </w:pPr>
            <w:r>
              <w:rPr>
                <w:rFonts w:ascii="Palatino Linotype" w:hAnsi="Palatino Linotype"/>
              </w:rPr>
              <w:t>1</w:t>
            </w:r>
            <w:r w:rsidR="00DB15B5">
              <w:rPr>
                <w:rFonts w:ascii="Palatino Linotype" w:hAnsi="Palatino Linotype"/>
              </w:rPr>
              <w:t>000</w:t>
            </w:r>
          </w:p>
        </w:tc>
        <w:tc>
          <w:tcPr>
            <w:tcW w:w="493" w:type="pct"/>
          </w:tcPr>
          <w:p w14:paraId="2879F5BD" w14:textId="5E740626" w:rsidR="003A04DB" w:rsidRPr="00A915F0" w:rsidRDefault="003A04DB" w:rsidP="003A04DB">
            <w:pPr>
              <w:rPr>
                <w:rFonts w:ascii="Palatino Linotype" w:hAnsi="Palatino Linotype" w:cs="Calibri"/>
                <w:color w:val="000000"/>
              </w:rPr>
            </w:pPr>
            <w:r w:rsidRPr="00A915F0">
              <w:rPr>
                <w:rFonts w:ascii="Palatino Linotype" w:hAnsi="Palatino Linotype" w:cs="Calibri"/>
                <w:color w:val="000000"/>
              </w:rPr>
              <w:t xml:space="preserve">R$ </w:t>
            </w:r>
            <w:r w:rsidR="00DB15B5">
              <w:rPr>
                <w:rFonts w:ascii="Palatino Linotype" w:hAnsi="Palatino Linotype" w:cs="Calibri"/>
                <w:color w:val="000000"/>
              </w:rPr>
              <w:t>18,48</w:t>
            </w:r>
          </w:p>
        </w:tc>
        <w:tc>
          <w:tcPr>
            <w:tcW w:w="452" w:type="pct"/>
          </w:tcPr>
          <w:p w14:paraId="4ABEFEE7" w14:textId="2B3ECA52" w:rsidR="003A04DB" w:rsidRPr="00A915F0" w:rsidRDefault="003A04DB" w:rsidP="003A04DB">
            <w:pPr>
              <w:rPr>
                <w:rFonts w:ascii="Palatino Linotype" w:hAnsi="Palatino Linotype" w:cs="Calibri"/>
                <w:color w:val="000000"/>
              </w:rPr>
            </w:pPr>
            <w:r w:rsidRPr="00A915F0">
              <w:rPr>
                <w:rFonts w:ascii="Palatino Linotype" w:hAnsi="Palatino Linotype" w:cs="Calibri"/>
                <w:color w:val="000000"/>
              </w:rPr>
              <w:t xml:space="preserve">R$ </w:t>
            </w:r>
            <w:r w:rsidR="00DB15B5">
              <w:rPr>
                <w:rFonts w:ascii="Palatino Linotype" w:hAnsi="Palatino Linotype" w:cs="Calibri"/>
                <w:color w:val="000000"/>
              </w:rPr>
              <w:t>18.480,00</w:t>
            </w:r>
          </w:p>
        </w:tc>
      </w:tr>
    </w:tbl>
    <w:p w14:paraId="0AF4B930" w14:textId="77777777" w:rsidR="00B40F79" w:rsidRPr="00A915F0" w:rsidRDefault="00B40F79" w:rsidP="00B40F79">
      <w:pPr>
        <w:ind w:left="-426"/>
        <w:rPr>
          <w:rFonts w:ascii="Palatino Linotype" w:hAnsi="Palatino Linotype"/>
        </w:rPr>
      </w:pPr>
    </w:p>
    <w:p w14:paraId="6410E4BB" w14:textId="5DAB2D46" w:rsidR="003F1DAC" w:rsidRPr="00A915F0" w:rsidRDefault="003F1DAC" w:rsidP="003F1DAC">
      <w:pPr>
        <w:numPr>
          <w:ilvl w:val="0"/>
          <w:numId w:val="2"/>
        </w:numPr>
        <w:ind w:left="-426"/>
        <w:rPr>
          <w:rFonts w:ascii="Palatino Linotype" w:hAnsi="Palatino Linotype"/>
        </w:rPr>
      </w:pPr>
      <w:r w:rsidRPr="00A915F0">
        <w:rPr>
          <w:rFonts w:ascii="Palatino Linotype" w:hAnsi="Palatino Linotype"/>
          <w:b/>
          <w:bCs/>
        </w:rPr>
        <w:t>PARTICIPAÇÃO NA DISPENSA ELETRÔNICA</w:t>
      </w:r>
      <w:r w:rsidRPr="00A915F0">
        <w:rPr>
          <w:rFonts w:ascii="Palatino Linotype" w:hAnsi="Palatino Linotype"/>
        </w:rPr>
        <w:br/>
        <w:t xml:space="preserve">3.1. A participação na presente dispensa eletrônica ocorrerá por meio do Sistema de Dispensa Eletrônica, ferramenta informatizada integrante do Sistema de Compras do Governo Federal – Compras.gov.br, disponível no Portal de Compras do Governo Federal, no endereço eletrônico </w:t>
      </w:r>
      <w:hyperlink r:id="rId7" w:history="1">
        <w:r w:rsidRPr="00A915F0">
          <w:rPr>
            <w:rStyle w:val="Hyperlink"/>
            <w:rFonts w:ascii="Palatino Linotype" w:hAnsi="Palatino Linotype"/>
          </w:rPr>
          <w:t>www.gov.br/compras</w:t>
        </w:r>
      </w:hyperlink>
      <w:r w:rsidRPr="00A915F0">
        <w:rPr>
          <w:rFonts w:ascii="Palatino Linotype" w:hAnsi="Palatino Linotype"/>
        </w:rPr>
        <w:t>.</w:t>
      </w:r>
      <w:r w:rsidRPr="00A915F0">
        <w:rPr>
          <w:rFonts w:ascii="Palatino Linotype" w:hAnsi="Palatino Linotype"/>
        </w:rPr>
        <w:br/>
        <w:t xml:space="preserve">3.2. O procedimento será divulgado no Compras.gov.br e no Portal Nacional de Contratações Públicas - PNCP, e encaminhado automaticamente aos fornecedores registrados no Sistema de Registro Cadastral Unificado - </w:t>
      </w:r>
      <w:proofErr w:type="spellStart"/>
      <w:r w:rsidRPr="00A915F0">
        <w:rPr>
          <w:rFonts w:ascii="Palatino Linotype" w:hAnsi="Palatino Linotype"/>
        </w:rPr>
        <w:t>Sicaf</w:t>
      </w:r>
      <w:proofErr w:type="spellEnd"/>
      <w:r w:rsidRPr="00A915F0">
        <w:rPr>
          <w:rFonts w:ascii="Palatino Linotype" w:hAnsi="Palatino Linotype"/>
        </w:rPr>
        <w:t>, por mensagem eletrônica, na correspondente linha de fornecimento que pretende atender.</w:t>
      </w:r>
      <w:r w:rsidRPr="00A915F0">
        <w:rPr>
          <w:rFonts w:ascii="Palatino Linotype" w:hAnsi="Palatino Linotype"/>
        </w:rPr>
        <w:br/>
      </w:r>
      <w:r w:rsidRPr="00A915F0">
        <w:rPr>
          <w:rFonts w:ascii="Palatino Linotype" w:hAnsi="Palatino Linotype"/>
        </w:rPr>
        <w:lastRenderedPageBreak/>
        <w:t>3.3.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r w:rsidRPr="00A915F0">
        <w:rPr>
          <w:rFonts w:ascii="Palatino Linotype" w:hAnsi="Palatino Linotype"/>
        </w:rPr>
        <w:br/>
        <w:t>3.4. Os participantes deverão atender aos procedimentos previstos no Manual do Sistema de Dispensa Eletrônica, disponível no Portal de Compras do Governo Federal, para acesso ao sistema e operacionalização.</w:t>
      </w:r>
      <w:r w:rsidRPr="00A915F0">
        <w:rPr>
          <w:rFonts w:ascii="Palatino Linotype" w:hAnsi="Palatino Linotype"/>
        </w:rPr>
        <w:br/>
        <w:t>3.5. Não poderão participar desta dispensa de licitação:</w:t>
      </w:r>
      <w:r w:rsidRPr="00A915F0">
        <w:rPr>
          <w:rFonts w:ascii="Palatino Linotype" w:hAnsi="Palatino Linotype"/>
        </w:rPr>
        <w:br/>
        <w:t>3.5.1. Fornecedores que não atendam às condições deste Aviso de Contratação Direta e seu(s) anexo(s);</w:t>
      </w:r>
      <w:r w:rsidRPr="00A915F0">
        <w:rPr>
          <w:rFonts w:ascii="Palatino Linotype" w:hAnsi="Palatino Linotype"/>
        </w:rPr>
        <w:br/>
        <w:t>3.5.2. Estrangeiros que não tenham representação legal no Brasil com poderes expressos para receber citação e responder administrativa ou judicialmente;</w:t>
      </w:r>
      <w:r w:rsidRPr="00A915F0">
        <w:rPr>
          <w:rFonts w:ascii="Palatino Linotype" w:hAnsi="Palatino Linotype"/>
        </w:rPr>
        <w:br/>
        <w:t>3.5.3. Fornecedores que se enquadrem nas seguintes vedações:</w:t>
      </w:r>
      <w:r w:rsidRPr="00A915F0">
        <w:rPr>
          <w:rFonts w:ascii="Palatino Linotype" w:hAnsi="Palatino Linotype"/>
        </w:rPr>
        <w:br/>
        <w:t>- 3.5.3.1. Autor do anteprojeto, do projeto básico ou do projeto executivo, pessoa física ou jurídica, quando a contratação versar sobre obra, serviços ou fornecimento de bens a ele relacionados;</w:t>
      </w:r>
      <w:r w:rsidRPr="00A915F0">
        <w:rPr>
          <w:rFonts w:ascii="Palatino Linotype" w:hAnsi="Palatino Linotype"/>
        </w:rPr>
        <w:br/>
        <w:t>- 3.5.3.2.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r w:rsidRPr="00A915F0">
        <w:rPr>
          <w:rFonts w:ascii="Palatino Linotype" w:hAnsi="Palatino Linotype"/>
        </w:rPr>
        <w:br/>
        <w:t>- 3.5.3.3. Pessoa física ou jurídica que se encontre, ao tempo da contratação, impossibilitada de contratar em decorrência de sanção que lhe foi imposta;</w:t>
      </w:r>
      <w:r w:rsidRPr="00A915F0">
        <w:rPr>
          <w:rFonts w:ascii="Palatino Linotype" w:hAnsi="Palatino Linotype"/>
        </w:rPr>
        <w:br/>
        <w:t>- 3.5.3.4. 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r w:rsidRPr="00A915F0">
        <w:rPr>
          <w:rFonts w:ascii="Palatino Linotype" w:hAnsi="Palatino Linotype"/>
        </w:rPr>
        <w:br/>
        <w:t>- 3.5.3.5. Empresas controladoras, controladas ou coligadas, nos termos da Lei nº 6.404, de 15 de dezembro de 1976, concorrendo entre si;</w:t>
      </w:r>
      <w:r w:rsidRPr="00A915F0">
        <w:rPr>
          <w:rFonts w:ascii="Palatino Linotype" w:hAnsi="Palatino Linotype"/>
        </w:rPr>
        <w:br/>
        <w:t>- 3.5.3.6.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Pr="00A915F0">
        <w:rPr>
          <w:rFonts w:ascii="Palatino Linotype" w:hAnsi="Palatino Linotype"/>
        </w:rPr>
        <w:br/>
        <w:t>- 3.5.3.7. Organizações da Sociedade Civil de Interesse Público - OSCIP, atuando nessa condição (Acórdão nº 746/2014- TCU-Plenário).</w:t>
      </w:r>
      <w:r w:rsidRPr="00A915F0">
        <w:rPr>
          <w:rFonts w:ascii="Palatino Linotype" w:hAnsi="Palatino Linotype"/>
        </w:rPr>
        <w:br/>
        <w:t>3.6. Equiparam-se aos autores do projeto as empresas integrantes do mesmo grupo econômico.</w:t>
      </w:r>
      <w:r w:rsidRPr="00A915F0">
        <w:rPr>
          <w:rFonts w:ascii="Palatino Linotype" w:hAnsi="Palatino Linotype"/>
        </w:rPr>
        <w:br/>
        <w:t>3.7. O disposto no subitem 3.5.3.3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sociedades cooperativas.</w:t>
      </w:r>
      <w:r w:rsidRPr="00A915F0">
        <w:rPr>
          <w:rFonts w:ascii="Palatino Linotype" w:hAnsi="Palatino Linotype"/>
        </w:rPr>
        <w:br/>
        <w:t xml:space="preserve">3.8. Será permitida a participação de cooperativas, desde que apresentem demonstrativo de atuação em regime cooperado, com repartição de receitas e despesas entre os cooperados e </w:t>
      </w:r>
      <w:r w:rsidRPr="00A915F0">
        <w:rPr>
          <w:rFonts w:ascii="Palatino Linotype" w:hAnsi="Palatino Linotype"/>
        </w:rPr>
        <w:lastRenderedPageBreak/>
        <w:t>atendam ao art. 16 da Lei nº 14.133, de 2021.</w:t>
      </w:r>
      <w:r w:rsidRPr="00A915F0">
        <w:rPr>
          <w:rFonts w:ascii="Palatino Linotype" w:hAnsi="Palatino Linotype"/>
        </w:rPr>
        <w:br/>
        <w:t>3.8.1. Em sendo permitida a participação de cooperativas, serão estendidas a elas os benefícios previstos para as microempresas e empresas de pequeno porte quando elas atenderem ao disposto no art. 34 da Lei n.º 11.488, de 15 de junho de 2007.</w:t>
      </w:r>
      <w:r w:rsidRPr="00A915F0">
        <w:rPr>
          <w:rFonts w:ascii="Palatino Linotype" w:hAnsi="Palatino Linotype"/>
        </w:rPr>
        <w:br/>
        <w:t>3.9.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723C48E" w14:textId="77777777" w:rsidR="003F1DAC" w:rsidRPr="00A915F0" w:rsidRDefault="003F1DAC" w:rsidP="003F1DAC">
      <w:pPr>
        <w:numPr>
          <w:ilvl w:val="0"/>
          <w:numId w:val="2"/>
        </w:numPr>
        <w:ind w:left="-426"/>
        <w:rPr>
          <w:rFonts w:ascii="Palatino Linotype" w:hAnsi="Palatino Linotype"/>
        </w:rPr>
      </w:pPr>
      <w:r w:rsidRPr="00A915F0">
        <w:rPr>
          <w:rFonts w:ascii="Palatino Linotype" w:hAnsi="Palatino Linotype"/>
          <w:b/>
          <w:bCs/>
        </w:rPr>
        <w:t>INGRESSO NA DISPENSA ELETRÔNICA E CADASTRAMENTO DA PROPOSTA INICIAL</w:t>
      </w:r>
      <w:r w:rsidRPr="00A915F0">
        <w:rPr>
          <w:rFonts w:ascii="Palatino Linotype" w:hAnsi="Palatino Linotype"/>
        </w:rPr>
        <w:br/>
        <w:t>4.1. O ingresso do fornecedor na disputa da dispensa eletrônica ocorrerá com o cadastramento de sua proposta inicial, na forma deste item.</w:t>
      </w:r>
      <w:r w:rsidRPr="00A915F0">
        <w:rPr>
          <w:rFonts w:ascii="Palatino Linotype" w:hAnsi="Palatino Linotype"/>
        </w:rPr>
        <w:br/>
        <w:t>4.1.1.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r w:rsidRPr="00A915F0">
        <w:rPr>
          <w:rFonts w:ascii="Palatino Linotype" w:hAnsi="Palatino Linotype"/>
        </w:rPr>
        <w:br/>
        <w:t>4.1.2. O fornecedor NÃO poderá oferecer proposta em quantitativo inferior ao máximo previsto para contratação.</w:t>
      </w:r>
      <w:r w:rsidRPr="00A915F0">
        <w:rPr>
          <w:rFonts w:ascii="Palatino Linotype" w:hAnsi="Palatino Linotype"/>
        </w:rPr>
        <w:br/>
        <w:t>4.1.3. Não será admitida a previsão de preços diferentes em razão de local de entrega ou de acondicionamento, tamanho de lote ou qualquer outro motivo.</w:t>
      </w:r>
      <w:r w:rsidRPr="00A915F0">
        <w:rPr>
          <w:rFonts w:ascii="Palatino Linotype" w:hAnsi="Palatino Linotype"/>
        </w:rPr>
        <w:br/>
        <w:t>4.1.4.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A915F0">
        <w:rPr>
          <w:rFonts w:ascii="Palatino Linotype" w:hAnsi="Palatino Linotype"/>
        </w:rPr>
        <w:br/>
        <w:t>4.1.5. Nos valores propostos estarão inclusos todos os custos operacionais, encargos previdenciários, trabalhistas, tributários, comerciais e quaisquer outros que incidam direta ou indiretamente na execução do objeto.</w:t>
      </w:r>
      <w:r w:rsidRPr="00A915F0">
        <w:rPr>
          <w:rFonts w:ascii="Palatino Linotype" w:hAnsi="Palatino Linotype"/>
        </w:rPr>
        <w:br/>
        <w:t xml:space="preserve">4.1.6. Todas as especificações do objeto contidas na proposta, em especial o preço ou o </w:t>
      </w:r>
      <w:proofErr w:type="gramStart"/>
      <w:r w:rsidRPr="00A915F0">
        <w:rPr>
          <w:rFonts w:ascii="Palatino Linotype" w:hAnsi="Palatino Linotype"/>
        </w:rPr>
        <w:t>desconto ofertados</w:t>
      </w:r>
      <w:proofErr w:type="gramEnd"/>
      <w:r w:rsidRPr="00A915F0">
        <w:rPr>
          <w:rFonts w:ascii="Palatino Linotype" w:hAnsi="Palatino Linotype"/>
        </w:rPr>
        <w:t>, vinculam a Contratada.</w:t>
      </w:r>
      <w:r w:rsidRPr="00A915F0">
        <w:rPr>
          <w:rFonts w:ascii="Palatino Linotype" w:hAnsi="Palatino Linotype"/>
        </w:rPr>
        <w:br/>
        <w:t>4.1.7. Os preços ofertados, tanto na proposta inicial quanto na etapa de lances, serão de exclusiva responsabilidade do fornecedor, não lhe assistindo o direito de pleitear qualquer alteração, sob alegação de erro, omissão ou qualquer outro pretexto.</w:t>
      </w:r>
      <w:r w:rsidRPr="00A915F0">
        <w:rPr>
          <w:rFonts w:ascii="Palatino Linotype" w:hAnsi="Palatino Linotype"/>
        </w:rPr>
        <w:br/>
        <w:t>4.1.8. Se o regime tributário da empresa implicar o recolhimento de tributos em percentuais variáveis, a cotação adequada será aquela correspondente à média dos efetivos recolhimentos da empresa nos últimos doze meses.</w:t>
      </w:r>
      <w:r w:rsidRPr="00A915F0">
        <w:rPr>
          <w:rFonts w:ascii="Palatino Linotype" w:hAnsi="Palatino Linotype"/>
        </w:rPr>
        <w:br/>
        <w:t>4.1.9. Independentemente do percentual do tributo que constar da planilha, no pagamento serão retidos na fonte os percentuais estabelecidos pela legislação vigente.</w:t>
      </w:r>
      <w:r w:rsidRPr="00A915F0">
        <w:rPr>
          <w:rFonts w:ascii="Palatino Linotype" w:hAnsi="Palatino Linotype"/>
        </w:rPr>
        <w:br/>
        <w:t>4.1.10. A apresentação das propostas implica obrigatoriedade do cumprimento das disposições nelas contidas, em conformidade com o que dispõe o Termo de Referência, assumindo o proponente o compromisso de executar os serviços nos seus termos.</w:t>
      </w:r>
      <w:r w:rsidRPr="00A915F0">
        <w:rPr>
          <w:rFonts w:ascii="Palatino Linotype" w:hAnsi="Palatino Linotype"/>
        </w:rPr>
        <w:br/>
        <w:t>4.1.11. O prazo de validade da proposta não será inferior a 60 (sessenta) dias, a contar da data de sua apresentação.</w:t>
      </w:r>
      <w:r w:rsidRPr="00A915F0">
        <w:rPr>
          <w:rFonts w:ascii="Palatino Linotype" w:hAnsi="Palatino Linotype"/>
        </w:rPr>
        <w:br/>
        <w:t xml:space="preserve">4.1.12. No cadastramento da proposta inicial, o fornecedor deverá, também, assinalar Termo de </w:t>
      </w:r>
      <w:r w:rsidRPr="00A915F0">
        <w:rPr>
          <w:rFonts w:ascii="Palatino Linotype" w:hAnsi="Palatino Linotype"/>
        </w:rPr>
        <w:lastRenderedPageBreak/>
        <w:t>Aceitação, em campo próprio do sistema eletrônico, relativo às seguintes declarações:</w:t>
      </w:r>
      <w:r w:rsidRPr="00A915F0">
        <w:rPr>
          <w:rFonts w:ascii="Palatino Linotype" w:hAnsi="Palatino Linotype"/>
        </w:rPr>
        <w:br/>
        <w:t>- 4.1.12.1. Que inexistem fatos impeditivos para sua habilitação no certame, ciente da obrigatoriedade de declarar ocorrências posteriores;</w:t>
      </w:r>
      <w:r w:rsidRPr="00A915F0">
        <w:rPr>
          <w:rFonts w:ascii="Palatino Linotype" w:hAnsi="Palatino Linotype"/>
        </w:rPr>
        <w:br/>
        <w:t>- 4.1.12.2. Que está ciente e concorda com as condições contidas no Aviso de Contratação Direta e seus anexos;</w:t>
      </w:r>
      <w:r w:rsidRPr="00A915F0">
        <w:rPr>
          <w:rFonts w:ascii="Palatino Linotype" w:hAnsi="Palatino Linotype"/>
        </w:rPr>
        <w:br/>
        <w:t>- 4.1.12.3. Que se responsabiliza pelas transações que forem efetuadas no sistema, assumindo-as como firmes e verdadeiras;</w:t>
      </w:r>
      <w:r w:rsidRPr="00A915F0">
        <w:rPr>
          <w:rFonts w:ascii="Palatino Linotype" w:hAnsi="Palatino Linotype"/>
        </w:rPr>
        <w:br/>
        <w:t>- 4.1.12.4. Que cumpre as exigências de reserva de cargos para pessoa com deficiência e para reabilitado da Previdência Social, de que trata o art. 93 da Lei nº 8.213/91;</w:t>
      </w:r>
      <w:r w:rsidRPr="00A915F0">
        <w:rPr>
          <w:rFonts w:ascii="Palatino Linotype" w:hAnsi="Palatino Linotype"/>
        </w:rPr>
        <w:br/>
        <w:t>- 4.1.12.5. Que não emprega menor de 18 anos em trabalho noturno, perigoso ou insalubre e não emprega menor de 16 anos, salvo menor, a partir de 14 anos, na condição de aprendiz, nos termos do artigo 7°, XXXIII, da Constituição.</w:t>
      </w:r>
      <w:r w:rsidRPr="00A915F0">
        <w:rPr>
          <w:rFonts w:ascii="Palatino Linotype" w:hAnsi="Palatino Linotype"/>
        </w:rPr>
        <w:br/>
        <w:t>4.1.13. O fornecedor organizado em cooperativa deverá declarar, ainda, em campo próprio do sistema eletrônico, que cumpre os requisitos estabelecidos no artigo 16 da Lei nº 14.133, de 2021.</w:t>
      </w:r>
      <w:r w:rsidRPr="00A915F0">
        <w:rPr>
          <w:rFonts w:ascii="Palatino Linotype" w:hAnsi="Palatino Linotype"/>
        </w:rPr>
        <w:br/>
        <w:t xml:space="preserve">4.1.14.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A915F0">
        <w:rPr>
          <w:rFonts w:ascii="Palatino Linotype" w:hAnsi="Palatino Linotype"/>
        </w:rPr>
        <w:t>arts</w:t>
      </w:r>
      <w:proofErr w:type="spellEnd"/>
      <w:r w:rsidRPr="00A915F0">
        <w:rPr>
          <w:rFonts w:ascii="Palatino Linotype" w:hAnsi="Palatino Linotype"/>
        </w:rPr>
        <w:t>. 42 a 49, observado o disposto nos §§ 1º ao 3º do art. 4º, da Lei n.º 14.133, de 2021.</w:t>
      </w:r>
      <w:r w:rsidRPr="00A915F0">
        <w:rPr>
          <w:rFonts w:ascii="Palatino Linotype" w:hAnsi="Palatino Linotype"/>
        </w:rPr>
        <w:br/>
        <w:t>4.1.15. Fica facultado ao fornecedor, ao cadastrar sua proposta inicial, a parametrização de valor final mínimo, com o registro do seu lance final aceitável (menor preço).</w:t>
      </w:r>
      <w:r w:rsidRPr="00A915F0">
        <w:rPr>
          <w:rFonts w:ascii="Palatino Linotype" w:hAnsi="Palatino Linotype"/>
        </w:rPr>
        <w:br/>
        <w:t>- 4.1.15.1. Feita essa opção, os lances serão enviados automaticamente pelo sistema, respeitados os limites cadastrados pelo fornecedor e o intervalo mínimo entre lances previsto neste aviso.</w:t>
      </w:r>
      <w:r w:rsidRPr="00A915F0">
        <w:rPr>
          <w:rFonts w:ascii="Palatino Linotype" w:hAnsi="Palatino Linotype"/>
        </w:rPr>
        <w:br/>
        <w:t>- 4.1.15.2. O valor mínimo parametrizado possui caráter sigiloso aos demais participantes do certame e para o órgão ou entidade contratante. Apenas os lances efetivamente enviados poderão ser conhecidos dos fornecedores na forma da seção seguinte deste Aviso.</w:t>
      </w:r>
      <w:r w:rsidRPr="00A915F0">
        <w:rPr>
          <w:rFonts w:ascii="Palatino Linotype" w:hAnsi="Palatino Linotype"/>
        </w:rPr>
        <w:br/>
        <w:t>4.1.16. Sem prejuízo do disposto acima, os lances poderão ser enviados manualmente, na forma da seção respectiva deste Aviso de Contratação Direta.</w:t>
      </w:r>
      <w:r w:rsidRPr="00A915F0">
        <w:rPr>
          <w:rFonts w:ascii="Palatino Linotype" w:hAnsi="Palatino Linotype"/>
        </w:rPr>
        <w:br/>
        <w:t xml:space="preserve">4.1.17. O valor final mínimo poderá ser alterado pelo fornecedor durante a fase de disputa, desde que não </w:t>
      </w:r>
      <w:proofErr w:type="spellStart"/>
      <w:r w:rsidRPr="00A915F0">
        <w:rPr>
          <w:rFonts w:ascii="Palatino Linotype" w:hAnsi="Palatino Linotype"/>
        </w:rPr>
        <w:t>assuma</w:t>
      </w:r>
      <w:proofErr w:type="spellEnd"/>
      <w:r w:rsidRPr="00A915F0">
        <w:rPr>
          <w:rFonts w:ascii="Palatino Linotype" w:hAnsi="Palatino Linotype"/>
        </w:rPr>
        <w:t xml:space="preserve"> valor superior a lance já registrado por ele no sistema.</w:t>
      </w:r>
    </w:p>
    <w:p w14:paraId="323867A2" w14:textId="76D1E9FF" w:rsidR="003F1DAC" w:rsidRPr="00A915F0" w:rsidRDefault="003F1DAC" w:rsidP="00E7779B">
      <w:pPr>
        <w:numPr>
          <w:ilvl w:val="0"/>
          <w:numId w:val="2"/>
        </w:numPr>
        <w:ind w:left="-426"/>
        <w:rPr>
          <w:rFonts w:ascii="Palatino Linotype" w:hAnsi="Palatino Linotype"/>
        </w:rPr>
      </w:pPr>
      <w:r w:rsidRPr="00A915F0">
        <w:rPr>
          <w:rFonts w:ascii="Palatino Linotype" w:hAnsi="Palatino Linotype"/>
          <w:b/>
          <w:bCs/>
        </w:rPr>
        <w:t>FASE DE LANCES</w:t>
      </w:r>
      <w:r w:rsidRPr="00A915F0">
        <w:rPr>
          <w:rFonts w:ascii="Palatino Linotype" w:hAnsi="Palatino Linotype"/>
        </w:rPr>
        <w:br/>
        <w:t>5.1. A partir da data e horário estabelecidos neste Aviso de Contratação Direta, a sessão pública será automaticamente aberta pelo sistema para o envio de lances públicos e sucessivos, exclusivamente por meio do sistema eletrônico, sendo encerrada no horário de finalização de lances também já previsto neste aviso.</w:t>
      </w:r>
      <w:r w:rsidRPr="00A915F0">
        <w:rPr>
          <w:rFonts w:ascii="Palatino Linotype" w:hAnsi="Palatino Linotype"/>
        </w:rPr>
        <w:br/>
        <w:t>5.2. Iniciada a etapa competitiva, os fornecedores deverão encaminhar lances exclusivamente por meio de sistema eletrônico, sendo imediatamente informados do seu recebimento e do valor consignado no registro.</w:t>
      </w:r>
      <w:r w:rsidRPr="00A915F0">
        <w:rPr>
          <w:rFonts w:ascii="Palatino Linotype" w:hAnsi="Palatino Linotype"/>
        </w:rPr>
        <w:br/>
        <w:t>- 5.2.1. O lance deverá ser ofertado pelo valor unitário do item.</w:t>
      </w:r>
      <w:r w:rsidRPr="00A915F0">
        <w:rPr>
          <w:rFonts w:ascii="Palatino Linotype" w:hAnsi="Palatino Linotype"/>
        </w:rPr>
        <w:br/>
        <w:t>5.3. O fornecedor somente poderá oferecer valor inferior ou percentual de desconto superior ao último lance por ele ofertado e registrado pelo sistema.</w:t>
      </w:r>
      <w:r w:rsidRPr="00A915F0">
        <w:rPr>
          <w:rFonts w:ascii="Palatino Linotype" w:hAnsi="Palatino Linotype"/>
        </w:rPr>
        <w:br/>
        <w:t xml:space="preserve">5.4. O fornecedor poderá oferecer lances sucessivos iguais ou superiores ao lance que esteja vencendo o certame, desde que inferiores ao menor por ele ofertado e registrado pelo sistema, </w:t>
      </w:r>
      <w:r w:rsidRPr="00A915F0">
        <w:rPr>
          <w:rFonts w:ascii="Palatino Linotype" w:hAnsi="Palatino Linotype"/>
        </w:rPr>
        <w:lastRenderedPageBreak/>
        <w:t>sendo tais lances definidos como “lances intermediários” para os fins deste Aviso de Contratação Direta.</w:t>
      </w:r>
      <w:r w:rsidRPr="00A915F0">
        <w:rPr>
          <w:rFonts w:ascii="Palatino Linotype" w:hAnsi="Palatino Linotype"/>
        </w:rPr>
        <w:br/>
        <w:t xml:space="preserve">5.5. O intervalo mínimo de diferença de valores entre os lances, que incidirá tanto em relação aos lances intermediários quanto em relação ao que cobrir a melhor oferta, é de R$ </w:t>
      </w:r>
      <w:r w:rsidR="009C24F6" w:rsidRPr="00A915F0">
        <w:rPr>
          <w:rFonts w:ascii="Palatino Linotype" w:hAnsi="Palatino Linotype"/>
        </w:rPr>
        <w:t>0</w:t>
      </w:r>
      <w:r w:rsidRPr="00A915F0">
        <w:rPr>
          <w:rFonts w:ascii="Palatino Linotype" w:hAnsi="Palatino Linotype"/>
        </w:rPr>
        <w:t>,</w:t>
      </w:r>
      <w:r w:rsidR="00A671A8" w:rsidRPr="00A915F0">
        <w:rPr>
          <w:rFonts w:ascii="Palatino Linotype" w:hAnsi="Palatino Linotype"/>
        </w:rPr>
        <w:t>1</w:t>
      </w:r>
      <w:r w:rsidRPr="00A915F0">
        <w:rPr>
          <w:rFonts w:ascii="Palatino Linotype" w:hAnsi="Palatino Linotype"/>
        </w:rPr>
        <w:t>0 (</w:t>
      </w:r>
      <w:r w:rsidR="00A671A8" w:rsidRPr="00A915F0">
        <w:rPr>
          <w:rFonts w:ascii="Palatino Linotype" w:hAnsi="Palatino Linotype"/>
        </w:rPr>
        <w:t>dez centavos</w:t>
      </w:r>
      <w:r w:rsidRPr="00A915F0">
        <w:rPr>
          <w:rFonts w:ascii="Palatino Linotype" w:hAnsi="Palatino Linotype"/>
        </w:rPr>
        <w:t>).</w:t>
      </w:r>
      <w:r w:rsidRPr="00A915F0">
        <w:rPr>
          <w:rFonts w:ascii="Palatino Linotype" w:hAnsi="Palatino Linotype"/>
        </w:rPr>
        <w:br/>
        <w:t>5.6. Havendo lances iguais ao menor já ofertado, prevalecerá aquele que for recebido e registrado primeiro no sistema.</w:t>
      </w:r>
      <w:r w:rsidRPr="00A915F0">
        <w:rPr>
          <w:rFonts w:ascii="Palatino Linotype" w:hAnsi="Palatino Linotype"/>
        </w:rPr>
        <w:br/>
        <w:t>5.7. Caso o fornecedor não apresente lances, concorrerá com o valor de sua proposta.</w:t>
      </w:r>
      <w:r w:rsidRPr="00A915F0">
        <w:rPr>
          <w:rFonts w:ascii="Palatino Linotype" w:hAnsi="Palatino Linotype"/>
        </w:rPr>
        <w:br/>
        <w:t>5.8. Durante o procedimento, os fornecedores serão informados, em tempo real, do valor do menor lance ou do maior desconto registrado, vedada a identificação do fornecedor.</w:t>
      </w:r>
      <w:r w:rsidRPr="00A915F0">
        <w:rPr>
          <w:rFonts w:ascii="Palatino Linotype" w:hAnsi="Palatino Linotype"/>
        </w:rPr>
        <w:br/>
        <w:t>5.9. Imediatamente após o término do prazo estabelecido para a fase de lances, haverá o seu encerramento, com o ordenamento e divulgação dos lances, pelo sistema, em ordem crescente de classificação.</w:t>
      </w:r>
      <w:r w:rsidRPr="00A915F0">
        <w:rPr>
          <w:rFonts w:ascii="Palatino Linotype" w:hAnsi="Palatino Linotype"/>
        </w:rPr>
        <w:br/>
        <w:t>5.10. O encerramento da fase de lances ocorrerá de forma automática pontualmente no horário indicado, sem qualquer possibilidade de prorrogação e não havendo tempo aleatório ou mecanismo similar.</w:t>
      </w:r>
    </w:p>
    <w:p w14:paraId="38EC88FE" w14:textId="77777777" w:rsidR="003F1DAC" w:rsidRPr="00A915F0" w:rsidRDefault="003F1DAC" w:rsidP="003F1DAC">
      <w:pPr>
        <w:numPr>
          <w:ilvl w:val="0"/>
          <w:numId w:val="2"/>
        </w:numPr>
        <w:ind w:left="-426"/>
        <w:rPr>
          <w:rFonts w:ascii="Palatino Linotype" w:hAnsi="Palatino Linotype"/>
        </w:rPr>
      </w:pPr>
      <w:r w:rsidRPr="00A915F0">
        <w:rPr>
          <w:rFonts w:ascii="Palatino Linotype" w:hAnsi="Palatino Linotype"/>
          <w:b/>
          <w:bCs/>
        </w:rPr>
        <w:t>JULGAMENTO E ACEITAÇÃO DAS PROPOSTAS</w:t>
      </w:r>
      <w:r w:rsidRPr="00A915F0">
        <w:rPr>
          <w:rFonts w:ascii="Palatino Linotype" w:hAnsi="Palatino Linotype"/>
        </w:rPr>
        <w:br/>
        <w:t>6.1. Encerrada a fase de lances, ainda que a proposta do primeiro colocado esteja compatível com preço máximo definido para a contratação, o agente de contratação negociará condições mais vantajosas.</w:t>
      </w:r>
      <w:r w:rsidRPr="00A915F0">
        <w:rPr>
          <w:rFonts w:ascii="Palatino Linotype" w:hAnsi="Palatino Linotype"/>
        </w:rPr>
        <w:br/>
        <w:t>- 6.1.1. Sob nenhuma hipótese, serão aceitos preços superiores ao Preço Máximo de Venda ao Governo - PMVG, estabelecido na Resolução da CMED nº 03, de 02 de março de 2011.</w:t>
      </w:r>
      <w:r w:rsidRPr="00A915F0">
        <w:rPr>
          <w:rFonts w:ascii="Palatino Linotype" w:hAnsi="Palatino Linotype"/>
        </w:rPr>
        <w:br/>
        <w:t>- 6.1.2. Neste caso, será encaminhada contraproposta ao fornecedor que tenha apresentado o menor preço, para que seja obtida a melhor proposta compatível em relação ao estipulado pela Administração.</w:t>
      </w:r>
      <w:r w:rsidRPr="00A915F0">
        <w:rPr>
          <w:rFonts w:ascii="Palatino Linotype" w:hAnsi="Palatino Linotype"/>
        </w:rPr>
        <w:br/>
        <w:t>- 6.1.3. 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 ou por qualquer outro motivo que enseje a desclassificação.</w:t>
      </w:r>
      <w:r w:rsidRPr="00A915F0">
        <w:rPr>
          <w:rFonts w:ascii="Palatino Linotype" w:hAnsi="Palatino Linotype"/>
        </w:rPr>
        <w:br/>
        <w:t>6.2. Concluída a negociação, se houver, o resultado será divulgado a todos e registrado na ata do procedimento da dispensa eletrônica, devendo esta ser anexada aos autos do processo de contratação.</w:t>
      </w:r>
      <w:r w:rsidRPr="00A915F0">
        <w:rPr>
          <w:rFonts w:ascii="Palatino Linotype" w:hAnsi="Palatino Linotype"/>
        </w:rPr>
        <w:br/>
        <w:t>6.3. Constada a compatibilidade entre o valor da proposta e o estipulado para a contratação, será solicitado ao fornecedor o envio da proposta adequada ao último lance ofertado ou ao valor negociado, se for o caso, acompanhado dos documentos complementares, quando necessários.</w:t>
      </w:r>
      <w:r w:rsidRPr="00A915F0">
        <w:rPr>
          <w:rFonts w:ascii="Palatino Linotype" w:hAnsi="Palatino Linotype"/>
        </w:rPr>
        <w:br/>
        <w:t>- 6.3.1. Como anexo da proposta deverá obrigatoriamente apresentar comprovante do registro na Anvisa ou Comprovante da Notificação Simplificada.</w:t>
      </w:r>
      <w:r w:rsidRPr="00A915F0">
        <w:rPr>
          <w:rFonts w:ascii="Palatino Linotype" w:hAnsi="Palatino Linotype"/>
        </w:rPr>
        <w:br/>
        <w:t>- 6.3.2. Para propostas de medicamentos que contenham substâncias constantes no Anexo I do Regulamento Técnico sobre substâncias e medicamentos sujeitos a controle especial, Portaria nº 344, de 12 de maio de 1998, deverão apresentar cópia da Autorização Especial, conforme Art. 2º da referida Portaria.</w:t>
      </w:r>
      <w:r w:rsidRPr="00A915F0">
        <w:rPr>
          <w:rFonts w:ascii="Palatino Linotype" w:hAnsi="Palatino Linotype"/>
        </w:rPr>
        <w:br/>
        <w:t>6.4. Para o envio da proposta como anexo, por meio do sistema, será concedido o prazo de 02 (duas) horas, sob pena de desclassificação.</w:t>
      </w:r>
      <w:r w:rsidRPr="00A915F0">
        <w:rPr>
          <w:rFonts w:ascii="Palatino Linotype" w:hAnsi="Palatino Linotype"/>
        </w:rPr>
        <w:br/>
      </w:r>
      <w:r w:rsidRPr="00A915F0">
        <w:rPr>
          <w:rFonts w:ascii="Palatino Linotype" w:hAnsi="Palatino Linotype"/>
        </w:rPr>
        <w:lastRenderedPageBreak/>
        <w:t>6.5. O agente de contratação verificará se o fornecedor provisoriamente classificado em primeiro lugar atende às condições de participação no certame, conforme previsto no art. 14 da Lei nº 14.133/2021, legislação correlata bem como quanto à existência de sanção que impeça a participação no processo de contratação direta ou a futura contratação, mediante a consulta aos seguintes cadastros:</w:t>
      </w:r>
      <w:r w:rsidRPr="00A915F0">
        <w:rPr>
          <w:rFonts w:ascii="Palatino Linotype" w:hAnsi="Palatino Linotype"/>
        </w:rPr>
        <w:br/>
        <w:t>- 6.5.1. SICAF;</w:t>
      </w:r>
      <w:r w:rsidRPr="00A915F0">
        <w:rPr>
          <w:rFonts w:ascii="Palatino Linotype" w:hAnsi="Palatino Linotype"/>
        </w:rPr>
        <w:br/>
        <w:t>- 6.5.2. Cadastro Nacional de Empresas Inidôneas e Suspensas - CEIS, mantido pela Controladoria-Geral da União (</w:t>
      </w:r>
      <w:hyperlink r:id="rId8" w:history="1">
        <w:r w:rsidRPr="00A915F0">
          <w:rPr>
            <w:rStyle w:val="Hyperlink"/>
            <w:rFonts w:ascii="Palatino Linotype" w:hAnsi="Palatino Linotype"/>
          </w:rPr>
          <w:t>https://www.portaltransparencia.gov.br/sancoes/ceis</w:t>
        </w:r>
      </w:hyperlink>
      <w:r w:rsidRPr="00A915F0">
        <w:rPr>
          <w:rFonts w:ascii="Palatino Linotype" w:hAnsi="Palatino Linotype"/>
        </w:rPr>
        <w:t>);</w:t>
      </w:r>
      <w:r w:rsidRPr="00A915F0">
        <w:rPr>
          <w:rFonts w:ascii="Palatino Linotype" w:hAnsi="Palatino Linotype"/>
        </w:rPr>
        <w:br/>
        <w:t>- 6.5.3. Cadastro Nacional de Empresas Punidas – CNEP, mantido pela Controladoria-Geral da União (</w:t>
      </w:r>
      <w:hyperlink r:id="rId9" w:history="1">
        <w:r w:rsidRPr="00A915F0">
          <w:rPr>
            <w:rStyle w:val="Hyperlink"/>
            <w:rFonts w:ascii="Palatino Linotype" w:hAnsi="Palatino Linotype"/>
          </w:rPr>
          <w:t>https://www.portaltransparencia.gov.br/sancoes/cnep</w:t>
        </w:r>
      </w:hyperlink>
      <w:r w:rsidRPr="00A915F0">
        <w:rPr>
          <w:rFonts w:ascii="Palatino Linotype" w:hAnsi="Palatino Linotype"/>
        </w:rPr>
        <w:t>).</w:t>
      </w:r>
      <w:r w:rsidRPr="00A915F0">
        <w:rPr>
          <w:rFonts w:ascii="Palatino Linotype" w:hAnsi="Palatino Linotype"/>
        </w:rPr>
        <w:br/>
        <w:t>6.6. A consulta aos cadastros será realizada em nome da empresa fornecedora e também de seu sócio majoritário, por força da vedação de que trata o artigo 12 da Lei nº 8.429, de 1992.</w:t>
      </w:r>
      <w:r w:rsidRPr="00A915F0">
        <w:rPr>
          <w:rFonts w:ascii="Palatino Linotype" w:hAnsi="Palatino Linotype"/>
        </w:rPr>
        <w:br/>
        <w:t>- 6.6.1. Caso conste na Consulta de Situação do fornecedor a existência de Ocorrências Impeditivas Indiretas, o órgão diligenciará para verificar se houve fraude por parte das empresas apontadas no Relatório de Ocorrências Impeditivas Indiretas.</w:t>
      </w:r>
      <w:r w:rsidRPr="00A915F0">
        <w:rPr>
          <w:rFonts w:ascii="Palatino Linotype" w:hAnsi="Palatino Linotype"/>
        </w:rPr>
        <w:br/>
        <w:t>6.7. A tentativa de burla será verificada por meio dos vínculos societários, linhas de fornecimento similares, dentre outros.</w:t>
      </w:r>
      <w:r w:rsidRPr="00A915F0">
        <w:rPr>
          <w:rFonts w:ascii="Palatino Linotype" w:hAnsi="Palatino Linotype"/>
        </w:rPr>
        <w:br/>
        <w:t>6.8. O fornecedor será convocado para manifestação previamente a uma eventual desclassificação.</w:t>
      </w:r>
      <w:r w:rsidRPr="00A915F0">
        <w:rPr>
          <w:rFonts w:ascii="Palatino Linotype" w:hAnsi="Palatino Linotype"/>
        </w:rPr>
        <w:br/>
        <w:t>6.9. Constada a existência de sanção, o fornecedor será reputado inabilitado, por falta de condição de participação.</w:t>
      </w:r>
      <w:r w:rsidRPr="00A915F0">
        <w:rPr>
          <w:rFonts w:ascii="Palatino Linotype" w:hAnsi="Palatino Linotype"/>
        </w:rPr>
        <w:br/>
        <w:t>6.10. 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r w:rsidRPr="00A915F0">
        <w:rPr>
          <w:rFonts w:ascii="Palatino Linotype" w:hAnsi="Palatino Linotype"/>
        </w:rPr>
        <w:br/>
        <w:t>6.11. Será desclassificada a proposta vencedora que:</w:t>
      </w:r>
      <w:r w:rsidRPr="00A915F0">
        <w:rPr>
          <w:rFonts w:ascii="Palatino Linotype" w:hAnsi="Palatino Linotype"/>
        </w:rPr>
        <w:br/>
        <w:t>- 6.11.1. Contiver vícios insanáveis;</w:t>
      </w:r>
      <w:r w:rsidRPr="00A915F0">
        <w:rPr>
          <w:rFonts w:ascii="Palatino Linotype" w:hAnsi="Palatino Linotype"/>
        </w:rPr>
        <w:br/>
        <w:t>- 6.11.2. Não obedecer às especificações técnicas pormenorizadas neste aviso ou em seus anexos;</w:t>
      </w:r>
      <w:r w:rsidRPr="00A915F0">
        <w:rPr>
          <w:rFonts w:ascii="Palatino Linotype" w:hAnsi="Palatino Linotype"/>
        </w:rPr>
        <w:br/>
        <w:t>- 6.11.3. Apresentar preços inexequíveis ou que permanecerem acima do preço máximo definido para a contratação;</w:t>
      </w:r>
      <w:r w:rsidRPr="00A915F0">
        <w:rPr>
          <w:rFonts w:ascii="Palatino Linotype" w:hAnsi="Palatino Linotype"/>
        </w:rPr>
        <w:br/>
        <w:t>- 6.11.4. Não tiver sua exequibilidade demonstrada, quando exigido pela Administração;</w:t>
      </w:r>
      <w:r w:rsidRPr="00A915F0">
        <w:rPr>
          <w:rFonts w:ascii="Palatino Linotype" w:hAnsi="Palatino Linotype"/>
        </w:rPr>
        <w:br/>
        <w:t>- 6.11.5. Apresentar desconformidade com quaisquer outras exigências deste aviso ou seus anexos, desde que insanável.</w:t>
      </w:r>
      <w:r w:rsidRPr="00A915F0">
        <w:rPr>
          <w:rFonts w:ascii="Palatino Linotype" w:hAnsi="Palatino Linotype"/>
        </w:rPr>
        <w:br/>
        <w:t>6.12. Para fins de análise da proposta quanto ao cumprimento das especificações do objeto, poderá ser colhida a manifestação escrita do setor requisitante do serviço ou da área especializada no objeto.</w:t>
      </w:r>
      <w:r w:rsidRPr="00A915F0">
        <w:rPr>
          <w:rFonts w:ascii="Palatino Linotype" w:hAnsi="Palatino Linotype"/>
        </w:rPr>
        <w:br/>
        <w:t>6.13. Se a proposta ou lance vencedor for desclassificado, será examinada a proposta ou lance subsequente, e assim sucessivamente, na ordem de classificação.</w:t>
      </w:r>
      <w:r w:rsidRPr="00A915F0">
        <w:rPr>
          <w:rFonts w:ascii="Palatino Linotype" w:hAnsi="Palatino Linotype"/>
        </w:rPr>
        <w:br/>
        <w:t>6.14. Havendo necessidade, a sessão será suspensa, informando-se no “chat” a nova data e horário para a sua continuidade.</w:t>
      </w:r>
      <w:r w:rsidRPr="00A915F0">
        <w:rPr>
          <w:rFonts w:ascii="Palatino Linotype" w:hAnsi="Palatino Linotype"/>
        </w:rPr>
        <w:br/>
        <w:t>6.15. Não havendo data e horário definidos para reinício da sessão, o agente de contratação registrará no chat, com antecedência de no mínimo 24 (vinte e quatro) horas, a fim de que todos os participantes tenham acesso à informação em tempo hábil.</w:t>
      </w:r>
      <w:r w:rsidRPr="00A915F0">
        <w:rPr>
          <w:rFonts w:ascii="Palatino Linotype" w:hAnsi="Palatino Linotype"/>
        </w:rPr>
        <w:br/>
      </w:r>
      <w:r w:rsidRPr="00A915F0">
        <w:rPr>
          <w:rFonts w:ascii="Palatino Linotype" w:hAnsi="Palatino Linotype"/>
        </w:rPr>
        <w:lastRenderedPageBreak/>
        <w:t>6.16. Encerrada a análise quanto à aceitação da proposta, será iniciada a fase de habilitação, observado o disposto neste Aviso de Contratação Direta.</w:t>
      </w:r>
    </w:p>
    <w:p w14:paraId="65505BA0" w14:textId="77777777" w:rsidR="003F1DAC" w:rsidRPr="00A915F0" w:rsidRDefault="003F1DAC" w:rsidP="003F1DAC">
      <w:pPr>
        <w:numPr>
          <w:ilvl w:val="0"/>
          <w:numId w:val="2"/>
        </w:numPr>
        <w:ind w:left="-426"/>
        <w:rPr>
          <w:rFonts w:ascii="Palatino Linotype" w:hAnsi="Palatino Linotype"/>
        </w:rPr>
      </w:pPr>
      <w:r w:rsidRPr="00A915F0">
        <w:rPr>
          <w:rFonts w:ascii="Palatino Linotype" w:hAnsi="Palatino Linotype"/>
          <w:b/>
          <w:bCs/>
        </w:rPr>
        <w:t>HABILITAÇÃO</w:t>
      </w:r>
      <w:r w:rsidRPr="00A915F0">
        <w:rPr>
          <w:rFonts w:ascii="Palatino Linotype" w:hAnsi="Palatino Linotype"/>
        </w:rPr>
        <w:br/>
        <w:t xml:space="preserve">7.1. Os documentos a serem exigidos para fins de habilitação, nos termos dos </w:t>
      </w:r>
      <w:proofErr w:type="spellStart"/>
      <w:r w:rsidRPr="00A915F0">
        <w:rPr>
          <w:rFonts w:ascii="Palatino Linotype" w:hAnsi="Palatino Linotype"/>
        </w:rPr>
        <w:t>arts</w:t>
      </w:r>
      <w:proofErr w:type="spellEnd"/>
      <w:r w:rsidRPr="00A915F0">
        <w:rPr>
          <w:rFonts w:ascii="Palatino Linotype" w:hAnsi="Palatino Linotype"/>
        </w:rPr>
        <w:t xml:space="preserve">. 62 a 70 da Lei nº 14.133, de 2021, elencados no Termo de Referência, serão solicitados do fornecedor </w:t>
      </w:r>
      <w:proofErr w:type="gramStart"/>
      <w:r w:rsidRPr="00A915F0">
        <w:rPr>
          <w:rFonts w:ascii="Palatino Linotype" w:hAnsi="Palatino Linotype"/>
        </w:rPr>
        <w:t>melhor</w:t>
      </w:r>
      <w:proofErr w:type="gramEnd"/>
      <w:r w:rsidRPr="00A915F0">
        <w:rPr>
          <w:rFonts w:ascii="Palatino Linotype" w:hAnsi="Palatino Linotype"/>
        </w:rPr>
        <w:t xml:space="preserve"> classificado na fase de lances.</w:t>
      </w:r>
      <w:r w:rsidRPr="00A915F0">
        <w:rPr>
          <w:rFonts w:ascii="Palatino Linotype" w:hAnsi="Palatino Linotype"/>
        </w:rPr>
        <w:br/>
        <w:t>- 7.1.1. Será concedido o prazo de 02 (duas) horas para envio dos documentos solicitados como anexo, sob pena de inabilitação.</w:t>
      </w:r>
      <w:r w:rsidRPr="00A915F0">
        <w:rPr>
          <w:rFonts w:ascii="Palatino Linotype" w:hAnsi="Palatino Linotype"/>
        </w:rPr>
        <w:br/>
        <w:t>7.2. A habilitação dos fornecedores será verificada por meio do SICAF, nos documentos por ele abrangidos.</w:t>
      </w:r>
      <w:r w:rsidRPr="00A915F0">
        <w:rPr>
          <w:rFonts w:ascii="Palatino Linotype" w:hAnsi="Palatino Linotype"/>
        </w:rPr>
        <w:br/>
        <w:t>- 7.2.1. É dever do fornecedor atualizar previamente as comprovações constantes do SICAF para que estejam vigentes na data da abertura da sessão pública ou encaminhar, quando solicitado, a respectiva documentação atualizada.</w:t>
      </w:r>
      <w:r w:rsidRPr="00A915F0">
        <w:rPr>
          <w:rFonts w:ascii="Palatino Linotype" w:hAnsi="Palatino Linotype"/>
        </w:rPr>
        <w:br/>
        <w:t>- 7.2.2. O descumprimento do subitem acima implicará a inabilitação do fornecedor, exceto se a consulta aos sítios eletrônicos oficiais emissores de certidões lograr êxito em encontrar a(s) certidão(</w:t>
      </w:r>
      <w:proofErr w:type="spellStart"/>
      <w:r w:rsidRPr="00A915F0">
        <w:rPr>
          <w:rFonts w:ascii="Palatino Linotype" w:hAnsi="Palatino Linotype"/>
        </w:rPr>
        <w:t>ões</w:t>
      </w:r>
      <w:proofErr w:type="spellEnd"/>
      <w:r w:rsidRPr="00A915F0">
        <w:rPr>
          <w:rFonts w:ascii="Palatino Linotype" w:hAnsi="Palatino Linotype"/>
        </w:rPr>
        <w:t>) válida(s).</w:t>
      </w:r>
      <w:r w:rsidRPr="00A915F0">
        <w:rPr>
          <w:rFonts w:ascii="Palatino Linotype" w:hAnsi="Palatino Linotype"/>
        </w:rPr>
        <w:br/>
        <w:t>7.3. Os documentos necessários para habilitação técnica, descritos no item 8.29 e seguintes do Termo de Referência, deverão ser enviados quando da solicitação do agente de contratação, sob pena de inabilitação.</w:t>
      </w:r>
      <w:r w:rsidRPr="00A915F0">
        <w:rPr>
          <w:rFonts w:ascii="Palatino Linotype" w:hAnsi="Palatino Linotype"/>
        </w:rPr>
        <w:br/>
        <w:t>- 7.3.1. O participante deverá, ainda, apresentar comprovante de consulta ao Cadastro Informativo de Créditos não Quitados do Setor Público - CADIN.</w:t>
      </w:r>
      <w:r w:rsidRPr="00A915F0">
        <w:rPr>
          <w:rFonts w:ascii="Palatino Linotype" w:hAnsi="Palatino Linotype"/>
        </w:rPr>
        <w:br/>
        <w:t>7.4. Na hipótese de necessidade de envio de documentos complementares, indispensáveis à confirmação dos já apresentados para a habilitação, ou de documentos não constantes do SICAF, o fornecedor será convocado a encaminhá-los, em formato digital, por meio do sistema, no prazo de 02 (duas) horas, sob pena de inabilitação.</w:t>
      </w:r>
      <w:r w:rsidRPr="00A915F0">
        <w:rPr>
          <w:rFonts w:ascii="Palatino Linotype" w:hAnsi="Palatino Linotype"/>
        </w:rPr>
        <w:br/>
        <w:t xml:space="preserve">7.5. Somente haverá a necessidade de comprovação do preenchimento de requisitos mediante apresentação dos documentos originais </w:t>
      </w:r>
      <w:proofErr w:type="spellStart"/>
      <w:r w:rsidRPr="00A915F0">
        <w:rPr>
          <w:rFonts w:ascii="Palatino Linotype" w:hAnsi="Palatino Linotype"/>
        </w:rPr>
        <w:t>não-digitais</w:t>
      </w:r>
      <w:proofErr w:type="spellEnd"/>
      <w:r w:rsidRPr="00A915F0">
        <w:rPr>
          <w:rFonts w:ascii="Palatino Linotype" w:hAnsi="Palatino Linotype"/>
        </w:rPr>
        <w:t xml:space="preserve"> quando houver dúvida em relação à integridade do documento digital.</w:t>
      </w:r>
      <w:r w:rsidRPr="00A915F0">
        <w:rPr>
          <w:rFonts w:ascii="Palatino Linotype" w:hAnsi="Palatino Linotype"/>
        </w:rPr>
        <w:br/>
        <w:t>7.6. Não serão aceitos documentos de habilitação com indicação de CNPJ/CPF diferentes, salvo aqueles legalmente permitidos.</w:t>
      </w:r>
      <w:r w:rsidRPr="00A915F0">
        <w:rPr>
          <w:rFonts w:ascii="Palatino Linotype" w:hAnsi="Palatino Linotype"/>
        </w:rPr>
        <w:br/>
        <w:t>7.7.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r w:rsidRPr="00A915F0">
        <w:rPr>
          <w:rFonts w:ascii="Palatino Linotype" w:hAnsi="Palatino Linotype"/>
        </w:rPr>
        <w:br/>
        <w:t>7.8. Serão aceitos registros de CNPJ de fornecedor matriz e filial com diferenças de números de documentos pertinentes ao CND e ao CRF/FGTS, quando for comprovada a centralização do recolhimento dessas contribuições.</w:t>
      </w:r>
      <w:r w:rsidRPr="00A915F0">
        <w:rPr>
          <w:rFonts w:ascii="Palatino Linotype" w:hAnsi="Palatino Linotype"/>
        </w:rPr>
        <w:br/>
        <w:t>7.9. Havendo necessidade de analisar minuciosamente os documentos exigidos, a sessão será suspensa, sendo informada a nova data e horário para a sua continuidade.</w:t>
      </w:r>
      <w:r w:rsidRPr="00A915F0">
        <w:rPr>
          <w:rFonts w:ascii="Palatino Linotype" w:hAnsi="Palatino Linotype"/>
        </w:rPr>
        <w:br/>
        <w:t>7.10. Será inabilitado o fornecedor que não comprovar sua habilitação, seja por não apresentar quaisquer dos documentos exigidos ou apresentá-los em desacordo com o estabelecido neste Aviso de Contratação Direta.</w:t>
      </w:r>
      <w:r w:rsidRPr="00A915F0">
        <w:rPr>
          <w:rFonts w:ascii="Palatino Linotype" w:hAnsi="Palatino Linotype"/>
        </w:rPr>
        <w:br/>
        <w:t xml:space="preserve">7.11. Na hipótese de o fornecedor não atender às exigências para a habilitação, o órgão ou </w:t>
      </w:r>
      <w:r w:rsidRPr="00A915F0">
        <w:rPr>
          <w:rFonts w:ascii="Palatino Linotype" w:hAnsi="Palatino Linotype"/>
        </w:rPr>
        <w:lastRenderedPageBreak/>
        <w:t>entidade examinará a proposta subsequente, e assim sucessivamente, na ordem de classificação, até a apuração de uma proposta que atenda às especificações do objeto e as condições de habilitação.</w:t>
      </w:r>
      <w:r w:rsidRPr="00A915F0">
        <w:rPr>
          <w:rFonts w:ascii="Palatino Linotype" w:hAnsi="Palatino Linotype"/>
        </w:rPr>
        <w:br/>
        <w:t>7.12. Constatado o atendimento às exigências de habilitação, o fornecedor será habilitado.</w:t>
      </w:r>
    </w:p>
    <w:p w14:paraId="56D803C8" w14:textId="77777777" w:rsidR="003F1DAC" w:rsidRPr="00A915F0" w:rsidRDefault="003F1DAC" w:rsidP="003F1DAC">
      <w:pPr>
        <w:numPr>
          <w:ilvl w:val="0"/>
          <w:numId w:val="2"/>
        </w:numPr>
        <w:ind w:left="-426"/>
        <w:rPr>
          <w:rFonts w:ascii="Palatino Linotype" w:hAnsi="Palatino Linotype"/>
        </w:rPr>
      </w:pPr>
      <w:r w:rsidRPr="00A915F0">
        <w:rPr>
          <w:rFonts w:ascii="Palatino Linotype" w:hAnsi="Palatino Linotype"/>
          <w:b/>
          <w:bCs/>
        </w:rPr>
        <w:t>CONTRATAÇÃO</w:t>
      </w:r>
      <w:r w:rsidRPr="00A915F0">
        <w:rPr>
          <w:rFonts w:ascii="Palatino Linotype" w:hAnsi="Palatino Linotype"/>
        </w:rPr>
        <w:br/>
        <w:t>8.1. Após a homologação e adjudicação, caso se conclua pela contratação, será firmado Termo de Contrato ou emitido instrumento equivalente.</w:t>
      </w:r>
      <w:r w:rsidRPr="00A915F0">
        <w:rPr>
          <w:rFonts w:ascii="Palatino Linotype" w:hAnsi="Palatino Linotype"/>
        </w:rPr>
        <w:br/>
        <w:t>8.2. O adjudicatário terá o prazo de 05 (cinco) dias úteis, contados a partir da data de sua convocação, para assinar o Termo de Contrato ou aceitar instrumento equivalente, conforme o caso (Nota de Empenho/Autorização), sob pena de decair o direito à contratação, sem prejuízo das sanções previstas neste Aviso de Contratação Direta.</w:t>
      </w:r>
      <w:r w:rsidRPr="00A915F0">
        <w:rPr>
          <w:rFonts w:ascii="Palatino Linotype" w:hAnsi="Palatino Linotype"/>
        </w:rPr>
        <w:br/>
        <w:t>8.3. Alternativamente à convocação para comparecer perante o órgão ou entidade para a assinatura do Termo de Contrato, a Administração poderá encaminhá-lo para assinatura, por meio de acesso a um sistema de processo eletrônico para esse fim, para que seja assinado e devolvido no prazo de 05 (cinco) dias, a contar da disponibilização do acesso ao sistema de processo eletrônico.</w:t>
      </w:r>
      <w:r w:rsidRPr="00A915F0">
        <w:rPr>
          <w:rFonts w:ascii="Palatino Linotype" w:hAnsi="Palatino Linotype"/>
        </w:rPr>
        <w:br/>
        <w:t>8.4. A Nota de Empenho ou do instrumento equivalente, emitida ao fornecedor adjudicado, implica o reconhecimento de que:</w:t>
      </w:r>
      <w:r w:rsidRPr="00A915F0">
        <w:rPr>
          <w:rFonts w:ascii="Palatino Linotype" w:hAnsi="Palatino Linotype"/>
        </w:rPr>
        <w:br/>
        <w:t>- 8.4.1. A contratada se vincula à sua proposta e às previsões contidas no Aviso de Contratação Direta e seus anexos;</w:t>
      </w:r>
      <w:r w:rsidRPr="00A915F0">
        <w:rPr>
          <w:rFonts w:ascii="Palatino Linotype" w:hAnsi="Palatino Linotype"/>
        </w:rPr>
        <w:br/>
        <w:t>- 8.4.2. A contratada reconhece que as hipóteses de rescisão são aquelas previstas nos artigos 137 e 138 da Lei nº 14.133, de 2021, e reconhece os direitos da Administração previstos nos artigos 137 a 139 da mesma Lei.</w:t>
      </w:r>
      <w:r w:rsidRPr="00A915F0">
        <w:rPr>
          <w:rFonts w:ascii="Palatino Linotype" w:hAnsi="Palatino Linotype"/>
        </w:rPr>
        <w:br/>
        <w:t>8.5. O prazo de vigência da contratação é o estabelecido no Termo de Referência.</w:t>
      </w:r>
      <w:r w:rsidRPr="00A915F0">
        <w:rPr>
          <w:rFonts w:ascii="Palatino Linotype" w:hAnsi="Palatino Linotype"/>
        </w:rPr>
        <w:br/>
        <w:t>8.6. Na assinatura do contrato ou do instrumento equivalente será exigida a comprovação das condições de habilitação e contratação consignadas neste aviso, que deverão ser mantidas pelo fornecedor durante a vigência do contrato.</w:t>
      </w:r>
    </w:p>
    <w:p w14:paraId="3815F6C2" w14:textId="77777777" w:rsidR="003F1DAC" w:rsidRPr="00A915F0" w:rsidRDefault="003F1DAC" w:rsidP="003F1DAC">
      <w:pPr>
        <w:numPr>
          <w:ilvl w:val="0"/>
          <w:numId w:val="2"/>
        </w:numPr>
        <w:ind w:left="-426"/>
        <w:rPr>
          <w:rFonts w:ascii="Palatino Linotype" w:hAnsi="Palatino Linotype"/>
        </w:rPr>
      </w:pPr>
      <w:r w:rsidRPr="00A915F0">
        <w:rPr>
          <w:rFonts w:ascii="Palatino Linotype" w:hAnsi="Palatino Linotype"/>
          <w:b/>
          <w:bCs/>
        </w:rPr>
        <w:t>INFRAÇÕES E SANÇÕES ADMINISTRATIVAS</w:t>
      </w:r>
      <w:r w:rsidRPr="00A915F0">
        <w:rPr>
          <w:rFonts w:ascii="Palatino Linotype" w:hAnsi="Palatino Linotype"/>
        </w:rPr>
        <w:br/>
        <w:t>9.1. Comete infração administrativa, nos termos da Lei nº 14.133, de 2021, o contratado que:</w:t>
      </w:r>
      <w:r w:rsidRPr="00A915F0">
        <w:rPr>
          <w:rFonts w:ascii="Palatino Linotype" w:hAnsi="Palatino Linotype"/>
        </w:rPr>
        <w:br/>
        <w:t>- 9.1.1. Der causa à inexecução parcial do contrato.</w:t>
      </w:r>
      <w:r w:rsidRPr="00A915F0">
        <w:rPr>
          <w:rFonts w:ascii="Palatino Linotype" w:hAnsi="Palatino Linotype"/>
        </w:rPr>
        <w:br/>
        <w:t xml:space="preserve">- 9.1.2. Der causa à inexecução parcial do </w:t>
      </w:r>
      <w:proofErr w:type="spellStart"/>
      <w:r w:rsidRPr="00A915F0">
        <w:rPr>
          <w:rFonts w:ascii="Palatino Linotype" w:hAnsi="Palatino Linotype"/>
        </w:rPr>
        <w:t>contracto</w:t>
      </w:r>
      <w:proofErr w:type="spellEnd"/>
      <w:r w:rsidRPr="00A915F0">
        <w:rPr>
          <w:rFonts w:ascii="Palatino Linotype" w:hAnsi="Palatino Linotype"/>
        </w:rPr>
        <w:t xml:space="preserve"> que cause grave dano à Administração ou ao funcionamento dos serviços públicos ou ao interesse coletivo.</w:t>
      </w:r>
      <w:r w:rsidRPr="00A915F0">
        <w:rPr>
          <w:rFonts w:ascii="Palatino Linotype" w:hAnsi="Palatino Linotype"/>
        </w:rPr>
        <w:br/>
        <w:t>- 9.1.3. Der causa à inexecução total do contrato.</w:t>
      </w:r>
      <w:r w:rsidRPr="00A915F0">
        <w:rPr>
          <w:rFonts w:ascii="Palatino Linotype" w:hAnsi="Palatino Linotype"/>
        </w:rPr>
        <w:br/>
        <w:t>- 9.1.4. Ensejar o retardamento da execução ou da entrega do objeto da contratação sem motivo justificado.</w:t>
      </w:r>
      <w:r w:rsidRPr="00A915F0">
        <w:rPr>
          <w:rFonts w:ascii="Palatino Linotype" w:hAnsi="Palatino Linotype"/>
        </w:rPr>
        <w:br/>
        <w:t>- 9.1.5. Apresentar documentação falsa ou prestar declaração falsa durante a execução do contrato.</w:t>
      </w:r>
      <w:r w:rsidRPr="00A915F0">
        <w:rPr>
          <w:rFonts w:ascii="Palatino Linotype" w:hAnsi="Palatino Linotype"/>
        </w:rPr>
        <w:br/>
        <w:t>- 9.1.6. Praticar ato fraudulento na execução do contrato.</w:t>
      </w:r>
      <w:r w:rsidRPr="00A915F0">
        <w:rPr>
          <w:rFonts w:ascii="Palatino Linotype" w:hAnsi="Palatino Linotype"/>
        </w:rPr>
        <w:br/>
        <w:t>- 9.1.7. Comportar-se de modo inidôneo ou cometer fraude de qualquer natureza.</w:t>
      </w:r>
      <w:r w:rsidRPr="00A915F0">
        <w:rPr>
          <w:rFonts w:ascii="Palatino Linotype" w:hAnsi="Palatino Linotype"/>
        </w:rPr>
        <w:br/>
        <w:t>- 9.1.8. Praticar ato lesivo previsto no art. 5º da Lei nº 12.846, de 1º de agosto de 2013.</w:t>
      </w:r>
      <w:r w:rsidRPr="00A915F0">
        <w:rPr>
          <w:rFonts w:ascii="Palatino Linotype" w:hAnsi="Palatino Linotype"/>
        </w:rPr>
        <w:br/>
        <w:t>9.2. Serão aplicadas ao contratado que incorrer nas infrações acima descritas as seguintes sanções:</w:t>
      </w:r>
      <w:r w:rsidRPr="00A915F0">
        <w:rPr>
          <w:rFonts w:ascii="Palatino Linotype" w:hAnsi="Palatino Linotype"/>
        </w:rPr>
        <w:br/>
        <w:t xml:space="preserve">- 9.2.1. Advertência, quando o contratado der causa à inexecução parcial do contrato, sempre que </w:t>
      </w:r>
      <w:r w:rsidRPr="00A915F0">
        <w:rPr>
          <w:rFonts w:ascii="Palatino Linotype" w:hAnsi="Palatino Linotype"/>
        </w:rPr>
        <w:lastRenderedPageBreak/>
        <w:t>não se justificar a imposição de penalidade mais grave (art. 156, §2º, da Lei nº 14.133, de 2021).</w:t>
      </w:r>
      <w:r w:rsidRPr="00A915F0">
        <w:rPr>
          <w:rFonts w:ascii="Palatino Linotype" w:hAnsi="Palatino Linotype"/>
        </w:rPr>
        <w:br/>
        <w:t>- 9.2.2. Impedimento de licitar e contratar, quando praticadas as condutas descritas nas alíneas "b", "c" e "d" do subitem acima deste Contrato, sempre que não se justificar a imposição de penalidade mais grave (art. 156, § 4º, da Lei nº 14.133, de 2021).</w:t>
      </w:r>
      <w:r w:rsidRPr="00A915F0">
        <w:rPr>
          <w:rFonts w:ascii="Palatino Linotype" w:hAnsi="Palatino Linotype"/>
        </w:rPr>
        <w:br/>
        <w:t>- 9.2.3. Declaração de inidoneidade para licitar e contratar, quando praticadas as condutas descritas nas alíneas "e", "f", "g" e "h" do subitem acima deste Contrato, bem como nas alíneas "b", "c" e "d", que justifiquem a imposição de penalidade mais grave (art. 156, §5º, da Lei nº 14.133, de 2021).</w:t>
      </w:r>
      <w:r w:rsidRPr="00A915F0">
        <w:rPr>
          <w:rFonts w:ascii="Palatino Linotype" w:hAnsi="Palatino Linotype"/>
        </w:rPr>
        <w:br/>
        <w:t>- 9.2.4. Multa:</w:t>
      </w:r>
      <w:r w:rsidRPr="00A915F0">
        <w:rPr>
          <w:rFonts w:ascii="Palatino Linotype" w:hAnsi="Palatino Linotype"/>
        </w:rPr>
        <w:br/>
        <w:t>- Moratória de 0,5% (cinco décimos por cento) por dia de atraso injustificado sobre o valor da parcela inadimplida, até o limite de 30 (trinta) dias.</w:t>
      </w:r>
      <w:r w:rsidRPr="00A915F0">
        <w:rPr>
          <w:rFonts w:ascii="Palatino Linotype" w:hAnsi="Palatino Linotype"/>
        </w:rPr>
        <w:br/>
        <w:t>- Moratória de 0,5% (cinco décimos por cento) por dia de atraso injustificado sobre o valor total do contrato, até o máximo de 30% (trinta por cento), pela inobservância do prazo fixado para apresentação, suplementação ou reposição da garantia.</w:t>
      </w:r>
      <w:r w:rsidRPr="00A915F0">
        <w:rPr>
          <w:rFonts w:ascii="Palatino Linotype" w:hAnsi="Palatino Linotype"/>
        </w:rPr>
        <w:br/>
        <w:t>- O atraso superior a 60 dias autoriza a Administração a promover a extinção do contrato por descumprimento ou cumprimento irregular de suas cláusulas, conforme dispõe o inciso I do art. 137 da Lei n. 14.133, de 2021.</w:t>
      </w:r>
      <w:r w:rsidRPr="00A915F0">
        <w:rPr>
          <w:rFonts w:ascii="Palatino Linotype" w:hAnsi="Palatino Linotype"/>
        </w:rPr>
        <w:br/>
        <w:t>- Compensatória de 10% (dez por cento) sobre o valor total do contrato, no caso de inexecução total do objeto.</w:t>
      </w:r>
      <w:r w:rsidRPr="00A915F0">
        <w:rPr>
          <w:rFonts w:ascii="Palatino Linotype" w:hAnsi="Palatino Linotype"/>
        </w:rPr>
        <w:br/>
        <w:t>9.3. A aplicação das sanções previstas neste Contrato não exclui, em hipótese alguma, a obrigação de reparação integral do dano causado ao Contratante (art. 156, §9º, da Lei nº 14.133, de 2021).</w:t>
      </w:r>
      <w:r w:rsidRPr="00A915F0">
        <w:rPr>
          <w:rFonts w:ascii="Palatino Linotype" w:hAnsi="Palatino Linotype"/>
        </w:rPr>
        <w:br/>
        <w:t>9.4. Todas as sanções previstas neste Contrato poderão ser aplicadas cumulativamente com a multa (art. 156, §7º, da Lei nº 14.133, de 2021).</w:t>
      </w:r>
      <w:r w:rsidRPr="00A915F0">
        <w:rPr>
          <w:rFonts w:ascii="Palatino Linotype" w:hAnsi="Palatino Linotype"/>
        </w:rPr>
        <w:br/>
        <w:t>9.5. Antes da aplicação da multa será facultada a defesa do interessado no prazo de 15 (quinze) dias úteis, contado da data de sua intimação (art. 157, da Lei nº 14.133, de 2021).</w:t>
      </w:r>
      <w:r w:rsidRPr="00A915F0">
        <w:rPr>
          <w:rFonts w:ascii="Palatino Linotype" w:hAnsi="Palatino Linotype"/>
        </w:rPr>
        <w:br/>
        <w:t>9.6.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r w:rsidRPr="00A915F0">
        <w:rPr>
          <w:rFonts w:ascii="Palatino Linotype" w:hAnsi="Palatino Linotype"/>
        </w:rPr>
        <w:br/>
        <w:t>9.7. Previamente ao encaminhamento à cobrança judicial, a multa poderá ser recolhida administrativamente no prazo máximo de 05 (cinco) dias úteis, a contar da data do recebimento da comunicação enviada pela autoridade competente.</w:t>
      </w:r>
      <w:r w:rsidRPr="00A915F0">
        <w:rPr>
          <w:rFonts w:ascii="Palatino Linotype" w:hAnsi="Palatino Linotype"/>
        </w:rPr>
        <w:br/>
        <w:t>9.8.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r w:rsidRPr="00A915F0">
        <w:rPr>
          <w:rFonts w:ascii="Palatino Linotype" w:hAnsi="Palatino Linotype"/>
        </w:rPr>
        <w:br/>
        <w:t>9.9. Na aplicação das sanções serão considerados (art. 156, §1º, da Lei nº 14.133, de 2021):</w:t>
      </w:r>
      <w:r w:rsidRPr="00A915F0">
        <w:rPr>
          <w:rFonts w:ascii="Palatino Linotype" w:hAnsi="Palatino Linotype"/>
        </w:rPr>
        <w:br/>
        <w:t>- A natureza e a gravidade da infração cometida.</w:t>
      </w:r>
      <w:r w:rsidRPr="00A915F0">
        <w:rPr>
          <w:rFonts w:ascii="Palatino Linotype" w:hAnsi="Palatino Linotype"/>
        </w:rPr>
        <w:br/>
        <w:t>- As peculiaridades do caso concreto.</w:t>
      </w:r>
      <w:r w:rsidRPr="00A915F0">
        <w:rPr>
          <w:rFonts w:ascii="Palatino Linotype" w:hAnsi="Palatino Linotype"/>
        </w:rPr>
        <w:br/>
        <w:t>- As circunstâncias agravantes ou atenuantes.</w:t>
      </w:r>
      <w:r w:rsidRPr="00A915F0">
        <w:rPr>
          <w:rFonts w:ascii="Palatino Linotype" w:hAnsi="Palatino Linotype"/>
        </w:rPr>
        <w:br/>
        <w:t>- Os danos que dela provierem para o Contratante.</w:t>
      </w:r>
      <w:r w:rsidRPr="00A915F0">
        <w:rPr>
          <w:rFonts w:ascii="Palatino Linotype" w:hAnsi="Palatino Linotype"/>
        </w:rPr>
        <w:br/>
        <w:t>- A implantação ou o aperfeiçoamento de programa de integridade, conforme normas e orientações dos órgãos de controle.</w:t>
      </w:r>
      <w:r w:rsidRPr="00A915F0">
        <w:rPr>
          <w:rFonts w:ascii="Palatino Linotype" w:hAnsi="Palatino Linotype"/>
        </w:rPr>
        <w:br/>
      </w:r>
      <w:r w:rsidRPr="00A915F0">
        <w:rPr>
          <w:rFonts w:ascii="Palatino Linotype" w:hAnsi="Palatino Linotype"/>
        </w:rPr>
        <w:lastRenderedPageBreak/>
        <w:t>9.10.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r w:rsidRPr="00A915F0">
        <w:rPr>
          <w:rFonts w:ascii="Palatino Linotype" w:hAnsi="Palatino Linotype"/>
        </w:rPr>
        <w:br/>
        <w:t>9.11.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r w:rsidRPr="00A915F0">
        <w:rPr>
          <w:rFonts w:ascii="Palatino Linotype" w:hAnsi="Palatino Linotype"/>
        </w:rPr>
        <w:br/>
        <w:t>9.12.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A915F0">
        <w:rPr>
          <w:rFonts w:ascii="Palatino Linotype" w:hAnsi="Palatino Linotype"/>
        </w:rPr>
        <w:t>Ceis</w:t>
      </w:r>
      <w:proofErr w:type="spellEnd"/>
      <w:r w:rsidRPr="00A915F0">
        <w:rPr>
          <w:rFonts w:ascii="Palatino Linotype" w:hAnsi="Palatino Linotype"/>
        </w:rPr>
        <w:t>) e no Cadastro Nacional de Empresas Punidas (</w:t>
      </w:r>
      <w:proofErr w:type="spellStart"/>
      <w:r w:rsidRPr="00A915F0">
        <w:rPr>
          <w:rFonts w:ascii="Palatino Linotype" w:hAnsi="Palatino Linotype"/>
        </w:rPr>
        <w:t>Cnep</w:t>
      </w:r>
      <w:proofErr w:type="spellEnd"/>
      <w:r w:rsidRPr="00A915F0">
        <w:rPr>
          <w:rFonts w:ascii="Palatino Linotype" w:hAnsi="Palatino Linotype"/>
        </w:rPr>
        <w:t>), instituídos no âmbito do Poder Executivo Federal (Art. 161, da Lei nº 14.133, de 2021).</w:t>
      </w:r>
      <w:r w:rsidRPr="00A915F0">
        <w:rPr>
          <w:rFonts w:ascii="Palatino Linotype" w:hAnsi="Palatino Linotype"/>
        </w:rPr>
        <w:br/>
        <w:t>9.13. As sanções de impedimento de licitar e contratar e declaração de inidoneidade para licitar ou contratar são passíveis de reabilitação na forma do art. 163 da Lei nº 14.133/21.</w:t>
      </w:r>
      <w:r w:rsidRPr="00A915F0">
        <w:rPr>
          <w:rFonts w:ascii="Palatino Linotype" w:hAnsi="Palatino Linotype"/>
        </w:rPr>
        <w:br/>
        <w:t>9.14.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3DA847EB" w14:textId="77777777" w:rsidR="003F1DAC" w:rsidRPr="00A915F0" w:rsidRDefault="003F1DAC" w:rsidP="003F1DAC">
      <w:pPr>
        <w:numPr>
          <w:ilvl w:val="0"/>
          <w:numId w:val="2"/>
        </w:numPr>
        <w:ind w:left="-426"/>
        <w:rPr>
          <w:rFonts w:ascii="Palatino Linotype" w:hAnsi="Palatino Linotype"/>
        </w:rPr>
      </w:pPr>
      <w:r w:rsidRPr="00A915F0">
        <w:rPr>
          <w:rFonts w:ascii="Palatino Linotype" w:hAnsi="Palatino Linotype"/>
          <w:b/>
          <w:bCs/>
        </w:rPr>
        <w:t>DAS DISPOSIÇÕES GERAIS</w:t>
      </w:r>
      <w:r w:rsidRPr="00A915F0">
        <w:rPr>
          <w:rFonts w:ascii="Palatino Linotype" w:hAnsi="Palatino Linotype"/>
        </w:rPr>
        <w:br/>
        <w:t xml:space="preserve">10.1. No caso de todos os fornecedores restarem desclassificados ou inabilitados (procedimento fracassado), a Administração poderá: </w:t>
      </w:r>
    </w:p>
    <w:p w14:paraId="7BDBDB3C" w14:textId="77777777" w:rsidR="003F1DAC" w:rsidRPr="00A915F0" w:rsidRDefault="003F1DAC" w:rsidP="003F1DAC">
      <w:pPr>
        <w:numPr>
          <w:ilvl w:val="1"/>
          <w:numId w:val="2"/>
        </w:numPr>
        <w:ind w:left="-426"/>
        <w:rPr>
          <w:rFonts w:ascii="Palatino Linotype" w:hAnsi="Palatino Linotype"/>
        </w:rPr>
      </w:pPr>
      <w:r w:rsidRPr="00A915F0">
        <w:rPr>
          <w:rFonts w:ascii="Palatino Linotype" w:hAnsi="Palatino Linotype"/>
        </w:rPr>
        <w:t>10.1.1. Republicar o presente aviso com uma nova data.</w:t>
      </w:r>
    </w:p>
    <w:p w14:paraId="3C7676F9" w14:textId="77777777" w:rsidR="003F1DAC" w:rsidRPr="00A915F0" w:rsidRDefault="003F1DAC" w:rsidP="003F1DAC">
      <w:pPr>
        <w:numPr>
          <w:ilvl w:val="1"/>
          <w:numId w:val="2"/>
        </w:numPr>
        <w:ind w:left="-426"/>
        <w:rPr>
          <w:rFonts w:ascii="Palatino Linotype" w:hAnsi="Palatino Linotype"/>
        </w:rPr>
      </w:pPr>
      <w:r w:rsidRPr="00A915F0">
        <w:rPr>
          <w:rFonts w:ascii="Palatino Linotype" w:hAnsi="Palatino Linotype"/>
        </w:rPr>
        <w:t>10.1.2. Valer-se, para a contratação, de proposta obtida na pesquisa de preços que serviu de base ao procedimento, se houver, privilegiando-se os menores preços, sempre que possível, e desde que atendidas às condições de habilitação exigidas.</w:t>
      </w:r>
    </w:p>
    <w:p w14:paraId="27BEF0C5" w14:textId="77777777" w:rsidR="003F1DAC" w:rsidRPr="00A915F0" w:rsidRDefault="003F1DAC" w:rsidP="003F1DAC">
      <w:pPr>
        <w:numPr>
          <w:ilvl w:val="2"/>
          <w:numId w:val="2"/>
        </w:numPr>
        <w:ind w:left="-426"/>
        <w:rPr>
          <w:rFonts w:ascii="Palatino Linotype" w:hAnsi="Palatino Linotype"/>
        </w:rPr>
      </w:pPr>
      <w:r w:rsidRPr="00A915F0">
        <w:rPr>
          <w:rFonts w:ascii="Palatino Linotype" w:hAnsi="Palatino Linotype"/>
        </w:rPr>
        <w:t>10.1.2.1. No caso do subitem anterior, a contratação será operacionalizada fora deste procedimento.</w:t>
      </w:r>
    </w:p>
    <w:p w14:paraId="6F20AC9B" w14:textId="77777777" w:rsidR="004E0F08" w:rsidRDefault="003F1DAC" w:rsidP="004E0F08">
      <w:pPr>
        <w:ind w:left="-426"/>
        <w:rPr>
          <w:rFonts w:ascii="Palatino Linotype" w:hAnsi="Palatino Linotype"/>
        </w:rPr>
      </w:pPr>
      <w:r w:rsidRPr="00A915F0">
        <w:rPr>
          <w:rFonts w:ascii="Palatino Linotype" w:hAnsi="Palatino Linotype"/>
        </w:rPr>
        <w:t>10.1.3. Fixar prazo para que possa haver adequação das propostas ou da documentação de habilitação, conforme o caso.</w:t>
      </w:r>
      <w:r w:rsidRPr="00A915F0">
        <w:rPr>
          <w:rFonts w:ascii="Palatino Linotype" w:hAnsi="Palatino Linotype"/>
        </w:rPr>
        <w:br/>
        <w:t>10.2. As providências dos subitens 10.1.1 e 10.1.2 também poderão ser utilizadas se não houver o comparecimento de quaisquer fornecedores interessados (procedimento deserto).</w:t>
      </w:r>
      <w:r w:rsidRPr="00A915F0">
        <w:rPr>
          <w:rFonts w:ascii="Palatino Linotype" w:hAnsi="Palatino Linotype"/>
        </w:rPr>
        <w:br/>
        <w:t>10.3. Havendo a necessidade de realização de ato de qualquer natureza pelos fornecedores, cujo prazo não conste deste Aviso de Contratação Direta, deverá ser atendido o prazo indicado pelo agente competente da Administração na respectiva notificação.</w:t>
      </w:r>
      <w:r w:rsidRPr="00A915F0">
        <w:rPr>
          <w:rFonts w:ascii="Palatino Linotype" w:hAnsi="Palatino Linotype"/>
        </w:rPr>
        <w:br/>
        <w:t xml:space="preserve">10.4. Caberá ao participante acompanhar as operações, ficando responsável pelo ônus decorrente </w:t>
      </w:r>
      <w:r w:rsidRPr="00A915F0">
        <w:rPr>
          <w:rFonts w:ascii="Palatino Linotype" w:hAnsi="Palatino Linotype"/>
        </w:rPr>
        <w:lastRenderedPageBreak/>
        <w:t>da perda do negócio diante da inobservância de quaisquer mensagens emitidas pela Administração ou de sua desconexão.</w:t>
      </w:r>
      <w:r w:rsidRPr="00A915F0">
        <w:rPr>
          <w:rFonts w:ascii="Palatino Linotype" w:hAnsi="Palatino Linotype"/>
        </w:rPr>
        <w:br/>
        <w:t>10.5.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r w:rsidRPr="00A915F0">
        <w:rPr>
          <w:rFonts w:ascii="Palatino Linotype" w:hAnsi="Palatino Linotype"/>
        </w:rPr>
        <w:br/>
        <w:t>10.6. Os horários estabelecidos na divulgação deste procedimento e durante o envio de lances observarão o horário de Brasília-DF, inclusive para contagem de tempo e registro no Sistema e na documentação relativa ao procedimento.</w:t>
      </w:r>
      <w:r w:rsidRPr="00A915F0">
        <w:rPr>
          <w:rFonts w:ascii="Palatino Linotype" w:hAnsi="Palatino Linotype"/>
        </w:rPr>
        <w:br/>
        <w:t>10.7.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r w:rsidRPr="00A915F0">
        <w:rPr>
          <w:rFonts w:ascii="Palatino Linotype" w:hAnsi="Palatino Linotype"/>
        </w:rPr>
        <w:br/>
        <w:t>10.8.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r w:rsidRPr="00A915F0">
        <w:rPr>
          <w:rFonts w:ascii="Palatino Linotype" w:hAnsi="Palatino Linotype"/>
        </w:rPr>
        <w:br/>
        <w:t>10.9. Os fornecedores assumem todos os custos de preparação e apresentação de suas propostas e a Administração não será, em nenhum caso, responsável por esses custos, independentemente da condução ou do resultado do processo de contratação.</w:t>
      </w:r>
      <w:r w:rsidRPr="00A915F0">
        <w:rPr>
          <w:rFonts w:ascii="Palatino Linotype" w:hAnsi="Palatino Linotype"/>
        </w:rPr>
        <w:br/>
        <w:t>10.10. Em caso de divergência entre disposições deste Aviso de Contratação Direta e de seus anexos ou demais peças que compõem o processo, prevalecerão as deste Aviso.</w:t>
      </w:r>
      <w:r w:rsidRPr="00A915F0">
        <w:rPr>
          <w:rFonts w:ascii="Palatino Linotype" w:hAnsi="Palatino Linotype"/>
        </w:rPr>
        <w:br/>
        <w:t>10.11. Da sessão pública será divulgada Ata no sistema eletrônico.</w:t>
      </w:r>
      <w:r w:rsidRPr="00A915F0">
        <w:rPr>
          <w:rFonts w:ascii="Palatino Linotype" w:hAnsi="Palatino Linotype"/>
        </w:rPr>
        <w:br/>
        <w:t>10.12. Integram este Aviso de Contratação Direta, para todos os fins e efeitos, os seguintes anexos: ANEXO I – Termo de Referência.</w:t>
      </w:r>
      <w:r w:rsidR="004E0F08" w:rsidRPr="00A915F0">
        <w:rPr>
          <w:rFonts w:ascii="Palatino Linotype" w:hAnsi="Palatino Linotype"/>
        </w:rPr>
        <w:t xml:space="preserve">     </w:t>
      </w:r>
      <w:r w:rsidR="004E0F08" w:rsidRPr="00A915F0">
        <w:rPr>
          <w:rFonts w:ascii="Palatino Linotype" w:hAnsi="Palatino Linotype"/>
        </w:rPr>
        <w:tab/>
      </w:r>
      <w:r w:rsidR="004E0F08" w:rsidRPr="00A915F0">
        <w:rPr>
          <w:rFonts w:ascii="Palatino Linotype" w:hAnsi="Palatino Linotype"/>
        </w:rPr>
        <w:tab/>
      </w:r>
      <w:r w:rsidR="004E0F08" w:rsidRPr="00A915F0">
        <w:rPr>
          <w:rFonts w:ascii="Palatino Linotype" w:hAnsi="Palatino Linotype"/>
        </w:rPr>
        <w:tab/>
      </w:r>
    </w:p>
    <w:p w14:paraId="23A4B683" w14:textId="77777777" w:rsidR="00A915F0" w:rsidRPr="00A915F0" w:rsidRDefault="00A915F0" w:rsidP="004E0F08">
      <w:pPr>
        <w:ind w:left="-426"/>
        <w:rPr>
          <w:rFonts w:ascii="Palatino Linotype" w:hAnsi="Palatino Linotype"/>
        </w:rPr>
      </w:pPr>
    </w:p>
    <w:p w14:paraId="7E484AE0" w14:textId="0AC289D7" w:rsidR="003F1DAC" w:rsidRPr="00A915F0" w:rsidRDefault="003F1DAC" w:rsidP="00A915F0">
      <w:pPr>
        <w:ind w:left="-426"/>
        <w:jc w:val="right"/>
        <w:rPr>
          <w:rFonts w:ascii="Palatino Linotype" w:hAnsi="Palatino Linotype"/>
        </w:rPr>
      </w:pPr>
      <w:r w:rsidRPr="00A915F0">
        <w:rPr>
          <w:rFonts w:ascii="Palatino Linotype" w:hAnsi="Palatino Linotype"/>
        </w:rPr>
        <w:t xml:space="preserve">Natal/RN, </w:t>
      </w:r>
      <w:r w:rsidR="004067F1">
        <w:rPr>
          <w:rFonts w:ascii="Palatino Linotype" w:hAnsi="Palatino Linotype"/>
        </w:rPr>
        <w:t>12</w:t>
      </w:r>
      <w:r w:rsidRPr="00A915F0">
        <w:rPr>
          <w:rFonts w:ascii="Palatino Linotype" w:hAnsi="Palatino Linotype"/>
        </w:rPr>
        <w:t xml:space="preserve"> de </w:t>
      </w:r>
      <w:proofErr w:type="gramStart"/>
      <w:r w:rsidR="004067F1">
        <w:rPr>
          <w:rFonts w:ascii="Palatino Linotype" w:hAnsi="Palatino Linotype"/>
        </w:rPr>
        <w:t>Maio</w:t>
      </w:r>
      <w:proofErr w:type="gramEnd"/>
      <w:r w:rsidRPr="00A915F0">
        <w:rPr>
          <w:rFonts w:ascii="Palatino Linotype" w:hAnsi="Palatino Linotype"/>
        </w:rPr>
        <w:t xml:space="preserve"> d</w:t>
      </w:r>
      <w:proofErr w:type="spellStart"/>
      <w:r w:rsidRPr="00A915F0">
        <w:rPr>
          <w:rFonts w:ascii="Palatino Linotype" w:hAnsi="Palatino Linotype"/>
        </w:rPr>
        <w:t>e</w:t>
      </w:r>
      <w:proofErr w:type="spellEnd"/>
      <w:r w:rsidRPr="00A915F0">
        <w:rPr>
          <w:rFonts w:ascii="Palatino Linotype" w:hAnsi="Palatino Linotype"/>
        </w:rPr>
        <w:t xml:space="preserve"> </w:t>
      </w:r>
      <w:r w:rsidR="00E41658" w:rsidRPr="00A915F0">
        <w:rPr>
          <w:rFonts w:ascii="Palatino Linotype" w:hAnsi="Palatino Linotype"/>
        </w:rPr>
        <w:t>2026</w:t>
      </w:r>
      <w:r w:rsidRPr="00A915F0">
        <w:rPr>
          <w:rFonts w:ascii="Palatino Linotype" w:hAnsi="Palatino Linotype"/>
        </w:rPr>
        <w:t>.</w:t>
      </w:r>
    </w:p>
    <w:p w14:paraId="7385109B" w14:textId="77777777" w:rsidR="00370422" w:rsidRPr="00370422" w:rsidRDefault="003127D8" w:rsidP="00370422">
      <w:pPr>
        <w:pStyle w:val="textocentralizadomaiusculas"/>
        <w:jc w:val="center"/>
        <w:rPr>
          <w:rFonts w:ascii="Palatino Linotype" w:hAnsi="Palatino Linotype" w:cs="Calibri"/>
          <w:caps/>
          <w:color w:val="000000"/>
          <w:sz w:val="22"/>
          <w:szCs w:val="22"/>
        </w:rPr>
      </w:pPr>
      <w:r w:rsidRPr="00A915F0">
        <w:rPr>
          <w:rFonts w:ascii="Palatino Linotype" w:hAnsi="Palatino Linotype"/>
        </w:rPr>
        <w:br w:type="page"/>
      </w:r>
      <w:r w:rsidR="00370422" w:rsidRPr="00370422">
        <w:rPr>
          <w:rFonts w:ascii="Palatino Linotype" w:hAnsi="Palatino Linotype" w:cs="Calibri"/>
          <w:caps/>
          <w:color w:val="000000"/>
          <w:sz w:val="22"/>
          <w:szCs w:val="22"/>
        </w:rPr>
        <w:lastRenderedPageBreak/>
        <w:t>Termo de Referência</w:t>
      </w:r>
    </w:p>
    <w:p w14:paraId="52DB08F0"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Processo nº 04110006.001072/2026-10</w:t>
      </w:r>
    </w:p>
    <w:p w14:paraId="37F2B821" w14:textId="77777777" w:rsidR="00370422" w:rsidRPr="00370422" w:rsidRDefault="00370422" w:rsidP="00370422">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370422">
        <w:rPr>
          <w:rFonts w:ascii="Palatino Linotype" w:eastAsia="Times New Roman" w:hAnsi="Palatino Linotype" w:cs="Calibri"/>
          <w:b/>
          <w:bCs/>
          <w:caps/>
          <w:color w:val="000000"/>
          <w:kern w:val="0"/>
          <w:lang w:eastAsia="pt-BR"/>
          <w14:ligatures w14:val="none"/>
        </w:rPr>
        <w:t>OBJETO</w:t>
      </w:r>
    </w:p>
    <w:p w14:paraId="758E94C4"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Aquisição de café para atendimento às necessidades da Junta Comercial do Estado do Rio Grande do Norte (JUCERN).</w:t>
      </w:r>
    </w:p>
    <w:p w14:paraId="79EE07AE" w14:textId="77777777" w:rsidR="00370422" w:rsidRPr="00370422" w:rsidRDefault="00370422" w:rsidP="00370422">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370422">
        <w:rPr>
          <w:rFonts w:ascii="Palatino Linotype" w:eastAsia="Times New Roman" w:hAnsi="Palatino Linotype" w:cs="Calibri"/>
          <w:b/>
          <w:bCs/>
          <w:caps/>
          <w:color w:val="000000"/>
          <w:kern w:val="0"/>
          <w:lang w:eastAsia="pt-BR"/>
          <w14:ligatures w14:val="none"/>
        </w:rPr>
        <w:t>JUSTIFICATIVA DA NECESSIDADE DA CONTRATAÇÃO</w:t>
      </w:r>
    </w:p>
    <w:p w14:paraId="3BA98E61"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Aquisição de café torrado e moído, tipo tradicional, predominantemente da espécie arábica, destinado ao consumo dos servidores, colaboradores e ao atendimento institucional da Junta Comercial do Estado do Rio Grande do Norte (JUCERN), conforme condições, quantidades e exigências estabelecidas.</w:t>
      </w:r>
    </w:p>
    <w:p w14:paraId="72C7F5ED"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O produto deverá atender, no mínimo, às seguintes especificações:</w:t>
      </w:r>
    </w:p>
    <w:p w14:paraId="7C328B5E" w14:textId="77777777" w:rsidR="00370422" w:rsidRPr="00370422" w:rsidRDefault="00370422" w:rsidP="00370422">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Café torrado e moído, tipo tradicional, com predominância de grãos da espécie arábica;</w:t>
      </w:r>
    </w:p>
    <w:p w14:paraId="3A19822B" w14:textId="77777777" w:rsidR="00370422" w:rsidRPr="00370422" w:rsidRDefault="00370422" w:rsidP="00370422">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Embalado a vácuo ou alto vácuo, em embalagem original de fábrica, íntegra e adequada à conservação do produto;</w:t>
      </w:r>
    </w:p>
    <w:p w14:paraId="7FA3908C" w14:textId="77777777" w:rsidR="00370422" w:rsidRPr="00370422" w:rsidRDefault="00370422" w:rsidP="00370422">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Possuir certificado válido no PQC (Programa de Qualidade do Café) da ABIC ou, alternativamente, laudo de avaliação emitido por laboratório especializado;</w:t>
      </w:r>
    </w:p>
    <w:p w14:paraId="40ED3E66" w14:textId="77777777" w:rsidR="00370422" w:rsidRPr="00370422" w:rsidRDefault="00370422" w:rsidP="00370422">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Apresentar nota de qualidade global mínima de 4,5 (quatro vírgula cinco) pontos e máxima de 6,0 (seis vírgula zero) na Escala Sensorial do Café;</w:t>
      </w:r>
    </w:p>
    <w:p w14:paraId="687FAC7D" w14:textId="77777777" w:rsidR="00370422" w:rsidRPr="00370422" w:rsidRDefault="00370422" w:rsidP="00370422">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Atender aos padrões de qualidade quanto aos aspectos organolépticos (aroma, sabor, cor), físico-químicos, microbiológicos e microscópicos, em conformidade com a legislação vigente;</w:t>
      </w:r>
    </w:p>
    <w:p w14:paraId="050924A9" w14:textId="77777777" w:rsidR="00370422" w:rsidRPr="00370422" w:rsidRDefault="00370422" w:rsidP="00370422">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Embalagem contendo 250 (duzentos e cinquenta) gramas, devidamente rotulada conforme normas legais aplicáveis;</w:t>
      </w:r>
    </w:p>
    <w:p w14:paraId="4AD0146D" w14:textId="77777777" w:rsidR="00370422" w:rsidRPr="00370422" w:rsidRDefault="00370422" w:rsidP="00370422">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Prazo de validade adequado, contado a partir da data de entrega, garantindo a qualidade do produto durante o período de consumo.</w:t>
      </w:r>
    </w:p>
    <w:p w14:paraId="2BAC79CF" w14:textId="77777777" w:rsidR="00370422" w:rsidRPr="00370422" w:rsidRDefault="00370422" w:rsidP="00370422">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370422">
        <w:rPr>
          <w:rFonts w:ascii="Palatino Linotype" w:eastAsia="Times New Roman" w:hAnsi="Palatino Linotype" w:cs="Calibri"/>
          <w:b/>
          <w:bCs/>
          <w:caps/>
          <w:color w:val="000000"/>
          <w:kern w:val="0"/>
          <w:lang w:eastAsia="pt-BR"/>
          <w14:ligatures w14:val="none"/>
        </w:rPr>
        <w:t>DESCRIÇÃO DETALHADA DO OBJETO</w:t>
      </w:r>
    </w:p>
    <w:p w14:paraId="12C9B65F"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A presente demanda tem por objetivo a aquisição de café para atendimento às necessidades da Junta Comercial do Estado do Rio Grande do Norte (JUCERN), considerando tratar-se de item de consumo essencial ao funcionamento administrativo e ao suporte das atividades institucionais.</w:t>
      </w:r>
    </w:p>
    <w:p w14:paraId="5F660884"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O fornecimento de café é prática consolidada no ambiente organizacional, contribuindo para o bem-estar dos servidores, colaboradores e usuários que frequentam a sede da instituição. Além disso, o produto é frequentemente disponibilizado em reuniões institucionais, atendimentos ao público, capacitações e demais eventos oficiais, refletindo diretamente na qualidade do acolhimento e da prestação dos serviços. Dessa forma, a aquisição de café justifica-se pela necessidade de manter condições adequadas de funcionamento das atividades da JUCERN.</w:t>
      </w:r>
    </w:p>
    <w:tbl>
      <w:tblPr>
        <w:tblW w:w="9648" w:type="dxa"/>
        <w:tblCellMar>
          <w:top w:w="15" w:type="dxa"/>
          <w:left w:w="15" w:type="dxa"/>
          <w:bottom w:w="15" w:type="dxa"/>
          <w:right w:w="15" w:type="dxa"/>
        </w:tblCellMar>
        <w:tblLook w:val="04A0" w:firstRow="1" w:lastRow="0" w:firstColumn="1" w:lastColumn="0" w:noHBand="0" w:noVBand="1"/>
      </w:tblPr>
      <w:tblGrid>
        <w:gridCol w:w="939"/>
        <w:gridCol w:w="2920"/>
        <w:gridCol w:w="1370"/>
        <w:gridCol w:w="1648"/>
        <w:gridCol w:w="1350"/>
        <w:gridCol w:w="1421"/>
      </w:tblGrid>
      <w:tr w:rsidR="00370422" w:rsidRPr="00370422" w14:paraId="47A816C6" w14:textId="77777777" w:rsidTr="00370422">
        <w:tc>
          <w:tcPr>
            <w:tcW w:w="952" w:type="dxa"/>
            <w:tcBorders>
              <w:top w:val="nil"/>
              <w:left w:val="single" w:sz="6" w:space="0" w:color="auto"/>
              <w:bottom w:val="single" w:sz="6" w:space="0" w:color="auto"/>
              <w:right w:val="single" w:sz="6" w:space="0" w:color="auto"/>
            </w:tcBorders>
            <w:tcMar>
              <w:top w:w="105" w:type="dxa"/>
              <w:left w:w="105" w:type="dxa"/>
              <w:bottom w:w="105" w:type="dxa"/>
              <w:right w:w="105" w:type="dxa"/>
            </w:tcMar>
            <w:hideMark/>
          </w:tcPr>
          <w:p w14:paraId="68619E05" w14:textId="77777777" w:rsidR="00370422" w:rsidRPr="00370422" w:rsidRDefault="00370422" w:rsidP="00370422">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b/>
                <w:bCs/>
                <w:color w:val="000000"/>
                <w:kern w:val="0"/>
                <w:lang w:eastAsia="pt-BR"/>
                <w14:ligatures w14:val="none"/>
              </w:rPr>
              <w:lastRenderedPageBreak/>
              <w:t>Item</w:t>
            </w:r>
          </w:p>
        </w:tc>
        <w:tc>
          <w:tcPr>
            <w:tcW w:w="3188" w:type="dxa"/>
            <w:tcBorders>
              <w:top w:val="nil"/>
              <w:left w:val="nil"/>
              <w:bottom w:val="single" w:sz="6" w:space="0" w:color="auto"/>
              <w:right w:val="single" w:sz="6" w:space="0" w:color="auto"/>
            </w:tcBorders>
            <w:tcMar>
              <w:top w:w="105" w:type="dxa"/>
              <w:left w:w="105" w:type="dxa"/>
              <w:bottom w:w="105" w:type="dxa"/>
              <w:right w:w="105" w:type="dxa"/>
            </w:tcMar>
            <w:hideMark/>
          </w:tcPr>
          <w:p w14:paraId="03F81F81" w14:textId="77777777" w:rsidR="00370422" w:rsidRPr="00370422" w:rsidRDefault="00370422" w:rsidP="00370422">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b/>
                <w:bCs/>
                <w:color w:val="000000"/>
                <w:kern w:val="0"/>
                <w:lang w:eastAsia="pt-BR"/>
                <w14:ligatures w14:val="none"/>
              </w:rPr>
              <w:t>Especificação</w:t>
            </w:r>
          </w:p>
        </w:tc>
        <w:tc>
          <w:tcPr>
            <w:tcW w:w="1380" w:type="dxa"/>
            <w:tcBorders>
              <w:top w:val="nil"/>
              <w:left w:val="nil"/>
              <w:bottom w:val="single" w:sz="6" w:space="0" w:color="auto"/>
              <w:right w:val="single" w:sz="6" w:space="0" w:color="auto"/>
            </w:tcBorders>
            <w:tcMar>
              <w:top w:w="105" w:type="dxa"/>
              <w:left w:w="105" w:type="dxa"/>
              <w:bottom w:w="105" w:type="dxa"/>
              <w:right w:w="105" w:type="dxa"/>
            </w:tcMar>
            <w:hideMark/>
          </w:tcPr>
          <w:p w14:paraId="60DD4ABD" w14:textId="77777777" w:rsidR="00370422" w:rsidRPr="00370422" w:rsidRDefault="00370422" w:rsidP="00370422">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b/>
                <w:bCs/>
                <w:color w:val="000000"/>
                <w:kern w:val="0"/>
                <w:lang w:eastAsia="pt-BR"/>
                <w14:ligatures w14:val="none"/>
              </w:rPr>
              <w:t>Unidade de Medida</w:t>
            </w:r>
          </w:p>
        </w:tc>
        <w:tc>
          <w:tcPr>
            <w:tcW w:w="1276" w:type="dxa"/>
            <w:tcBorders>
              <w:top w:val="nil"/>
              <w:left w:val="nil"/>
              <w:bottom w:val="single" w:sz="6" w:space="0" w:color="auto"/>
              <w:right w:val="single" w:sz="6" w:space="0" w:color="auto"/>
            </w:tcBorders>
            <w:tcMar>
              <w:top w:w="105" w:type="dxa"/>
              <w:left w:w="105" w:type="dxa"/>
              <w:bottom w:w="105" w:type="dxa"/>
              <w:right w:w="105" w:type="dxa"/>
            </w:tcMar>
            <w:hideMark/>
          </w:tcPr>
          <w:p w14:paraId="24891B50" w14:textId="77777777" w:rsidR="00370422" w:rsidRPr="00370422" w:rsidRDefault="00370422" w:rsidP="00370422">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b/>
                <w:bCs/>
                <w:color w:val="000000"/>
                <w:kern w:val="0"/>
                <w:lang w:eastAsia="pt-BR"/>
                <w14:ligatures w14:val="none"/>
              </w:rPr>
              <w:t>Quantidade</w:t>
            </w:r>
          </w:p>
        </w:tc>
        <w:tc>
          <w:tcPr>
            <w:tcW w:w="1381" w:type="dxa"/>
            <w:tcBorders>
              <w:top w:val="nil"/>
              <w:left w:val="nil"/>
              <w:bottom w:val="single" w:sz="6" w:space="0" w:color="auto"/>
              <w:right w:val="single" w:sz="6" w:space="0" w:color="auto"/>
            </w:tcBorders>
            <w:tcMar>
              <w:top w:w="105" w:type="dxa"/>
              <w:left w:w="105" w:type="dxa"/>
              <w:bottom w:w="105" w:type="dxa"/>
              <w:right w:w="105" w:type="dxa"/>
            </w:tcMar>
            <w:hideMark/>
          </w:tcPr>
          <w:p w14:paraId="3AE9A00F" w14:textId="77777777" w:rsidR="00370422" w:rsidRPr="00370422" w:rsidRDefault="00370422" w:rsidP="00370422">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b/>
                <w:bCs/>
                <w:color w:val="000000"/>
                <w:kern w:val="0"/>
                <w:lang w:eastAsia="pt-BR"/>
                <w14:ligatures w14:val="none"/>
              </w:rPr>
              <w:t>Valor Unitário</w:t>
            </w:r>
          </w:p>
        </w:tc>
        <w:tc>
          <w:tcPr>
            <w:tcW w:w="1471" w:type="dxa"/>
            <w:tcBorders>
              <w:top w:val="nil"/>
              <w:left w:val="nil"/>
              <w:bottom w:val="single" w:sz="6" w:space="0" w:color="auto"/>
              <w:right w:val="single" w:sz="6" w:space="0" w:color="auto"/>
            </w:tcBorders>
            <w:tcMar>
              <w:top w:w="105" w:type="dxa"/>
              <w:left w:w="105" w:type="dxa"/>
              <w:bottom w:w="105" w:type="dxa"/>
              <w:right w:w="105" w:type="dxa"/>
            </w:tcMar>
            <w:hideMark/>
          </w:tcPr>
          <w:p w14:paraId="2FAE2AAE" w14:textId="77777777" w:rsidR="00370422" w:rsidRPr="00370422" w:rsidRDefault="00370422" w:rsidP="00370422">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b/>
                <w:bCs/>
                <w:color w:val="000000"/>
                <w:kern w:val="0"/>
                <w:lang w:eastAsia="pt-BR"/>
                <w14:ligatures w14:val="none"/>
              </w:rPr>
              <w:t>Valor Total</w:t>
            </w:r>
          </w:p>
        </w:tc>
      </w:tr>
      <w:tr w:rsidR="00370422" w:rsidRPr="00370422" w14:paraId="3CEA3163" w14:textId="77777777" w:rsidTr="00370422">
        <w:tc>
          <w:tcPr>
            <w:tcW w:w="952" w:type="dxa"/>
            <w:tcBorders>
              <w:top w:val="nil"/>
              <w:left w:val="single" w:sz="6" w:space="0" w:color="auto"/>
              <w:bottom w:val="single" w:sz="6" w:space="0" w:color="auto"/>
              <w:right w:val="single" w:sz="6" w:space="0" w:color="auto"/>
            </w:tcBorders>
            <w:tcMar>
              <w:top w:w="105" w:type="dxa"/>
              <w:left w:w="105" w:type="dxa"/>
              <w:bottom w:w="105" w:type="dxa"/>
              <w:right w:w="105" w:type="dxa"/>
            </w:tcMar>
            <w:hideMark/>
          </w:tcPr>
          <w:p w14:paraId="167E814D" w14:textId="77777777" w:rsidR="00370422" w:rsidRPr="00370422" w:rsidRDefault="00370422" w:rsidP="00370422">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b/>
                <w:bCs/>
                <w:color w:val="000000"/>
                <w:kern w:val="0"/>
                <w:lang w:eastAsia="pt-BR"/>
                <w14:ligatures w14:val="none"/>
              </w:rPr>
              <w:t>1</w:t>
            </w:r>
          </w:p>
        </w:tc>
        <w:tc>
          <w:tcPr>
            <w:tcW w:w="3188" w:type="dxa"/>
            <w:tcBorders>
              <w:top w:val="nil"/>
              <w:left w:val="nil"/>
              <w:bottom w:val="single" w:sz="6" w:space="0" w:color="auto"/>
              <w:right w:val="single" w:sz="6" w:space="0" w:color="auto"/>
            </w:tcBorders>
            <w:tcMar>
              <w:top w:w="105" w:type="dxa"/>
              <w:left w:w="105" w:type="dxa"/>
              <w:bottom w:w="105" w:type="dxa"/>
              <w:right w:w="105" w:type="dxa"/>
            </w:tcMar>
            <w:hideMark/>
          </w:tcPr>
          <w:p w14:paraId="0E331282" w14:textId="77777777" w:rsidR="00370422" w:rsidRPr="00370422" w:rsidRDefault="00370422" w:rsidP="00370422">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Café, torrado e moído, tradicional, predominantemente arábica, embalado a vácuo ou alto vácuo, com certificado no PQC (Programa de Qualidade do Café) da ABIC em plena validade ou laudo de avaliação do café, emitido por laboratório especializado, com nota de qualidade global mínima de 4,5 pontos e máxima de 6,0 na Escala Sensorial do café. Com aspectos organolépticos, físico-químicos, microbiológicos e microscópicos que atendam ao padrão de identidade e qualidade estabelecido na legislação vigente. Embalagem de 250 (duzentos e cinquenta) gramas.</w:t>
            </w:r>
          </w:p>
        </w:tc>
        <w:tc>
          <w:tcPr>
            <w:tcW w:w="1380" w:type="dxa"/>
            <w:tcBorders>
              <w:top w:val="nil"/>
              <w:left w:val="nil"/>
              <w:bottom w:val="single" w:sz="6" w:space="0" w:color="auto"/>
              <w:right w:val="single" w:sz="6" w:space="0" w:color="auto"/>
            </w:tcBorders>
            <w:tcMar>
              <w:top w:w="105" w:type="dxa"/>
              <w:left w:w="105" w:type="dxa"/>
              <w:bottom w:w="105" w:type="dxa"/>
              <w:right w:w="105" w:type="dxa"/>
            </w:tcMar>
            <w:hideMark/>
          </w:tcPr>
          <w:p w14:paraId="5859CD28" w14:textId="77777777" w:rsidR="00370422" w:rsidRPr="00370422" w:rsidRDefault="00370422" w:rsidP="00370422">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PACOTE</w:t>
            </w:r>
          </w:p>
        </w:tc>
        <w:tc>
          <w:tcPr>
            <w:tcW w:w="1276" w:type="dxa"/>
            <w:tcBorders>
              <w:top w:val="nil"/>
              <w:left w:val="nil"/>
              <w:bottom w:val="single" w:sz="6" w:space="0" w:color="auto"/>
              <w:right w:val="single" w:sz="6" w:space="0" w:color="auto"/>
            </w:tcBorders>
            <w:tcMar>
              <w:top w:w="105" w:type="dxa"/>
              <w:left w:w="105" w:type="dxa"/>
              <w:bottom w:w="105" w:type="dxa"/>
              <w:right w:w="105" w:type="dxa"/>
            </w:tcMar>
            <w:hideMark/>
          </w:tcPr>
          <w:p w14:paraId="08205FC3" w14:textId="77777777" w:rsidR="00370422" w:rsidRPr="00370422" w:rsidRDefault="00370422" w:rsidP="00370422">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1.000</w:t>
            </w:r>
          </w:p>
        </w:tc>
        <w:tc>
          <w:tcPr>
            <w:tcW w:w="1381" w:type="dxa"/>
            <w:tcBorders>
              <w:top w:val="nil"/>
              <w:left w:val="nil"/>
              <w:bottom w:val="single" w:sz="6" w:space="0" w:color="auto"/>
              <w:right w:val="single" w:sz="6" w:space="0" w:color="auto"/>
            </w:tcBorders>
            <w:tcMar>
              <w:top w:w="105" w:type="dxa"/>
              <w:left w:w="105" w:type="dxa"/>
              <w:bottom w:w="105" w:type="dxa"/>
              <w:right w:w="105" w:type="dxa"/>
            </w:tcMar>
            <w:hideMark/>
          </w:tcPr>
          <w:p w14:paraId="5D06625A" w14:textId="77777777" w:rsidR="00370422" w:rsidRPr="00370422" w:rsidRDefault="00370422" w:rsidP="00370422">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R$ 18,48</w:t>
            </w:r>
          </w:p>
        </w:tc>
        <w:tc>
          <w:tcPr>
            <w:tcW w:w="1471" w:type="dxa"/>
            <w:tcBorders>
              <w:top w:val="nil"/>
              <w:left w:val="nil"/>
              <w:bottom w:val="single" w:sz="6" w:space="0" w:color="auto"/>
              <w:right w:val="single" w:sz="6" w:space="0" w:color="auto"/>
            </w:tcBorders>
            <w:tcMar>
              <w:top w:w="105" w:type="dxa"/>
              <w:left w:w="105" w:type="dxa"/>
              <w:bottom w:w="105" w:type="dxa"/>
              <w:right w:w="105" w:type="dxa"/>
            </w:tcMar>
            <w:hideMark/>
          </w:tcPr>
          <w:p w14:paraId="58F7FE78" w14:textId="77777777" w:rsidR="00370422" w:rsidRPr="00370422" w:rsidRDefault="00370422" w:rsidP="00370422">
            <w:pPr>
              <w:spacing w:before="120" w:after="120" w:line="240" w:lineRule="auto"/>
              <w:ind w:left="120" w:right="120"/>
              <w:jc w:val="center"/>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R$ 18.480,00</w:t>
            </w:r>
          </w:p>
        </w:tc>
      </w:tr>
    </w:tbl>
    <w:p w14:paraId="7F757D1A" w14:textId="77777777" w:rsidR="00370422" w:rsidRPr="00370422" w:rsidRDefault="00370422" w:rsidP="00370422">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370422">
        <w:rPr>
          <w:rFonts w:ascii="Palatino Linotype" w:eastAsia="Times New Roman" w:hAnsi="Palatino Linotype" w:cs="Calibri"/>
          <w:b/>
          <w:bCs/>
          <w:caps/>
          <w:color w:val="000000"/>
          <w:kern w:val="0"/>
          <w:lang w:eastAsia="pt-BR"/>
          <w14:ligatures w14:val="none"/>
        </w:rPr>
        <w:t>DISPONIBILIDADE ORÇAMENTÁRIA</w:t>
      </w:r>
    </w:p>
    <w:p w14:paraId="594D3BFD"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A despesa classifica-se em 20205.23.122.0100.242501.0002 – Manutenção e Funcionamento, Elemento 33.90.30 – Material de Consumo, Subelemento 07 – na fonte 0.5.01.000501 - Outros Recursos não Vinculados Adm. Direta e Indireta.</w:t>
      </w:r>
    </w:p>
    <w:p w14:paraId="03034855" w14:textId="77777777" w:rsidR="00370422" w:rsidRPr="00370422" w:rsidRDefault="00370422" w:rsidP="00370422">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370422">
        <w:rPr>
          <w:rFonts w:ascii="Palatino Linotype" w:eastAsia="Times New Roman" w:hAnsi="Palatino Linotype" w:cs="Calibri"/>
          <w:b/>
          <w:bCs/>
          <w:caps/>
          <w:color w:val="000000"/>
          <w:kern w:val="0"/>
          <w:lang w:eastAsia="pt-BR"/>
          <w14:ligatures w14:val="none"/>
        </w:rPr>
        <w:t>RECEBIMENTO DO OBJETO</w:t>
      </w:r>
    </w:p>
    <w:p w14:paraId="2FFA9C2D"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A entrega deverá ser realizada na sede da Junta Comercial do Estado do Rio Grande do Norte - JUCERN, localizada na Avenida Duque de Caxias, 214, Ribeira, Natal/RN, de Segunda a Sexta das 08:00 às 14:00, conforme a demanda da JUCERN, assegurando a integridade, qualidade e condições adequadas de transporte e armazenamento do produto até o seu recebimento definitivo.</w:t>
      </w:r>
    </w:p>
    <w:p w14:paraId="3C464623"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O prazo para fornecimento dos equipamentos é de 30 (trinta) dias corridos, contados recebimento da nota de empenho.</w:t>
      </w:r>
    </w:p>
    <w:p w14:paraId="6EFD8ABF"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lastRenderedPageBreak/>
        <w:t>A entrega dos materiais deverá ser realizada na sede da Junta Comercial do Estado do Rio Grande do Norte - JUCERN, localizado na Avenida Duque de Caxias, nº 214, Bairro Ribeira- Natal/RN, CEP 49.081-000;</w:t>
      </w:r>
    </w:p>
    <w:p w14:paraId="0FC0C005"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 xml:space="preserve">O horário de entrega </w:t>
      </w:r>
      <w:proofErr w:type="gramStart"/>
      <w:r w:rsidRPr="00370422">
        <w:rPr>
          <w:rFonts w:ascii="Palatino Linotype" w:eastAsia="Times New Roman" w:hAnsi="Palatino Linotype" w:cs="Calibri"/>
          <w:color w:val="000000"/>
          <w:kern w:val="0"/>
          <w:lang w:eastAsia="pt-BR"/>
          <w14:ligatures w14:val="none"/>
        </w:rPr>
        <w:t>deste itens</w:t>
      </w:r>
      <w:proofErr w:type="gramEnd"/>
      <w:r w:rsidRPr="00370422">
        <w:rPr>
          <w:rFonts w:ascii="Palatino Linotype" w:eastAsia="Times New Roman" w:hAnsi="Palatino Linotype" w:cs="Calibri"/>
          <w:color w:val="000000"/>
          <w:kern w:val="0"/>
          <w:lang w:eastAsia="pt-BR"/>
          <w14:ligatures w14:val="none"/>
        </w:rPr>
        <w:t xml:space="preserve"> será de segunda a sexta-feira, das 08h às 14h;</w:t>
      </w:r>
    </w:p>
    <w:p w14:paraId="70933264"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Os itens deverão ser entregues embalados adequadamente, não sendo aceito itens com caixa violada;</w:t>
      </w:r>
    </w:p>
    <w:p w14:paraId="5A011778"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Os itens deverão ser novos e de primeiro uso e deverá ser entregue em perfeito estado de funcionamento, sem marcas e avarias.</w:t>
      </w:r>
    </w:p>
    <w:p w14:paraId="76EE3B38"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Caso a qualidade do item entregue não correspondam ao solicitado, estive fora das especificações ou apresentarem defeitos durante ou imediatamente após a entrega, a remessa será colocada à disposição da CONTRATADA para que, no prazo máximo de 5 (cinco) dias úteis, faça a devida substituição, sem ônus para a CONTRATANTE;</w:t>
      </w:r>
    </w:p>
    <w:p w14:paraId="2C62D160"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Constatada a ocorrência prevista neste item, após a notificação por escrito à CONTRATADA, serão interrompidos os prazos de recebimento e suspenso o pagamento, até que sanada a situação;</w:t>
      </w:r>
    </w:p>
    <w:p w14:paraId="6607176E"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Após o recebimento provisório do objeto, em um prazo máximo de 05 (cinco) dias úteis será verificada pela Coordenadoria de Administração da Junta Comercial do Estado do Rio Grande do Norte a conformidade dos equipamentos fornecidos com as especificações contidas neste Termo e a qualidade dos produtos, por meio de testes sumários de uso;</w:t>
      </w:r>
    </w:p>
    <w:p w14:paraId="391AC2B5"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Caso seja verificada qualquer incompatibilidade ou irregularidade, o equipamento deverá ser substituído, por conta e ônus da Contratada, em no máximo 5 (cinco) dias úteis, não considerados como prorrogação do prazo de entrega.</w:t>
      </w:r>
    </w:p>
    <w:p w14:paraId="52AC7B3C"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Esse processo de verificação de compatibilidade e regularidade será também aplicado ao equipamento encaminhado pela CONTRATADA em substituição ao rejeitado, sendo o objeto da licitação definitivamente recebido e aceito somente após o cumprimento desta etapa;</w:t>
      </w:r>
    </w:p>
    <w:p w14:paraId="3E0092B3"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 xml:space="preserve">O recebimento definitivo não excluirá a responsabilidade da Contratada pela perfeita qualidade e funcionalidade do equipamento fornecido, cabendo-lhe sanar quaisquer irregularidades detectadas quando da utilização </w:t>
      </w:r>
      <w:proofErr w:type="gramStart"/>
      <w:r w:rsidRPr="00370422">
        <w:rPr>
          <w:rFonts w:ascii="Palatino Linotype" w:eastAsia="Times New Roman" w:hAnsi="Palatino Linotype" w:cs="Calibri"/>
          <w:color w:val="000000"/>
          <w:kern w:val="0"/>
          <w:lang w:eastAsia="pt-BR"/>
          <w14:ligatures w14:val="none"/>
        </w:rPr>
        <w:t>desse itens</w:t>
      </w:r>
      <w:proofErr w:type="gramEnd"/>
      <w:r w:rsidRPr="00370422">
        <w:rPr>
          <w:rFonts w:ascii="Palatino Linotype" w:eastAsia="Times New Roman" w:hAnsi="Palatino Linotype" w:cs="Calibri"/>
          <w:color w:val="000000"/>
          <w:kern w:val="0"/>
          <w:lang w:eastAsia="pt-BR"/>
          <w14:ligatures w14:val="none"/>
        </w:rPr>
        <w:t xml:space="preserve"> dentro do prazo de validade ou garantia do produto, observado o prazo previsto nos subitens anteriores.</w:t>
      </w:r>
    </w:p>
    <w:p w14:paraId="3708B811" w14:textId="77777777" w:rsidR="00370422" w:rsidRPr="00370422" w:rsidRDefault="00370422" w:rsidP="00370422">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370422">
        <w:rPr>
          <w:rFonts w:ascii="Palatino Linotype" w:eastAsia="Times New Roman" w:hAnsi="Palatino Linotype" w:cs="Calibri"/>
          <w:b/>
          <w:bCs/>
          <w:caps/>
          <w:color w:val="000000"/>
          <w:kern w:val="0"/>
          <w:lang w:eastAsia="pt-BR"/>
          <w14:ligatures w14:val="none"/>
        </w:rPr>
        <w:t>documentação </w:t>
      </w:r>
    </w:p>
    <w:p w14:paraId="648A3240"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A contratada deverá apresentar os seguintes documentos para comprovação de regularidade jurídica, fiscal, trabalhista e econômico-financeira:</w:t>
      </w:r>
    </w:p>
    <w:p w14:paraId="24B6A56E" w14:textId="77777777" w:rsidR="00370422" w:rsidRPr="00370422" w:rsidRDefault="00370422" w:rsidP="00370422">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Prova de inscrição no Cadastro Nacional de Pessoas Jurídicas (CNPJ), conforme o caso, expedido pela Secretaria da Receita Federal;</w:t>
      </w:r>
    </w:p>
    <w:p w14:paraId="0DF5412F" w14:textId="77777777" w:rsidR="00370422" w:rsidRPr="00370422" w:rsidRDefault="00370422" w:rsidP="00370422">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Prova de constituição social, podendo ser:</w:t>
      </w:r>
    </w:p>
    <w:p w14:paraId="14D261D9" w14:textId="77777777" w:rsidR="00370422" w:rsidRPr="00370422" w:rsidRDefault="00370422" w:rsidP="00370422">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Registro comercial, no caso de empresa individual;</w:t>
      </w:r>
    </w:p>
    <w:p w14:paraId="66007707" w14:textId="77777777" w:rsidR="00370422" w:rsidRPr="00370422" w:rsidRDefault="00370422" w:rsidP="00370422">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Ato constitutivo, estatuto ou contrato social em vigor, devidamente registrado, em caso se tratando de sociedades comerciais, e, no caso de sociedades por ações, acompanhado de documentos de eleição de seus administradores;</w:t>
      </w:r>
    </w:p>
    <w:p w14:paraId="3AE34666" w14:textId="77777777" w:rsidR="00370422" w:rsidRPr="00370422" w:rsidRDefault="00370422" w:rsidP="00370422">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lastRenderedPageBreak/>
        <w:t>em caso de sociedade civil, o respectivo ato constitutivo, registrado no cartório competente, acompanhado de prova da diretoria em exercício;</w:t>
      </w:r>
    </w:p>
    <w:p w14:paraId="3C107E63" w14:textId="77777777" w:rsidR="00370422" w:rsidRPr="00370422" w:rsidRDefault="00370422" w:rsidP="00370422">
      <w:pPr>
        <w:spacing w:before="120" w:after="120" w:line="240" w:lineRule="auto"/>
        <w:ind w:left="180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Decreto autorização, em se tratando de empresa ou sociedade estrangeira em funcionamento no país, e ato de registro ou autorização para funcionamento expedido pelo órgão competente, quando a atividade assim o exigir.</w:t>
      </w:r>
    </w:p>
    <w:p w14:paraId="5FCD72CE"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Cópia dos documentos pessoais do representante legal da empresa e/ou do responsável pela assinatura do instrumento contratual, neste último caso, acompanhado de instrumento de mandato público ou particular, com poderes específicos para tal ato;</w:t>
      </w:r>
    </w:p>
    <w:p w14:paraId="67BA36AE"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Prova de regularidade para com a Fazenda Municipal do domicílio ou sede, mediante apresentação de certidão emitida pela Secretaria competente do Município;</w:t>
      </w:r>
    </w:p>
    <w:p w14:paraId="6DD095FD"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Prova de regularidade para com a Fazenda Estadual, mediante apresentação de certidão emitida pelo órgão competente do estado;</w:t>
      </w:r>
    </w:p>
    <w:p w14:paraId="7616F083"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Prova de regularidade para com a Fazenda Federal, mediante apresentação de Certidão Conjunta de Débitos relativos a Tributos Federais e à Dívida Ativa da União, fornecida pela Secretaria da Receita Federal ou pela Procuradoria-Geral da Fazenda Nacional, abrangendo inclusive as Contribuições Sociais previstas nas alíneas “a” a “d” do Parágrafo único do art. 11 da Lei 8.212/91;</w:t>
      </w:r>
    </w:p>
    <w:p w14:paraId="6915B71E"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Prova de regularidade relativa ao Fundo de Garantia por Tempo de Serviço (FGTS), demonstrando situação regular no cumprimento dos encargos sociais instituídos por lei;</w:t>
      </w:r>
    </w:p>
    <w:p w14:paraId="011ED889"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Prova de inexistência de débitos inadimplidos perante a Justiça do Trabalho, mediante a apresentação de certidão negativa, nos termos do Título VII-A da CLT, aprovada pelo Decreto-Lei nº 5.452, de 1º de maio de 1943 – CNDT</w:t>
      </w:r>
    </w:p>
    <w:p w14:paraId="1765C30F" w14:textId="77777777" w:rsidR="00370422" w:rsidRPr="00370422" w:rsidRDefault="00370422" w:rsidP="00370422">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370422">
        <w:rPr>
          <w:rFonts w:ascii="Palatino Linotype" w:eastAsia="Times New Roman" w:hAnsi="Palatino Linotype" w:cs="Calibri"/>
          <w:b/>
          <w:bCs/>
          <w:caps/>
          <w:color w:val="000000"/>
          <w:kern w:val="0"/>
          <w:lang w:eastAsia="pt-BR"/>
          <w14:ligatures w14:val="none"/>
        </w:rPr>
        <w:t>do pagamento </w:t>
      </w:r>
    </w:p>
    <w:p w14:paraId="35F8CE46"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Verificada a qualidade do equipamento fornecido e a compatibilidade com as exigências deste termo, da proposta apresentada pela empresa, proceder-se-á com os trâmites pertinentes à realização do pagamento, que ocorrerá sempre que houver o efetivo fornecimento dos materiais, observando-se o prazo de até 05 (cinco) dias úteis contados da data em que for atestada a respectiva nota fiscal.</w:t>
      </w:r>
    </w:p>
    <w:p w14:paraId="250E1EC6"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A Contratada deverá comprovar a regularidade junto ao FGTS, bem como apresentar as certidões negativas de débitos municipal, estadual, federal e trabalhista além da nota fiscal/fatura referente ao equipamento Entregue.</w:t>
      </w:r>
    </w:p>
    <w:p w14:paraId="29BF4ABA"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Os documentos supracitados, os quais são imprescindíveis para a concretização do pagamento, deverão ser apresentados à Coordenadoria Administrativa para conferência, cabendo a Gestão de Contratos da JUCERN atestar a respectiva nota fiscal da instituição atestar a respectiva nota fiscal, desde que constate que tudo está em conformidade com este termo de referência</w:t>
      </w:r>
    </w:p>
    <w:p w14:paraId="2AA28F46"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Constatada a regularidade da Contratada e atestado o recebimento dos materiais na nota fiscal apresentada, esta será encaminhada à Coordenadoria de Finanças e Contabilidade para pagamento.</w:t>
      </w:r>
    </w:p>
    <w:p w14:paraId="395F31C5" w14:textId="77777777" w:rsidR="00370422" w:rsidRPr="00370422" w:rsidRDefault="00370422" w:rsidP="00370422">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370422">
        <w:rPr>
          <w:rFonts w:ascii="Palatino Linotype" w:eastAsia="Times New Roman" w:hAnsi="Palatino Linotype" w:cs="Calibri"/>
          <w:b/>
          <w:bCs/>
          <w:caps/>
          <w:color w:val="000000"/>
          <w:kern w:val="0"/>
          <w:lang w:eastAsia="pt-BR"/>
          <w14:ligatures w14:val="none"/>
        </w:rPr>
        <w:t>VALOR ESTIMADO DA CONTRATAÇÃO (REFERENCIAL)</w:t>
      </w:r>
    </w:p>
    <w:p w14:paraId="14051508"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lastRenderedPageBreak/>
        <w:t>O valor total estimado para essa contratação é de: R$ 18.480,00 (Dezoito mil, quatrocentos e oitenta reais).</w:t>
      </w:r>
    </w:p>
    <w:p w14:paraId="22048BCE" w14:textId="77777777" w:rsidR="00370422" w:rsidRPr="00370422" w:rsidRDefault="00370422" w:rsidP="00370422">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370422">
        <w:rPr>
          <w:rFonts w:ascii="Palatino Linotype" w:eastAsia="Times New Roman" w:hAnsi="Palatino Linotype" w:cs="Calibri"/>
          <w:b/>
          <w:bCs/>
          <w:caps/>
          <w:color w:val="000000"/>
          <w:kern w:val="0"/>
          <w:lang w:eastAsia="pt-BR"/>
          <w14:ligatures w14:val="none"/>
        </w:rPr>
        <w:t>OBRIGAÇÕES DA CONTRATADA</w:t>
      </w:r>
    </w:p>
    <w:p w14:paraId="237424A5"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Fornecer o café conforme as especificações técnicas estabelecidas neste Termo de Referência, garantindo padrão de qualidade, pureza e validade do produto.</w:t>
      </w:r>
    </w:p>
    <w:p w14:paraId="39AE9A5E"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Entregar os produtos dentro do prazo, local e condições previamente definidos pela Contratante.</w:t>
      </w:r>
    </w:p>
    <w:p w14:paraId="7A64EC79"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Substituir, no prazo estipulado, qualquer produto que apresente defeito, adulteração, validade vencida ou em desacordo com o solicitado.</w:t>
      </w:r>
    </w:p>
    <w:p w14:paraId="0CD0E67B"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Responsabilizar-se pelo transporte, acondicionamento e integridade do produto até a entrega final.</w:t>
      </w:r>
    </w:p>
    <w:p w14:paraId="4526AE5C"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Cumprir todas as normas sanitárias e de segurança alimentar vigentes.</w:t>
      </w:r>
    </w:p>
    <w:p w14:paraId="77FBE9AB"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Manter regularidade fiscal, trabalhista e contratual durante toda a execução do contrato.</w:t>
      </w:r>
    </w:p>
    <w:p w14:paraId="164034B1" w14:textId="77777777" w:rsidR="00370422" w:rsidRPr="00370422" w:rsidRDefault="00370422" w:rsidP="00370422">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370422">
        <w:rPr>
          <w:rFonts w:ascii="Palatino Linotype" w:eastAsia="Times New Roman" w:hAnsi="Palatino Linotype" w:cs="Calibri"/>
          <w:b/>
          <w:bCs/>
          <w:caps/>
          <w:color w:val="000000"/>
          <w:kern w:val="0"/>
          <w:lang w:eastAsia="pt-BR"/>
          <w14:ligatures w14:val="none"/>
        </w:rPr>
        <w:t>OBRIGAÇÕES DA CONTRATANTE</w:t>
      </w:r>
    </w:p>
    <w:p w14:paraId="38322F9C"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Receber e conferir os produtos fornecidos, verificando se estão de acordo com as especificações estabelecidas.</w:t>
      </w:r>
    </w:p>
    <w:p w14:paraId="78594E2F"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Efetuar o pagamento à Contratada conforme as condições e prazos definidos no contrato.</w:t>
      </w:r>
    </w:p>
    <w:p w14:paraId="15194B1A"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Comunicar formalmente à Contratada qualquer irregularidade no fornecimento dos produtos.</w:t>
      </w:r>
    </w:p>
    <w:p w14:paraId="0662D8D3"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Proporcionar as condições necessárias para a entrega adequada dos produtos.</w:t>
      </w:r>
    </w:p>
    <w:p w14:paraId="1924C8DB"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Fiscalizar a execução do contrato, podendo rejeitar, no todo ou em parte, os produtos que não atendam às exigências.</w:t>
      </w:r>
    </w:p>
    <w:p w14:paraId="333A47DC" w14:textId="77777777" w:rsidR="00370422" w:rsidRPr="00370422" w:rsidRDefault="00370422" w:rsidP="00370422">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370422">
        <w:rPr>
          <w:rFonts w:ascii="Palatino Linotype" w:eastAsia="Times New Roman" w:hAnsi="Palatino Linotype" w:cs="Calibri"/>
          <w:b/>
          <w:bCs/>
          <w:caps/>
          <w:color w:val="000000"/>
          <w:kern w:val="0"/>
          <w:lang w:eastAsia="pt-BR"/>
          <w14:ligatures w14:val="none"/>
        </w:rPr>
        <w:t>SANÇÕES ADMINISTRATIVAS (PENALIDADES)</w:t>
      </w:r>
    </w:p>
    <w:p w14:paraId="5DE395A4"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Advertência, em caso de descumprimento de obrigações de menor gravidade.</w:t>
      </w:r>
    </w:p>
    <w:p w14:paraId="7EF0A2CB"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Multa administrativa, a ser aplicada em caso de atraso na entrega ou fornecimento em desacordo com o contratado, conforme percentual definido no contrato.</w:t>
      </w:r>
    </w:p>
    <w:p w14:paraId="70A24D5D"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Suspensão temporária de participar em licitações e impedimento de contratar com a Administração, em caso de falhas graves ou reincidência.</w:t>
      </w:r>
    </w:p>
    <w:p w14:paraId="1D7EE04C"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Declaração de inidoneidade para licitar ou contratar com a Administração Pública, nos casos previstos na legislação vigente.</w:t>
      </w:r>
    </w:p>
    <w:p w14:paraId="276F92A9"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Rescisão contratual, nos casos de descumprimento das obrigações contratuais.</w:t>
      </w:r>
    </w:p>
    <w:p w14:paraId="7E5A2912" w14:textId="77777777" w:rsidR="00370422" w:rsidRPr="00370422" w:rsidRDefault="00370422" w:rsidP="00370422">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370422">
        <w:rPr>
          <w:rFonts w:ascii="Palatino Linotype" w:eastAsia="Times New Roman" w:hAnsi="Palatino Linotype" w:cs="Calibri"/>
          <w:b/>
          <w:bCs/>
          <w:caps/>
          <w:color w:val="000000"/>
          <w:kern w:val="0"/>
          <w:lang w:eastAsia="pt-BR"/>
          <w14:ligatures w14:val="none"/>
        </w:rPr>
        <w:t>GESTÃO E FISCALIZAÇÃO CONTRATUAL</w:t>
      </w:r>
    </w:p>
    <w:p w14:paraId="63E682E9"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A JUCERN é responsável pela gestão do contrato no que compete a execução do fornecimento dos produtos, observando todos os aspectos contratados, conforme requisitos estabelecidos no art. 7º da Lei n° 14.133/21 ou pelos respectivos substitutos.</w:t>
      </w:r>
    </w:p>
    <w:p w14:paraId="1D3909BA"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O fiscal do Contrato anotará em registro próprio todas as ocorrências relacionadas à execução do contrato, determinando o que for necessário para a regularização das faltas ou dos defeitos observados.</w:t>
      </w:r>
    </w:p>
    <w:p w14:paraId="3036D952"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lastRenderedPageBreak/>
        <w:t>A fiscalização do cumprimento das obrigações emanadas deste Contrato será realizada pelos servidores Éden Paulo Lopes Guerra – Gestor do Contrato (CPF 010.615.354-44 e matrícula 225.273-2) e GEINIZA MARIA F SARMENTO – Fiscal do Contrato (CPF 214.662.204-06 e matrícula 169.395-6), respectivamente, titular e suplente serão os fiscais deste contrato em questão.</w:t>
      </w:r>
    </w:p>
    <w:p w14:paraId="433BF3D5" w14:textId="77777777" w:rsidR="00370422" w:rsidRPr="00370422" w:rsidRDefault="00370422" w:rsidP="00370422">
      <w:pPr>
        <w:shd w:val="clear" w:color="auto" w:fill="E6E6E6"/>
        <w:spacing w:before="120" w:after="120" w:line="240" w:lineRule="auto"/>
        <w:ind w:left="120" w:right="120"/>
        <w:jc w:val="both"/>
        <w:rPr>
          <w:rFonts w:ascii="Palatino Linotype" w:eastAsia="Times New Roman" w:hAnsi="Palatino Linotype" w:cs="Calibri"/>
          <w:b/>
          <w:bCs/>
          <w:caps/>
          <w:color w:val="000000"/>
          <w:kern w:val="0"/>
          <w:lang w:eastAsia="pt-BR"/>
          <w14:ligatures w14:val="none"/>
        </w:rPr>
      </w:pPr>
      <w:r w:rsidRPr="00370422">
        <w:rPr>
          <w:rFonts w:ascii="Palatino Linotype" w:eastAsia="Times New Roman" w:hAnsi="Palatino Linotype" w:cs="Calibri"/>
          <w:b/>
          <w:bCs/>
          <w:caps/>
          <w:color w:val="000000"/>
          <w:kern w:val="0"/>
          <w:lang w:eastAsia="pt-BR"/>
          <w14:ligatures w14:val="none"/>
        </w:rPr>
        <w:t>DISPOSIÇÕES GERAIS</w:t>
      </w:r>
    </w:p>
    <w:p w14:paraId="6E06126F"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O presente Termo de Referência tem como finalidade estabelecer as condições mínimas para a aquisição de café, destinado ao atendimento das necessidades da Administração, devendo ser observado em conjunto com as demais cláusulas contratuais e legislação vigente aplicável.</w:t>
      </w:r>
    </w:p>
    <w:p w14:paraId="79FE2747"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Os casos omissos ou situações não previstas neste instrumento serão resolvidos pela Contratante, observando-se os princípios da legalidade, eficiência, razoabilidade e interesse público, podendo ser adotadas as normas da Lei nº 14.133/2021, quando aplicável.</w:t>
      </w:r>
    </w:p>
    <w:p w14:paraId="2635D1D8"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A Contratada deverá manter durante toda a execução contratual todas as condições de habilitação e qualificação exigidas no processo de contratação.</w:t>
      </w:r>
    </w:p>
    <w:p w14:paraId="79C01977"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Qualquer alteração nas condições inicialmente pactuadas deverá ser formalizada por meio de termo aditivo, devidamente justificado e autorizado pela autoridade competente.</w:t>
      </w:r>
    </w:p>
    <w:p w14:paraId="599DEDCE" w14:textId="77777777" w:rsidR="00370422" w:rsidRPr="00370422" w:rsidRDefault="00370422" w:rsidP="00370422">
      <w:pPr>
        <w:spacing w:before="120" w:after="120" w:line="240" w:lineRule="auto"/>
        <w:ind w:left="120" w:right="120"/>
        <w:jc w:val="both"/>
        <w:rPr>
          <w:rFonts w:ascii="Palatino Linotype" w:eastAsia="Times New Roman" w:hAnsi="Palatino Linotype" w:cs="Calibri"/>
          <w:color w:val="000000"/>
          <w:kern w:val="0"/>
          <w:lang w:eastAsia="pt-BR"/>
          <w14:ligatures w14:val="none"/>
        </w:rPr>
      </w:pPr>
      <w:r w:rsidRPr="00370422">
        <w:rPr>
          <w:rFonts w:ascii="Palatino Linotype" w:eastAsia="Times New Roman" w:hAnsi="Palatino Linotype" w:cs="Calibri"/>
          <w:color w:val="000000"/>
          <w:kern w:val="0"/>
          <w:lang w:eastAsia="pt-BR"/>
          <w14:ligatures w14:val="none"/>
        </w:rPr>
        <w:t>A execução do objeto será acompanhada e fiscalizada por representante designado pela Contratante, que anotará em registro próprio todas as ocorrências relacionadas ao fornecimento.</w:t>
      </w:r>
    </w:p>
    <w:p w14:paraId="16DF61BD" w14:textId="1AB8D02E" w:rsidR="00842F07" w:rsidRPr="00A93DBA" w:rsidRDefault="00842F07" w:rsidP="00370422">
      <w:pPr>
        <w:pStyle w:val="textocentralizadomaiusculas"/>
        <w:jc w:val="center"/>
        <w:rPr>
          <w:rFonts w:ascii="Palatino Linotype" w:hAnsi="Palatino Linotype" w:cs="Arial"/>
        </w:rPr>
      </w:pPr>
    </w:p>
    <w:sectPr w:rsidR="00842F07" w:rsidRPr="00A93DBA" w:rsidSect="003F1DAC">
      <w:pgSz w:w="11906" w:h="16838"/>
      <w:pgMar w:top="1417" w:right="1133"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04358"/>
    <w:multiLevelType w:val="multilevel"/>
    <w:tmpl w:val="B434E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4530CB"/>
    <w:multiLevelType w:val="multilevel"/>
    <w:tmpl w:val="1870F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2D6212"/>
    <w:multiLevelType w:val="multilevel"/>
    <w:tmpl w:val="14323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8B6CA9"/>
    <w:multiLevelType w:val="multilevel"/>
    <w:tmpl w:val="ACE41C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3B6017"/>
    <w:multiLevelType w:val="multilevel"/>
    <w:tmpl w:val="3A565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8A6379"/>
    <w:multiLevelType w:val="multilevel"/>
    <w:tmpl w:val="B50AB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E61E46"/>
    <w:multiLevelType w:val="multilevel"/>
    <w:tmpl w:val="15943C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2D47FA2"/>
    <w:multiLevelType w:val="multilevel"/>
    <w:tmpl w:val="58B6D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3A757F"/>
    <w:multiLevelType w:val="multilevel"/>
    <w:tmpl w:val="970E7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2A1BD7"/>
    <w:multiLevelType w:val="multilevel"/>
    <w:tmpl w:val="74EA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5B7828"/>
    <w:multiLevelType w:val="multilevel"/>
    <w:tmpl w:val="D362F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323294"/>
    <w:multiLevelType w:val="multilevel"/>
    <w:tmpl w:val="0BD65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7D0596"/>
    <w:multiLevelType w:val="multilevel"/>
    <w:tmpl w:val="00028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E26A8D"/>
    <w:multiLevelType w:val="multilevel"/>
    <w:tmpl w:val="CB622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FD2B30"/>
    <w:multiLevelType w:val="multilevel"/>
    <w:tmpl w:val="3D94E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631949"/>
    <w:multiLevelType w:val="multilevel"/>
    <w:tmpl w:val="6FE89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9560E3"/>
    <w:multiLevelType w:val="multilevel"/>
    <w:tmpl w:val="63D44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B95CB2"/>
    <w:multiLevelType w:val="multilevel"/>
    <w:tmpl w:val="C7186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2588082">
    <w:abstractNumId w:val="2"/>
  </w:num>
  <w:num w:numId="2" w16cid:durableId="355011090">
    <w:abstractNumId w:val="3"/>
  </w:num>
  <w:num w:numId="3" w16cid:durableId="977340777">
    <w:abstractNumId w:val="0"/>
  </w:num>
  <w:num w:numId="4" w16cid:durableId="1566597986">
    <w:abstractNumId w:val="4"/>
  </w:num>
  <w:num w:numId="5" w16cid:durableId="1397126578">
    <w:abstractNumId w:val="17"/>
  </w:num>
  <w:num w:numId="6" w16cid:durableId="910844970">
    <w:abstractNumId w:val="7"/>
  </w:num>
  <w:num w:numId="7" w16cid:durableId="1618175128">
    <w:abstractNumId w:val="16"/>
  </w:num>
  <w:num w:numId="8" w16cid:durableId="340090121">
    <w:abstractNumId w:val="12"/>
  </w:num>
  <w:num w:numId="9" w16cid:durableId="1845901628">
    <w:abstractNumId w:val="8"/>
  </w:num>
  <w:num w:numId="10" w16cid:durableId="1989091805">
    <w:abstractNumId w:val="14"/>
  </w:num>
  <w:num w:numId="11" w16cid:durableId="1456295559">
    <w:abstractNumId w:val="13"/>
  </w:num>
  <w:num w:numId="12" w16cid:durableId="887913834">
    <w:abstractNumId w:val="6"/>
  </w:num>
  <w:num w:numId="13" w16cid:durableId="969634297">
    <w:abstractNumId w:val="11"/>
  </w:num>
  <w:num w:numId="14" w16cid:durableId="202526661">
    <w:abstractNumId w:val="5"/>
  </w:num>
  <w:num w:numId="15" w16cid:durableId="1223642760">
    <w:abstractNumId w:val="1"/>
  </w:num>
  <w:num w:numId="16" w16cid:durableId="1024480393">
    <w:abstractNumId w:val="15"/>
  </w:num>
  <w:num w:numId="17" w16cid:durableId="1650398180">
    <w:abstractNumId w:val="10"/>
  </w:num>
  <w:num w:numId="18" w16cid:durableId="7015211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DAC"/>
    <w:rsid w:val="00027B05"/>
    <w:rsid w:val="00052FA9"/>
    <w:rsid w:val="0006452A"/>
    <w:rsid w:val="00094620"/>
    <w:rsid w:val="000A6926"/>
    <w:rsid w:val="000B5212"/>
    <w:rsid w:val="000D415D"/>
    <w:rsid w:val="000E2CA3"/>
    <w:rsid w:val="0015042A"/>
    <w:rsid w:val="00157E51"/>
    <w:rsid w:val="001763FD"/>
    <w:rsid w:val="001870D3"/>
    <w:rsid w:val="001A53C1"/>
    <w:rsid w:val="001C4D02"/>
    <w:rsid w:val="001E4FA4"/>
    <w:rsid w:val="001F18EA"/>
    <w:rsid w:val="001F1E78"/>
    <w:rsid w:val="001F4D2B"/>
    <w:rsid w:val="0022359D"/>
    <w:rsid w:val="00237954"/>
    <w:rsid w:val="0028032F"/>
    <w:rsid w:val="002A401F"/>
    <w:rsid w:val="002B020E"/>
    <w:rsid w:val="002B093E"/>
    <w:rsid w:val="002B18C1"/>
    <w:rsid w:val="002D7B8B"/>
    <w:rsid w:val="002F77A2"/>
    <w:rsid w:val="00300254"/>
    <w:rsid w:val="003043E8"/>
    <w:rsid w:val="00307816"/>
    <w:rsid w:val="003127D8"/>
    <w:rsid w:val="00333147"/>
    <w:rsid w:val="00370422"/>
    <w:rsid w:val="003A04DB"/>
    <w:rsid w:val="003A33B0"/>
    <w:rsid w:val="003A61C3"/>
    <w:rsid w:val="003C22D8"/>
    <w:rsid w:val="003C62BC"/>
    <w:rsid w:val="003E3D6A"/>
    <w:rsid w:val="003F1DAC"/>
    <w:rsid w:val="004067F1"/>
    <w:rsid w:val="004262E1"/>
    <w:rsid w:val="00440A89"/>
    <w:rsid w:val="00450776"/>
    <w:rsid w:val="004516D6"/>
    <w:rsid w:val="0046283C"/>
    <w:rsid w:val="004729F3"/>
    <w:rsid w:val="004741E3"/>
    <w:rsid w:val="004B1DAD"/>
    <w:rsid w:val="004E0F08"/>
    <w:rsid w:val="004F2D07"/>
    <w:rsid w:val="00516AB3"/>
    <w:rsid w:val="00520B46"/>
    <w:rsid w:val="00544282"/>
    <w:rsid w:val="005703D4"/>
    <w:rsid w:val="0058277C"/>
    <w:rsid w:val="00583EA0"/>
    <w:rsid w:val="005A539A"/>
    <w:rsid w:val="005A6778"/>
    <w:rsid w:val="005F669F"/>
    <w:rsid w:val="00615040"/>
    <w:rsid w:val="00615179"/>
    <w:rsid w:val="006232EE"/>
    <w:rsid w:val="00662344"/>
    <w:rsid w:val="00662A37"/>
    <w:rsid w:val="00663769"/>
    <w:rsid w:val="006652D3"/>
    <w:rsid w:val="00683926"/>
    <w:rsid w:val="00697717"/>
    <w:rsid w:val="006B3E8C"/>
    <w:rsid w:val="006D0F36"/>
    <w:rsid w:val="006D550A"/>
    <w:rsid w:val="006E3FBB"/>
    <w:rsid w:val="006F355B"/>
    <w:rsid w:val="006F6402"/>
    <w:rsid w:val="00701676"/>
    <w:rsid w:val="007039FE"/>
    <w:rsid w:val="00705C46"/>
    <w:rsid w:val="007136F0"/>
    <w:rsid w:val="00715B24"/>
    <w:rsid w:val="007445FC"/>
    <w:rsid w:val="00786353"/>
    <w:rsid w:val="007B2239"/>
    <w:rsid w:val="007B2D35"/>
    <w:rsid w:val="007C44BD"/>
    <w:rsid w:val="007D4194"/>
    <w:rsid w:val="008039F9"/>
    <w:rsid w:val="00803C4A"/>
    <w:rsid w:val="008127A8"/>
    <w:rsid w:val="00822397"/>
    <w:rsid w:val="00831196"/>
    <w:rsid w:val="00842F07"/>
    <w:rsid w:val="008431EA"/>
    <w:rsid w:val="00863AA9"/>
    <w:rsid w:val="00864DFA"/>
    <w:rsid w:val="00871E6D"/>
    <w:rsid w:val="008C3866"/>
    <w:rsid w:val="008F271B"/>
    <w:rsid w:val="00911CD5"/>
    <w:rsid w:val="009131D1"/>
    <w:rsid w:val="00947F55"/>
    <w:rsid w:val="009552F7"/>
    <w:rsid w:val="00957B2A"/>
    <w:rsid w:val="00960D19"/>
    <w:rsid w:val="009930C5"/>
    <w:rsid w:val="00994407"/>
    <w:rsid w:val="00997951"/>
    <w:rsid w:val="00997BE3"/>
    <w:rsid w:val="009C24F6"/>
    <w:rsid w:val="009D3809"/>
    <w:rsid w:val="00A20AD6"/>
    <w:rsid w:val="00A34932"/>
    <w:rsid w:val="00A63285"/>
    <w:rsid w:val="00A671A8"/>
    <w:rsid w:val="00A915F0"/>
    <w:rsid w:val="00A93DBA"/>
    <w:rsid w:val="00AD64DB"/>
    <w:rsid w:val="00AE0BD1"/>
    <w:rsid w:val="00AE445E"/>
    <w:rsid w:val="00B07B96"/>
    <w:rsid w:val="00B25FE9"/>
    <w:rsid w:val="00B265EE"/>
    <w:rsid w:val="00B40F79"/>
    <w:rsid w:val="00B45FFF"/>
    <w:rsid w:val="00B73655"/>
    <w:rsid w:val="00B7562D"/>
    <w:rsid w:val="00BA7338"/>
    <w:rsid w:val="00BC009F"/>
    <w:rsid w:val="00BC6E6D"/>
    <w:rsid w:val="00C204F9"/>
    <w:rsid w:val="00C40133"/>
    <w:rsid w:val="00C63405"/>
    <w:rsid w:val="00C64C0C"/>
    <w:rsid w:val="00C71E00"/>
    <w:rsid w:val="00C86312"/>
    <w:rsid w:val="00C90346"/>
    <w:rsid w:val="00CA1F9D"/>
    <w:rsid w:val="00CA5AC1"/>
    <w:rsid w:val="00CF5731"/>
    <w:rsid w:val="00D31F24"/>
    <w:rsid w:val="00D57497"/>
    <w:rsid w:val="00D67F22"/>
    <w:rsid w:val="00D958EF"/>
    <w:rsid w:val="00DB0345"/>
    <w:rsid w:val="00DB0FAA"/>
    <w:rsid w:val="00DB15B5"/>
    <w:rsid w:val="00DD462D"/>
    <w:rsid w:val="00E06B3F"/>
    <w:rsid w:val="00E3365E"/>
    <w:rsid w:val="00E41658"/>
    <w:rsid w:val="00E51850"/>
    <w:rsid w:val="00E71819"/>
    <w:rsid w:val="00E72445"/>
    <w:rsid w:val="00E77284"/>
    <w:rsid w:val="00E7779B"/>
    <w:rsid w:val="00E819F4"/>
    <w:rsid w:val="00E97DB7"/>
    <w:rsid w:val="00EA7CE8"/>
    <w:rsid w:val="00ED54C5"/>
    <w:rsid w:val="00EF2F91"/>
    <w:rsid w:val="00F43217"/>
    <w:rsid w:val="00F50C61"/>
    <w:rsid w:val="00F74581"/>
    <w:rsid w:val="00F85C9B"/>
    <w:rsid w:val="00F86ACF"/>
    <w:rsid w:val="00FA4732"/>
    <w:rsid w:val="00FC0A5D"/>
    <w:rsid w:val="00FC249A"/>
    <w:rsid w:val="00FD7457"/>
    <w:rsid w:val="00FF60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6AD7B"/>
  <w15:chartTrackingRefBased/>
  <w15:docId w15:val="{0FE2A3E8-32A8-4F7C-94B6-99E1222DC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3F1D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3F1D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3F1DA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3F1DA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3F1DA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3F1DA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F1DA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F1DA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F1DA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F1DA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3F1DA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3F1DA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3F1DA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3F1DA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3F1DA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F1DA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F1DA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F1DAC"/>
    <w:rPr>
      <w:rFonts w:eastAsiaTheme="majorEastAsia" w:cstheme="majorBidi"/>
      <w:color w:val="272727" w:themeColor="text1" w:themeTint="D8"/>
    </w:rPr>
  </w:style>
  <w:style w:type="paragraph" w:styleId="Ttulo">
    <w:name w:val="Title"/>
    <w:basedOn w:val="Normal"/>
    <w:next w:val="Normal"/>
    <w:link w:val="TtuloChar"/>
    <w:uiPriority w:val="10"/>
    <w:qFormat/>
    <w:rsid w:val="003F1D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F1DA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F1DA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F1DA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F1DAC"/>
    <w:pPr>
      <w:spacing w:before="160"/>
      <w:jc w:val="center"/>
    </w:pPr>
    <w:rPr>
      <w:i/>
      <w:iCs/>
      <w:color w:val="404040" w:themeColor="text1" w:themeTint="BF"/>
    </w:rPr>
  </w:style>
  <w:style w:type="character" w:customStyle="1" w:styleId="CitaoChar">
    <w:name w:val="Citação Char"/>
    <w:basedOn w:val="Fontepargpadro"/>
    <w:link w:val="Citao"/>
    <w:uiPriority w:val="29"/>
    <w:rsid w:val="003F1DAC"/>
    <w:rPr>
      <w:i/>
      <w:iCs/>
      <w:color w:val="404040" w:themeColor="text1" w:themeTint="BF"/>
    </w:rPr>
  </w:style>
  <w:style w:type="paragraph" w:styleId="PargrafodaLista">
    <w:name w:val="List Paragraph"/>
    <w:basedOn w:val="Normal"/>
    <w:uiPriority w:val="34"/>
    <w:qFormat/>
    <w:rsid w:val="003F1DAC"/>
    <w:pPr>
      <w:ind w:left="720"/>
      <w:contextualSpacing/>
    </w:pPr>
  </w:style>
  <w:style w:type="character" w:styleId="nfaseIntensa">
    <w:name w:val="Intense Emphasis"/>
    <w:basedOn w:val="Fontepargpadro"/>
    <w:uiPriority w:val="21"/>
    <w:qFormat/>
    <w:rsid w:val="003F1DAC"/>
    <w:rPr>
      <w:i/>
      <w:iCs/>
      <w:color w:val="0F4761" w:themeColor="accent1" w:themeShade="BF"/>
    </w:rPr>
  </w:style>
  <w:style w:type="paragraph" w:styleId="CitaoIntensa">
    <w:name w:val="Intense Quote"/>
    <w:basedOn w:val="Normal"/>
    <w:next w:val="Normal"/>
    <w:link w:val="CitaoIntensaChar"/>
    <w:uiPriority w:val="30"/>
    <w:qFormat/>
    <w:rsid w:val="003F1D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3F1DAC"/>
    <w:rPr>
      <w:i/>
      <w:iCs/>
      <w:color w:val="0F4761" w:themeColor="accent1" w:themeShade="BF"/>
    </w:rPr>
  </w:style>
  <w:style w:type="character" w:styleId="RefernciaIntensa">
    <w:name w:val="Intense Reference"/>
    <w:basedOn w:val="Fontepargpadro"/>
    <w:uiPriority w:val="32"/>
    <w:qFormat/>
    <w:rsid w:val="003F1DAC"/>
    <w:rPr>
      <w:b/>
      <w:bCs/>
      <w:smallCaps/>
      <w:color w:val="0F4761" w:themeColor="accent1" w:themeShade="BF"/>
      <w:spacing w:val="5"/>
    </w:rPr>
  </w:style>
  <w:style w:type="character" w:styleId="Hyperlink">
    <w:name w:val="Hyperlink"/>
    <w:basedOn w:val="Fontepargpadro"/>
    <w:uiPriority w:val="99"/>
    <w:unhideWhenUsed/>
    <w:rsid w:val="003F1DAC"/>
    <w:rPr>
      <w:color w:val="467886" w:themeColor="hyperlink"/>
      <w:u w:val="single"/>
    </w:rPr>
  </w:style>
  <w:style w:type="character" w:styleId="MenoPendente">
    <w:name w:val="Unresolved Mention"/>
    <w:basedOn w:val="Fontepargpadro"/>
    <w:uiPriority w:val="99"/>
    <w:semiHidden/>
    <w:unhideWhenUsed/>
    <w:rsid w:val="003F1DAC"/>
    <w:rPr>
      <w:color w:val="605E5C"/>
      <w:shd w:val="clear" w:color="auto" w:fill="E1DFDD"/>
    </w:rPr>
  </w:style>
  <w:style w:type="paragraph" w:customStyle="1" w:styleId="tabelatextocentralizado">
    <w:name w:val="tabela_texto_centralizado"/>
    <w:basedOn w:val="Normal"/>
    <w:rsid w:val="006D0F3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6D0F36"/>
    <w:rPr>
      <w:b/>
      <w:bCs/>
    </w:rPr>
  </w:style>
  <w:style w:type="paragraph" w:styleId="NormalWeb">
    <w:name w:val="Normal (Web)"/>
    <w:basedOn w:val="Normal"/>
    <w:uiPriority w:val="99"/>
    <w:semiHidden/>
    <w:unhideWhenUsed/>
    <w:rsid w:val="001763F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1763F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nfase">
    <w:name w:val="Emphasis"/>
    <w:basedOn w:val="Fontepargpadro"/>
    <w:uiPriority w:val="20"/>
    <w:qFormat/>
    <w:rsid w:val="001763FD"/>
    <w:rPr>
      <w:i/>
      <w:iCs/>
    </w:rPr>
  </w:style>
  <w:style w:type="paragraph" w:customStyle="1" w:styleId="itemnivel2">
    <w:name w:val="item_nivel2"/>
    <w:basedOn w:val="Normal"/>
    <w:rsid w:val="003C62B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A93DBA"/>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087920">
      <w:bodyDiv w:val="1"/>
      <w:marLeft w:val="0"/>
      <w:marRight w:val="0"/>
      <w:marTop w:val="0"/>
      <w:marBottom w:val="0"/>
      <w:divBdr>
        <w:top w:val="none" w:sz="0" w:space="0" w:color="auto"/>
        <w:left w:val="none" w:sz="0" w:space="0" w:color="auto"/>
        <w:bottom w:val="none" w:sz="0" w:space="0" w:color="auto"/>
        <w:right w:val="none" w:sz="0" w:space="0" w:color="auto"/>
      </w:divBdr>
    </w:div>
    <w:div w:id="312220138">
      <w:bodyDiv w:val="1"/>
      <w:marLeft w:val="0"/>
      <w:marRight w:val="0"/>
      <w:marTop w:val="0"/>
      <w:marBottom w:val="0"/>
      <w:divBdr>
        <w:top w:val="none" w:sz="0" w:space="0" w:color="auto"/>
        <w:left w:val="none" w:sz="0" w:space="0" w:color="auto"/>
        <w:bottom w:val="none" w:sz="0" w:space="0" w:color="auto"/>
        <w:right w:val="none" w:sz="0" w:space="0" w:color="auto"/>
      </w:divBdr>
    </w:div>
    <w:div w:id="613634410">
      <w:bodyDiv w:val="1"/>
      <w:marLeft w:val="0"/>
      <w:marRight w:val="0"/>
      <w:marTop w:val="0"/>
      <w:marBottom w:val="0"/>
      <w:divBdr>
        <w:top w:val="none" w:sz="0" w:space="0" w:color="auto"/>
        <w:left w:val="none" w:sz="0" w:space="0" w:color="auto"/>
        <w:bottom w:val="none" w:sz="0" w:space="0" w:color="auto"/>
        <w:right w:val="none" w:sz="0" w:space="0" w:color="auto"/>
      </w:divBdr>
    </w:div>
    <w:div w:id="686294775">
      <w:bodyDiv w:val="1"/>
      <w:marLeft w:val="0"/>
      <w:marRight w:val="0"/>
      <w:marTop w:val="0"/>
      <w:marBottom w:val="0"/>
      <w:divBdr>
        <w:top w:val="none" w:sz="0" w:space="0" w:color="auto"/>
        <w:left w:val="none" w:sz="0" w:space="0" w:color="auto"/>
        <w:bottom w:val="none" w:sz="0" w:space="0" w:color="auto"/>
        <w:right w:val="none" w:sz="0" w:space="0" w:color="auto"/>
      </w:divBdr>
    </w:div>
    <w:div w:id="707145236">
      <w:bodyDiv w:val="1"/>
      <w:marLeft w:val="0"/>
      <w:marRight w:val="0"/>
      <w:marTop w:val="0"/>
      <w:marBottom w:val="0"/>
      <w:divBdr>
        <w:top w:val="none" w:sz="0" w:space="0" w:color="auto"/>
        <w:left w:val="none" w:sz="0" w:space="0" w:color="auto"/>
        <w:bottom w:val="none" w:sz="0" w:space="0" w:color="auto"/>
        <w:right w:val="none" w:sz="0" w:space="0" w:color="auto"/>
      </w:divBdr>
    </w:div>
    <w:div w:id="795026990">
      <w:bodyDiv w:val="1"/>
      <w:marLeft w:val="0"/>
      <w:marRight w:val="0"/>
      <w:marTop w:val="0"/>
      <w:marBottom w:val="0"/>
      <w:divBdr>
        <w:top w:val="none" w:sz="0" w:space="0" w:color="auto"/>
        <w:left w:val="none" w:sz="0" w:space="0" w:color="auto"/>
        <w:bottom w:val="none" w:sz="0" w:space="0" w:color="auto"/>
        <w:right w:val="none" w:sz="0" w:space="0" w:color="auto"/>
      </w:divBdr>
    </w:div>
    <w:div w:id="1189953061">
      <w:bodyDiv w:val="1"/>
      <w:marLeft w:val="0"/>
      <w:marRight w:val="0"/>
      <w:marTop w:val="0"/>
      <w:marBottom w:val="0"/>
      <w:divBdr>
        <w:top w:val="none" w:sz="0" w:space="0" w:color="auto"/>
        <w:left w:val="none" w:sz="0" w:space="0" w:color="auto"/>
        <w:bottom w:val="none" w:sz="0" w:space="0" w:color="auto"/>
        <w:right w:val="none" w:sz="0" w:space="0" w:color="auto"/>
      </w:divBdr>
    </w:div>
    <w:div w:id="1209756071">
      <w:bodyDiv w:val="1"/>
      <w:marLeft w:val="0"/>
      <w:marRight w:val="0"/>
      <w:marTop w:val="0"/>
      <w:marBottom w:val="0"/>
      <w:divBdr>
        <w:top w:val="none" w:sz="0" w:space="0" w:color="auto"/>
        <w:left w:val="none" w:sz="0" w:space="0" w:color="auto"/>
        <w:bottom w:val="none" w:sz="0" w:space="0" w:color="auto"/>
        <w:right w:val="none" w:sz="0" w:space="0" w:color="auto"/>
      </w:divBdr>
    </w:div>
    <w:div w:id="1473445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transparencia.gov.br/sancoes/ceis" TargetMode="External"/><Relationship Id="rId3" Type="http://schemas.openxmlformats.org/officeDocument/2006/relationships/settings" Target="settings.xml"/><Relationship Id="rId7" Type="http://schemas.openxmlformats.org/officeDocument/2006/relationships/hyperlink" Target="http://www.gov.br/compra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br/compras/pt-br" TargetMode="External"/><Relationship Id="rId11" Type="http://schemas.openxmlformats.org/officeDocument/2006/relationships/theme" Target="theme/theme1.xml"/><Relationship Id="rId5" Type="http://schemas.openxmlformats.org/officeDocument/2006/relationships/hyperlink" Target="http://www.gov.br/compra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ortaltransparencia.gov.br/sancoes/cne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988</TotalTime>
  <Pages>19</Pages>
  <Words>7670</Words>
  <Characters>41422</Characters>
  <Application>Microsoft Office Word</Application>
  <DocSecurity>0</DocSecurity>
  <Lines>345</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elgiano gomes</dc:creator>
  <cp:keywords/>
  <dc:description/>
  <cp:lastModifiedBy>elgiano gomes</cp:lastModifiedBy>
  <cp:revision>115</cp:revision>
  <dcterms:created xsi:type="dcterms:W3CDTF">2025-06-30T20:00:00Z</dcterms:created>
  <dcterms:modified xsi:type="dcterms:W3CDTF">2026-05-12T20:33:00Z</dcterms:modified>
</cp:coreProperties>
</file>