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6E0557" w:rsidP="006E0557" w:rsidRDefault="006E0557" w14:paraId="62EE652F" w14:textId="77777777">
      <w:pPr>
        <w:shd w:val="clear" w:color="auto" w:fill="FFFFFF"/>
        <w:spacing w:after="0" w:line="240" w:lineRule="auto"/>
        <w:rPr>
          <w:rFonts w:ascii="Times New Roman" w:hAnsi="Times New Roman" w:eastAsia="Times New Roman" w:cs="Times New Roman"/>
          <w:sz w:val="24"/>
        </w:rPr>
      </w:pPr>
    </w:p>
    <w:p w:rsidR="006E0557" w:rsidP="006E0557" w:rsidRDefault="006E0557" w14:paraId="6EAC9A2E" w14:textId="77777777">
      <w:pPr>
        <w:spacing w:before="34" w:after="91" w:line="340" w:lineRule="atLeast"/>
        <w:jc w:val="center"/>
        <w:rPr>
          <w:rFonts w:ascii="Liberation Serif" w:hAnsi="Liberation Serif" w:eastAsia="Liberation Serif" w:cs="Liberation Serif"/>
          <w:b/>
        </w:rPr>
      </w:pPr>
      <w:r>
        <w:rPr>
          <w:rFonts w:ascii="Liberation Serif" w:hAnsi="Liberation Serif" w:eastAsia="Liberation Serif" w:cs="Liberation Serif"/>
          <w:b/>
        </w:rPr>
        <w:t>PARECER JURÍDICO</w:t>
      </w:r>
    </w:p>
    <w:p w:rsidR="006E0557" w:rsidP="006E0557" w:rsidRDefault="006E0557" w14:paraId="6EA3DC4E" w14:textId="0A405BBD">
      <w:pPr>
        <w:spacing w:before="34" w:after="91" w:line="340" w:lineRule="atLeast"/>
        <w:jc w:val="center"/>
        <w:rPr>
          <w:rFonts w:ascii="Liberation Serif" w:hAnsi="Liberation Serif" w:eastAsia="Liberation Serif" w:cs="Liberation Serif"/>
        </w:rPr>
      </w:pPr>
      <w:r w:rsidRPr="00FF4250">
        <w:rPr>
          <w:rFonts w:ascii="Liberation Serif" w:hAnsi="Liberation Serif"/>
          <w:b/>
        </w:rPr>
        <w:t xml:space="preserve">PROCESSO ADMINISTRATIVO Nº </w:t>
      </w:r>
      <w:r w:rsidRPr="006E0557">
        <w:rPr>
          <w:rFonts w:ascii="Liberation Serif" w:hAnsi="Liberation Serif"/>
          <w:b/>
        </w:rPr>
        <w:t xml:space="preserve">130/2025</w:t>
      </w:r>
    </w:p>
    <w:p w:rsidR="006E0557" w:rsidP="006E0557" w:rsidRDefault="006E0557" w14:paraId="1F479772" w14:textId="77777777">
      <w:pPr>
        <w:spacing w:before="34" w:after="91" w:line="340" w:lineRule="atLeast"/>
        <w:jc w:val="both"/>
        <w:rPr>
          <w:rFonts w:ascii="Liberation Serif" w:hAnsi="Liberation Serif" w:eastAsia="Liberation Serif" w:cs="Liberation Serif"/>
        </w:rPr>
      </w:pPr>
    </w:p>
    <w:p w:rsidR="006E0557" w:rsidP="006E0557" w:rsidRDefault="006E0557" w14:paraId="1889B4AD" w14:textId="77777777">
      <w:pPr>
        <w:spacing w:before="34" w:after="91" w:line="340" w:lineRule="atLeast"/>
        <w:jc w:val="both"/>
        <w:rPr>
          <w:rFonts w:ascii="Liberation Serif" w:hAnsi="Liberation Serif" w:eastAsia="Liberation Serif" w:cs="Liberation Serif"/>
        </w:rPr>
      </w:pPr>
    </w:p>
    <w:p w:rsidR="006E0557" w:rsidP="006E0557" w:rsidRDefault="006E0557" w14:paraId="75E51687"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Ementa: Consulta jurídica. Administrativo. Contratação direta por inexigibilidade. Nova lei de licitações e contratos. Minuta contratual.</w:t>
      </w:r>
    </w:p>
    <w:p w:rsidR="006E0557" w:rsidP="006E0557" w:rsidRDefault="006E0557" w14:paraId="709E3665" w14:textId="77777777">
      <w:pPr>
        <w:spacing w:before="34" w:after="91" w:line="340" w:lineRule="atLeast"/>
        <w:jc w:val="both"/>
        <w:rPr>
          <w:rFonts w:ascii="Liberation Serif" w:hAnsi="Liberation Serif" w:eastAsia="Liberation Serif" w:cs="Liberation Serif"/>
        </w:rPr>
      </w:pPr>
    </w:p>
    <w:p w:rsidR="006E0557" w:rsidP="006E0557" w:rsidRDefault="006E0557" w14:paraId="0099BC8D" w14:textId="77777777">
      <w:pPr>
        <w:spacing w:before="34" w:after="91" w:line="340" w:lineRule="atLeast"/>
        <w:jc w:val="both"/>
        <w:rPr>
          <w:rFonts w:ascii="Liberation Serif" w:hAnsi="Liberation Serif" w:eastAsia="Liberation Serif" w:cs="Liberation Serif"/>
          <w:b/>
        </w:rPr>
      </w:pPr>
      <w:r>
        <w:rPr>
          <w:rFonts w:ascii="Liberation Serif" w:hAnsi="Liberation Serif" w:eastAsia="Liberation Serif" w:cs="Liberation Serif"/>
          <w:b/>
        </w:rPr>
        <w:t>1. Relatório</w:t>
      </w:r>
    </w:p>
    <w:p w:rsidR="006E0557" w:rsidP="006E0557" w:rsidRDefault="006E0557" w14:paraId="24E32A71" w14:textId="029108AE">
      <w:pPr>
        <w:spacing w:before="34" w:after="91" w:line="340" w:lineRule="atLeast"/>
        <w:jc w:val="both"/>
        <w:rPr>
          <w:rFonts w:ascii="Liberation Serif" w:hAnsi="Liberation Serif" w:eastAsia="Liberation Serif" w:cs="Liberation Serif"/>
        </w:rPr>
      </w:pPr>
      <w:r w:rsidRPr="00FF4250">
        <w:rPr>
          <w:rFonts w:ascii="Liberation Serif" w:hAnsi="Liberation Serif"/>
        </w:rPr>
        <w:t xml:space="preserve">Trata-se de pedido de análise jurídica (consulta) sobre a possibilidade de emissão de Parecer Jurídico, alusivo análise de contratação direta, por meio de inexigibilidade de licitação, para atender o objeto constante</w:t>
      </w:r>
      <w:r>
        <w:rPr>
          <w:rFonts w:ascii="Liberation Serif" w:hAnsi="Liberation Serif"/>
        </w:rPr>
        <w:t xml:space="preserve"> do processo administrativo nº </w:t>
      </w:r>
      <w:r w:rsidRPr="006E0557">
        <w:rPr>
          <w:rFonts w:ascii="Liberation Serif" w:hAnsi="Liberation Serif"/>
        </w:rPr>
        <w:t xml:space="preserve">130/2025</w:t>
      </w:r>
      <w:r w:rsidRPr="00FF4250">
        <w:rPr>
          <w:rFonts w:ascii="Liberation Serif" w:hAnsi="Liberation Serif"/>
        </w:rPr>
        <w:t xml:space="preserve">, nos termos do inciso II do art. 74, da Lei nº 14.133, de 1º de abril de 2021 .</w:t>
      </w:r>
    </w:p>
    <w:p w:rsidR="006E0557" w:rsidP="006E0557" w:rsidRDefault="006E0557" w14:paraId="39DFF3E4" w14:textId="77777777">
      <w:pPr>
        <w:spacing w:before="34" w:after="91" w:line="340" w:lineRule="atLeast"/>
        <w:jc w:val="both"/>
        <w:rPr>
          <w:rFonts w:ascii="Liberation Serif" w:hAnsi="Liberation Serif" w:eastAsia="Liberation Serif" w:cs="Liberation Serif"/>
        </w:rPr>
      </w:pPr>
    </w:p>
    <w:p w:rsidR="006E0557" w:rsidP="006E0557" w:rsidRDefault="006E0557" w14:paraId="5F9C31B4"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Ressalta-se que o exame da matéria posta em debate restringe-se aos seus aspectos exclusivamente jurídicos, excluídos da análise qualquer questão técnica ou econômica, notadamente quanto à conveniência e oportunidade inerentes a qualquer acordo/ajuste, devendo a autoridade competente se municiar de todas as cautelas para que os atos do processo sejam prestados apenas por quem de direito. </w:t>
      </w:r>
    </w:p>
    <w:p w:rsidR="006E0557" w:rsidP="006E0557" w:rsidRDefault="006E0557" w14:paraId="062BADA5" w14:textId="77777777">
      <w:pPr>
        <w:spacing w:before="34" w:after="91" w:line="340" w:lineRule="atLeast"/>
        <w:jc w:val="both"/>
        <w:rPr>
          <w:rFonts w:ascii="Liberation Serif" w:hAnsi="Liberation Serif" w:eastAsia="Liberation Serif" w:cs="Liberation Serif"/>
        </w:rPr>
      </w:pPr>
    </w:p>
    <w:p w:rsidR="006E0557" w:rsidP="006E0557" w:rsidRDefault="006E0557" w14:paraId="54B151F5"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É o breve relatório. </w:t>
      </w:r>
    </w:p>
    <w:p w:rsidR="006E0557" w:rsidP="006E0557" w:rsidRDefault="006E0557" w14:paraId="31A1F4A1" w14:textId="77777777">
      <w:pPr>
        <w:spacing w:before="34" w:after="91" w:line="340" w:lineRule="atLeast"/>
        <w:jc w:val="both"/>
        <w:rPr>
          <w:rFonts w:ascii="Liberation Serif" w:hAnsi="Liberation Serif" w:eastAsia="Liberation Serif" w:cs="Liberation Serif"/>
        </w:rPr>
      </w:pPr>
    </w:p>
    <w:p w:rsidR="006E0557" w:rsidP="006E0557" w:rsidRDefault="006E0557" w14:paraId="2D32890D"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b/>
        </w:rPr>
        <w:t>2. Fundamentação</w:t>
      </w:r>
    </w:p>
    <w:p w:rsidR="006E0557" w:rsidP="006E0557" w:rsidRDefault="006E0557" w14:paraId="06C072EB"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2.1. Da caracterização da hipótese de contratação direta por inexigibilidade de licitação prevista no art. 74, inciso II, da Lei Federal n. 14.133/2021</w:t>
      </w:r>
    </w:p>
    <w:p w:rsidR="006E0557" w:rsidP="006E0557" w:rsidRDefault="006E0557" w14:paraId="200567E2" w14:textId="77777777">
      <w:pPr>
        <w:spacing w:before="34" w:after="91" w:line="340" w:lineRule="atLeast"/>
        <w:jc w:val="both"/>
        <w:rPr>
          <w:rFonts w:ascii="Liberation Serif" w:hAnsi="Liberation Serif" w:eastAsia="Liberation Serif" w:cs="Liberation Serif"/>
        </w:rPr>
      </w:pPr>
    </w:p>
    <w:p w:rsidR="006E0557" w:rsidP="006E0557" w:rsidRDefault="006E0557" w14:paraId="0A6EF9A9"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Sobre a obrigatoriedade de licitação, o art. 37, XXI da CF/88 estabelece:</w:t>
      </w:r>
    </w:p>
    <w:p w:rsidR="006E0557" w:rsidP="006E0557" w:rsidRDefault="006E0557" w14:paraId="5E6C707B" w14:textId="77777777">
      <w:pPr>
        <w:spacing w:before="34" w:after="91" w:line="340" w:lineRule="atLeast"/>
        <w:jc w:val="both"/>
        <w:rPr>
          <w:rFonts w:ascii="Liberation Serif" w:hAnsi="Liberation Serif" w:eastAsia="Liberation Serif" w:cs="Liberation Serif"/>
        </w:rPr>
      </w:pPr>
    </w:p>
    <w:p w:rsidR="006E0557" w:rsidP="006E0557" w:rsidRDefault="006E0557" w14:paraId="0123FF58"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 “Art. 37. A administração pública direta e indireta de qualquer dos Poderes da União, dos Estados, do Distrito Federal e dos Municípios obedecerá aos princípios de legalidade, </w:t>
      </w:r>
      <w:r>
        <w:rPr>
          <w:rFonts w:ascii="Liberation Serif" w:hAnsi="Liberation Serif" w:eastAsia="Liberation Serif" w:cs="Liberation Serif"/>
        </w:rPr>
        <w:lastRenderedPageBreak/>
        <w:t xml:space="preserve">impessoalidade, moralidade, publicidade e eficiência e, também, ao seguinte: </w:t>
      </w:r>
    </w:p>
    <w:p w:rsidR="006E0557" w:rsidP="006E0557" w:rsidRDefault="006E0557" w14:paraId="5D079295"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 </w:t>
      </w:r>
    </w:p>
    <w:p w:rsidR="006E0557" w:rsidP="006E0557" w:rsidRDefault="006E0557" w14:paraId="068F4024"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à garantia do cumprimento das obrigações”. </w:t>
      </w:r>
    </w:p>
    <w:p w:rsidR="006E0557" w:rsidP="006E0557" w:rsidRDefault="006E0557" w14:paraId="409C5422" w14:textId="77777777">
      <w:pPr>
        <w:spacing w:before="34" w:after="91" w:line="340" w:lineRule="atLeast"/>
        <w:jc w:val="both"/>
        <w:rPr>
          <w:rFonts w:ascii="Liberation Serif" w:hAnsi="Liberation Serif" w:eastAsia="Liberation Serif" w:cs="Liberation Serif"/>
        </w:rPr>
      </w:pPr>
    </w:p>
    <w:p w:rsidR="006E0557" w:rsidP="006E0557" w:rsidRDefault="006E0557" w14:paraId="485478E3"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Como se vê, a exigência de prévia licitação é requisito essencial, de índole constitucional, para a realização de contratos com a Administração. Com efeito, tal exigência se faz necessária para a efetiva concretização dos princípios basilares que regem a Administração pública, elencados no art. 37, caput, da CF/88. </w:t>
      </w:r>
    </w:p>
    <w:p w:rsidR="006E0557" w:rsidP="006E0557" w:rsidRDefault="006E0557" w14:paraId="6BAE82D1" w14:textId="77777777">
      <w:pPr>
        <w:spacing w:before="34" w:after="91" w:line="340" w:lineRule="atLeast"/>
        <w:jc w:val="both"/>
        <w:rPr>
          <w:rFonts w:ascii="Liberation Serif" w:hAnsi="Liberation Serif" w:eastAsia="Liberation Serif" w:cs="Liberation Serif"/>
        </w:rPr>
      </w:pPr>
    </w:p>
    <w:p w:rsidR="006E0557" w:rsidP="006E0557" w:rsidRDefault="006E0557" w14:paraId="20DD6A6A"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No entanto, o próprio dispositivo constitucional admite a ocorrência de casos específicos, expressamente previstos pela legislação, em que se permitem exceções à regra geral da prévia licitação como requisito à celebração de contratos com a Administração. Tais exceções encontram-se previstas atualmente nos arts. 74 e 75 da Lei n. 14.133/2021, que tratam, respectivamente, de inexigibilidade e de dispensa de licitação. </w:t>
      </w:r>
    </w:p>
    <w:p w:rsidR="006E0557" w:rsidP="006E0557" w:rsidRDefault="006E0557" w14:paraId="694819EE" w14:textId="77777777">
      <w:pPr>
        <w:spacing w:before="34" w:after="91" w:line="340" w:lineRule="atLeast"/>
        <w:jc w:val="both"/>
        <w:rPr>
          <w:rFonts w:ascii="Liberation Serif" w:hAnsi="Liberation Serif" w:eastAsia="Liberation Serif" w:cs="Liberation Serif"/>
        </w:rPr>
      </w:pPr>
    </w:p>
    <w:p w:rsidR="006E0557" w:rsidP="006E0557" w:rsidRDefault="006E0557" w14:paraId="0E17ACDC"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A leitura dos dispositivos constitucionais e legais sobre o tema permite concluir que a validade da contratação direta está igualmente condicionada à observância dos princípios fundamentais norteadores da licitação – legalidade, impessoalidade, moralidade, igualdade, publicidade, probidade administrativa e julgamento objetivo. </w:t>
      </w:r>
    </w:p>
    <w:p w:rsidR="006E0557" w:rsidP="006E0557" w:rsidRDefault="006E0557" w14:paraId="3D4F2EE4" w14:textId="77777777">
      <w:pPr>
        <w:spacing w:before="34" w:after="91" w:line="340" w:lineRule="atLeast"/>
        <w:jc w:val="both"/>
        <w:rPr>
          <w:rFonts w:ascii="Liberation Serif" w:hAnsi="Liberation Serif" w:eastAsia="Liberation Serif" w:cs="Liberation Serif"/>
        </w:rPr>
      </w:pPr>
    </w:p>
    <w:p w:rsidR="006E0557" w:rsidP="006E0557" w:rsidRDefault="006E0557" w14:paraId="21C6B8CC"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Especificamente acerca das hipóteses de inexigibilidade, a contratação direta será possível quando houver inviabilidade de competição, que decorre da falta de um pressuposto lógico da licitação: a própria concorrência. Ou seja, não se mostra razoável exigir da Administração Pública a realização de um procedimento licitatório se desde já é sabido a quem será direcionada a contratação. </w:t>
      </w:r>
    </w:p>
    <w:p w:rsidR="006E0557" w:rsidP="006E0557" w:rsidRDefault="006E0557" w14:paraId="5FAC2706" w14:textId="77777777">
      <w:pPr>
        <w:spacing w:before="34" w:after="91" w:line="340" w:lineRule="atLeast"/>
        <w:jc w:val="both"/>
        <w:rPr>
          <w:rFonts w:ascii="Liberation Serif" w:hAnsi="Liberation Serif" w:eastAsia="Liberation Serif" w:cs="Liberation Serif"/>
        </w:rPr>
      </w:pPr>
    </w:p>
    <w:p w:rsidR="006E0557" w:rsidP="006E0557" w:rsidRDefault="006E0557" w14:paraId="6A6204DE"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Nos dizeres de Lucas Rocha Furtado:</w:t>
      </w:r>
    </w:p>
    <w:p w:rsidR="006E0557" w:rsidP="006E0557" w:rsidRDefault="006E0557" w14:paraId="4D61A3DF" w14:textId="77777777">
      <w:pPr>
        <w:spacing w:before="34" w:after="91" w:line="340" w:lineRule="atLeast"/>
        <w:jc w:val="both"/>
        <w:rPr>
          <w:rFonts w:ascii="Liberation Serif" w:hAnsi="Liberation Serif" w:eastAsia="Liberation Serif" w:cs="Liberation Serif"/>
        </w:rPr>
      </w:pPr>
    </w:p>
    <w:p w:rsidR="006E0557" w:rsidP="006E0557" w:rsidRDefault="006E0557" w14:paraId="35D87914"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sabe-se que a competição é um dos fundamentos básicos da licitação. Realiza-se esta a fim de que se possa obter a proposta que, nos termos da lei, seja considerada mais vantajosa para a Administração. A licitação não pode ser realizada quando não houver competitividade em relação ao objeto licitado. </w:t>
      </w:r>
    </w:p>
    <w:p w:rsidR="006E0557" w:rsidP="006E0557" w:rsidRDefault="006E0557" w14:paraId="4CA9D0A7" w14:textId="77777777">
      <w:pPr>
        <w:spacing w:before="34" w:after="91" w:line="340" w:lineRule="atLeast"/>
        <w:jc w:val="both"/>
        <w:rPr>
          <w:rFonts w:ascii="Liberation Serif" w:hAnsi="Liberation Serif" w:eastAsia="Liberation Serif" w:cs="Liberation Serif"/>
        </w:rPr>
      </w:pPr>
    </w:p>
    <w:p w:rsidR="006E0557" w:rsidP="006E0557" w:rsidRDefault="006E0557" w14:paraId="29B66F16"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No que interessa por ora, objetiva-se a elaboração de Parecer que abarque a inexigibilidade de licitação prevista no art. 74, inciso II, da Lei n. 14.133/2021, in verbis: </w:t>
      </w:r>
    </w:p>
    <w:p w:rsidR="006E0557" w:rsidP="006E0557" w:rsidRDefault="006E0557" w14:paraId="56D05F5B" w14:textId="77777777">
      <w:pPr>
        <w:spacing w:before="34" w:after="91" w:line="340" w:lineRule="atLeast"/>
        <w:jc w:val="both"/>
        <w:rPr>
          <w:rFonts w:ascii="Liberation Serif" w:hAnsi="Liberation Serif" w:eastAsia="Liberation Serif" w:cs="Liberation Serif"/>
        </w:rPr>
      </w:pPr>
    </w:p>
    <w:p w:rsidR="006E0557" w:rsidP="006E0557" w:rsidRDefault="006E0557" w14:paraId="12E70106"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Art. 74. É inexigível a licitação quando inviável a competição, em especial nos casos de: </w:t>
      </w:r>
    </w:p>
    <w:p w:rsidR="006E0557" w:rsidP="006E0557" w:rsidRDefault="006E0557" w14:paraId="431F0A49"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 </w:t>
      </w:r>
    </w:p>
    <w:p w:rsidR="006E0557" w:rsidP="006E0557" w:rsidRDefault="006E0557" w14:paraId="18DA7AD3"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II - contratação de profissional do setor artístico, diretamente ou por meio de empresário exclusivo, desde que consagrado pela crítica especializada ou pela opinião pública; </w:t>
      </w:r>
    </w:p>
    <w:p w:rsidR="006E0557" w:rsidP="006E0557" w:rsidRDefault="006E0557" w14:paraId="10A69E23" w14:textId="77777777">
      <w:pPr>
        <w:spacing w:before="34" w:after="91" w:line="340" w:lineRule="atLeast"/>
        <w:jc w:val="both"/>
        <w:rPr>
          <w:rFonts w:ascii="Liberation Serif" w:hAnsi="Liberation Serif" w:eastAsia="Liberation Serif" w:cs="Liberation Serif"/>
        </w:rPr>
      </w:pPr>
    </w:p>
    <w:p w:rsidR="006E0557" w:rsidP="006E0557" w:rsidRDefault="006E0557" w14:paraId="630D6201"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Sobre esta hipótese de contratação direta, ensina Joel de Menezes Niebuhr, que a competição entre os profissionais do setor artístico torna-se inviável, uma vez que o critério de comparação entre eles é artístico e inerentemente subjetivo. Destarte, observa que: </w:t>
      </w:r>
    </w:p>
    <w:p w:rsidR="006E0557" w:rsidP="006E0557" w:rsidRDefault="006E0557" w14:paraId="1375B089" w14:textId="77777777">
      <w:pPr>
        <w:spacing w:before="34" w:after="91" w:line="340" w:lineRule="atLeast"/>
        <w:jc w:val="both"/>
        <w:rPr>
          <w:rFonts w:ascii="Liberation Serif" w:hAnsi="Liberation Serif" w:eastAsia="Liberation Serif" w:cs="Liberation Serif"/>
        </w:rPr>
      </w:pPr>
    </w:p>
    <w:p w:rsidR="006E0557" w:rsidP="006E0557" w:rsidRDefault="006E0557" w14:paraId="25022806"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 a inexigibilidade para a contratação de serviços artísticos não depende da inexistência de outros artistas que também possam prestar o serviço. Aliás, pode e costuma haver vários artistas capazes e habilitados, mas, mesmo assim, inexigível é a licitação pública, em tributo à singularidade da expressão artística. </w:t>
      </w:r>
    </w:p>
    <w:p w:rsidR="006E0557" w:rsidP="006E0557" w:rsidRDefault="006E0557" w14:paraId="5EC6471E" w14:textId="77777777">
      <w:pPr>
        <w:spacing w:before="34" w:after="91" w:line="340" w:lineRule="atLeast"/>
        <w:jc w:val="both"/>
        <w:rPr>
          <w:rFonts w:ascii="Liberation Serif" w:hAnsi="Liberation Serif" w:eastAsia="Liberation Serif" w:cs="Liberation Serif"/>
        </w:rPr>
      </w:pPr>
    </w:p>
    <w:p w:rsidR="006E0557" w:rsidP="006E0557" w:rsidRDefault="006E0557" w14:paraId="77A33B09"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Essa situação de inviabilidade de competição se fundamenta na essencialidade das características do profissional que será contratado, ou seja, na sua individualidade, para fins de atendimento do interesse público em uma dada situação. É que, embora haja diferentes alternativas para atender o interesse público, a natureza personalíssima da atuação do particular almejada impede que se realize um julgamento objetivo – diferentemente do que sucede nos casos de licitação na modalidade concurso, por exemplo. </w:t>
      </w:r>
    </w:p>
    <w:p w:rsidR="006E0557" w:rsidP="006E0557" w:rsidRDefault="006E0557" w14:paraId="4C1CD31C" w14:textId="77777777">
      <w:pPr>
        <w:spacing w:before="34" w:after="91" w:line="340" w:lineRule="atLeast"/>
        <w:jc w:val="both"/>
        <w:rPr>
          <w:rFonts w:ascii="Liberation Serif" w:hAnsi="Liberation Serif" w:eastAsia="Liberation Serif" w:cs="Liberation Serif"/>
        </w:rPr>
      </w:pPr>
    </w:p>
    <w:p w:rsidR="006E0557" w:rsidP="006E0557" w:rsidRDefault="006E0557" w14:paraId="08DBC958"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lastRenderedPageBreak/>
        <w:t xml:space="preserve">Marçal Justen Filho ensina: </w:t>
      </w:r>
    </w:p>
    <w:p w:rsidR="006E0557" w:rsidP="006E0557" w:rsidRDefault="006E0557" w14:paraId="72C7E538" w14:textId="77777777">
      <w:pPr>
        <w:spacing w:before="34" w:after="91" w:line="340" w:lineRule="atLeast"/>
        <w:jc w:val="both"/>
        <w:rPr>
          <w:rFonts w:ascii="Liberation Serif" w:hAnsi="Liberation Serif" w:eastAsia="Liberation Serif" w:cs="Liberation Serif"/>
        </w:rPr>
      </w:pPr>
    </w:p>
    <w:p w:rsidR="006E0557" w:rsidP="006E0557" w:rsidRDefault="006E0557" w14:paraId="79B194A5"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A atividade artística consiste em uma emanação direta da personalidade e da criatividade humanas. Nessa medida, é impossível verificar-se identidade de atuações. Isso não impede, porém, eventual comparação entre as performances artísticas. O concurso consiste, muitas vezes, em competição entre artistas para seleção do melhor desempenho. Quando houver interesse de premiação da melhor performance em determinada área das artes, a Administração Pública deverá valer-se do concurso disciplinado na Lei 8.666/1993.</w:t>
      </w:r>
      <w:r>
        <w:rPr>
          <w:rFonts w:ascii="Liberation Serif" w:hAnsi="Liberation Serif" w:eastAsia="Liberation Serif" w:cs="Liberation Serif"/>
          <w:b/>
        </w:rPr>
        <w:t>Assim, por exemplo, a escolha de uma composição musical para símbolo de instituições públicas poderá ser produzida através de um concurso com premiação para a melhor obra</w:t>
      </w:r>
      <w:r>
        <w:rPr>
          <w:rFonts w:ascii="Liberation Serif" w:hAnsi="Liberation Serif" w:eastAsia="Liberation Serif" w:cs="Liberation Serif"/>
        </w:rPr>
        <w:t xml:space="preserve">. (nosso grifo) </w:t>
      </w:r>
    </w:p>
    <w:p w:rsidR="006E0557" w:rsidP="006E0557" w:rsidRDefault="006E0557" w14:paraId="2CA06F29" w14:textId="77777777">
      <w:pPr>
        <w:spacing w:before="34" w:after="91" w:line="340" w:lineRule="atLeast"/>
        <w:jc w:val="both"/>
        <w:rPr>
          <w:rFonts w:ascii="Liberation Serif" w:hAnsi="Liberation Serif" w:eastAsia="Liberation Serif" w:cs="Liberation Serif"/>
        </w:rPr>
      </w:pPr>
    </w:p>
    <w:p w:rsidR="006E0557" w:rsidP="006E0557" w:rsidRDefault="006E0557" w14:paraId="21D53D0E"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Por sua vez, Ronny Charles faz alerta importante sobre esta hipótese de contratação direta e explica que inviabilidade de competição não deve ser reflexo da espécie de profissional envolvido (artista), mas de uma impossibilidade de que se possa realizar uma aferição objetiva, para seleção dentro dessa espécie de contratação: </w:t>
      </w:r>
    </w:p>
    <w:p w:rsidR="006E0557" w:rsidP="006E0557" w:rsidRDefault="006E0557" w14:paraId="0C940EAB" w14:textId="77777777">
      <w:pPr>
        <w:spacing w:before="34" w:after="91" w:line="340" w:lineRule="atLeast"/>
        <w:jc w:val="both"/>
        <w:rPr>
          <w:rFonts w:ascii="Liberation Serif" w:hAnsi="Liberation Serif" w:eastAsia="Liberation Serif" w:cs="Liberation Serif"/>
        </w:rPr>
      </w:pPr>
    </w:p>
    <w:p w:rsidR="006E0557" w:rsidP="006E0557" w:rsidRDefault="006E0557" w14:paraId="27035BA9"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A inexigibilidade deve ser concebida através de um sentido, o da inviabilidade do procedimento de competição, sob pena de se quebrar o parâmetro interpretativo capaz de permitir, ao aplicador do direito, a correta compreensão do que intentou o legislador. Essa conclusão o levará a constatar, diante do caso concreto, a viabilidade de caracterizar, como inexigível ou não, situações não previstas no elenco do artigo 74, que sabemos não é exaustivo.</w:t>
      </w:r>
    </w:p>
    <w:p w:rsidR="006E0557" w:rsidP="006E0557" w:rsidRDefault="006E0557" w14:paraId="46E03C4F" w14:textId="77777777">
      <w:pPr>
        <w:spacing w:before="34" w:after="91" w:line="340" w:lineRule="atLeast"/>
        <w:jc w:val="both"/>
        <w:rPr>
          <w:rFonts w:ascii="Liberation Serif" w:hAnsi="Liberation Serif" w:eastAsia="Liberation Serif" w:cs="Liberation Serif"/>
        </w:rPr>
      </w:pPr>
    </w:p>
    <w:p w:rsidR="006E0557" w:rsidP="006E0557" w:rsidRDefault="006E0557" w14:paraId="23767B57"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Nesta feita, o pressuposto para que profissional do setor artístico seja contratado, através da inexigibilidade licitatória, é a inviabilidade de se realizar uma escolha minimamente objetiva do serviço almejado, bem como o fato de ser pouco provável que um artista, consagrado pela opinião pública, submeta-se a um certame para sua contratação. Pensando desta forma, passaremos a ter uma adequada leitura deste inciso, não restando dúvida de que tal inviabilidade não deve ser reflexo da espécie de profissional envolvido (artista), mas de uma impossibilidade de que se possa realizar uma aferição objetiva, para seleção dentro dessa espécie de contratação, dada a subjetividade natural ao gosto pelas artes. Some-se a isso a necessidade de consagração pela crítica especializada ou pela opinião pública e, então, poderemos ter uma ideia correta acerca da aplicação dessa hipótese de contratação direta.</w:t>
      </w:r>
    </w:p>
    <w:p w:rsidR="006E0557" w:rsidP="006E0557" w:rsidRDefault="006E0557" w14:paraId="13668DE0" w14:textId="77777777">
      <w:pPr>
        <w:spacing w:before="34" w:after="91" w:line="340" w:lineRule="atLeast"/>
        <w:jc w:val="both"/>
        <w:rPr>
          <w:rFonts w:ascii="Liberation Serif" w:hAnsi="Liberation Serif" w:eastAsia="Liberation Serif" w:cs="Liberation Serif"/>
        </w:rPr>
      </w:pPr>
    </w:p>
    <w:p w:rsidR="006E0557" w:rsidP="006E0557" w:rsidRDefault="006E0557" w14:paraId="605D98F9"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b/>
        </w:rPr>
        <w:t>O que não se pode é admitir que sejam feitas contratações de artistas sem consagração relevante, sob o falso pálio de permissão dada pelo inciso II, do caput, do artigo 74, pelo simples fato de serem profissionais do setor artístico</w:t>
      </w:r>
      <w:r>
        <w:rPr>
          <w:rFonts w:ascii="Liberation Serif" w:hAnsi="Liberation Serif" w:eastAsia="Liberation Serif" w:cs="Liberation Serif"/>
        </w:rPr>
        <w:t xml:space="preserve">. Com base nesse raciocínio equivocado, favorecido pela omissão de alguns órgãos de controle, são diariamente contratados artistas e bandas musicais de todos os tipos e gostos, por valores que variam de acordo com o interesse do gestor ou de espúrios “acordos empresariais”. São comuns as denúncias de contratações de um mesmo grupo musical, com valores totalmente destoantes, fato aberrante sobre o qual se omitem algumas autoridades. </w:t>
      </w:r>
    </w:p>
    <w:p w:rsidR="006E0557" w:rsidP="006E0557" w:rsidRDefault="006E0557" w14:paraId="01C2770E" w14:textId="77777777">
      <w:pPr>
        <w:spacing w:before="34" w:after="91" w:line="340" w:lineRule="atLeast"/>
        <w:jc w:val="both"/>
        <w:rPr>
          <w:rFonts w:ascii="Liberation Serif" w:hAnsi="Liberation Serif" w:eastAsia="Liberation Serif" w:cs="Liberation Serif"/>
        </w:rPr>
      </w:pPr>
    </w:p>
    <w:p w:rsidR="006E0557" w:rsidP="006E0557" w:rsidRDefault="006E0557" w14:paraId="1C5E0B76"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b/>
        </w:rPr>
        <w:t>Sobre o valor da contratação, basta lembrar que, mesmo quando inexigível a contratação, é necessária a apresentação de justificativa do preço.</w:t>
      </w:r>
    </w:p>
    <w:p w:rsidR="006E0557" w:rsidP="006E0557" w:rsidRDefault="006E0557" w14:paraId="5EEA6A43" w14:textId="77777777">
      <w:pPr>
        <w:spacing w:before="34" w:after="91" w:line="340" w:lineRule="atLeast"/>
        <w:jc w:val="both"/>
        <w:rPr>
          <w:rFonts w:ascii="Liberation Serif" w:hAnsi="Liberation Serif" w:eastAsia="Liberation Serif" w:cs="Liberation Serif"/>
        </w:rPr>
      </w:pPr>
    </w:p>
    <w:p w:rsidR="006E0557" w:rsidP="006E0557" w:rsidRDefault="006E0557" w14:paraId="61FB6641"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Leciona Marçal Justen Filho: </w:t>
      </w:r>
    </w:p>
    <w:p w:rsidR="006E0557" w:rsidP="006E0557" w:rsidRDefault="006E0557" w14:paraId="048EA442" w14:textId="77777777">
      <w:pPr>
        <w:spacing w:before="34" w:after="91" w:line="340" w:lineRule="atLeast"/>
        <w:jc w:val="both"/>
        <w:rPr>
          <w:rFonts w:ascii="Liberation Serif" w:hAnsi="Liberation Serif" w:eastAsia="Liberation Serif" w:cs="Liberation Serif"/>
        </w:rPr>
      </w:pPr>
    </w:p>
    <w:p w:rsidR="006E0557" w:rsidP="006E0557" w:rsidRDefault="006E0557" w14:paraId="6F4026E1"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Não se tratará de selecionar o melhor para atribuir-lhe um destaque, mas de obter os préstimos de um artista para atender certa necessidade pública. </w:t>
      </w:r>
      <w:r>
        <w:rPr>
          <w:rFonts w:ascii="Liberation Serif" w:hAnsi="Liberation Serif" w:eastAsia="Liberation Serif" w:cs="Liberation Serif"/>
          <w:b/>
        </w:rPr>
        <w:t>Nesses casos, torna-se inviável a seleção através de licitação, eis que não haverá critério objetivo de julgamento. Será impossível identificar um ângulo único e determinado para diferenciar performances artísticas. Daí a caracterização de inviabilidade de competição</w:t>
      </w:r>
      <w:r>
        <w:rPr>
          <w:rFonts w:ascii="Liberation Serif" w:hAnsi="Liberation Serif" w:eastAsia="Liberation Serif" w:cs="Liberation Serif"/>
        </w:rPr>
        <w:t xml:space="preserve">. (grifo nosso) </w:t>
      </w:r>
    </w:p>
    <w:p w:rsidR="006E0557" w:rsidP="006E0557" w:rsidRDefault="006E0557" w14:paraId="0B207AB4" w14:textId="77777777">
      <w:pPr>
        <w:spacing w:before="34" w:after="91" w:line="340" w:lineRule="atLeast"/>
        <w:jc w:val="both"/>
        <w:rPr>
          <w:rFonts w:ascii="Liberation Serif" w:hAnsi="Liberation Serif" w:eastAsia="Liberation Serif" w:cs="Liberation Serif"/>
        </w:rPr>
      </w:pPr>
    </w:p>
    <w:p w:rsidR="006E0557" w:rsidP="006E0557" w:rsidRDefault="006E0557" w14:paraId="781013B1"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Sobre o tema, alerta-se, que ainda sob a égide da Lei nº 8.666/93, o Tribunal de Contas da União asseverou sobre a possibilidade de deflagrar pregão para fins de contratação de artistas: </w:t>
      </w:r>
    </w:p>
    <w:p w:rsidR="006E0557" w:rsidP="006E0557" w:rsidRDefault="006E0557" w14:paraId="1BD0785F" w14:textId="77777777">
      <w:pPr>
        <w:spacing w:before="34" w:after="91" w:line="340" w:lineRule="atLeast"/>
        <w:jc w:val="both"/>
        <w:rPr>
          <w:rFonts w:ascii="Liberation Serif" w:hAnsi="Liberation Serif" w:eastAsia="Liberation Serif" w:cs="Liberation Serif"/>
        </w:rPr>
      </w:pPr>
    </w:p>
    <w:p w:rsidR="006E0557" w:rsidP="006E0557" w:rsidRDefault="006E0557" w14:paraId="27A68CC9"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b/>
        </w:rPr>
        <w:t>Licitação. Pregão. Possibilidade. Artista. Música</w:t>
      </w:r>
      <w:r>
        <w:rPr>
          <w:rFonts w:ascii="Liberation Serif" w:hAnsi="Liberation Serif" w:eastAsia="Liberation Serif" w:cs="Liberation Serif"/>
        </w:rPr>
        <w:t xml:space="preserve">. É possível a realização de pregão com vistas à contratação de artistas e bandas de renome local ou regional, pois o objeto é passível de atendimento por qualquer pessoa jurídica que consiga mobilizar os profissionais que atuam no setor nas referidas bases geográficas e não há incompatibilidade entre apresentações musicais e o conceito de serviço comum. Acórdão 5902/2021 Segunda Câmara (Tomada de Contas Especial, Relator Ministro Bruno Dantas). </w:t>
      </w:r>
    </w:p>
    <w:p w:rsidR="006E0557" w:rsidP="006E0557" w:rsidRDefault="006E0557" w14:paraId="3B73BE4E" w14:textId="77777777">
      <w:pPr>
        <w:spacing w:before="34" w:after="91" w:line="340" w:lineRule="atLeast"/>
        <w:jc w:val="both"/>
        <w:rPr>
          <w:rFonts w:ascii="Liberation Serif" w:hAnsi="Liberation Serif" w:eastAsia="Liberation Serif" w:cs="Liberation Serif"/>
        </w:rPr>
      </w:pPr>
    </w:p>
    <w:p w:rsidR="006E0557" w:rsidP="006E0557" w:rsidRDefault="006E0557" w14:paraId="62589485"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Diante da compreensão de que a discricionariedade na escolha pelo gestor não representa mera </w:t>
      </w:r>
      <w:r>
        <w:rPr>
          <w:rFonts w:ascii="Liberation Serif" w:hAnsi="Liberation Serif" w:eastAsia="Liberation Serif" w:cs="Liberation Serif"/>
        </w:rPr>
        <w:lastRenderedPageBreak/>
        <w:t xml:space="preserve">liberalidade, é oportuno reiterar que os atos da Administração Pública devem ser devidamente motivados, apontados os fundamentos que justificam a opção daquele profissional, em específico, inclusive em detrimento de alternativas disponíveis e à luz da compatibilidade entre a espécie de trabalho artístico a ser contratado e a finalidade cultural específica do evento </w:t>
      </w:r>
    </w:p>
    <w:p w:rsidR="006E0557" w:rsidP="006E0557" w:rsidRDefault="006E0557" w14:paraId="7B469884" w14:textId="77777777">
      <w:pPr>
        <w:spacing w:before="34" w:after="91" w:line="340" w:lineRule="atLeast"/>
        <w:jc w:val="both"/>
        <w:rPr>
          <w:rFonts w:ascii="Liberation Serif" w:hAnsi="Liberation Serif" w:eastAsia="Liberation Serif" w:cs="Liberation Serif"/>
        </w:rPr>
      </w:pPr>
    </w:p>
    <w:p w:rsidR="006E0557" w:rsidP="006E0557" w:rsidRDefault="006E0557" w14:paraId="5E55F6DD"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Outrossim, nota-se, ainda, que a nova lei de contratações públicas incorporou jurisprudência reiterada do Tribunal de Contas da União, acerca do significado da expressão “empresário exclusivo”. Veja-se o § 2º do referido art. 74:</w:t>
      </w:r>
    </w:p>
    <w:p w:rsidR="006E0557" w:rsidP="006E0557" w:rsidRDefault="006E0557" w14:paraId="22EC6051" w14:textId="77777777">
      <w:pPr>
        <w:spacing w:before="34" w:after="91" w:line="340" w:lineRule="atLeast"/>
        <w:jc w:val="both"/>
        <w:rPr>
          <w:rFonts w:ascii="Liberation Serif" w:hAnsi="Liberation Serif" w:eastAsia="Liberation Serif" w:cs="Liberation Serif"/>
        </w:rPr>
      </w:pPr>
    </w:p>
    <w:p w:rsidR="006E0557" w:rsidP="006E0557" w:rsidRDefault="006E0557" w14:paraId="6137C9B5"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b/>
        </w:rPr>
        <w:t>§ 2º Para fins do disposto no inciso II do caput deste artigo, considera-se empresário exclusivo a pessoa física ou jurídica que possua contrato, declaração, carta ou outro documento que ateste a exclusividade permanente e contínua de representação, no País ou em Estado específico, do profissional do setor artístico, afastada a possibilidade de contratação direta por inexigibilidade por meio de empresário com representação restrita a evento ou local específico.</w:t>
      </w:r>
    </w:p>
    <w:p w:rsidR="006E0557" w:rsidP="006E0557" w:rsidRDefault="006E0557" w14:paraId="34420D21" w14:textId="77777777">
      <w:pPr>
        <w:spacing w:before="34" w:after="91" w:line="340" w:lineRule="atLeast"/>
        <w:jc w:val="both"/>
        <w:rPr>
          <w:rFonts w:ascii="Liberation Serif" w:hAnsi="Liberation Serif" w:eastAsia="Liberation Serif" w:cs="Liberation Serif"/>
        </w:rPr>
      </w:pPr>
    </w:p>
    <w:p w:rsidR="006E0557" w:rsidP="006E0557" w:rsidRDefault="006E0557" w14:paraId="64FE85CD"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Sobre o tema, leciona Márcio Cammarosano: </w:t>
      </w:r>
    </w:p>
    <w:p w:rsidR="006E0557" w:rsidP="006E0557" w:rsidRDefault="006E0557" w14:paraId="135FE902" w14:textId="77777777">
      <w:pPr>
        <w:spacing w:before="34" w:after="91" w:line="340" w:lineRule="atLeast"/>
        <w:jc w:val="both"/>
        <w:rPr>
          <w:rFonts w:ascii="Liberation Serif" w:hAnsi="Liberation Serif" w:eastAsia="Liberation Serif" w:cs="Liberation Serif"/>
        </w:rPr>
      </w:pPr>
    </w:p>
    <w:p w:rsidR="006E0557" w:rsidP="006E0557" w:rsidRDefault="006E0557" w14:paraId="617ABBE7" w14:textId="77777777">
      <w:pPr>
        <w:spacing w:before="34" w:after="91" w:line="340" w:lineRule="atLeast"/>
        <w:ind w:left="2438"/>
        <w:jc w:val="both"/>
        <w:rPr>
          <w:rFonts w:ascii="Liberation Serif" w:hAnsi="Liberation Serif" w:eastAsia="Liberation Serif" w:cs="Liberation Serif"/>
        </w:rPr>
      </w:pPr>
      <w:r>
        <w:rPr>
          <w:rFonts w:ascii="Liberation Serif" w:hAnsi="Liberation Serif" w:eastAsia="Liberation Serif" w:cs="Liberation Serif"/>
        </w:rPr>
        <w:t xml:space="preserve">A redação do § 2º do artigo 74, acima transcrito, na sua parte final </w:t>
      </w:r>
      <w:r>
        <w:rPr>
          <w:rFonts w:ascii="Liberation Serif" w:hAnsi="Liberation Serif" w:eastAsia="Liberation Serif" w:cs="Liberation Serif"/>
          <w:b/>
        </w:rPr>
        <w:t>afasta a possibilidade de contratação direta por inexigibilidade por meio de empresário com representação restrita a evento ou local específico</w:t>
      </w:r>
      <w:r>
        <w:rPr>
          <w:rFonts w:ascii="Liberation Serif" w:hAnsi="Liberation Serif" w:eastAsia="Liberation Serif" w:cs="Liberation Serif"/>
        </w:rPr>
        <w:t xml:space="preserve">, o que estava se tornando prática costumeira. </w:t>
      </w:r>
    </w:p>
    <w:p w:rsidR="006E0557" w:rsidP="006E0557" w:rsidRDefault="006E0557" w14:paraId="3C878661" w14:textId="77777777">
      <w:pPr>
        <w:spacing w:before="34" w:after="91" w:line="340" w:lineRule="atLeast"/>
        <w:jc w:val="both"/>
        <w:rPr>
          <w:rFonts w:ascii="Liberation Serif" w:hAnsi="Liberation Serif" w:eastAsia="Liberation Serif" w:cs="Liberation Serif"/>
        </w:rPr>
      </w:pPr>
    </w:p>
    <w:p w:rsidR="006E0557" w:rsidP="006E0557" w:rsidRDefault="006E0557" w14:paraId="363AFB93"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Trata-se, portanto, de expressa restrição ao que implicava dar foros de legitimidade a uma prática considerada por muitos integrantes de órgão de controle como burla à obrigatoriedade de licitação. Tratar-se-ia de uma exclusividade “fabricada”. Entretanto, ficou fora da restrição, quando menos na sua letra, a representação restrita a certas datas de calendário, o que poderá ensejar divergências de opinião quanto à validade de reconhecimento de inexigibilidade nessa hipótese especificamente considerada. </w:t>
      </w:r>
    </w:p>
    <w:p w:rsidR="006E0557" w:rsidP="006E0557" w:rsidRDefault="006E0557" w14:paraId="0FD2030F" w14:textId="77777777">
      <w:pPr>
        <w:spacing w:before="34" w:after="91" w:line="340" w:lineRule="atLeast"/>
        <w:jc w:val="both"/>
        <w:rPr>
          <w:rFonts w:ascii="Liberation Serif" w:hAnsi="Liberation Serif" w:eastAsia="Liberation Serif" w:cs="Liberation Serif"/>
        </w:rPr>
      </w:pPr>
    </w:p>
    <w:p w:rsidR="006E0557" w:rsidP="006E0557" w:rsidRDefault="006E0557" w14:paraId="06CC02F6"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Portanto, não poderá o gestor realizar contratações arbitrárias impondo suas preferências. </w:t>
      </w:r>
      <w:r>
        <w:rPr>
          <w:rFonts w:ascii="Liberation Serif" w:hAnsi="Liberation Serif" w:eastAsia="Liberation Serif" w:cs="Liberation Serif"/>
        </w:rPr>
        <w:lastRenderedPageBreak/>
        <w:t xml:space="preserve">Assim, assevera-se que para a legalidade da contratação fundada nesta hipótese de contratação direta por inexigibilidade devem ser devidamente observados e preenchidos todos os requisitos e formalidades legais. </w:t>
      </w:r>
    </w:p>
    <w:p w:rsidR="006E0557" w:rsidP="006E0557" w:rsidRDefault="006E0557" w14:paraId="5B9A46CC" w14:textId="77777777">
      <w:pPr>
        <w:spacing w:before="34" w:after="91" w:line="340" w:lineRule="atLeast"/>
        <w:jc w:val="both"/>
        <w:rPr>
          <w:rFonts w:ascii="Liberation Serif" w:hAnsi="Liberation Serif" w:eastAsia="Liberation Serif" w:cs="Liberation Serif"/>
        </w:rPr>
      </w:pPr>
    </w:p>
    <w:p w:rsidR="006E0557" w:rsidP="006E0557" w:rsidRDefault="006E0557" w14:paraId="489AD920"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Imperioso também que a contratação não extrapole os valores de mercado. </w:t>
      </w:r>
    </w:p>
    <w:p w:rsidR="006E0557" w:rsidP="006E0557" w:rsidRDefault="006E0557" w14:paraId="7788725E" w14:textId="77777777">
      <w:pPr>
        <w:spacing w:before="34" w:after="91" w:line="340" w:lineRule="atLeast"/>
        <w:jc w:val="both"/>
        <w:rPr>
          <w:rFonts w:ascii="Liberation Serif" w:hAnsi="Liberation Serif" w:eastAsia="Liberation Serif" w:cs="Liberation Serif"/>
        </w:rPr>
      </w:pPr>
    </w:p>
    <w:p w:rsidR="006E0557" w:rsidP="006E0557" w:rsidRDefault="006E0557" w14:paraId="489886DF"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b/>
        </w:rPr>
        <w:t>2.1.1. Dos pressupostos/requisitos específicos a serem observados à contratação direta de profissional do setor artístico por meio de inexigibilidade</w:t>
      </w:r>
    </w:p>
    <w:p w:rsidR="006E0557" w:rsidP="006E0557" w:rsidRDefault="006E0557" w14:paraId="1E7AE345" w14:textId="77777777">
      <w:pPr>
        <w:spacing w:before="34" w:after="91" w:line="340" w:lineRule="atLeast"/>
        <w:jc w:val="both"/>
        <w:rPr>
          <w:rFonts w:ascii="Liberation Serif" w:hAnsi="Liberation Serif" w:eastAsia="Liberation Serif" w:cs="Liberation Serif"/>
        </w:rPr>
      </w:pPr>
    </w:p>
    <w:p w:rsidR="006E0557" w:rsidP="006E0557" w:rsidRDefault="006E0557" w14:paraId="6B6D81C4"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Para que se efetive contração de profissional artista por meio da inexigibilidade, há de se demonstrar de maneira robusta e inequívoca o preenchimento de todos os pressupostos estabelecidos pelo inciso II do artigo 74 de Lei de Licitações c/c as exigências contidas em seu §2º.</w:t>
      </w:r>
    </w:p>
    <w:p w:rsidR="006E0557" w:rsidP="006E0557" w:rsidRDefault="006E0557" w14:paraId="631822C7" w14:textId="77777777">
      <w:pPr>
        <w:spacing w:before="34" w:after="91" w:line="340" w:lineRule="atLeast"/>
        <w:jc w:val="both"/>
        <w:rPr>
          <w:rFonts w:ascii="Liberation Serif" w:hAnsi="Liberation Serif" w:eastAsia="Liberation Serif" w:cs="Liberation Serif"/>
        </w:rPr>
      </w:pPr>
    </w:p>
    <w:p w:rsidR="006E0557" w:rsidP="006E0557" w:rsidRDefault="006E0557" w14:paraId="2FFB1FC2"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Sobre o tema, o </w:t>
      </w:r>
      <w:r>
        <w:rPr>
          <w:rFonts w:ascii="Liberation Serif" w:hAnsi="Liberation Serif" w:eastAsia="Liberation Serif" w:cs="Liberation Serif"/>
          <w:b/>
        </w:rPr>
        <w:t>Tribunal de Contas dos Municípios do Estado da Bahia – TCM/BA</w:t>
      </w:r>
      <w:r>
        <w:rPr>
          <w:rFonts w:ascii="Liberation Serif" w:hAnsi="Liberation Serif" w:eastAsia="Liberation Serif" w:cs="Liberation Serif"/>
        </w:rPr>
        <w:t xml:space="preserve">, por meio da Diretoria de Assistência aos Municípios (DAM), publicou recentemente (2023) artigo do projeto nominado Pílulas Temáticas de Conhecimento sobre a contratação de profissionais do setor artístico e enumerou os requisitos que devem ser observados pelos gestores à regular contratação. </w:t>
      </w:r>
    </w:p>
    <w:p w:rsidR="006E0557" w:rsidP="006E0557" w:rsidRDefault="006E0557" w14:paraId="4FFE2BCB" w14:textId="77777777">
      <w:pPr>
        <w:spacing w:before="34" w:after="91" w:line="340" w:lineRule="atLeast"/>
        <w:jc w:val="both"/>
        <w:rPr>
          <w:rFonts w:ascii="Liberation Serif" w:hAnsi="Liberation Serif" w:eastAsia="Liberation Serif" w:cs="Liberation Serif"/>
        </w:rPr>
      </w:pPr>
    </w:p>
    <w:p w:rsidR="006E0557" w:rsidP="006E0557" w:rsidRDefault="006E0557" w14:paraId="64E2EE2D"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Veja-se: </w:t>
      </w:r>
    </w:p>
    <w:p w:rsidR="006E0557" w:rsidP="006E0557" w:rsidRDefault="006E0557" w14:paraId="70D80F9C" w14:textId="77777777">
      <w:pPr>
        <w:spacing w:before="34" w:after="91" w:line="340" w:lineRule="atLeast"/>
        <w:jc w:val="both"/>
        <w:rPr>
          <w:rFonts w:ascii="Liberation Serif" w:hAnsi="Liberation Serif" w:eastAsia="Liberation Serif" w:cs="Liberation Serif"/>
        </w:rPr>
      </w:pPr>
    </w:p>
    <w:p w:rsidR="006E0557" w:rsidP="006E0557" w:rsidRDefault="006E0557" w14:paraId="2BDBB6A7"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O </w:t>
      </w:r>
      <w:r>
        <w:rPr>
          <w:rFonts w:ascii="Liberation Serif" w:hAnsi="Liberation Serif" w:eastAsia="Liberation Serif" w:cs="Liberation Serif"/>
          <w:b/>
        </w:rPr>
        <w:t>primeiro requisito</w:t>
      </w:r>
      <w:r>
        <w:rPr>
          <w:rFonts w:ascii="Liberation Serif" w:hAnsi="Liberation Serif" w:eastAsia="Liberation Serif" w:cs="Liberation Serif"/>
        </w:rPr>
        <w:t xml:space="preserve"> é a </w:t>
      </w:r>
      <w:r>
        <w:rPr>
          <w:rFonts w:ascii="Liberation Serif" w:hAnsi="Liberation Serif" w:eastAsia="Liberation Serif" w:cs="Liberation Serif"/>
          <w:b/>
        </w:rPr>
        <w:t>profissionalização do artista</w:t>
      </w:r>
      <w:r>
        <w:rPr>
          <w:rFonts w:ascii="Liberation Serif" w:hAnsi="Liberation Serif" w:eastAsia="Liberation Serif" w:cs="Liberation Serif"/>
        </w:rPr>
        <w:t>a ser contratado; a redação do inciso II do artigo 74 menciona somente a contratação de “profissional do setor artístico”, silenciando sobre artistas amadores. Nesta esteira, a doutrina tece diversos comentários a respeito dos artistas não-profissionais, de modo que explanamos a seguir alguns entendimentos de grandes autores.</w:t>
      </w:r>
    </w:p>
    <w:p w:rsidR="006E0557" w:rsidP="006E0557" w:rsidRDefault="006E0557" w14:paraId="26FAFC90"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05B7D644"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Jorge Ulisses Jacoby Fernandes define o “profissional artista” como aquele “ inscrito na Delegacia Regional do Trabalho”, exigindo o mesmo registro para os agenciadores desses profissionais, “constituindo esse registro elemento indispensável à regularidade da contratação”, conforme disciplina a Lei nº </w:t>
      </w:r>
      <w:r>
        <w:rPr>
          <w:rFonts w:ascii="Liberation Serif" w:hAnsi="Liberation Serif" w:eastAsia="Liberation Serif" w:cs="Liberation Serif"/>
        </w:rPr>
        <w:lastRenderedPageBreak/>
        <w:t xml:space="preserve">6.533/1978 – que regulamenta as profissões de artista e técnico em espetáculos de diversões. No entanto, o autor ressalta que, após a publicação da Lei nº 13.874/2019 – Declaração de Direitos de Liberdade Econômica –, a inscrição no órgão oficial competente não deveria mais ser exigida, uma vez que o artigo 3º da mencionada legislação versa da seguinte forma: </w:t>
      </w:r>
    </w:p>
    <w:p w:rsidR="006E0557" w:rsidP="006E0557" w:rsidRDefault="006E0557" w14:paraId="78A399C9" w14:textId="77777777">
      <w:pPr>
        <w:spacing w:before="34" w:after="91" w:line="340" w:lineRule="atLeast"/>
        <w:jc w:val="both"/>
        <w:rPr>
          <w:rFonts w:ascii="Liberation Serif" w:hAnsi="Liberation Serif" w:eastAsia="Liberation Serif" w:cs="Liberation Serif"/>
        </w:rPr>
      </w:pPr>
    </w:p>
    <w:p w:rsidR="006E0557" w:rsidP="006E0557" w:rsidRDefault="006E0557" w14:paraId="374F9EDE" w14:textId="77777777">
      <w:pPr>
        <w:spacing w:before="34" w:after="91" w:line="340" w:lineRule="atLeast"/>
        <w:ind w:left="3061"/>
        <w:jc w:val="both"/>
        <w:rPr>
          <w:rFonts w:ascii="Liberation Serif" w:hAnsi="Liberation Serif" w:eastAsia="Liberation Serif" w:cs="Liberation Serif"/>
        </w:rPr>
      </w:pPr>
      <w:r>
        <w:rPr>
          <w:rFonts w:ascii="Liberation Serif" w:hAnsi="Liberation Serif" w:eastAsia="Liberation Serif" w:cs="Liberation Serif"/>
        </w:rPr>
        <w:t xml:space="preserve">“Art. 3º </w:t>
      </w:r>
      <w:r>
        <w:rPr>
          <w:rFonts w:ascii="Liberation Serif" w:hAnsi="Liberation Serif" w:eastAsia="Liberation Serif" w:cs="Liberation Serif"/>
          <w:b/>
        </w:rPr>
        <w:t>São direitos de toda pessoa</w:t>
      </w:r>
      <w:r>
        <w:rPr>
          <w:rFonts w:ascii="Liberation Serif" w:hAnsi="Liberation Serif" w:eastAsia="Liberation Serif" w:cs="Liberation Serif"/>
        </w:rPr>
        <w:t xml:space="preserve">, natural ou jurídica, essenciais para o desenvolvimento e o crescimento econômicos do País, observado o disposto no parágrafo único do art. 170 da Constituição Federal: </w:t>
      </w:r>
    </w:p>
    <w:p w:rsidR="006E0557" w:rsidP="006E0557" w:rsidRDefault="006E0557" w14:paraId="048E8564" w14:textId="77777777">
      <w:pPr>
        <w:spacing w:before="34" w:after="91" w:line="340" w:lineRule="atLeast"/>
        <w:ind w:left="3061"/>
        <w:jc w:val="both"/>
        <w:rPr>
          <w:rFonts w:ascii="Liberation Serif" w:hAnsi="Liberation Serif" w:eastAsia="Liberation Serif" w:cs="Liberation Serif"/>
        </w:rPr>
      </w:pPr>
    </w:p>
    <w:p w:rsidR="006E0557" w:rsidP="006E0557" w:rsidRDefault="006E0557" w14:paraId="6A9FFF87" w14:textId="77777777">
      <w:pPr>
        <w:spacing w:before="34" w:after="91" w:line="340" w:lineRule="atLeast"/>
        <w:ind w:left="3061"/>
        <w:jc w:val="both"/>
        <w:rPr>
          <w:rFonts w:ascii="Liberation Serif" w:hAnsi="Liberation Serif" w:eastAsia="Liberation Serif" w:cs="Liberation Serif"/>
        </w:rPr>
      </w:pPr>
      <w:r>
        <w:rPr>
          <w:rFonts w:ascii="Liberation Serif" w:hAnsi="Liberation Serif" w:eastAsia="Liberation Serif" w:cs="Liberation Serif"/>
        </w:rPr>
        <w:t xml:space="preserve">I – </w:t>
      </w:r>
      <w:r>
        <w:rPr>
          <w:rFonts w:ascii="Liberation Serif" w:hAnsi="Liberation Serif" w:eastAsia="Liberation Serif" w:cs="Liberation Serif"/>
          <w:b/>
        </w:rPr>
        <w:t>desenvolver atividade econômica de baixo risco, para a qual se valha exclusivamente de propriedade privada própria ou de terceiros consensuais</w:t>
      </w:r>
      <w:r>
        <w:rPr>
          <w:rFonts w:ascii="Liberation Serif" w:hAnsi="Liberation Serif" w:eastAsia="Liberation Serif" w:cs="Liberation Serif"/>
        </w:rPr>
        <w:t xml:space="preserve">, sem a necessidade de quaisquer atos públicos de liberação da atividade econômica ; […].” (grifos nossos) </w:t>
      </w:r>
    </w:p>
    <w:p w:rsidR="006E0557" w:rsidP="006E0557" w:rsidRDefault="006E0557" w14:paraId="171AD2B6" w14:textId="77777777">
      <w:pPr>
        <w:spacing w:before="34" w:after="91" w:line="340" w:lineRule="atLeast"/>
        <w:jc w:val="both"/>
        <w:rPr>
          <w:rFonts w:ascii="Liberation Serif" w:hAnsi="Liberation Serif" w:eastAsia="Liberation Serif" w:cs="Liberation Serif"/>
        </w:rPr>
      </w:pPr>
    </w:p>
    <w:p w:rsidR="006E0557" w:rsidP="006E0557" w:rsidRDefault="006E0557" w14:paraId="7B123C79"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Já Niebuhr faz uma reflexão a respeito do silêncio do legislador, que acaba ensejando uma interpretação pela contratação por meio de processo licitatório, “ o que não faz muito sentido se analisada a questão […], porque os serviços artísticos, prestados por profissionais ou amadores, são por natureza singulares, cuja comparação é subjetiva”. O autor considera que a inexigibilidade se impõe tanto para os artistas amadores, quanto para os profissionais, de forma que a contratação daqueles se basearia no caput do artigo 74, enquanto estes seriam contratados com fundamento no inciso II. </w:t>
      </w:r>
    </w:p>
    <w:p w:rsidR="006E0557" w:rsidP="006E0557" w:rsidRDefault="006E0557" w14:paraId="05A6DC2E"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6D598BAD"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Este Tribunal de Contas dos Municípios do Estado da Bahia, no Parecer nº 01019-18, emitido por sua Assessoria Jurídica (AJU), referendou entendimento de Jacoby quanto à inexistência de proibição, por parte do legislador, da contratação direta de artistas amadores, senão veja-se: </w:t>
      </w:r>
    </w:p>
    <w:p w:rsidR="006E0557" w:rsidP="006E0557" w:rsidRDefault="006E0557" w14:paraId="1F506A2E" w14:textId="77777777">
      <w:pPr>
        <w:spacing w:before="34" w:after="91" w:line="340" w:lineRule="atLeast"/>
        <w:jc w:val="both"/>
        <w:rPr>
          <w:rFonts w:ascii="Liberation Serif" w:hAnsi="Liberation Serif" w:eastAsia="Liberation Serif" w:cs="Liberation Serif"/>
        </w:rPr>
      </w:pPr>
    </w:p>
    <w:p w:rsidR="006E0557" w:rsidP="006E0557" w:rsidRDefault="006E0557" w14:paraId="6B0623C6" w14:textId="77777777">
      <w:pPr>
        <w:spacing w:before="34" w:after="91" w:line="340" w:lineRule="atLeast"/>
        <w:ind w:left="3118"/>
        <w:jc w:val="both"/>
        <w:rPr>
          <w:rFonts w:ascii="Liberation Serif" w:hAnsi="Liberation Serif" w:eastAsia="Liberation Serif" w:cs="Liberation Serif"/>
        </w:rPr>
      </w:pPr>
      <w:r>
        <w:rPr>
          <w:rFonts w:ascii="Liberation Serif" w:hAnsi="Liberation Serif" w:eastAsia="Liberation Serif" w:cs="Liberation Serif"/>
        </w:rPr>
        <w:lastRenderedPageBreak/>
        <w:t xml:space="preserve">“No que concerne ao conceito de ‘profissional de qualquer setor artístico’, Joel de Menezes Niebuhr, em sua obra “Dispensa e Inexigibilidade de Licitação Pública, Editora Fórum, Belo Horizonte, 2011, assevera que: </w:t>
      </w:r>
    </w:p>
    <w:p w:rsidR="006E0557" w:rsidP="006E0557" w:rsidRDefault="006E0557" w14:paraId="6597648E" w14:textId="77777777">
      <w:pPr>
        <w:spacing w:before="34" w:after="91" w:line="340" w:lineRule="atLeast"/>
        <w:ind w:left="3118"/>
        <w:jc w:val="both"/>
        <w:rPr>
          <w:rFonts w:ascii="Liberation Serif" w:hAnsi="Liberation Serif" w:eastAsia="Liberation Serif" w:cs="Liberation Serif"/>
        </w:rPr>
      </w:pPr>
      <w:r>
        <w:rPr>
          <w:rFonts w:ascii="Liberation Serif" w:hAnsi="Liberation Serif" w:eastAsia="Liberation Serif" w:cs="Liberation Serif"/>
        </w:rPr>
        <w:t>‘Outrossim, advirta-se que o referido inciso III do artigo 25 não proíbe a contratação de artistas amadores. Ele simplesmente preceitua que a contratação deles não é feita por inexigibilidade, obrando em contradição, já que para os artistas profissionais reconhece a inviabilidade de competição e, por conseguinte, a inexigibilidade. Mas, para admitir tal distinção, a natureza do contrato de artista amador deve ser diversa da natureza do contrato de artista profissional, o que, evidentemente, não é verdadeiro.</w:t>
      </w:r>
    </w:p>
    <w:p w:rsidR="006E0557" w:rsidP="006E0557" w:rsidRDefault="006E0557" w14:paraId="7BF97EB6" w14:textId="77777777">
      <w:pPr>
        <w:spacing w:before="34" w:after="91" w:line="340" w:lineRule="atLeast"/>
        <w:ind w:left="3118"/>
        <w:jc w:val="both"/>
        <w:rPr>
          <w:rFonts w:ascii="Liberation Serif" w:hAnsi="Liberation Serif" w:eastAsia="Liberation Serif" w:cs="Liberation Serif"/>
        </w:rPr>
      </w:pPr>
    </w:p>
    <w:p w:rsidR="006E0557" w:rsidP="006E0557" w:rsidRDefault="006E0557" w14:paraId="2D7F183C" w14:textId="77777777">
      <w:pPr>
        <w:spacing w:before="34" w:after="91" w:line="340" w:lineRule="atLeast"/>
        <w:ind w:left="3118"/>
        <w:jc w:val="both"/>
        <w:rPr>
          <w:rFonts w:ascii="Liberation Serif" w:hAnsi="Liberation Serif" w:eastAsia="Liberation Serif" w:cs="Liberation Serif"/>
        </w:rPr>
      </w:pPr>
      <w:r>
        <w:rPr>
          <w:rFonts w:ascii="Liberation Serif" w:hAnsi="Liberation Serif" w:eastAsia="Liberation Serif" w:cs="Liberation Serif"/>
        </w:rPr>
        <w:t xml:space="preserve">Num e noutro caso, a escolha do artista depende de critério subjetivo, calcado na criatividade, o que torna inviável a competição e, por efeito, autoriza a inexigibilidade. Ademais, é possível que artista amador seja consagrado pela crítica e pelo público, seja mais renomado do que uma plêiade de artistas profissionais. A arte repousa no espírito, não nos registros da Delegacia do Trabalho.’” </w:t>
      </w:r>
    </w:p>
    <w:p w:rsidR="006E0557" w:rsidP="006E0557" w:rsidRDefault="006E0557" w14:paraId="7FD1830B" w14:textId="77777777">
      <w:pPr>
        <w:spacing w:before="34" w:after="91" w:line="340" w:lineRule="atLeast"/>
        <w:jc w:val="both"/>
        <w:rPr>
          <w:rFonts w:ascii="Liberation Serif" w:hAnsi="Liberation Serif" w:eastAsia="Liberation Serif" w:cs="Liberation Serif"/>
        </w:rPr>
      </w:pPr>
    </w:p>
    <w:p w:rsidR="006E0557" w:rsidP="006E0557" w:rsidRDefault="006E0557" w14:paraId="239D479E"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Apesar da obra doutrinária mencionada pela AJU ter sido publicada em 2011, sob a égide da Lei nº 8.666/1993, o dispositivo referente à contratação de profissionais do setor artístico manteve-se similar na Lei nº 14.133/2021, de forma que o posicionamento não se altera.</w:t>
      </w:r>
    </w:p>
    <w:p w:rsidR="006E0557" w:rsidP="006E0557" w:rsidRDefault="006E0557" w14:paraId="63D12D5F"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6AC67F75"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b/>
        </w:rPr>
        <w:t>O segundo requisito é a contratação por meio de empresário exclusivo ou diretamente com o artista profissional</w:t>
      </w:r>
      <w:r>
        <w:rPr>
          <w:rFonts w:ascii="Liberation Serif" w:hAnsi="Liberation Serif" w:eastAsia="Liberation Serif" w:cs="Liberation Serif"/>
        </w:rPr>
        <w:t xml:space="preserve"> . Neste sentido, a própria Lei nº 14.133/2021, no §2º do artigo 74, estabelece o conceito de “empresário exclusivo”: </w:t>
      </w:r>
    </w:p>
    <w:p w:rsidR="006E0557" w:rsidP="006E0557" w:rsidRDefault="006E0557" w14:paraId="5C14A590"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 </w:t>
      </w:r>
    </w:p>
    <w:p w:rsidR="006E0557" w:rsidP="006E0557" w:rsidRDefault="006E0557" w14:paraId="1F205B1C"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Assim, é possível que a Administração Pública busque a contratação pessoal do próprio artista profissional ou entre em </w:t>
      </w:r>
      <w:r>
        <w:rPr>
          <w:rFonts w:ascii="Liberation Serif" w:hAnsi="Liberation Serif" w:eastAsia="Liberation Serif" w:cs="Liberation Serif"/>
        </w:rPr>
        <w:lastRenderedPageBreak/>
        <w:t xml:space="preserve">contato e negocie com empresário exclusivo do profissional do setor artístico, sendo esta a situação mais comum. Neste segundo caso, para que seja celebrada a contratação com o empresário do artista, a legislação exige o atendimento de três condições. </w:t>
      </w:r>
    </w:p>
    <w:p w:rsidR="006E0557" w:rsidP="006E0557" w:rsidRDefault="006E0557" w14:paraId="3753F3D3"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2ABDB767"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A primeira é a existência de “contrato, declaração, carta ou outro documento” que demonstre a permanência e continuidade da relação de exclusividade entre o empresário e o profissional, ou seja, a exclusividade deverá ser comprovadamente não eventual, a fim de diminuir o risco de uma intermediação irregular por parte do dito empresário. </w:t>
      </w:r>
    </w:p>
    <w:p w:rsidR="006E0557" w:rsidP="006E0557" w:rsidRDefault="006E0557" w14:paraId="4B31A46A"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4A7D409D"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A segunda condição é a de que a exclusividade, permanente e contínua, poderá limitar-se ao território nacional – um único empresário exclusivo no Brasil, com quem a Administração Pública contratará – ou a um território estadual específico – o empresário específico do estado em que se localiza o ente público contratante–, nunca a um território municipal ou a um conjunto de municípios. </w:t>
      </w:r>
    </w:p>
    <w:p w:rsidR="006E0557" w:rsidP="006E0557" w:rsidRDefault="006E0557" w14:paraId="4224932A"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102E7AB7"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A terceira e última é a de que o documento que demonstre a exclusividade permanente e contínua não se restrinja a um evento ou a um local específico, o que inclui ainda datas específicas, caracterizando a eventualidade irregular da relação entre o empresário e o artista. </w:t>
      </w:r>
    </w:p>
    <w:p w:rsidR="006E0557" w:rsidP="006E0557" w:rsidRDefault="006E0557" w14:paraId="62268AC1"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 </w:t>
      </w:r>
    </w:p>
    <w:p w:rsidR="006E0557" w:rsidP="006E0557" w:rsidRDefault="006E0557" w14:paraId="7BA60ADE"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2BFBD10C"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O último requisito exigido pela Lei nº 14.133/2021 é a consagração pela crítica especializada ou pela opinião pública. Destaca-se que a consagração é alternativa: o profissional do setor artístico – para ser contratado diretamente por meio do inciso II, do artigo 74 – poderá ser consagrado pela crítica especializada ou pela opinião pública, não sendo obrigatório que apresente as duas aprovações sociais simultaneamente. </w:t>
      </w:r>
    </w:p>
    <w:p w:rsidR="006E0557" w:rsidP="006E0557" w:rsidRDefault="006E0557" w14:paraId="768F907F"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7CA761DA"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lastRenderedPageBreak/>
        <w:t>Niebuhr observa que a consagração não é um critério para a escolha do artista a ser contratado, e sim um prerrequisito que possibilita sua escolha, devendo estar plenamente demonstrada nos autos do processo de contratação direta. Sobre a comprovação da consagração, transcreve-se o seguinte trecho de obra de Jacoby Fernandes:</w:t>
      </w:r>
    </w:p>
    <w:p w:rsidR="006E0557" w:rsidP="006E0557" w:rsidRDefault="006E0557" w14:paraId="3C61E301" w14:textId="77777777">
      <w:pPr>
        <w:spacing w:before="34" w:after="91" w:line="340" w:lineRule="atLeast"/>
        <w:jc w:val="both"/>
        <w:rPr>
          <w:rFonts w:ascii="Liberation Serif" w:hAnsi="Liberation Serif" w:eastAsia="Liberation Serif" w:cs="Liberation Serif"/>
        </w:rPr>
      </w:pPr>
    </w:p>
    <w:p w:rsidR="006E0557" w:rsidP="006E0557" w:rsidRDefault="006E0557" w14:paraId="124E6C1E" w14:textId="77777777">
      <w:pPr>
        <w:spacing w:before="34" w:after="91" w:line="340" w:lineRule="atLeast"/>
        <w:ind w:left="3118"/>
        <w:jc w:val="both"/>
        <w:rPr>
          <w:rFonts w:ascii="Liberation Serif" w:hAnsi="Liberation Serif" w:eastAsia="Liberation Serif" w:cs="Liberation Serif"/>
        </w:rPr>
      </w:pPr>
      <w:r>
        <w:rPr>
          <w:rFonts w:ascii="Liberation Serif" w:hAnsi="Liberation Serif" w:eastAsia="Liberation Serif" w:cs="Liberation Serif"/>
        </w:rPr>
        <w:t xml:space="preserve"> “É óbvio que não se pretende que o agente faça juntar centenas de recortes de jornal, por exemplo, sobre o artista, mas que indique sucintamente por que se convenceu do atendimento desse requisito para promover a contratação direta, como citar o número de discos gravados, de obras de arte importantes, referência a dois ou três famosos eventos. No mundo com predominância da divulgação por meios de comunicação à distância e virtual, a comprovação ficou bastante simplificada.” </w:t>
      </w:r>
    </w:p>
    <w:p w:rsidR="006E0557" w:rsidP="006E0557" w:rsidRDefault="006E0557" w14:paraId="65966AB3" w14:textId="77777777">
      <w:pPr>
        <w:spacing w:before="34" w:after="91" w:line="340" w:lineRule="atLeast"/>
        <w:jc w:val="both"/>
        <w:rPr>
          <w:rFonts w:ascii="Liberation Serif" w:hAnsi="Liberation Serif" w:eastAsia="Liberation Serif" w:cs="Liberation Serif"/>
        </w:rPr>
      </w:pPr>
    </w:p>
    <w:p w:rsidR="006E0557" w:rsidP="006E0557" w:rsidRDefault="006E0557" w14:paraId="568850E2"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Quanto à contratação de artistas que não possuem consagração pela opinião pública ou pela crítica especializada, a doutrina possui diferentes vertentes, destacando-se neste trabalho os posicionamentos de Joel de Menezes Niebuhr e Jorge Ulisses Jacoby Fernandes. </w:t>
      </w:r>
    </w:p>
    <w:p w:rsidR="006E0557" w:rsidP="006E0557" w:rsidRDefault="006E0557" w14:paraId="4693D19B" w14:textId="77777777">
      <w:pPr>
        <w:spacing w:before="34" w:after="91" w:line="340" w:lineRule="atLeast"/>
        <w:ind w:left="2494"/>
        <w:jc w:val="both"/>
        <w:rPr>
          <w:rFonts w:ascii="Liberation Serif" w:hAnsi="Liberation Serif" w:eastAsia="Liberation Serif" w:cs="Liberation Serif"/>
        </w:rPr>
      </w:pPr>
    </w:p>
    <w:p w:rsidR="006E0557" w:rsidP="006E0557" w:rsidRDefault="006E0557" w14:paraId="2FDD098A"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Niebuhr considera que, assim como os artistas consagrados, aqueles que não possuem consagração popular ou especializada também prestam seus serviços com estilo pessoal e singular. Nestes casos, é necessário analisar a intenção administrativa da escolha: se a Administração Pública utilizar como critério de escolha a melhor qualidade técnica, deverá realizar um concurso – modalidade de licitação para escolha de trabalho técnico, científico ou artístico, definida pelo artigo 6º, inciso XXXIX, da Lei nº 14.133/2021 –; se o Poder Público tiver a intenção de contratar objeto artístico que agrade o público e não necessariamente o de melhor qualidade técnica, deverá utilizar a inexigibilidade. </w:t>
      </w:r>
    </w:p>
    <w:p w:rsidR="006E0557" w:rsidP="006E0557" w:rsidRDefault="006E0557" w14:paraId="4DC3D1FE" w14:textId="77777777">
      <w:pPr>
        <w:spacing w:before="34" w:after="91" w:line="340" w:lineRule="atLeast"/>
        <w:ind w:left="2494"/>
        <w:jc w:val="both"/>
        <w:rPr>
          <w:rFonts w:ascii="Liberation Serif" w:hAnsi="Liberation Serif" w:eastAsia="Liberation Serif" w:cs="Liberation Serif"/>
        </w:rPr>
      </w:pPr>
    </w:p>
    <w:p w:rsidR="006E0557" w:rsidP="006E0557" w:rsidRDefault="006E0557" w14:paraId="6C5BD576"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Jacoby defende posicionamento aproximado ao de Niebuhr, ainda </w:t>
      </w:r>
      <w:r>
        <w:rPr>
          <w:rFonts w:ascii="Liberation Serif" w:hAnsi="Liberation Serif" w:eastAsia="Liberation Serif" w:cs="Liberation Serif"/>
        </w:rPr>
        <w:lastRenderedPageBreak/>
        <w:t xml:space="preserve">que não idêntico. De acordo com o doutrinador, “só a fama e a notoriedade do artista permitem a contratação direta”, de forma que artistas não consagrados podem ser contratados apenas por meio de concurso, outra modalidade licitatória ou por dispensa, na forma do artigo 75, inciso II. Seu pensamento difere do de Niebuhr quanto à possibilidade da realização de contratação direta por meio de inexigibilidade, que não é aceita por Jacoby. </w:t>
      </w:r>
    </w:p>
    <w:p w:rsidR="006E0557" w:rsidP="006E0557" w:rsidRDefault="006E0557" w14:paraId="1A19080E" w14:textId="77777777">
      <w:pPr>
        <w:spacing w:before="34" w:after="91" w:line="340" w:lineRule="atLeast"/>
        <w:jc w:val="both"/>
        <w:rPr>
          <w:rFonts w:ascii="Liberation Serif" w:hAnsi="Liberation Serif" w:eastAsia="Liberation Serif" w:cs="Liberation Serif"/>
        </w:rPr>
      </w:pPr>
    </w:p>
    <w:p w:rsidR="006E0557" w:rsidP="006E0557" w:rsidRDefault="006E0557" w14:paraId="4D56C20C"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Nesse aspecto, tem-se que os pontos mais sensíveis e que geram maior insegurança ao gestor público, são o preço e o significado das expressões “artista consagrado” e “empresário exclusivo”, este último, já bem delimitado pela novel legislação. </w:t>
      </w:r>
    </w:p>
    <w:p w:rsidR="006E0557" w:rsidP="006E0557" w:rsidRDefault="006E0557" w14:paraId="145F32B5" w14:textId="77777777">
      <w:pPr>
        <w:spacing w:before="34" w:after="91" w:line="340" w:lineRule="atLeast"/>
        <w:jc w:val="both"/>
        <w:rPr>
          <w:rFonts w:ascii="Liberation Serif" w:hAnsi="Liberation Serif" w:eastAsia="Liberation Serif" w:cs="Liberation Serif"/>
        </w:rPr>
      </w:pPr>
    </w:p>
    <w:p w:rsidR="006E0557" w:rsidP="006E0557" w:rsidRDefault="006E0557" w14:paraId="23291642"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O primeiro pressuposto a ser demonstrado é que se trata de um artista profissional. Sobre o tema, Jorge Ulysses Jacoby Fernandes [12] aduz sobre a necessidade de comprovação de tratar-se de um profissional artista. Veja-se: </w:t>
      </w:r>
    </w:p>
    <w:p w:rsidR="006E0557" w:rsidP="006E0557" w:rsidRDefault="006E0557" w14:paraId="7A47A6E8" w14:textId="77777777">
      <w:pPr>
        <w:spacing w:before="34" w:after="91" w:line="340" w:lineRule="atLeast"/>
        <w:jc w:val="both"/>
        <w:rPr>
          <w:rFonts w:ascii="Liberation Serif" w:hAnsi="Liberation Serif" w:eastAsia="Liberation Serif" w:cs="Liberation Serif"/>
        </w:rPr>
      </w:pPr>
    </w:p>
    <w:p w:rsidR="006E0557" w:rsidP="006E0557" w:rsidRDefault="006E0557" w14:paraId="29DB16AE"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A lei refere-se à contratação do profissional artista, excluindo da possibilidade da contratação direta os artistas amadores; só os profissionais, definidos pelos parâmetros existentes em cada atividade, podem ser contratados com fulcro nesse dispositivo. (...) O profissional artista, deve estar inscrito na Delegacia Regional do Trabalho, o mesmo ocorrendo com os agenciadores dessa mão de obra, constituindo esse registro elemento indispensável à regularidade da contratação. </w:t>
      </w:r>
    </w:p>
    <w:p w:rsidR="006E0557" w:rsidP="006E0557" w:rsidRDefault="006E0557" w14:paraId="5501E98D" w14:textId="77777777">
      <w:pPr>
        <w:spacing w:before="34" w:after="91" w:line="340" w:lineRule="atLeast"/>
        <w:jc w:val="both"/>
        <w:rPr>
          <w:rFonts w:ascii="Liberation Serif" w:hAnsi="Liberation Serif" w:eastAsia="Liberation Serif" w:cs="Liberation Serif"/>
        </w:rPr>
      </w:pPr>
    </w:p>
    <w:p w:rsidR="006E0557" w:rsidP="006E0557" w:rsidRDefault="006E0557" w14:paraId="4569A5FB"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Em outras palavras, não poderá ser contratado qualquer pessoa ou alguém que esporadicamente exerce atividade no campo das artes. O Poder Público não pode contratar um amador. Assim, tem-se que a Lei exige que a contratação direta se efetive junto a um profissional. </w:t>
      </w:r>
    </w:p>
    <w:p w:rsidR="006E0557" w:rsidP="006E0557" w:rsidRDefault="006E0557" w14:paraId="01116D46" w14:textId="77777777">
      <w:pPr>
        <w:spacing w:before="34" w:after="91" w:line="340" w:lineRule="atLeast"/>
        <w:jc w:val="both"/>
        <w:rPr>
          <w:rFonts w:ascii="Liberation Serif" w:hAnsi="Liberation Serif" w:eastAsia="Liberation Serif" w:cs="Liberation Serif"/>
        </w:rPr>
      </w:pPr>
    </w:p>
    <w:p w:rsidR="006E0557" w:rsidP="006E0557" w:rsidRDefault="006E0557" w14:paraId="1499B6CD"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Nessa linha, recomenda-se que seja verificada a comprovação do registro junto à Delegacia Regional do Trabalho ou mediante a apresentação de documento hábil que comprove a inscrição em órgão de classe de artistas, ou ainda, que seja comprovado o profissionalismo por meio da juntada de outros documentos, que atestem a notoriedade do artista, sua relevância em publicações especializadas etc. Vê-se que se trata de um requisito objetivo e de fácil aferição e demonstração. </w:t>
      </w:r>
    </w:p>
    <w:p w:rsidR="006E0557" w:rsidP="006E0557" w:rsidRDefault="006E0557" w14:paraId="68069BEE" w14:textId="77777777">
      <w:pPr>
        <w:spacing w:before="34" w:after="91" w:line="340" w:lineRule="atLeast"/>
        <w:jc w:val="both"/>
        <w:rPr>
          <w:rFonts w:ascii="Liberation Serif" w:hAnsi="Liberation Serif" w:eastAsia="Liberation Serif" w:cs="Liberation Serif"/>
        </w:rPr>
      </w:pPr>
    </w:p>
    <w:p w:rsidR="006E0557" w:rsidP="006E0557" w:rsidRDefault="006E0557" w14:paraId="6098ED69" w14:textId="77777777">
      <w:pPr>
        <w:spacing w:before="34" w:after="91" w:line="340" w:lineRule="atLeast"/>
        <w:jc w:val="both"/>
        <w:rPr>
          <w:rFonts w:ascii="Liberation Serif" w:hAnsi="Liberation Serif" w:eastAsia="Liberation Serif" w:cs="Liberation Serif"/>
        </w:rPr>
      </w:pPr>
    </w:p>
    <w:p w:rsidR="006E0557" w:rsidP="006E0557" w:rsidRDefault="006E0557" w14:paraId="65D8C589"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Por sua vez, também deve ser preenchido o requisito de a contratação ser celebrada diretamente com o artista e/ou por meio de empresário exclusivo. </w:t>
      </w:r>
    </w:p>
    <w:p w:rsidR="006E0557" w:rsidP="006E0557" w:rsidRDefault="006E0557" w14:paraId="481F044B" w14:textId="77777777">
      <w:pPr>
        <w:spacing w:before="34" w:after="91" w:line="340" w:lineRule="atLeast"/>
        <w:jc w:val="both"/>
        <w:rPr>
          <w:rFonts w:ascii="Liberation Serif" w:hAnsi="Liberation Serif" w:eastAsia="Liberation Serif" w:cs="Liberation Serif"/>
        </w:rPr>
      </w:pPr>
    </w:p>
    <w:p w:rsidR="006E0557" w:rsidP="006E0557" w:rsidRDefault="006E0557" w14:paraId="68F47DD2"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Destaca-se, conforme ensina Marçal Justen Filho que “é juridicamente viável a contratação pessoal do próprio artista, sem a intermediação de qualquer outro sujeito. Em tal hipótese, a contratação por inexigibilidade fundar-se-á na exclusiva consideração da inviabilidade de competição por impossibilidade de seleção mediante um critério de julgamento objetivo”. </w:t>
      </w:r>
    </w:p>
    <w:p w:rsidR="006E0557" w:rsidP="006E0557" w:rsidRDefault="006E0557" w14:paraId="068BD38F" w14:textId="77777777">
      <w:pPr>
        <w:spacing w:before="34" w:after="91" w:line="340" w:lineRule="atLeast"/>
        <w:jc w:val="both"/>
        <w:rPr>
          <w:rFonts w:ascii="Liberation Serif" w:hAnsi="Liberation Serif" w:eastAsia="Liberation Serif" w:cs="Liberation Serif"/>
        </w:rPr>
      </w:pPr>
    </w:p>
    <w:p w:rsidR="006E0557" w:rsidP="006E0557" w:rsidRDefault="006E0557" w14:paraId="3D3FC880"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Importante compreender que este requisito busca proteger o erário público e impedir que intermediadores onerem ainda mais a contratação direta. Nessa linha, o seguinte julgado: </w:t>
      </w:r>
    </w:p>
    <w:p w:rsidR="006E0557" w:rsidP="006E0557" w:rsidRDefault="006E0557" w14:paraId="52FBAF24" w14:textId="77777777">
      <w:pPr>
        <w:spacing w:before="34" w:after="91" w:line="340" w:lineRule="atLeast"/>
        <w:jc w:val="both"/>
        <w:rPr>
          <w:rFonts w:ascii="Liberation Serif" w:hAnsi="Liberation Serif" w:eastAsia="Liberation Serif" w:cs="Liberation Serif"/>
        </w:rPr>
      </w:pPr>
    </w:p>
    <w:p w:rsidR="006E0557" w:rsidP="006E0557" w:rsidRDefault="006E0557" w14:paraId="1C7ACD59"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“O contrato não firmado diretamente com o artista ou ajustado mediante empresário não exclusivo desatende o dispositivo precipitado, porquanto permite que intermediários tornem a contratação mais onerosa ao erário”. (Acórdão nº 4.714/2018 – 2ª Câmara., Relator Min. Marcos Bemquerer).</w:t>
      </w:r>
    </w:p>
    <w:p w:rsidR="006E0557" w:rsidP="006E0557" w:rsidRDefault="006E0557" w14:paraId="2E249DEF"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4DCBA20E"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No mesmo sentido, o julgado abaixo: </w:t>
      </w:r>
    </w:p>
    <w:p w:rsidR="006E0557" w:rsidP="006E0557" w:rsidRDefault="006E0557" w14:paraId="1814D0D3" w14:textId="77777777">
      <w:pPr>
        <w:spacing w:before="34" w:after="91" w:line="340" w:lineRule="atLeast"/>
        <w:jc w:val="both"/>
        <w:rPr>
          <w:rFonts w:ascii="Liberation Serif" w:hAnsi="Liberation Serif" w:eastAsia="Liberation Serif" w:cs="Liberation Serif"/>
        </w:rPr>
      </w:pPr>
    </w:p>
    <w:p w:rsidR="006E0557" w:rsidP="006E0557" w:rsidRDefault="006E0557" w14:paraId="719BEB0B"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AGRAVO DE INSTRUMENTO. AÇÃO CIVIL PÚBLICA DE IMPROBIDADE ADMINISTRATIVA. INDISPONIBILIDADE DE BENS. DECISÃO QUE POSTERGOU A ANÁLISE DA LIMINAR EM RAZÃO DA AUSÊNCIA DE INDÍCIOS DA PRÁTICA DE ATO ÍMPROBO. CONTRATAÇÃO DE ARTISTAS PARA FESTIVAL CULTURAL POR MEIO DE EMPRESA INTERMEDIÁRIA. NÃO PREENCHIMENTO DOS REQUISITOS DE INEXIGIBILIDADE PREVISTOS NO ARTIGO 25, III, DA LEI DE LICITAÇÃO. RECURSO PROVIDO. 1. A Prefeitura Municipal de Paranapuã firmou o convênio com o Ministério do Turismo objetivando recursos públicos para realizar o "1º Festival Cultural de Paranapuã". Ocorre que a contratação de artistas junto à empresa "M. Sampaio Promoções Artísticas Ltda" foi celebrado mediante Processo de </w:t>
      </w:r>
      <w:r>
        <w:rPr>
          <w:rFonts w:ascii="Liberation Serif" w:hAnsi="Liberation Serif" w:eastAsia="Liberation Serif" w:cs="Liberation Serif"/>
        </w:rPr>
        <w:lastRenderedPageBreak/>
        <w:t xml:space="preserve">Inexigibilidade de Licitação. 2. Para configurar a hipótese de inexigibilidade de licitação prevista no inciso III, do art. 25, da Lei de Licitações, a contratação dos artistas deve se dar diretamente com o artista ou através do seu empresário exclusivo, que é aquele que gerencia o artista de forma permanente. A figura do empresário exclusivo não se confunde com o mero intermediário na medida em que este detém a exclusividade limitada a apenas determinados dias ou eventos. 3. No caso, os atestados firmados pelos representantes legais dos artistas declaravam que a exclusividade se limitava aos shows do dia 03 ou 04 de maio no 1º Festival Cultural de Paranapuã. 4. Assim, não foram preenchidos os requisitos do inciso III do art. 25 da Lei nº 8.666/93 uma vez que a contratação não foi diretamente com os artistas ou através de empresário exclusivo, mas sim por meio de pessoa interposta. 5. Quanto ao periculum in mora, decorre da simples presença do requisito inaugural (fumus boni iuris), já que a jurisprudência do STJ localiza no § 4º do art. 37 da Constituição a base irretorquível dessa providência, tão logo seja visível a verossimilhança das práticas ímprobas. 6. Agravo de instrumento provido para decretar a indisponibilidade de bens dos agravados. (TRF-3, AI - AGRAVO DE INSTRUMENTO – 485377, Data da Publicação: 02/08/2013) </w:t>
      </w:r>
    </w:p>
    <w:p w:rsidR="006E0557" w:rsidP="006E0557" w:rsidRDefault="006E0557" w14:paraId="0594EE46" w14:textId="77777777">
      <w:pPr>
        <w:spacing w:before="34" w:after="91" w:line="340" w:lineRule="atLeast"/>
        <w:jc w:val="both"/>
        <w:rPr>
          <w:rFonts w:ascii="Liberation Serif" w:hAnsi="Liberation Serif" w:eastAsia="Liberation Serif" w:cs="Liberation Serif"/>
        </w:rPr>
      </w:pPr>
    </w:p>
    <w:p w:rsidR="006E0557" w:rsidP="006E0557" w:rsidRDefault="006E0557" w14:paraId="3D85AED9"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Destaca-se, especificamente sobre a necessidade/imprescindibilidade de apresentação de contrato de exclusividade entre artista e empresário, acórdão recente do Tribunal de Contas da União (TCU) que asseverou caracterizar grave infração à norma legal, ensejando, ainda que não configurado o dano ao erário, aplicação de multa e julgamento pela irregularidade das contas a apresentação de declarações de exclusividade restritas a temporadas, datas ou localidades específicas: </w:t>
      </w:r>
    </w:p>
    <w:p w:rsidR="006E0557" w:rsidP="006E0557" w:rsidRDefault="006E0557" w14:paraId="4C91963E" w14:textId="77777777">
      <w:pPr>
        <w:spacing w:before="34" w:after="91" w:line="340" w:lineRule="atLeast"/>
        <w:jc w:val="both"/>
        <w:rPr>
          <w:rFonts w:ascii="Liberation Serif" w:hAnsi="Liberation Serif" w:eastAsia="Liberation Serif" w:cs="Liberation Serif"/>
        </w:rPr>
      </w:pPr>
    </w:p>
    <w:p w:rsidR="006E0557" w:rsidP="006E0557" w:rsidRDefault="006E0557" w14:paraId="083DB972"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“Na contratação de profissional do setor artístico por inexigibilidade de licitação, a apresentação de atestado de exclusividade restrito ao dia e à localidade do evento, em vez do contrato de exclusividade entre o artista e o empresário contratado, caracteriza grave infração à norma legal, ensejando, ainda que não configurado dano ao erário, aplicação de multa e julgamento pela irregularidade das contas, haja vista que o contrato de exclusividade é imprescindível para caracterizar a inviabilidade de </w:t>
      </w:r>
      <w:r>
        <w:rPr>
          <w:rFonts w:ascii="Liberation Serif" w:hAnsi="Liberation Serif" w:eastAsia="Liberation Serif" w:cs="Liberation Serif"/>
        </w:rPr>
        <w:lastRenderedPageBreak/>
        <w:t xml:space="preserve">competição de que trata o art. 25, inciso III, da Lei 8.666/1993.” Acórdão TCU nº 1.341/2022 – Segunda Câmara. Rel. Min. Augusto Nardes. Data da sessão: 29/03/2022. </w:t>
      </w:r>
    </w:p>
    <w:p w:rsidR="006E0557" w:rsidP="006E0557" w:rsidRDefault="006E0557" w14:paraId="42FFF3A0" w14:textId="77777777">
      <w:pPr>
        <w:spacing w:before="34" w:after="91" w:line="340" w:lineRule="atLeast"/>
        <w:jc w:val="both"/>
        <w:rPr>
          <w:rFonts w:ascii="Liberation Serif" w:hAnsi="Liberation Serif" w:eastAsia="Liberation Serif" w:cs="Liberation Serif"/>
        </w:rPr>
      </w:pPr>
    </w:p>
    <w:p w:rsidR="006E0557" w:rsidP="006E0557" w:rsidRDefault="006E0557" w14:paraId="70321737"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Ainda, o TCU no Acórdão nº 3991/2023 da Segunda Câmara [15] , fincou expressamente que na contratação direta, por inexigibilidade de licitação, de profissional do setor artístico por meio de empresário exclusivo, a apresentação de autorização, atesto ou carta de exclusividade restrita aos dias e à localidade do evento não atende aos pressupostos do art. 25, inciso III, da Lei 8.666/93, sendo imprescindível a apresentação do contrato de representação exclusiva do artista consagrado com o empresário contratado, devidamente REGISTRADO EM CARTÓRIO. Veja-se:</w:t>
      </w:r>
    </w:p>
    <w:p w:rsidR="006E0557" w:rsidP="006E0557" w:rsidRDefault="006E0557" w14:paraId="4CB18DDE" w14:textId="77777777">
      <w:pPr>
        <w:spacing w:before="34" w:after="91" w:line="340" w:lineRule="atLeast"/>
        <w:jc w:val="both"/>
        <w:rPr>
          <w:rFonts w:ascii="Liberation Serif" w:hAnsi="Liberation Serif" w:eastAsia="Liberation Serif" w:cs="Liberation Serif"/>
        </w:rPr>
      </w:pPr>
    </w:p>
    <w:p w:rsidR="006E0557" w:rsidP="006E0557" w:rsidRDefault="006E0557" w14:paraId="529C6546"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Licitação. Inexigibilidade de licitação. Artista consagrado. Contratação direta. Exclusividade. Contrato. Cartório. Na contratação direta, por inexigibilidade de licitação, de profissional do setor artístico por meio de empresário exclusivo, a apresentação de autorização, atesto ou carta de exclusividade restrita aos dias e à localidade do evento não atende aos pressupostos do art. 25, inciso III, da Lei 8.666/1993. Para tanto, é necessária a apresentação do contrato de representação exclusiva do artista consagrado com o empresário contratado, registrado em cartório. Acórdão 3991/2023 Segunda Câmara (Tomada de Contas Especial, Relator Ministro Vital do Rêgo) </w:t>
      </w:r>
    </w:p>
    <w:p w:rsidR="006E0557" w:rsidP="006E0557" w:rsidRDefault="006E0557" w14:paraId="54E61049" w14:textId="77777777">
      <w:pPr>
        <w:spacing w:before="34" w:after="91" w:line="340" w:lineRule="atLeast"/>
        <w:jc w:val="both"/>
        <w:rPr>
          <w:rFonts w:ascii="Liberation Serif" w:hAnsi="Liberation Serif" w:eastAsia="Liberation Serif" w:cs="Liberation Serif"/>
        </w:rPr>
      </w:pPr>
    </w:p>
    <w:p w:rsidR="006E0557" w:rsidP="006E0557" w:rsidRDefault="006E0557" w14:paraId="190BA2E7"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Excertos da referida decisão [16] deixam claro as premissas fincadas: </w:t>
      </w:r>
    </w:p>
    <w:p w:rsidR="006E0557" w:rsidP="006E0557" w:rsidRDefault="006E0557" w14:paraId="6E753E59" w14:textId="77777777">
      <w:pPr>
        <w:spacing w:before="34" w:after="91" w:line="340" w:lineRule="atLeast"/>
        <w:jc w:val="both"/>
        <w:rPr>
          <w:rFonts w:ascii="Liberation Serif" w:hAnsi="Liberation Serif" w:eastAsia="Liberation Serif" w:cs="Liberation Serif"/>
        </w:rPr>
      </w:pPr>
    </w:p>
    <w:p w:rsidR="006E0557" w:rsidP="006E0557" w:rsidRDefault="006E0557" w14:paraId="22E5D2A5"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TOMADA DE CONTAS ESPECIAL. IRREGULARIDADE NA EXECUÇÃO DE CONVÊNIO PARA REALIZAÇÃO DE EVENTO FESTIVO. DEFESA INSUFICIENTE PARA ELIDIR A TOTALIDADE DAS IRREGULARIDADES. CONTAS IRREGULARES. DÉBITO. MULTA.</w:t>
      </w:r>
    </w:p>
    <w:p w:rsidR="006E0557" w:rsidP="006E0557" w:rsidRDefault="006E0557" w14:paraId="65CED696" w14:textId="77777777">
      <w:pPr>
        <w:spacing w:before="34" w:after="91" w:line="340" w:lineRule="atLeast"/>
        <w:ind w:left="2494"/>
        <w:jc w:val="both"/>
        <w:rPr>
          <w:rFonts w:ascii="Liberation Serif" w:hAnsi="Liberation Serif" w:eastAsia="Liberation Serif" w:cs="Liberation Serif"/>
        </w:rPr>
      </w:pPr>
    </w:p>
    <w:p w:rsidR="006E0557" w:rsidP="006E0557" w:rsidRDefault="006E0557" w14:paraId="4B0B1FBE"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 </w:t>
      </w:r>
    </w:p>
    <w:p w:rsidR="006E0557" w:rsidP="006E0557" w:rsidRDefault="006E0557" w14:paraId="04CDA168" w14:textId="77777777">
      <w:pPr>
        <w:spacing w:before="34" w:after="91" w:line="340" w:lineRule="atLeast"/>
        <w:ind w:left="2494"/>
        <w:jc w:val="both"/>
        <w:rPr>
          <w:rFonts w:ascii="Liberation Serif" w:hAnsi="Liberation Serif" w:eastAsia="Liberation Serif" w:cs="Liberation Serif"/>
        </w:rPr>
      </w:pPr>
    </w:p>
    <w:p w:rsidR="006E0557" w:rsidP="006E0557" w:rsidRDefault="006E0557" w14:paraId="5FB5BD0A"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Conforme assentado no Acórdão 1435/2017-TCU-Plenário, a </w:t>
      </w:r>
      <w:r>
        <w:rPr>
          <w:rFonts w:ascii="Liberation Serif" w:hAnsi="Liberation Serif" w:eastAsia="Liberation Serif" w:cs="Liberation Serif"/>
        </w:rPr>
        <w:lastRenderedPageBreak/>
        <w:t xml:space="preserve">apresentação apenas de autorização/declaração/atesto/carta de exclusividade que confere exclusividade ao empresário do artista somente para o dia correspondente à apresentação deste, sendo ainda restrita à localidade do evento, não atende aos pressupostos do art. 25, inciso III, da Lei 8.666/1993, assim como o contrato de exclusividade, entre o artista/banda e o empresário, sem registro em cartório. </w:t>
      </w:r>
    </w:p>
    <w:p w:rsidR="006E0557" w:rsidP="006E0557" w:rsidRDefault="006E0557" w14:paraId="5A22138E" w14:textId="77777777">
      <w:pPr>
        <w:spacing w:before="34" w:after="91" w:line="340" w:lineRule="atLeast"/>
        <w:jc w:val="both"/>
        <w:rPr>
          <w:rFonts w:ascii="Liberation Serif" w:hAnsi="Liberation Serif" w:eastAsia="Liberation Serif" w:cs="Liberation Serif"/>
        </w:rPr>
      </w:pPr>
    </w:p>
    <w:p w:rsidR="006E0557" w:rsidP="006E0557" w:rsidRDefault="006E0557" w14:paraId="68551024"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O órgão instrutivo bem asseverou que se a inexigibilidade foi a modalidade escolhida por se tratar da contratação de profissionais do setor artístico consagrados, deve haver a comprovação de que os intermediários eram empresários exclusivos, o que não aconteceu nos autos. Registro, desde já, que acolho a análise feita pela unidade técnica quanto a esse item, que se encontra transcrita no relatório antecedente. </w:t>
      </w:r>
    </w:p>
    <w:p w:rsidR="006E0557" w:rsidP="006E0557" w:rsidRDefault="006E0557" w14:paraId="225921F3" w14:textId="77777777">
      <w:pPr>
        <w:spacing w:before="34" w:after="91" w:line="340" w:lineRule="atLeast"/>
        <w:jc w:val="both"/>
        <w:rPr>
          <w:rFonts w:ascii="Liberation Serif" w:hAnsi="Liberation Serif" w:eastAsia="Liberation Serif" w:cs="Liberation Serif"/>
        </w:rPr>
      </w:pPr>
    </w:p>
    <w:p w:rsidR="006E0557" w:rsidP="006E0557" w:rsidRDefault="006E0557" w14:paraId="50783E32"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A respeito do argumento de que a empresa Ferrolho apresentou o instrumento de exclusividade, a unidade técnica bem aduziu que o contrato que consta à peça 33, p. 7/9 não contém os requisitos necessários para demonstrar exclusividade , ou seja, não está registrado em cartório, é restrito à data, evento e local específicos e não foi publicado no Diário Oficial. Além do que é o contrato firmado entre o ente municipal e a empresa Ferrolho e não entre essa e o artista que supostamente representaria exclusivamente.</w:t>
      </w:r>
    </w:p>
    <w:p w:rsidR="006E0557" w:rsidP="006E0557" w:rsidRDefault="006E0557" w14:paraId="2FF6D29E" w14:textId="77777777">
      <w:pPr>
        <w:spacing w:before="34" w:after="91" w:line="340" w:lineRule="atLeast"/>
        <w:jc w:val="both"/>
        <w:rPr>
          <w:rFonts w:ascii="Liberation Serif" w:hAnsi="Liberation Serif" w:eastAsia="Liberation Serif" w:cs="Liberation Serif"/>
        </w:rPr>
      </w:pPr>
    </w:p>
    <w:p w:rsidR="006E0557" w:rsidP="006E0557" w:rsidRDefault="006E0557" w14:paraId="2AFAB1B2"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Dessa forma, cabe a aplicação da multa do art. 58, inciso II, da Lei 8.443/1992, à Sra. Emília Maria Salvador Silva pela contratação, por inexigibilidade de licitação, de empresas que não detinham direitos de exclusividade dos artistas que se apresentaram no evento. </w:t>
      </w:r>
    </w:p>
    <w:p w:rsidR="006E0557" w:rsidP="006E0557" w:rsidRDefault="006E0557" w14:paraId="6E7FB947" w14:textId="77777777">
      <w:pPr>
        <w:spacing w:before="34" w:after="91" w:line="340" w:lineRule="atLeast"/>
        <w:jc w:val="both"/>
        <w:rPr>
          <w:rFonts w:ascii="Liberation Serif" w:hAnsi="Liberation Serif" w:eastAsia="Liberation Serif" w:cs="Liberation Serif"/>
        </w:rPr>
      </w:pPr>
    </w:p>
    <w:p w:rsidR="006E0557" w:rsidP="006E0557" w:rsidRDefault="006E0557" w14:paraId="34F3BACD"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Observa-se que, apesar de o entendimento do TCU basear-se nas normas licitatórias da Lei nº 8.666/1993, aplica-se, do mesmo modo, aos dispositivos constantes na Lei nº 14.133/2021. </w:t>
      </w:r>
    </w:p>
    <w:p w:rsidR="006E0557" w:rsidP="006E0557" w:rsidRDefault="006E0557" w14:paraId="0552146E" w14:textId="77777777">
      <w:pPr>
        <w:spacing w:before="34" w:after="91" w:line="340" w:lineRule="atLeast"/>
        <w:jc w:val="both"/>
        <w:rPr>
          <w:rFonts w:ascii="Liberation Serif" w:hAnsi="Liberation Serif" w:eastAsia="Liberation Serif" w:cs="Liberation Serif"/>
        </w:rPr>
      </w:pPr>
    </w:p>
    <w:p w:rsidR="006E0557" w:rsidP="006E0557" w:rsidRDefault="006E0557" w14:paraId="38E67E27"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Assim, tem-se que a exclusividade deverá ser demostrada por meio de exibição do contrato mantido entre o artista e o agente, que contenha cláusula de exclusividade, devendo este ser registrado em cartório. </w:t>
      </w:r>
    </w:p>
    <w:p w:rsidR="006E0557" w:rsidP="006E0557" w:rsidRDefault="006E0557" w14:paraId="7D826EDD" w14:textId="77777777">
      <w:pPr>
        <w:spacing w:before="34" w:after="91" w:line="340" w:lineRule="atLeast"/>
        <w:jc w:val="both"/>
        <w:rPr>
          <w:rFonts w:ascii="Liberation Serif" w:hAnsi="Liberation Serif" w:eastAsia="Liberation Serif" w:cs="Liberation Serif"/>
        </w:rPr>
      </w:pPr>
    </w:p>
    <w:p w:rsidR="006E0557" w:rsidP="006E0557" w:rsidRDefault="006E0557" w14:paraId="0FE4062E"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Por fim, Marçal Justen Filho assevera acerca de outro requisito imprescindível no contrato de exclusividade: </w:t>
      </w:r>
    </w:p>
    <w:p w:rsidR="006E0557" w:rsidP="006E0557" w:rsidRDefault="006E0557" w14:paraId="39CDC9C9" w14:textId="77777777">
      <w:pPr>
        <w:spacing w:before="34" w:after="91" w:line="340" w:lineRule="atLeast"/>
        <w:jc w:val="both"/>
        <w:rPr>
          <w:rFonts w:ascii="Liberation Serif" w:hAnsi="Liberation Serif" w:eastAsia="Liberation Serif" w:cs="Liberation Serif"/>
        </w:rPr>
      </w:pPr>
    </w:p>
    <w:p w:rsidR="006E0557" w:rsidP="006E0557" w:rsidRDefault="006E0557" w14:paraId="26C2EAE7"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É indispensável a previsão de exclusividade por prazo específico, com delimitação no território nacional ou país. </w:t>
      </w:r>
    </w:p>
    <w:p w:rsidR="006E0557" w:rsidP="006E0557" w:rsidRDefault="006E0557" w14:paraId="1EBA7351" w14:textId="77777777">
      <w:pPr>
        <w:spacing w:before="34" w:after="91" w:line="340" w:lineRule="atLeast"/>
        <w:jc w:val="both"/>
        <w:rPr>
          <w:rFonts w:ascii="Liberation Serif" w:hAnsi="Liberation Serif" w:eastAsia="Liberation Serif" w:cs="Liberation Serif"/>
        </w:rPr>
      </w:pPr>
    </w:p>
    <w:p w:rsidR="006E0557" w:rsidP="006E0557" w:rsidRDefault="006E0557" w14:paraId="71E6A445"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Assim, tem-se que o requisito nominado Contrato de Exclusividade, para conferir tal qualificação deve conter as seguintes características e atender todos os requisitos abaixo enumerados: </w:t>
      </w:r>
    </w:p>
    <w:p w:rsidR="006E0557" w:rsidP="006E0557" w:rsidRDefault="006E0557" w14:paraId="3838CD99" w14:textId="77777777">
      <w:pPr>
        <w:spacing w:before="34" w:after="91" w:line="340" w:lineRule="atLeast"/>
        <w:jc w:val="both"/>
        <w:rPr>
          <w:rFonts w:ascii="Liberation Serif" w:hAnsi="Liberation Serif" w:eastAsia="Liberation Serif" w:cs="Liberation Serif"/>
        </w:rPr>
      </w:pPr>
    </w:p>
    <w:p w:rsidR="006E0557" w:rsidP="006E0557" w:rsidRDefault="006E0557" w14:paraId="76343B06"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 Existência de um contrato de exclusividade que demostre permanência e continuidade da representação (não pode ser restrito a temporadas, datas ou localidades específicas); </w:t>
      </w:r>
    </w:p>
    <w:p w:rsidR="006E0557" w:rsidP="006E0557" w:rsidRDefault="006E0557" w14:paraId="4CC94A38" w14:textId="77777777">
      <w:pPr>
        <w:spacing w:before="34" w:after="91" w:line="340" w:lineRule="atLeast"/>
        <w:ind w:left="2494"/>
        <w:jc w:val="both"/>
        <w:rPr>
          <w:rFonts w:ascii="Liberation Serif" w:hAnsi="Liberation Serif" w:eastAsia="Liberation Serif" w:cs="Liberation Serif"/>
        </w:rPr>
      </w:pPr>
    </w:p>
    <w:p w:rsidR="006E0557" w:rsidP="006E0557" w:rsidRDefault="006E0557" w14:paraId="613115B1"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 Ter abrangência no território de um Estado ou em todo Brasil (Estadual e/ou Nacional, não pode ser restrito a um município); · Ser registrado em cartório; </w:t>
      </w:r>
    </w:p>
    <w:p w:rsidR="006E0557" w:rsidP="006E0557" w:rsidRDefault="006E0557" w14:paraId="331A0EDA" w14:textId="77777777">
      <w:pPr>
        <w:spacing w:before="34" w:after="91" w:line="340" w:lineRule="atLeast"/>
        <w:ind w:left="2494"/>
        <w:jc w:val="both"/>
        <w:rPr>
          <w:rFonts w:ascii="Liberation Serif" w:hAnsi="Liberation Serif" w:eastAsia="Liberation Serif" w:cs="Liberation Serif"/>
        </w:rPr>
      </w:pPr>
    </w:p>
    <w:p w:rsidR="006E0557" w:rsidP="006E0557" w:rsidRDefault="006E0557" w14:paraId="09B89C16"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 Ter prazo especificado, não podendo ser restrito à data, evento ou local específico. </w:t>
      </w:r>
    </w:p>
    <w:p w:rsidR="006E0557" w:rsidP="006E0557" w:rsidRDefault="006E0557" w14:paraId="0A48B822" w14:textId="77777777">
      <w:pPr>
        <w:spacing w:before="34" w:after="91" w:line="340" w:lineRule="atLeast"/>
        <w:jc w:val="both"/>
        <w:rPr>
          <w:rFonts w:ascii="Liberation Serif" w:hAnsi="Liberation Serif" w:eastAsia="Liberation Serif" w:cs="Liberation Serif"/>
        </w:rPr>
      </w:pPr>
    </w:p>
    <w:p w:rsidR="006E0557" w:rsidP="006E0557" w:rsidRDefault="006E0557" w14:paraId="22CCB669"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Alerta-se que a jurisprudência do TCU tem se inclinado no sentido de que, caso não seja demonstrado o vínculo de exclusividade entre empresário e artista, os ministros têm aplicado multa aos responsáveis pela contratação, bem como recomendado a rejeição da prestação de contas do gestor. Nesse sentido, colaciona-se os julgados abaixo: </w:t>
      </w:r>
    </w:p>
    <w:p w:rsidR="006E0557" w:rsidP="006E0557" w:rsidRDefault="006E0557" w14:paraId="227EAD9E" w14:textId="77777777">
      <w:pPr>
        <w:spacing w:before="34" w:after="91" w:line="340" w:lineRule="atLeast"/>
        <w:jc w:val="both"/>
        <w:rPr>
          <w:rFonts w:ascii="Liberation Serif" w:hAnsi="Liberation Serif" w:eastAsia="Liberation Serif" w:cs="Liberation Serif"/>
        </w:rPr>
      </w:pPr>
    </w:p>
    <w:p w:rsidR="006E0557" w:rsidP="006E0557" w:rsidRDefault="006E0557" w14:paraId="70D74735"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Trata-se da reprovação da prestação de contas encaminhada pelo ex-prefeito de cidade pernambucana, por irregularidades na contratação de empresa para realização da festa municipal do trabalhador, devido à ausência de documentos de exclusividade registrados em cartório, bem como a incapacidade de comprovação da realização do evento (ausência de notas fiscais com pagamentos efetuados à contratada, fotografias, filmagens, etc.), acarretando assim na aplicação de multa legal aos responsáveis, bem como ao pagamento do débito apontado. (Acórdão 429/2018 – Segunda Câmara. Relator Ministro-substituto André de Carvalho. </w:t>
      </w:r>
      <w:r>
        <w:rPr>
          <w:rFonts w:ascii="Liberation Serif" w:hAnsi="Liberation Serif" w:eastAsia="Liberation Serif" w:cs="Liberation Serif"/>
        </w:rPr>
        <w:lastRenderedPageBreak/>
        <w:t>06/02/2018).</w:t>
      </w:r>
    </w:p>
    <w:p w:rsidR="006E0557" w:rsidP="006E0557" w:rsidRDefault="006E0557" w14:paraId="0DD3C108" w14:textId="77777777">
      <w:pPr>
        <w:spacing w:before="34" w:after="91" w:line="340" w:lineRule="atLeast"/>
        <w:ind w:left="2494"/>
        <w:jc w:val="both"/>
        <w:rPr>
          <w:rFonts w:ascii="Liberation Serif" w:hAnsi="Liberation Serif" w:eastAsia="Liberation Serif" w:cs="Liberation Serif"/>
        </w:rPr>
      </w:pPr>
    </w:p>
    <w:p w:rsidR="006E0557" w:rsidP="006E0557" w:rsidRDefault="006E0557" w14:paraId="0FA0FE4A"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Trata-se de tomada de contas especial em desfavor do ex-prefeito de cidade mineira, em razão de irregularidades na prestação de contas do convênio firmado com o Ministério do Turismo, que tinha por objeto a realização da “XIX Corrida de Cavalos”. Entre as inconformidades aprontadas no processo, destaca-se a ausência de contratos de exclusividade entre a empresa contratada e os artistas, que não se confunde com autorização que confere exclusividade para o dia da apresentação do artista e que é restrita à localidade do evento. Culminando na condenação dos responsáveis ao pagamento do débito, bem como aplicação de multa. (Acórdão 2730/2017 – Plenário. Relator Ministro Walton Alencar Rodrigues. 06/12/2017). </w:t>
      </w:r>
    </w:p>
    <w:p w:rsidR="006E0557" w:rsidP="006E0557" w:rsidRDefault="006E0557" w14:paraId="2E482112" w14:textId="77777777">
      <w:pPr>
        <w:spacing w:before="34" w:after="91" w:line="340" w:lineRule="atLeast"/>
        <w:jc w:val="both"/>
        <w:rPr>
          <w:rFonts w:ascii="Liberation Serif" w:hAnsi="Liberation Serif" w:eastAsia="Liberation Serif" w:cs="Liberation Serif"/>
        </w:rPr>
      </w:pPr>
    </w:p>
    <w:p w:rsidR="006E0557" w:rsidP="006E0557" w:rsidRDefault="006E0557" w14:paraId="20296E42"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Por fim, em relação à expressão “artista consagrado”, nota-se a presença da conjunção “ou” no art. 74, II, da Lei n. 14.133/2021 (pela crítica especializada ou pela opinião pública), a qual demonstra a prescindibilidade da presença de ambas as formas de consagração do artista, bastando apenas uma.</w:t>
      </w:r>
    </w:p>
    <w:p w:rsidR="006E0557" w:rsidP="006E0557" w:rsidRDefault="006E0557" w14:paraId="70778EB9" w14:textId="77777777">
      <w:pPr>
        <w:spacing w:before="34" w:after="91" w:line="340" w:lineRule="atLeast"/>
        <w:jc w:val="both"/>
        <w:rPr>
          <w:rFonts w:ascii="Liberation Serif" w:hAnsi="Liberation Serif" w:eastAsia="Liberation Serif" w:cs="Liberation Serif"/>
        </w:rPr>
      </w:pPr>
    </w:p>
    <w:p w:rsidR="006E0557" w:rsidP="006E0557" w:rsidRDefault="006E0557" w14:paraId="35AB4A9D"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 Ocorre que as expressões “crítica especializada” e “opinião pública” são conceitos indeterminados e subjetivos, o que certamente provoca controvérsias ainda maiores na análise de cada caso concreto. Sobre o tema, traz-se importante ponderação do professor Guilherme Carvalho: </w:t>
      </w:r>
    </w:p>
    <w:p w:rsidR="006E0557" w:rsidP="006E0557" w:rsidRDefault="006E0557" w14:paraId="075A492C" w14:textId="77777777">
      <w:pPr>
        <w:spacing w:before="34" w:after="91" w:line="340" w:lineRule="atLeast"/>
        <w:jc w:val="both"/>
        <w:rPr>
          <w:rFonts w:ascii="Liberation Serif" w:hAnsi="Liberation Serif" w:eastAsia="Liberation Serif" w:cs="Liberation Serif"/>
        </w:rPr>
      </w:pPr>
    </w:p>
    <w:p w:rsidR="006E0557" w:rsidP="006E0557" w:rsidRDefault="006E0557" w14:paraId="2DB5D22F"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Dentre tantas hipóteses (não exaustivas) encontráveis no corpo normativo regente da matéria, o artigo 74, II, da Lei nº 14.133/2021 vem ocasionando os mais acalorados debates, notadamente em face das contundentes indeterminações dos termos propositalmente utilizados pelo legislador.</w:t>
      </w:r>
    </w:p>
    <w:p w:rsidR="006E0557" w:rsidP="006E0557" w:rsidRDefault="006E0557" w14:paraId="334D2D91"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 </w:t>
      </w:r>
    </w:p>
    <w:p w:rsidR="006E0557" w:rsidP="006E0557" w:rsidRDefault="006E0557" w14:paraId="32D9DB02"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Primeiramente, não há como negar que persiste uma dúvida sobre alguns conceitos — manifestamente indeterminados — previstos no mencionado dispositivo legal. Isso porque, face à dimensão territorial do país, a diversidade cultural é espaçosa e dilatada, não sendo incomum um profissional do setor artístico ser, por exemplo, </w:t>
      </w:r>
      <w:r>
        <w:rPr>
          <w:rFonts w:ascii="Liberation Serif" w:hAnsi="Liberation Serif" w:eastAsia="Liberation Serif" w:cs="Liberation Serif"/>
        </w:rPr>
        <w:lastRenderedPageBreak/>
        <w:t xml:space="preserve">consagrado no Nordeste e, ao mesmo tempo, completamente desconhecido no Sul do Brasil. Tratam-se de culturas, gostos, peculiaridades e idiossincrasias próprios de cada região. </w:t>
      </w:r>
    </w:p>
    <w:p w:rsidR="006E0557" w:rsidP="006E0557" w:rsidRDefault="006E0557" w14:paraId="6AB3B291"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 </w:t>
      </w:r>
    </w:p>
    <w:p w:rsidR="006E0557" w:rsidP="006E0557" w:rsidRDefault="006E0557" w14:paraId="0AD65286"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Como se tratam de conceitos imprecisos e inconstantes, inteiramente mutáveis ao sabor do tempo e do espaço (Brasil), é quase impossível asseverar que um artista é mais ou menos consagrado, porque a opinião pública varia e, com ela, alteram-se os gostos e preferências, o que é correlativo à natureza humana. </w:t>
      </w:r>
    </w:p>
    <w:p w:rsidR="006E0557" w:rsidP="006E0557" w:rsidRDefault="006E0557" w14:paraId="5B289D18"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 </w:t>
      </w:r>
    </w:p>
    <w:p w:rsidR="006E0557" w:rsidP="006E0557" w:rsidRDefault="006E0557" w14:paraId="401F8752"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14973A52"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Atualmente, a questão ainda é mais embaraçada, em decorrência, principalmente, dos avanços e dispersão artísticos proporcionados pelas redes sociais. </w:t>
      </w:r>
    </w:p>
    <w:p w:rsidR="006E0557" w:rsidP="006E0557" w:rsidRDefault="006E0557" w14:paraId="08A513FD" w14:textId="77777777">
      <w:pPr>
        <w:spacing w:before="34" w:after="91" w:line="340" w:lineRule="atLeast"/>
        <w:jc w:val="both"/>
        <w:rPr>
          <w:rFonts w:ascii="Liberation Serif" w:hAnsi="Liberation Serif" w:eastAsia="Liberation Serif" w:cs="Liberation Serif"/>
        </w:rPr>
      </w:pPr>
    </w:p>
    <w:p w:rsidR="006E0557" w:rsidP="006E0557" w:rsidRDefault="006E0557" w14:paraId="3FFC8D3A"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Nesse sentido, o Tribunal de Contas do Estado do Paraná – TCE/PR, em consulta respondida no ano de 2020 (Acórdão nº 761/2020 – Tribunal Pleno disponibilizada no Diário Eletrônico 2303/2020 de 22/05/2020, ainda sob a égide da Lei 8.666/93, respondeu o que deveria o gestor observar a regularidade de contratação direta de artistas: </w:t>
      </w:r>
    </w:p>
    <w:p w:rsidR="006E0557" w:rsidP="006E0557" w:rsidRDefault="006E0557" w14:paraId="56C2CC60" w14:textId="77777777">
      <w:pPr>
        <w:spacing w:before="34" w:after="91" w:line="340" w:lineRule="atLeast"/>
        <w:jc w:val="both"/>
        <w:rPr>
          <w:rFonts w:ascii="Liberation Serif" w:hAnsi="Liberation Serif" w:eastAsia="Liberation Serif" w:cs="Liberation Serif"/>
        </w:rPr>
      </w:pPr>
    </w:p>
    <w:p w:rsidR="006E0557" w:rsidP="006E0557" w:rsidRDefault="006E0557" w14:paraId="0A2764B5"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CONSULTA. CONTRATAÇÃO DE PROFISSIONAL DO SETOR ARTÍSTICO. INEXIGIBILIDADE DE LICITAÇÃO. Art. 25, III, da Lei de Licitações. Decisões não vinculantes desta Corte. Necessidade de demonstração da consagração do artista pela crítica especializada ou pela opinião pública, mediante justificativa escrita, baseada em informações documentadas. Verificação da viabilidade fiscal do gasto. Justificativa do valor e comprovação da regularidade fiscal do contratado. </w:t>
      </w:r>
    </w:p>
    <w:p w:rsidR="006E0557" w:rsidP="006E0557" w:rsidRDefault="006E0557" w14:paraId="244F2176"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0AC37E11"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1. Trata-se de consulta formulada pelo Município de Leópolis, subscrita por se Prefeito Municipal, Sr. Alessandro Ribeiro, na qual questiona:</w:t>
      </w:r>
    </w:p>
    <w:p w:rsidR="006E0557" w:rsidP="006E0557" w:rsidRDefault="006E0557" w14:paraId="08C80F9F"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1 – É possível a contratação por inexigibilidade de licitação de Dupla Sertaneja local para animação de Festa de Rodeio Municipal, levando em consideração o gosto local e o interesse no </w:t>
      </w:r>
      <w:r>
        <w:rPr>
          <w:rFonts w:ascii="Liberation Serif" w:hAnsi="Liberation Serif" w:eastAsia="Liberation Serif" w:cs="Liberation Serif"/>
        </w:rPr>
        <w:lastRenderedPageBreak/>
        <w:t xml:space="preserve">incentivo a artista locais? </w:t>
      </w:r>
    </w:p>
    <w:p w:rsidR="006E0557" w:rsidP="006E0557" w:rsidRDefault="006E0557" w14:paraId="7E0BF823"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]2 – O que esse E. Tribunal entende por profissional artístico consagrado pela crítica especializada ou opinião pública? Existem critérios objetivos a serem seguidos? </w:t>
      </w:r>
    </w:p>
    <w:p w:rsidR="006E0557" w:rsidP="006E0557" w:rsidRDefault="006E0557" w14:paraId="2C3B4B74"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79CA7AFA"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 </w:t>
      </w:r>
    </w:p>
    <w:p w:rsidR="006E0557" w:rsidP="006E0557" w:rsidRDefault="006E0557" w14:paraId="67DCC0DA"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1ADF6B1A"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No que tange ao entendimento do que seria “profissional artístico consagrado pela crítica especializada ou opinião pública” e os critérios objetivos a serem seguidos, entendemos ser consagrado pela crítica especializada ou opinião pública o profissional artista que seja reconhecido por exemplo em recortes de jornal, fotos, mídia, comprovando sua atuação no mercado, bem como na rede mundial de computadores e entre outros elementos, requisito que possui certa margem de subjetividade. </w:t>
      </w:r>
    </w:p>
    <w:p w:rsidR="006E0557" w:rsidP="006E0557" w:rsidRDefault="006E0557" w14:paraId="081C7A3F"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478A8666"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 </w:t>
      </w:r>
    </w:p>
    <w:p w:rsidR="006E0557" w:rsidP="006E0557" w:rsidRDefault="006E0557" w14:paraId="2852C3C8"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0A2DA980"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2. Em conformidade com o entendimento esposado no parecer ministerial, as decisões desta Corte afetas à matéria, em que pese não sejam dotadas de força normativa, balizam e oferecem parâmetros para a resposta ao questionamento objeto da presente consulta.</w:t>
      </w:r>
    </w:p>
    <w:p w:rsidR="006E0557" w:rsidP="006E0557" w:rsidRDefault="006E0557" w14:paraId="14CC3ED0"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O quesito formulado versa sobre dúvida na aplicação do art. 25, III, da Lei nº 8.666/93, que dispõe ser inexigível a licitação “para contratação de profissional de qualquer setor artístico, diretamente ou através de empresário exclusivo, desde que consagrado pela crítica especializada”. Sobre essa questão, tive oportunidade de me manifestar por ocasião do julgamento da Tomada de Contas Extraordinária nº 581616/15 (Acórdão nº 1526/16-S1C), em que, além de tratar de aspectos relativos ao “empresário exclusivo”, a que se refere o citado dispositivo legal, abordaram-se critérios para a escolha dos artistas – consagração pela crítica ou pela opinião pública – e a necessidade de justificação do preço pago. </w:t>
      </w:r>
    </w:p>
    <w:p w:rsidR="006E0557" w:rsidP="006E0557" w:rsidRDefault="006E0557" w14:paraId="7A926496"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Relativamente ao primeiro aspecto – critérios para escolha da </w:t>
      </w:r>
      <w:r>
        <w:rPr>
          <w:rFonts w:ascii="Liberation Serif" w:hAnsi="Liberation Serif" w:eastAsia="Liberation Serif" w:cs="Liberation Serif"/>
        </w:rPr>
        <w:lastRenderedPageBreak/>
        <w:t xml:space="preserve">banda – consignou-se na mencionada decisão que “ a consagração dos artistas tem estreita vinculação com as peculiaridades do interesse que se busca satisfazer, em especial, quando se trata de festa popular de pequena comunidade do interior, hipótese em que, mesmo sem renome nacional, seria perfeitamente razoável considerar as bandas que tenham aceitação na região como apropriadas para a escolha”. De acordo com a doutrina do professor Marçal Justen Filho, citada naquela decisão, o requisito legal busca evitar contratações arbitrárias, “em que uma autoridade pública pretenda impor preferências totalmente pessoais na contratação de pessoa destituída de qualquer virtude”. Nesse contexto, imperioso concluir que a exigência legal para contratação de profissional de setor artístico de que este possua consagração perante a crítica especializada ou pela opinião pública tem o intuito de afastar as escolhas arbitrárias e pessoais do gestor, devendo ser demonstrado, mediante justificativa escrita e documentos comprobatórios, que a escolha do artista se coaduna com o porte e o tipo de evento em que ocorrerá a apresentação. No que tange aos critérios para aferição de consagração perante a crítica especializada ou opinião popular, corroboro com o opinativo ministerial que diverge, em parte, da manifestação da unidade técnica, nos seguintes termos: Assim, embora de fato exista certa margem de discricionariedade, a contratação deverá ser justificada, com a demonstração de que os artistas contratados possuem alguma forma de respaldo, seja perante a crítica especializada ou perante a opinião popular. Para tanto, poderão ser adotados os critérios ventilados pela CGM, como número de shows já realizados, existência de perfil profissional em redes sociais e quantidade de seguidores etc. No entanto, não há fundamento legal para a exigência de demonstração de um número mínimo de elementos, como proposto pela unidade técnica, cabendo ao gestor, diante das peculiaridades concretas, exercitar adequadamente sua competência discricionária, de acordo com seu juízo de razoabilidade, frisando-se, no entanto, que a justificação é passível de controle pelas esferas cabíveis, inclusive por este Tribunal de Contas. Da mesma forma, inexiste fundamento legal a exigir que o artista contratado seja profissional que não dependa de outra fonte de renda. Ora, como já delineado acima, eventos locais, de pequena </w:t>
      </w:r>
      <w:r>
        <w:rPr>
          <w:rFonts w:ascii="Liberation Serif" w:hAnsi="Liberation Serif" w:eastAsia="Liberation Serif" w:cs="Liberation Serif"/>
        </w:rPr>
        <w:lastRenderedPageBreak/>
        <w:t xml:space="preserve">abrangência, podem demandar a contratação de artistas de expressão meramente regional, que ainda não ostentem situação profissional consolidada que lhes permita sobreviver exclusivamente da arte. Portanto, esta sugestão da CGM não pode ser adotada como premissa abstrata a orientar a resposta à consulta. </w:t>
      </w:r>
    </w:p>
    <w:p w:rsidR="006E0557" w:rsidP="006E0557" w:rsidRDefault="006E0557" w14:paraId="5D29C314"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Previamente à análise dos demais requisitos indicados pelo douto Ministério Público de Contas, importante acrescentar que todas as contratações dessa natureza, por não se relacionarem, via de regra, às áreas de atuação prioritária do Poder Público, como saúde, educação e assistência social, devem ser sempre precedidas de uma criteriosa análise fiscal quanto à viabilidade da realização das respectivas despesas, sob o crivo da razoabilidade e da ponderação de valores, evitando-se, a todo custo, o dispêndio de recursos públicos quando insuficientes para os gastos de natureza obrigatória e em programas e ações nas referidas áreas prioritárias. Superada essa análise, não se pode olvidar, que o procedimento de inexigibilidade de licitação deve estar instruído, de acordo com o disposto no art. 26, parágrafo único, inciso III, da Lei de Licitações, com a justificativa do preço, de modo a demonstrar que o valor pago guarda consonância com os valores de mercado , a fim de evitar possível superfaturamento. Sobre a necessidade de justificação do preço contratado, ensina Marçal Justen Filho: A razoabilidade do preço deverá ser verificada em função da atividade anterior e futura do próprio particular. O contrato com a Administração Pública deverá ser praticado em condições econômicas similares com as adotadas pelo particular para o restante de sua atividade profissional. Não é admissível que o particular, prevalecendo-se da necessidade pública e da ausência de outros competidores, eleve os valores contratuais. Por derradeiro, conforme bem pontuado pelo Ministério Público de Contas, no Acórdão nº 3348/19 – Tribunal Pleno, proferido na Tomada de Contas Extraordinária nº 518706/19, relatado pelo Conselheiro Artagão de Mattos Leão, consignou-se que as contratações de artistas por inexigibilidade exigem a comprovação da regularidade fiscal dos contratados , nos termos do art. 27, IV, e art. 29, ambos da Lei nº 8.666/93</w:t>
      </w:r>
    </w:p>
    <w:p w:rsidR="006E0557" w:rsidP="006E0557" w:rsidRDefault="006E0557" w14:paraId="262DC862"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3. Em face do exposto, VOTO no sentido de que este Tribunal </w:t>
      </w:r>
      <w:r>
        <w:rPr>
          <w:rFonts w:ascii="Liberation Serif" w:hAnsi="Liberation Serif" w:eastAsia="Liberation Serif" w:cs="Liberation Serif"/>
        </w:rPr>
        <w:lastRenderedPageBreak/>
        <w:t>Pleno conheça parcialmente a presente consulta e responda-a nos seguintes termos: A contratação de profissional do setor artístico, com base no art. 25, III, da Lei nº 8.666/93, por inexigibilidade de licitação, exige a demonstração da consagração perante a crítica especializada ou pela opinião pública por meio de justificativa escrita e documentos comprobatórios, com o intuito de afastar as escolhas arbitrárias e pessoais do gestor, devendo, depois de verificada, de forma criteriosa, sua viabilidade sob o ponto de vista fiscal, coadunar-se com o porte e o tipo do evento em que ocorrerá a apresentação, inclusive, com a justificativa de preço , de que trata o art. 26, parágrafo único, inciso III, da mesma lei e a comprovação da regularidade fiscal dos contratados, nos termos do art. 27, IV, e art. 29, também da Lei de Licitações.</w:t>
      </w:r>
    </w:p>
    <w:p w:rsidR="006E0557" w:rsidP="006E0557" w:rsidRDefault="006E0557" w14:paraId="456D2394" w14:textId="77777777">
      <w:pPr>
        <w:spacing w:before="34" w:after="91" w:line="340" w:lineRule="atLeast"/>
        <w:jc w:val="both"/>
        <w:rPr>
          <w:rFonts w:ascii="Liberation Serif" w:hAnsi="Liberation Serif" w:eastAsia="Liberation Serif" w:cs="Liberation Serif"/>
        </w:rPr>
      </w:pPr>
    </w:p>
    <w:p w:rsidR="006E0557" w:rsidP="006E0557" w:rsidRDefault="006E0557" w14:paraId="06FAC5A7"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Na mesma linha do julgado, Niebuhr [20] observa que a consagração não é um critério para a escolha do artista a ser contratado, e sim um pré-requisito que possibilita sua escolha, devendo estar plenamente demonstrada nos autos do processo de contratação direta. Sobre a comprovação da consagração, leciona Jacoby Fernandes:</w:t>
      </w:r>
    </w:p>
    <w:p w:rsidR="006E0557" w:rsidP="006E0557" w:rsidRDefault="006E0557" w14:paraId="5D7D45D3" w14:textId="77777777">
      <w:pPr>
        <w:spacing w:before="34" w:after="91" w:line="340" w:lineRule="atLeast"/>
        <w:jc w:val="both"/>
        <w:rPr>
          <w:rFonts w:ascii="Liberation Serif" w:hAnsi="Liberation Serif" w:eastAsia="Liberation Serif" w:cs="Liberation Serif"/>
        </w:rPr>
      </w:pPr>
    </w:p>
    <w:p w:rsidR="006E0557" w:rsidP="006E0557" w:rsidRDefault="006E0557" w14:paraId="29EC854C"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É óbvio que não se pretende que o agente faça juntar centenas de recortes de jornal, por exemplo, sobre o artista, mas que indique sucintamente por que se convenceu do atendimento desse requisito para promover a contratação direta, como citar o número de discos gravados, de obras de arte importantes, referência a dois ou três famosos eventos. No mundo com predominância da divulgação por meios de comunicação à distância e virtual, a comprovação ficou bastante simplificada. </w:t>
      </w:r>
    </w:p>
    <w:p w:rsidR="006E0557" w:rsidP="006E0557" w:rsidRDefault="006E0557" w14:paraId="71C27FAF" w14:textId="77777777">
      <w:pPr>
        <w:spacing w:before="34" w:after="91" w:line="340" w:lineRule="atLeast"/>
        <w:jc w:val="both"/>
        <w:rPr>
          <w:rFonts w:ascii="Liberation Serif" w:hAnsi="Liberation Serif" w:eastAsia="Liberation Serif" w:cs="Liberation Serif"/>
        </w:rPr>
      </w:pPr>
    </w:p>
    <w:p w:rsidR="006E0557" w:rsidP="006E0557" w:rsidRDefault="006E0557" w14:paraId="4DA95CED"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Assim, para fins de comprovação da consagração perante a crítica especializada e/ou opinião pública, faz-se necessário juntar ao processo administrativo que antecede a contratação documentos probatórios e justificativa escrita pelo gestor de que a escolha do artista se coaduna com o porte e o tipo de evento em que ocorrerá a apresentação. </w:t>
      </w:r>
    </w:p>
    <w:p w:rsidR="006E0557" w:rsidP="006E0557" w:rsidRDefault="006E0557" w14:paraId="755ECFC7" w14:textId="77777777">
      <w:pPr>
        <w:spacing w:before="34" w:after="91" w:line="340" w:lineRule="atLeast"/>
        <w:jc w:val="both"/>
        <w:rPr>
          <w:rFonts w:ascii="Liberation Serif" w:hAnsi="Liberation Serif" w:eastAsia="Liberation Serif" w:cs="Liberation Serif"/>
        </w:rPr>
      </w:pPr>
    </w:p>
    <w:p w:rsidR="006E0557" w:rsidP="006E0557" w:rsidRDefault="006E0557" w14:paraId="515603C5"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Também deve restar comprovado no processo que o artista a ser contratado possui alguma forma de respaldo, seja perante a crítica especializada ou perante a opinião popular, por meio de número de shows e eventos de grande porte já realizados, existência de perfil profissional em </w:t>
      </w:r>
      <w:r>
        <w:rPr>
          <w:rFonts w:ascii="Liberation Serif" w:hAnsi="Liberation Serif" w:eastAsia="Liberation Serif" w:cs="Liberation Serif"/>
        </w:rPr>
        <w:lastRenderedPageBreak/>
        <w:t xml:space="preserve">redes sociais e quantidade de seguidores etc. Além desses, notas fiscais e contratos de shows anteriores, portfólios de trabalho, banners, flyers, CD´s também devem ser juntados ao processo. </w:t>
      </w:r>
    </w:p>
    <w:p w:rsidR="006E0557" w:rsidP="006E0557" w:rsidRDefault="006E0557" w14:paraId="6BDB8DC8" w14:textId="77777777">
      <w:pPr>
        <w:spacing w:before="34" w:after="91" w:line="340" w:lineRule="atLeast"/>
        <w:jc w:val="both"/>
        <w:rPr>
          <w:rFonts w:ascii="Liberation Serif" w:hAnsi="Liberation Serif" w:eastAsia="Liberation Serif" w:cs="Liberation Serif"/>
        </w:rPr>
      </w:pPr>
    </w:p>
    <w:p w:rsidR="006E0557" w:rsidP="006E0557" w:rsidRDefault="006E0557" w14:paraId="60DB1D1A"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Para comprovação do cumprimento deste requisito, é recomendável que se junte aos autos do processo de contratação, documentos que demonstrem se tratar de um artista que realiza shows com regularidade e que possui reconhecimento público ou da crítica. </w:t>
      </w:r>
    </w:p>
    <w:p w:rsidR="006E0557" w:rsidP="006E0557" w:rsidRDefault="006E0557" w14:paraId="50F85A91" w14:textId="77777777">
      <w:pPr>
        <w:spacing w:before="34" w:after="91" w:line="340" w:lineRule="atLeast"/>
        <w:jc w:val="both"/>
        <w:rPr>
          <w:rFonts w:ascii="Liberation Serif" w:hAnsi="Liberation Serif" w:eastAsia="Liberation Serif" w:cs="Liberation Serif"/>
        </w:rPr>
      </w:pPr>
    </w:p>
    <w:p w:rsidR="006E0557" w:rsidP="006E0557" w:rsidRDefault="006E0557" w14:paraId="62B74AA2"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Abaixo, excertos de decisões dos Tribunais de Contas dos Estados do Tocantins e do Paraná, respectivamente sobre o tema: </w:t>
      </w:r>
    </w:p>
    <w:p w:rsidR="006E0557" w:rsidP="006E0557" w:rsidRDefault="006E0557" w14:paraId="2CB72083" w14:textId="77777777">
      <w:pPr>
        <w:spacing w:before="34" w:after="91" w:line="340" w:lineRule="atLeast"/>
        <w:jc w:val="both"/>
        <w:rPr>
          <w:rFonts w:ascii="Liberation Serif" w:hAnsi="Liberation Serif" w:eastAsia="Liberation Serif" w:cs="Liberation Serif"/>
        </w:rPr>
      </w:pPr>
    </w:p>
    <w:p w:rsidR="006E0557" w:rsidP="006E0557" w:rsidRDefault="006E0557" w14:paraId="08671E81"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“RESOLVEM os Conselheiros do Tribunal de Contas do Estado, reunidos em Sessão Plenária, ante as razões expostas pelo Relator e com fundamento no artigo 150 do Regimento Interno deste Tribunal em: (...) 9.2. Responder ao primeiro questionamento da consulta formulada, no sentido de que a contratação de artistas regionais ou locais, pode ser efetuada por inexigibilidade de licitação com base no artigo 25, III da Lei Federal 8.666/93, desde que seja consagrado pela crítica regional ou local ou ainda pela opinião pública, devendo ser utilizado como comprovação, desempenhos anteriores, matérias jornalistas, fotos de shows, vídeos, informativos, etc., não sendo suficiente para inexigibilidade de licitação admitir a substituição destes por realese e justificativa fundamentada. A justificativa para contratação direta já é necessária e consta do artigo 26 da Lei nº 8.666/93, portanto, exigível nas hipóteses ali previstas.” (TCE-TO, Processo n.º 4009/2012, Consulta, Rel. Cons. José Wagner Praxedes, Tribunal Pleno, pub. em ago. 2013 </w:t>
      </w:r>
    </w:p>
    <w:p w:rsidR="006E0557" w:rsidP="006E0557" w:rsidRDefault="006E0557" w14:paraId="7709F754"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546241C2"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“Assim, embora de fato exista certa margem de discricionariedade, a contratação deverá ser justificada, com a demonstração de que os artistas contratados possuem alguma forma de respaldo, seja perante a crítica especializada ou perante a opinião popular. Para tanto, poderão ser adotados os critérios ventilados pela CGM, como número de shows já realizados, existência de perfil profissional em redes sociais e quantidade de seguidores etc.” </w:t>
      </w:r>
      <w:r>
        <w:rPr>
          <w:rFonts w:ascii="Liberation Serif" w:hAnsi="Liberation Serif" w:eastAsia="Liberation Serif" w:cs="Liberation Serif"/>
        </w:rPr>
        <w:lastRenderedPageBreak/>
        <w:t xml:space="preserve">(TCE-PR, Processo n.º 548710/10, Consulta, Acórdão n.º 761/2020, Rel. Cons. Ivens Zchoerper Linhares, Tribunal Pleno, pub. em 22.05.2020 </w:t>
      </w:r>
    </w:p>
    <w:p w:rsidR="006E0557" w:rsidP="006E0557" w:rsidRDefault="006E0557" w14:paraId="58818D36" w14:textId="77777777">
      <w:pPr>
        <w:spacing w:before="34" w:after="91" w:line="340" w:lineRule="atLeast"/>
        <w:jc w:val="both"/>
        <w:rPr>
          <w:rFonts w:ascii="Liberation Serif" w:hAnsi="Liberation Serif" w:eastAsia="Liberation Serif" w:cs="Liberation Serif"/>
        </w:rPr>
      </w:pPr>
    </w:p>
    <w:p w:rsidR="006E0557" w:rsidP="006E0557" w:rsidRDefault="006E0557" w14:paraId="7D13335F" w14:textId="77777777">
      <w:pPr>
        <w:spacing w:before="34" w:after="91" w:line="340" w:lineRule="atLeast"/>
        <w:jc w:val="both"/>
        <w:rPr>
          <w:rFonts w:ascii="Liberation Serif" w:hAnsi="Liberation Serif" w:eastAsia="Liberation Serif" w:cs="Liberation Serif"/>
        </w:rPr>
      </w:pPr>
    </w:p>
    <w:p w:rsidR="006E0557" w:rsidP="006E0557" w:rsidRDefault="006E0557" w14:paraId="64A6ACC9"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br/>
      </w:r>
    </w:p>
    <w:p w:rsidR="006E0557" w:rsidP="006E0557" w:rsidRDefault="006E0557" w14:paraId="693F7CCC"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Especificamente sobre a justificativa do preço (pesquisa de preços), para esse tipo de contratação, cite-se o que dispõe o art. 23 da Lei n. 14.133/2021 no tocante às contrações diretas por inexigibilidade de licitação: </w:t>
      </w:r>
    </w:p>
    <w:p w:rsidR="006E0557" w:rsidP="006E0557" w:rsidRDefault="006E0557" w14:paraId="43A39FE3" w14:textId="77777777">
      <w:pPr>
        <w:spacing w:before="34" w:after="91" w:line="340" w:lineRule="atLeast"/>
        <w:jc w:val="both"/>
        <w:rPr>
          <w:rFonts w:ascii="Liberation Serif" w:hAnsi="Liberation Serif" w:eastAsia="Liberation Serif" w:cs="Liberation Serif"/>
        </w:rPr>
      </w:pPr>
    </w:p>
    <w:p w:rsidR="006E0557" w:rsidP="006E0557" w:rsidRDefault="006E0557" w14:paraId="77399204"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w:t>
      </w:r>
    </w:p>
    <w:p w:rsidR="006E0557" w:rsidP="006E0557" w:rsidRDefault="006E0557" w14:paraId="76A39963" w14:textId="77777777">
      <w:pPr>
        <w:spacing w:before="34" w:after="91" w:line="340" w:lineRule="atLeast"/>
        <w:ind w:left="2551"/>
        <w:jc w:val="both"/>
        <w:rPr>
          <w:rFonts w:ascii="Liberation Serif" w:hAnsi="Liberation Serif" w:eastAsia="Liberation Serif" w:cs="Liberation Serif"/>
        </w:rPr>
      </w:pPr>
    </w:p>
    <w:p w:rsidR="006E0557" w:rsidP="006E0557" w:rsidRDefault="006E0557" w14:paraId="7D406791"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 § 4º Nas contratações diretas por inexigibilidade ou por dispensa, quando não for possível estimar o valor do objeto na forma estabelecida nos §§ 1º, 2º e 3º deste artigo, 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 </w:t>
      </w:r>
    </w:p>
    <w:p w:rsidR="006E0557" w:rsidP="006E0557" w:rsidRDefault="006E0557" w14:paraId="2AD22894" w14:textId="77777777">
      <w:pPr>
        <w:spacing w:before="34" w:after="91" w:line="340" w:lineRule="atLeast"/>
        <w:jc w:val="both"/>
        <w:rPr>
          <w:rFonts w:ascii="Liberation Serif" w:hAnsi="Liberation Serif" w:eastAsia="Liberation Serif" w:cs="Liberation Serif"/>
        </w:rPr>
      </w:pPr>
    </w:p>
    <w:p w:rsidR="006E0557" w:rsidP="006E0557" w:rsidRDefault="006E0557" w14:paraId="5B6B75D4"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Destaca-se que o parâmetro de preço a ser utilizado deve ser o praticado pelo próprio prestador do serviço a ser contratado, haja vista que são as características individuais do artista que justificam sua contratação por meio de inexigibilidade de licitação, sendo inadequado o comparativo de preços com outros profissionais, ainda que do mesmo ramo artístico. </w:t>
      </w:r>
    </w:p>
    <w:p w:rsidR="006E0557" w:rsidP="006E0557" w:rsidRDefault="006E0557" w14:paraId="44942B78" w14:textId="77777777">
      <w:pPr>
        <w:spacing w:before="34" w:after="91" w:line="340" w:lineRule="atLeast"/>
        <w:jc w:val="both"/>
        <w:rPr>
          <w:rFonts w:ascii="Liberation Serif" w:hAnsi="Liberation Serif" w:eastAsia="Liberation Serif" w:cs="Liberation Serif"/>
        </w:rPr>
      </w:pPr>
    </w:p>
    <w:p w:rsidR="006E0557" w:rsidP="006E0557" w:rsidRDefault="006E0557" w14:paraId="03547230"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Esta posição é amparada pela doutrina, conforme se extrai das lições de Jorge Ulysses Jacoby Fernandes: </w:t>
      </w:r>
    </w:p>
    <w:p w:rsidR="006E0557" w:rsidP="006E0557" w:rsidRDefault="006E0557" w14:paraId="59AD5BE0" w14:textId="77777777">
      <w:pPr>
        <w:spacing w:before="34" w:after="91" w:line="340" w:lineRule="atLeast"/>
        <w:jc w:val="both"/>
        <w:rPr>
          <w:rFonts w:ascii="Liberation Serif" w:hAnsi="Liberation Serif" w:eastAsia="Liberation Serif" w:cs="Liberation Serif"/>
        </w:rPr>
      </w:pPr>
    </w:p>
    <w:p w:rsidR="006E0557" w:rsidP="006E0557" w:rsidRDefault="006E0557" w14:paraId="6AAA824E"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É comum que determinadas contratações que recaem sobre objetos singulares encontrem nessa justificativa declarações evasivas. Mesmo os objetos de natureza singular têm um preço estimado no âmbito da razoabilidade, e, para ilustrar, basta lembrar que os leilões para objetos de arte iniciam-se com uma avaliação prévia e fixação de um lance mínimo. Todos os bens e atividades humanas possuem um valor que pode ser traduzido em moeda, pois, se não tiverem valor econômico, não podem ser objeto de contrato. Um possível parâmetro </w:t>
      </w:r>
      <w:r>
        <w:rPr>
          <w:rFonts w:ascii="Liberation Serif" w:hAnsi="Liberation Serif" w:eastAsia="Liberation Serif" w:cs="Liberation Serif"/>
          <w:b/>
        </w:rPr>
        <w:t>é verificar o preço que o notório especialista cobra de outros órgãos para realizar idêntico ou assemelhado. Essa verificação pode ser feita pelas publicações no Diário Oficial de inexigibilidade ou pelas cópias de recibo fornecidas pelo agente a ser contratado</w:t>
      </w:r>
      <w:r>
        <w:rPr>
          <w:rFonts w:ascii="Liberation Serif" w:hAnsi="Liberation Serif" w:eastAsia="Liberation Serif" w:cs="Liberation Serif"/>
        </w:rPr>
        <w:t xml:space="preserve">. (nosso grifo) </w:t>
      </w:r>
    </w:p>
    <w:p w:rsidR="006E0557" w:rsidP="006E0557" w:rsidRDefault="006E0557" w14:paraId="2A55EAB1"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br/>
      </w:r>
    </w:p>
    <w:p w:rsidR="006E0557" w:rsidP="006E0557" w:rsidRDefault="006E0557" w14:paraId="3D19418C"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Nessa linha, no que tange aos valores da contratação, destaca-se que, em atenção à Orientação Normativa da Advocacia Geral da União nº 17, de 1º de abril de 2009, também replicada em diversos julgados do TCU, “</w:t>
      </w:r>
      <w:r>
        <w:rPr>
          <w:rFonts w:ascii="Liberation Serif" w:hAnsi="Liberation Serif" w:eastAsia="Liberation Serif" w:cs="Liberation Serif"/>
          <w:b/>
        </w:rPr>
        <w:t>é obrigatória a justificativa de preço na inexigibilidade de licitação, que deverá ser realizada mediante a comparação da proposta apresentada com preços praticados pela futura contratada junto a outros órgãos públicos ou pessoas privadas</w:t>
      </w:r>
      <w:r>
        <w:rPr>
          <w:rFonts w:ascii="Liberation Serif" w:hAnsi="Liberation Serif" w:eastAsia="Liberation Serif" w:cs="Liberation Serif"/>
        </w:rPr>
        <w:t xml:space="preserve">”. </w:t>
      </w:r>
    </w:p>
    <w:p w:rsidR="006E0557" w:rsidP="006E0557" w:rsidRDefault="006E0557" w14:paraId="0CF46903" w14:textId="77777777">
      <w:pPr>
        <w:spacing w:before="34" w:after="91" w:line="340" w:lineRule="atLeast"/>
        <w:jc w:val="both"/>
        <w:rPr>
          <w:rFonts w:ascii="Liberation Serif" w:hAnsi="Liberation Serif" w:eastAsia="Liberation Serif" w:cs="Liberation Serif"/>
        </w:rPr>
      </w:pPr>
    </w:p>
    <w:p w:rsidR="006E0557" w:rsidP="006E0557" w:rsidRDefault="006E0557" w14:paraId="176D40B4"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Em 2015, analisando os requisitos constantes na Lei 8.666/93, o Tribunal foi ainda mais específico em apontar diferenças entre o procedimento de justificação de preços na inexigibilidade e na dispensa de licitação: </w:t>
      </w:r>
    </w:p>
    <w:p w:rsidR="006E0557" w:rsidP="006E0557" w:rsidRDefault="006E0557" w14:paraId="5557FE19" w14:textId="77777777">
      <w:pPr>
        <w:spacing w:before="34" w:after="91" w:line="340" w:lineRule="atLeast"/>
        <w:jc w:val="both"/>
        <w:rPr>
          <w:rFonts w:ascii="Liberation Serif" w:hAnsi="Liberation Serif" w:eastAsia="Liberation Serif" w:cs="Liberation Serif"/>
        </w:rPr>
      </w:pPr>
    </w:p>
    <w:p w:rsidR="006E0557" w:rsidP="006E0557" w:rsidRDefault="006E0557" w14:paraId="2BBBF494"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“Quanto ao preço, é certo que, mesmo nos casos de contratações diretas, deve ser justificado, a teor do art. 26, III, da Lei 8.666/93. Ressalte-se que este Tribunal tem entendido que a apresentação de cotações junto ao mercado é a forma preferencial de se justificar o preço em contratações sem licitação (dispensa de licitação), devendo ser cotadas, no mínimo, 3 propostas válidas de empresas do ramo; ou, caso não seja viável obter esse número de cotações, deve-se apresentar justificativa circunstanciada (Informativo TCU 188/2014). </w:t>
      </w:r>
      <w:r>
        <w:rPr>
          <w:rFonts w:ascii="Liberation Serif" w:hAnsi="Liberation Serif" w:eastAsia="Liberation Serif" w:cs="Liberation Serif"/>
          <w:b/>
        </w:rPr>
        <w:t xml:space="preserve">E, nos casos de inviabilidade de licitação, este Plenário se manifestou, conforme subitem 9.1.3 do Acórdão 819/2005, no sentido de que, para atender o disposto no inciso III do art. 26 da Lei de Licitações, poder-se-ia fazer uma comparação entre os preços praticados pelo fornecedor </w:t>
      </w:r>
      <w:r>
        <w:rPr>
          <w:rFonts w:ascii="Liberation Serif" w:hAnsi="Liberation Serif" w:eastAsia="Liberation Serif" w:cs="Liberation Serif"/>
          <w:b/>
        </w:rPr>
        <w:lastRenderedPageBreak/>
        <w:t>exclusivo junto a outras instituições públicas ou privadas.</w:t>
      </w:r>
      <w:r>
        <w:rPr>
          <w:rFonts w:ascii="Liberation Serif" w:hAnsi="Liberation Serif" w:eastAsia="Liberation Serif" w:cs="Liberation Serif"/>
        </w:rPr>
        <w:t xml:space="preserve">”(grifei) </w:t>
      </w:r>
    </w:p>
    <w:p w:rsidR="006E0557" w:rsidP="006E0557" w:rsidRDefault="006E0557" w14:paraId="64A29007" w14:textId="77777777">
      <w:pPr>
        <w:spacing w:before="34" w:after="91" w:line="340" w:lineRule="atLeast"/>
        <w:jc w:val="both"/>
        <w:rPr>
          <w:rFonts w:ascii="Liberation Serif" w:hAnsi="Liberation Serif" w:eastAsia="Liberation Serif" w:cs="Liberation Serif"/>
        </w:rPr>
      </w:pPr>
    </w:p>
    <w:p w:rsidR="006E0557" w:rsidP="006E0557" w:rsidRDefault="006E0557" w14:paraId="4B7C5A92" w14:textId="77777777">
      <w:pPr>
        <w:spacing w:before="34" w:after="91" w:line="340" w:lineRule="atLeast"/>
        <w:jc w:val="both"/>
        <w:rPr>
          <w:rFonts w:ascii="Liberation Serif" w:hAnsi="Liberation Serif" w:eastAsia="Liberation Serif" w:cs="Liberation Serif"/>
        </w:rPr>
      </w:pPr>
    </w:p>
    <w:p w:rsidR="006E0557" w:rsidP="006E0557" w:rsidRDefault="006E0557" w14:paraId="7CAB80CE"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Portanto, a justificativa do preço (pesquisa de preços), é efetivada através da juntada no processo interno que precede a contratação de cópia de outros contratos públicos e privados com o mesmo artista, demonstrando que os valores contratados estão dentro dos parâmetros do mercado de shows.</w:t>
      </w:r>
    </w:p>
    <w:p w:rsidR="006E0557" w:rsidP="006E0557" w:rsidRDefault="006E0557" w14:paraId="5A796302" w14:textId="77777777">
      <w:pPr>
        <w:spacing w:before="34" w:after="91" w:line="340" w:lineRule="atLeast"/>
        <w:jc w:val="both"/>
        <w:rPr>
          <w:rFonts w:ascii="Liberation Serif" w:hAnsi="Liberation Serif" w:eastAsia="Liberation Serif" w:cs="Liberation Serif"/>
        </w:rPr>
      </w:pPr>
    </w:p>
    <w:p w:rsidR="006E0557" w:rsidP="006E0557" w:rsidRDefault="006E0557" w14:paraId="7DD82D72" w14:textId="77777777">
      <w:pPr>
        <w:spacing w:before="34" w:after="91" w:line="340" w:lineRule="atLeast"/>
        <w:jc w:val="both"/>
        <w:rPr>
          <w:rFonts w:ascii="Liberation Serif" w:hAnsi="Liberation Serif" w:eastAsia="Liberation Serif" w:cs="Liberation Serif"/>
        </w:rPr>
      </w:pPr>
    </w:p>
    <w:p w:rsidR="006E0557" w:rsidP="006E0557" w:rsidRDefault="006E0557" w14:paraId="695479EE"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b/>
        </w:rPr>
        <w:t>3. Do procedimento</w:t>
      </w:r>
    </w:p>
    <w:p w:rsidR="006E0557" w:rsidP="006E0557" w:rsidRDefault="006E0557" w14:paraId="68D681B1"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Os casos de contratação direta não dispensam a observância de um procedimento formal prévio, com a apuração e comprovação da hipótese de dispensa ou inexigibilidade de licitação, mediante procedimento administrativo que atenda o art. 72 da Lei nº 14.133/21:</w:t>
      </w:r>
    </w:p>
    <w:p w:rsidR="006E0557" w:rsidP="006E0557" w:rsidRDefault="006E0557" w14:paraId="083A422A" w14:textId="77777777">
      <w:pPr>
        <w:spacing w:before="34" w:after="91" w:line="340" w:lineRule="atLeast"/>
        <w:jc w:val="both"/>
        <w:rPr>
          <w:rFonts w:ascii="Liberation Serif" w:hAnsi="Liberation Serif" w:eastAsia="Liberation Serif" w:cs="Liberation Serif"/>
        </w:rPr>
      </w:pPr>
    </w:p>
    <w:p w:rsidR="006E0557" w:rsidP="006E0557" w:rsidRDefault="006E0557" w14:paraId="3E08F716"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Art. 72. O processo de contratação direta , que compreende os casos de inexigibilidade e de dispensa de licitação, deverá ser instruído com os seguintes documentos: </w:t>
      </w:r>
    </w:p>
    <w:p w:rsidR="006E0557" w:rsidP="006E0557" w:rsidRDefault="006E0557" w14:paraId="78FBD8D0"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I - documento de formalização de demanda e, se for o caso, estudo técnico preliminar, análise de riscos, termo de referência, projeto básico ou projeto executivo; </w:t>
      </w:r>
    </w:p>
    <w:p w:rsidR="006E0557" w:rsidP="006E0557" w:rsidRDefault="006E0557" w14:paraId="70B98AE3"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II - estimativa de despesa, que deverá ser calculada na forma estabelecida no art. 23 desta Lei; </w:t>
      </w:r>
    </w:p>
    <w:p w:rsidR="006E0557" w:rsidP="006E0557" w:rsidRDefault="006E0557" w14:paraId="191212E4"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III - parecer jurídico e pareceres técnicos, se for o caso, que demonstrem o atendimento dos requisitos exigidos; </w:t>
      </w:r>
    </w:p>
    <w:p w:rsidR="006E0557" w:rsidP="006E0557" w:rsidRDefault="006E0557" w14:paraId="656B6202"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IV - demonstração da compatibilidade da previsão de recursos orçamentários com o compromisso a ser assumido; </w:t>
      </w:r>
    </w:p>
    <w:p w:rsidR="006E0557" w:rsidP="006E0557" w:rsidRDefault="006E0557" w14:paraId="639BD4DF"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V - comprovação de que o contratado preenche os requisitos de habilitação e qualificação mínima necessária; </w:t>
      </w:r>
    </w:p>
    <w:p w:rsidR="006E0557" w:rsidP="006E0557" w:rsidRDefault="006E0557" w14:paraId="6C42494C"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VI - razão da escolha do contratado; </w:t>
      </w:r>
    </w:p>
    <w:p w:rsidR="006E0557" w:rsidP="006E0557" w:rsidRDefault="006E0557" w14:paraId="4602E417"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VII - justificativa de preço; </w:t>
      </w:r>
    </w:p>
    <w:p w:rsidR="006E0557" w:rsidP="006E0557" w:rsidRDefault="006E0557" w14:paraId="77F52D61"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VIII - autorização da autoridade competente. </w:t>
      </w:r>
    </w:p>
    <w:p w:rsidR="006E0557" w:rsidP="006E0557" w:rsidRDefault="006E0557" w14:paraId="13DAD914"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Parágrafo único. O ato que autoriza a contratação direta ou o </w:t>
      </w:r>
      <w:r>
        <w:rPr>
          <w:rFonts w:ascii="Liberation Serif" w:hAnsi="Liberation Serif" w:eastAsia="Liberation Serif" w:cs="Liberation Serif"/>
        </w:rPr>
        <w:lastRenderedPageBreak/>
        <w:t xml:space="preserve">extrato decorrente do contrato deverá ser divulgado e mantido à disposição do público em sítio eletrônico oficial. </w:t>
      </w:r>
    </w:p>
    <w:p w:rsidR="006E0557" w:rsidP="006E0557" w:rsidRDefault="006E0557" w14:paraId="4DC68B0A" w14:textId="77777777">
      <w:pPr>
        <w:spacing w:before="34" w:after="91" w:line="340" w:lineRule="atLeast"/>
        <w:jc w:val="both"/>
        <w:rPr>
          <w:rFonts w:ascii="Liberation Serif" w:hAnsi="Liberation Serif" w:eastAsia="Liberation Serif" w:cs="Liberation Serif"/>
        </w:rPr>
      </w:pPr>
    </w:p>
    <w:p w:rsidR="006E0557" w:rsidP="006E0557" w:rsidRDefault="006E0557" w14:paraId="54D0D001"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Para tanto, é elaborado por este órgão de assessoramento jurídico checklist, que já detalha, com o respectivo fundamento legal, os documentos necessários à regularidade formal do procedimento a ser adotado. </w:t>
      </w:r>
    </w:p>
    <w:p w:rsidR="006E0557" w:rsidP="006E0557" w:rsidRDefault="006E0557" w14:paraId="69C89A3E" w14:textId="77777777">
      <w:pPr>
        <w:spacing w:before="34" w:after="91" w:line="340" w:lineRule="atLeast"/>
        <w:jc w:val="both"/>
        <w:rPr>
          <w:rFonts w:ascii="Liberation Serif" w:hAnsi="Liberation Serif" w:eastAsia="Liberation Serif" w:cs="Liberation Serif"/>
        </w:rPr>
      </w:pPr>
    </w:p>
    <w:p w:rsidR="006E0557" w:rsidP="006E0557" w:rsidRDefault="006E0557" w14:paraId="4FD21B3B"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b/>
        </w:rPr>
        <w:t>4. Considerações finais</w:t>
      </w:r>
    </w:p>
    <w:p w:rsidR="006E0557" w:rsidP="006E0557" w:rsidRDefault="006E0557" w14:paraId="4A6B970D"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No que concerne à formalização do instrumento jurídico contratual, deve ser analisado se o valor da contratação não extrapola os limites da dispensa de licitação em razão do valor ou se o prazo de execução/duração é de até 30 dias, de maneira a se admitir a utilização de outros instrumentos hábeis para a formação do contrato. Veja-se: </w:t>
      </w:r>
    </w:p>
    <w:p w:rsidR="006E0557" w:rsidP="006E0557" w:rsidRDefault="006E0557" w14:paraId="1C8EA7CA" w14:textId="77777777">
      <w:pPr>
        <w:spacing w:before="34" w:after="91" w:line="340" w:lineRule="atLeast"/>
        <w:jc w:val="both"/>
        <w:rPr>
          <w:rFonts w:ascii="Liberation Serif" w:hAnsi="Liberation Serif" w:eastAsia="Liberation Serif" w:cs="Liberation Serif"/>
        </w:rPr>
      </w:pPr>
    </w:p>
    <w:p w:rsidR="006E0557" w:rsidP="006E0557" w:rsidRDefault="006E0557" w14:paraId="27C7B099"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Art. 95. O instrumento de contrato é obrigatório, salvo nas seguintes hipóteses, em que a Administração poderá substituí-lo por outro instrumento hábil, como carta-contrato, nota de empenho de despesa, autorização de compra ou ordem de execução de serviço: </w:t>
      </w:r>
    </w:p>
    <w:p w:rsidR="006E0557" w:rsidP="006E0557" w:rsidRDefault="006E0557" w14:paraId="32CEAA9C" w14:textId="77777777">
      <w:pPr>
        <w:spacing w:before="34" w:after="91" w:line="340" w:lineRule="atLeast"/>
        <w:ind w:left="2494"/>
        <w:jc w:val="both"/>
        <w:rPr>
          <w:rFonts w:ascii="Liberation Serif" w:hAnsi="Liberation Serif" w:eastAsia="Liberation Serif" w:cs="Liberation Serif"/>
        </w:rPr>
      </w:pPr>
    </w:p>
    <w:p w:rsidR="006E0557" w:rsidP="006E0557" w:rsidRDefault="006E0557" w14:paraId="3D73F205"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I - dispensa de licitação em razão de valor; </w:t>
      </w:r>
    </w:p>
    <w:p w:rsidR="006E0557" w:rsidP="006E0557" w:rsidRDefault="006E0557" w14:paraId="2418915F"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II - compras com entrega imediata e integral dos bens adquiridos e dos quais não resultem obrigações futuras, inclusive quanto a assistência técnica, independentemente de seu valor. </w:t>
      </w:r>
    </w:p>
    <w:p w:rsidR="006E0557" w:rsidP="006E0557" w:rsidRDefault="006E0557" w14:paraId="5D8D9E09"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 1º Às hipóteses de substituição do instrumento de contrato, aplica-se, no que couber, o disposto no art. 92 desta Lei. </w:t>
      </w:r>
    </w:p>
    <w:p w:rsidR="006E0557" w:rsidP="006E0557" w:rsidRDefault="006E0557" w14:paraId="1CF4A5C6" w14:textId="77777777">
      <w:pPr>
        <w:spacing w:before="34" w:after="91" w:line="340" w:lineRule="atLeast"/>
        <w:ind w:left="2494"/>
        <w:jc w:val="both"/>
        <w:rPr>
          <w:rFonts w:ascii="Liberation Serif" w:hAnsi="Liberation Serif" w:eastAsia="Liberation Serif" w:cs="Liberation Serif"/>
        </w:rPr>
      </w:pPr>
      <w:r>
        <w:rPr>
          <w:rFonts w:ascii="Liberation Serif" w:hAnsi="Liberation Serif" w:eastAsia="Liberation Serif" w:cs="Liberation Serif"/>
        </w:rPr>
        <w:t xml:space="preserve">§ 2º É nulo e de nenhum efeito o contrato verbal com a Administração, salvo o de pequenas compras ou o de prestação de serviços de pronto pagamento, assim entendidos aqueles de valor não superior a R$ 10.000,00 (dez mil reais). </w:t>
      </w:r>
    </w:p>
    <w:p w:rsidR="006E0557" w:rsidP="006E0557" w:rsidRDefault="006E0557" w14:paraId="708862FC" w14:textId="77777777">
      <w:pPr>
        <w:spacing w:before="34" w:after="91" w:line="340" w:lineRule="atLeast"/>
        <w:jc w:val="both"/>
        <w:rPr>
          <w:rFonts w:ascii="Liberation Serif" w:hAnsi="Liberation Serif" w:eastAsia="Liberation Serif" w:cs="Liberation Serif"/>
        </w:rPr>
      </w:pPr>
    </w:p>
    <w:p w:rsidR="006E0557" w:rsidP="006E0557" w:rsidRDefault="006E0557" w14:paraId="3B4A5762"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Embora o inciso II do dispositivo supracitado se refira apenas à compra de bens, a doutrina indica que o texto legal admite interpretação ampliativa, com a possibilidade de substituição do instrumento de contrato por outros instrumentos hábeis também nas hipóteses de contratação de serviços de execução imediata. Nesse sentido, colaciona-se o posicionamento de Ronny Charles Lopes de Torres: </w:t>
      </w:r>
    </w:p>
    <w:p w:rsidR="006E0557" w:rsidP="006E0557" w:rsidRDefault="006E0557" w14:paraId="2E070B91" w14:textId="77777777">
      <w:pPr>
        <w:spacing w:before="34" w:after="91" w:line="340" w:lineRule="atLeast"/>
        <w:jc w:val="both"/>
        <w:rPr>
          <w:rFonts w:ascii="Liberation Serif" w:hAnsi="Liberation Serif" w:eastAsia="Liberation Serif" w:cs="Liberation Serif"/>
        </w:rPr>
      </w:pPr>
    </w:p>
    <w:p w:rsidR="006E0557" w:rsidP="006E0557" w:rsidRDefault="006E0557" w14:paraId="5F537FA8" w14:textId="77777777">
      <w:pPr>
        <w:spacing w:before="34" w:after="91" w:line="340" w:lineRule="atLeast"/>
        <w:ind w:left="2551"/>
        <w:jc w:val="both"/>
        <w:rPr>
          <w:rFonts w:ascii="Liberation Serif" w:hAnsi="Liberation Serif" w:eastAsia="Liberation Serif" w:cs="Liberation Serif"/>
        </w:rPr>
      </w:pPr>
      <w:r>
        <w:rPr>
          <w:rFonts w:ascii="Liberation Serif" w:hAnsi="Liberation Serif" w:eastAsia="Liberation Serif" w:cs="Liberation Serif"/>
        </w:rPr>
        <w:t xml:space="preserve">94.1 HIPÓTESES DE FACULTATIVIDADE DE USO DO INSTRUMENTO E INTERPRETAÇÃO AMPLIATIVA Como já dito, segundo o texto legal, a regra é adotar-se o instrumento contratual tradicional, excetuadas, apenas, as hipóteses de dispensa de licitação em razão de valor e as compras com entrega imediata e integral dos bens adquiridos, dos quais não resultem obrigações futuras (independentemente de seu valor). Com a devida venia, o texto parece não compreender o que é um contrato. A facultatividade de uso do instrumento contratual precisa ser compreendida em uma perspectiva mais funcional do que formal. A função do instrumento contratual é regular obrigações, alocar riscos e criar incentivos para facilitar as trocas (contratações). Em trocas (contratações) simples, o instrumento contratual não se justifica, pois sua exigência, per se, já amplia custos transacionais que podem superar os benefícios da contratação. Por isso, não exigimos um instrumento contratual, confeccionado por especialista, repleto de cláusulas e compromissado pelas partes, para comprar um refrigerante em uma lanchonete, mas dificilmente aceitaríamos comprar um imóvel a um estranho, sem instrumento desta espécie. Atualmente, adquirimos diversos serviços, sem exigir instrumento contratual, pois diante da padronização e dos baixos riscos envolvidos, os custos transacionais de instrumentalização da contratação através de um instrumento tradicional (contrato assinado pelas partes) simplesmente foram expurgados da praxe dessas contratações. Assim também ocorre em diversas contratações pela internet, assim ocorre em pequenas prestações. </w:t>
      </w:r>
      <w:r>
        <w:rPr>
          <w:rFonts w:ascii="Liberation Serif" w:hAnsi="Liberation Serif" w:eastAsia="Liberation Serif" w:cs="Liberation Serif"/>
          <w:b/>
        </w:rPr>
        <w:t>Nesta feita, as hipóteses de facultatividade no uso do instrumento devem ser interpretadas de forma ampliativa, admitindo não apenas para compras que não resultem obrigações futuras, como também para serviços com características similares.</w:t>
      </w:r>
      <w:r>
        <w:rPr>
          <w:rFonts w:ascii="Liberation Serif" w:hAnsi="Liberation Serif" w:eastAsia="Liberation Serif" w:cs="Liberation Serif"/>
        </w:rPr>
        <w:t xml:space="preserve"> Outrossim, é possível que as execuções decorrentes do procedimento auxiliar credenciamento, quando compatíveis com essas hipóteses, sejam prestadas mesmo sem elaboração de um instrumento contratual para cada execução, conforme, inclusive, já foi suscitado pela Advocacia Geral da União, no Parecer 003/2017/CNU/CGU/ AGU, ainda sob a égide da Lei no 8.666/93, ao se ponderar que as contratações, neste </w:t>
      </w:r>
      <w:r>
        <w:rPr>
          <w:rFonts w:ascii="Liberation Serif" w:hAnsi="Liberation Serif" w:eastAsia="Liberation Serif" w:cs="Liberation Serif"/>
        </w:rPr>
        <w:lastRenderedPageBreak/>
        <w:t>auxiliar, poderiam, em tese, ocorrer autonomamente a cada demanda pela seguindo a regra própria e, quando pertinente, adotando instrumentos aptos à substituição do contrato.</w:t>
      </w:r>
    </w:p>
    <w:p w:rsidR="006E0557" w:rsidP="006E0557" w:rsidRDefault="006E0557" w14:paraId="215542E6" w14:textId="77777777">
      <w:pPr>
        <w:spacing w:before="34" w:after="91" w:line="340" w:lineRule="atLeast"/>
        <w:jc w:val="both"/>
        <w:rPr>
          <w:rFonts w:ascii="Liberation Serif" w:hAnsi="Liberation Serif" w:eastAsia="Liberation Serif" w:cs="Liberation Serif"/>
        </w:rPr>
      </w:pPr>
    </w:p>
    <w:p w:rsidR="006E0557" w:rsidP="006E0557" w:rsidRDefault="006E0557" w14:paraId="5EF4367D"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Percebe-se que a interpretação ampliativa proposta pelo citado autor está fundamentada na ideia de que a exigência de instrumento tradicional de contrato deve ocorrer apenas nas situações em que a complexidade do objeto e os riscos envolvidos na contratação assim recomendarem. Isso porque nas contratações simples, assim entendidas aquelas de baixo risco e complexidade, os custos adicionais com a formalização de instrumento contratual, via de regra, superam os benefícios a serem alcançados. </w:t>
      </w:r>
    </w:p>
    <w:p w:rsidR="006E0557" w:rsidP="006E0557" w:rsidRDefault="006E0557" w14:paraId="59DB3772" w14:textId="77777777">
      <w:pPr>
        <w:spacing w:before="34" w:after="91" w:line="340" w:lineRule="atLeast"/>
        <w:jc w:val="both"/>
        <w:rPr>
          <w:rFonts w:ascii="Liberation Serif" w:hAnsi="Liberation Serif" w:eastAsia="Liberation Serif" w:cs="Liberation Serif"/>
        </w:rPr>
      </w:pPr>
    </w:p>
    <w:p w:rsidR="006E0557" w:rsidP="006E0557" w:rsidRDefault="006E0557" w14:paraId="49EAE8AE"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Ademais, em relação aos riscos da contratação, estes podem ser mitigados com a inserção de medidas preventivas e corretivas no próprio termo de referência da contratação, que deverá ser encaminhado ao futuro contratado para ciência e concordância. </w:t>
      </w:r>
    </w:p>
    <w:p w:rsidR="006E0557" w:rsidP="006E0557" w:rsidRDefault="006E0557" w14:paraId="53ED3400" w14:textId="77777777">
      <w:pPr>
        <w:spacing w:before="34" w:after="91" w:line="340" w:lineRule="atLeast"/>
        <w:jc w:val="both"/>
        <w:rPr>
          <w:rFonts w:ascii="Liberation Serif" w:hAnsi="Liberation Serif" w:eastAsia="Liberation Serif" w:cs="Liberation Serif"/>
        </w:rPr>
      </w:pPr>
    </w:p>
    <w:p w:rsidR="006E0557" w:rsidP="006E0557" w:rsidRDefault="006E0557" w14:paraId="4DF0C734"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Assim sendo, acaso não se enquadre na hipótese acima delimitada, deverá ser a contratualização ser formalizada mediante instrumento jurídico contratual. </w:t>
      </w:r>
    </w:p>
    <w:p w:rsidR="006E0557" w:rsidP="006E0557" w:rsidRDefault="006E0557" w14:paraId="2917029D" w14:textId="77777777">
      <w:pPr>
        <w:spacing w:before="34" w:after="91" w:line="340" w:lineRule="atLeast"/>
        <w:jc w:val="both"/>
        <w:rPr>
          <w:rFonts w:ascii="Liberation Serif" w:hAnsi="Liberation Serif" w:eastAsia="Liberation Serif" w:cs="Liberation Serif"/>
        </w:rPr>
      </w:pPr>
    </w:p>
    <w:p w:rsidR="006E0557" w:rsidP="006E0557" w:rsidRDefault="006E0557" w14:paraId="72CC0A03"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Para tanto, já se junta em anexo minuta contratual, a qual encontra-se analisada juridicamente quanto ao controle prévio de legalidade. </w:t>
      </w:r>
    </w:p>
    <w:p w:rsidR="006E0557" w:rsidP="006E0557" w:rsidRDefault="006E0557" w14:paraId="18A91226" w14:textId="77777777">
      <w:pPr>
        <w:spacing w:before="34" w:after="91" w:line="340" w:lineRule="atLeast"/>
        <w:jc w:val="both"/>
        <w:rPr>
          <w:rFonts w:ascii="Liberation Serif" w:hAnsi="Liberation Serif" w:eastAsia="Liberation Serif" w:cs="Liberation Serif"/>
        </w:rPr>
      </w:pPr>
    </w:p>
    <w:p w:rsidR="006E0557" w:rsidP="006E0557" w:rsidRDefault="006E0557" w14:paraId="2929F56D" w14:textId="77777777">
      <w:pPr>
        <w:spacing w:before="34" w:after="91" w:line="340" w:lineRule="atLeast"/>
        <w:jc w:val="both"/>
        <w:rPr>
          <w:rFonts w:ascii="Liberation Serif" w:hAnsi="Liberation Serif" w:eastAsia="Liberation Serif" w:cs="Liberation Serif"/>
        </w:rPr>
      </w:pPr>
    </w:p>
    <w:p w:rsidR="006E0557" w:rsidP="006E0557" w:rsidRDefault="006E0557" w14:paraId="49B92439"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b/>
        </w:rPr>
        <w:t>5. Conclusão</w:t>
      </w:r>
    </w:p>
    <w:p w:rsidR="006E0557" w:rsidP="006E0557" w:rsidRDefault="006E0557" w14:paraId="5EAF7F70"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Por todo exposto, observados os preceitos da legislação vigente, os apontamentos acima enumerados, opina-se pela viabilidade jurídica de contratação direta de profissional do setor artístico, com fundamento no art. 74, II, da Lei n. 14.133/2021, </w:t>
      </w:r>
    </w:p>
    <w:p w:rsidR="006E0557" w:rsidP="006E0557" w:rsidRDefault="006E0557" w14:paraId="0DB8D8A3" w14:textId="77777777">
      <w:pPr>
        <w:spacing w:before="34" w:after="91" w:line="340" w:lineRule="atLeast"/>
        <w:jc w:val="both"/>
        <w:rPr>
          <w:rFonts w:ascii="Liberation Serif" w:hAnsi="Liberation Serif" w:eastAsia="Liberation Serif" w:cs="Liberation Serif"/>
        </w:rPr>
      </w:pPr>
    </w:p>
    <w:p w:rsidR="006E0557" w:rsidP="006E0557" w:rsidRDefault="006E0557" w14:paraId="075B9CBE"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De todo modo, salienta-se que o presente exame limitou-se aos aspectos jurídicos, tomando por base exclusivamente, os elementos constantes dos autos até a presente data, não competindo adentrar na análise de aspectos técnicos e da conveniência e oportunidade que ficam a cargo dos órgãos competentes da entidade contratante. </w:t>
      </w:r>
    </w:p>
    <w:p w:rsidR="006E0557" w:rsidP="006E0557" w:rsidRDefault="006E0557" w14:paraId="6098C8FD" w14:textId="77777777">
      <w:pPr>
        <w:spacing w:before="34" w:after="91" w:line="340" w:lineRule="atLeast"/>
        <w:jc w:val="both"/>
        <w:rPr>
          <w:rFonts w:ascii="Liberation Serif" w:hAnsi="Liberation Serif" w:eastAsia="Liberation Serif" w:cs="Liberation Serif"/>
        </w:rPr>
      </w:pPr>
    </w:p>
    <w:p w:rsidR="006E0557" w:rsidP="006E0557" w:rsidRDefault="006E0557" w14:paraId="606372F1"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Cumpre anotar que o “parecer não é ato administrativo, sendo, quando muito, ato de administração consultiva, que visa a informar, elucidar, sugerir providências administrativas a </w:t>
      </w:r>
      <w:r>
        <w:rPr>
          <w:rFonts w:ascii="Liberation Serif" w:hAnsi="Liberation Serif" w:eastAsia="Liberation Serif" w:cs="Liberation Serif"/>
        </w:rPr>
        <w:lastRenderedPageBreak/>
        <w:t xml:space="preserve">serem estabelecidas nos atos de administração ativa”. (Celso Antônio Bandeira de Mello, “Curso de Direito Administrativo”, Malheiros Ed., 13ª. ed., p. 377). Ou seja, trata-se de ato meramente opinativo. </w:t>
      </w:r>
    </w:p>
    <w:p w:rsidR="006E0557" w:rsidP="006E0557" w:rsidRDefault="006E0557" w14:paraId="623D6A01" w14:textId="77777777">
      <w:pPr>
        <w:spacing w:before="34" w:after="91" w:line="340" w:lineRule="atLeast"/>
        <w:jc w:val="both"/>
        <w:rPr>
          <w:rFonts w:ascii="Liberation Serif" w:hAnsi="Liberation Serif" w:eastAsia="Liberation Serif" w:cs="Liberation Serif"/>
        </w:rPr>
      </w:pPr>
    </w:p>
    <w:p w:rsidR="006E0557" w:rsidP="006E0557" w:rsidRDefault="006E0557" w14:paraId="69189C20"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É o parecer. </w:t>
      </w:r>
    </w:p>
    <w:p w:rsidR="006E0557" w:rsidP="006E0557" w:rsidRDefault="006E0557" w14:paraId="702A69D0" w14:textId="77777777">
      <w:pPr>
        <w:spacing w:before="34" w:after="91" w:line="340" w:lineRule="atLeast"/>
        <w:jc w:val="both"/>
        <w:rPr>
          <w:rFonts w:ascii="Liberation Serif" w:hAnsi="Liberation Serif" w:eastAsia="Liberation Serif" w:cs="Liberation Serif"/>
        </w:rPr>
      </w:pPr>
    </w:p>
    <w:p w:rsidR="006E0557" w:rsidP="006E0557" w:rsidRDefault="006E0557" w14:paraId="262A49E0" w14:textId="77777777">
      <w:pPr>
        <w:spacing w:before="34" w:after="91" w:line="340" w:lineRule="atLeast"/>
        <w:jc w:val="both"/>
        <w:rPr>
          <w:rFonts w:ascii="Liberation Serif" w:hAnsi="Liberation Serif" w:eastAsia="Liberation Serif" w:cs="Liberation Serif"/>
        </w:rPr>
      </w:pPr>
      <w:r>
        <w:rPr>
          <w:rFonts w:ascii="Liberation Serif" w:hAnsi="Liberation Serif" w:eastAsia="Liberation Serif" w:cs="Liberation Serif"/>
        </w:rPr>
        <w:t xml:space="preserve">Isto posto, submeto a presente manifestação à apreciação superior. </w:t>
      </w:r>
    </w:p>
    <w:p w:rsidR="006E0557" w:rsidP="006E0557" w:rsidRDefault="006E0557" w14:paraId="3F60CCD9" w14:textId="77777777">
      <w:pPr>
        <w:shd w:val="clear" w:color="auto" w:fill="FFFFFF"/>
        <w:spacing w:before="34" w:after="91" w:line="340" w:lineRule="atLeast"/>
        <w:jc w:val="center"/>
        <w:rPr>
          <w:rFonts w:ascii="Liberation Serif" w:hAnsi="Liberation Serif" w:eastAsia="Liberation Serif" w:cs="Liberation Serif"/>
        </w:rPr>
      </w:pPr>
    </w:p>
    <w:p w:rsidRPr="002D20FC" w:rsidR="006E0557" w:rsidP="006E0557" w:rsidRDefault="006E0557" w14:paraId="7F9F7CB1" w14:textId="0E80BC1F">
      <w:pPr>
        <w:jc w:val="right"/>
      </w:pPr>
      <w:r w:rsidRPr="002D20FC">
        <w:t xml:space="preserve">José da Penha-RN, </w:t>
      </w:r>
      <w:r w:rsidRPr="006E0557">
        <w:t xml:space="preserve">24 de abril de 2025</w:t>
      </w:r>
    </w:p>
    <w:p w:rsidRPr="002D20FC" w:rsidR="006E0557" w:rsidP="006E0557" w:rsidRDefault="006E0557" w14:paraId="247F86AB" w14:textId="77777777">
      <w:pPr>
        <w:jc w:val="center"/>
        <w:rPr>
          <w:i/>
        </w:rPr>
      </w:pPr>
    </w:p>
    <w:p w:rsidRPr="002D20FC" w:rsidR="006E0557" w:rsidP="006E0557" w:rsidRDefault="006E0557" w14:paraId="4B5E050B" w14:textId="77777777">
      <w:pPr>
        <w:jc w:val="center"/>
        <w:rPr>
          <w:i/>
        </w:rPr>
      </w:pPr>
    </w:p>
    <w:p w:rsidRPr="002D20FC" w:rsidR="006E0557" w:rsidP="006E0557" w:rsidRDefault="006E0557" w14:paraId="70F4564D" w14:textId="77777777">
      <w:pPr>
        <w:spacing w:after="0" w:line="240" w:lineRule="auto"/>
        <w:jc w:val="center"/>
      </w:pPr>
      <w:r w:rsidRPr="002D20FC">
        <w:t xml:space="preserve">JUCIER DE OLIVEIRA JUNIOR </w:t>
      </w:r>
    </w:p>
    <w:p w:rsidRPr="002D20FC" w:rsidR="006E0557" w:rsidP="006E0557" w:rsidRDefault="006E0557" w14:paraId="689FC9F9" w14:textId="77777777">
      <w:pPr>
        <w:spacing w:after="0" w:line="240" w:lineRule="auto"/>
        <w:jc w:val="center"/>
      </w:pPr>
      <w:r w:rsidRPr="002D20FC">
        <w:t>ASSESSOR JURÍDICO</w:t>
      </w:r>
    </w:p>
    <w:p w:rsidRPr="00FF4250" w:rsidR="006E0557" w:rsidP="006E0557" w:rsidRDefault="006E0557" w14:paraId="551434FD" w14:textId="77777777">
      <w:pPr>
        <w:spacing w:after="0" w:line="240" w:lineRule="auto"/>
        <w:jc w:val="center"/>
      </w:pPr>
      <w:r w:rsidRPr="002D20FC">
        <w:t>OAB – RN 21.846</w:t>
      </w:r>
      <w:r w:rsidRPr="00FF4250">
        <w:rPr>
          <w:b/>
          <w:sz w:val="18"/>
        </w:rPr>
        <w:br/>
      </w:r>
    </w:p>
    <w:p w:rsidRPr="005B2DC1" w:rsidR="006E0557" w:rsidP="006E0557" w:rsidRDefault="006E0557" w14:paraId="0341BE75" w14:textId="77777777"/>
    <w:p w:rsidR="002647C3" w:rsidRDefault="002647C3" w14:paraId="0DBC02B7" w14:textId="77777777"/>
    <w:sectPr w:rsidR="002647C3" w:rsidSect="006E0557">
      <w:headerReference w:type="default" r:id="rId4"/>
      <w:footerReference w:type="default" r:id="rId5"/>
      <w:pgSz w:w="11906" w:h="16838"/>
      <w:pgMar w:top="1417" w:right="1701" w:bottom="1417" w:left="1701" w:header="70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673D8789" w14:textId="77777777">
    <w:pPr>
      <w:pStyle w:val="Rodap"/>
    </w:pPr>
    <w:r w:rsidRPr="006E2EF6">
      <w:rPr>
        <w:noProof/>
        <w:lang w:eastAsia="pt-BR"/>
      </w:rPr>
      <w:drawing>
        <wp:anchor distT="0" distB="0" distL="115200" distR="115200" simplePos="false" relativeHeight="251660288" behindDoc="false" locked="false" layoutInCell="true" allowOverlap="true" wp14:anchorId="4EAC6411" wp14:editId="4687BFDC">
          <wp:simplePos x="0" y="0"/>
          <wp:positionH relativeFrom="page">
            <wp:align>right</wp:align>
          </wp:positionH>
          <wp:positionV relativeFrom="paragraph">
            <wp:posOffset>-498475</wp:posOffset>
          </wp:positionV>
          <wp:extent cx="7505700" cy="1069801"/>
          <wp:effectExtent l="0" t="0" r="0" b="0"/>
          <wp:wrapThrough wrapText="bothSides">
            <wp:wrapPolygon edited="true">
              <wp:start x="0" y="0"/>
              <wp:lineTo x="21600" y="0"/>
              <wp:lineTo x="21600" y="21600"/>
              <wp:lineTo x="0" y="21600"/>
            </wp:wrapPolygon>
          </wp:wrapThrough>
          <wp:docPr id="2" name="Imagem 2"/>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05700" cy="1069801"/>
                  </a:xfrm>
                  <a:prstGeom prst="rect">
                    <a:avLst/>
                  </a:prstGeom>
                </pic:spPr>
              </pic:pic>
            </a:graphicData>
          </a:graphic>
        </wp:anchor>
      </w:drawing>
    </w:r>
  </w:p>
</w:ftr>
</file>

<file path=word/header1.xml><?xml version="1.0" encoding="utf-8"?>
<w:hd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0C343B3D" w14:textId="77777777">
    <w:pPr>
      <w:pStyle w:val="Cabealho"/>
    </w:pPr>
    <w:r w:rsidRPr="006E2EF6">
      <w:rPr>
        <w:noProof/>
        <w:lang w:eastAsia="pt-BR"/>
      </w:rPr>
      <w:drawing>
        <wp:anchor distT="0" distB="0" distL="115200" distR="115200" simplePos="false" relativeHeight="251659264" behindDoc="false" locked="false" layoutInCell="true" allowOverlap="true" wp14:anchorId="24981550" wp14:editId="79766923">
          <wp:simplePos x="0" y="0"/>
          <wp:positionH relativeFrom="margin">
            <wp:align>center</wp:align>
          </wp:positionH>
          <wp:positionV relativeFrom="paragraph">
            <wp:posOffset>-390221</wp:posOffset>
          </wp:positionV>
          <wp:extent cx="6765585" cy="1128598"/>
          <wp:effectExtent l="0" t="0" r="0" b="0"/>
          <wp:wrapThrough wrapText="bothSides">
            <wp:wrapPolygon edited="true">
              <wp:start x="0" y="0"/>
              <wp:lineTo x="21600" y="0"/>
              <wp:lineTo x="21600" y="21600"/>
              <wp:lineTo x="0" y="21600"/>
            </wp:wrapPolygon>
          </wp:wrapThrough>
          <wp:docPr id="1" name="Imagem 1"/>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5" cy="1128598"/>
                  </a:xfrm>
                  <a:prstGeom prst="rect">
                    <a:avLst/>
                  </a:prstGeom>
                </pic:spPr>
              </pic:pic>
            </a:graphicData>
          </a:graphic>
        </wp:anchor>
      </w:drawing>
    </w:r>
  </w:p>
  <w:p w:rsidRPr="006E2EF6" w:rsidR="00000000" w:rsidP="00D53B2C" w:rsidRDefault="00000000" w14:paraId="4AD1577F" w14:textId="7777777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815AD"/>
    <w:rsid w:val="000054A3"/>
    <w:rsid w:val="000C434B"/>
    <w:rsid w:val="002647C3"/>
    <w:rsid w:val="002E6205"/>
    <w:rsid w:val="0035322B"/>
    <w:rsid w:val="004E5201"/>
    <w:rsid w:val="006E0557"/>
    <w:rsid w:val="007D138B"/>
    <w:rsid w:val="00844D1E"/>
    <w:rsid w:val="008C0D4F"/>
    <w:rsid w:val="009C1DF5"/>
    <w:rsid w:val="00A33F38"/>
    <w:rsid w:val="00AA0CAC"/>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F68E0"/>
  <w15:docId w15:val="{6696C874-59B2-4C91-B38D-DF2678EEC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0557"/>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CabealhoChar">
    <w:name w:val="Cabeçalho Char"/>
    <w:basedOn w:val="Fontepargpadro"/>
    <w:link w:val="Cabealho"/>
    <w:uiPriority w:val="99"/>
    <w:rsid w:val="006E0557"/>
    <w:rPr>
      <w:rFonts w:ascii="Arial" w:eastAsia="Arial" w:hAnsi="Arial" w:cs="Arial"/>
      <w:lang w:bidi="en-US"/>
    </w:rPr>
  </w:style>
  <w:style w:type="paragraph" w:styleId="Rodap">
    <w:name w:val="footer"/>
    <w:basedOn w:val="Normal"/>
    <w:link w:val="RodapChar"/>
    <w:uiPriority w:val="99"/>
    <w:unhideWhenUsed/>
    <w:rsid w:val="006E0557"/>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RodapChar">
    <w:name w:val="Rodapé Char"/>
    <w:basedOn w:val="Fontepargpadro"/>
    <w:link w:val="Rodap"/>
    <w:uiPriority w:val="99"/>
    <w:rsid w:val="006E0557"/>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3"/>
    <Relationship Target="theme/theme1.xml" Type="http://schemas.openxmlformats.org/officeDocument/2006/relationships/theme" Id="rId7"/>
    <Relationship Target="settings.xml" Type="http://schemas.openxmlformats.org/officeDocument/2006/relationships/settings" Id="rId2"/>
    <Relationship Target="styles.xml" Type="http://schemas.openxmlformats.org/officeDocument/2006/relationships/styles" Id="rId1"/>
    <Relationship Target="fontTable.xml" Type="http://schemas.openxmlformats.org/officeDocument/2006/relationships/fontTable" Id="rId6"/>
    <Relationship Target="footer1.xml" Type="http://schemas.openxmlformats.org/officeDocument/2006/relationships/footer" Id="rId5"/>
    <Relationship Target="header1.xml" Type="http://schemas.openxmlformats.org/officeDocument/2006/relationships/header" Id="rId4"/>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31</Pages>
  <Words>9193</Words>
  <Characters>49648</Characters>
  <Application>Microsoft Office Word</Application>
  <DocSecurity>0</DocSecurity>
  <Lines>413</Lines>
  <Paragraphs>117</Paragraphs>
  <ScaleCrop>false</ScaleCrop>
  <Company>....</Company>
  <LinksUpToDate>false</LinksUpToDate>
  <CharactersWithSpaces>58724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2</cp:revision>
  <dcterms:created xsi:type="dcterms:W3CDTF">2012-02-02T18:33:00Z</dcterms:created>
  <dcterms:modified xsi:type="dcterms:W3CDTF">2025-04-07T14:02:00Z</dcterms:modified>
</cp:coreProperties>
</file>