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FE18C4" w14:textId="73E72443" w:rsidR="00656848" w:rsidRDefault="00656848" w:rsidP="00656848">
      <w:pPr>
        <w:ind w:right="-1"/>
        <w:rPr>
          <w:rFonts w:ascii="Bookman Old Style" w:eastAsia="Bookman Old Style" w:hAnsi="Bookman Old Style" w:cs="Bookman Old Style"/>
          <w:b/>
        </w:rPr>
      </w:pPr>
      <w:bookmarkStart w:id="0" w:name="_heading=h.gjdgxs" w:colFirst="0" w:colLast="0"/>
      <w:bookmarkEnd w:id="0"/>
    </w:p>
    <w:p w14:paraId="05670DE9" w14:textId="77777777" w:rsidR="005944EF" w:rsidRPr="00656848" w:rsidRDefault="005944EF" w:rsidP="00656848">
      <w:pPr>
        <w:ind w:right="-1"/>
        <w:rPr>
          <w:rFonts w:ascii="Bookman Old Style" w:eastAsia="Bookman Old Style" w:hAnsi="Bookman Old Style" w:cs="Bookman Old Style"/>
          <w:b/>
        </w:rPr>
      </w:pPr>
    </w:p>
    <w:p w14:paraId="27847E2E" w14:textId="7008F251" w:rsidR="00656848" w:rsidRPr="00656848" w:rsidRDefault="00656848" w:rsidP="00656848">
      <w:pPr>
        <w:ind w:right="-1"/>
        <w:jc w:val="center"/>
        <w:rPr>
          <w:rFonts w:ascii="Bookman Old Style" w:eastAsia="Bookman Old Style" w:hAnsi="Bookman Old Style" w:cs="Bookman Old Style"/>
          <w:b/>
        </w:rPr>
      </w:pPr>
      <w:r w:rsidRPr="00656848">
        <w:rPr>
          <w:rFonts w:ascii="Bookman Old Style" w:eastAsia="Bookman Old Style" w:hAnsi="Bookman Old Style" w:cs="Bookman Old Style"/>
          <w:b/>
        </w:rPr>
        <w:t>TERMO</w:t>
      </w:r>
      <w:r w:rsidRPr="00656848">
        <w:rPr>
          <w:rFonts w:ascii="Bookman Old Style" w:eastAsia="Bookman Old Style" w:hAnsi="Bookman Old Style" w:cs="Bookman Old Style"/>
          <w:b/>
          <w:color w:val="FFFFFF" w:themeColor="background1"/>
        </w:rPr>
        <w:t xml:space="preserve"> </w:t>
      </w:r>
      <w:r w:rsidRPr="00656848">
        <w:rPr>
          <w:rFonts w:ascii="Bookman Old Style" w:eastAsia="Bookman Old Style" w:hAnsi="Bookman Old Style" w:cs="Bookman Old Style"/>
          <w:b/>
        </w:rPr>
        <w:t>DE REFERÊNCIA</w:t>
      </w:r>
    </w:p>
    <w:p w14:paraId="20E97F02" w14:textId="77777777" w:rsidR="00656848" w:rsidRPr="00656848" w:rsidRDefault="00656848" w:rsidP="00656848">
      <w:pPr>
        <w:pStyle w:val="PargrafodaLista"/>
        <w:ind w:left="360" w:right="-1"/>
        <w:rPr>
          <w:rFonts w:ascii="Bookman Old Style" w:eastAsia="Bookman Old Style" w:hAnsi="Bookman Old Style" w:cs="Bookman Old Style"/>
          <w:b/>
        </w:rPr>
      </w:pPr>
    </w:p>
    <w:p w14:paraId="7E24AD55" w14:textId="54D84FE9" w:rsidR="00624FF7" w:rsidRDefault="00C1110B" w:rsidP="00656848">
      <w:pPr>
        <w:keepNext/>
        <w:keepLines/>
        <w:numPr>
          <w:ilvl w:val="0"/>
          <w:numId w:val="4"/>
        </w:numPr>
        <w:pBdr>
          <w:top w:val="nil"/>
          <w:left w:val="nil"/>
          <w:bottom w:val="nil"/>
          <w:right w:val="nil"/>
          <w:between w:val="nil"/>
        </w:pBdr>
        <w:tabs>
          <w:tab w:val="left" w:pos="567"/>
        </w:tabs>
        <w:ind w:left="0" w:firstLine="0"/>
        <w:jc w:val="both"/>
        <w:rPr>
          <w:rFonts w:ascii="Bookman Old Style" w:eastAsia="Bookman Old Style" w:hAnsi="Bookman Old Style" w:cs="Bookman Old Style"/>
          <w:b/>
          <w:color w:val="000000"/>
        </w:rPr>
      </w:pPr>
      <w:r w:rsidRPr="00656848">
        <w:rPr>
          <w:rFonts w:ascii="Bookman Old Style" w:eastAsia="Bookman Old Style" w:hAnsi="Bookman Old Style" w:cs="Bookman Old Style"/>
          <w:b/>
          <w:color w:val="000000"/>
        </w:rPr>
        <w:t>CONDIÇÕES GERAIS DA CONTRATAÇÃO</w:t>
      </w:r>
      <w:r w:rsidR="00561954" w:rsidRPr="00656848">
        <w:rPr>
          <w:rFonts w:ascii="Bookman Old Style" w:eastAsia="Bookman Old Style" w:hAnsi="Bookman Old Style" w:cs="Bookman Old Style"/>
          <w:b/>
          <w:color w:val="000000"/>
        </w:rPr>
        <w:t xml:space="preserve"> – DEFINIÇÃO DO OBJETO</w:t>
      </w:r>
    </w:p>
    <w:p w14:paraId="4936156D" w14:textId="77777777" w:rsidR="00656848" w:rsidRPr="00656848" w:rsidRDefault="00656848"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color w:val="000000"/>
        </w:rPr>
      </w:pPr>
    </w:p>
    <w:p w14:paraId="601A8A2A" w14:textId="1F9F2724" w:rsidR="00624FF7" w:rsidRPr="00656848" w:rsidRDefault="00D228C1" w:rsidP="00656848">
      <w:pPr>
        <w:numPr>
          <w:ilvl w:val="1"/>
          <w:numId w:val="1"/>
        </w:numPr>
        <w:pBdr>
          <w:top w:val="nil"/>
          <w:left w:val="nil"/>
          <w:bottom w:val="nil"/>
          <w:right w:val="nil"/>
          <w:between w:val="nil"/>
        </w:pBdr>
        <w:ind w:left="0" w:firstLine="0"/>
        <w:jc w:val="both"/>
        <w:rPr>
          <w:rFonts w:ascii="Bookman Old Style" w:eastAsia="Bookman Old Style" w:hAnsi="Bookman Old Style" w:cs="Bookman Old Style"/>
          <w:b/>
          <w:color w:val="000000"/>
        </w:rPr>
      </w:pPr>
      <w:bookmarkStart w:id="1" w:name="_Hlk173407059"/>
      <w:r w:rsidRPr="00656848">
        <w:rPr>
          <w:rFonts w:ascii="Bookman Old Style" w:hAnsi="Bookman Old Style" w:cs="Calibri"/>
        </w:rPr>
        <w:t xml:space="preserve">Formação de Registro de Preço para futura e eventual prestação de serviço especializado de limpeza de veículos, </w:t>
      </w:r>
      <w:r w:rsidR="00656848" w:rsidRPr="00656848">
        <w:rPr>
          <w:rFonts w:ascii="Bookman Old Style" w:hAnsi="Bookman Old Style" w:cs="Calibri"/>
        </w:rPr>
        <w:t>afim de</w:t>
      </w:r>
      <w:r w:rsidRPr="00656848">
        <w:rPr>
          <w:rFonts w:ascii="Bookman Old Style" w:hAnsi="Bookman Old Style" w:cs="Calibri"/>
        </w:rPr>
        <w:t xml:space="preserve"> aten</w:t>
      </w:r>
      <w:r w:rsidR="00AF3B98" w:rsidRPr="00656848">
        <w:rPr>
          <w:rFonts w:ascii="Bookman Old Style" w:hAnsi="Bookman Old Style" w:cs="Calibri"/>
        </w:rPr>
        <w:t>d</w:t>
      </w:r>
      <w:r w:rsidRPr="00656848">
        <w:rPr>
          <w:rFonts w:ascii="Bookman Old Style" w:hAnsi="Bookman Old Style" w:cs="Calibri"/>
        </w:rPr>
        <w:t xml:space="preserve">er as necessidades </w:t>
      </w:r>
      <w:r w:rsidRPr="00656848">
        <w:rPr>
          <w:rFonts w:ascii="Bookman Old Style" w:eastAsia="Bookman Old Style" w:hAnsi="Bookman Old Style" w:cs="Bookman Old Style"/>
          <w:color w:val="000000"/>
        </w:rPr>
        <w:t>Secretaria de Saúde e Bem-Estar da Vitória de Santo Antão</w:t>
      </w:r>
      <w:bookmarkEnd w:id="1"/>
      <w:r w:rsidRPr="00656848">
        <w:rPr>
          <w:rFonts w:ascii="Bookman Old Style" w:eastAsia="Bookman Old Style" w:hAnsi="Bookman Old Style" w:cs="Bookman Old Style"/>
          <w:color w:val="000000"/>
        </w:rPr>
        <w:t xml:space="preserve">, conforme especificações e quantidades detalhadas </w:t>
      </w:r>
      <w:r w:rsidRPr="00656848">
        <w:rPr>
          <w:rFonts w:ascii="Bookman Old Style" w:eastAsia="Bookman Old Style" w:hAnsi="Bookman Old Style" w:cs="Bookman Old Style"/>
        </w:rPr>
        <w:t>na planilha anexa,</w:t>
      </w:r>
      <w:r w:rsidRPr="00656848">
        <w:rPr>
          <w:rFonts w:ascii="Bookman Old Style" w:eastAsia="Bookman Old Style" w:hAnsi="Bookman Old Style" w:cs="Bookman Old Style"/>
          <w:color w:val="000000"/>
        </w:rPr>
        <w:t xml:space="preserve"> e conforme condições e exigências estabelecidas no Estudo Técnico Preliminar – ETP, neste Termo de Referência e demais documentos contantes do processo de contratação. </w:t>
      </w:r>
    </w:p>
    <w:p w14:paraId="6F72AC69" w14:textId="178E77E8" w:rsidR="008E794C" w:rsidRPr="00656848" w:rsidRDefault="00C1110B" w:rsidP="00656848">
      <w:pPr>
        <w:numPr>
          <w:ilvl w:val="1"/>
          <w:numId w:val="1"/>
        </w:numPr>
        <w:pBdr>
          <w:top w:val="nil"/>
          <w:left w:val="nil"/>
          <w:bottom w:val="nil"/>
          <w:right w:val="nil"/>
          <w:between w:val="nil"/>
        </w:pBdr>
        <w:ind w:left="0" w:firstLine="0"/>
        <w:jc w:val="both"/>
        <w:rPr>
          <w:rFonts w:ascii="Bookman Old Style" w:eastAsia="Bookman Old Style" w:hAnsi="Bookman Old Style" w:cs="Bookman Old Style"/>
          <w:color w:val="000000"/>
        </w:rPr>
      </w:pPr>
      <w:r w:rsidRPr="00656848">
        <w:rPr>
          <w:rFonts w:ascii="Bookman Old Style" w:eastAsia="Bookman Old Style" w:hAnsi="Bookman Old Style" w:cs="Bookman Old Style"/>
          <w:color w:val="000000"/>
        </w:rPr>
        <w:t xml:space="preserve">Os </w:t>
      </w:r>
      <w:r w:rsidR="00D228C1" w:rsidRPr="00656848">
        <w:rPr>
          <w:rFonts w:ascii="Bookman Old Style" w:eastAsia="Bookman Old Style" w:hAnsi="Bookman Old Style" w:cs="Bookman Old Style"/>
          <w:color w:val="000000"/>
        </w:rPr>
        <w:t xml:space="preserve">serviços </w:t>
      </w:r>
      <w:r w:rsidRPr="00656848">
        <w:rPr>
          <w:rFonts w:ascii="Bookman Old Style" w:eastAsia="Bookman Old Style" w:hAnsi="Bookman Old Style" w:cs="Bookman Old Style"/>
          <w:color w:val="000000"/>
        </w:rPr>
        <w:t>objeto desta contratação são caracterizados como comuns, conforme justificativa constante do Estudo Técnico Preliminar - ETP.</w:t>
      </w:r>
      <w:r w:rsidR="008E794C" w:rsidRPr="00656848">
        <w:rPr>
          <w:rFonts w:ascii="Bookman Old Style" w:eastAsia="Bookman Old Style" w:hAnsi="Bookman Old Style" w:cs="Bookman Old Style"/>
          <w:color w:val="000000"/>
        </w:rPr>
        <w:t xml:space="preserve"> </w:t>
      </w:r>
    </w:p>
    <w:p w14:paraId="50711FBF" w14:textId="3DDB814D" w:rsidR="00624FF7" w:rsidRPr="00656848" w:rsidRDefault="00C1110B" w:rsidP="00656848">
      <w:pPr>
        <w:numPr>
          <w:ilvl w:val="1"/>
          <w:numId w:val="1"/>
        </w:numPr>
        <w:pBdr>
          <w:top w:val="nil"/>
          <w:left w:val="nil"/>
          <w:bottom w:val="nil"/>
          <w:right w:val="nil"/>
          <w:between w:val="nil"/>
        </w:pBdr>
        <w:ind w:left="0" w:firstLine="0"/>
        <w:jc w:val="both"/>
        <w:rPr>
          <w:rFonts w:ascii="Bookman Old Style" w:eastAsia="Bookman Old Style" w:hAnsi="Bookman Old Style" w:cs="Bookman Old Style"/>
          <w:color w:val="000000"/>
        </w:rPr>
      </w:pPr>
      <w:r w:rsidRPr="00656848">
        <w:rPr>
          <w:rFonts w:ascii="Bookman Old Style" w:eastAsia="Bookman Old Style" w:hAnsi="Bookman Old Style" w:cs="Bookman Old Style"/>
          <w:color w:val="000000"/>
        </w:rPr>
        <w:t>O objeto desta contratação não se enquadra como sendo de bem</w:t>
      </w:r>
      <w:r w:rsidR="00D228C1" w:rsidRPr="00656848">
        <w:rPr>
          <w:rFonts w:ascii="Bookman Old Style" w:eastAsia="Bookman Old Style" w:hAnsi="Bookman Old Style" w:cs="Bookman Old Style"/>
          <w:color w:val="000000"/>
        </w:rPr>
        <w:t>/serviço</w:t>
      </w:r>
      <w:r w:rsidRPr="00656848">
        <w:rPr>
          <w:rFonts w:ascii="Bookman Old Style" w:eastAsia="Bookman Old Style" w:hAnsi="Bookman Old Style" w:cs="Bookman Old Style"/>
          <w:color w:val="000000"/>
        </w:rPr>
        <w:t xml:space="preserve"> de luxo, conforme Decreto nº 10.818, de 27 de setembro de 2021.</w:t>
      </w:r>
    </w:p>
    <w:p w14:paraId="1EDBC1EC" w14:textId="5416E016" w:rsidR="00624FF7" w:rsidRPr="00656848" w:rsidRDefault="00C1110B" w:rsidP="00656848">
      <w:pPr>
        <w:numPr>
          <w:ilvl w:val="1"/>
          <w:numId w:val="1"/>
        </w:numPr>
        <w:pBdr>
          <w:top w:val="nil"/>
          <w:left w:val="nil"/>
          <w:bottom w:val="nil"/>
          <w:right w:val="nil"/>
          <w:between w:val="nil"/>
        </w:pBdr>
        <w:ind w:left="0" w:firstLine="0"/>
        <w:jc w:val="both"/>
        <w:rPr>
          <w:rFonts w:ascii="Bookman Old Style" w:eastAsia="Bookman Old Style" w:hAnsi="Bookman Old Style" w:cs="Bookman Old Style"/>
          <w:color w:val="000000"/>
        </w:rPr>
      </w:pPr>
      <w:r w:rsidRPr="00656848">
        <w:rPr>
          <w:rFonts w:ascii="Bookman Old Style" w:eastAsia="Bookman Old Style" w:hAnsi="Bookman Old Style" w:cs="Bookman Old Style"/>
          <w:color w:val="000000"/>
        </w:rPr>
        <w:t>O prazo de vigência da contratação é de 12 meses contado da assinatura do contrato, prorrogável na forma dos artigos 106 e 107 da Lei n° 14.133, de 2021.</w:t>
      </w:r>
    </w:p>
    <w:p w14:paraId="4A4B8FDC" w14:textId="3DD41CD9" w:rsidR="008E794C" w:rsidRPr="00656848" w:rsidRDefault="00D228C1" w:rsidP="00656848">
      <w:pPr>
        <w:numPr>
          <w:ilvl w:val="2"/>
          <w:numId w:val="1"/>
        </w:numPr>
        <w:pBdr>
          <w:top w:val="nil"/>
          <w:left w:val="nil"/>
          <w:bottom w:val="nil"/>
          <w:right w:val="nil"/>
          <w:between w:val="nil"/>
        </w:pBdr>
        <w:ind w:left="0" w:firstLine="0"/>
        <w:jc w:val="both"/>
        <w:rPr>
          <w:rFonts w:ascii="Bookman Old Style" w:eastAsia="Bookman Old Style" w:hAnsi="Bookman Old Style" w:cs="Bookman Old Style"/>
          <w:color w:val="FF0000"/>
        </w:rPr>
      </w:pPr>
      <w:r w:rsidRPr="00656848">
        <w:rPr>
          <w:rFonts w:ascii="Bookman Old Style" w:eastAsia="Bookman Old Style" w:hAnsi="Bookman Old Style" w:cs="Bookman Old Style"/>
          <w:color w:val="000000"/>
        </w:rPr>
        <w:t xml:space="preserve">A prestação dos serviços em tela se enquadra como continuado, tendo em vista que </w:t>
      </w:r>
      <w:r w:rsidR="00E25193" w:rsidRPr="00656848">
        <w:rPr>
          <w:rFonts w:ascii="Bookman Old Style" w:eastAsia="Bookman Old Style" w:hAnsi="Bookman Old Style" w:cs="Bookman Old Style"/>
          <w:color w:val="000000"/>
        </w:rPr>
        <w:t>se trata</w:t>
      </w:r>
      <w:r w:rsidRPr="00656848">
        <w:rPr>
          <w:rFonts w:ascii="Bookman Old Style" w:eastAsia="Bookman Old Style" w:hAnsi="Bookman Old Style" w:cs="Bookman Old Style"/>
          <w:color w:val="000000"/>
        </w:rPr>
        <w:t xml:space="preserve"> de contratação que visa </w:t>
      </w:r>
      <w:r w:rsidRPr="00656848">
        <w:rPr>
          <w:rFonts w:ascii="Bookman Old Style" w:eastAsia="Bookman Old Style" w:hAnsi="Bookman Old Style" w:cs="Bookman Old Style"/>
          <w:i/>
          <w:color w:val="000000"/>
        </w:rPr>
        <w:t>a manutenção da atividade administrativa, decorrentes de necessidades permanentes ou prolongadas.</w:t>
      </w:r>
      <w:r w:rsidR="008E794C" w:rsidRPr="00656848">
        <w:rPr>
          <w:rFonts w:ascii="Bookman Old Style" w:eastAsia="Bookman Old Style" w:hAnsi="Bookman Old Style" w:cs="Bookman Old Style"/>
          <w:i/>
          <w:color w:val="000000"/>
        </w:rPr>
        <w:t xml:space="preserve"> </w:t>
      </w:r>
    </w:p>
    <w:p w14:paraId="187F981B" w14:textId="77777777" w:rsidR="00624FF7" w:rsidRDefault="00C1110B" w:rsidP="00656848">
      <w:pPr>
        <w:numPr>
          <w:ilvl w:val="1"/>
          <w:numId w:val="1"/>
        </w:numPr>
        <w:pBdr>
          <w:top w:val="nil"/>
          <w:left w:val="nil"/>
          <w:bottom w:val="nil"/>
          <w:right w:val="nil"/>
          <w:between w:val="nil"/>
        </w:pBdr>
        <w:ind w:left="0" w:firstLine="0"/>
        <w:jc w:val="both"/>
        <w:rPr>
          <w:rFonts w:ascii="Bookman Old Style" w:eastAsia="Bookman Old Style" w:hAnsi="Bookman Old Style" w:cs="Bookman Old Style"/>
          <w:color w:val="000000"/>
        </w:rPr>
      </w:pPr>
      <w:r w:rsidRPr="00656848">
        <w:rPr>
          <w:rFonts w:ascii="Bookman Old Style" w:eastAsia="Bookman Old Style" w:hAnsi="Bookman Old Style" w:cs="Bookman Old Style"/>
          <w:color w:val="000000"/>
        </w:rPr>
        <w:t>O contrato oferece maior detalhamento das regras que serão aplicadas em relação à vigência da contratação.</w:t>
      </w:r>
    </w:p>
    <w:p w14:paraId="2F948D0A" w14:textId="77777777" w:rsidR="00656848" w:rsidRPr="00656848" w:rsidRDefault="00656848" w:rsidP="00656848">
      <w:pPr>
        <w:pBdr>
          <w:top w:val="nil"/>
          <w:left w:val="nil"/>
          <w:bottom w:val="nil"/>
          <w:right w:val="nil"/>
          <w:between w:val="nil"/>
        </w:pBdr>
        <w:jc w:val="both"/>
        <w:rPr>
          <w:rFonts w:ascii="Bookman Old Style" w:eastAsia="Bookman Old Style" w:hAnsi="Bookman Old Style" w:cs="Bookman Old Style"/>
          <w:color w:val="000000"/>
        </w:rPr>
      </w:pPr>
    </w:p>
    <w:p w14:paraId="71FB0837" w14:textId="77777777" w:rsidR="00624FF7" w:rsidRDefault="00C1110B" w:rsidP="00656848">
      <w:pPr>
        <w:keepNext/>
        <w:keepLines/>
        <w:numPr>
          <w:ilvl w:val="0"/>
          <w:numId w:val="4"/>
        </w:numPr>
        <w:pBdr>
          <w:top w:val="nil"/>
          <w:left w:val="nil"/>
          <w:bottom w:val="nil"/>
          <w:right w:val="nil"/>
          <w:between w:val="nil"/>
        </w:pBdr>
        <w:tabs>
          <w:tab w:val="left" w:pos="426"/>
        </w:tabs>
        <w:ind w:left="0" w:firstLine="0"/>
        <w:jc w:val="both"/>
        <w:rPr>
          <w:rFonts w:ascii="Bookman Old Style" w:eastAsia="Bookman Old Style" w:hAnsi="Bookman Old Style" w:cs="Bookman Old Style"/>
          <w:b/>
          <w:color w:val="000000"/>
        </w:rPr>
      </w:pPr>
      <w:r w:rsidRPr="00656848">
        <w:rPr>
          <w:rFonts w:ascii="Bookman Old Style" w:eastAsia="Bookman Old Style" w:hAnsi="Bookman Old Style" w:cs="Bookman Old Style"/>
          <w:b/>
          <w:color w:val="000000"/>
        </w:rPr>
        <w:t>FUNDAMENTAÇÃO E DESCRIÇÃO DA NECESSIDADE DA CONTRATAÇÃO</w:t>
      </w:r>
    </w:p>
    <w:p w14:paraId="5C44BA65" w14:textId="77777777" w:rsidR="00656848" w:rsidRPr="00656848" w:rsidRDefault="00656848" w:rsidP="00656848">
      <w:pPr>
        <w:keepNext/>
        <w:keepLines/>
        <w:pBdr>
          <w:top w:val="nil"/>
          <w:left w:val="nil"/>
          <w:bottom w:val="nil"/>
          <w:right w:val="nil"/>
          <w:between w:val="nil"/>
        </w:pBdr>
        <w:tabs>
          <w:tab w:val="left" w:pos="426"/>
        </w:tabs>
        <w:jc w:val="both"/>
        <w:rPr>
          <w:rFonts w:ascii="Bookman Old Style" w:eastAsia="Bookman Old Style" w:hAnsi="Bookman Old Style" w:cs="Bookman Old Style"/>
          <w:b/>
          <w:color w:val="000000"/>
        </w:rPr>
      </w:pPr>
    </w:p>
    <w:p w14:paraId="46771FF7" w14:textId="65D10BC4" w:rsidR="00624FF7" w:rsidRPr="00656848" w:rsidRDefault="006B59FF" w:rsidP="00656848">
      <w:pPr>
        <w:pBdr>
          <w:top w:val="nil"/>
          <w:left w:val="nil"/>
          <w:bottom w:val="nil"/>
          <w:right w:val="nil"/>
          <w:between w:val="nil"/>
        </w:pBdr>
        <w:jc w:val="both"/>
        <w:rPr>
          <w:rFonts w:ascii="Bookman Old Style" w:eastAsia="Bookman Old Style" w:hAnsi="Bookman Old Style" w:cs="Bookman Old Style"/>
          <w:color w:val="000000"/>
        </w:rPr>
      </w:pPr>
      <w:r w:rsidRPr="00656848">
        <w:rPr>
          <w:rFonts w:ascii="Bookman Old Style" w:eastAsia="Bookman Old Style" w:hAnsi="Bookman Old Style" w:cs="Bookman Old Style"/>
          <w:color w:val="000000"/>
        </w:rPr>
        <w:t>2.1 A Fundamentação da Contratação encontra-se pormenorizada em Tópico específico dos Estudos Técnicos Preliminares, apêndice deste Termo de Referência.</w:t>
      </w:r>
    </w:p>
    <w:p w14:paraId="5E898DC0" w14:textId="42FBBB79" w:rsidR="00624FF7" w:rsidRPr="00656848" w:rsidRDefault="00624FF7" w:rsidP="00656848">
      <w:pPr>
        <w:pStyle w:val="Ttulo1"/>
        <w:tabs>
          <w:tab w:val="left" w:pos="519"/>
        </w:tabs>
        <w:spacing w:before="0"/>
        <w:jc w:val="center"/>
        <w:rPr>
          <w:rFonts w:ascii="Bookman Old Style" w:eastAsia="Bookman Old Style" w:hAnsi="Bookman Old Style" w:cs="Bookman Old Style"/>
          <w:color w:val="FF0000"/>
          <w:sz w:val="24"/>
          <w:szCs w:val="24"/>
        </w:rPr>
      </w:pPr>
    </w:p>
    <w:p w14:paraId="7DAF7A92" w14:textId="77777777" w:rsidR="00FC2C0E" w:rsidRDefault="00FC2C0E" w:rsidP="00656848">
      <w:pPr>
        <w:keepNext/>
        <w:keepLines/>
        <w:numPr>
          <w:ilvl w:val="0"/>
          <w:numId w:val="4"/>
        </w:numPr>
        <w:pBdr>
          <w:top w:val="nil"/>
          <w:left w:val="nil"/>
          <w:bottom w:val="nil"/>
          <w:right w:val="nil"/>
          <w:between w:val="nil"/>
        </w:pBdr>
        <w:tabs>
          <w:tab w:val="left" w:pos="567"/>
        </w:tabs>
        <w:ind w:left="0" w:firstLine="0"/>
        <w:jc w:val="both"/>
        <w:rPr>
          <w:rFonts w:ascii="Bookman Old Style" w:eastAsia="Bookman Old Style" w:hAnsi="Bookman Old Style" w:cs="Bookman Old Style"/>
          <w:b/>
        </w:rPr>
      </w:pPr>
      <w:r w:rsidRPr="00656848">
        <w:rPr>
          <w:rFonts w:ascii="Bookman Old Style" w:eastAsia="Bookman Old Style" w:hAnsi="Bookman Old Style" w:cs="Bookman Old Style"/>
          <w:b/>
        </w:rPr>
        <w:t>JUSTIFICATIVA PARA O PARCELAMENTO</w:t>
      </w:r>
    </w:p>
    <w:p w14:paraId="12C1F4A6" w14:textId="77777777" w:rsidR="00656848" w:rsidRPr="00656848" w:rsidRDefault="00656848"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p>
    <w:p w14:paraId="4FFE2275" w14:textId="3E58714B" w:rsidR="00FC2C0E" w:rsidRPr="00656848" w:rsidRDefault="00FC2C0E" w:rsidP="00656848">
      <w:pPr>
        <w:widowControl w:val="0"/>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bCs/>
        </w:rPr>
        <w:t xml:space="preserve">3.1 </w:t>
      </w:r>
      <w:r w:rsidRPr="00656848">
        <w:rPr>
          <w:rFonts w:ascii="Bookman Old Style" w:eastAsia="Bookman Old Style" w:hAnsi="Bookman Old Style" w:cs="Bookman Old Style"/>
        </w:rPr>
        <w:t xml:space="preserve">Em regra, as </w:t>
      </w:r>
      <w:r w:rsidR="00193043" w:rsidRPr="00656848">
        <w:rPr>
          <w:rFonts w:ascii="Bookman Old Style" w:eastAsia="Bookman Old Style" w:hAnsi="Bookman Old Style" w:cs="Bookman Old Style"/>
        </w:rPr>
        <w:t>contratações</w:t>
      </w:r>
      <w:r w:rsidRPr="00656848">
        <w:rPr>
          <w:rFonts w:ascii="Bookman Old Style" w:eastAsia="Bookman Old Style" w:hAnsi="Bookman Old Style" w:cs="Bookman Old Style"/>
        </w:rPr>
        <w:t xml:space="preserve"> deverão ser divididas em tantas parcelas quantas se comprovarem técnica e economicamente viáveis, com vistas ao melhor aproveitamento dos recursos disponíveis no mercado e à ampliação da competitividade sem perda da economia de escala. </w:t>
      </w:r>
    </w:p>
    <w:p w14:paraId="637CC03D" w14:textId="75B3518F" w:rsidR="00FC2C0E" w:rsidRPr="00656848" w:rsidRDefault="00FC2C0E" w:rsidP="00656848">
      <w:pPr>
        <w:widowControl w:val="0"/>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3.2 Do ponto de vista técnico, recomenda-se a possibilidade de contratação de empresas</w:t>
      </w:r>
      <w:r w:rsidR="00E25193">
        <w:rPr>
          <w:rFonts w:ascii="Bookman Old Style" w:eastAsia="Bookman Old Style" w:hAnsi="Bookman Old Style" w:cs="Bookman Old Style"/>
        </w:rPr>
        <w:t xml:space="preserve"> conforme </w:t>
      </w:r>
      <w:proofErr w:type="gramStart"/>
      <w:r w:rsidR="00E25193">
        <w:rPr>
          <w:rFonts w:ascii="Bookman Old Style" w:eastAsia="Bookman Old Style" w:hAnsi="Bookman Old Style" w:cs="Bookman Old Style"/>
        </w:rPr>
        <w:t>os  lotes</w:t>
      </w:r>
      <w:proofErr w:type="gramEnd"/>
      <w:r w:rsidR="00E25193">
        <w:rPr>
          <w:rFonts w:ascii="Bookman Old Style" w:eastAsia="Bookman Old Style" w:hAnsi="Bookman Old Style" w:cs="Bookman Old Style"/>
        </w:rPr>
        <w:t xml:space="preserve"> </w:t>
      </w:r>
      <w:r w:rsidRPr="00656848">
        <w:rPr>
          <w:rFonts w:ascii="Bookman Old Style" w:eastAsia="Bookman Old Style" w:hAnsi="Bookman Old Style" w:cs="Bookman Old Style"/>
        </w:rPr>
        <w:t>serem licitados.</w:t>
      </w:r>
    </w:p>
    <w:p w14:paraId="4771CF3D" w14:textId="77777777" w:rsidR="00656848" w:rsidRDefault="00FC2C0E" w:rsidP="00656848">
      <w:pPr>
        <w:widowControl w:val="0"/>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3.3 Vale destacar que tal solução já é amplamente utilizada no âmbito do serviço público, não havendo limitação à competitividade no certame licitatório. </w:t>
      </w:r>
    </w:p>
    <w:p w14:paraId="4684CC4F" w14:textId="77777777" w:rsidR="00656848" w:rsidRDefault="00656848" w:rsidP="00656848">
      <w:pPr>
        <w:widowControl w:val="0"/>
        <w:pBdr>
          <w:top w:val="nil"/>
          <w:left w:val="nil"/>
          <w:bottom w:val="nil"/>
          <w:right w:val="nil"/>
          <w:between w:val="nil"/>
        </w:pBdr>
        <w:jc w:val="both"/>
        <w:rPr>
          <w:rFonts w:ascii="Bookman Old Style" w:eastAsia="Bookman Old Style" w:hAnsi="Bookman Old Style" w:cs="Bookman Old Style"/>
        </w:rPr>
      </w:pPr>
    </w:p>
    <w:p w14:paraId="5BCA24C3" w14:textId="77777777" w:rsidR="00656848" w:rsidRDefault="00FC2C0E" w:rsidP="00656848">
      <w:pPr>
        <w:pStyle w:val="PargrafodaLista"/>
        <w:widowControl w:val="0"/>
        <w:numPr>
          <w:ilvl w:val="0"/>
          <w:numId w:val="4"/>
        </w:numPr>
        <w:pBdr>
          <w:top w:val="nil"/>
          <w:left w:val="nil"/>
          <w:bottom w:val="nil"/>
          <w:right w:val="nil"/>
          <w:between w:val="nil"/>
        </w:pBdr>
        <w:jc w:val="both"/>
        <w:rPr>
          <w:rFonts w:ascii="Bookman Old Style" w:eastAsia="Bookman Old Style" w:hAnsi="Bookman Old Style" w:cs="Bookman Old Style"/>
          <w:b/>
        </w:rPr>
      </w:pPr>
      <w:r w:rsidRPr="00656848">
        <w:rPr>
          <w:rFonts w:ascii="Bookman Old Style" w:eastAsia="Bookman Old Style" w:hAnsi="Bookman Old Style" w:cs="Bookman Old Style"/>
          <w:b/>
        </w:rPr>
        <w:t>PARTICIPAÇÃO DE CONSÓRCIO</w:t>
      </w:r>
    </w:p>
    <w:p w14:paraId="510657DC" w14:textId="77777777" w:rsidR="00656848" w:rsidRDefault="00656848" w:rsidP="00656848">
      <w:pPr>
        <w:widowControl w:val="0"/>
        <w:pBdr>
          <w:top w:val="nil"/>
          <w:left w:val="nil"/>
          <w:bottom w:val="nil"/>
          <w:right w:val="nil"/>
          <w:between w:val="nil"/>
        </w:pBdr>
        <w:jc w:val="both"/>
        <w:rPr>
          <w:rFonts w:ascii="Bookman Old Style" w:eastAsia="Bookman Old Style" w:hAnsi="Bookman Old Style" w:cs="Bookman Old Style"/>
          <w:bCs/>
        </w:rPr>
      </w:pPr>
    </w:p>
    <w:p w14:paraId="153120DE" w14:textId="77777777" w:rsidR="008045AB" w:rsidRDefault="00FC2C0E" w:rsidP="008045AB">
      <w:pPr>
        <w:widowControl w:val="0"/>
        <w:pBdr>
          <w:top w:val="nil"/>
          <w:left w:val="nil"/>
          <w:bottom w:val="nil"/>
          <w:right w:val="nil"/>
          <w:between w:val="nil"/>
        </w:pBdr>
        <w:jc w:val="both"/>
        <w:rPr>
          <w:rFonts w:ascii="Bookman Old Style" w:eastAsia="Bookman Old Style" w:hAnsi="Bookman Old Style" w:cs="Bookman Old Style"/>
          <w:bCs/>
        </w:rPr>
      </w:pPr>
      <w:r w:rsidRPr="00656848">
        <w:rPr>
          <w:rFonts w:ascii="Bookman Old Style" w:eastAsia="Bookman Old Style" w:hAnsi="Bookman Old Style" w:cs="Bookman Old Style"/>
          <w:bCs/>
        </w:rPr>
        <w:t xml:space="preserve">4.1 É permitida a participação de consórcio para licitação em tela. </w:t>
      </w:r>
    </w:p>
    <w:p w14:paraId="164B0F5A" w14:textId="77777777" w:rsidR="008045AB" w:rsidRDefault="008045AB" w:rsidP="008045AB">
      <w:pPr>
        <w:widowControl w:val="0"/>
        <w:pBdr>
          <w:top w:val="nil"/>
          <w:left w:val="nil"/>
          <w:bottom w:val="nil"/>
          <w:right w:val="nil"/>
          <w:between w:val="nil"/>
        </w:pBdr>
        <w:jc w:val="both"/>
        <w:rPr>
          <w:rFonts w:ascii="Bookman Old Style" w:eastAsia="Bookman Old Style" w:hAnsi="Bookman Old Style" w:cs="Bookman Old Style"/>
          <w:bCs/>
        </w:rPr>
      </w:pPr>
    </w:p>
    <w:p w14:paraId="7F350D8C" w14:textId="1083F862" w:rsidR="00656848" w:rsidRDefault="00FC2C0E" w:rsidP="008045AB">
      <w:pPr>
        <w:pStyle w:val="PargrafodaLista"/>
        <w:widowControl w:val="0"/>
        <w:numPr>
          <w:ilvl w:val="0"/>
          <w:numId w:val="4"/>
        </w:numPr>
        <w:pBdr>
          <w:top w:val="nil"/>
          <w:left w:val="nil"/>
          <w:bottom w:val="nil"/>
          <w:right w:val="nil"/>
          <w:between w:val="nil"/>
        </w:pBdr>
        <w:jc w:val="both"/>
        <w:rPr>
          <w:rFonts w:ascii="Bookman Old Style" w:eastAsia="Bookman Old Style" w:hAnsi="Bookman Old Style" w:cs="Bookman Old Style"/>
          <w:b/>
        </w:rPr>
      </w:pPr>
      <w:r w:rsidRPr="008045AB">
        <w:rPr>
          <w:rFonts w:ascii="Bookman Old Style" w:eastAsia="Bookman Old Style" w:hAnsi="Bookman Old Style" w:cs="Bookman Old Style"/>
          <w:b/>
        </w:rPr>
        <w:t xml:space="preserve">DESCRIÇÃO DA SOLUÇÃO COMO UM TODO </w:t>
      </w:r>
    </w:p>
    <w:p w14:paraId="0479E8A1" w14:textId="273FCB78" w:rsidR="00FC2C0E" w:rsidRPr="00656848" w:rsidRDefault="00FC2C0E" w:rsidP="00656848">
      <w:pPr>
        <w:pStyle w:val="PargrafodaLista"/>
        <w:numPr>
          <w:ilvl w:val="1"/>
          <w:numId w:val="3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Os itens objeto da presente </w:t>
      </w:r>
      <w:r w:rsidR="00193043" w:rsidRPr="00656848">
        <w:rPr>
          <w:rFonts w:ascii="Bookman Old Style" w:eastAsia="Bookman Old Style" w:hAnsi="Bookman Old Style" w:cs="Bookman Old Style"/>
        </w:rPr>
        <w:t>contratação</w:t>
      </w:r>
      <w:r w:rsidRPr="00656848">
        <w:rPr>
          <w:rFonts w:ascii="Bookman Old Style" w:eastAsia="Bookman Old Style" w:hAnsi="Bookman Old Style" w:cs="Bookman Old Style"/>
        </w:rPr>
        <w:t xml:space="preserve"> encontram-se detalhados na planilha de especificações anexa ao presente documento</w:t>
      </w:r>
      <w:r w:rsidR="00AF5774" w:rsidRPr="00656848">
        <w:rPr>
          <w:rFonts w:ascii="Bookman Old Style" w:eastAsia="Bookman Old Style" w:hAnsi="Bookman Old Style" w:cs="Bookman Old Style"/>
        </w:rPr>
        <w:t xml:space="preserve"> (Anexo I)</w:t>
      </w:r>
      <w:r w:rsidRPr="00656848">
        <w:rPr>
          <w:rFonts w:ascii="Bookman Old Style" w:eastAsia="Bookman Old Style" w:hAnsi="Bookman Old Style" w:cs="Bookman Old Style"/>
        </w:rPr>
        <w:t xml:space="preserve">.  </w:t>
      </w:r>
    </w:p>
    <w:p w14:paraId="76BB54B6" w14:textId="1CCB9D1D" w:rsidR="00FE1A96" w:rsidRPr="00656848" w:rsidRDefault="00AF5774" w:rsidP="00656848">
      <w:pPr>
        <w:pStyle w:val="PargrafodaLista"/>
        <w:numPr>
          <w:ilvl w:val="1"/>
          <w:numId w:val="3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lastRenderedPageBreak/>
        <w:t xml:space="preserve">Segue também anexa ao presente expediente, planilha com a classificação dos veículos por porte, </w:t>
      </w:r>
      <w:r w:rsidR="004750A9" w:rsidRPr="00656848">
        <w:rPr>
          <w:rFonts w:ascii="Bookman Old Style" w:eastAsia="Bookman Old Style" w:hAnsi="Bookman Old Style" w:cs="Bookman Old Style"/>
        </w:rPr>
        <w:t xml:space="preserve">considerando </w:t>
      </w:r>
      <w:r w:rsidRPr="00656848">
        <w:rPr>
          <w:rFonts w:ascii="Bookman Old Style" w:eastAsia="Bookman Old Style" w:hAnsi="Bookman Old Style" w:cs="Bookman Old Style"/>
        </w:rPr>
        <w:t xml:space="preserve">a </w:t>
      </w:r>
      <w:r w:rsidR="00AF79DD" w:rsidRPr="00656848">
        <w:rPr>
          <w:rFonts w:ascii="Bookman Old Style" w:eastAsia="Bookman Old Style" w:hAnsi="Bookman Old Style" w:cs="Bookman Old Style"/>
        </w:rPr>
        <w:t>resolução nº 396 do Conselho Nacional de Trânsito (Contran) e</w:t>
      </w:r>
      <w:r w:rsidR="00247684" w:rsidRPr="00656848">
        <w:rPr>
          <w:rFonts w:ascii="Bookman Old Style" w:eastAsia="Bookman Old Style" w:hAnsi="Bookman Old Style" w:cs="Bookman Old Style"/>
        </w:rPr>
        <w:t xml:space="preserve">/ou </w:t>
      </w:r>
      <w:r w:rsidR="00AF79DD" w:rsidRPr="00656848">
        <w:rPr>
          <w:rFonts w:ascii="Bookman Old Style" w:eastAsia="Bookman Old Style" w:hAnsi="Bookman Old Style" w:cs="Bookman Old Style"/>
        </w:rPr>
        <w:t>demais</w:t>
      </w:r>
      <w:r w:rsidR="00247684" w:rsidRPr="00656848">
        <w:rPr>
          <w:rFonts w:ascii="Bookman Old Style" w:eastAsia="Bookman Old Style" w:hAnsi="Bookman Old Style" w:cs="Bookman Old Style"/>
        </w:rPr>
        <w:t xml:space="preserve"> dispositivos/</w:t>
      </w:r>
      <w:r w:rsidRPr="00656848">
        <w:rPr>
          <w:rFonts w:ascii="Bookman Old Style" w:eastAsia="Bookman Old Style" w:hAnsi="Bookman Old Style" w:cs="Bookman Old Style"/>
        </w:rPr>
        <w:t>legislaç</w:t>
      </w:r>
      <w:r w:rsidR="00AF79DD" w:rsidRPr="00656848">
        <w:rPr>
          <w:rFonts w:ascii="Bookman Old Style" w:eastAsia="Bookman Old Style" w:hAnsi="Bookman Old Style" w:cs="Bookman Old Style"/>
        </w:rPr>
        <w:t>ões/normativos</w:t>
      </w:r>
      <w:r w:rsidR="00247684" w:rsidRPr="00656848">
        <w:rPr>
          <w:rFonts w:ascii="Bookman Old Style" w:eastAsia="Bookman Old Style" w:hAnsi="Bookman Old Style" w:cs="Bookman Old Style"/>
        </w:rPr>
        <w:t xml:space="preserve"> vigentes e, </w:t>
      </w:r>
      <w:r w:rsidR="00AF79DD" w:rsidRPr="00656848">
        <w:rPr>
          <w:rFonts w:ascii="Bookman Old Style" w:eastAsia="Bookman Old Style" w:hAnsi="Bookman Old Style" w:cs="Bookman Old Style"/>
        </w:rPr>
        <w:t>porventura</w:t>
      </w:r>
      <w:r w:rsidR="00247684" w:rsidRPr="00656848">
        <w:rPr>
          <w:rFonts w:ascii="Bookman Old Style" w:eastAsia="Bookman Old Style" w:hAnsi="Bookman Old Style" w:cs="Bookman Old Style"/>
        </w:rPr>
        <w:t xml:space="preserve">, </w:t>
      </w:r>
      <w:r w:rsidR="00E25193" w:rsidRPr="00656848">
        <w:rPr>
          <w:rFonts w:ascii="Bookman Old Style" w:eastAsia="Bookman Old Style" w:hAnsi="Bookman Old Style" w:cs="Bookman Old Style"/>
        </w:rPr>
        <w:t>aplicáveis ao</w:t>
      </w:r>
      <w:r w:rsidRPr="00656848">
        <w:rPr>
          <w:rFonts w:ascii="Bookman Old Style" w:eastAsia="Bookman Old Style" w:hAnsi="Bookman Old Style" w:cs="Bookman Old Style"/>
        </w:rPr>
        <w:t xml:space="preserve"> tema (Anexo II). </w:t>
      </w:r>
    </w:p>
    <w:p w14:paraId="53DE2541" w14:textId="46278F90" w:rsidR="00FC2C0E" w:rsidRPr="00656848" w:rsidRDefault="00FC2C0E" w:rsidP="00656848">
      <w:pPr>
        <w:pStyle w:val="PargrafodaLista"/>
        <w:numPr>
          <w:ilvl w:val="1"/>
          <w:numId w:val="3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Os </w:t>
      </w:r>
      <w:r w:rsidR="00193043" w:rsidRPr="00656848">
        <w:rPr>
          <w:rFonts w:ascii="Bookman Old Style" w:eastAsia="Bookman Old Style" w:hAnsi="Bookman Old Style" w:cs="Bookman Old Style"/>
        </w:rPr>
        <w:t xml:space="preserve">serviços </w:t>
      </w:r>
      <w:r w:rsidRPr="00656848">
        <w:rPr>
          <w:rFonts w:ascii="Bookman Old Style" w:eastAsia="Bookman Old Style" w:hAnsi="Bookman Old Style" w:cs="Bookman Old Style"/>
        </w:rPr>
        <w:t>deverão ser e</w:t>
      </w:r>
      <w:r w:rsidR="00193043" w:rsidRPr="00656848">
        <w:rPr>
          <w:rFonts w:ascii="Bookman Old Style" w:eastAsia="Bookman Old Style" w:hAnsi="Bookman Old Style" w:cs="Bookman Old Style"/>
        </w:rPr>
        <w:t xml:space="preserve">xecutados </w:t>
      </w:r>
      <w:r w:rsidRPr="00656848">
        <w:rPr>
          <w:rFonts w:ascii="Bookman Old Style" w:eastAsia="Bookman Old Style" w:hAnsi="Bookman Old Style" w:cs="Bookman Old Style"/>
        </w:rPr>
        <w:t>de forma parcelada, conforme necessidade da administração.</w:t>
      </w:r>
    </w:p>
    <w:p w14:paraId="0C48145F" w14:textId="4973F393" w:rsidR="00FC2C0E" w:rsidRPr="00656848" w:rsidRDefault="00193043" w:rsidP="00656848">
      <w:pPr>
        <w:pStyle w:val="PargrafodaLista"/>
        <w:numPr>
          <w:ilvl w:val="1"/>
          <w:numId w:val="3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i/>
        </w:rPr>
        <w:t>Na prestação dos serviços, d</w:t>
      </w:r>
      <w:r w:rsidR="00FC2C0E" w:rsidRPr="00656848">
        <w:rPr>
          <w:rFonts w:ascii="Bookman Old Style" w:eastAsia="Bookman Old Style" w:hAnsi="Bookman Old Style" w:cs="Bookman Old Style"/>
          <w:i/>
        </w:rPr>
        <w:t xml:space="preserve">everão ser </w:t>
      </w:r>
      <w:r w:rsidRPr="00656848">
        <w:rPr>
          <w:rFonts w:ascii="Bookman Old Style" w:eastAsia="Bookman Old Style" w:hAnsi="Bookman Old Style" w:cs="Bookman Old Style"/>
          <w:i/>
        </w:rPr>
        <w:t>utilizados</w:t>
      </w:r>
      <w:r w:rsidR="00FC2C0E" w:rsidRPr="00656848">
        <w:rPr>
          <w:rFonts w:ascii="Bookman Old Style" w:eastAsia="Bookman Old Style" w:hAnsi="Bookman Old Style" w:cs="Bookman Old Style"/>
          <w:i/>
        </w:rPr>
        <w:t xml:space="preserve"> produtos</w:t>
      </w:r>
      <w:r w:rsidRPr="00656848">
        <w:rPr>
          <w:rFonts w:ascii="Bookman Old Style" w:eastAsia="Bookman Old Style" w:hAnsi="Bookman Old Style" w:cs="Bookman Old Style"/>
          <w:i/>
        </w:rPr>
        <w:t xml:space="preserve"> e mão de obra</w:t>
      </w:r>
      <w:r w:rsidR="00FC2C0E" w:rsidRPr="00656848">
        <w:rPr>
          <w:rFonts w:ascii="Bookman Old Style" w:eastAsia="Bookman Old Style" w:hAnsi="Bookman Old Style" w:cs="Bookman Old Style"/>
          <w:i/>
        </w:rPr>
        <w:t xml:space="preserve"> que atendam a todas a normas legais e técnicas eventualmente existentes e relacionadas ao presente objeto, elaboradas pela ABNT, INMETRO, ANVISA ou outros órgãos competentes, quanto a requisitos mínimos de qualidade, utilidade, resistência, segurança e etc.</w:t>
      </w:r>
    </w:p>
    <w:p w14:paraId="44422740" w14:textId="77777777" w:rsidR="00FC2C0E" w:rsidRPr="00656848" w:rsidRDefault="00FC2C0E" w:rsidP="00656848">
      <w:pPr>
        <w:pStyle w:val="PargrafodaLista"/>
        <w:ind w:left="0"/>
        <w:rPr>
          <w:rFonts w:ascii="Bookman Old Style" w:eastAsia="Bookman Old Style" w:hAnsi="Bookman Old Style" w:cs="Bookman Old Style"/>
        </w:rPr>
      </w:pPr>
    </w:p>
    <w:p w14:paraId="38E89891" w14:textId="77777777" w:rsidR="00FC2C0E" w:rsidRDefault="00FC2C0E" w:rsidP="00656848">
      <w:pPr>
        <w:pStyle w:val="PargrafodaLista"/>
        <w:keepNext/>
        <w:keepLines/>
        <w:numPr>
          <w:ilvl w:val="0"/>
          <w:numId w:val="48"/>
        </w:numPr>
        <w:pBdr>
          <w:top w:val="nil"/>
          <w:left w:val="nil"/>
          <w:bottom w:val="nil"/>
          <w:right w:val="nil"/>
          <w:between w:val="nil"/>
        </w:pBdr>
        <w:tabs>
          <w:tab w:val="left" w:pos="567"/>
        </w:tabs>
        <w:ind w:left="0" w:firstLine="0"/>
        <w:jc w:val="both"/>
        <w:rPr>
          <w:rFonts w:ascii="Bookman Old Style" w:eastAsia="Bookman Old Style" w:hAnsi="Bookman Old Style" w:cs="Bookman Old Style"/>
          <w:b/>
        </w:rPr>
      </w:pPr>
      <w:r w:rsidRPr="00656848">
        <w:rPr>
          <w:rFonts w:ascii="Bookman Old Style" w:eastAsia="Bookman Old Style" w:hAnsi="Bookman Old Style" w:cs="Bookman Old Style"/>
          <w:b/>
        </w:rPr>
        <w:t>REQUISITOS DA CONTRATAÇÃO</w:t>
      </w:r>
    </w:p>
    <w:p w14:paraId="1BD37A98" w14:textId="77777777" w:rsidR="00656848" w:rsidRPr="00656848" w:rsidRDefault="00656848" w:rsidP="00656848">
      <w:pPr>
        <w:pStyle w:val="PargrafodaLista"/>
        <w:keepNext/>
        <w:keepLines/>
        <w:pBdr>
          <w:top w:val="nil"/>
          <w:left w:val="nil"/>
          <w:bottom w:val="nil"/>
          <w:right w:val="nil"/>
          <w:between w:val="nil"/>
        </w:pBdr>
        <w:tabs>
          <w:tab w:val="left" w:pos="567"/>
        </w:tabs>
        <w:ind w:left="0"/>
        <w:jc w:val="both"/>
        <w:rPr>
          <w:rFonts w:ascii="Bookman Old Style" w:eastAsia="Bookman Old Style" w:hAnsi="Bookman Old Style" w:cs="Bookman Old Style"/>
          <w:b/>
        </w:rPr>
      </w:pPr>
    </w:p>
    <w:p w14:paraId="4E31D61B" w14:textId="77777777" w:rsidR="00FC2C0E" w:rsidRPr="00656848" w:rsidRDefault="00FC2C0E"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Sustentabilidade:</w:t>
      </w:r>
    </w:p>
    <w:p w14:paraId="68EFA512" w14:textId="77777777" w:rsidR="00FC2C0E" w:rsidRPr="00656848" w:rsidRDefault="00FC2C0E" w:rsidP="00656848">
      <w:pPr>
        <w:pStyle w:val="PargrafodaLista"/>
        <w:numPr>
          <w:ilvl w:val="1"/>
          <w:numId w:val="35"/>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Devem ser atendidos todos os critérios e requisitos de sustentabilidade eventualmente inseridos no Guia Nacional de Contratações Sustentáveis e demais normativos relativos ao tema.</w:t>
      </w:r>
    </w:p>
    <w:p w14:paraId="4C9C8685" w14:textId="77777777" w:rsidR="00FC2C0E" w:rsidRPr="00656848" w:rsidRDefault="00FC2C0E"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Subcontratação</w:t>
      </w:r>
    </w:p>
    <w:p w14:paraId="2BE17422" w14:textId="77777777" w:rsidR="00FC2C0E" w:rsidRPr="00656848" w:rsidRDefault="00FC2C0E" w:rsidP="00656848">
      <w:pPr>
        <w:pStyle w:val="PargrafodaLista"/>
        <w:numPr>
          <w:ilvl w:val="1"/>
          <w:numId w:val="35"/>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Não é admitida a subcontratação do objeto contratual.</w:t>
      </w:r>
    </w:p>
    <w:p w14:paraId="033111B3" w14:textId="77777777" w:rsidR="00FC2C0E" w:rsidRPr="00656848" w:rsidRDefault="00FC2C0E" w:rsidP="00656848">
      <w:pPr>
        <w:keepNext/>
        <w:keepLines/>
        <w:pBdr>
          <w:top w:val="nil"/>
          <w:left w:val="nil"/>
          <w:bottom w:val="nil"/>
          <w:right w:val="nil"/>
          <w:between w:val="nil"/>
        </w:pBdr>
        <w:jc w:val="both"/>
        <w:rPr>
          <w:rFonts w:ascii="Bookman Old Style" w:eastAsia="Bookman Old Style" w:hAnsi="Bookman Old Style" w:cs="Bookman Old Style"/>
          <w:b/>
        </w:rPr>
      </w:pPr>
      <w:r w:rsidRPr="00656848">
        <w:rPr>
          <w:rFonts w:ascii="Bookman Old Style" w:eastAsia="Bookman Old Style" w:hAnsi="Bookman Old Style" w:cs="Bookman Old Style"/>
          <w:b/>
        </w:rPr>
        <w:t xml:space="preserve">Garantia da contratação </w:t>
      </w:r>
    </w:p>
    <w:p w14:paraId="0C80AF3C" w14:textId="77777777" w:rsidR="00FC2C0E" w:rsidRPr="00656848" w:rsidRDefault="00FC2C0E" w:rsidP="00656848">
      <w:pPr>
        <w:pStyle w:val="PargrafodaLista"/>
        <w:numPr>
          <w:ilvl w:val="1"/>
          <w:numId w:val="35"/>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Não haverá exigência da garantia da contratação dos artigos 96 e seguintes da Lei n°14.133/2021. </w:t>
      </w:r>
    </w:p>
    <w:p w14:paraId="3FCF54E9" w14:textId="77777777" w:rsidR="00FC2C0E" w:rsidRPr="00656848" w:rsidRDefault="00FC2C0E" w:rsidP="00656848">
      <w:pPr>
        <w:pStyle w:val="PargrafodaLista"/>
        <w:pBdr>
          <w:top w:val="nil"/>
          <w:left w:val="nil"/>
          <w:bottom w:val="nil"/>
          <w:right w:val="nil"/>
          <w:between w:val="nil"/>
        </w:pBdr>
        <w:ind w:left="0"/>
        <w:jc w:val="both"/>
        <w:rPr>
          <w:rFonts w:ascii="Bookman Old Style" w:eastAsia="Bookman Old Style" w:hAnsi="Bookman Old Style" w:cs="Bookman Old Style"/>
        </w:rPr>
      </w:pPr>
    </w:p>
    <w:p w14:paraId="0FF93D63" w14:textId="77777777" w:rsidR="00FC2C0E" w:rsidRDefault="00FC2C0E" w:rsidP="00656848">
      <w:pPr>
        <w:pStyle w:val="PargrafodaLista"/>
        <w:keepNext/>
        <w:keepLines/>
        <w:numPr>
          <w:ilvl w:val="0"/>
          <w:numId w:val="33"/>
        </w:numPr>
        <w:pBdr>
          <w:top w:val="nil"/>
          <w:left w:val="nil"/>
          <w:bottom w:val="nil"/>
          <w:right w:val="nil"/>
          <w:between w:val="nil"/>
        </w:pBdr>
        <w:tabs>
          <w:tab w:val="left" w:pos="567"/>
        </w:tabs>
        <w:ind w:left="0" w:firstLine="0"/>
        <w:jc w:val="both"/>
        <w:rPr>
          <w:rFonts w:ascii="Bookman Old Style" w:eastAsia="Bookman Old Style" w:hAnsi="Bookman Old Style" w:cs="Bookman Old Style"/>
          <w:b/>
        </w:rPr>
      </w:pPr>
      <w:r w:rsidRPr="00656848">
        <w:rPr>
          <w:rFonts w:ascii="Bookman Old Style" w:eastAsia="Bookman Old Style" w:hAnsi="Bookman Old Style" w:cs="Bookman Old Style"/>
          <w:b/>
        </w:rPr>
        <w:t>MODELO DE EXECUÇÃO DO OBJETO</w:t>
      </w:r>
    </w:p>
    <w:p w14:paraId="3E8534D5" w14:textId="77777777" w:rsidR="00656848" w:rsidRPr="00656848" w:rsidRDefault="00656848" w:rsidP="00656848">
      <w:pPr>
        <w:pStyle w:val="PargrafodaLista"/>
        <w:keepNext/>
        <w:keepLines/>
        <w:pBdr>
          <w:top w:val="nil"/>
          <w:left w:val="nil"/>
          <w:bottom w:val="nil"/>
          <w:right w:val="nil"/>
          <w:between w:val="nil"/>
        </w:pBdr>
        <w:tabs>
          <w:tab w:val="left" w:pos="567"/>
        </w:tabs>
        <w:ind w:left="0"/>
        <w:jc w:val="both"/>
        <w:rPr>
          <w:rFonts w:ascii="Bookman Old Style" w:eastAsia="Bookman Old Style" w:hAnsi="Bookman Old Style" w:cs="Bookman Old Style"/>
          <w:b/>
        </w:rPr>
      </w:pPr>
    </w:p>
    <w:p w14:paraId="67B4C5D8" w14:textId="77777777" w:rsidR="00FC2C0E" w:rsidRPr="00656848" w:rsidRDefault="00FC2C0E" w:rsidP="00656848">
      <w:pPr>
        <w:pStyle w:val="Nvel01-SemNumerao"/>
        <w:spacing w:before="0" w:after="0" w:line="240" w:lineRule="auto"/>
        <w:rPr>
          <w:rFonts w:ascii="Bookman Old Style" w:hAnsi="Bookman Old Style"/>
          <w:b w:val="0"/>
          <w:sz w:val="24"/>
          <w:szCs w:val="24"/>
        </w:rPr>
      </w:pPr>
      <w:r w:rsidRPr="00656848">
        <w:rPr>
          <w:rFonts w:ascii="Bookman Old Style" w:hAnsi="Bookman Old Style"/>
          <w:sz w:val="24"/>
          <w:szCs w:val="24"/>
        </w:rPr>
        <w:t>Condições de execução</w:t>
      </w:r>
    </w:p>
    <w:p w14:paraId="474A33B9" w14:textId="657F590E" w:rsidR="00B153E3" w:rsidRPr="00656848" w:rsidRDefault="00B153E3" w:rsidP="00656848">
      <w:pPr>
        <w:pStyle w:val="Normal10"/>
        <w:numPr>
          <w:ilvl w:val="1"/>
          <w:numId w:val="33"/>
        </w:numPr>
        <w:pBdr>
          <w:top w:val="nil"/>
          <w:left w:val="nil"/>
          <w:bottom w:val="nil"/>
          <w:right w:val="nil"/>
          <w:between w:val="nil"/>
        </w:pBdr>
        <w:ind w:left="0" w:firstLine="0"/>
        <w:jc w:val="both"/>
        <w:rPr>
          <w:rFonts w:ascii="Bookman Old Style" w:eastAsia="Bookman Old Style" w:hAnsi="Bookman Old Style" w:cs="Bookman Old Style"/>
          <w:b w:val="0"/>
          <w:bCs/>
        </w:rPr>
      </w:pPr>
      <w:r w:rsidRPr="00656848">
        <w:rPr>
          <w:rFonts w:ascii="Bookman Old Style" w:eastAsia="Arial" w:hAnsi="Bookman Old Style" w:cstheme="minorHAnsi"/>
          <w:b w:val="0"/>
          <w:bCs/>
        </w:rPr>
        <w:t>O</w:t>
      </w:r>
      <w:r w:rsidR="00FC2C0E" w:rsidRPr="00656848">
        <w:rPr>
          <w:rFonts w:ascii="Bookman Old Style" w:eastAsia="Arial" w:hAnsi="Bookman Old Style" w:cstheme="minorHAnsi"/>
          <w:b w:val="0"/>
          <w:bCs/>
        </w:rPr>
        <w:t xml:space="preserve">s </w:t>
      </w:r>
      <w:r w:rsidRPr="00656848">
        <w:rPr>
          <w:rFonts w:ascii="Bookman Old Style" w:eastAsia="Arial" w:hAnsi="Bookman Old Style" w:cstheme="minorHAnsi"/>
          <w:b w:val="0"/>
          <w:bCs/>
        </w:rPr>
        <w:t>serviços</w:t>
      </w:r>
      <w:r w:rsidR="00FC2C0E" w:rsidRPr="00656848">
        <w:rPr>
          <w:rFonts w:ascii="Bookman Old Style" w:eastAsia="Arial" w:hAnsi="Bookman Old Style" w:cstheme="minorHAnsi"/>
          <w:b w:val="0"/>
          <w:bCs/>
        </w:rPr>
        <w:t xml:space="preserve"> deverão ser e</w:t>
      </w:r>
      <w:r w:rsidRPr="00656848">
        <w:rPr>
          <w:rFonts w:ascii="Bookman Old Style" w:eastAsia="Arial" w:hAnsi="Bookman Old Style" w:cstheme="minorHAnsi"/>
          <w:b w:val="0"/>
          <w:bCs/>
        </w:rPr>
        <w:t xml:space="preserve">xecutados </w:t>
      </w:r>
      <w:r w:rsidR="00FC2C0E" w:rsidRPr="00656848">
        <w:rPr>
          <w:rFonts w:ascii="Bookman Old Style" w:eastAsia="Arial" w:hAnsi="Bookman Old Style" w:cstheme="minorHAnsi"/>
          <w:b w:val="0"/>
          <w:bCs/>
        </w:rPr>
        <w:t>conforme as necessidades da Secretaria Municipal de Saúde e Bem-Estar, a qual formulará o pedido via e-mail</w:t>
      </w:r>
      <w:r w:rsidRPr="00656848">
        <w:rPr>
          <w:rFonts w:ascii="Bookman Old Style" w:eastAsia="Arial" w:hAnsi="Bookman Old Style" w:cstheme="minorHAnsi"/>
          <w:b w:val="0"/>
          <w:bCs/>
        </w:rPr>
        <w:t>, com a respectiva Ordem de Serviço – OS</w:t>
      </w:r>
      <w:r w:rsidR="00FC2C0E" w:rsidRPr="00656848">
        <w:rPr>
          <w:rFonts w:ascii="Bookman Old Style" w:eastAsia="Arial" w:hAnsi="Bookman Old Style" w:cstheme="minorHAnsi"/>
          <w:b w:val="0"/>
          <w:bCs/>
        </w:rPr>
        <w:t>.</w:t>
      </w:r>
    </w:p>
    <w:p w14:paraId="3C5196D7" w14:textId="1748A2ED" w:rsidR="003C3E8E" w:rsidRPr="00656848" w:rsidRDefault="00E211E5"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7</w:t>
      </w:r>
      <w:r w:rsidR="00B153E3" w:rsidRPr="00656848">
        <w:rPr>
          <w:rFonts w:ascii="Bookman Old Style" w:eastAsia="Bookman Old Style" w:hAnsi="Bookman Old Style" w:cs="Bookman Old Style"/>
        </w:rPr>
        <w:t>.</w:t>
      </w:r>
      <w:r w:rsidRPr="00656848">
        <w:rPr>
          <w:rFonts w:ascii="Bookman Old Style" w:eastAsia="Bookman Old Style" w:hAnsi="Bookman Old Style" w:cs="Bookman Old Style"/>
        </w:rPr>
        <w:t>2</w:t>
      </w:r>
      <w:r w:rsidR="00B153E3" w:rsidRPr="00656848">
        <w:rPr>
          <w:rFonts w:ascii="Bookman Old Style" w:eastAsia="Bookman Old Style" w:hAnsi="Bookman Old Style" w:cs="Bookman Old Style"/>
        </w:rPr>
        <w:t xml:space="preserve"> A licitante vencedora deverá </w:t>
      </w:r>
      <w:r w:rsidR="003C3E8E" w:rsidRPr="00656848">
        <w:rPr>
          <w:rFonts w:ascii="Bookman Old Style" w:eastAsia="Bookman Old Style" w:hAnsi="Bookman Old Style" w:cs="Bookman Old Style"/>
        </w:rPr>
        <w:t xml:space="preserve">executar </w:t>
      </w:r>
      <w:r w:rsidR="00B153E3" w:rsidRPr="00656848">
        <w:rPr>
          <w:rFonts w:ascii="Bookman Old Style" w:eastAsia="Bookman Old Style" w:hAnsi="Bookman Old Style" w:cs="Bookman Old Style"/>
        </w:rPr>
        <w:t>os serviços solicitados em conformidade com</w:t>
      </w:r>
      <w:r w:rsidR="003C3E8E" w:rsidRPr="00656848">
        <w:rPr>
          <w:rFonts w:ascii="Bookman Old Style" w:eastAsia="Bookman Old Style" w:hAnsi="Bookman Old Style" w:cs="Bookman Old Style"/>
        </w:rPr>
        <w:t xml:space="preserve"> </w:t>
      </w:r>
      <w:r w:rsidR="000016EC" w:rsidRPr="00656848">
        <w:rPr>
          <w:rFonts w:ascii="Bookman Old Style" w:eastAsia="Bookman Old Style" w:hAnsi="Bookman Old Style" w:cs="Bookman Old Style"/>
        </w:rPr>
        <w:t xml:space="preserve">as </w:t>
      </w:r>
      <w:r w:rsidR="00B153E3" w:rsidRPr="00656848">
        <w:rPr>
          <w:rFonts w:ascii="Bookman Old Style" w:eastAsia="Bookman Old Style" w:hAnsi="Bookman Old Style" w:cs="Bookman Old Style"/>
        </w:rPr>
        <w:t xml:space="preserve">disposições e especificações </w:t>
      </w:r>
      <w:r w:rsidR="000016EC" w:rsidRPr="00656848">
        <w:rPr>
          <w:rFonts w:ascii="Bookman Old Style" w:eastAsia="Bookman Old Style" w:hAnsi="Bookman Old Style" w:cs="Bookman Old Style"/>
        </w:rPr>
        <w:t>mínimas previ</w:t>
      </w:r>
      <w:r w:rsidR="00AF3B98" w:rsidRPr="00656848">
        <w:rPr>
          <w:rFonts w:ascii="Bookman Old Style" w:eastAsia="Bookman Old Style" w:hAnsi="Bookman Old Style" w:cs="Bookman Old Style"/>
        </w:rPr>
        <w:t>s</w:t>
      </w:r>
      <w:r w:rsidR="000016EC" w:rsidRPr="00656848">
        <w:rPr>
          <w:rFonts w:ascii="Bookman Old Style" w:eastAsia="Bookman Old Style" w:hAnsi="Bookman Old Style" w:cs="Bookman Old Style"/>
        </w:rPr>
        <w:t>tas n</w:t>
      </w:r>
      <w:r w:rsidR="00B153E3" w:rsidRPr="00656848">
        <w:rPr>
          <w:rFonts w:ascii="Bookman Old Style" w:eastAsia="Bookman Old Style" w:hAnsi="Bookman Old Style" w:cs="Bookman Old Style"/>
        </w:rPr>
        <w:t>o edital da licitação, de acordo com o termo de referência, proposta</w:t>
      </w:r>
      <w:r w:rsidR="003C3E8E" w:rsidRPr="00656848">
        <w:rPr>
          <w:rFonts w:ascii="Bookman Old Style" w:eastAsia="Bookman Old Style" w:hAnsi="Bookman Old Style" w:cs="Bookman Old Style"/>
        </w:rPr>
        <w:t xml:space="preserve"> </w:t>
      </w:r>
      <w:r w:rsidR="00B153E3" w:rsidRPr="00656848">
        <w:rPr>
          <w:rFonts w:ascii="Bookman Old Style" w:eastAsia="Bookman Old Style" w:hAnsi="Bookman Old Style" w:cs="Bookman Old Style"/>
        </w:rPr>
        <w:t>de preços apresentada, e ainda, nos termos d</w:t>
      </w:r>
      <w:r w:rsidR="003C3E8E" w:rsidRPr="00656848">
        <w:rPr>
          <w:rFonts w:ascii="Bookman Old Style" w:eastAsia="Bookman Old Style" w:hAnsi="Bookman Old Style" w:cs="Bookman Old Style"/>
        </w:rPr>
        <w:t xml:space="preserve">o contrato a ser firmado. </w:t>
      </w:r>
    </w:p>
    <w:p w14:paraId="6ABF67EA" w14:textId="536DC45F" w:rsidR="005944EF" w:rsidRPr="000E35BD" w:rsidRDefault="00E211E5" w:rsidP="005944EF">
      <w:pPr>
        <w:ind w:right="-1"/>
        <w:jc w:val="both"/>
        <w:rPr>
          <w:rFonts w:ascii="Bookman Old Style" w:eastAsia="Bookman Old Style" w:hAnsi="Bookman Old Style" w:cs="Bookman Old Style"/>
        </w:rPr>
      </w:pPr>
      <w:r w:rsidRPr="00656848">
        <w:rPr>
          <w:rFonts w:ascii="Bookman Old Style" w:eastAsia="Bookman Old Style" w:hAnsi="Bookman Old Style" w:cs="Bookman Old Style"/>
        </w:rPr>
        <w:t>7.3</w:t>
      </w:r>
      <w:r w:rsidR="00B153E3" w:rsidRPr="00656848">
        <w:rPr>
          <w:rFonts w:ascii="Bookman Old Style" w:eastAsia="Bookman Old Style" w:hAnsi="Bookman Old Style" w:cs="Bookman Old Style"/>
        </w:rPr>
        <w:t xml:space="preserve"> </w:t>
      </w:r>
      <w:r w:rsidR="005944EF" w:rsidRPr="000E35BD">
        <w:rPr>
          <w:rFonts w:ascii="Bookman Old Style" w:eastAsia="Bookman Old Style" w:hAnsi="Bookman Old Style" w:cs="Bookman Old Style"/>
        </w:rPr>
        <w:t>Os serviços serão executados nas dependências da Contrata</w:t>
      </w:r>
      <w:r w:rsidR="005944EF">
        <w:rPr>
          <w:rFonts w:ascii="Bookman Old Style" w:eastAsia="Bookman Old Style" w:hAnsi="Bookman Old Style" w:cs="Bookman Old Style"/>
        </w:rPr>
        <w:t>da</w:t>
      </w:r>
      <w:r w:rsidR="005944EF" w:rsidRPr="000E35BD">
        <w:rPr>
          <w:rFonts w:ascii="Bookman Old Style" w:eastAsia="Bookman Old Style" w:hAnsi="Bookman Old Style" w:cs="Bookman Old Style"/>
        </w:rPr>
        <w:t>, ou outro local por ela indicada, dentro dos padrões e exigências definidos, podendo ser rejeitados no todo ou em parte, devendo a Contratada, em prazo estabelecido, refazer, corrigir ou substituir às suas custas, sem prejuízo da aplicação de penalidades.</w:t>
      </w:r>
    </w:p>
    <w:p w14:paraId="7EA1467B" w14:textId="4C02794A" w:rsidR="00B153E3" w:rsidRPr="00656848" w:rsidRDefault="00E211E5"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7.4</w:t>
      </w:r>
      <w:r w:rsidR="00B153E3" w:rsidRPr="00656848">
        <w:rPr>
          <w:rFonts w:ascii="Bookman Old Style" w:eastAsia="Bookman Old Style" w:hAnsi="Bookman Old Style" w:cs="Bookman Old Style"/>
        </w:rPr>
        <w:t xml:space="preserve"> A empresa CONTRATADA deverá estar situada dentro do perímetro urbano</w:t>
      </w:r>
      <w:r w:rsidR="003C3E8E" w:rsidRPr="00656848">
        <w:rPr>
          <w:rFonts w:ascii="Bookman Old Style" w:eastAsia="Bookman Old Style" w:hAnsi="Bookman Old Style" w:cs="Bookman Old Style"/>
        </w:rPr>
        <w:t xml:space="preserve"> do Município da Vitória de Santo Antão e</w:t>
      </w:r>
      <w:r w:rsidRPr="00656848">
        <w:rPr>
          <w:rFonts w:ascii="Bookman Old Style" w:eastAsia="Bookman Old Style" w:hAnsi="Bookman Old Style" w:cs="Bookman Old Style"/>
        </w:rPr>
        <w:t xml:space="preserve"> ter distância máxima de </w:t>
      </w:r>
      <w:r w:rsidR="003C3E8E" w:rsidRPr="00656848">
        <w:rPr>
          <w:rFonts w:ascii="Bookman Old Style" w:eastAsia="Bookman Old Style" w:hAnsi="Bookman Old Style" w:cs="Bookman Old Style"/>
        </w:rPr>
        <w:t xml:space="preserve">até 15km da Secretaria de Saúde e Bem-Estar do referido Município, devendo, ainda, possuir </w:t>
      </w:r>
      <w:r w:rsidR="00B153E3" w:rsidRPr="00656848">
        <w:rPr>
          <w:rFonts w:ascii="Bookman Old Style" w:eastAsia="Bookman Old Style" w:hAnsi="Bookman Old Style" w:cs="Bookman Old Style"/>
        </w:rPr>
        <w:t>pátio</w:t>
      </w:r>
      <w:r w:rsidR="003C3E8E" w:rsidRPr="00656848">
        <w:rPr>
          <w:rFonts w:ascii="Bookman Old Style" w:eastAsia="Bookman Old Style" w:hAnsi="Bookman Old Style" w:cs="Bookman Old Style"/>
        </w:rPr>
        <w:t xml:space="preserve"> </w:t>
      </w:r>
      <w:r w:rsidR="00B153E3" w:rsidRPr="00656848">
        <w:rPr>
          <w:rFonts w:ascii="Bookman Old Style" w:eastAsia="Bookman Old Style" w:hAnsi="Bookman Old Style" w:cs="Bookman Old Style"/>
        </w:rPr>
        <w:t xml:space="preserve">adequado para </w:t>
      </w:r>
      <w:r w:rsidR="003C3E8E" w:rsidRPr="00656848">
        <w:rPr>
          <w:rFonts w:ascii="Bookman Old Style" w:eastAsia="Bookman Old Style" w:hAnsi="Bookman Old Style" w:cs="Bookman Old Style"/>
        </w:rPr>
        <w:t xml:space="preserve">recepção dos veículos e </w:t>
      </w:r>
      <w:r w:rsidR="00B153E3" w:rsidRPr="00656848">
        <w:rPr>
          <w:rFonts w:ascii="Bookman Old Style" w:eastAsia="Bookman Old Style" w:hAnsi="Bookman Old Style" w:cs="Bookman Old Style"/>
        </w:rPr>
        <w:t>possíveis manobras</w:t>
      </w:r>
      <w:r w:rsidR="003C3E8E" w:rsidRPr="00656848">
        <w:rPr>
          <w:rFonts w:ascii="Bookman Old Style" w:eastAsia="Bookman Old Style" w:hAnsi="Bookman Old Style" w:cs="Bookman Old Style"/>
        </w:rPr>
        <w:t>.</w:t>
      </w:r>
    </w:p>
    <w:p w14:paraId="5B9814DA" w14:textId="63011D5F" w:rsidR="00B153E3" w:rsidRPr="00656848" w:rsidRDefault="00E211E5"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7</w:t>
      </w:r>
      <w:r w:rsidR="00B153E3" w:rsidRPr="00656848">
        <w:rPr>
          <w:rFonts w:ascii="Bookman Old Style" w:eastAsia="Bookman Old Style" w:hAnsi="Bookman Old Style" w:cs="Bookman Old Style"/>
        </w:rPr>
        <w:t>.5 As solicitações dar-se-ão periodicamente ou eventualmente, de acordo com a necessidade e</w:t>
      </w:r>
      <w:r w:rsidR="003C3E8E" w:rsidRPr="00656848">
        <w:rPr>
          <w:rFonts w:ascii="Bookman Old Style" w:eastAsia="Bookman Old Style" w:hAnsi="Bookman Old Style" w:cs="Bookman Old Style"/>
        </w:rPr>
        <w:t xml:space="preserve"> </w:t>
      </w:r>
      <w:r w:rsidR="00B153E3" w:rsidRPr="00656848">
        <w:rPr>
          <w:rFonts w:ascii="Bookman Old Style" w:eastAsia="Bookman Old Style" w:hAnsi="Bookman Old Style" w:cs="Bookman Old Style"/>
        </w:rPr>
        <w:t>conveniência da Secretaria solicitante, durante toda a vigência do contrato, através de servidores</w:t>
      </w:r>
      <w:r w:rsidR="003C3E8E" w:rsidRPr="00656848">
        <w:rPr>
          <w:rFonts w:ascii="Bookman Old Style" w:eastAsia="Bookman Old Style" w:hAnsi="Bookman Old Style" w:cs="Bookman Old Style"/>
        </w:rPr>
        <w:t xml:space="preserve"> </w:t>
      </w:r>
      <w:r w:rsidR="00B153E3" w:rsidRPr="00656848">
        <w:rPr>
          <w:rFonts w:ascii="Bookman Old Style" w:eastAsia="Bookman Old Style" w:hAnsi="Bookman Old Style" w:cs="Bookman Old Style"/>
        </w:rPr>
        <w:t>previamente autorizados, os quais solicitarão os serviços junto à CONTRATADA.</w:t>
      </w:r>
    </w:p>
    <w:p w14:paraId="7DE15FDA" w14:textId="5E13969A" w:rsidR="00B153E3" w:rsidRPr="00656848" w:rsidRDefault="00E211E5"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lastRenderedPageBreak/>
        <w:t>7</w:t>
      </w:r>
      <w:r w:rsidR="00B153E3" w:rsidRPr="00656848">
        <w:rPr>
          <w:rFonts w:ascii="Bookman Old Style" w:eastAsia="Bookman Old Style" w:hAnsi="Bookman Old Style" w:cs="Bookman Old Style"/>
        </w:rPr>
        <w:t>.6 Caberá às unidades interessadas da Contratante, solicitar os serviços dos veículos que</w:t>
      </w:r>
      <w:r w:rsidR="003C3E8E" w:rsidRPr="00656848">
        <w:rPr>
          <w:rFonts w:ascii="Bookman Old Style" w:eastAsia="Bookman Old Style" w:hAnsi="Bookman Old Style" w:cs="Bookman Old Style"/>
        </w:rPr>
        <w:t xml:space="preserve"> </w:t>
      </w:r>
      <w:r w:rsidR="00B153E3" w:rsidRPr="00656848">
        <w:rPr>
          <w:rFonts w:ascii="Bookman Old Style" w:eastAsia="Bookman Old Style" w:hAnsi="Bookman Old Style" w:cs="Bookman Old Style"/>
        </w:rPr>
        <w:t xml:space="preserve">passarão pelo processo de lavagem, através de ordem de </w:t>
      </w:r>
      <w:r w:rsidR="003C3E8E" w:rsidRPr="00656848">
        <w:rPr>
          <w:rFonts w:ascii="Bookman Old Style" w:eastAsia="Bookman Old Style" w:hAnsi="Bookman Old Style" w:cs="Bookman Old Style"/>
        </w:rPr>
        <w:t>serviço – OS</w:t>
      </w:r>
      <w:r w:rsidR="00B153E3" w:rsidRPr="00656848">
        <w:rPr>
          <w:rFonts w:ascii="Bookman Old Style" w:eastAsia="Bookman Old Style" w:hAnsi="Bookman Old Style" w:cs="Bookman Old Style"/>
        </w:rPr>
        <w:t>, encaminhar os veículos</w:t>
      </w:r>
      <w:r w:rsidR="003C3E8E" w:rsidRPr="00656848">
        <w:rPr>
          <w:rFonts w:ascii="Bookman Old Style" w:eastAsia="Bookman Old Style" w:hAnsi="Bookman Old Style" w:cs="Bookman Old Style"/>
        </w:rPr>
        <w:t xml:space="preserve"> </w:t>
      </w:r>
      <w:r w:rsidR="00B153E3" w:rsidRPr="00656848">
        <w:rPr>
          <w:rFonts w:ascii="Bookman Old Style" w:eastAsia="Bookman Old Style" w:hAnsi="Bookman Old Style" w:cs="Bookman Old Style"/>
        </w:rPr>
        <w:t>no pátio da empresa contratada para realizar a lavagem, a qual deverá conter dentre outras, as</w:t>
      </w:r>
      <w:r w:rsidR="003C3E8E" w:rsidRPr="00656848">
        <w:rPr>
          <w:rFonts w:ascii="Bookman Old Style" w:eastAsia="Bookman Old Style" w:hAnsi="Bookman Old Style" w:cs="Bookman Old Style"/>
        </w:rPr>
        <w:t xml:space="preserve"> </w:t>
      </w:r>
      <w:r w:rsidR="00B153E3" w:rsidRPr="00656848">
        <w:rPr>
          <w:rFonts w:ascii="Bookman Old Style" w:eastAsia="Bookman Old Style" w:hAnsi="Bookman Old Style" w:cs="Bookman Old Style"/>
        </w:rPr>
        <w:t>seguintes informações: o tipo de lavagem solicitada, a quantidade e o preço do serviço.</w:t>
      </w:r>
    </w:p>
    <w:p w14:paraId="4E55DB36" w14:textId="528B1366" w:rsidR="00B153E3" w:rsidRPr="00656848" w:rsidRDefault="00E211E5"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7</w:t>
      </w:r>
      <w:r w:rsidR="00B153E3" w:rsidRPr="00656848">
        <w:rPr>
          <w:rFonts w:ascii="Bookman Old Style" w:eastAsia="Bookman Old Style" w:hAnsi="Bookman Old Style" w:cs="Bookman Old Style"/>
        </w:rPr>
        <w:t>.7 A Contratada, por intermédio de suas unidades competente, de posse do Contrato e</w:t>
      </w:r>
      <w:r w:rsidR="003C3E8E" w:rsidRPr="00656848">
        <w:rPr>
          <w:rFonts w:ascii="Bookman Old Style" w:eastAsia="Bookman Old Style" w:hAnsi="Bookman Old Style" w:cs="Bookman Old Style"/>
        </w:rPr>
        <w:t xml:space="preserve"> </w:t>
      </w:r>
      <w:r w:rsidR="00B153E3" w:rsidRPr="00656848">
        <w:rPr>
          <w:rFonts w:ascii="Bookman Old Style" w:eastAsia="Bookman Old Style" w:hAnsi="Bookman Old Style" w:cs="Bookman Old Style"/>
        </w:rPr>
        <w:t xml:space="preserve">solicitação, fará o serviço especificado de acordo com as normas e práticas de lavagem, </w:t>
      </w:r>
      <w:r w:rsidR="003C3E8E" w:rsidRPr="00656848">
        <w:rPr>
          <w:rFonts w:ascii="Bookman Old Style" w:eastAsia="Bookman Old Style" w:hAnsi="Bookman Old Style" w:cs="Bookman Old Style"/>
        </w:rPr>
        <w:t>e de acordo com as exigências mínimas descritas ne</w:t>
      </w:r>
      <w:r w:rsidR="00AF3B98" w:rsidRPr="00656848">
        <w:rPr>
          <w:rFonts w:ascii="Bookman Old Style" w:eastAsia="Bookman Old Style" w:hAnsi="Bookman Old Style" w:cs="Bookman Old Style"/>
        </w:rPr>
        <w:t>s</w:t>
      </w:r>
      <w:r w:rsidR="003C3E8E" w:rsidRPr="00656848">
        <w:rPr>
          <w:rFonts w:ascii="Bookman Old Style" w:eastAsia="Bookman Old Style" w:hAnsi="Bookman Old Style" w:cs="Bookman Old Style"/>
        </w:rPr>
        <w:t>te TR e anexos.</w:t>
      </w:r>
    </w:p>
    <w:p w14:paraId="5D2D4F73" w14:textId="345B4E12" w:rsidR="00B153E3" w:rsidRPr="00656848" w:rsidRDefault="00E211E5"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7</w:t>
      </w:r>
      <w:r w:rsidR="00B153E3" w:rsidRPr="00656848">
        <w:rPr>
          <w:rFonts w:ascii="Bookman Old Style" w:eastAsia="Bookman Old Style" w:hAnsi="Bookman Old Style" w:cs="Bookman Old Style"/>
        </w:rPr>
        <w:t xml:space="preserve">.8 O prazo máximo para execução dos serviços, </w:t>
      </w:r>
      <w:r w:rsidRPr="00656848">
        <w:rPr>
          <w:rFonts w:ascii="Bookman Old Style" w:eastAsia="Bookman Old Style" w:hAnsi="Bookman Old Style" w:cs="Bookman Old Style"/>
        </w:rPr>
        <w:t xml:space="preserve">não poderá ser superior a 04 (quatro) horas para cada veículo, contada da hora da entrega dos mesmos, que deverá ocorrer no estabelecimento da CONTRATADA. </w:t>
      </w:r>
    </w:p>
    <w:p w14:paraId="189C0601" w14:textId="367CDB44" w:rsidR="00B153E3" w:rsidRPr="00656848" w:rsidRDefault="00E211E5"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7</w:t>
      </w:r>
      <w:r w:rsidR="00B153E3" w:rsidRPr="00656848">
        <w:rPr>
          <w:rFonts w:ascii="Bookman Old Style" w:eastAsia="Bookman Old Style" w:hAnsi="Bookman Old Style" w:cs="Bookman Old Style"/>
        </w:rPr>
        <w:t>.9 Caso não seja possível a realização do serviço no prazo indicado, a CONTRATADA deverá,</w:t>
      </w:r>
      <w:r w:rsidRPr="00656848">
        <w:rPr>
          <w:rFonts w:ascii="Bookman Old Style" w:eastAsia="Bookman Old Style" w:hAnsi="Bookman Old Style" w:cs="Bookman Old Style"/>
        </w:rPr>
        <w:t xml:space="preserve"> </w:t>
      </w:r>
      <w:r w:rsidR="00B153E3" w:rsidRPr="00656848">
        <w:rPr>
          <w:rFonts w:ascii="Bookman Old Style" w:eastAsia="Bookman Old Style" w:hAnsi="Bookman Old Style" w:cs="Bookman Old Style"/>
        </w:rPr>
        <w:t>imediatamente após receber a ordem de serviço e/ou veículo, informar as razões à unidade</w:t>
      </w:r>
      <w:r w:rsidRPr="00656848">
        <w:rPr>
          <w:rFonts w:ascii="Bookman Old Style" w:eastAsia="Bookman Old Style" w:hAnsi="Bookman Old Style" w:cs="Bookman Old Style"/>
        </w:rPr>
        <w:t xml:space="preserve"> </w:t>
      </w:r>
      <w:r w:rsidR="00B153E3" w:rsidRPr="00656848">
        <w:rPr>
          <w:rFonts w:ascii="Bookman Old Style" w:eastAsia="Bookman Old Style" w:hAnsi="Bookman Old Style" w:cs="Bookman Old Style"/>
        </w:rPr>
        <w:t xml:space="preserve">requisitante dos serviços, </w:t>
      </w:r>
      <w:proofErr w:type="gramStart"/>
      <w:r w:rsidR="00B153E3" w:rsidRPr="00656848">
        <w:rPr>
          <w:rFonts w:ascii="Bookman Old Style" w:eastAsia="Bookman Old Style" w:hAnsi="Bookman Old Style" w:cs="Bookman Old Style"/>
        </w:rPr>
        <w:t>para, se</w:t>
      </w:r>
      <w:proofErr w:type="gramEnd"/>
      <w:r w:rsidR="00B153E3" w:rsidRPr="00656848">
        <w:rPr>
          <w:rFonts w:ascii="Bookman Old Style" w:eastAsia="Bookman Old Style" w:hAnsi="Bookman Old Style" w:cs="Bookman Old Style"/>
        </w:rPr>
        <w:t xml:space="preserve"> aceitas, alterar o prazo ou definir prioridade em relação a outros</w:t>
      </w:r>
    </w:p>
    <w:p w14:paraId="349F04FE" w14:textId="77777777" w:rsidR="00B153E3" w:rsidRPr="00656848" w:rsidRDefault="00B153E3"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serviços.</w:t>
      </w:r>
    </w:p>
    <w:p w14:paraId="6D8B325C" w14:textId="589F25E1" w:rsidR="00FC2C0E" w:rsidRPr="00656848" w:rsidRDefault="00E211E5"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7</w:t>
      </w:r>
      <w:r w:rsidR="00B153E3" w:rsidRPr="00656848">
        <w:rPr>
          <w:rFonts w:ascii="Bookman Old Style" w:eastAsia="Bookman Old Style" w:hAnsi="Bookman Old Style" w:cs="Bookman Old Style"/>
        </w:rPr>
        <w:t>.10 Nas situações em que houver serviços para serem realizados com urgência, a</w:t>
      </w:r>
      <w:r w:rsidRPr="00656848">
        <w:rPr>
          <w:rFonts w:ascii="Bookman Old Style" w:eastAsia="Bookman Old Style" w:hAnsi="Bookman Old Style" w:cs="Bookman Old Style"/>
        </w:rPr>
        <w:t xml:space="preserve"> </w:t>
      </w:r>
      <w:r w:rsidR="00B153E3" w:rsidRPr="00656848">
        <w:rPr>
          <w:rFonts w:ascii="Bookman Old Style" w:eastAsia="Bookman Old Style" w:hAnsi="Bookman Old Style" w:cs="Bookman Old Style"/>
        </w:rPr>
        <w:t>CONTRATADA deverá envidar esforços para executá-los em tempo hábil.</w:t>
      </w:r>
    </w:p>
    <w:p w14:paraId="1017EB9C" w14:textId="5E12BA81" w:rsidR="00FC2C0E" w:rsidRPr="00656848" w:rsidRDefault="005B1CBA"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P</w:t>
      </w:r>
      <w:r w:rsidR="00FC2C0E" w:rsidRPr="00656848">
        <w:rPr>
          <w:rFonts w:ascii="Bookman Old Style" w:eastAsia="Bookman Old Style" w:hAnsi="Bookman Old Style" w:cs="Bookman Old Style"/>
          <w:b/>
        </w:rPr>
        <w:t>rodutos</w:t>
      </w:r>
      <w:r w:rsidRPr="00656848">
        <w:rPr>
          <w:rFonts w:ascii="Bookman Old Style" w:eastAsia="Bookman Old Style" w:hAnsi="Bookman Old Style" w:cs="Bookman Old Style"/>
          <w:b/>
        </w:rPr>
        <w:t xml:space="preserve"> utilizados</w:t>
      </w:r>
    </w:p>
    <w:p w14:paraId="00B680A4" w14:textId="6DC5B985" w:rsidR="00FC2C0E" w:rsidRPr="00656848" w:rsidRDefault="00FC2C0E" w:rsidP="00656848">
      <w:pPr>
        <w:keepNext/>
        <w:keepLines/>
        <w:pBdr>
          <w:top w:val="nil"/>
          <w:left w:val="nil"/>
          <w:bottom w:val="nil"/>
          <w:right w:val="nil"/>
          <w:between w:val="nil"/>
        </w:pBdr>
        <w:tabs>
          <w:tab w:val="left" w:pos="567"/>
        </w:tabs>
        <w:jc w:val="both"/>
        <w:rPr>
          <w:rFonts w:ascii="Bookman Old Style" w:hAnsi="Bookman Old Style" w:cstheme="minorHAnsi"/>
        </w:rPr>
      </w:pPr>
      <w:r w:rsidRPr="00656848">
        <w:rPr>
          <w:rFonts w:ascii="Bookman Old Style" w:eastAsia="Arial" w:hAnsi="Bookman Old Style" w:cstheme="minorHAnsi"/>
        </w:rPr>
        <w:t>7.1</w:t>
      </w:r>
      <w:r w:rsidR="005B1CBA" w:rsidRPr="00656848">
        <w:rPr>
          <w:rFonts w:ascii="Bookman Old Style" w:eastAsia="Arial" w:hAnsi="Bookman Old Style" w:cstheme="minorHAnsi"/>
        </w:rPr>
        <w:t>1</w:t>
      </w:r>
      <w:r w:rsidRPr="00656848">
        <w:rPr>
          <w:rFonts w:ascii="Bookman Old Style" w:eastAsia="Arial" w:hAnsi="Bookman Old Style" w:cstheme="minorHAnsi"/>
        </w:rPr>
        <w:t xml:space="preserve"> O contratado deverá </w:t>
      </w:r>
      <w:r w:rsidR="005B1CBA" w:rsidRPr="00656848">
        <w:rPr>
          <w:rFonts w:ascii="Bookman Old Style" w:eastAsia="Arial" w:hAnsi="Bookman Old Style" w:cstheme="minorHAnsi"/>
        </w:rPr>
        <w:t xml:space="preserve">utilizar </w:t>
      </w:r>
      <w:r w:rsidRPr="00656848">
        <w:rPr>
          <w:rFonts w:ascii="Bookman Old Style" w:eastAsia="Arial" w:hAnsi="Bookman Old Style" w:cstheme="minorHAnsi"/>
        </w:rPr>
        <w:t xml:space="preserve">produtos </w:t>
      </w:r>
      <w:r w:rsidR="005B1CBA" w:rsidRPr="00656848">
        <w:rPr>
          <w:rFonts w:ascii="Bookman Old Style" w:eastAsia="Arial" w:hAnsi="Bookman Old Style" w:cstheme="minorHAnsi"/>
        </w:rPr>
        <w:t xml:space="preserve">de boa qualidade, usualmente utilizados para o tipo de lavagem requerida e autorizados pelos respectivos órgãos reguladores.  </w:t>
      </w:r>
    </w:p>
    <w:p w14:paraId="1FBCD231" w14:textId="77777777" w:rsidR="00FC2C0E" w:rsidRPr="00656848" w:rsidRDefault="00FC2C0E" w:rsidP="00656848">
      <w:pPr>
        <w:pStyle w:val="Nvel01-SemNumerao"/>
        <w:spacing w:before="0" w:after="0" w:line="240" w:lineRule="auto"/>
        <w:rPr>
          <w:rFonts w:ascii="Bookman Old Style" w:hAnsi="Bookman Old Style"/>
          <w:sz w:val="24"/>
          <w:szCs w:val="24"/>
        </w:rPr>
      </w:pPr>
      <w:r w:rsidRPr="00656848">
        <w:rPr>
          <w:rFonts w:ascii="Bookman Old Style" w:hAnsi="Bookman Old Style"/>
          <w:sz w:val="24"/>
          <w:szCs w:val="24"/>
        </w:rPr>
        <w:t>Local e horário da prestação dos serviços</w:t>
      </w:r>
    </w:p>
    <w:p w14:paraId="29D855E1" w14:textId="399CE1B1" w:rsidR="00FC2C0E" w:rsidRPr="00656848" w:rsidRDefault="00FC2C0E" w:rsidP="00656848">
      <w:pPr>
        <w:jc w:val="both"/>
        <w:rPr>
          <w:rFonts w:ascii="Bookman Old Style" w:hAnsi="Bookman Old Style" w:cs="Arial"/>
        </w:rPr>
      </w:pPr>
      <w:r w:rsidRPr="00656848">
        <w:rPr>
          <w:rFonts w:ascii="Bookman Old Style" w:hAnsi="Bookman Old Style" w:cs="Arial"/>
        </w:rPr>
        <w:t>7.</w:t>
      </w:r>
      <w:r w:rsidR="00E02B06" w:rsidRPr="00656848">
        <w:rPr>
          <w:rFonts w:ascii="Bookman Old Style" w:hAnsi="Bookman Old Style" w:cs="Arial"/>
        </w:rPr>
        <w:t xml:space="preserve">12 </w:t>
      </w:r>
      <w:r w:rsidRPr="00656848">
        <w:rPr>
          <w:rFonts w:ascii="Bookman Old Style" w:hAnsi="Bookman Old Style" w:cs="Arial"/>
        </w:rPr>
        <w:t>O objeto deste processo deverá ser e</w:t>
      </w:r>
      <w:r w:rsidR="005B1CBA" w:rsidRPr="00656848">
        <w:rPr>
          <w:rFonts w:ascii="Bookman Old Style" w:hAnsi="Bookman Old Style" w:cs="Arial"/>
        </w:rPr>
        <w:t>xecutado dentro do horário comercial, de segunda à sexta feira, da 08h à 17h, conforme solicitação da CONTRATANTE</w:t>
      </w:r>
      <w:r w:rsidR="000016EC" w:rsidRPr="00656848">
        <w:rPr>
          <w:rFonts w:ascii="Bookman Old Style" w:hAnsi="Bookman Old Style" w:cs="Arial"/>
        </w:rPr>
        <w:t>,</w:t>
      </w:r>
      <w:r w:rsidR="005B1CBA" w:rsidRPr="00656848">
        <w:rPr>
          <w:rFonts w:ascii="Bookman Old Style" w:hAnsi="Bookman Old Style" w:cs="Arial"/>
        </w:rPr>
        <w:t xml:space="preserve"> e obedecendo o prazo máximo para cada lavagem, como já mencionado neste documento. </w:t>
      </w:r>
      <w:r w:rsidRPr="00656848">
        <w:rPr>
          <w:rFonts w:ascii="Bookman Old Style" w:hAnsi="Bookman Old Style" w:cs="Arial"/>
        </w:rPr>
        <w:t xml:space="preserve"> </w:t>
      </w:r>
    </w:p>
    <w:p w14:paraId="6B63556E" w14:textId="06E06CCE" w:rsidR="00FC2C0E" w:rsidRPr="00656848" w:rsidRDefault="00FC2C0E" w:rsidP="00656848">
      <w:pPr>
        <w:contextualSpacing/>
        <w:jc w:val="both"/>
        <w:rPr>
          <w:rFonts w:ascii="Bookman Old Style" w:hAnsi="Bookman Old Style" w:cs="Calibri"/>
          <w:b/>
          <w:bCs/>
        </w:rPr>
      </w:pPr>
      <w:r w:rsidRPr="00656848">
        <w:rPr>
          <w:rFonts w:ascii="Bookman Old Style" w:hAnsi="Bookman Old Style" w:cs="Calibri"/>
          <w:b/>
          <w:bCs/>
        </w:rPr>
        <w:t xml:space="preserve">Recusa dos </w:t>
      </w:r>
      <w:r w:rsidR="005B1CBA" w:rsidRPr="00656848">
        <w:rPr>
          <w:rFonts w:ascii="Bookman Old Style" w:hAnsi="Bookman Old Style" w:cs="Calibri"/>
          <w:b/>
          <w:bCs/>
        </w:rPr>
        <w:t xml:space="preserve">serviços </w:t>
      </w:r>
      <w:r w:rsidRPr="00656848">
        <w:rPr>
          <w:rFonts w:ascii="Bookman Old Style" w:hAnsi="Bookman Old Style" w:cs="Calibri"/>
          <w:b/>
          <w:bCs/>
        </w:rPr>
        <w:t xml:space="preserve"> </w:t>
      </w:r>
    </w:p>
    <w:p w14:paraId="3BD60DE6" w14:textId="7207C258" w:rsidR="005B1CBA" w:rsidRPr="00656848" w:rsidRDefault="00FC2C0E" w:rsidP="00656848">
      <w:pPr>
        <w:contextualSpacing/>
        <w:jc w:val="both"/>
        <w:rPr>
          <w:rFonts w:ascii="Bookman Old Style" w:hAnsi="Bookman Old Style" w:cs="Calibri"/>
        </w:rPr>
      </w:pPr>
      <w:r w:rsidRPr="00656848">
        <w:rPr>
          <w:rFonts w:ascii="Bookman Old Style" w:hAnsi="Bookman Old Style" w:cs="Calibri"/>
        </w:rPr>
        <w:t>7.</w:t>
      </w:r>
      <w:r w:rsidR="00E02B06" w:rsidRPr="00656848">
        <w:rPr>
          <w:rFonts w:ascii="Bookman Old Style" w:hAnsi="Bookman Old Style" w:cs="Calibri"/>
        </w:rPr>
        <w:t>13</w:t>
      </w:r>
      <w:r w:rsidRPr="00656848">
        <w:rPr>
          <w:rFonts w:ascii="Bookman Old Style" w:hAnsi="Bookman Old Style" w:cs="Calibri"/>
        </w:rPr>
        <w:t xml:space="preserve"> Serão recusados pela gestão ou fiscalização do contrato </w:t>
      </w:r>
      <w:r w:rsidR="005B1CBA" w:rsidRPr="00656848">
        <w:rPr>
          <w:rFonts w:ascii="Bookman Old Style" w:hAnsi="Bookman Old Style" w:cs="Calibri"/>
        </w:rPr>
        <w:t xml:space="preserve">os serviços em desconformidade com os termos descritos neste documento e anexos, os quais deverão ser refeitos às custas da empresa contratada. </w:t>
      </w:r>
    </w:p>
    <w:p w14:paraId="7F4F2941" w14:textId="77777777" w:rsidR="00FC2C0E" w:rsidRPr="00656848" w:rsidRDefault="00FC2C0E" w:rsidP="00656848">
      <w:pPr>
        <w:jc w:val="both"/>
        <w:rPr>
          <w:rFonts w:ascii="Bookman Old Style" w:hAnsi="Bookman Old Style" w:cs="Arial"/>
        </w:rPr>
      </w:pPr>
    </w:p>
    <w:p w14:paraId="1AEE9495" w14:textId="77777777" w:rsidR="00FC2C0E" w:rsidRDefault="00FC2C0E"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8. MODELO DE GESTÃO DO CONTRATO</w:t>
      </w:r>
    </w:p>
    <w:p w14:paraId="12E9F8AA" w14:textId="77777777" w:rsidR="00656848" w:rsidRPr="00656848" w:rsidRDefault="00656848"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p>
    <w:p w14:paraId="4DC6D63E" w14:textId="77777777" w:rsidR="00FC2C0E" w:rsidRPr="00656848" w:rsidRDefault="00FC2C0E" w:rsidP="00656848">
      <w:pPr>
        <w:pStyle w:val="PargrafodaLista"/>
        <w:numPr>
          <w:ilvl w:val="1"/>
          <w:numId w:val="46"/>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contrato deverá ser executado fielmente pelas partes, de acordo com as cláusulas avençadas e as normas da Lei nº 14.133, de 2021, e cada parte responderá pelas consequências de sua inexecução total ou parcial.</w:t>
      </w:r>
    </w:p>
    <w:p w14:paraId="6015F89D" w14:textId="47EB5BAF" w:rsidR="00FC2C0E" w:rsidRPr="00656848" w:rsidRDefault="00FC2C0E" w:rsidP="00656848">
      <w:pPr>
        <w:pStyle w:val="PargrafodaLista"/>
        <w:numPr>
          <w:ilvl w:val="1"/>
          <w:numId w:val="46"/>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Em caso de impedimento, ordem de paralisação ou suspensão do contrato, os prazos de execução serão prorrogados automaticamente pelo tempo correspondente, anotadas tais circunstâncias mediante simples apostila.</w:t>
      </w:r>
    </w:p>
    <w:p w14:paraId="45EF950C" w14:textId="77777777" w:rsidR="00FC2C0E" w:rsidRPr="00656848" w:rsidRDefault="00FC2C0E" w:rsidP="00656848">
      <w:pPr>
        <w:numPr>
          <w:ilvl w:val="1"/>
          <w:numId w:val="46"/>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As comunicações entre o órgão ou entidade e a contratada devem ser realizadas por escrito sempre que o ato exigir tal formalidade, admitindo-se o uso de mensagem eletrônica para esse fim.</w:t>
      </w:r>
    </w:p>
    <w:p w14:paraId="1335CA6C" w14:textId="37B99E09" w:rsidR="00FC2C0E" w:rsidRDefault="00FC2C0E" w:rsidP="00656848">
      <w:pPr>
        <w:numPr>
          <w:ilvl w:val="1"/>
          <w:numId w:val="46"/>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órgão ou entidade poderá convocar representante da empresa para adoção de providências que devam ser cumpridas de imediato.</w:t>
      </w:r>
    </w:p>
    <w:p w14:paraId="66F08939" w14:textId="77777777" w:rsidR="005944EF" w:rsidRPr="00656848" w:rsidRDefault="005944EF" w:rsidP="005944EF">
      <w:pPr>
        <w:pBdr>
          <w:top w:val="nil"/>
          <w:left w:val="nil"/>
          <w:bottom w:val="nil"/>
          <w:right w:val="nil"/>
          <w:between w:val="nil"/>
        </w:pBdr>
        <w:jc w:val="both"/>
        <w:rPr>
          <w:rFonts w:ascii="Bookman Old Style" w:eastAsia="Bookman Old Style" w:hAnsi="Bookman Old Style" w:cs="Bookman Old Style"/>
        </w:rPr>
      </w:pPr>
    </w:p>
    <w:p w14:paraId="11A35BA4"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b/>
        </w:rPr>
      </w:pPr>
      <w:r w:rsidRPr="00656848">
        <w:rPr>
          <w:rFonts w:ascii="Bookman Old Style" w:eastAsia="Bookman Old Style" w:hAnsi="Bookman Old Style" w:cs="Bookman Old Style"/>
          <w:b/>
        </w:rPr>
        <w:lastRenderedPageBreak/>
        <w:t>Rotinas de fiscalização</w:t>
      </w:r>
    </w:p>
    <w:p w14:paraId="42FF6437" w14:textId="77777777" w:rsidR="00FC2C0E" w:rsidRPr="00656848" w:rsidRDefault="00FC2C0E" w:rsidP="00656848">
      <w:pPr>
        <w:pStyle w:val="Nivel2"/>
        <w:spacing w:before="0" w:after="0" w:line="240" w:lineRule="auto"/>
        <w:ind w:left="0"/>
        <w:rPr>
          <w:b/>
          <w:bCs/>
        </w:rPr>
      </w:pPr>
      <w:r w:rsidRPr="00656848">
        <w:t xml:space="preserve">8.5 A execução do contrato deverá ser acompanhada e fiscalizada pelo fiscal e gestor do contrato, ou pelos respectivos substitutos, nos termos previstos na lei de licitações vigente e no </w:t>
      </w:r>
      <w:r w:rsidRPr="00656848">
        <w:rPr>
          <w:b/>
          <w:bCs/>
        </w:rPr>
        <w:t>Decreto Municipal n° 385/2023.</w:t>
      </w:r>
    </w:p>
    <w:p w14:paraId="5AB47050" w14:textId="77777777" w:rsidR="00FC2C0E" w:rsidRPr="00656848" w:rsidRDefault="00FC2C0E"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 xml:space="preserve">Fiscalização </w:t>
      </w:r>
    </w:p>
    <w:p w14:paraId="5745A133"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8.6 O fiscal do contrato acompanhará a execução do mesmo, para que sejam cumpridas todas as condições estabelecidas no instrumento firmado, de modo a assegurar os melhores resultados para a Administração;</w:t>
      </w:r>
    </w:p>
    <w:p w14:paraId="25461033" w14:textId="0A56F0C7" w:rsidR="00FC2C0E" w:rsidRPr="00656848" w:rsidRDefault="00FC2C0E" w:rsidP="00656848">
      <w:pPr>
        <w:pStyle w:val="PargrafodaLista"/>
        <w:numPr>
          <w:ilvl w:val="2"/>
          <w:numId w:val="36"/>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 O fiscal anotará no histórico de gerenciamento do contrato todas as ocorrências relacionadas à </w:t>
      </w:r>
      <w:r w:rsidR="00044D5D" w:rsidRPr="00656848">
        <w:rPr>
          <w:rFonts w:ascii="Bookman Old Style" w:eastAsia="Bookman Old Style" w:hAnsi="Bookman Old Style" w:cs="Bookman Old Style"/>
        </w:rPr>
        <w:t xml:space="preserve">sua </w:t>
      </w:r>
      <w:r w:rsidRPr="00656848">
        <w:rPr>
          <w:rFonts w:ascii="Bookman Old Style" w:eastAsia="Bookman Old Style" w:hAnsi="Bookman Old Style" w:cs="Bookman Old Style"/>
        </w:rPr>
        <w:t>execução, com a descrição do que for necessário para a regularização das faltas ou dos defeitos observados;</w:t>
      </w:r>
    </w:p>
    <w:p w14:paraId="0BE832DF" w14:textId="77777777" w:rsidR="00FC2C0E" w:rsidRPr="00656848" w:rsidRDefault="00FC2C0E" w:rsidP="00656848">
      <w:pPr>
        <w:pStyle w:val="PargrafodaLista"/>
        <w:numPr>
          <w:ilvl w:val="2"/>
          <w:numId w:val="36"/>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Identificada qualquer inexatidão ou irregularidade, o fiscal do contrato emitirá notificações para a correção da execução do contrato, determinando prazo para a correção; </w:t>
      </w:r>
    </w:p>
    <w:p w14:paraId="65F44D48" w14:textId="445FB47F" w:rsidR="00FC2C0E" w:rsidRPr="00656848" w:rsidRDefault="00FC2C0E" w:rsidP="00656848">
      <w:pPr>
        <w:numPr>
          <w:ilvl w:val="2"/>
          <w:numId w:val="36"/>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 O fiscal informará ao gestor do contato, em tempo hábil, a situação que demandar decisão ou adoção de medidas que ultrapassem sua competência, para que adote as medidas necessárias e saneadoras, se for o caso;</w:t>
      </w:r>
    </w:p>
    <w:p w14:paraId="6845ACCE" w14:textId="527AAD68" w:rsidR="00FC2C0E" w:rsidRPr="00656848" w:rsidRDefault="00FC2C0E" w:rsidP="00656848">
      <w:pPr>
        <w:numPr>
          <w:ilvl w:val="2"/>
          <w:numId w:val="36"/>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 No caso de ocorrências que possam inviabilizar a execução do contrato nas datas aprazadas, o fiscal comunicará o fato imediatamente ao gestor;</w:t>
      </w:r>
    </w:p>
    <w:p w14:paraId="54033905" w14:textId="77777777" w:rsidR="00FC2C0E" w:rsidRPr="00656848" w:rsidRDefault="00FC2C0E" w:rsidP="00656848">
      <w:pPr>
        <w:numPr>
          <w:ilvl w:val="2"/>
          <w:numId w:val="36"/>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fiscal do contrato comunicará ao gestor, em tempo hábil, o término do contrato sob sua responsabilidade, com vistas à renovação tempestiva ou à prorrogação contratual.</w:t>
      </w:r>
    </w:p>
    <w:p w14:paraId="1AAF5B05" w14:textId="77777777" w:rsidR="00FC2C0E" w:rsidRPr="00656848" w:rsidRDefault="00FC2C0E" w:rsidP="00656848">
      <w:pPr>
        <w:numPr>
          <w:ilvl w:val="1"/>
          <w:numId w:val="36"/>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fiscal do contrato também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4439F5D" w14:textId="02C351C8" w:rsidR="00FC2C0E" w:rsidRPr="00656848" w:rsidRDefault="00FC2C0E" w:rsidP="00656848">
      <w:pPr>
        <w:pStyle w:val="PargrafodaLista"/>
        <w:numPr>
          <w:ilvl w:val="1"/>
          <w:numId w:val="36"/>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Caso ocorra descumprimento das obrigações contratuais, o fiscal do contrato atuará tempestivamente na solução do problema, reportando ao gestor para que tome as providências cabíveis, quando ultrapassar a sua competência.</w:t>
      </w:r>
    </w:p>
    <w:p w14:paraId="414596BD" w14:textId="77777777" w:rsidR="00FC2C0E" w:rsidRPr="00656848" w:rsidRDefault="00FC2C0E"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Gestor do Contrato</w:t>
      </w:r>
    </w:p>
    <w:p w14:paraId="25B4B657" w14:textId="229B5A21" w:rsidR="00FC2C0E" w:rsidRPr="00656848" w:rsidRDefault="00FC2C0E" w:rsidP="00656848">
      <w:pPr>
        <w:numPr>
          <w:ilvl w:val="1"/>
          <w:numId w:val="36"/>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gestor do contrato coordenará a atualização do processo de acompanhamento e fiscalização do contrato com vistas à verificação da necessidade de adequações</w:t>
      </w:r>
      <w:r w:rsidR="007035FA" w:rsidRPr="00656848">
        <w:rPr>
          <w:rFonts w:ascii="Bookman Old Style" w:eastAsia="Bookman Old Style" w:hAnsi="Bookman Old Style" w:cs="Bookman Old Style"/>
        </w:rPr>
        <w:t xml:space="preserve">, </w:t>
      </w:r>
      <w:r w:rsidRPr="00656848">
        <w:rPr>
          <w:rFonts w:ascii="Bookman Old Style" w:eastAsia="Bookman Old Style" w:hAnsi="Bookman Old Style" w:cs="Bookman Old Style"/>
        </w:rPr>
        <w:t xml:space="preserve">para fins de atendimento da finalidade da administração. </w:t>
      </w:r>
    </w:p>
    <w:p w14:paraId="20C3EDBE" w14:textId="2BD90318" w:rsidR="00FC2C0E" w:rsidRPr="00656848" w:rsidRDefault="00FC2C0E" w:rsidP="00656848">
      <w:pPr>
        <w:numPr>
          <w:ilvl w:val="1"/>
          <w:numId w:val="36"/>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 gestor acompanhará os registros realizados pelo fiscal do contrato, de todas as ocorrências relacionadas à execução do mesmo e as medidas adotadas, informando, se for o caso, à autoridade superior àquelas que ultrapassarem a sua competência.  </w:t>
      </w:r>
    </w:p>
    <w:p w14:paraId="1784461A" w14:textId="77777777" w:rsidR="00FC2C0E" w:rsidRPr="00656848" w:rsidRDefault="00FC2C0E" w:rsidP="00656848">
      <w:pPr>
        <w:numPr>
          <w:ilvl w:val="1"/>
          <w:numId w:val="36"/>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8821023" w14:textId="77777777" w:rsidR="00FC2C0E" w:rsidRPr="00656848" w:rsidRDefault="00FC2C0E" w:rsidP="00656848">
      <w:pPr>
        <w:numPr>
          <w:ilvl w:val="1"/>
          <w:numId w:val="36"/>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gestor do contrato tomará providências para a formalização de processo administrativo de responsabilização para fins de possíveis aplicações de sanções.</w:t>
      </w:r>
    </w:p>
    <w:p w14:paraId="40B1ED80" w14:textId="77777777" w:rsidR="00FC2C0E" w:rsidRPr="00656848" w:rsidRDefault="00FC2C0E" w:rsidP="00656848">
      <w:pPr>
        <w:numPr>
          <w:ilvl w:val="1"/>
          <w:numId w:val="36"/>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gestor do contrato deverá enviar a documentação pertinente ao setor de contratos para a formalização dos procedimentos de liquidação e pagamento, no valor dimensionado pela fiscalização e gestão nos termos do contrato.</w:t>
      </w:r>
    </w:p>
    <w:p w14:paraId="04F118BA"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p>
    <w:p w14:paraId="304E4727" w14:textId="77777777" w:rsidR="00FC2C0E" w:rsidRDefault="00FC2C0E" w:rsidP="00656848">
      <w:pPr>
        <w:pStyle w:val="PargrafodaLista"/>
        <w:keepNext/>
        <w:keepLines/>
        <w:numPr>
          <w:ilvl w:val="0"/>
          <w:numId w:val="46"/>
        </w:numPr>
        <w:pBdr>
          <w:top w:val="nil"/>
          <w:left w:val="nil"/>
          <w:bottom w:val="nil"/>
          <w:right w:val="nil"/>
          <w:between w:val="nil"/>
        </w:pBdr>
        <w:tabs>
          <w:tab w:val="left" w:pos="567"/>
        </w:tabs>
        <w:ind w:left="0" w:firstLine="0"/>
        <w:jc w:val="both"/>
        <w:rPr>
          <w:rFonts w:ascii="Bookman Old Style" w:eastAsia="Bookman Old Style" w:hAnsi="Bookman Old Style" w:cs="Bookman Old Style"/>
          <w:b/>
        </w:rPr>
      </w:pPr>
      <w:r w:rsidRPr="00656848">
        <w:rPr>
          <w:rFonts w:ascii="Bookman Old Style" w:eastAsia="Bookman Old Style" w:hAnsi="Bookman Old Style" w:cs="Bookman Old Style"/>
          <w:b/>
        </w:rPr>
        <w:t>CRITÉRIOS DE MEDIÇÃO E DE PAGAMENTO</w:t>
      </w:r>
    </w:p>
    <w:p w14:paraId="6E3230BF" w14:textId="77777777" w:rsidR="00656848" w:rsidRPr="00656848" w:rsidRDefault="00656848" w:rsidP="00656848">
      <w:pPr>
        <w:pStyle w:val="PargrafodaLista"/>
        <w:keepNext/>
        <w:keepLines/>
        <w:pBdr>
          <w:top w:val="nil"/>
          <w:left w:val="nil"/>
          <w:bottom w:val="nil"/>
          <w:right w:val="nil"/>
          <w:between w:val="nil"/>
        </w:pBdr>
        <w:tabs>
          <w:tab w:val="left" w:pos="567"/>
        </w:tabs>
        <w:ind w:left="0"/>
        <w:jc w:val="both"/>
        <w:rPr>
          <w:rFonts w:ascii="Bookman Old Style" w:eastAsia="Bookman Old Style" w:hAnsi="Bookman Old Style" w:cs="Bookman Old Style"/>
          <w:b/>
        </w:rPr>
      </w:pPr>
    </w:p>
    <w:p w14:paraId="460C63C2" w14:textId="77777777" w:rsidR="00FC2C0E" w:rsidRPr="00656848" w:rsidRDefault="00FC2C0E"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Recebimento</w:t>
      </w:r>
    </w:p>
    <w:p w14:paraId="645BD2FB" w14:textId="4E702D24" w:rsidR="00FC2C0E"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9.1 Os </w:t>
      </w:r>
      <w:r w:rsidR="008E6F40" w:rsidRPr="00656848">
        <w:rPr>
          <w:rFonts w:ascii="Bookman Old Style" w:eastAsia="Bookman Old Style" w:hAnsi="Bookman Old Style" w:cs="Bookman Old Style"/>
        </w:rPr>
        <w:t xml:space="preserve">serviços </w:t>
      </w:r>
      <w:r w:rsidRPr="00656848">
        <w:rPr>
          <w:rFonts w:ascii="Bookman Old Style" w:eastAsia="Bookman Old Style" w:hAnsi="Bookman Old Style" w:cs="Bookman Old Style"/>
        </w:rPr>
        <w:t>serão recebidos provisoriamente, de forma sumária, no ato d</w:t>
      </w:r>
      <w:r w:rsidR="008E6F40" w:rsidRPr="00656848">
        <w:rPr>
          <w:rFonts w:ascii="Bookman Old Style" w:eastAsia="Bookman Old Style" w:hAnsi="Bookman Old Style" w:cs="Bookman Old Style"/>
        </w:rPr>
        <w:t>e sua execução</w:t>
      </w:r>
      <w:r w:rsidR="00E25193">
        <w:rPr>
          <w:rFonts w:ascii="Bookman Old Style" w:eastAsia="Bookman Old Style" w:hAnsi="Bookman Old Style" w:cs="Bookman Old Style"/>
        </w:rPr>
        <w:t xml:space="preserve"> em </w:t>
      </w:r>
      <w:r w:rsidRPr="00656848">
        <w:rPr>
          <w:rFonts w:ascii="Bookman Old Style" w:eastAsia="Bookman Old Style" w:hAnsi="Bookman Old Style" w:cs="Bookman Old Style"/>
        </w:rPr>
        <w:t>conformidade com as especificações constantes no Termo de Referência e na proposta.</w:t>
      </w:r>
      <w:r w:rsidR="00050A31">
        <w:rPr>
          <w:rFonts w:ascii="Bookman Old Style" w:eastAsia="Bookman Old Style" w:hAnsi="Bookman Old Style" w:cs="Bookman Old Style"/>
        </w:rPr>
        <w:t xml:space="preserve"> </w:t>
      </w:r>
    </w:p>
    <w:p w14:paraId="31B9C84B" w14:textId="0D891E5C"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9.2 Os </w:t>
      </w:r>
      <w:r w:rsidR="008E6F40" w:rsidRPr="00656848">
        <w:rPr>
          <w:rFonts w:ascii="Bookman Old Style" w:eastAsia="Bookman Old Style" w:hAnsi="Bookman Old Style" w:cs="Bookman Old Style"/>
        </w:rPr>
        <w:t xml:space="preserve">serviços </w:t>
      </w:r>
      <w:r w:rsidRPr="00656848">
        <w:rPr>
          <w:rFonts w:ascii="Bookman Old Style" w:eastAsia="Bookman Old Style" w:hAnsi="Bookman Old Style" w:cs="Bookman Old Style"/>
        </w:rPr>
        <w:t xml:space="preserve">poderão ser rejeitados, no todo ou em parte, inclusive antes do recebimento provisório, quando em desacordo com as especificações constantes no Termo de Referência, proposta e contrato, devendo ser </w:t>
      </w:r>
      <w:r w:rsidR="008E6F40" w:rsidRPr="00656848">
        <w:rPr>
          <w:rFonts w:ascii="Bookman Old Style" w:eastAsia="Bookman Old Style" w:hAnsi="Bookman Old Style" w:cs="Bookman Old Style"/>
        </w:rPr>
        <w:t>refeitos</w:t>
      </w:r>
      <w:r w:rsidRPr="00656848">
        <w:rPr>
          <w:rFonts w:ascii="Bookman Old Style" w:eastAsia="Bookman Old Style" w:hAnsi="Bookman Old Style" w:cs="Bookman Old Style"/>
        </w:rPr>
        <w:t xml:space="preserve"> no prazo de </w:t>
      </w:r>
      <w:r w:rsidR="00050A31">
        <w:rPr>
          <w:rFonts w:ascii="Bookman Old Style" w:eastAsia="Bookman Old Style" w:hAnsi="Bookman Old Style" w:cs="Bookman Old Style"/>
        </w:rPr>
        <w:t>24</w:t>
      </w:r>
      <w:r w:rsidRPr="00656848">
        <w:rPr>
          <w:rFonts w:ascii="Bookman Old Style" w:eastAsia="Bookman Old Style" w:hAnsi="Bookman Old Style" w:cs="Bookman Old Style"/>
        </w:rPr>
        <w:t xml:space="preserve"> (</w:t>
      </w:r>
      <w:r w:rsidR="00050A31">
        <w:rPr>
          <w:rFonts w:ascii="Bookman Old Style" w:eastAsia="Bookman Old Style" w:hAnsi="Bookman Old Style" w:cs="Bookman Old Style"/>
        </w:rPr>
        <w:t>vinte e quatro</w:t>
      </w:r>
      <w:r w:rsidRPr="00656848">
        <w:rPr>
          <w:rFonts w:ascii="Bookman Old Style" w:eastAsia="Bookman Old Style" w:hAnsi="Bookman Old Style" w:cs="Bookman Old Style"/>
        </w:rPr>
        <w:t>) horas, a contar da notificação da contratada, às suas custas, sem prejuízo da aplicação das penalidades.</w:t>
      </w:r>
    </w:p>
    <w:p w14:paraId="3F45A84F" w14:textId="23661C4D"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9.3 O recebimento definitivo ocorrerá no prazo de até </w:t>
      </w:r>
      <w:r w:rsidR="00E25193">
        <w:rPr>
          <w:rFonts w:ascii="Bookman Old Style" w:eastAsia="Bookman Old Style" w:hAnsi="Bookman Old Style" w:cs="Bookman Old Style"/>
        </w:rPr>
        <w:t>24</w:t>
      </w:r>
      <w:r w:rsidR="00E25193" w:rsidRPr="00656848">
        <w:rPr>
          <w:rFonts w:ascii="Bookman Old Style" w:eastAsia="Bookman Old Style" w:hAnsi="Bookman Old Style" w:cs="Bookman Old Style"/>
        </w:rPr>
        <w:t xml:space="preserve"> (</w:t>
      </w:r>
      <w:r w:rsidR="00E25193">
        <w:rPr>
          <w:rFonts w:ascii="Bookman Old Style" w:eastAsia="Bookman Old Style" w:hAnsi="Bookman Old Style" w:cs="Bookman Old Style"/>
        </w:rPr>
        <w:t>vinte e quatro</w:t>
      </w:r>
      <w:r w:rsidR="00E25193" w:rsidRPr="00656848">
        <w:rPr>
          <w:rFonts w:ascii="Bookman Old Style" w:eastAsia="Bookman Old Style" w:hAnsi="Bookman Old Style" w:cs="Bookman Old Style"/>
        </w:rPr>
        <w:t>) horas</w:t>
      </w:r>
      <w:r w:rsidRPr="00656848">
        <w:rPr>
          <w:rFonts w:ascii="Bookman Old Style" w:eastAsia="Bookman Old Style" w:hAnsi="Bookman Old Style" w:cs="Bookman Old Style"/>
        </w:rPr>
        <w:t xml:space="preserve">, a contar do recebimento provisório e após a verificação da qualidade e quantidade dos </w:t>
      </w:r>
      <w:r w:rsidR="008E6F40" w:rsidRPr="00656848">
        <w:rPr>
          <w:rFonts w:ascii="Bookman Old Style" w:eastAsia="Bookman Old Style" w:hAnsi="Bookman Old Style" w:cs="Bookman Old Style"/>
        </w:rPr>
        <w:t>serviços executados</w:t>
      </w:r>
      <w:r w:rsidRPr="00656848">
        <w:rPr>
          <w:rFonts w:ascii="Bookman Old Style" w:eastAsia="Bookman Old Style" w:hAnsi="Bookman Old Style" w:cs="Bookman Old Style"/>
        </w:rPr>
        <w:t xml:space="preserve"> e consequente aceitação mediante termo detalhado.</w:t>
      </w:r>
    </w:p>
    <w:p w14:paraId="6E56A7FA" w14:textId="77777777" w:rsidR="00FC2C0E" w:rsidRPr="00656848" w:rsidRDefault="00FC2C0E" w:rsidP="00656848">
      <w:pPr>
        <w:pStyle w:val="PargrafodaLista"/>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prazo para recebimento definitivo poderá ser excepcionalmente prorrogado, de forma justificada, por igual período, quando houver necessidade de diligências para a aferição do atendimento das exigências contratuais.</w:t>
      </w:r>
    </w:p>
    <w:p w14:paraId="0D771464" w14:textId="77777777" w:rsidR="00FC2C0E" w:rsidRPr="00656848" w:rsidRDefault="00FC2C0E" w:rsidP="00656848">
      <w:pPr>
        <w:pStyle w:val="PargrafodaLista"/>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No caso de controvérsia sobre a execução do objeto, quanto à dimensão, qualidade e quantidade, deverá ser observado o teor do </w:t>
      </w:r>
      <w:hyperlink r:id="rId8" w:anchor="art143">
        <w:r w:rsidRPr="00656848">
          <w:rPr>
            <w:rFonts w:ascii="Bookman Old Style" w:eastAsia="Bookman Old Style" w:hAnsi="Bookman Old Style" w:cs="Bookman Old Style"/>
            <w:u w:val="single"/>
          </w:rPr>
          <w:t>art. 143 da Lei nº 14.133, de 2021</w:t>
        </w:r>
      </w:hyperlink>
      <w:r w:rsidRPr="00656848">
        <w:rPr>
          <w:rFonts w:ascii="Bookman Old Style" w:eastAsia="Bookman Old Style" w:hAnsi="Bookman Old Style" w:cs="Bookman Old Style"/>
        </w:rPr>
        <w:t>, comunicando-se à empresa para emissão de Nota Fiscal no que pertence à parcela incontroversa da execução do objeto, para efeito de liquidação e pagamento.</w:t>
      </w:r>
    </w:p>
    <w:p w14:paraId="2C55E977" w14:textId="77777777" w:rsidR="00FC2C0E" w:rsidRPr="00656848" w:rsidRDefault="00FC2C0E" w:rsidP="00656848">
      <w:pPr>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6EA495A" w14:textId="2A450515" w:rsidR="00FC2C0E" w:rsidRPr="00656848" w:rsidRDefault="00FC2C0E" w:rsidP="00656848">
      <w:pPr>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 recebimento provisório ou definitivo não excluirá a responsabilidade civil pela solidez e pela segurança dos </w:t>
      </w:r>
      <w:r w:rsidR="00E345FF" w:rsidRPr="00656848">
        <w:rPr>
          <w:rFonts w:ascii="Bookman Old Style" w:eastAsia="Bookman Old Style" w:hAnsi="Bookman Old Style" w:cs="Bookman Old Style"/>
        </w:rPr>
        <w:t xml:space="preserve">serviços e </w:t>
      </w:r>
      <w:r w:rsidRPr="00656848">
        <w:rPr>
          <w:rFonts w:ascii="Bookman Old Style" w:eastAsia="Bookman Old Style" w:hAnsi="Bookman Old Style" w:cs="Bookman Old Style"/>
        </w:rPr>
        <w:t>produtos</w:t>
      </w:r>
      <w:r w:rsidR="00E345FF" w:rsidRPr="00656848">
        <w:rPr>
          <w:rFonts w:ascii="Bookman Old Style" w:eastAsia="Bookman Old Style" w:hAnsi="Bookman Old Style" w:cs="Bookman Old Style"/>
        </w:rPr>
        <w:t xml:space="preserve"> utilizados</w:t>
      </w:r>
      <w:r w:rsidRPr="00656848">
        <w:rPr>
          <w:rFonts w:ascii="Bookman Old Style" w:eastAsia="Bookman Old Style" w:hAnsi="Bookman Old Style" w:cs="Bookman Old Style"/>
        </w:rPr>
        <w:t>, nem a responsabilidade ético-profissional pela perfeita execução do contrato.</w:t>
      </w:r>
    </w:p>
    <w:p w14:paraId="150CFAB5" w14:textId="77777777" w:rsidR="00FC2C0E" w:rsidRPr="00656848" w:rsidRDefault="00FC2C0E"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Liquidação</w:t>
      </w:r>
    </w:p>
    <w:p w14:paraId="2DFAB2B8" w14:textId="77777777" w:rsidR="00FC2C0E" w:rsidRPr="00656848" w:rsidRDefault="00FC2C0E" w:rsidP="00656848">
      <w:pPr>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Recebido definitivamente o objeto e sendo o serviço devidamente prestado, serão apresentadas Notas Fiscais ou documento de cobrança equivalente, onde se correrá o prazo de dez dias úteis para fins de liquidação.</w:t>
      </w:r>
    </w:p>
    <w:p w14:paraId="05A702D5" w14:textId="77777777" w:rsidR="00FC2C0E" w:rsidRPr="00656848" w:rsidRDefault="00FC2C0E" w:rsidP="00656848">
      <w:pPr>
        <w:numPr>
          <w:ilvl w:val="2"/>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 prazo de que trata o item anterior será reduzido à metade, mantendo-se a possibilidade de prorrogação, no caso de contratações decorrentes de despesas cujos valores não ultrapassem o limite de que trata o </w:t>
      </w:r>
      <w:hyperlink r:id="rId9" w:anchor="art75">
        <w:r w:rsidRPr="00656848">
          <w:rPr>
            <w:rFonts w:ascii="Bookman Old Style" w:eastAsia="Bookman Old Style" w:hAnsi="Bookman Old Style" w:cs="Bookman Old Style"/>
            <w:u w:val="single"/>
          </w:rPr>
          <w:t>inciso II do art. 75 da Lei nº 14.133, de 2021</w:t>
        </w:r>
      </w:hyperlink>
      <w:r w:rsidRPr="00656848">
        <w:rPr>
          <w:rFonts w:ascii="Bookman Old Style" w:eastAsia="Bookman Old Style" w:hAnsi="Bookman Old Style" w:cs="Bookman Old Style"/>
        </w:rPr>
        <w:t>.</w:t>
      </w:r>
    </w:p>
    <w:p w14:paraId="73244B84" w14:textId="77777777" w:rsidR="00FC2C0E" w:rsidRPr="00656848" w:rsidRDefault="00FC2C0E" w:rsidP="00656848">
      <w:pPr>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Para fins de liquidação, o setor competente deverá verificar se a nota fiscal ou instrumento de cobrança equivalente apresentado expressa os elementos necessários e essenciais do documento, tais como: </w:t>
      </w:r>
    </w:p>
    <w:p w14:paraId="5271F240" w14:textId="77777777" w:rsidR="00FC2C0E" w:rsidRPr="00656848" w:rsidRDefault="00FC2C0E" w:rsidP="00656848">
      <w:pPr>
        <w:numPr>
          <w:ilvl w:val="2"/>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prazo de validade;</w:t>
      </w:r>
    </w:p>
    <w:p w14:paraId="78675F48" w14:textId="77777777" w:rsidR="00FC2C0E" w:rsidRPr="00656848" w:rsidRDefault="00FC2C0E" w:rsidP="00656848">
      <w:pPr>
        <w:numPr>
          <w:ilvl w:val="2"/>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a data da emissão; </w:t>
      </w:r>
    </w:p>
    <w:p w14:paraId="30BF4BC9" w14:textId="77777777" w:rsidR="00FC2C0E" w:rsidRPr="00656848" w:rsidRDefault="00FC2C0E" w:rsidP="00656848">
      <w:pPr>
        <w:numPr>
          <w:ilvl w:val="2"/>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período da prestação dos serviços que está sendo cobrada</w:t>
      </w:r>
    </w:p>
    <w:p w14:paraId="35CB36F6" w14:textId="77777777" w:rsidR="00FC2C0E" w:rsidRPr="00656848" w:rsidRDefault="00FC2C0E" w:rsidP="00656848">
      <w:pPr>
        <w:numPr>
          <w:ilvl w:val="2"/>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os dados do contrato e do órgão contratante; </w:t>
      </w:r>
    </w:p>
    <w:p w14:paraId="50084625" w14:textId="77777777" w:rsidR="00FC2C0E" w:rsidRPr="00656848" w:rsidRDefault="00FC2C0E" w:rsidP="00656848">
      <w:pPr>
        <w:numPr>
          <w:ilvl w:val="2"/>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 período respectivo de execução do contrato; </w:t>
      </w:r>
    </w:p>
    <w:p w14:paraId="6877DDEB" w14:textId="77777777" w:rsidR="00FC2C0E" w:rsidRPr="00656848" w:rsidRDefault="00FC2C0E" w:rsidP="00656848">
      <w:pPr>
        <w:numPr>
          <w:ilvl w:val="2"/>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o valor a pagar; e </w:t>
      </w:r>
    </w:p>
    <w:p w14:paraId="59897076" w14:textId="77777777" w:rsidR="00FC2C0E" w:rsidRPr="00656848" w:rsidRDefault="00FC2C0E" w:rsidP="00656848">
      <w:pPr>
        <w:pStyle w:val="PargrafodaLista"/>
        <w:pBdr>
          <w:top w:val="nil"/>
          <w:left w:val="nil"/>
          <w:bottom w:val="nil"/>
          <w:right w:val="nil"/>
          <w:between w:val="nil"/>
        </w:pBdr>
        <w:ind w:left="0"/>
        <w:jc w:val="both"/>
        <w:rPr>
          <w:rFonts w:ascii="Bookman Old Style" w:eastAsia="Bookman Old Style" w:hAnsi="Bookman Old Style" w:cs="Bookman Old Style"/>
          <w:highlight w:val="cyan"/>
        </w:rPr>
      </w:pPr>
      <w:r w:rsidRPr="00656848">
        <w:rPr>
          <w:rFonts w:ascii="Bookman Old Style" w:eastAsia="Bookman Old Style" w:hAnsi="Bookman Old Style" w:cs="Bookman Old Style"/>
        </w:rPr>
        <w:lastRenderedPageBreak/>
        <w:t>9.9.7 eventual destaque do valor de retenções tributárias cabíveis.</w:t>
      </w:r>
    </w:p>
    <w:p w14:paraId="08AC54E2" w14:textId="77777777" w:rsidR="00FC2C0E" w:rsidRPr="00656848" w:rsidRDefault="00FC2C0E" w:rsidP="00656848">
      <w:pPr>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64118CC" w14:textId="77777777" w:rsidR="00FC2C0E" w:rsidRPr="00656848" w:rsidRDefault="00FC2C0E" w:rsidP="00656848">
      <w:pPr>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 A nota fiscal ou instrumento de cobrança equivalente deverá ser obrigatoriamente acompanhado da comprovação da regularidade fiscal.</w:t>
      </w:r>
    </w:p>
    <w:p w14:paraId="1A613AE1" w14:textId="77777777" w:rsidR="00FC2C0E" w:rsidRPr="00656848" w:rsidRDefault="00FC2C0E" w:rsidP="00656848">
      <w:pPr>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A Administração deverá verificar a regularidade fiscal da empresa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F1C8B61" w14:textId="77777777" w:rsidR="00FC2C0E" w:rsidRPr="00656848" w:rsidRDefault="00FC2C0E" w:rsidP="00656848">
      <w:pPr>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51BC036" w14:textId="77777777" w:rsidR="00FC2C0E" w:rsidRPr="00656848" w:rsidRDefault="00FC2C0E" w:rsidP="00656848">
      <w:pPr>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4A9A565" w14:textId="77777777" w:rsidR="00FC2C0E" w:rsidRPr="00656848" w:rsidRDefault="00FC2C0E" w:rsidP="00656848">
      <w:pPr>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Persistindo a irregularidade, o contratante deverá adotar as medidas necessárias à rescisão contratual nos autos do processo administrativo correspondente, assegurada ao contratado a ampla defesa. </w:t>
      </w:r>
    </w:p>
    <w:p w14:paraId="6B3ADBFF" w14:textId="77777777" w:rsidR="00FC2C0E" w:rsidRPr="00656848" w:rsidRDefault="00FC2C0E" w:rsidP="00656848">
      <w:pPr>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Havendo a efetiva execução do objeto, os pagamentos serão realizados normalmente, até que se decida pela rescisão do contrato, caso o contratado não regularize sua situação.  </w:t>
      </w:r>
    </w:p>
    <w:p w14:paraId="4C16AA57" w14:textId="77777777" w:rsidR="00FC2C0E" w:rsidRPr="00656848" w:rsidRDefault="00FC2C0E"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Prazo de pagamento</w:t>
      </w:r>
    </w:p>
    <w:p w14:paraId="1C91AA3E" w14:textId="77777777" w:rsidR="00FC2C0E" w:rsidRPr="00656848" w:rsidRDefault="00FC2C0E" w:rsidP="00656848">
      <w:pPr>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pagamento será efetuado no prazo de até 10 (dez) dias úteis contados da finalização da liquidação da despesa.</w:t>
      </w:r>
    </w:p>
    <w:p w14:paraId="1B3CCFD0" w14:textId="77777777" w:rsidR="00FC2C0E" w:rsidRPr="00656848" w:rsidRDefault="00FC2C0E" w:rsidP="00656848">
      <w:pPr>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No caso de atraso pelo Contratante, os valores devidos ao contratado serão atualizados monetariamente entre o termo final do prazo de pagamento até a data de sua efetiva realização, mediante aplicação do índice usualmente utilizado para o tipo de contratação em tela. </w:t>
      </w:r>
    </w:p>
    <w:p w14:paraId="06FD1663" w14:textId="77777777" w:rsidR="00FC2C0E" w:rsidRPr="00656848" w:rsidRDefault="00FC2C0E"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Forma de pagamento</w:t>
      </w:r>
    </w:p>
    <w:p w14:paraId="365093CE" w14:textId="08FCD313" w:rsidR="00FC2C0E" w:rsidRPr="00656848" w:rsidRDefault="00FC2C0E" w:rsidP="00656848">
      <w:pPr>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pagamento será realizado</w:t>
      </w:r>
      <w:r w:rsidR="00196AF8" w:rsidRPr="00656848">
        <w:rPr>
          <w:rFonts w:ascii="Bookman Old Style" w:eastAsia="Bookman Old Style" w:hAnsi="Bookman Old Style" w:cs="Bookman Old Style"/>
        </w:rPr>
        <w:t xml:space="preserve"> mensalmente, com os serviços efetivamente solicitados e executados naquele mês de referência, </w:t>
      </w:r>
      <w:r w:rsidRPr="00656848">
        <w:rPr>
          <w:rFonts w:ascii="Bookman Old Style" w:eastAsia="Bookman Old Style" w:hAnsi="Bookman Old Style" w:cs="Bookman Old Style"/>
        </w:rPr>
        <w:t>por meio de ordem bancária, para crédito em banco, agência e conta corrente indicados pelo contratado.</w:t>
      </w:r>
    </w:p>
    <w:p w14:paraId="4C431662" w14:textId="77777777" w:rsidR="00FC2C0E" w:rsidRPr="00656848" w:rsidRDefault="00FC2C0E" w:rsidP="00656848">
      <w:pPr>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Será considerada data do pagamento o dia em que constar como emitida a ordem bancária para pagamento.</w:t>
      </w:r>
    </w:p>
    <w:p w14:paraId="44BE918E" w14:textId="77777777" w:rsidR="00FC2C0E" w:rsidRPr="00656848" w:rsidRDefault="00FC2C0E" w:rsidP="00656848">
      <w:pPr>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Quando do pagamento, será efetuada a retenção tributária prevista na legislação aplicável.</w:t>
      </w:r>
    </w:p>
    <w:p w14:paraId="5DE2DA43" w14:textId="77777777" w:rsidR="00FC2C0E" w:rsidRPr="00656848" w:rsidRDefault="00FC2C0E" w:rsidP="00656848">
      <w:pPr>
        <w:numPr>
          <w:ilvl w:val="2"/>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Independentemente do percentual de tributo inserido na planilha, quando houver, serão retidos na fonte, quando da realização do pagamento, os percentuais estabelecidos na legislação vigente.</w:t>
      </w:r>
    </w:p>
    <w:p w14:paraId="62DC28D6" w14:textId="77777777" w:rsidR="00FC2C0E" w:rsidRPr="00656848" w:rsidRDefault="00FC2C0E" w:rsidP="00656848">
      <w:pPr>
        <w:numPr>
          <w:ilvl w:val="1"/>
          <w:numId w:val="37"/>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lastRenderedPageBreak/>
        <w:t xml:space="preserve">O contratado regularmente optante pelo Simples Nacional, nos termos da </w:t>
      </w:r>
      <w:hyperlink r:id="rId10">
        <w:r w:rsidRPr="00656848">
          <w:rPr>
            <w:rFonts w:ascii="Bookman Old Style" w:eastAsia="Bookman Old Style" w:hAnsi="Bookman Old Style" w:cs="Bookman Old Style"/>
            <w:u w:val="single"/>
          </w:rPr>
          <w:t>Lei Complementar nº 123, de 2006</w:t>
        </w:r>
      </w:hyperlink>
      <w:r w:rsidRPr="00656848">
        <w:rPr>
          <w:rFonts w:ascii="Bookman Old Style" w:eastAsia="Bookman Old Style" w:hAnsi="Bookman Old Style" w:cs="Bookman Old Styl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5D0EBC5"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p>
    <w:p w14:paraId="5AF19CFC" w14:textId="77777777" w:rsidR="00FC2C0E" w:rsidRDefault="00FC2C0E" w:rsidP="00656848">
      <w:pPr>
        <w:pStyle w:val="PargrafodaLista"/>
        <w:keepNext/>
        <w:keepLines/>
        <w:numPr>
          <w:ilvl w:val="0"/>
          <w:numId w:val="46"/>
        </w:numPr>
        <w:pBdr>
          <w:top w:val="nil"/>
          <w:left w:val="nil"/>
          <w:bottom w:val="nil"/>
          <w:right w:val="nil"/>
          <w:between w:val="nil"/>
        </w:pBdr>
        <w:tabs>
          <w:tab w:val="left" w:pos="567"/>
        </w:tabs>
        <w:ind w:left="0" w:firstLine="0"/>
        <w:jc w:val="both"/>
        <w:rPr>
          <w:rFonts w:ascii="Bookman Old Style" w:eastAsia="Bookman Old Style" w:hAnsi="Bookman Old Style" w:cs="Bookman Old Style"/>
          <w:b/>
        </w:rPr>
      </w:pPr>
      <w:r w:rsidRPr="00656848">
        <w:rPr>
          <w:rFonts w:ascii="Bookman Old Style" w:eastAsia="Bookman Old Style" w:hAnsi="Bookman Old Style" w:cs="Bookman Old Style"/>
          <w:b/>
        </w:rPr>
        <w:t>FORMA E CRITÉRIOS DE SELEÇÃO DO FORNECEDOR E FORMA DE FORNECIMENTO</w:t>
      </w:r>
    </w:p>
    <w:p w14:paraId="0699D147" w14:textId="77777777" w:rsidR="00656848" w:rsidRPr="00656848" w:rsidRDefault="00656848" w:rsidP="00656848">
      <w:pPr>
        <w:pStyle w:val="PargrafodaLista"/>
        <w:keepNext/>
        <w:keepLines/>
        <w:pBdr>
          <w:top w:val="nil"/>
          <w:left w:val="nil"/>
          <w:bottom w:val="nil"/>
          <w:right w:val="nil"/>
          <w:between w:val="nil"/>
        </w:pBdr>
        <w:tabs>
          <w:tab w:val="left" w:pos="567"/>
        </w:tabs>
        <w:ind w:left="0"/>
        <w:jc w:val="both"/>
        <w:rPr>
          <w:rFonts w:ascii="Bookman Old Style" w:eastAsia="Bookman Old Style" w:hAnsi="Bookman Old Style" w:cs="Bookman Old Style"/>
          <w:b/>
        </w:rPr>
      </w:pPr>
    </w:p>
    <w:p w14:paraId="02206723" w14:textId="77777777" w:rsidR="00FC2C0E" w:rsidRPr="00656848" w:rsidRDefault="00FC2C0E"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Proposta</w:t>
      </w:r>
    </w:p>
    <w:p w14:paraId="3021594C" w14:textId="77777777" w:rsidR="00FC2C0E" w:rsidRPr="00656848" w:rsidRDefault="00FC2C0E"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Cs/>
        </w:rPr>
      </w:pPr>
      <w:r w:rsidRPr="00656848">
        <w:rPr>
          <w:rFonts w:ascii="Bookman Old Style" w:eastAsia="Bookman Old Style" w:hAnsi="Bookman Old Style" w:cs="Bookman Old Style"/>
          <w:bCs/>
        </w:rPr>
        <w:t>10.1 As propostas a apresentadas no certame licitatório deverão ter validade de, no mínimo, 60 (sessenta) dias.</w:t>
      </w:r>
    </w:p>
    <w:p w14:paraId="0A6B7934" w14:textId="77777777" w:rsidR="00FC2C0E" w:rsidRPr="00656848" w:rsidRDefault="00FC2C0E"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Forma de seleção e critério de julgamento da proposta</w:t>
      </w:r>
    </w:p>
    <w:p w14:paraId="58157A09" w14:textId="77777777" w:rsidR="00FC2C0E" w:rsidRPr="00656848" w:rsidRDefault="00FC2C0E" w:rsidP="00656848">
      <w:pPr>
        <w:pStyle w:val="PargrafodaLista"/>
        <w:numPr>
          <w:ilvl w:val="1"/>
          <w:numId w:val="42"/>
        </w:numPr>
        <w:ind w:left="0" w:firstLine="0"/>
        <w:jc w:val="both"/>
        <w:rPr>
          <w:rFonts w:ascii="Bookman Old Style" w:eastAsia="Times New Roman" w:hAnsi="Bookman Old Style" w:cs="Times New Roman"/>
        </w:rPr>
      </w:pPr>
      <w:r w:rsidRPr="00656848">
        <w:rPr>
          <w:rFonts w:ascii="Bookman Old Style" w:eastAsia="Times New Roman" w:hAnsi="Bookman Old Style" w:cs="Times New Roman"/>
        </w:rPr>
        <w:t>A licitação será realizada na modalidade de Pregão Eletrônico, regida pela Lei Federal n° 14.133/21, Decreto Municipal 385/2023;</w:t>
      </w:r>
    </w:p>
    <w:p w14:paraId="4AF7834F" w14:textId="5EBB567E" w:rsidR="00FC2C0E" w:rsidRPr="00656848" w:rsidRDefault="00FC2C0E" w:rsidP="00656848">
      <w:pPr>
        <w:pStyle w:val="PargrafodaLista"/>
        <w:numPr>
          <w:ilvl w:val="1"/>
          <w:numId w:val="42"/>
        </w:numPr>
        <w:ind w:left="0" w:firstLine="0"/>
        <w:jc w:val="both"/>
        <w:rPr>
          <w:rFonts w:ascii="Bookman Old Style" w:eastAsia="Times New Roman" w:hAnsi="Bookman Old Style" w:cs="Times New Roman"/>
        </w:rPr>
      </w:pPr>
      <w:r w:rsidRPr="00656848">
        <w:rPr>
          <w:rFonts w:ascii="Bookman Old Style" w:eastAsia="Times New Roman" w:hAnsi="Bookman Old Style" w:cs="Times New Roman"/>
        </w:rPr>
        <w:t xml:space="preserve"> Critério de julgamento: Menor preço </w:t>
      </w:r>
      <w:r w:rsidR="004C2961">
        <w:rPr>
          <w:rFonts w:ascii="Bookman Old Style" w:eastAsia="Times New Roman" w:hAnsi="Bookman Old Style" w:cs="Times New Roman"/>
        </w:rPr>
        <w:t>por lote</w:t>
      </w:r>
      <w:r w:rsidRPr="00656848">
        <w:rPr>
          <w:rFonts w:ascii="Bookman Old Style" w:eastAsia="Times New Roman" w:hAnsi="Bookman Old Style" w:cs="Times New Roman"/>
        </w:rPr>
        <w:t xml:space="preserve">, conforme justificativa constante no processo de contratação, </w:t>
      </w:r>
      <w:r w:rsidRPr="00656848">
        <w:rPr>
          <w:rFonts w:ascii="Bookman Old Style" w:eastAsia="Bookman Old Style" w:hAnsi="Bookman Old Style" w:cs="Times New Roman"/>
        </w:rPr>
        <w:t>com formação de ATA DE REGISTRO DE PREÇOS – ARP</w:t>
      </w:r>
      <w:r w:rsidRPr="00656848">
        <w:rPr>
          <w:rFonts w:ascii="Bookman Old Style" w:eastAsia="Times New Roman" w:hAnsi="Bookman Old Style" w:cs="Times New Roman"/>
        </w:rPr>
        <w:t xml:space="preserve">. </w:t>
      </w:r>
    </w:p>
    <w:p w14:paraId="147557F3" w14:textId="77777777" w:rsidR="00FC2C0E" w:rsidRPr="00656848" w:rsidRDefault="00FC2C0E" w:rsidP="00656848">
      <w:pPr>
        <w:pStyle w:val="PargrafodaLista"/>
        <w:numPr>
          <w:ilvl w:val="1"/>
          <w:numId w:val="42"/>
        </w:numPr>
        <w:ind w:left="0" w:firstLine="0"/>
        <w:jc w:val="both"/>
        <w:rPr>
          <w:rFonts w:ascii="Bookman Old Style" w:eastAsiaTheme="minorHAnsi" w:hAnsi="Bookman Old Style" w:cs="Times New Roman"/>
          <w:kern w:val="2"/>
          <w:lang w:eastAsia="en-US"/>
        </w:rPr>
      </w:pPr>
      <w:r w:rsidRPr="00656848">
        <w:rPr>
          <w:rFonts w:ascii="Bookman Old Style" w:hAnsi="Bookman Old Style" w:cs="Times New Roman"/>
        </w:rPr>
        <w:t xml:space="preserve"> O modo de disputa a ser utilizado no certame é o aberto.</w:t>
      </w:r>
    </w:p>
    <w:p w14:paraId="74BBCE7B" w14:textId="77777777" w:rsidR="00FC2C0E" w:rsidRPr="00656848" w:rsidRDefault="00FC2C0E" w:rsidP="00656848">
      <w:pPr>
        <w:pStyle w:val="PargrafodaLista"/>
        <w:numPr>
          <w:ilvl w:val="1"/>
          <w:numId w:val="42"/>
        </w:numPr>
        <w:pBdr>
          <w:top w:val="nil"/>
          <w:left w:val="nil"/>
          <w:bottom w:val="nil"/>
          <w:right w:val="nil"/>
          <w:between w:val="nil"/>
        </w:pBdr>
        <w:ind w:left="0" w:firstLine="0"/>
        <w:jc w:val="both"/>
        <w:rPr>
          <w:rFonts w:ascii="Bookman Old Style" w:eastAsia="Bookman Old Style" w:hAnsi="Bookman Old Style" w:cs="Times New Roman"/>
        </w:rPr>
      </w:pPr>
      <w:r w:rsidRPr="00656848">
        <w:rPr>
          <w:rFonts w:ascii="Bookman Old Style" w:hAnsi="Bookman Old Style" w:cs="Times New Roman"/>
        </w:rPr>
        <w:t>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o referido processo já está com valores médios praticados em mercado compatíveis com os praticados por empresas do ramo de atividade.</w:t>
      </w:r>
    </w:p>
    <w:p w14:paraId="63ED3047" w14:textId="77777777" w:rsidR="00FC2C0E" w:rsidRPr="00656848" w:rsidRDefault="00FC2C0E"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 xml:space="preserve">Forma de execução dos serviços </w:t>
      </w:r>
    </w:p>
    <w:p w14:paraId="1D620DB4" w14:textId="6D8C6F79" w:rsidR="00FC2C0E" w:rsidRPr="00656848" w:rsidRDefault="00FC2C0E" w:rsidP="00656848">
      <w:pPr>
        <w:pStyle w:val="PargrafodaLista"/>
        <w:numPr>
          <w:ilvl w:val="1"/>
          <w:numId w:val="42"/>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highlight w:val="white"/>
        </w:rPr>
        <w:t xml:space="preserve">Os </w:t>
      </w:r>
      <w:r w:rsidR="00FD48B5" w:rsidRPr="00656848">
        <w:rPr>
          <w:rFonts w:ascii="Bookman Old Style" w:eastAsia="Bookman Old Style" w:hAnsi="Bookman Old Style" w:cs="Bookman Old Style"/>
          <w:highlight w:val="white"/>
        </w:rPr>
        <w:t xml:space="preserve">serviços </w:t>
      </w:r>
      <w:r w:rsidRPr="00656848">
        <w:rPr>
          <w:rFonts w:ascii="Bookman Old Style" w:eastAsia="Bookman Old Style" w:hAnsi="Bookman Old Style" w:cs="Bookman Old Style"/>
          <w:highlight w:val="white"/>
        </w:rPr>
        <w:t xml:space="preserve">serão </w:t>
      </w:r>
      <w:r w:rsidR="00FD48B5" w:rsidRPr="00656848">
        <w:rPr>
          <w:rFonts w:ascii="Bookman Old Style" w:eastAsia="Bookman Old Style" w:hAnsi="Bookman Old Style" w:cs="Bookman Old Style"/>
          <w:highlight w:val="white"/>
        </w:rPr>
        <w:t>executados</w:t>
      </w:r>
      <w:r w:rsidRPr="00656848">
        <w:rPr>
          <w:rFonts w:ascii="Bookman Old Style" w:eastAsia="Bookman Old Style" w:hAnsi="Bookman Old Style" w:cs="Bookman Old Style"/>
          <w:highlight w:val="white"/>
        </w:rPr>
        <w:t xml:space="preserve"> de forma </w:t>
      </w:r>
      <w:r w:rsidRPr="00656848">
        <w:rPr>
          <w:rFonts w:ascii="Bookman Old Style" w:eastAsia="Bookman Old Style" w:hAnsi="Bookman Old Style" w:cs="Bookman Old Style"/>
        </w:rPr>
        <w:t>parcelada, conforme demanda da Administração, as quais serão materializadas por meio de Ordens de Serviço</w:t>
      </w:r>
      <w:r w:rsidR="00FD48B5" w:rsidRPr="00656848">
        <w:rPr>
          <w:rFonts w:ascii="Bookman Old Style" w:eastAsia="Bookman Old Style" w:hAnsi="Bookman Old Style" w:cs="Bookman Old Style"/>
        </w:rPr>
        <w:t xml:space="preserve"> - OS</w:t>
      </w:r>
      <w:r w:rsidRPr="00656848">
        <w:rPr>
          <w:rFonts w:ascii="Bookman Old Style" w:eastAsia="Bookman Old Style" w:hAnsi="Bookman Old Style" w:cs="Bookman Old Style"/>
          <w:highlight w:val="white"/>
        </w:rPr>
        <w:t>.</w:t>
      </w:r>
    </w:p>
    <w:p w14:paraId="55B47A2C"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b/>
          <w:bCs/>
        </w:rPr>
      </w:pPr>
      <w:r w:rsidRPr="00656848">
        <w:rPr>
          <w:rFonts w:ascii="Bookman Old Style" w:eastAsia="Bookman Old Style" w:hAnsi="Bookman Old Style" w:cs="Bookman Old Style"/>
          <w:b/>
          <w:bCs/>
        </w:rPr>
        <w:t xml:space="preserve">Ata de registro de preços </w:t>
      </w:r>
    </w:p>
    <w:p w14:paraId="07BFC447" w14:textId="3DB5624B" w:rsidR="00FC2C0E" w:rsidRPr="00656848" w:rsidRDefault="00FC2C0E" w:rsidP="00656848">
      <w:pPr>
        <w:pStyle w:val="PargrafodaLista"/>
        <w:numPr>
          <w:ilvl w:val="1"/>
          <w:numId w:val="42"/>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Será adotado o Sistema de Registro de Preços, haja vista a conveniência </w:t>
      </w:r>
      <w:proofErr w:type="gramStart"/>
      <w:r w:rsidRPr="00656848">
        <w:rPr>
          <w:rFonts w:ascii="Bookman Old Style" w:eastAsia="Bookman Old Style" w:hAnsi="Bookman Old Style" w:cs="Bookman Old Style"/>
        </w:rPr>
        <w:t>d</w:t>
      </w:r>
      <w:r w:rsidR="00FD48B5" w:rsidRPr="00656848">
        <w:rPr>
          <w:rFonts w:ascii="Bookman Old Style" w:eastAsia="Bookman Old Style" w:hAnsi="Bookman Old Style" w:cs="Bookman Old Style"/>
        </w:rPr>
        <w:t>a</w:t>
      </w:r>
      <w:proofErr w:type="gramEnd"/>
      <w:r w:rsidR="00FD48B5" w:rsidRPr="00656848">
        <w:rPr>
          <w:rFonts w:ascii="Bookman Old Style" w:eastAsia="Bookman Old Style" w:hAnsi="Bookman Old Style" w:cs="Bookman Old Style"/>
        </w:rPr>
        <w:t xml:space="preserve"> prestação dos serviços </w:t>
      </w:r>
      <w:r w:rsidRPr="00656848">
        <w:rPr>
          <w:rFonts w:ascii="Bookman Old Style" w:eastAsia="Bookman Old Style" w:hAnsi="Bookman Old Style" w:cs="Bookman Old Style"/>
        </w:rPr>
        <w:t xml:space="preserve">ocorrerem de forma parcelada conforme a necessidade, visando-se, desta forma, a minimização de riscos de desabastecimento e a redução dos custos. </w:t>
      </w:r>
    </w:p>
    <w:p w14:paraId="62D9868C" w14:textId="77777777" w:rsidR="00FC2C0E" w:rsidRPr="00656848" w:rsidRDefault="00FC2C0E" w:rsidP="00656848">
      <w:pPr>
        <w:pStyle w:val="PargrafodaLista"/>
        <w:numPr>
          <w:ilvl w:val="1"/>
          <w:numId w:val="42"/>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A opção pelo Sistema de Registro de Preço originário de Pregão Eletrônico, é a mais viável, pois possui características vantajosas para a administração pública, dentre as quais podemos citar a facultatividade nas prestações, tendo a Administração a discricionariedade de agir conforme suas necessidades, podendo flexibilizar suas despesas, com a devida adequação aos recursos disponíveis.</w:t>
      </w:r>
    </w:p>
    <w:p w14:paraId="4E0B8FE3" w14:textId="56729AFD" w:rsidR="00FC2C0E" w:rsidRPr="00656848" w:rsidRDefault="00FC2C0E" w:rsidP="00656848">
      <w:pPr>
        <w:pStyle w:val="PargrafodaLista"/>
        <w:numPr>
          <w:ilvl w:val="1"/>
          <w:numId w:val="42"/>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Nesse sentido, justifica-se ainda a motivação para utilização do Sistema de Registro de Preços em razão da demanda ser eventual e futura, sendo utilizado o registro de acordo com a necessidade dos serviços demandados. </w:t>
      </w:r>
    </w:p>
    <w:p w14:paraId="2C9BC7F0" w14:textId="77777777" w:rsidR="00FC2C0E" w:rsidRPr="00656848" w:rsidRDefault="00FC2C0E" w:rsidP="00656848">
      <w:pPr>
        <w:pStyle w:val="PargrafodaLista"/>
        <w:numPr>
          <w:ilvl w:val="1"/>
          <w:numId w:val="42"/>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Outro ponto que merece destaque é o emprego de recursos financeiros somente para o atendimento imediato da demanda.</w:t>
      </w:r>
    </w:p>
    <w:p w14:paraId="6F521F2C" w14:textId="77777777" w:rsidR="00FC2C0E" w:rsidRPr="00656848" w:rsidRDefault="00FC2C0E" w:rsidP="00656848">
      <w:pPr>
        <w:pStyle w:val="PargrafodaLista"/>
        <w:numPr>
          <w:ilvl w:val="1"/>
          <w:numId w:val="42"/>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O órgão gerenciador da ata é a SECRETARIA DE SAÚDE E BEM-ESTAR do Município da Vitória de Santo Antão.</w:t>
      </w:r>
    </w:p>
    <w:p w14:paraId="3C82C4C9" w14:textId="77777777" w:rsidR="00FC2C0E" w:rsidRPr="00656848" w:rsidRDefault="00FC2C0E" w:rsidP="00656848">
      <w:pPr>
        <w:pStyle w:val="PargrafodaLista"/>
        <w:numPr>
          <w:ilvl w:val="1"/>
          <w:numId w:val="42"/>
        </w:numPr>
        <w:pBdr>
          <w:top w:val="nil"/>
          <w:left w:val="nil"/>
          <w:bottom w:val="nil"/>
          <w:right w:val="nil"/>
          <w:between w:val="nil"/>
        </w:pBdr>
        <w:ind w:left="0" w:firstLine="0"/>
        <w:jc w:val="both"/>
        <w:rPr>
          <w:rStyle w:val="hgkelc"/>
          <w:rFonts w:ascii="Bookman Old Style" w:hAnsi="Bookman Old Style"/>
          <w:lang w:val="pt-PT"/>
        </w:rPr>
      </w:pPr>
      <w:r w:rsidRPr="00656848">
        <w:rPr>
          <w:rStyle w:val="hgkelc"/>
          <w:rFonts w:ascii="Bookman Old Style" w:hAnsi="Bookman Old Style"/>
          <w:lang w:val="pt-PT"/>
        </w:rPr>
        <w:lastRenderedPageBreak/>
        <w:t>O prazo de validade da Ata de Registro de Preços a ser firmada será de 1 (um) ano contando a partir da data de sua assinatura, e poderá ser prorrogado, por igual período, desde que comprovado o preço vantajoso.</w:t>
      </w:r>
    </w:p>
    <w:p w14:paraId="7FC418C6" w14:textId="77777777" w:rsidR="00FC2C0E" w:rsidRPr="00656848" w:rsidRDefault="00FC2C0E" w:rsidP="00656848">
      <w:pPr>
        <w:pStyle w:val="PargrafodaLista"/>
        <w:numPr>
          <w:ilvl w:val="1"/>
          <w:numId w:val="42"/>
        </w:numPr>
        <w:ind w:left="0" w:firstLine="0"/>
        <w:jc w:val="both"/>
        <w:rPr>
          <w:rFonts w:ascii="Bookman Old Style" w:eastAsia="Bookman Old Style" w:hAnsi="Bookman Old Style" w:cs="Bookman Old Style"/>
          <w:b/>
        </w:rPr>
      </w:pPr>
      <w:r w:rsidRPr="00656848">
        <w:rPr>
          <w:rFonts w:ascii="Bookman Old Style" w:eastAsia="Bookman Old Style" w:hAnsi="Bookman Old Style" w:cs="Bookman Old Style"/>
          <w:b/>
        </w:rPr>
        <w:t>Exigências de habilitação</w:t>
      </w:r>
    </w:p>
    <w:p w14:paraId="20F76841" w14:textId="77777777" w:rsidR="00FC2C0E" w:rsidRPr="00656848" w:rsidRDefault="00FC2C0E" w:rsidP="00656848">
      <w:pPr>
        <w:numPr>
          <w:ilvl w:val="1"/>
          <w:numId w:val="42"/>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Para fins de habilitação, deverá o licitante comprovar os seguintes requisitos:</w:t>
      </w:r>
    </w:p>
    <w:p w14:paraId="4E67570F" w14:textId="77777777" w:rsidR="00FC2C0E" w:rsidRPr="00656848" w:rsidRDefault="00FC2C0E"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 xml:space="preserve">Habilitação jurídica </w:t>
      </w:r>
    </w:p>
    <w:p w14:paraId="6D83C54B" w14:textId="77777777" w:rsidR="00FC2C0E" w:rsidRPr="00656848" w:rsidRDefault="00FC2C0E" w:rsidP="00656848">
      <w:pPr>
        <w:pStyle w:val="PargrafodaLista"/>
        <w:numPr>
          <w:ilvl w:val="1"/>
          <w:numId w:val="42"/>
        </w:numPr>
        <w:ind w:left="0" w:firstLine="0"/>
        <w:jc w:val="both"/>
        <w:rPr>
          <w:rFonts w:ascii="Bookman Old Style" w:hAnsi="Bookman Old Style" w:cs="Times New Roman"/>
          <w:bCs/>
        </w:rPr>
      </w:pPr>
      <w:r w:rsidRPr="00656848">
        <w:rPr>
          <w:rFonts w:ascii="Bookman Old Style" w:hAnsi="Bookman Old Style"/>
          <w:bCs/>
        </w:rPr>
        <w:t>No caso de empresário individual: inscrição no Registro Público de Empresas Mercantis, a cargo da Junta Comercial da respectiva sede;</w:t>
      </w:r>
    </w:p>
    <w:p w14:paraId="7334CF32" w14:textId="77777777" w:rsidR="00FC2C0E" w:rsidRPr="00656848" w:rsidRDefault="00FC2C0E" w:rsidP="00656848">
      <w:pPr>
        <w:pStyle w:val="PargrafodaLista"/>
        <w:numPr>
          <w:ilvl w:val="1"/>
          <w:numId w:val="42"/>
        </w:numPr>
        <w:ind w:left="0" w:firstLine="0"/>
        <w:jc w:val="both"/>
        <w:rPr>
          <w:rFonts w:ascii="Bookman Old Style" w:hAnsi="Bookman Old Style"/>
          <w:bCs/>
        </w:rPr>
      </w:pPr>
      <w:r w:rsidRPr="00656848">
        <w:rPr>
          <w:rFonts w:ascii="Bookman Old Style" w:hAnsi="Bookman Old Style"/>
          <w:bCs/>
        </w:rPr>
        <w:t xml:space="preserve">Em se tratando de microempreendedor individual – MEI: Certificado da Condição de Microempreendedor Individual - CCMEI, cuja aceitação ficará condicionada à verificação da autenticidade no sítio </w:t>
      </w:r>
      <w:hyperlink r:id="rId11" w:history="1">
        <w:r w:rsidRPr="00656848">
          <w:rPr>
            <w:rStyle w:val="Hyperlink"/>
            <w:rFonts w:ascii="Bookman Old Style" w:hAnsi="Bookman Old Style"/>
            <w:bCs/>
            <w:color w:val="auto"/>
          </w:rPr>
          <w:t>www.portaldoempreendedor.gov.br</w:t>
        </w:r>
      </w:hyperlink>
      <w:r w:rsidRPr="00656848">
        <w:rPr>
          <w:rFonts w:ascii="Bookman Old Style" w:hAnsi="Bookman Old Style"/>
          <w:bCs/>
        </w:rPr>
        <w:t>;</w:t>
      </w:r>
    </w:p>
    <w:p w14:paraId="4BFDA23B" w14:textId="77777777" w:rsidR="00FC2C0E" w:rsidRPr="00656848" w:rsidRDefault="00FC2C0E" w:rsidP="00656848">
      <w:pPr>
        <w:pStyle w:val="PargrafodaLista"/>
        <w:numPr>
          <w:ilvl w:val="1"/>
          <w:numId w:val="42"/>
        </w:numPr>
        <w:ind w:left="0" w:firstLine="0"/>
        <w:jc w:val="both"/>
        <w:rPr>
          <w:rFonts w:ascii="Bookman Old Style" w:hAnsi="Bookman Old Style"/>
          <w:bCs/>
        </w:rPr>
      </w:pPr>
      <w:r w:rsidRPr="00656848">
        <w:rPr>
          <w:rFonts w:ascii="Bookman Old Style" w:hAnsi="Bookman Old Style"/>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C458F05" w14:textId="77777777" w:rsidR="00FC2C0E" w:rsidRPr="00656848" w:rsidRDefault="00FC2C0E" w:rsidP="00656848">
      <w:pPr>
        <w:pStyle w:val="PargrafodaLista"/>
        <w:numPr>
          <w:ilvl w:val="1"/>
          <w:numId w:val="42"/>
        </w:numPr>
        <w:ind w:left="0" w:firstLine="0"/>
        <w:jc w:val="both"/>
        <w:rPr>
          <w:rFonts w:ascii="Bookman Old Style" w:hAnsi="Bookman Old Style"/>
          <w:bCs/>
        </w:rPr>
      </w:pPr>
      <w:r w:rsidRPr="00656848">
        <w:rPr>
          <w:rFonts w:ascii="Bookman Old Style" w:hAnsi="Bookman Old Style"/>
          <w:bCs/>
        </w:rPr>
        <w:t>Inscrição no Registro Público de Empresas Mercantis onde opera, com averbação no Registro onde tem sede a matriz, no caso de ser o participante sucursal, filial ou agência;</w:t>
      </w:r>
    </w:p>
    <w:p w14:paraId="738C87A2" w14:textId="77777777" w:rsidR="00FC2C0E" w:rsidRPr="00656848" w:rsidRDefault="00FC2C0E" w:rsidP="00656848">
      <w:pPr>
        <w:pStyle w:val="PargrafodaLista"/>
        <w:numPr>
          <w:ilvl w:val="1"/>
          <w:numId w:val="42"/>
        </w:numPr>
        <w:ind w:left="0" w:firstLine="0"/>
        <w:jc w:val="both"/>
        <w:rPr>
          <w:rFonts w:ascii="Bookman Old Style" w:hAnsi="Bookman Old Style"/>
          <w:bCs/>
        </w:rPr>
      </w:pPr>
      <w:r w:rsidRPr="00656848">
        <w:rPr>
          <w:rFonts w:ascii="Bookman Old Style" w:hAnsi="Bookman Old Style"/>
          <w:bCs/>
        </w:rPr>
        <w:t>No caso de sociedade simples: inscrição do ato constitutivo no Registro Civil das Pessoas Jurídicas do local de sua sede, acompanhada de prova da indicação dos seus administradores;</w:t>
      </w:r>
    </w:p>
    <w:p w14:paraId="713C435E" w14:textId="77777777" w:rsidR="00FC2C0E" w:rsidRPr="00656848" w:rsidRDefault="00FC2C0E" w:rsidP="00656848">
      <w:pPr>
        <w:pStyle w:val="PargrafodaLista"/>
        <w:numPr>
          <w:ilvl w:val="1"/>
          <w:numId w:val="42"/>
        </w:numPr>
        <w:ind w:left="0" w:firstLine="0"/>
        <w:jc w:val="both"/>
        <w:rPr>
          <w:rFonts w:ascii="Bookman Old Style" w:hAnsi="Bookman Old Style"/>
          <w:bCs/>
        </w:rPr>
      </w:pPr>
      <w:r w:rsidRPr="00656848">
        <w:rPr>
          <w:rFonts w:ascii="Bookman Old Style" w:hAnsi="Bookman Old Style"/>
          <w:bCs/>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FF14E2F" w14:textId="77777777" w:rsidR="00FC2C0E" w:rsidRPr="00656848" w:rsidRDefault="00FC2C0E" w:rsidP="00656848">
      <w:pPr>
        <w:pStyle w:val="PargrafodaLista"/>
        <w:numPr>
          <w:ilvl w:val="1"/>
          <w:numId w:val="42"/>
        </w:numPr>
        <w:ind w:left="0" w:firstLine="0"/>
        <w:jc w:val="both"/>
        <w:rPr>
          <w:rFonts w:ascii="Bookman Old Style" w:hAnsi="Bookman Old Style"/>
          <w:bCs/>
        </w:rPr>
      </w:pPr>
      <w:r w:rsidRPr="00656848">
        <w:rPr>
          <w:rFonts w:ascii="Bookman Old Style" w:hAnsi="Bookman Old Style"/>
          <w:bCs/>
        </w:rPr>
        <w:t>No caso de empresa ou sociedade estrangeira em funcionamento no País: decreto de autorização;</w:t>
      </w:r>
    </w:p>
    <w:p w14:paraId="57511D3E" w14:textId="77777777" w:rsidR="00FC2C0E" w:rsidRPr="00656848" w:rsidRDefault="00FC2C0E" w:rsidP="00656848">
      <w:pPr>
        <w:pStyle w:val="PargrafodaLista"/>
        <w:numPr>
          <w:ilvl w:val="1"/>
          <w:numId w:val="42"/>
        </w:numPr>
        <w:ind w:left="0" w:firstLine="0"/>
        <w:jc w:val="both"/>
        <w:rPr>
          <w:rFonts w:ascii="Bookman Old Style" w:hAnsi="Bookman Old Style"/>
          <w:bCs/>
        </w:rPr>
      </w:pPr>
      <w:r w:rsidRPr="00656848">
        <w:rPr>
          <w:rFonts w:ascii="Bookman Old Style" w:hAnsi="Bookman Old Style"/>
          <w:bCs/>
        </w:rPr>
        <w:t>Os documentos acima deverão estar acompanhados de todas as alterações ou da consolidação respectiva.</w:t>
      </w:r>
    </w:p>
    <w:p w14:paraId="5DDBA7E4" w14:textId="77777777" w:rsidR="00FC2C0E" w:rsidRPr="00656848" w:rsidRDefault="00FC2C0E"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Habilitação fiscal, social e trabalhista</w:t>
      </w:r>
    </w:p>
    <w:p w14:paraId="4EC4C3E6" w14:textId="77777777" w:rsidR="00FC2C0E" w:rsidRPr="00656848" w:rsidRDefault="00FC2C0E" w:rsidP="00656848">
      <w:pPr>
        <w:autoSpaceDE w:val="0"/>
        <w:autoSpaceDN w:val="0"/>
        <w:adjustRightInd w:val="0"/>
        <w:jc w:val="both"/>
        <w:rPr>
          <w:rFonts w:ascii="Bookman Old Style" w:hAnsi="Bookman Old Style" w:cs="Times New Roman"/>
          <w:b/>
        </w:rPr>
      </w:pPr>
      <w:r w:rsidRPr="00656848">
        <w:rPr>
          <w:rFonts w:ascii="Bookman Old Style" w:hAnsi="Bookman Old Style" w:cs="Times New Roman"/>
        </w:rPr>
        <w:t xml:space="preserve">10.23 Prova de inscrição no </w:t>
      </w:r>
      <w:r w:rsidRPr="00656848">
        <w:rPr>
          <w:rFonts w:ascii="Bookman Old Style" w:hAnsi="Bookman Old Style" w:cs="Times New Roman"/>
          <w:b/>
        </w:rPr>
        <w:t>Cadastro Nacional da Pessoa Jurídica (CNPJ/MF);</w:t>
      </w:r>
    </w:p>
    <w:p w14:paraId="6D9C21DF" w14:textId="77777777" w:rsidR="00FC2C0E" w:rsidRPr="00656848" w:rsidRDefault="00FC2C0E" w:rsidP="00656848">
      <w:pPr>
        <w:autoSpaceDE w:val="0"/>
        <w:autoSpaceDN w:val="0"/>
        <w:adjustRightInd w:val="0"/>
        <w:jc w:val="both"/>
        <w:rPr>
          <w:rFonts w:ascii="Bookman Old Style" w:hAnsi="Bookman Old Style" w:cs="Times New Roman"/>
        </w:rPr>
      </w:pPr>
      <w:r w:rsidRPr="00656848">
        <w:rPr>
          <w:rFonts w:ascii="Bookman Old Style" w:hAnsi="Bookman Old Style" w:cs="Times New Roman"/>
        </w:rPr>
        <w:t xml:space="preserve">10.24 Prova de inscrição no </w:t>
      </w:r>
      <w:r w:rsidRPr="00656848">
        <w:rPr>
          <w:rFonts w:ascii="Bookman Old Style" w:hAnsi="Bookman Old Style" w:cs="Times New Roman"/>
          <w:b/>
        </w:rPr>
        <w:t>Cadastro Estadual e/ou</w:t>
      </w:r>
      <w:r w:rsidRPr="00656848">
        <w:rPr>
          <w:rFonts w:ascii="Bookman Old Style" w:hAnsi="Bookman Old Style" w:cs="Times New Roman"/>
        </w:rPr>
        <w:t xml:space="preserve"> Prova de inscrição no Cadastro Municipal, se houver, relativo ao domicilio ou sede do licitante, pertinente ao ramo de atividade e compatível com o objeto contratual;</w:t>
      </w:r>
    </w:p>
    <w:p w14:paraId="19CC679E" w14:textId="77777777" w:rsidR="00FC2C0E" w:rsidRPr="00656848" w:rsidRDefault="00FC2C0E" w:rsidP="00656848">
      <w:pPr>
        <w:autoSpaceDE w:val="0"/>
        <w:autoSpaceDN w:val="0"/>
        <w:adjustRightInd w:val="0"/>
        <w:jc w:val="both"/>
        <w:rPr>
          <w:rFonts w:ascii="Bookman Old Style" w:hAnsi="Bookman Old Style" w:cs="Times New Roman"/>
        </w:rPr>
      </w:pPr>
      <w:r w:rsidRPr="00656848">
        <w:rPr>
          <w:rFonts w:ascii="Bookman Old Style" w:hAnsi="Bookman Old Style" w:cs="Times New Roman"/>
        </w:rPr>
        <w:t xml:space="preserve">10.25 Prova de regularidade para com a </w:t>
      </w:r>
      <w:r w:rsidRPr="00656848">
        <w:rPr>
          <w:rFonts w:ascii="Bookman Old Style" w:hAnsi="Bookman Old Style" w:cs="Times New Roman"/>
          <w:b/>
        </w:rPr>
        <w:t>Fazenda Federal</w:t>
      </w:r>
      <w:r w:rsidRPr="00656848">
        <w:rPr>
          <w:rFonts w:ascii="Bookman Old Style" w:hAnsi="Bookman Old Style" w:cs="Times New Roman"/>
        </w:rPr>
        <w:t>, através de Certidão Negativa de Débitos relativos a Tributos Federais e Dívida Ativa da União expedida conjuntamente pela Procuradoria Geral da Fazenda Nacional e Receita Federal do Brasil, abrangendo inclusive os créditos tributários relativos às contribuições sociais previstas nas alíneas “a”, “b” e “c” do parágrafo único do art. 11 da Lei nº 8.212/1991, ou Certidão Positiva com efeitos de Negativa;</w:t>
      </w:r>
    </w:p>
    <w:p w14:paraId="51AFD8C3" w14:textId="77777777" w:rsidR="00FC2C0E" w:rsidRPr="00656848" w:rsidRDefault="00FC2C0E" w:rsidP="00656848">
      <w:pPr>
        <w:autoSpaceDE w:val="0"/>
        <w:autoSpaceDN w:val="0"/>
        <w:adjustRightInd w:val="0"/>
        <w:jc w:val="both"/>
        <w:rPr>
          <w:rFonts w:ascii="Bookman Old Style" w:hAnsi="Bookman Old Style" w:cs="Times New Roman"/>
        </w:rPr>
      </w:pPr>
      <w:r w:rsidRPr="00656848">
        <w:rPr>
          <w:rFonts w:ascii="Bookman Old Style" w:hAnsi="Bookman Old Style" w:cs="Times New Roman"/>
        </w:rPr>
        <w:t xml:space="preserve">10.26 Prova de regularidade para com a </w:t>
      </w:r>
      <w:r w:rsidRPr="00656848">
        <w:rPr>
          <w:rFonts w:ascii="Bookman Old Style" w:hAnsi="Bookman Old Style" w:cs="Times New Roman"/>
          <w:b/>
        </w:rPr>
        <w:t>Fazenda Estadual</w:t>
      </w:r>
      <w:r w:rsidRPr="00656848">
        <w:rPr>
          <w:rFonts w:ascii="Bookman Old Style" w:hAnsi="Bookman Old Style" w:cs="Times New Roman"/>
        </w:rPr>
        <w:t>, comprovada através de Certidão de Regularidade Fiscal - CRF emitida pela Secretaria da Fazenda do domicílio ou sede do licitante, ou certidão positiva com efeitos de negativa;</w:t>
      </w:r>
    </w:p>
    <w:p w14:paraId="621B8BCD" w14:textId="77777777" w:rsidR="00FC2C0E" w:rsidRPr="00656848" w:rsidRDefault="00FC2C0E" w:rsidP="00656848">
      <w:pPr>
        <w:autoSpaceDE w:val="0"/>
        <w:autoSpaceDN w:val="0"/>
        <w:adjustRightInd w:val="0"/>
        <w:jc w:val="both"/>
        <w:rPr>
          <w:rFonts w:ascii="Bookman Old Style" w:hAnsi="Bookman Old Style" w:cs="Times New Roman"/>
        </w:rPr>
      </w:pPr>
      <w:r w:rsidRPr="00656848">
        <w:rPr>
          <w:rFonts w:ascii="Bookman Old Style" w:hAnsi="Bookman Old Style" w:cs="Times New Roman"/>
        </w:rPr>
        <w:t xml:space="preserve">10.27 Prova de regularidade para com a </w:t>
      </w:r>
      <w:r w:rsidRPr="00656848">
        <w:rPr>
          <w:rFonts w:ascii="Bookman Old Style" w:hAnsi="Bookman Old Style" w:cs="Times New Roman"/>
          <w:b/>
        </w:rPr>
        <w:t>Fazenda Municipal</w:t>
      </w:r>
      <w:r w:rsidRPr="00656848">
        <w:rPr>
          <w:rFonts w:ascii="Bookman Old Style" w:hAnsi="Bookman Old Style" w:cs="Times New Roman"/>
        </w:rPr>
        <w:t xml:space="preserve">, comprovada através de Certidão de Regularidade Fiscal Municipal emitida pela Prefeitura Municipal do domicílio ou sede da licitante ou certidão positiva com efeitos de negativa; </w:t>
      </w:r>
    </w:p>
    <w:p w14:paraId="55CF24F1" w14:textId="77777777" w:rsidR="00FC2C0E" w:rsidRPr="00656848" w:rsidRDefault="00FC2C0E" w:rsidP="00656848">
      <w:pPr>
        <w:autoSpaceDE w:val="0"/>
        <w:autoSpaceDN w:val="0"/>
        <w:adjustRightInd w:val="0"/>
        <w:jc w:val="both"/>
        <w:rPr>
          <w:rFonts w:ascii="Bookman Old Style" w:hAnsi="Bookman Old Style" w:cs="Times New Roman"/>
        </w:rPr>
      </w:pPr>
      <w:r w:rsidRPr="00656848">
        <w:rPr>
          <w:rFonts w:ascii="Bookman Old Style" w:hAnsi="Bookman Old Style" w:cs="Times New Roman"/>
        </w:rPr>
        <w:lastRenderedPageBreak/>
        <w:t xml:space="preserve">10.28 - Prova de regularidade relativa ao </w:t>
      </w:r>
      <w:r w:rsidRPr="00656848">
        <w:rPr>
          <w:rFonts w:ascii="Bookman Old Style" w:hAnsi="Bookman Old Style" w:cs="Times New Roman"/>
          <w:b/>
        </w:rPr>
        <w:t>Fundo de Garantia por Tempo de Serviço</w:t>
      </w:r>
      <w:r w:rsidRPr="00656848">
        <w:rPr>
          <w:rFonts w:ascii="Bookman Old Style" w:hAnsi="Bookman Old Style" w:cs="Times New Roman"/>
        </w:rPr>
        <w:t xml:space="preserve"> – </w:t>
      </w:r>
      <w:r w:rsidRPr="00656848">
        <w:rPr>
          <w:rFonts w:ascii="Bookman Old Style" w:hAnsi="Bookman Old Style" w:cs="Times New Roman"/>
          <w:b/>
        </w:rPr>
        <w:t>FGTS</w:t>
      </w:r>
      <w:r w:rsidRPr="00656848">
        <w:rPr>
          <w:rFonts w:ascii="Bookman Old Style" w:hAnsi="Bookman Old Style" w:cs="Times New Roman"/>
        </w:rPr>
        <w:t>, comprovada através de apresentação de certidão fornecida pela Caixa Econômica Federal;</w:t>
      </w:r>
    </w:p>
    <w:p w14:paraId="06C919DB" w14:textId="77777777" w:rsidR="00FC2C0E" w:rsidRPr="00656848" w:rsidRDefault="00FC2C0E" w:rsidP="00656848">
      <w:pPr>
        <w:autoSpaceDE w:val="0"/>
        <w:autoSpaceDN w:val="0"/>
        <w:adjustRightInd w:val="0"/>
        <w:jc w:val="both"/>
        <w:rPr>
          <w:rFonts w:ascii="Bookman Old Style" w:hAnsi="Bookman Old Style" w:cs="Times New Roman"/>
        </w:rPr>
      </w:pPr>
      <w:r w:rsidRPr="00656848">
        <w:rPr>
          <w:rFonts w:ascii="Bookman Old Style" w:hAnsi="Bookman Old Style" w:cs="Times New Roman"/>
        </w:rPr>
        <w:t xml:space="preserve">10.29 Prova de regularidade perante a Justiça do Trabalho, através de </w:t>
      </w:r>
      <w:r w:rsidRPr="00656848">
        <w:rPr>
          <w:rFonts w:ascii="Bookman Old Style" w:hAnsi="Bookman Old Style" w:cs="Times New Roman"/>
          <w:b/>
        </w:rPr>
        <w:t>Certidão Negativa de Débitos Trabalhistas</w:t>
      </w:r>
      <w:r w:rsidRPr="00656848">
        <w:rPr>
          <w:rFonts w:ascii="Bookman Old Style" w:hAnsi="Bookman Old Style" w:cs="Times New Roman"/>
        </w:rPr>
        <w:t xml:space="preserve"> – </w:t>
      </w:r>
      <w:r w:rsidRPr="00656848">
        <w:rPr>
          <w:rFonts w:ascii="Bookman Old Style" w:hAnsi="Bookman Old Style" w:cs="Times New Roman"/>
          <w:b/>
          <w:bCs/>
          <w:u w:val="single"/>
        </w:rPr>
        <w:t>CNDT</w:t>
      </w:r>
      <w:r w:rsidRPr="00656848">
        <w:rPr>
          <w:rFonts w:ascii="Bookman Old Style" w:hAnsi="Bookman Old Style" w:cs="Times New Roman"/>
        </w:rPr>
        <w:t>, de acordo com a Lei nº 12.440/2011 e Resolução Administrativa nº 1.470/2011 do TST.</w:t>
      </w:r>
    </w:p>
    <w:p w14:paraId="6BF1940A" w14:textId="77777777" w:rsidR="00FC2C0E" w:rsidRPr="00656848" w:rsidRDefault="00FC2C0E"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Qualificação Econômico-Financeira</w:t>
      </w:r>
    </w:p>
    <w:p w14:paraId="2DC9274A" w14:textId="77777777" w:rsidR="00FC2C0E" w:rsidRPr="00656848" w:rsidRDefault="00FC2C0E" w:rsidP="00656848">
      <w:pPr>
        <w:autoSpaceDE w:val="0"/>
        <w:autoSpaceDN w:val="0"/>
        <w:adjustRightInd w:val="0"/>
        <w:jc w:val="both"/>
        <w:rPr>
          <w:rFonts w:ascii="Bookman Old Style" w:hAnsi="Bookman Old Style" w:cs="Times New Roman"/>
        </w:rPr>
      </w:pPr>
      <w:r w:rsidRPr="00656848">
        <w:rPr>
          <w:rFonts w:ascii="Bookman Old Style" w:hAnsi="Bookman Old Style" w:cs="Times New Roman"/>
          <w:bCs/>
        </w:rPr>
        <w:t>10.30</w:t>
      </w:r>
      <w:r w:rsidRPr="00656848">
        <w:rPr>
          <w:rFonts w:ascii="Bookman Old Style" w:hAnsi="Bookman Old Style" w:cs="Times New Roman"/>
          <w:b/>
        </w:rPr>
        <w:t xml:space="preserve"> Certidão negativa de falência, recuperação judicial e/ou extrajudicial expedida pelo distribuidor da sede da pessoa jurídica</w:t>
      </w:r>
      <w:r w:rsidRPr="00656848">
        <w:rPr>
          <w:rFonts w:ascii="Bookman Old Style" w:hAnsi="Bookman Old Style" w:cs="Times New Roman"/>
        </w:rPr>
        <w:t>, expedida dentro de um prazo máximo de 90 (noventa) dias anteriores à sessão pública de processamento</w:t>
      </w:r>
      <w:r w:rsidRPr="00656848">
        <w:rPr>
          <w:rFonts w:ascii="Bookman Old Style" w:hAnsi="Bookman Old Style" w:cs="Times New Roman"/>
          <w:b/>
        </w:rPr>
        <w:t>, pelo distribuidor da sede da pessoa jurídica</w:t>
      </w:r>
      <w:r w:rsidRPr="00656848">
        <w:rPr>
          <w:rFonts w:ascii="Bookman Old Style" w:hAnsi="Bookman Old Style" w:cs="Times New Roman"/>
        </w:rPr>
        <w:t xml:space="preserve">, ou dentro do prazo de validade constante no documento, referente aos processos físicos. </w:t>
      </w:r>
    </w:p>
    <w:p w14:paraId="18F50BD7" w14:textId="77777777" w:rsidR="00FC2C0E" w:rsidRPr="00656848" w:rsidRDefault="00FC2C0E" w:rsidP="00656848">
      <w:pPr>
        <w:autoSpaceDE w:val="0"/>
        <w:autoSpaceDN w:val="0"/>
        <w:adjustRightInd w:val="0"/>
        <w:jc w:val="both"/>
        <w:rPr>
          <w:rFonts w:ascii="Bookman Old Style" w:hAnsi="Bookman Old Style" w:cs="Times New Roman"/>
        </w:rPr>
      </w:pPr>
      <w:r w:rsidRPr="00656848">
        <w:rPr>
          <w:rFonts w:ascii="Bookman Old Style" w:hAnsi="Bookman Old Style" w:cs="Times New Roman"/>
        </w:rPr>
        <w:t>10.30.1 Esta certidão só será exigida para os estados que possuem processos físicos.</w:t>
      </w:r>
    </w:p>
    <w:p w14:paraId="0BD3F54D" w14:textId="77777777" w:rsidR="00FC2C0E" w:rsidRPr="00656848" w:rsidRDefault="00FC2C0E" w:rsidP="00656848">
      <w:pPr>
        <w:autoSpaceDE w:val="0"/>
        <w:autoSpaceDN w:val="0"/>
        <w:adjustRightInd w:val="0"/>
        <w:jc w:val="both"/>
        <w:rPr>
          <w:rFonts w:ascii="Bookman Old Style" w:hAnsi="Bookman Old Style" w:cs="Times New Roman"/>
        </w:rPr>
      </w:pPr>
      <w:r w:rsidRPr="00656848">
        <w:rPr>
          <w:rFonts w:ascii="Bookman Old Style" w:hAnsi="Bookman Old Style" w:cs="Times New Roman"/>
        </w:rPr>
        <w:t xml:space="preserve">10.31 Certidão negativa para fins de licitação expedida pelo Tribunal de Justiça do Estado da sede da licitante, referente aos processos judiciais eletrônicos. Para licitantes sediadas no Estado de Pernambuco, deverá apresentar </w:t>
      </w:r>
      <w:r w:rsidRPr="00656848">
        <w:rPr>
          <w:rFonts w:ascii="Bookman Old Style" w:hAnsi="Bookman Old Style" w:cs="Times New Roman"/>
          <w:b/>
          <w:bCs/>
        </w:rPr>
        <w:t>certidões 1º e 2º graus</w:t>
      </w:r>
      <w:r w:rsidRPr="00656848">
        <w:rPr>
          <w:rFonts w:ascii="Bookman Old Style" w:hAnsi="Bookman Old Style" w:cs="Times New Roman"/>
        </w:rPr>
        <w:t xml:space="preserve"> expedidas através do site </w:t>
      </w:r>
      <w:hyperlink r:id="rId12" w:history="1">
        <w:r w:rsidRPr="00656848">
          <w:rPr>
            <w:rStyle w:val="Hyperlink"/>
            <w:rFonts w:ascii="Bookman Old Style" w:hAnsi="Bookman Old Style" w:cs="Times New Roman"/>
            <w:color w:val="auto"/>
          </w:rPr>
          <w:t>www.tjpe.jus.br/certidão</w:t>
        </w:r>
      </w:hyperlink>
      <w:r w:rsidRPr="00656848">
        <w:rPr>
          <w:rFonts w:ascii="Bookman Old Style" w:hAnsi="Bookman Old Style" w:cs="Times New Roman"/>
        </w:rPr>
        <w:t xml:space="preserve">. Empresas sediadas em outros estados que não possuam processos eletrônicos deverão apresentar justificativa. </w:t>
      </w:r>
    </w:p>
    <w:p w14:paraId="5D76354E" w14:textId="77777777" w:rsidR="00FC2C0E" w:rsidRPr="00656848" w:rsidRDefault="00FC2C0E"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r w:rsidRPr="00656848">
        <w:rPr>
          <w:rFonts w:ascii="Bookman Old Style" w:eastAsia="Bookman Old Style" w:hAnsi="Bookman Old Style" w:cs="Bookman Old Style"/>
          <w:b/>
        </w:rPr>
        <w:t>Qualificação Técnica</w:t>
      </w:r>
    </w:p>
    <w:p w14:paraId="14E0F2D7" w14:textId="019FD7F2" w:rsidR="00E26C64" w:rsidRPr="00656848" w:rsidRDefault="00FC2C0E" w:rsidP="00656848">
      <w:pPr>
        <w:pStyle w:val="PargrafodaLista"/>
        <w:widowControl w:val="0"/>
        <w:tabs>
          <w:tab w:val="left" w:pos="1935"/>
        </w:tabs>
        <w:autoSpaceDE w:val="0"/>
        <w:autoSpaceDN w:val="0"/>
        <w:ind w:left="0"/>
        <w:contextualSpacing w:val="0"/>
        <w:jc w:val="both"/>
        <w:rPr>
          <w:rFonts w:ascii="Bookman Old Style" w:hAnsi="Bookman Old Style"/>
        </w:rPr>
      </w:pPr>
      <w:r w:rsidRPr="00656848">
        <w:rPr>
          <w:rFonts w:ascii="Bookman Old Style" w:eastAsia="Bookman Old Style" w:hAnsi="Bookman Old Style" w:cs="Bookman Old Style"/>
          <w:b/>
          <w:bCs/>
        </w:rPr>
        <w:t>10.32 -</w:t>
      </w:r>
      <w:r w:rsidR="00E26C64" w:rsidRPr="00656848">
        <w:rPr>
          <w:rFonts w:ascii="Bookman Old Style" w:eastAsia="Bookman Old Style" w:hAnsi="Bookman Old Style" w:cs="Bookman Old Style"/>
        </w:rPr>
        <w:t xml:space="preserve"> A empresa a ser contratada deverá apresentar </w:t>
      </w:r>
      <w:r w:rsidR="00E26C64" w:rsidRPr="00656848">
        <w:rPr>
          <w:rFonts w:ascii="Bookman Old Style" w:hAnsi="Bookman Old Style"/>
        </w:rPr>
        <w:t>atestados</w:t>
      </w:r>
      <w:r w:rsidR="00E26C64" w:rsidRPr="00656848">
        <w:rPr>
          <w:rFonts w:ascii="Bookman Old Style" w:hAnsi="Bookman Old Style"/>
          <w:spacing w:val="15"/>
        </w:rPr>
        <w:t xml:space="preserve"> </w:t>
      </w:r>
      <w:r w:rsidR="00E26C64" w:rsidRPr="00656848">
        <w:rPr>
          <w:rFonts w:ascii="Bookman Old Style" w:hAnsi="Bookman Old Style"/>
        </w:rPr>
        <w:t>ou</w:t>
      </w:r>
      <w:r w:rsidR="00E26C64" w:rsidRPr="00656848">
        <w:rPr>
          <w:rFonts w:ascii="Bookman Old Style" w:hAnsi="Bookman Old Style"/>
          <w:spacing w:val="15"/>
        </w:rPr>
        <w:t xml:space="preserve"> </w:t>
      </w:r>
      <w:r w:rsidR="00E26C64" w:rsidRPr="00656848">
        <w:rPr>
          <w:rFonts w:ascii="Bookman Old Style" w:hAnsi="Bookman Old Style"/>
        </w:rPr>
        <w:t>declarações</w:t>
      </w:r>
      <w:r w:rsidR="00E26C64" w:rsidRPr="00656848">
        <w:rPr>
          <w:rFonts w:ascii="Bookman Old Style" w:hAnsi="Bookman Old Style"/>
          <w:spacing w:val="15"/>
        </w:rPr>
        <w:t xml:space="preserve"> </w:t>
      </w:r>
      <w:r w:rsidR="00E26C64" w:rsidRPr="00656848">
        <w:rPr>
          <w:rFonts w:ascii="Bookman Old Style" w:hAnsi="Bookman Old Style"/>
        </w:rPr>
        <w:t>de</w:t>
      </w:r>
      <w:r w:rsidR="00E26C64" w:rsidRPr="00656848">
        <w:rPr>
          <w:rFonts w:ascii="Bookman Old Style" w:hAnsi="Bookman Old Style"/>
          <w:spacing w:val="15"/>
        </w:rPr>
        <w:t xml:space="preserve"> </w:t>
      </w:r>
      <w:r w:rsidR="00E26C64" w:rsidRPr="00656848">
        <w:rPr>
          <w:rFonts w:ascii="Bookman Old Style" w:hAnsi="Bookman Old Style"/>
        </w:rPr>
        <w:t>capacidade</w:t>
      </w:r>
      <w:r w:rsidR="00E26C64" w:rsidRPr="00656848">
        <w:rPr>
          <w:rFonts w:ascii="Bookman Old Style" w:hAnsi="Bookman Old Style"/>
          <w:spacing w:val="15"/>
        </w:rPr>
        <w:t xml:space="preserve"> </w:t>
      </w:r>
      <w:r w:rsidR="00E26C64" w:rsidRPr="00656848">
        <w:rPr>
          <w:rFonts w:ascii="Bookman Old Style" w:hAnsi="Bookman Old Style"/>
        </w:rPr>
        <w:t>técnica,</w:t>
      </w:r>
      <w:r w:rsidR="00E26C64" w:rsidRPr="00656848">
        <w:rPr>
          <w:rFonts w:ascii="Bookman Old Style" w:hAnsi="Bookman Old Style"/>
          <w:spacing w:val="15"/>
        </w:rPr>
        <w:t xml:space="preserve"> </w:t>
      </w:r>
      <w:r w:rsidR="00E26C64" w:rsidRPr="00656848">
        <w:rPr>
          <w:rFonts w:ascii="Bookman Old Style" w:hAnsi="Bookman Old Style"/>
        </w:rPr>
        <w:t>emitido</w:t>
      </w:r>
      <w:r w:rsidR="00E26C64" w:rsidRPr="00656848">
        <w:rPr>
          <w:rFonts w:ascii="Bookman Old Style" w:hAnsi="Bookman Old Style"/>
          <w:spacing w:val="15"/>
        </w:rPr>
        <w:t xml:space="preserve"> </w:t>
      </w:r>
      <w:r w:rsidR="00E26C64" w:rsidRPr="00656848">
        <w:rPr>
          <w:rFonts w:ascii="Bookman Old Style" w:hAnsi="Bookman Old Style"/>
        </w:rPr>
        <w:t>por</w:t>
      </w:r>
      <w:r w:rsidR="00E26C64" w:rsidRPr="00656848">
        <w:rPr>
          <w:rFonts w:ascii="Bookman Old Style" w:hAnsi="Bookman Old Style"/>
          <w:spacing w:val="15"/>
        </w:rPr>
        <w:t xml:space="preserve"> </w:t>
      </w:r>
      <w:r w:rsidR="00E26C64" w:rsidRPr="00656848">
        <w:rPr>
          <w:rFonts w:ascii="Bookman Old Style" w:hAnsi="Bookman Old Style"/>
        </w:rPr>
        <w:t>pessoa</w:t>
      </w:r>
      <w:r w:rsidR="00E26C64" w:rsidRPr="00656848">
        <w:rPr>
          <w:rFonts w:ascii="Bookman Old Style" w:hAnsi="Bookman Old Style"/>
          <w:spacing w:val="15"/>
        </w:rPr>
        <w:t xml:space="preserve"> </w:t>
      </w:r>
      <w:r w:rsidR="00E26C64" w:rsidRPr="00656848">
        <w:rPr>
          <w:rFonts w:ascii="Bookman Old Style" w:hAnsi="Bookman Old Style"/>
        </w:rPr>
        <w:t>jurídica</w:t>
      </w:r>
      <w:r w:rsidR="00E26C64" w:rsidRPr="00656848">
        <w:rPr>
          <w:rFonts w:ascii="Bookman Old Style" w:hAnsi="Bookman Old Style"/>
          <w:spacing w:val="15"/>
        </w:rPr>
        <w:t xml:space="preserve"> </w:t>
      </w:r>
      <w:r w:rsidR="00E26C64" w:rsidRPr="00656848">
        <w:rPr>
          <w:rFonts w:ascii="Bookman Old Style" w:hAnsi="Bookman Old Style"/>
        </w:rPr>
        <w:t>de</w:t>
      </w:r>
      <w:r w:rsidR="00E26C64" w:rsidRPr="00656848">
        <w:rPr>
          <w:rFonts w:ascii="Bookman Old Style" w:hAnsi="Bookman Old Style"/>
          <w:spacing w:val="15"/>
        </w:rPr>
        <w:t xml:space="preserve"> </w:t>
      </w:r>
      <w:r w:rsidR="00E26C64" w:rsidRPr="00656848">
        <w:rPr>
          <w:rFonts w:ascii="Bookman Old Style" w:hAnsi="Bookman Old Style"/>
        </w:rPr>
        <w:t>direito</w:t>
      </w:r>
      <w:r w:rsidR="00E26C64" w:rsidRPr="00656848">
        <w:rPr>
          <w:rFonts w:ascii="Bookman Old Style" w:hAnsi="Bookman Old Style"/>
          <w:spacing w:val="15"/>
        </w:rPr>
        <w:t xml:space="preserve"> </w:t>
      </w:r>
      <w:r w:rsidR="00E26C64" w:rsidRPr="00656848">
        <w:rPr>
          <w:rFonts w:ascii="Bookman Old Style" w:hAnsi="Bookman Old Style"/>
        </w:rPr>
        <w:t>público</w:t>
      </w:r>
      <w:r w:rsidR="00E26C64" w:rsidRPr="00656848">
        <w:rPr>
          <w:rFonts w:ascii="Bookman Old Style" w:hAnsi="Bookman Old Style"/>
          <w:spacing w:val="15"/>
        </w:rPr>
        <w:t xml:space="preserve"> </w:t>
      </w:r>
      <w:r w:rsidR="00E26C64" w:rsidRPr="00656848">
        <w:rPr>
          <w:rFonts w:ascii="Bookman Old Style" w:hAnsi="Bookman Old Style"/>
        </w:rPr>
        <w:t>ou</w:t>
      </w:r>
      <w:r w:rsidR="00E26C64" w:rsidRPr="00656848">
        <w:rPr>
          <w:rFonts w:ascii="Bookman Old Style" w:hAnsi="Bookman Old Style"/>
          <w:spacing w:val="14"/>
        </w:rPr>
        <w:t xml:space="preserve"> </w:t>
      </w:r>
      <w:r w:rsidR="00E26C64" w:rsidRPr="00656848">
        <w:rPr>
          <w:rFonts w:ascii="Bookman Old Style" w:hAnsi="Bookman Old Style"/>
        </w:rPr>
        <w:t>privado,</w:t>
      </w:r>
      <w:r w:rsidR="00E26C64" w:rsidRPr="00656848">
        <w:rPr>
          <w:rFonts w:ascii="Bookman Old Style" w:hAnsi="Bookman Old Style"/>
          <w:spacing w:val="15"/>
        </w:rPr>
        <w:t xml:space="preserve"> </w:t>
      </w:r>
      <w:r w:rsidR="00E26C64" w:rsidRPr="00656848">
        <w:rPr>
          <w:rFonts w:ascii="Bookman Old Style" w:hAnsi="Bookman Old Style"/>
        </w:rPr>
        <w:t>demonstrando</w:t>
      </w:r>
      <w:r w:rsidR="00E26C64" w:rsidRPr="00656848">
        <w:rPr>
          <w:rFonts w:ascii="Bookman Old Style" w:hAnsi="Bookman Old Style"/>
          <w:spacing w:val="15"/>
        </w:rPr>
        <w:t xml:space="preserve"> </w:t>
      </w:r>
      <w:r w:rsidR="00E26C64" w:rsidRPr="00656848">
        <w:rPr>
          <w:rFonts w:ascii="Bookman Old Style" w:hAnsi="Bookman Old Style"/>
          <w:spacing w:val="-4"/>
        </w:rPr>
        <w:t xml:space="preserve">que </w:t>
      </w:r>
      <w:r w:rsidR="00E26C64" w:rsidRPr="00656848">
        <w:rPr>
          <w:rFonts w:ascii="Bookman Old Style" w:hAnsi="Bookman Old Style"/>
          <w:w w:val="105"/>
        </w:rPr>
        <w:t>prestaram</w:t>
      </w:r>
      <w:r w:rsidR="00E26C64" w:rsidRPr="00656848">
        <w:rPr>
          <w:rFonts w:ascii="Bookman Old Style" w:hAnsi="Bookman Old Style"/>
          <w:spacing w:val="-4"/>
          <w:w w:val="105"/>
        </w:rPr>
        <w:t xml:space="preserve"> </w:t>
      </w:r>
      <w:r w:rsidR="00E26C64" w:rsidRPr="00656848">
        <w:rPr>
          <w:rFonts w:ascii="Bookman Old Style" w:hAnsi="Bookman Old Style"/>
          <w:w w:val="105"/>
        </w:rPr>
        <w:t>ou</w:t>
      </w:r>
      <w:r w:rsidR="00E26C64" w:rsidRPr="00656848">
        <w:rPr>
          <w:rFonts w:ascii="Bookman Old Style" w:hAnsi="Bookman Old Style"/>
          <w:spacing w:val="-4"/>
          <w:w w:val="105"/>
        </w:rPr>
        <w:t xml:space="preserve"> </w:t>
      </w:r>
      <w:r w:rsidR="00E26C64" w:rsidRPr="00656848">
        <w:rPr>
          <w:rFonts w:ascii="Bookman Old Style" w:hAnsi="Bookman Old Style"/>
          <w:w w:val="105"/>
        </w:rPr>
        <w:t>estão</w:t>
      </w:r>
      <w:r w:rsidR="00E26C64" w:rsidRPr="00656848">
        <w:rPr>
          <w:rFonts w:ascii="Bookman Old Style" w:hAnsi="Bookman Old Style"/>
          <w:spacing w:val="-4"/>
          <w:w w:val="105"/>
        </w:rPr>
        <w:t xml:space="preserve"> </w:t>
      </w:r>
      <w:r w:rsidR="00E26C64" w:rsidRPr="00656848">
        <w:rPr>
          <w:rFonts w:ascii="Bookman Old Style" w:hAnsi="Bookman Old Style"/>
          <w:w w:val="105"/>
        </w:rPr>
        <w:t>prestando,</w:t>
      </w:r>
      <w:r w:rsidR="00E26C64" w:rsidRPr="00656848">
        <w:rPr>
          <w:rFonts w:ascii="Bookman Old Style" w:hAnsi="Bookman Old Style"/>
          <w:spacing w:val="-4"/>
          <w:w w:val="105"/>
        </w:rPr>
        <w:t xml:space="preserve"> </w:t>
      </w:r>
      <w:r w:rsidR="00E26C64" w:rsidRPr="00656848">
        <w:rPr>
          <w:rFonts w:ascii="Bookman Old Style" w:hAnsi="Bookman Old Style"/>
          <w:w w:val="105"/>
        </w:rPr>
        <w:t>de</w:t>
      </w:r>
      <w:r w:rsidR="00E26C64" w:rsidRPr="00656848">
        <w:rPr>
          <w:rFonts w:ascii="Bookman Old Style" w:hAnsi="Bookman Old Style"/>
          <w:spacing w:val="-4"/>
          <w:w w:val="105"/>
        </w:rPr>
        <w:t xml:space="preserve"> </w:t>
      </w:r>
      <w:r w:rsidR="00E26C64" w:rsidRPr="00656848">
        <w:rPr>
          <w:rFonts w:ascii="Bookman Old Style" w:hAnsi="Bookman Old Style"/>
          <w:w w:val="105"/>
        </w:rPr>
        <w:t>forma</w:t>
      </w:r>
      <w:r w:rsidR="00E26C64" w:rsidRPr="00656848">
        <w:rPr>
          <w:rFonts w:ascii="Bookman Old Style" w:hAnsi="Bookman Old Style"/>
          <w:spacing w:val="-4"/>
          <w:w w:val="105"/>
        </w:rPr>
        <w:t xml:space="preserve"> </w:t>
      </w:r>
      <w:r w:rsidR="00E26C64" w:rsidRPr="00656848">
        <w:rPr>
          <w:rFonts w:ascii="Bookman Old Style" w:hAnsi="Bookman Old Style"/>
          <w:w w:val="105"/>
        </w:rPr>
        <w:t>satisfatória,</w:t>
      </w:r>
      <w:r w:rsidR="00E26C64" w:rsidRPr="00656848">
        <w:rPr>
          <w:rFonts w:ascii="Bookman Old Style" w:hAnsi="Bookman Old Style"/>
          <w:spacing w:val="-4"/>
          <w:w w:val="105"/>
        </w:rPr>
        <w:t xml:space="preserve"> </w:t>
      </w:r>
      <w:r w:rsidR="00E26C64" w:rsidRPr="00656848">
        <w:rPr>
          <w:rFonts w:ascii="Bookman Old Style" w:hAnsi="Bookman Old Style"/>
          <w:w w:val="105"/>
        </w:rPr>
        <w:t>atividades</w:t>
      </w:r>
      <w:r w:rsidR="00E26C64" w:rsidRPr="00656848">
        <w:rPr>
          <w:rFonts w:ascii="Bookman Old Style" w:hAnsi="Bookman Old Style"/>
          <w:spacing w:val="-4"/>
          <w:w w:val="105"/>
        </w:rPr>
        <w:t xml:space="preserve"> </w:t>
      </w:r>
      <w:r w:rsidR="00E26C64" w:rsidRPr="00656848">
        <w:rPr>
          <w:rFonts w:ascii="Bookman Old Style" w:hAnsi="Bookman Old Style"/>
          <w:w w:val="105"/>
        </w:rPr>
        <w:t>compatíveis</w:t>
      </w:r>
      <w:r w:rsidR="00E26C64" w:rsidRPr="00656848">
        <w:rPr>
          <w:rFonts w:ascii="Bookman Old Style" w:hAnsi="Bookman Old Style"/>
          <w:spacing w:val="-4"/>
          <w:w w:val="105"/>
        </w:rPr>
        <w:t xml:space="preserve"> </w:t>
      </w:r>
      <w:r w:rsidR="00E26C64" w:rsidRPr="00656848">
        <w:rPr>
          <w:rFonts w:ascii="Bookman Old Style" w:hAnsi="Bookman Old Style"/>
          <w:w w:val="105"/>
        </w:rPr>
        <w:t>e</w:t>
      </w:r>
      <w:r w:rsidR="00E26C64" w:rsidRPr="00656848">
        <w:rPr>
          <w:rFonts w:ascii="Bookman Old Style" w:hAnsi="Bookman Old Style"/>
          <w:spacing w:val="-4"/>
          <w:w w:val="105"/>
        </w:rPr>
        <w:t xml:space="preserve"> </w:t>
      </w:r>
      <w:r w:rsidR="00E26C64" w:rsidRPr="00656848">
        <w:rPr>
          <w:rFonts w:ascii="Bookman Old Style" w:hAnsi="Bookman Old Style"/>
          <w:w w:val="105"/>
        </w:rPr>
        <w:t>semelhantes</w:t>
      </w:r>
      <w:r w:rsidR="00E26C64" w:rsidRPr="00656848">
        <w:rPr>
          <w:rFonts w:ascii="Bookman Old Style" w:hAnsi="Bookman Old Style"/>
          <w:spacing w:val="-4"/>
          <w:w w:val="105"/>
        </w:rPr>
        <w:t xml:space="preserve"> </w:t>
      </w:r>
      <w:r w:rsidR="00E26C64" w:rsidRPr="00656848">
        <w:rPr>
          <w:rFonts w:ascii="Bookman Old Style" w:hAnsi="Bookman Old Style"/>
          <w:w w:val="105"/>
        </w:rPr>
        <w:t>em</w:t>
      </w:r>
      <w:r w:rsidR="00E26C64" w:rsidRPr="00656848">
        <w:rPr>
          <w:rFonts w:ascii="Bookman Old Style" w:hAnsi="Bookman Old Style"/>
          <w:spacing w:val="-4"/>
          <w:w w:val="105"/>
        </w:rPr>
        <w:t xml:space="preserve"> </w:t>
      </w:r>
      <w:r w:rsidR="00E26C64" w:rsidRPr="00656848">
        <w:rPr>
          <w:rFonts w:ascii="Bookman Old Style" w:hAnsi="Bookman Old Style"/>
          <w:w w:val="105"/>
        </w:rPr>
        <w:t>características</w:t>
      </w:r>
      <w:r w:rsidR="00E26C64" w:rsidRPr="00656848">
        <w:rPr>
          <w:rFonts w:ascii="Bookman Old Style" w:hAnsi="Bookman Old Style"/>
          <w:spacing w:val="-4"/>
          <w:w w:val="105"/>
        </w:rPr>
        <w:t xml:space="preserve"> </w:t>
      </w:r>
      <w:r w:rsidR="00E26C64" w:rsidRPr="00656848">
        <w:rPr>
          <w:rFonts w:ascii="Bookman Old Style" w:hAnsi="Bookman Old Style"/>
          <w:w w:val="105"/>
        </w:rPr>
        <w:t>e</w:t>
      </w:r>
      <w:r w:rsidR="00E26C64" w:rsidRPr="00656848">
        <w:rPr>
          <w:rFonts w:ascii="Bookman Old Style" w:hAnsi="Bookman Old Style"/>
          <w:spacing w:val="-4"/>
          <w:w w:val="105"/>
        </w:rPr>
        <w:t xml:space="preserve"> </w:t>
      </w:r>
      <w:r w:rsidR="00E26C64" w:rsidRPr="00656848">
        <w:rPr>
          <w:rFonts w:ascii="Bookman Old Style" w:hAnsi="Bookman Old Style"/>
          <w:w w:val="105"/>
        </w:rPr>
        <w:t xml:space="preserve">quantidades (Nos termos dos </w:t>
      </w:r>
      <w:r w:rsidR="00E26C64" w:rsidRPr="00656848">
        <w:rPr>
          <w:rFonts w:ascii="Bookman Old Style" w:hAnsi="Bookman Old Style" w:cs="Arial"/>
        </w:rPr>
        <w:t xml:space="preserve">§1 e §2 do artigo 67 da Lei n° 14.133/2021) </w:t>
      </w:r>
      <w:r w:rsidR="00E26C64" w:rsidRPr="00656848">
        <w:rPr>
          <w:rFonts w:ascii="Bookman Old Style" w:hAnsi="Bookman Old Style"/>
          <w:w w:val="105"/>
        </w:rPr>
        <w:t>com</w:t>
      </w:r>
      <w:r w:rsidR="00E26C64" w:rsidRPr="00656848">
        <w:rPr>
          <w:rFonts w:ascii="Bookman Old Style" w:hAnsi="Bookman Old Style"/>
          <w:spacing w:val="-4"/>
          <w:w w:val="105"/>
        </w:rPr>
        <w:t xml:space="preserve"> </w:t>
      </w:r>
      <w:r w:rsidR="00E26C64" w:rsidRPr="00656848">
        <w:rPr>
          <w:rFonts w:ascii="Bookman Old Style" w:hAnsi="Bookman Old Style"/>
          <w:w w:val="105"/>
        </w:rPr>
        <w:t>o</w:t>
      </w:r>
      <w:r w:rsidR="00E26C64" w:rsidRPr="00656848">
        <w:rPr>
          <w:rFonts w:ascii="Bookman Old Style" w:hAnsi="Bookman Old Style"/>
          <w:spacing w:val="-4"/>
          <w:w w:val="105"/>
        </w:rPr>
        <w:t xml:space="preserve"> </w:t>
      </w:r>
      <w:r w:rsidR="00E26C64" w:rsidRPr="00656848">
        <w:rPr>
          <w:rFonts w:ascii="Bookman Old Style" w:hAnsi="Bookman Old Style"/>
          <w:w w:val="105"/>
        </w:rPr>
        <w:t xml:space="preserve">objeto desta contratação. </w:t>
      </w:r>
    </w:p>
    <w:p w14:paraId="5E1E56E2" w14:textId="77777777" w:rsidR="00FC2C0E" w:rsidRPr="00656848" w:rsidRDefault="00FC2C0E" w:rsidP="00656848">
      <w:pPr>
        <w:pStyle w:val="PargrafodaLista"/>
        <w:pBdr>
          <w:top w:val="nil"/>
          <w:left w:val="nil"/>
          <w:bottom w:val="nil"/>
          <w:right w:val="nil"/>
          <w:between w:val="nil"/>
        </w:pBdr>
        <w:ind w:left="0"/>
        <w:jc w:val="both"/>
        <w:rPr>
          <w:rFonts w:ascii="Bookman Old Style" w:eastAsia="Bookman Old Style" w:hAnsi="Bookman Old Style" w:cs="Bookman Old Style"/>
        </w:rPr>
      </w:pPr>
    </w:p>
    <w:p w14:paraId="4CF7FEA2" w14:textId="77777777" w:rsidR="00FC2C0E" w:rsidRDefault="00FC2C0E" w:rsidP="00656848">
      <w:pPr>
        <w:keepNext/>
        <w:keepLines/>
        <w:numPr>
          <w:ilvl w:val="0"/>
          <w:numId w:val="43"/>
        </w:numPr>
        <w:pBdr>
          <w:top w:val="nil"/>
          <w:left w:val="nil"/>
          <w:bottom w:val="nil"/>
          <w:right w:val="nil"/>
          <w:between w:val="nil"/>
        </w:pBdr>
        <w:tabs>
          <w:tab w:val="left" w:pos="567"/>
        </w:tabs>
        <w:ind w:left="0" w:firstLine="0"/>
        <w:jc w:val="both"/>
        <w:rPr>
          <w:rFonts w:ascii="Bookman Old Style" w:eastAsia="Bookman Old Style" w:hAnsi="Bookman Old Style" w:cs="Bookman Old Style"/>
          <w:b/>
        </w:rPr>
      </w:pPr>
      <w:r w:rsidRPr="00656848">
        <w:rPr>
          <w:rFonts w:ascii="Bookman Old Style" w:eastAsia="Bookman Old Style" w:hAnsi="Bookman Old Style" w:cs="Bookman Old Style"/>
          <w:b/>
        </w:rPr>
        <w:t>ESTIMATIVAS DO VALOR DA CONTRATAÇÃO</w:t>
      </w:r>
    </w:p>
    <w:p w14:paraId="14E19003" w14:textId="77777777" w:rsidR="00656848" w:rsidRPr="00656848" w:rsidRDefault="00656848"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p>
    <w:p w14:paraId="617F50F3" w14:textId="77777777" w:rsidR="008045AB" w:rsidRPr="00A74F90" w:rsidRDefault="008045AB" w:rsidP="008045AB">
      <w:pPr>
        <w:pStyle w:val="PargrafodaLista"/>
        <w:numPr>
          <w:ilvl w:val="1"/>
          <w:numId w:val="44"/>
        </w:numPr>
        <w:pBdr>
          <w:top w:val="nil"/>
          <w:left w:val="nil"/>
          <w:bottom w:val="nil"/>
          <w:right w:val="nil"/>
          <w:between w:val="nil"/>
        </w:pBdr>
        <w:ind w:left="0" w:right="566" w:firstLine="0"/>
        <w:jc w:val="both"/>
        <w:rPr>
          <w:rFonts w:ascii="Bookman Old Style" w:eastAsia="Bookman Old Style" w:hAnsi="Bookman Old Style" w:cs="Bookman Old Style"/>
        </w:rPr>
      </w:pPr>
      <w:r w:rsidRPr="00A74F90">
        <w:rPr>
          <w:rFonts w:ascii="Bookman Old Style" w:eastAsia="Bookman Old Style" w:hAnsi="Bookman Old Style" w:cs="Bookman Old Style"/>
        </w:rPr>
        <w:t xml:space="preserve">O custo estimado total da contratação é de </w:t>
      </w:r>
      <w:bookmarkStart w:id="2" w:name="_Hlk167779874"/>
      <w:r w:rsidRPr="00A74F90">
        <w:rPr>
          <w:rFonts w:ascii="Bookman Old Style" w:eastAsia="Bookman Old Style" w:hAnsi="Bookman Old Style" w:cs="Bookman Old Style"/>
          <w:b/>
          <w:bCs/>
        </w:rPr>
        <w:t xml:space="preserve">R$ </w:t>
      </w:r>
      <w:r>
        <w:rPr>
          <w:rFonts w:ascii="Bookman Old Style" w:eastAsia="Bookman Old Style" w:hAnsi="Bookman Old Style" w:cs="Bookman Old Style"/>
          <w:b/>
          <w:bCs/>
        </w:rPr>
        <w:t>931.912,80</w:t>
      </w:r>
      <w:r w:rsidRPr="00A74F90">
        <w:rPr>
          <w:rFonts w:ascii="Bookman Old Style" w:eastAsia="Bookman Old Style" w:hAnsi="Bookman Old Style" w:cs="Bookman Old Style"/>
          <w:b/>
          <w:bCs/>
        </w:rPr>
        <w:t xml:space="preserve"> (</w:t>
      </w:r>
      <w:r>
        <w:rPr>
          <w:rFonts w:ascii="Bookman Old Style" w:eastAsia="Bookman Old Style" w:hAnsi="Bookman Old Style" w:cs="Bookman Old Style"/>
          <w:b/>
          <w:bCs/>
        </w:rPr>
        <w:t>novecentos e trinta e um mil, novecentos e doze reais e oitenta centavos)</w:t>
      </w:r>
      <w:bookmarkEnd w:id="2"/>
      <w:r w:rsidRPr="00A74F90">
        <w:rPr>
          <w:rFonts w:ascii="Bookman Old Style" w:eastAsia="Bookman Old Style" w:hAnsi="Bookman Old Style" w:cs="Bookman Old Style"/>
        </w:rPr>
        <w:t>, conforme cotação de banco de preços anexa.</w:t>
      </w:r>
    </w:p>
    <w:p w14:paraId="00CE8F6B" w14:textId="77777777" w:rsidR="00FC2C0E" w:rsidRPr="00656848" w:rsidRDefault="00FC2C0E" w:rsidP="00656848">
      <w:pPr>
        <w:numPr>
          <w:ilvl w:val="1"/>
          <w:numId w:val="4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Em caso de licitação para Registro de Preços, os preços registrados poderão ser alterados ou atualizados em decorrência de eventual redução dos preços praticados no mercado ou de fato que eleve o custo dos bens/produtos, das obras ou dos serviços registrados, nas seguintes situações:</w:t>
      </w:r>
    </w:p>
    <w:p w14:paraId="0F60A8D5" w14:textId="77777777" w:rsidR="00FC2C0E" w:rsidRPr="00656848" w:rsidRDefault="00FC2C0E" w:rsidP="00656848">
      <w:pPr>
        <w:numPr>
          <w:ilvl w:val="2"/>
          <w:numId w:val="4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Em caso de força maior, caso fortuito ou fato do príncipe ou em decorrência de fatos imprevisíveis ou previsíveis de consequências incalculáveis, que inviabilizem a execução da ata tal como pactuada, nos termos do disposto na a</w:t>
      </w:r>
      <w:hyperlink r:id="rId13" w:anchor="art124iid">
        <w:r w:rsidRPr="00656848">
          <w:rPr>
            <w:rFonts w:ascii="Bookman Old Style" w:eastAsia="Bookman Old Style" w:hAnsi="Bookman Old Style" w:cs="Bookman Old Style"/>
            <w:u w:val="single"/>
          </w:rPr>
          <w:t>línea “d” do inciso II do capu</w:t>
        </w:r>
      </w:hyperlink>
      <w:hyperlink r:id="rId14" w:anchor="art124iid">
        <w:r w:rsidRPr="00656848">
          <w:rPr>
            <w:rFonts w:ascii="Bookman Old Style" w:eastAsia="Bookman Old Style" w:hAnsi="Bookman Old Style" w:cs="Bookman Old Style"/>
            <w:b/>
            <w:u w:val="single"/>
          </w:rPr>
          <w:t>t</w:t>
        </w:r>
      </w:hyperlink>
      <w:hyperlink r:id="rId15" w:anchor="art124iid">
        <w:r w:rsidRPr="00656848">
          <w:rPr>
            <w:rFonts w:ascii="Bookman Old Style" w:eastAsia="Bookman Old Style" w:hAnsi="Bookman Old Style" w:cs="Bookman Old Style"/>
            <w:u w:val="single"/>
          </w:rPr>
          <w:t xml:space="preserve"> do art. 124 da Lei nº 14.133, de 2021;</w:t>
        </w:r>
      </w:hyperlink>
    </w:p>
    <w:p w14:paraId="0A39A643" w14:textId="77777777" w:rsidR="00FC2C0E" w:rsidRPr="00656848" w:rsidRDefault="00FC2C0E" w:rsidP="00656848">
      <w:pPr>
        <w:numPr>
          <w:ilvl w:val="2"/>
          <w:numId w:val="4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Em caso de criação, alteração ou extinção de quaisquer tributos ou encargos legais ou superveniência de disposições legais, com comprovada repercussão sobre os preços registrados;</w:t>
      </w:r>
    </w:p>
    <w:p w14:paraId="60ABFDC4" w14:textId="30A55537" w:rsidR="00FC2C0E" w:rsidRPr="00656848" w:rsidRDefault="00D12E2B" w:rsidP="00656848">
      <w:pPr>
        <w:numPr>
          <w:ilvl w:val="2"/>
          <w:numId w:val="44"/>
        </w:numPr>
        <w:pBdr>
          <w:top w:val="nil"/>
          <w:left w:val="nil"/>
          <w:bottom w:val="nil"/>
          <w:right w:val="nil"/>
          <w:between w:val="nil"/>
        </w:pBdr>
        <w:ind w:left="0" w:firstLine="0"/>
        <w:jc w:val="both"/>
        <w:rPr>
          <w:rFonts w:ascii="Bookman Old Style" w:eastAsia="Bookman Old Style" w:hAnsi="Bookman Old Style"/>
        </w:rPr>
      </w:pPr>
      <w:r w:rsidRPr="00D12E2B">
        <w:rPr>
          <w:rFonts w:ascii="Bookman Old Style" w:eastAsia="Bookman Old Style" w:hAnsi="Bookman Old Style"/>
        </w:rPr>
        <w:t xml:space="preserve">Os preços registrados serão reajustados com base na contagem da </w:t>
      </w:r>
      <w:r w:rsidRPr="00D12E2B">
        <w:rPr>
          <w:rFonts w:ascii="Bookman Old Style" w:eastAsia="Bookman Old Style" w:hAnsi="Bookman Old Style"/>
          <w:b/>
          <w:bCs/>
        </w:rPr>
        <w:t>anualidade</w:t>
      </w:r>
      <w:r w:rsidRPr="00D12E2B">
        <w:rPr>
          <w:rFonts w:ascii="Bookman Old Style" w:eastAsia="Bookman Old Style" w:hAnsi="Bookman Old Style"/>
        </w:rPr>
        <w:t xml:space="preserve">, utilizando o Índice de Preços ao Consumidor Amplo (IPCA) como o índice de referência para a contratação. </w:t>
      </w:r>
    </w:p>
    <w:p w14:paraId="41332AD9" w14:textId="4070CB9B" w:rsidR="00FC2C0E" w:rsidRPr="00656848" w:rsidRDefault="00FC2C0E" w:rsidP="00656848">
      <w:pPr>
        <w:pStyle w:val="PargrafodaLista"/>
        <w:numPr>
          <w:ilvl w:val="3"/>
          <w:numId w:val="44"/>
        </w:numPr>
        <w:pBdr>
          <w:top w:val="nil"/>
          <w:left w:val="nil"/>
          <w:bottom w:val="nil"/>
          <w:right w:val="nil"/>
          <w:between w:val="nil"/>
        </w:pBdr>
        <w:ind w:left="0" w:firstLine="0"/>
        <w:contextualSpacing w:val="0"/>
        <w:jc w:val="both"/>
        <w:rPr>
          <w:rFonts w:ascii="Bookman Old Style" w:eastAsia="Bookman Old Style" w:hAnsi="Bookman Old Style"/>
        </w:rPr>
      </w:pPr>
      <w:r w:rsidRPr="00656848">
        <w:rPr>
          <w:rFonts w:ascii="Bookman Old Style" w:eastAsia="Bookman Old Style" w:hAnsi="Bookman Old Style"/>
        </w:rPr>
        <w:lastRenderedPageBreak/>
        <w:t>Os preços serão reajustados a cada 12 (doze) meses, contados da</w:t>
      </w:r>
      <w:r w:rsidRPr="00656848">
        <w:rPr>
          <w:rFonts w:ascii="Bookman Old Style" w:hAnsi="Bookman Old Style" w:cs="Arial"/>
        </w:rPr>
        <w:t xml:space="preserve"> data d</w:t>
      </w:r>
      <w:r w:rsidR="00150C7C" w:rsidRPr="00656848">
        <w:rPr>
          <w:rFonts w:ascii="Bookman Old Style" w:hAnsi="Bookman Old Style" w:cs="Arial"/>
        </w:rPr>
        <w:t>a proposta de valor estimado</w:t>
      </w:r>
      <w:r w:rsidRPr="00656848">
        <w:rPr>
          <w:rFonts w:ascii="Bookman Old Style" w:eastAsia="Bookman Old Style" w:hAnsi="Bookman Old Style"/>
        </w:rPr>
        <w:t>, nos termos da lei de licitações vigentes.</w:t>
      </w:r>
    </w:p>
    <w:p w14:paraId="62FF9282" w14:textId="77777777" w:rsidR="00FC2C0E" w:rsidRPr="00656848" w:rsidRDefault="00FC2C0E" w:rsidP="00656848">
      <w:pPr>
        <w:pStyle w:val="PargrafodaLista"/>
        <w:numPr>
          <w:ilvl w:val="3"/>
          <w:numId w:val="44"/>
        </w:numPr>
        <w:pBdr>
          <w:top w:val="nil"/>
          <w:left w:val="nil"/>
          <w:bottom w:val="nil"/>
          <w:right w:val="nil"/>
          <w:between w:val="nil"/>
        </w:pBdr>
        <w:ind w:left="0" w:firstLine="0"/>
        <w:contextualSpacing w:val="0"/>
        <w:jc w:val="both"/>
        <w:rPr>
          <w:rFonts w:ascii="Bookman Old Style" w:eastAsia="Bookman Old Style" w:hAnsi="Bookman Old Style"/>
        </w:rPr>
      </w:pPr>
      <w:r w:rsidRPr="00656848">
        <w:rPr>
          <w:rFonts w:ascii="Bookman Old Style" w:eastAsia="Bookman Old Style" w:hAnsi="Bookman Old Style"/>
        </w:rPr>
        <w:t>Relativo ao índice aplicado, havendo mais de um índice de reajuste, será utilizado aquele mais benéfico à CONTRATANTE.</w:t>
      </w:r>
    </w:p>
    <w:p w14:paraId="01A4709A" w14:textId="77777777" w:rsidR="00FC2C0E" w:rsidRPr="00656848" w:rsidRDefault="00FC2C0E" w:rsidP="00656848">
      <w:pPr>
        <w:numPr>
          <w:ilvl w:val="2"/>
          <w:numId w:val="44"/>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Poderão ser repactuados, a pedido do interessado, conforme critérios definidos para a contratação.</w:t>
      </w:r>
    </w:p>
    <w:p w14:paraId="1C808296"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p>
    <w:p w14:paraId="091E88A4" w14:textId="77777777" w:rsidR="00FC2C0E" w:rsidRDefault="00FC2C0E" w:rsidP="00656848">
      <w:pPr>
        <w:keepNext/>
        <w:keepLines/>
        <w:numPr>
          <w:ilvl w:val="0"/>
          <w:numId w:val="44"/>
        </w:numPr>
        <w:pBdr>
          <w:top w:val="nil"/>
          <w:left w:val="nil"/>
          <w:bottom w:val="nil"/>
          <w:right w:val="nil"/>
          <w:between w:val="nil"/>
        </w:pBdr>
        <w:tabs>
          <w:tab w:val="left" w:pos="567"/>
        </w:tabs>
        <w:ind w:left="0" w:firstLine="0"/>
        <w:jc w:val="both"/>
        <w:rPr>
          <w:rFonts w:ascii="Bookman Old Style" w:eastAsia="Bookman Old Style" w:hAnsi="Bookman Old Style" w:cs="Bookman Old Style"/>
          <w:b/>
        </w:rPr>
      </w:pPr>
      <w:r w:rsidRPr="00656848">
        <w:rPr>
          <w:rFonts w:ascii="Bookman Old Style" w:eastAsia="Bookman Old Style" w:hAnsi="Bookman Old Style" w:cs="Bookman Old Style"/>
          <w:b/>
        </w:rPr>
        <w:t>ADEQUAÇÃO ORÇAMENTÁRIA</w:t>
      </w:r>
    </w:p>
    <w:p w14:paraId="3EEECABC" w14:textId="77777777" w:rsidR="00656848" w:rsidRPr="00656848" w:rsidRDefault="00656848" w:rsidP="00656848">
      <w:pPr>
        <w:keepNext/>
        <w:keepLines/>
        <w:pBdr>
          <w:top w:val="nil"/>
          <w:left w:val="nil"/>
          <w:bottom w:val="nil"/>
          <w:right w:val="nil"/>
          <w:between w:val="nil"/>
        </w:pBdr>
        <w:tabs>
          <w:tab w:val="left" w:pos="567"/>
        </w:tabs>
        <w:jc w:val="both"/>
        <w:rPr>
          <w:rFonts w:ascii="Bookman Old Style" w:eastAsia="Bookman Old Style" w:hAnsi="Bookman Old Style" w:cs="Bookman Old Style"/>
          <w:b/>
        </w:rPr>
      </w:pPr>
    </w:p>
    <w:p w14:paraId="736CB9E1" w14:textId="77777777" w:rsidR="00FC2C0E" w:rsidRPr="00656848" w:rsidRDefault="00FC2C0E" w:rsidP="00656848">
      <w:pPr>
        <w:pStyle w:val="PargrafodaLista"/>
        <w:numPr>
          <w:ilvl w:val="1"/>
          <w:numId w:val="39"/>
        </w:numPr>
        <w:pBdr>
          <w:top w:val="nil"/>
          <w:left w:val="nil"/>
          <w:bottom w:val="nil"/>
          <w:right w:val="nil"/>
          <w:between w:val="nil"/>
        </w:pBdr>
        <w:ind w:left="0" w:firstLine="0"/>
        <w:jc w:val="both"/>
        <w:rPr>
          <w:rFonts w:ascii="Bookman Old Style" w:eastAsia="Bookman Old Style" w:hAnsi="Bookman Old Style" w:cs="Bookman Old Style"/>
        </w:rPr>
      </w:pPr>
      <w:r w:rsidRPr="00656848">
        <w:rPr>
          <w:rFonts w:ascii="Bookman Old Style" w:eastAsia="Bookman Old Style" w:hAnsi="Bookman Old Style" w:cs="Bookman Old Style"/>
        </w:rPr>
        <w:t>As despesas decorrentes da presente contratação correrão à conta de recursos específicos consignados no Orçamento Geral do Município.</w:t>
      </w:r>
    </w:p>
    <w:p w14:paraId="2D23DB12" w14:textId="77777777" w:rsidR="00FC2C0E" w:rsidRPr="00656848" w:rsidRDefault="00FC2C0E" w:rsidP="00656848">
      <w:pPr>
        <w:pStyle w:val="PargrafodaLista"/>
        <w:pBdr>
          <w:top w:val="nil"/>
          <w:left w:val="nil"/>
          <w:bottom w:val="nil"/>
          <w:right w:val="nil"/>
          <w:between w:val="nil"/>
        </w:pBdr>
        <w:ind w:left="0"/>
        <w:jc w:val="both"/>
        <w:rPr>
          <w:rFonts w:ascii="Bookman Old Style" w:eastAsia="Bookman Old Style" w:hAnsi="Bookman Old Style" w:cs="Bookman Old Style"/>
          <w:highlight w:val="yellow"/>
        </w:rPr>
      </w:pPr>
      <w:r w:rsidRPr="00656848">
        <w:rPr>
          <w:rFonts w:ascii="Bookman Old Style" w:eastAsia="Bookman Old Style" w:hAnsi="Bookman Old Style" w:cs="Bookman Old Style"/>
        </w:rPr>
        <w:t xml:space="preserve">12.2 A contratação será atendida pela seguinte dotação: </w:t>
      </w:r>
    </w:p>
    <w:p w14:paraId="5965BF75" w14:textId="77777777" w:rsidR="00656848" w:rsidRPr="00B5295A" w:rsidRDefault="00656848" w:rsidP="00656848">
      <w:pPr>
        <w:pStyle w:val="PargrafodaLista"/>
        <w:numPr>
          <w:ilvl w:val="0"/>
          <w:numId w:val="49"/>
        </w:numPr>
        <w:tabs>
          <w:tab w:val="left" w:pos="142"/>
        </w:tabs>
        <w:ind w:left="709" w:right="-1"/>
        <w:jc w:val="both"/>
        <w:rPr>
          <w:rFonts w:ascii="Bookman Old Style" w:eastAsia="Times New Roman" w:hAnsi="Bookman Old Style" w:cs="Calibri"/>
          <w:color w:val="000000"/>
        </w:rPr>
      </w:pPr>
      <w:r w:rsidRPr="00B5295A">
        <w:rPr>
          <w:rFonts w:ascii="Bookman Old Style" w:eastAsia="Times New Roman" w:hAnsi="Bookman Old Style" w:cs="Calibri"/>
          <w:color w:val="000000"/>
        </w:rPr>
        <w:t xml:space="preserve">DESPESA: </w:t>
      </w:r>
      <w:r>
        <w:rPr>
          <w:rFonts w:ascii="Bookman Old Style" w:eastAsia="Times New Roman" w:hAnsi="Bookman Old Style" w:cs="Calibri"/>
          <w:color w:val="000000"/>
        </w:rPr>
        <w:t>91</w:t>
      </w:r>
      <w:r w:rsidRPr="00B5295A">
        <w:rPr>
          <w:rFonts w:ascii="Bookman Old Style" w:eastAsia="Times New Roman" w:hAnsi="Bookman Old Style" w:cs="Calibri"/>
          <w:color w:val="000000"/>
        </w:rPr>
        <w:t xml:space="preserve"> - 3.38002.10.30</w:t>
      </w:r>
      <w:r>
        <w:rPr>
          <w:rFonts w:ascii="Bookman Old Style" w:eastAsia="Times New Roman" w:hAnsi="Bookman Old Style" w:cs="Calibri"/>
          <w:color w:val="000000"/>
        </w:rPr>
        <w:t>1</w:t>
      </w:r>
      <w:r w:rsidRPr="00B5295A">
        <w:rPr>
          <w:rFonts w:ascii="Bookman Old Style" w:eastAsia="Times New Roman" w:hAnsi="Bookman Old Style" w:cs="Calibri"/>
          <w:color w:val="000000"/>
        </w:rPr>
        <w:t>.90</w:t>
      </w:r>
      <w:r>
        <w:rPr>
          <w:rFonts w:ascii="Bookman Old Style" w:eastAsia="Times New Roman" w:hAnsi="Bookman Old Style" w:cs="Calibri"/>
          <w:color w:val="000000"/>
        </w:rPr>
        <w:t>3</w:t>
      </w:r>
      <w:r w:rsidRPr="00B5295A">
        <w:rPr>
          <w:rFonts w:ascii="Bookman Old Style" w:eastAsia="Times New Roman" w:hAnsi="Bookman Old Style" w:cs="Calibri"/>
          <w:color w:val="000000"/>
        </w:rPr>
        <w:t>.2.</w:t>
      </w:r>
      <w:r>
        <w:rPr>
          <w:rFonts w:ascii="Bookman Old Style" w:eastAsia="Times New Roman" w:hAnsi="Bookman Old Style" w:cs="Calibri"/>
          <w:color w:val="000000"/>
        </w:rPr>
        <w:t>16</w:t>
      </w:r>
      <w:r w:rsidRPr="00B5295A">
        <w:rPr>
          <w:rFonts w:ascii="Bookman Old Style" w:eastAsia="Times New Roman" w:hAnsi="Bookman Old Style" w:cs="Calibri"/>
          <w:color w:val="000000"/>
        </w:rPr>
        <w:t>.0.339039</w:t>
      </w:r>
    </w:p>
    <w:p w14:paraId="2F6EC160" w14:textId="77777777" w:rsidR="00656848" w:rsidRPr="00705C5A"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UNIDADE ORÇAMENTÁRIA: 38002 – FUNDO MUNICIPAL DE SAÚDE</w:t>
      </w:r>
    </w:p>
    <w:p w14:paraId="46FD397F" w14:textId="77777777" w:rsidR="00656848" w:rsidRPr="00705C5A"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FONTE DE RECURSO: 500002</w:t>
      </w:r>
    </w:p>
    <w:p w14:paraId="7B938AC2" w14:textId="77777777" w:rsidR="00656848"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AÇÃO: 2.</w:t>
      </w:r>
      <w:r>
        <w:rPr>
          <w:rFonts w:ascii="Bookman Old Style" w:eastAsia="Times New Roman" w:hAnsi="Bookman Old Style" w:cs="Calibri"/>
          <w:color w:val="000000"/>
        </w:rPr>
        <w:t>16</w:t>
      </w:r>
      <w:r w:rsidRPr="00705C5A">
        <w:rPr>
          <w:rFonts w:ascii="Bookman Old Style" w:eastAsia="Times New Roman" w:hAnsi="Bookman Old Style" w:cs="Calibri"/>
          <w:color w:val="000000"/>
        </w:rPr>
        <w:t xml:space="preserve"> – </w:t>
      </w:r>
      <w:r w:rsidRPr="000A5676">
        <w:rPr>
          <w:rFonts w:ascii="Bookman Old Style" w:eastAsia="Times New Roman" w:hAnsi="Bookman Old Style" w:cs="Calibri"/>
          <w:color w:val="000000"/>
        </w:rPr>
        <w:t>MANUTENÇÃO DAS AÇÕES DE ATENÇÃO PRIMÁRIA EM SAÚDE</w:t>
      </w:r>
    </w:p>
    <w:p w14:paraId="663F3B92" w14:textId="77777777" w:rsidR="00656848" w:rsidRPr="00B5295A" w:rsidRDefault="00656848" w:rsidP="00656848">
      <w:pPr>
        <w:pStyle w:val="PargrafodaLista"/>
        <w:numPr>
          <w:ilvl w:val="0"/>
          <w:numId w:val="49"/>
        </w:numPr>
        <w:tabs>
          <w:tab w:val="left" w:pos="142"/>
        </w:tabs>
        <w:ind w:left="709" w:right="-1"/>
        <w:jc w:val="both"/>
        <w:rPr>
          <w:rFonts w:ascii="Bookman Old Style" w:eastAsia="Times New Roman" w:hAnsi="Bookman Old Style" w:cs="Calibri"/>
          <w:color w:val="000000"/>
        </w:rPr>
      </w:pPr>
      <w:r w:rsidRPr="00B5295A">
        <w:rPr>
          <w:rFonts w:ascii="Bookman Old Style" w:eastAsia="Times New Roman" w:hAnsi="Bookman Old Style" w:cs="Calibri"/>
          <w:color w:val="000000"/>
        </w:rPr>
        <w:t xml:space="preserve">DESPESA: </w:t>
      </w:r>
      <w:r>
        <w:rPr>
          <w:rFonts w:ascii="Bookman Old Style" w:eastAsia="Times New Roman" w:hAnsi="Bookman Old Style" w:cs="Calibri"/>
          <w:color w:val="000000"/>
        </w:rPr>
        <w:t>92</w:t>
      </w:r>
      <w:r w:rsidRPr="00B5295A">
        <w:rPr>
          <w:rFonts w:ascii="Bookman Old Style" w:eastAsia="Times New Roman" w:hAnsi="Bookman Old Style" w:cs="Calibri"/>
          <w:color w:val="000000"/>
        </w:rPr>
        <w:t xml:space="preserve"> - 3.38002.10.30</w:t>
      </w:r>
      <w:r>
        <w:rPr>
          <w:rFonts w:ascii="Bookman Old Style" w:eastAsia="Times New Roman" w:hAnsi="Bookman Old Style" w:cs="Calibri"/>
          <w:color w:val="000000"/>
        </w:rPr>
        <w:t>1</w:t>
      </w:r>
      <w:r w:rsidRPr="00B5295A">
        <w:rPr>
          <w:rFonts w:ascii="Bookman Old Style" w:eastAsia="Times New Roman" w:hAnsi="Bookman Old Style" w:cs="Calibri"/>
          <w:color w:val="000000"/>
        </w:rPr>
        <w:t>.90</w:t>
      </w:r>
      <w:r>
        <w:rPr>
          <w:rFonts w:ascii="Bookman Old Style" w:eastAsia="Times New Roman" w:hAnsi="Bookman Old Style" w:cs="Calibri"/>
          <w:color w:val="000000"/>
        </w:rPr>
        <w:t>3</w:t>
      </w:r>
      <w:r w:rsidRPr="00B5295A">
        <w:rPr>
          <w:rFonts w:ascii="Bookman Old Style" w:eastAsia="Times New Roman" w:hAnsi="Bookman Old Style" w:cs="Calibri"/>
          <w:color w:val="000000"/>
        </w:rPr>
        <w:t>.2.</w:t>
      </w:r>
      <w:r>
        <w:rPr>
          <w:rFonts w:ascii="Bookman Old Style" w:eastAsia="Times New Roman" w:hAnsi="Bookman Old Style" w:cs="Calibri"/>
          <w:color w:val="000000"/>
        </w:rPr>
        <w:t>16</w:t>
      </w:r>
      <w:r w:rsidRPr="00B5295A">
        <w:rPr>
          <w:rFonts w:ascii="Bookman Old Style" w:eastAsia="Times New Roman" w:hAnsi="Bookman Old Style" w:cs="Calibri"/>
          <w:color w:val="000000"/>
        </w:rPr>
        <w:t>.0.339039</w:t>
      </w:r>
    </w:p>
    <w:p w14:paraId="22DD3D10" w14:textId="77777777" w:rsidR="00656848" w:rsidRPr="00705C5A"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UNIDADE ORÇAMENTÁRIA: 38002 – FUNDO MUNICIPAL DE SAÚDE</w:t>
      </w:r>
    </w:p>
    <w:p w14:paraId="1C7C4D4E" w14:textId="77777777" w:rsidR="00656848" w:rsidRPr="00705C5A"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FONTE DE RECURSO: 600</w:t>
      </w:r>
    </w:p>
    <w:p w14:paraId="67AE6F8B" w14:textId="77777777" w:rsidR="00656848"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AÇÃO: 2.</w:t>
      </w:r>
      <w:r>
        <w:rPr>
          <w:rFonts w:ascii="Bookman Old Style" w:eastAsia="Times New Roman" w:hAnsi="Bookman Old Style" w:cs="Calibri"/>
          <w:color w:val="000000"/>
        </w:rPr>
        <w:t>16</w:t>
      </w:r>
      <w:r w:rsidRPr="00705C5A">
        <w:rPr>
          <w:rFonts w:ascii="Bookman Old Style" w:eastAsia="Times New Roman" w:hAnsi="Bookman Old Style" w:cs="Calibri"/>
          <w:color w:val="000000"/>
        </w:rPr>
        <w:t xml:space="preserve"> – </w:t>
      </w:r>
      <w:r w:rsidRPr="000A5676">
        <w:rPr>
          <w:rFonts w:ascii="Bookman Old Style" w:eastAsia="Times New Roman" w:hAnsi="Bookman Old Style" w:cs="Calibri"/>
          <w:color w:val="000000"/>
        </w:rPr>
        <w:t>MANUTENÇÃO DAS AÇÕES DE ATENÇÃO PRIMÁRIA EM SAÚDE</w:t>
      </w:r>
    </w:p>
    <w:p w14:paraId="29FA08E8" w14:textId="77777777" w:rsidR="00656848" w:rsidRPr="00B5295A" w:rsidRDefault="00656848" w:rsidP="00656848">
      <w:pPr>
        <w:pStyle w:val="PargrafodaLista"/>
        <w:numPr>
          <w:ilvl w:val="0"/>
          <w:numId w:val="49"/>
        </w:numPr>
        <w:tabs>
          <w:tab w:val="left" w:pos="142"/>
        </w:tabs>
        <w:ind w:left="709" w:right="-1"/>
        <w:jc w:val="both"/>
        <w:rPr>
          <w:rFonts w:ascii="Bookman Old Style" w:eastAsia="Times New Roman" w:hAnsi="Bookman Old Style" w:cs="Calibri"/>
          <w:color w:val="000000"/>
        </w:rPr>
      </w:pPr>
      <w:r w:rsidRPr="00B5295A">
        <w:rPr>
          <w:rFonts w:ascii="Bookman Old Style" w:eastAsia="Times New Roman" w:hAnsi="Bookman Old Style" w:cs="Calibri"/>
          <w:color w:val="000000"/>
        </w:rPr>
        <w:t>DESPESA: 128 - 3.38002.10.302.906.2.20.0.339039</w:t>
      </w:r>
    </w:p>
    <w:p w14:paraId="783464D9" w14:textId="77777777" w:rsidR="00656848" w:rsidRPr="00705C5A"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UNIDADE ORÇAMENTÁRIA: 38002 – FUNDO MUNICIPAL DE SAÚDE</w:t>
      </w:r>
    </w:p>
    <w:p w14:paraId="0D0DDE5C" w14:textId="77777777" w:rsidR="00656848" w:rsidRPr="00705C5A"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FONTE DE RECURSO: 500002</w:t>
      </w:r>
    </w:p>
    <w:p w14:paraId="681816E8" w14:textId="77777777" w:rsidR="00656848"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AÇÃO: 2.20 – MANUTENÇÃO DAS AÇÕES DE ATENÇÃO ESPECIALIZADA EM SAÚDE</w:t>
      </w:r>
    </w:p>
    <w:p w14:paraId="7F33B7EA" w14:textId="77777777" w:rsidR="00656848" w:rsidRPr="00B5295A" w:rsidRDefault="00656848" w:rsidP="00656848">
      <w:pPr>
        <w:pStyle w:val="PargrafodaLista"/>
        <w:numPr>
          <w:ilvl w:val="0"/>
          <w:numId w:val="49"/>
        </w:numPr>
        <w:tabs>
          <w:tab w:val="left" w:pos="142"/>
        </w:tabs>
        <w:ind w:left="709" w:right="-1"/>
        <w:jc w:val="both"/>
        <w:rPr>
          <w:rFonts w:ascii="Bookman Old Style" w:eastAsia="Times New Roman" w:hAnsi="Bookman Old Style" w:cs="Calibri"/>
          <w:color w:val="000000"/>
        </w:rPr>
      </w:pPr>
      <w:r w:rsidRPr="00B5295A">
        <w:rPr>
          <w:rFonts w:ascii="Bookman Old Style" w:eastAsia="Times New Roman" w:hAnsi="Bookman Old Style" w:cs="Calibri"/>
          <w:color w:val="000000"/>
        </w:rPr>
        <w:t>DESPESA: 130 - 3.38002.10.302.906.2.20.0.339039</w:t>
      </w:r>
    </w:p>
    <w:p w14:paraId="7E2392F3" w14:textId="77777777" w:rsidR="00656848" w:rsidRPr="00705C5A"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UNIDADE ORÇAMENTÁRIA: 38002 – FUNDO MUNICIPAL DE SAÚDE</w:t>
      </w:r>
    </w:p>
    <w:p w14:paraId="35C979BA" w14:textId="77777777" w:rsidR="00656848" w:rsidRPr="00705C5A"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FONTE DE RECURSO: 600</w:t>
      </w:r>
    </w:p>
    <w:p w14:paraId="0D4F9B62" w14:textId="77777777" w:rsidR="00656848"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AÇÃO: 2.20 – MANUTENÇÃO DAS AÇÕES DE ATENÇÃO ESPECIALIZADA EM SAÚDE</w:t>
      </w:r>
    </w:p>
    <w:p w14:paraId="4208A4AA" w14:textId="77777777" w:rsidR="00656848" w:rsidRPr="00B5295A" w:rsidRDefault="00656848" w:rsidP="00656848">
      <w:pPr>
        <w:pStyle w:val="PargrafodaLista"/>
        <w:numPr>
          <w:ilvl w:val="0"/>
          <w:numId w:val="49"/>
        </w:numPr>
        <w:tabs>
          <w:tab w:val="left" w:pos="142"/>
        </w:tabs>
        <w:ind w:left="709" w:right="-1"/>
        <w:jc w:val="both"/>
        <w:rPr>
          <w:rFonts w:ascii="Bookman Old Style" w:eastAsia="Times New Roman" w:hAnsi="Bookman Old Style" w:cs="Calibri"/>
          <w:color w:val="000000"/>
        </w:rPr>
      </w:pPr>
      <w:r w:rsidRPr="00B5295A">
        <w:rPr>
          <w:rFonts w:ascii="Bookman Old Style" w:eastAsia="Times New Roman" w:hAnsi="Bookman Old Style" w:cs="Calibri"/>
          <w:color w:val="000000"/>
        </w:rPr>
        <w:t>DESPESA: 1</w:t>
      </w:r>
      <w:r>
        <w:rPr>
          <w:rFonts w:ascii="Bookman Old Style" w:eastAsia="Times New Roman" w:hAnsi="Bookman Old Style" w:cs="Calibri"/>
          <w:color w:val="000000"/>
        </w:rPr>
        <w:t>7</w:t>
      </w:r>
      <w:r w:rsidRPr="00B5295A">
        <w:rPr>
          <w:rFonts w:ascii="Bookman Old Style" w:eastAsia="Times New Roman" w:hAnsi="Bookman Old Style" w:cs="Calibri"/>
          <w:color w:val="000000"/>
        </w:rPr>
        <w:t>8 - 3.38002.10.30</w:t>
      </w:r>
      <w:r>
        <w:rPr>
          <w:rFonts w:ascii="Bookman Old Style" w:eastAsia="Times New Roman" w:hAnsi="Bookman Old Style" w:cs="Calibri"/>
          <w:color w:val="000000"/>
        </w:rPr>
        <w:t>4</w:t>
      </w:r>
      <w:r w:rsidRPr="00B5295A">
        <w:rPr>
          <w:rFonts w:ascii="Bookman Old Style" w:eastAsia="Times New Roman" w:hAnsi="Bookman Old Style" w:cs="Calibri"/>
          <w:color w:val="000000"/>
        </w:rPr>
        <w:t>.9</w:t>
      </w:r>
      <w:r>
        <w:rPr>
          <w:rFonts w:ascii="Bookman Old Style" w:eastAsia="Times New Roman" w:hAnsi="Bookman Old Style" w:cs="Calibri"/>
          <w:color w:val="000000"/>
        </w:rPr>
        <w:t>25</w:t>
      </w:r>
      <w:r w:rsidRPr="00B5295A">
        <w:rPr>
          <w:rFonts w:ascii="Bookman Old Style" w:eastAsia="Times New Roman" w:hAnsi="Bookman Old Style" w:cs="Calibri"/>
          <w:color w:val="000000"/>
        </w:rPr>
        <w:t>.2.</w:t>
      </w:r>
      <w:r>
        <w:rPr>
          <w:rFonts w:ascii="Bookman Old Style" w:eastAsia="Times New Roman" w:hAnsi="Bookman Old Style" w:cs="Calibri"/>
          <w:color w:val="000000"/>
        </w:rPr>
        <w:t>46</w:t>
      </w:r>
      <w:r w:rsidRPr="00B5295A">
        <w:rPr>
          <w:rFonts w:ascii="Bookman Old Style" w:eastAsia="Times New Roman" w:hAnsi="Bookman Old Style" w:cs="Calibri"/>
          <w:color w:val="000000"/>
        </w:rPr>
        <w:t>.0.339039</w:t>
      </w:r>
    </w:p>
    <w:p w14:paraId="60A1F216" w14:textId="77777777" w:rsidR="00656848" w:rsidRPr="00705C5A"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UNIDADE ORÇAMENTÁRIA: 38002 – FUNDO MUNICIPAL DE SAÚDE</w:t>
      </w:r>
    </w:p>
    <w:p w14:paraId="3FD11826" w14:textId="77777777" w:rsidR="00656848" w:rsidRPr="00705C5A"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FONTE DE RECURSO: 500002</w:t>
      </w:r>
    </w:p>
    <w:p w14:paraId="539841B2" w14:textId="77777777" w:rsidR="00656848"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AÇÃO: 2.</w:t>
      </w:r>
      <w:r>
        <w:rPr>
          <w:rFonts w:ascii="Bookman Old Style" w:eastAsia="Times New Roman" w:hAnsi="Bookman Old Style" w:cs="Calibri"/>
          <w:color w:val="000000"/>
        </w:rPr>
        <w:t>46 -</w:t>
      </w:r>
      <w:r w:rsidRPr="00705C5A">
        <w:rPr>
          <w:rFonts w:ascii="Bookman Old Style" w:eastAsia="Times New Roman" w:hAnsi="Bookman Old Style" w:cs="Calibri"/>
          <w:color w:val="000000"/>
        </w:rPr>
        <w:t xml:space="preserve"> </w:t>
      </w:r>
      <w:r w:rsidRPr="000A5676">
        <w:rPr>
          <w:rFonts w:ascii="Bookman Old Style" w:eastAsia="Times New Roman" w:hAnsi="Bookman Old Style" w:cs="Calibri"/>
          <w:color w:val="000000"/>
        </w:rPr>
        <w:t>MANUTENÇÃO DAS AÇÕES EM VIGILÂNCIA SANITÁRIA</w:t>
      </w:r>
    </w:p>
    <w:p w14:paraId="131D25FB" w14:textId="77777777" w:rsidR="00656848" w:rsidRPr="00B5295A" w:rsidRDefault="00656848" w:rsidP="00656848">
      <w:pPr>
        <w:pStyle w:val="PargrafodaLista"/>
        <w:numPr>
          <w:ilvl w:val="0"/>
          <w:numId w:val="49"/>
        </w:numPr>
        <w:tabs>
          <w:tab w:val="left" w:pos="142"/>
        </w:tabs>
        <w:ind w:left="709" w:right="-1"/>
        <w:jc w:val="both"/>
        <w:rPr>
          <w:rFonts w:ascii="Bookman Old Style" w:eastAsia="Times New Roman" w:hAnsi="Bookman Old Style" w:cs="Calibri"/>
          <w:color w:val="000000"/>
        </w:rPr>
      </w:pPr>
      <w:r w:rsidRPr="00B5295A">
        <w:rPr>
          <w:rFonts w:ascii="Bookman Old Style" w:eastAsia="Times New Roman" w:hAnsi="Bookman Old Style" w:cs="Calibri"/>
          <w:color w:val="000000"/>
        </w:rPr>
        <w:t>DESPESA: 1</w:t>
      </w:r>
      <w:r>
        <w:rPr>
          <w:rFonts w:ascii="Bookman Old Style" w:eastAsia="Times New Roman" w:hAnsi="Bookman Old Style" w:cs="Calibri"/>
          <w:color w:val="000000"/>
        </w:rPr>
        <w:t>79</w:t>
      </w:r>
      <w:r w:rsidRPr="00B5295A">
        <w:rPr>
          <w:rFonts w:ascii="Bookman Old Style" w:eastAsia="Times New Roman" w:hAnsi="Bookman Old Style" w:cs="Calibri"/>
          <w:color w:val="000000"/>
        </w:rPr>
        <w:t xml:space="preserve"> - 3.38002.10.30</w:t>
      </w:r>
      <w:r>
        <w:rPr>
          <w:rFonts w:ascii="Bookman Old Style" w:eastAsia="Times New Roman" w:hAnsi="Bookman Old Style" w:cs="Calibri"/>
          <w:color w:val="000000"/>
        </w:rPr>
        <w:t>4</w:t>
      </w:r>
      <w:r w:rsidRPr="00B5295A">
        <w:rPr>
          <w:rFonts w:ascii="Bookman Old Style" w:eastAsia="Times New Roman" w:hAnsi="Bookman Old Style" w:cs="Calibri"/>
          <w:color w:val="000000"/>
        </w:rPr>
        <w:t>.9</w:t>
      </w:r>
      <w:r>
        <w:rPr>
          <w:rFonts w:ascii="Bookman Old Style" w:eastAsia="Times New Roman" w:hAnsi="Bookman Old Style" w:cs="Calibri"/>
          <w:color w:val="000000"/>
        </w:rPr>
        <w:t>25</w:t>
      </w:r>
      <w:r w:rsidRPr="00B5295A">
        <w:rPr>
          <w:rFonts w:ascii="Bookman Old Style" w:eastAsia="Times New Roman" w:hAnsi="Bookman Old Style" w:cs="Calibri"/>
          <w:color w:val="000000"/>
        </w:rPr>
        <w:t>.2.</w:t>
      </w:r>
      <w:r>
        <w:rPr>
          <w:rFonts w:ascii="Bookman Old Style" w:eastAsia="Times New Roman" w:hAnsi="Bookman Old Style" w:cs="Calibri"/>
          <w:color w:val="000000"/>
        </w:rPr>
        <w:t>46</w:t>
      </w:r>
      <w:r w:rsidRPr="00B5295A">
        <w:rPr>
          <w:rFonts w:ascii="Bookman Old Style" w:eastAsia="Times New Roman" w:hAnsi="Bookman Old Style" w:cs="Calibri"/>
          <w:color w:val="000000"/>
        </w:rPr>
        <w:t>.0.339039</w:t>
      </w:r>
    </w:p>
    <w:p w14:paraId="6046B944" w14:textId="77777777" w:rsidR="00656848" w:rsidRPr="00705C5A"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UNIDADE ORÇAMENTÁRIA: 38002 – FUNDO MUNICIPAL DE SAÚDE</w:t>
      </w:r>
    </w:p>
    <w:p w14:paraId="143E508E" w14:textId="77777777" w:rsidR="00656848" w:rsidRPr="00705C5A"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 xml:space="preserve">FONTE DE RECURSO: </w:t>
      </w:r>
      <w:r>
        <w:rPr>
          <w:rFonts w:ascii="Bookman Old Style" w:eastAsia="Times New Roman" w:hAnsi="Bookman Old Style" w:cs="Calibri"/>
          <w:color w:val="000000"/>
        </w:rPr>
        <w:t>600</w:t>
      </w:r>
    </w:p>
    <w:p w14:paraId="35A50BD0" w14:textId="77777777" w:rsidR="00656848"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AÇÃO: 2.</w:t>
      </w:r>
      <w:r>
        <w:rPr>
          <w:rFonts w:ascii="Bookman Old Style" w:eastAsia="Times New Roman" w:hAnsi="Bookman Old Style" w:cs="Calibri"/>
          <w:color w:val="000000"/>
        </w:rPr>
        <w:t>46 -</w:t>
      </w:r>
      <w:r w:rsidRPr="00705C5A">
        <w:rPr>
          <w:rFonts w:ascii="Bookman Old Style" w:eastAsia="Times New Roman" w:hAnsi="Bookman Old Style" w:cs="Calibri"/>
          <w:color w:val="000000"/>
        </w:rPr>
        <w:t xml:space="preserve"> </w:t>
      </w:r>
      <w:r w:rsidRPr="000A5676">
        <w:rPr>
          <w:rFonts w:ascii="Bookman Old Style" w:eastAsia="Times New Roman" w:hAnsi="Bookman Old Style" w:cs="Calibri"/>
          <w:color w:val="000000"/>
        </w:rPr>
        <w:t>MANUTENÇÃO DAS AÇÕES EM VIGILÂNCIA SANITÁRIA</w:t>
      </w:r>
    </w:p>
    <w:p w14:paraId="17C2F532" w14:textId="77777777" w:rsidR="00656848" w:rsidRPr="00B5295A" w:rsidRDefault="00656848" w:rsidP="00656848">
      <w:pPr>
        <w:pStyle w:val="PargrafodaLista"/>
        <w:numPr>
          <w:ilvl w:val="0"/>
          <w:numId w:val="49"/>
        </w:numPr>
        <w:tabs>
          <w:tab w:val="left" w:pos="142"/>
        </w:tabs>
        <w:ind w:left="709" w:right="-1"/>
        <w:jc w:val="both"/>
        <w:rPr>
          <w:rFonts w:ascii="Bookman Old Style" w:eastAsia="Times New Roman" w:hAnsi="Bookman Old Style" w:cs="Calibri"/>
          <w:color w:val="000000"/>
        </w:rPr>
      </w:pPr>
      <w:r w:rsidRPr="00B5295A">
        <w:rPr>
          <w:rFonts w:ascii="Bookman Old Style" w:eastAsia="Times New Roman" w:hAnsi="Bookman Old Style" w:cs="Calibri"/>
          <w:color w:val="000000"/>
        </w:rPr>
        <w:t xml:space="preserve">DESPESA: </w:t>
      </w:r>
      <w:r>
        <w:rPr>
          <w:rFonts w:ascii="Bookman Old Style" w:eastAsia="Times New Roman" w:hAnsi="Bookman Old Style" w:cs="Calibri"/>
          <w:color w:val="000000"/>
        </w:rPr>
        <w:t>200</w:t>
      </w:r>
      <w:r w:rsidRPr="00B5295A">
        <w:rPr>
          <w:rFonts w:ascii="Bookman Old Style" w:eastAsia="Times New Roman" w:hAnsi="Bookman Old Style" w:cs="Calibri"/>
          <w:color w:val="000000"/>
        </w:rPr>
        <w:t xml:space="preserve"> - 3.38002.10.30</w:t>
      </w:r>
      <w:r>
        <w:rPr>
          <w:rFonts w:ascii="Bookman Old Style" w:eastAsia="Times New Roman" w:hAnsi="Bookman Old Style" w:cs="Calibri"/>
          <w:color w:val="000000"/>
        </w:rPr>
        <w:t>5</w:t>
      </w:r>
      <w:r w:rsidRPr="00B5295A">
        <w:rPr>
          <w:rFonts w:ascii="Bookman Old Style" w:eastAsia="Times New Roman" w:hAnsi="Bookman Old Style" w:cs="Calibri"/>
          <w:color w:val="000000"/>
        </w:rPr>
        <w:t>.9</w:t>
      </w:r>
      <w:r>
        <w:rPr>
          <w:rFonts w:ascii="Bookman Old Style" w:eastAsia="Times New Roman" w:hAnsi="Bookman Old Style" w:cs="Calibri"/>
          <w:color w:val="000000"/>
        </w:rPr>
        <w:t>25</w:t>
      </w:r>
      <w:r w:rsidRPr="00B5295A">
        <w:rPr>
          <w:rFonts w:ascii="Bookman Old Style" w:eastAsia="Times New Roman" w:hAnsi="Bookman Old Style" w:cs="Calibri"/>
          <w:color w:val="000000"/>
        </w:rPr>
        <w:t>.2.</w:t>
      </w:r>
      <w:r>
        <w:rPr>
          <w:rFonts w:ascii="Bookman Old Style" w:eastAsia="Times New Roman" w:hAnsi="Bookman Old Style" w:cs="Calibri"/>
          <w:color w:val="000000"/>
        </w:rPr>
        <w:t>47</w:t>
      </w:r>
      <w:r w:rsidRPr="00B5295A">
        <w:rPr>
          <w:rFonts w:ascii="Bookman Old Style" w:eastAsia="Times New Roman" w:hAnsi="Bookman Old Style" w:cs="Calibri"/>
          <w:color w:val="000000"/>
        </w:rPr>
        <w:t>.0.339039</w:t>
      </w:r>
    </w:p>
    <w:p w14:paraId="2D452F58" w14:textId="77777777" w:rsidR="00656848" w:rsidRPr="00705C5A"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UNIDADE ORÇAMENTÁRIA: 38002 – FUNDO MUNICIPAL DE SAÚDE</w:t>
      </w:r>
    </w:p>
    <w:p w14:paraId="523614F1" w14:textId="77777777" w:rsidR="00656848" w:rsidRPr="00705C5A"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FONTE DE RECURSO: 500002</w:t>
      </w:r>
    </w:p>
    <w:p w14:paraId="7FCE3072" w14:textId="77777777" w:rsidR="00656848"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AÇÃO: 2.</w:t>
      </w:r>
      <w:r>
        <w:rPr>
          <w:rFonts w:ascii="Bookman Old Style" w:eastAsia="Times New Roman" w:hAnsi="Bookman Old Style" w:cs="Calibri"/>
          <w:color w:val="000000"/>
        </w:rPr>
        <w:t>47 -</w:t>
      </w:r>
      <w:r w:rsidRPr="00705C5A">
        <w:rPr>
          <w:rFonts w:ascii="Bookman Old Style" w:eastAsia="Times New Roman" w:hAnsi="Bookman Old Style" w:cs="Calibri"/>
          <w:color w:val="000000"/>
        </w:rPr>
        <w:t xml:space="preserve"> </w:t>
      </w:r>
      <w:r w:rsidRPr="000A5676">
        <w:rPr>
          <w:rFonts w:ascii="Bookman Old Style" w:eastAsia="Times New Roman" w:hAnsi="Bookman Old Style" w:cs="Calibri"/>
          <w:color w:val="000000"/>
        </w:rPr>
        <w:t>MANUTENÇÃO DAS AÇÕES EM VIGILÂNCIA EPIDEMIOLÓGICA E AMBIENTAL</w:t>
      </w:r>
    </w:p>
    <w:p w14:paraId="24258FE2" w14:textId="77777777" w:rsidR="00656848" w:rsidRPr="00B5295A" w:rsidRDefault="00656848" w:rsidP="00656848">
      <w:pPr>
        <w:pStyle w:val="PargrafodaLista"/>
        <w:numPr>
          <w:ilvl w:val="0"/>
          <w:numId w:val="49"/>
        </w:numPr>
        <w:tabs>
          <w:tab w:val="left" w:pos="142"/>
        </w:tabs>
        <w:ind w:left="709" w:right="-1"/>
        <w:jc w:val="both"/>
        <w:rPr>
          <w:rFonts w:ascii="Bookman Old Style" w:eastAsia="Times New Roman" w:hAnsi="Bookman Old Style" w:cs="Calibri"/>
          <w:color w:val="000000"/>
        </w:rPr>
      </w:pPr>
      <w:r w:rsidRPr="00B5295A">
        <w:rPr>
          <w:rFonts w:ascii="Bookman Old Style" w:eastAsia="Times New Roman" w:hAnsi="Bookman Old Style" w:cs="Calibri"/>
          <w:color w:val="000000"/>
        </w:rPr>
        <w:t>DESPESA: 1</w:t>
      </w:r>
      <w:r>
        <w:rPr>
          <w:rFonts w:ascii="Bookman Old Style" w:eastAsia="Times New Roman" w:hAnsi="Bookman Old Style" w:cs="Calibri"/>
          <w:color w:val="000000"/>
        </w:rPr>
        <w:t>79</w:t>
      </w:r>
      <w:r w:rsidRPr="00B5295A">
        <w:rPr>
          <w:rFonts w:ascii="Bookman Old Style" w:eastAsia="Times New Roman" w:hAnsi="Bookman Old Style" w:cs="Calibri"/>
          <w:color w:val="000000"/>
        </w:rPr>
        <w:t xml:space="preserve"> - 3.38002.10.30</w:t>
      </w:r>
      <w:r>
        <w:rPr>
          <w:rFonts w:ascii="Bookman Old Style" w:eastAsia="Times New Roman" w:hAnsi="Bookman Old Style" w:cs="Calibri"/>
          <w:color w:val="000000"/>
        </w:rPr>
        <w:t>5</w:t>
      </w:r>
      <w:r w:rsidRPr="00B5295A">
        <w:rPr>
          <w:rFonts w:ascii="Bookman Old Style" w:eastAsia="Times New Roman" w:hAnsi="Bookman Old Style" w:cs="Calibri"/>
          <w:color w:val="000000"/>
        </w:rPr>
        <w:t>.9</w:t>
      </w:r>
      <w:r>
        <w:rPr>
          <w:rFonts w:ascii="Bookman Old Style" w:eastAsia="Times New Roman" w:hAnsi="Bookman Old Style" w:cs="Calibri"/>
          <w:color w:val="000000"/>
        </w:rPr>
        <w:t>25</w:t>
      </w:r>
      <w:r w:rsidRPr="00B5295A">
        <w:rPr>
          <w:rFonts w:ascii="Bookman Old Style" w:eastAsia="Times New Roman" w:hAnsi="Bookman Old Style" w:cs="Calibri"/>
          <w:color w:val="000000"/>
        </w:rPr>
        <w:t>.2.</w:t>
      </w:r>
      <w:r>
        <w:rPr>
          <w:rFonts w:ascii="Bookman Old Style" w:eastAsia="Times New Roman" w:hAnsi="Bookman Old Style" w:cs="Calibri"/>
          <w:color w:val="000000"/>
        </w:rPr>
        <w:t>47</w:t>
      </w:r>
      <w:r w:rsidRPr="00B5295A">
        <w:rPr>
          <w:rFonts w:ascii="Bookman Old Style" w:eastAsia="Times New Roman" w:hAnsi="Bookman Old Style" w:cs="Calibri"/>
          <w:color w:val="000000"/>
        </w:rPr>
        <w:t>.0.339039</w:t>
      </w:r>
    </w:p>
    <w:p w14:paraId="500D9E5A" w14:textId="77777777" w:rsidR="00656848" w:rsidRPr="00705C5A"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lastRenderedPageBreak/>
        <w:t>UNIDADE ORÇAMENTÁRIA: 38002 – FUNDO MUNICIPAL DE SAÚDE</w:t>
      </w:r>
    </w:p>
    <w:p w14:paraId="3580C6F3" w14:textId="77777777" w:rsidR="00656848" w:rsidRPr="00705C5A"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 xml:space="preserve">FONTE DE RECURSO: </w:t>
      </w:r>
      <w:r>
        <w:rPr>
          <w:rFonts w:ascii="Bookman Old Style" w:eastAsia="Times New Roman" w:hAnsi="Bookman Old Style" w:cs="Calibri"/>
          <w:color w:val="000000"/>
        </w:rPr>
        <w:t>600</w:t>
      </w:r>
    </w:p>
    <w:p w14:paraId="285D3378" w14:textId="77777777" w:rsidR="00656848" w:rsidRDefault="00656848" w:rsidP="00656848">
      <w:pPr>
        <w:tabs>
          <w:tab w:val="left" w:pos="142"/>
        </w:tabs>
        <w:ind w:left="720" w:right="-1"/>
        <w:jc w:val="both"/>
        <w:rPr>
          <w:rFonts w:ascii="Bookman Old Style" w:eastAsia="Times New Roman" w:hAnsi="Bookman Old Style" w:cs="Calibri"/>
          <w:color w:val="000000"/>
        </w:rPr>
      </w:pPr>
      <w:r w:rsidRPr="00705C5A">
        <w:rPr>
          <w:rFonts w:ascii="Bookman Old Style" w:eastAsia="Times New Roman" w:hAnsi="Bookman Old Style" w:cs="Calibri"/>
          <w:color w:val="000000"/>
        </w:rPr>
        <w:t>AÇÃO: 2.</w:t>
      </w:r>
      <w:r>
        <w:rPr>
          <w:rFonts w:ascii="Bookman Old Style" w:eastAsia="Times New Roman" w:hAnsi="Bookman Old Style" w:cs="Calibri"/>
          <w:color w:val="000000"/>
        </w:rPr>
        <w:t>47 -</w:t>
      </w:r>
      <w:r w:rsidRPr="00705C5A">
        <w:rPr>
          <w:rFonts w:ascii="Bookman Old Style" w:eastAsia="Times New Roman" w:hAnsi="Bookman Old Style" w:cs="Calibri"/>
          <w:color w:val="000000"/>
        </w:rPr>
        <w:t xml:space="preserve"> </w:t>
      </w:r>
      <w:r w:rsidRPr="000A5676">
        <w:rPr>
          <w:rFonts w:ascii="Bookman Old Style" w:eastAsia="Times New Roman" w:hAnsi="Bookman Old Style" w:cs="Calibri"/>
          <w:color w:val="000000"/>
        </w:rPr>
        <w:t>MANUTENÇÃO DAS AÇÕES EM VIGILÂNCIA EPIDEMIOLÓGICA E AMBIENTAL</w:t>
      </w:r>
    </w:p>
    <w:p w14:paraId="1A8C383F" w14:textId="77777777" w:rsidR="00656848" w:rsidRPr="00F6164E" w:rsidRDefault="00656848" w:rsidP="00656848">
      <w:pPr>
        <w:pStyle w:val="PargrafodaLista"/>
        <w:numPr>
          <w:ilvl w:val="0"/>
          <w:numId w:val="49"/>
        </w:numPr>
        <w:tabs>
          <w:tab w:val="left" w:pos="142"/>
        </w:tabs>
        <w:ind w:left="709" w:right="-1" w:hanging="283"/>
        <w:jc w:val="both"/>
        <w:rPr>
          <w:rFonts w:ascii="Bookman Old Style" w:eastAsia="Times New Roman" w:hAnsi="Bookman Old Style" w:cs="Calibri"/>
          <w:color w:val="000000"/>
        </w:rPr>
      </w:pPr>
      <w:r w:rsidRPr="00F6164E">
        <w:rPr>
          <w:rFonts w:ascii="Bookman Old Style" w:eastAsia="Times New Roman" w:hAnsi="Bookman Old Style" w:cs="Calibri"/>
          <w:color w:val="000000"/>
        </w:rPr>
        <w:t>Despesa: 238 – 3.38002.10.122.930.2.50.0.339039</w:t>
      </w:r>
    </w:p>
    <w:p w14:paraId="10567E77" w14:textId="77777777" w:rsidR="00656848" w:rsidRPr="00F6164E" w:rsidRDefault="00656848" w:rsidP="00656848">
      <w:pPr>
        <w:pStyle w:val="PargrafodaLista"/>
        <w:tabs>
          <w:tab w:val="left" w:pos="142"/>
        </w:tabs>
        <w:ind w:left="709" w:right="-1"/>
        <w:jc w:val="both"/>
        <w:rPr>
          <w:rFonts w:ascii="Bookman Old Style" w:eastAsia="Times New Roman" w:hAnsi="Bookman Old Style" w:cs="Calibri"/>
          <w:color w:val="000000"/>
        </w:rPr>
      </w:pPr>
      <w:r w:rsidRPr="00F6164E">
        <w:rPr>
          <w:rFonts w:ascii="Bookman Old Style" w:eastAsia="Times New Roman" w:hAnsi="Bookman Old Style" w:cs="Calibri"/>
          <w:color w:val="000000"/>
        </w:rPr>
        <w:t>Unidade Orçamentaria: 38002 – FUNDO MUNICIPAL DE SAÚDE</w:t>
      </w:r>
    </w:p>
    <w:p w14:paraId="613E49D6" w14:textId="77777777" w:rsidR="00656848" w:rsidRPr="00F6164E" w:rsidRDefault="00656848" w:rsidP="00656848">
      <w:pPr>
        <w:pStyle w:val="PargrafodaLista"/>
        <w:tabs>
          <w:tab w:val="left" w:pos="142"/>
        </w:tabs>
        <w:ind w:left="709" w:right="-1"/>
        <w:jc w:val="both"/>
        <w:rPr>
          <w:rFonts w:ascii="Bookman Old Style" w:eastAsia="Times New Roman" w:hAnsi="Bookman Old Style" w:cs="Calibri"/>
          <w:color w:val="000000"/>
        </w:rPr>
      </w:pPr>
      <w:r w:rsidRPr="00F6164E">
        <w:rPr>
          <w:rFonts w:ascii="Bookman Old Style" w:eastAsia="Times New Roman" w:hAnsi="Bookman Old Style" w:cs="Calibri"/>
          <w:color w:val="000000"/>
        </w:rPr>
        <w:t>Fonte de recurso: 500002 – MSC – 1.500.1002 – 15% DE IMPOSTOS E TRANSFERÊNCIAS PARA A SAÚDE (LC Nº 141/2012)</w:t>
      </w:r>
    </w:p>
    <w:p w14:paraId="4005823F" w14:textId="61E9D3BF" w:rsidR="00FC2C0E" w:rsidRPr="00656848" w:rsidRDefault="00656848" w:rsidP="003266EF">
      <w:pPr>
        <w:pStyle w:val="PargrafodaLista"/>
        <w:tabs>
          <w:tab w:val="left" w:pos="142"/>
        </w:tabs>
        <w:ind w:left="709" w:right="-1"/>
        <w:jc w:val="both"/>
        <w:rPr>
          <w:rFonts w:ascii="Bookman Old Style" w:eastAsia="Times New Roman" w:hAnsi="Bookman Old Style" w:cs="Calibri"/>
          <w:color w:val="000000"/>
        </w:rPr>
      </w:pPr>
      <w:r w:rsidRPr="00F6164E">
        <w:rPr>
          <w:rFonts w:ascii="Bookman Old Style" w:eastAsia="Times New Roman" w:hAnsi="Bookman Old Style" w:cs="Calibri"/>
          <w:color w:val="000000"/>
        </w:rPr>
        <w:t>Ação: 2.50 – GESTÃO ADMINISTRATIVA DO FUNDO MUNICIPAL DE SAÚDE E QUALIFICAÇÃO DA GESTÃO DO SUS.</w:t>
      </w:r>
    </w:p>
    <w:p w14:paraId="2E628C98" w14:textId="77777777" w:rsidR="00FC2C0E" w:rsidRPr="00656848" w:rsidRDefault="00FC2C0E" w:rsidP="00656848">
      <w:pPr>
        <w:pStyle w:val="PargrafodaLista"/>
        <w:pBdr>
          <w:top w:val="nil"/>
          <w:left w:val="nil"/>
          <w:bottom w:val="nil"/>
          <w:right w:val="nil"/>
          <w:between w:val="nil"/>
        </w:pBdr>
        <w:ind w:left="0"/>
        <w:jc w:val="both"/>
        <w:rPr>
          <w:rFonts w:ascii="Bookman Old Style" w:eastAsia="Bookman Old Style" w:hAnsi="Bookman Old Style" w:cs="Bookman Old Style"/>
        </w:rPr>
      </w:pPr>
      <w:r w:rsidRPr="00656848">
        <w:rPr>
          <w:rFonts w:ascii="Bookman Old Style" w:eastAsia="Bookman Old Style" w:hAnsi="Bookman Old Style" w:cs="Bookman Old Style"/>
        </w:rPr>
        <w:t>12.3 A dotação relativa aos exercícios financeiros subsequentes será indicada após aprovação da Lei Orçamentária respectiva e liberação dos créditos correspondentes, mediante apostilamento.</w:t>
      </w:r>
    </w:p>
    <w:p w14:paraId="15B877AA" w14:textId="77777777" w:rsidR="00FC2C0E" w:rsidRPr="00656848" w:rsidRDefault="00FC2C0E" w:rsidP="00656848">
      <w:pPr>
        <w:pStyle w:val="PargrafodaLista"/>
        <w:pBdr>
          <w:top w:val="nil"/>
          <w:left w:val="nil"/>
          <w:bottom w:val="nil"/>
          <w:right w:val="nil"/>
          <w:between w:val="nil"/>
        </w:pBdr>
        <w:ind w:left="0"/>
        <w:jc w:val="both"/>
        <w:rPr>
          <w:rFonts w:ascii="Bookman Old Style" w:eastAsia="Bookman Old Style" w:hAnsi="Bookman Old Style" w:cs="Bookman Old Style"/>
        </w:rPr>
      </w:pPr>
    </w:p>
    <w:p w14:paraId="60D3836E" w14:textId="77777777" w:rsidR="00FC2C0E" w:rsidRDefault="00FC2C0E" w:rsidP="00656848">
      <w:pPr>
        <w:pStyle w:val="PargrafodaLista"/>
        <w:numPr>
          <w:ilvl w:val="0"/>
          <w:numId w:val="39"/>
        </w:numPr>
        <w:pBdr>
          <w:top w:val="nil"/>
          <w:left w:val="nil"/>
          <w:bottom w:val="nil"/>
          <w:right w:val="nil"/>
          <w:between w:val="nil"/>
        </w:pBdr>
        <w:ind w:left="0" w:firstLine="0"/>
        <w:jc w:val="both"/>
        <w:rPr>
          <w:rFonts w:ascii="Bookman Old Style" w:eastAsia="Bookman Old Style" w:hAnsi="Bookman Old Style" w:cs="Bookman Old Style"/>
          <w:b/>
          <w:bCs/>
        </w:rPr>
      </w:pPr>
      <w:r w:rsidRPr="00656848">
        <w:rPr>
          <w:rFonts w:ascii="Bookman Old Style" w:eastAsia="Bookman Old Style" w:hAnsi="Bookman Old Style" w:cs="Bookman Old Style"/>
          <w:b/>
          <w:bCs/>
        </w:rPr>
        <w:t>OBRIGAÇÕES DA CONTRATANTE</w:t>
      </w:r>
    </w:p>
    <w:p w14:paraId="1647F760" w14:textId="77777777" w:rsidR="003266EF" w:rsidRPr="00656848" w:rsidRDefault="003266EF" w:rsidP="003266EF">
      <w:pPr>
        <w:pStyle w:val="PargrafodaLista"/>
        <w:pBdr>
          <w:top w:val="nil"/>
          <w:left w:val="nil"/>
          <w:bottom w:val="nil"/>
          <w:right w:val="nil"/>
          <w:between w:val="nil"/>
        </w:pBdr>
        <w:ind w:left="0"/>
        <w:jc w:val="both"/>
        <w:rPr>
          <w:rFonts w:ascii="Bookman Old Style" w:eastAsia="Bookman Old Style" w:hAnsi="Bookman Old Style" w:cs="Bookman Old Style"/>
          <w:b/>
          <w:bCs/>
        </w:rPr>
      </w:pPr>
    </w:p>
    <w:p w14:paraId="2D660886"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13.1. Receber o objeto no prazo e condições estabelecidas neste Termo de Referência e contrato a ser firmado, </w:t>
      </w:r>
      <w:r w:rsidRPr="00656848">
        <w:rPr>
          <w:rFonts w:ascii="Bookman Old Style" w:hAnsi="Bookman Old Style" w:cs="Calibri"/>
        </w:rPr>
        <w:t>verificando a sua correspondência com as especificações prescritas, atestando sua conformidade</w:t>
      </w:r>
      <w:r w:rsidRPr="00656848">
        <w:rPr>
          <w:rFonts w:ascii="Bookman Old Style" w:eastAsia="Bookman Old Style" w:hAnsi="Bookman Old Style" w:cs="Bookman Old Style"/>
        </w:rPr>
        <w:t>.</w:t>
      </w:r>
    </w:p>
    <w:p w14:paraId="3E61D64B"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13.2. Acompanhar e fiscalizar o cumprimento das obrigações da Contratada, através de equipe de fiscalização especialmente designada.</w:t>
      </w:r>
    </w:p>
    <w:p w14:paraId="4A66DE60" w14:textId="674F9845"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13.3. Rejeitar os </w:t>
      </w:r>
      <w:r w:rsidR="008E5323" w:rsidRPr="00656848">
        <w:rPr>
          <w:rFonts w:ascii="Bookman Old Style" w:eastAsia="Bookman Old Style" w:hAnsi="Bookman Old Style" w:cs="Bookman Old Style"/>
        </w:rPr>
        <w:t>serviços</w:t>
      </w:r>
      <w:r w:rsidRPr="00656848">
        <w:rPr>
          <w:rFonts w:ascii="Bookman Old Style" w:eastAsia="Bookman Old Style" w:hAnsi="Bookman Old Style" w:cs="Bookman Old Style"/>
        </w:rPr>
        <w:t xml:space="preserve"> que estiverem em desacordo com as especificações previstas neste termo de referência e seus anexos e notificar a contratada.</w:t>
      </w:r>
    </w:p>
    <w:p w14:paraId="676DEEA0"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13.4. Prestar as informações e os esclarecimentos que venham a ser solicitados pela contratada.</w:t>
      </w:r>
    </w:p>
    <w:p w14:paraId="7F686396" w14:textId="5043EEFB"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13.5. Efetuar o pagamento à Contratada no valor correspondente </w:t>
      </w:r>
      <w:r w:rsidR="008E5323" w:rsidRPr="00656848">
        <w:rPr>
          <w:rFonts w:ascii="Bookman Old Style" w:eastAsia="Bookman Old Style" w:hAnsi="Bookman Old Style" w:cs="Bookman Old Style"/>
        </w:rPr>
        <w:t>a execução</w:t>
      </w:r>
      <w:r w:rsidRPr="00656848">
        <w:rPr>
          <w:rFonts w:ascii="Bookman Old Style" w:eastAsia="Bookman Old Style" w:hAnsi="Bookman Old Style" w:cs="Bookman Old Style"/>
        </w:rPr>
        <w:t xml:space="preserve"> do objeto, no prazo e forma estabelecidos neste Termo de Referência e anexos.</w:t>
      </w:r>
    </w:p>
    <w:p w14:paraId="62C16E2C"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13.6. Aplicar as sanções administrativas nos casos de inadimplemento da execução contratual.</w:t>
      </w:r>
    </w:p>
    <w:p w14:paraId="31AC716A" w14:textId="00A2558F"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13.7</w:t>
      </w:r>
      <w:r w:rsidR="00A70171" w:rsidRPr="00656848">
        <w:rPr>
          <w:rFonts w:ascii="Bookman Old Style" w:eastAsia="Bookman Old Style" w:hAnsi="Bookman Old Style" w:cs="Bookman Old Style"/>
        </w:rPr>
        <w:t xml:space="preserve"> </w:t>
      </w:r>
      <w:r w:rsidRPr="00656848">
        <w:rPr>
          <w:rFonts w:ascii="Bookman Old Style" w:eastAsia="Bookman Old Style" w:hAnsi="Bookman Old Style" w:cs="Bookman Old Style"/>
        </w:rPr>
        <w:t>Entre outras previstas no processo de contratação.</w:t>
      </w:r>
    </w:p>
    <w:p w14:paraId="3F87CAC5" w14:textId="77777777" w:rsidR="00FC2C0E" w:rsidRPr="00656848" w:rsidRDefault="00FC2C0E" w:rsidP="00656848">
      <w:pPr>
        <w:pStyle w:val="PargrafodaLista"/>
        <w:pBdr>
          <w:top w:val="nil"/>
          <w:left w:val="nil"/>
          <w:bottom w:val="nil"/>
          <w:right w:val="nil"/>
          <w:between w:val="nil"/>
        </w:pBdr>
        <w:ind w:left="0"/>
        <w:jc w:val="both"/>
        <w:rPr>
          <w:rFonts w:ascii="Bookman Old Style" w:eastAsia="Bookman Old Style" w:hAnsi="Bookman Old Style" w:cs="Bookman Old Style"/>
          <w:b/>
          <w:bCs/>
        </w:rPr>
      </w:pPr>
    </w:p>
    <w:p w14:paraId="577ACA8C" w14:textId="77777777" w:rsidR="00FC2C0E" w:rsidRDefault="00FC2C0E" w:rsidP="00656848">
      <w:pPr>
        <w:pStyle w:val="PargrafodaLista"/>
        <w:numPr>
          <w:ilvl w:val="0"/>
          <w:numId w:val="39"/>
        </w:numPr>
        <w:pBdr>
          <w:top w:val="nil"/>
          <w:left w:val="nil"/>
          <w:bottom w:val="nil"/>
          <w:right w:val="nil"/>
          <w:between w:val="nil"/>
        </w:pBdr>
        <w:ind w:left="0" w:firstLine="0"/>
        <w:jc w:val="both"/>
        <w:rPr>
          <w:rFonts w:ascii="Bookman Old Style" w:eastAsia="Bookman Old Style" w:hAnsi="Bookman Old Style" w:cs="Bookman Old Style"/>
          <w:b/>
          <w:bCs/>
        </w:rPr>
      </w:pPr>
      <w:r w:rsidRPr="00656848">
        <w:rPr>
          <w:rFonts w:ascii="Bookman Old Style" w:eastAsia="Bookman Old Style" w:hAnsi="Bookman Old Style" w:cs="Bookman Old Style"/>
          <w:b/>
          <w:bCs/>
        </w:rPr>
        <w:t>OBRIGAÇÕES DA CONTRATADA</w:t>
      </w:r>
    </w:p>
    <w:p w14:paraId="3758BF65" w14:textId="77777777" w:rsidR="003266EF" w:rsidRPr="00656848" w:rsidRDefault="003266EF" w:rsidP="003266EF">
      <w:pPr>
        <w:pStyle w:val="PargrafodaLista"/>
        <w:pBdr>
          <w:top w:val="nil"/>
          <w:left w:val="nil"/>
          <w:bottom w:val="nil"/>
          <w:right w:val="nil"/>
          <w:between w:val="nil"/>
        </w:pBdr>
        <w:ind w:left="0"/>
        <w:jc w:val="both"/>
        <w:rPr>
          <w:rFonts w:ascii="Bookman Old Style" w:eastAsia="Bookman Old Style" w:hAnsi="Bookman Old Style" w:cs="Bookman Old Style"/>
          <w:b/>
          <w:bCs/>
        </w:rPr>
      </w:pPr>
    </w:p>
    <w:p w14:paraId="1CB934AE" w14:textId="400D1081" w:rsidR="00FC2C0E" w:rsidRPr="00656848" w:rsidRDefault="00FC2C0E" w:rsidP="00656848">
      <w:pPr>
        <w:pBdr>
          <w:top w:val="nil"/>
          <w:left w:val="nil"/>
          <w:bottom w:val="nil"/>
          <w:right w:val="nil"/>
          <w:between w:val="nil"/>
        </w:pBdr>
        <w:jc w:val="both"/>
        <w:rPr>
          <w:rFonts w:ascii="Bookman Old Style" w:hAnsi="Bookman Old Style" w:cs="Calibri"/>
        </w:rPr>
      </w:pPr>
      <w:r w:rsidRPr="00656848">
        <w:rPr>
          <w:rFonts w:ascii="Bookman Old Style" w:eastAsia="Bookman Old Style" w:hAnsi="Bookman Old Style" w:cs="Bookman Old Style"/>
        </w:rPr>
        <w:t xml:space="preserve">14.1. A Contratada deve cumprir todas as obrigações constantes no </w:t>
      </w:r>
      <w:r w:rsidR="008E5323" w:rsidRPr="00656848">
        <w:rPr>
          <w:rFonts w:ascii="Bookman Old Style" w:eastAsia="Bookman Old Style" w:hAnsi="Bookman Old Style" w:cs="Bookman Old Style"/>
        </w:rPr>
        <w:t xml:space="preserve">ETP, </w:t>
      </w:r>
      <w:r w:rsidRPr="00656848">
        <w:rPr>
          <w:rFonts w:ascii="Bookman Old Style" w:eastAsia="Bookman Old Style" w:hAnsi="Bookman Old Style" w:cs="Bookman Old Style"/>
        </w:rPr>
        <w:t xml:space="preserve">termo de referência, seus anexos, sua proposta, contrato e edital, assumindo exclusivamente seus os riscos e as despesas decorrentes da boa e perfeita execução do objeto. </w:t>
      </w:r>
    </w:p>
    <w:p w14:paraId="0826A632" w14:textId="76A3C449" w:rsidR="00FC2C0E" w:rsidRPr="00656848" w:rsidRDefault="00FC2C0E" w:rsidP="00656848">
      <w:pPr>
        <w:pStyle w:val="Normal10"/>
        <w:jc w:val="both"/>
        <w:rPr>
          <w:rFonts w:ascii="Bookman Old Style" w:eastAsia="Arial" w:hAnsi="Bookman Old Style" w:cstheme="minorHAnsi"/>
          <w:b w:val="0"/>
        </w:rPr>
      </w:pPr>
      <w:r w:rsidRPr="00656848">
        <w:rPr>
          <w:rFonts w:ascii="Bookman Old Style" w:eastAsia="Arial" w:hAnsi="Bookman Old Style" w:cstheme="minorHAnsi"/>
          <w:b w:val="0"/>
        </w:rPr>
        <w:t>14.2 E</w:t>
      </w:r>
      <w:r w:rsidR="008E5323" w:rsidRPr="00656848">
        <w:rPr>
          <w:rFonts w:ascii="Bookman Old Style" w:eastAsia="Arial" w:hAnsi="Bookman Old Style" w:cstheme="minorHAnsi"/>
          <w:b w:val="0"/>
        </w:rPr>
        <w:t>xecutar os serviços e</w:t>
      </w:r>
      <w:r w:rsidRPr="00656848">
        <w:rPr>
          <w:rFonts w:ascii="Bookman Old Style" w:eastAsia="Arial" w:hAnsi="Bookman Old Style" w:cstheme="minorHAnsi"/>
          <w:b w:val="0"/>
        </w:rPr>
        <w:t xml:space="preserve">m </w:t>
      </w:r>
      <w:r w:rsidR="008E5323" w:rsidRPr="00656848">
        <w:rPr>
          <w:rFonts w:ascii="Bookman Old Style" w:eastAsia="Arial" w:hAnsi="Bookman Old Style" w:cstheme="minorHAnsi"/>
          <w:b w:val="0"/>
        </w:rPr>
        <w:t xml:space="preserve">conformidade com o solicitado e </w:t>
      </w:r>
      <w:r w:rsidRPr="00656848">
        <w:rPr>
          <w:rFonts w:ascii="Bookman Old Style" w:eastAsia="Arial" w:hAnsi="Bookman Old Style" w:cstheme="minorHAnsi"/>
          <w:b w:val="0"/>
        </w:rPr>
        <w:t>acompanhado da nota fiscal.</w:t>
      </w:r>
    </w:p>
    <w:p w14:paraId="4DC27B5E"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14.3 Atender prontamente a quaisquer exigências da Administração, inerentes ao objeto da presente licitação.</w:t>
      </w:r>
    </w:p>
    <w:p w14:paraId="3903AF9F"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14.4. Comunicar à Administração, no prazo aqui estipulado, os motivos que impossibilitem o cumprimento do prazo previsto, com a devida comprovação;</w:t>
      </w:r>
    </w:p>
    <w:p w14:paraId="5D7544DF" w14:textId="40F3156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14.5. Responsabilizar-se pelas despesas dos tributos, encargos trabalhistas, previdenciários, fiscais, comerciais, taxas, fretes, </w:t>
      </w:r>
      <w:r w:rsidR="008E5323" w:rsidRPr="00656848">
        <w:rPr>
          <w:rFonts w:ascii="Bookman Old Style" w:eastAsia="Bookman Old Style" w:hAnsi="Bookman Old Style" w:cs="Bookman Old Style"/>
        </w:rPr>
        <w:t xml:space="preserve">produtos de limpeza e outros, </w:t>
      </w:r>
      <w:r w:rsidRPr="00656848">
        <w:rPr>
          <w:rFonts w:ascii="Bookman Old Style" w:eastAsia="Bookman Old Style" w:hAnsi="Bookman Old Style" w:cs="Bookman Old Style"/>
        </w:rPr>
        <w:t xml:space="preserve">seguros, </w:t>
      </w:r>
      <w:r w:rsidR="008E5323" w:rsidRPr="00656848">
        <w:rPr>
          <w:rFonts w:ascii="Bookman Old Style" w:eastAsia="Bookman Old Style" w:hAnsi="Bookman Old Style" w:cs="Bookman Old Style"/>
        </w:rPr>
        <w:t xml:space="preserve">mão de obra, </w:t>
      </w:r>
      <w:r w:rsidRPr="00656848">
        <w:rPr>
          <w:rFonts w:ascii="Bookman Old Style" w:eastAsia="Bookman Old Style" w:hAnsi="Bookman Old Style" w:cs="Bookman Old Style"/>
        </w:rPr>
        <w:t>deslocamento de pessoal, prestação de garantia e quaisquer outras que incidam ou venham a incidir na execução do contrato.</w:t>
      </w:r>
    </w:p>
    <w:p w14:paraId="76DFFE3E"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lastRenderedPageBreak/>
        <w:t>14.6. Manter, durante toda a execução do contrato, em compatibilidade com as obrigações assumidas, todas as condições de habilitação e qualificação exigidas na licitação ou na contratação.</w:t>
      </w:r>
    </w:p>
    <w:p w14:paraId="0A298B8F"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14.7. Aceitar os acréscimos ou supressões julgadas necessárias pelo Contratante, nos limites estabelecidos na Lei nº. 14.133/2021.</w:t>
      </w:r>
    </w:p>
    <w:p w14:paraId="76DBAA50"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14.8. Não transferir a terceiros, por qualquer forma, nem mesmo parcialmente, as obrigações assumidas, nem subcontratar qualquer das prestações/fornecimentos a que está obrigada.</w:t>
      </w:r>
    </w:p>
    <w:p w14:paraId="6421B632" w14:textId="77777777" w:rsidR="00FC2C0E" w:rsidRPr="00656848" w:rsidRDefault="00FC2C0E" w:rsidP="00656848">
      <w:pPr>
        <w:pBdr>
          <w:top w:val="nil"/>
          <w:left w:val="nil"/>
          <w:bottom w:val="nil"/>
          <w:right w:val="nil"/>
          <w:between w:val="nil"/>
        </w:pBdr>
        <w:jc w:val="both"/>
        <w:rPr>
          <w:rFonts w:ascii="Bookman Old Style" w:eastAsia="Arial" w:hAnsi="Bookman Old Style" w:cstheme="minorHAnsi"/>
        </w:rPr>
      </w:pPr>
      <w:r w:rsidRPr="00656848">
        <w:rPr>
          <w:rFonts w:ascii="Bookman Old Style" w:eastAsia="Bookman Old Style" w:hAnsi="Bookman Old Style" w:cs="Bookman Old Style"/>
        </w:rPr>
        <w:t xml:space="preserve">14.9. </w:t>
      </w:r>
      <w:r w:rsidRPr="00656848">
        <w:rPr>
          <w:rFonts w:ascii="Bookman Old Style" w:eastAsia="Arial" w:hAnsi="Bookman Old Style" w:cstheme="minorHAnsi"/>
        </w:rPr>
        <w:t>Cumprir outras obrigações previstas no Código de Proteção e Defesa do Consumidor (Lei n°. 8.078/90) que sejam compatíveis com o regime de direito público.</w:t>
      </w:r>
    </w:p>
    <w:p w14:paraId="4702A03C" w14:textId="7BCE4744" w:rsidR="00FC2C0E" w:rsidRPr="00656848" w:rsidRDefault="00FC2C0E" w:rsidP="00656848">
      <w:pPr>
        <w:pStyle w:val="PargrafodaLista"/>
        <w:ind w:left="0"/>
        <w:jc w:val="both"/>
        <w:rPr>
          <w:rFonts w:ascii="Bookman Old Style" w:eastAsia="Arial" w:hAnsi="Bookman Old Style" w:cstheme="minorHAnsi"/>
        </w:rPr>
      </w:pPr>
      <w:r w:rsidRPr="00656848">
        <w:rPr>
          <w:rFonts w:ascii="Bookman Old Style" w:hAnsi="Bookman Old Style" w:cs="Calibri"/>
        </w:rPr>
        <w:t>4.10.</w:t>
      </w:r>
      <w:r w:rsidRPr="00656848">
        <w:rPr>
          <w:rFonts w:ascii="Bookman Old Style" w:eastAsia="Bookman Old Style" w:hAnsi="Bookman Old Style" w:cs="Bookman Old Style"/>
          <w:bCs/>
        </w:rPr>
        <w:t xml:space="preserve"> </w:t>
      </w:r>
      <w:r w:rsidRPr="00656848">
        <w:rPr>
          <w:rFonts w:ascii="Bookman Old Style" w:eastAsia="Arial" w:hAnsi="Bookman Old Style" w:cstheme="minorHAnsi"/>
        </w:rPr>
        <w:t>Responsabilizar-se pelos vícios e danos decorrentes da e</w:t>
      </w:r>
      <w:r w:rsidR="00A87B97" w:rsidRPr="00656848">
        <w:rPr>
          <w:rFonts w:ascii="Bookman Old Style" w:eastAsia="Arial" w:hAnsi="Bookman Old Style" w:cstheme="minorHAnsi"/>
        </w:rPr>
        <w:t>xecução dos serviços</w:t>
      </w:r>
      <w:r w:rsidRPr="00656848">
        <w:rPr>
          <w:rFonts w:ascii="Bookman Old Style" w:eastAsia="Arial" w:hAnsi="Bookman Old Style" w:cstheme="minorHAnsi"/>
        </w:rPr>
        <w:t xml:space="preserve"> de acordo com os artigos 12, 13, 18 e 26 do Código de Defesa do Consumidor (Lei nº 8.078, de 1990);</w:t>
      </w:r>
    </w:p>
    <w:p w14:paraId="4ACA0353" w14:textId="02BEED9A"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14.1</w:t>
      </w:r>
      <w:r w:rsidR="008E5323" w:rsidRPr="00656848">
        <w:rPr>
          <w:rFonts w:ascii="Bookman Old Style" w:eastAsia="Bookman Old Style" w:hAnsi="Bookman Old Style" w:cs="Bookman Old Style"/>
        </w:rPr>
        <w:t>1</w:t>
      </w:r>
      <w:r w:rsidRPr="00656848">
        <w:rPr>
          <w:rFonts w:ascii="Bookman Old Style" w:eastAsia="Bookman Old Style" w:hAnsi="Bookman Old Style" w:cs="Bookman Old Style"/>
        </w:rPr>
        <w:t>. Assinar a Ata de Registro de preços e contrato em até 5 dias contados da convocação.</w:t>
      </w:r>
    </w:p>
    <w:p w14:paraId="42EE65B6" w14:textId="33B30180"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14.1</w:t>
      </w:r>
      <w:r w:rsidR="008E5323" w:rsidRPr="00656848">
        <w:rPr>
          <w:rFonts w:ascii="Bookman Old Style" w:eastAsia="Bookman Old Style" w:hAnsi="Bookman Old Style" w:cs="Bookman Old Style"/>
        </w:rPr>
        <w:t>2</w:t>
      </w:r>
      <w:r w:rsidRPr="00656848">
        <w:rPr>
          <w:rFonts w:ascii="Bookman Old Style" w:eastAsia="Bookman Old Style" w:hAnsi="Bookman Old Style" w:cs="Bookman Old Style"/>
        </w:rPr>
        <w:t xml:space="preserve"> Entre outras previstas no Edital de Licitação a ser publicado.</w:t>
      </w:r>
    </w:p>
    <w:p w14:paraId="4EC0D9CC"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b/>
          <w:bCs/>
        </w:rPr>
      </w:pPr>
    </w:p>
    <w:p w14:paraId="5770496A" w14:textId="77777777" w:rsidR="00FC2C0E" w:rsidRDefault="00FC2C0E" w:rsidP="00656848">
      <w:pPr>
        <w:pStyle w:val="PargrafodaLista"/>
        <w:numPr>
          <w:ilvl w:val="0"/>
          <w:numId w:val="47"/>
        </w:numPr>
        <w:pBdr>
          <w:top w:val="nil"/>
          <w:left w:val="nil"/>
          <w:bottom w:val="nil"/>
          <w:right w:val="nil"/>
          <w:between w:val="nil"/>
        </w:pBdr>
        <w:ind w:left="0" w:firstLine="0"/>
        <w:jc w:val="both"/>
        <w:rPr>
          <w:rFonts w:ascii="Bookman Old Style" w:eastAsia="Bookman Old Style" w:hAnsi="Bookman Old Style" w:cs="Bookman Old Style"/>
          <w:b/>
          <w:bCs/>
        </w:rPr>
      </w:pPr>
      <w:r w:rsidRPr="00656848">
        <w:rPr>
          <w:rFonts w:ascii="Bookman Old Style" w:eastAsia="Bookman Old Style" w:hAnsi="Bookman Old Style" w:cs="Bookman Old Style"/>
          <w:b/>
          <w:bCs/>
        </w:rPr>
        <w:t>SANÇÕES</w:t>
      </w:r>
    </w:p>
    <w:p w14:paraId="00498429" w14:textId="77777777" w:rsidR="003266EF" w:rsidRPr="00656848" w:rsidRDefault="003266EF" w:rsidP="003266EF">
      <w:pPr>
        <w:pStyle w:val="PargrafodaLista"/>
        <w:pBdr>
          <w:top w:val="nil"/>
          <w:left w:val="nil"/>
          <w:bottom w:val="nil"/>
          <w:right w:val="nil"/>
          <w:between w:val="nil"/>
        </w:pBdr>
        <w:ind w:left="0"/>
        <w:jc w:val="both"/>
        <w:rPr>
          <w:rFonts w:ascii="Bookman Old Style" w:eastAsia="Bookman Old Style" w:hAnsi="Bookman Old Style" w:cs="Bookman Old Style"/>
          <w:b/>
          <w:bCs/>
        </w:rPr>
      </w:pPr>
    </w:p>
    <w:p w14:paraId="09BD4D57"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 Comete infração administrativa o fornecedor que cometer quaisquer das infrações previstas no art. 155 da Lei nº 14.133, de 2021, quais sejam:</w:t>
      </w:r>
    </w:p>
    <w:p w14:paraId="3E4CB050"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15.1.1. Dar causa à inexecução parcial do contrato;</w:t>
      </w:r>
    </w:p>
    <w:p w14:paraId="1F14BF43"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15.1.2. Dar causa à inexecução parcial do contrato que cause grave dano à Administração, ao funcionamento dos serviços públicos ou ao interesse coletivo;</w:t>
      </w:r>
    </w:p>
    <w:p w14:paraId="79FA2AC7"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 1.3. Dar causa à inexecução total do contrato;</w:t>
      </w:r>
    </w:p>
    <w:p w14:paraId="0D481267"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15.1.4. Deixar de entregar a documentação exigida para o certame;</w:t>
      </w:r>
    </w:p>
    <w:p w14:paraId="20F6A182"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15.1.5. Não manter a proposta, salvo em decorrência de fato superveniente devidamente justificado;</w:t>
      </w:r>
    </w:p>
    <w:p w14:paraId="309EB286"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15.1.6. Não celebrar o contrato ou não entregar a documentação exigida para a contratação, quando convocado dentro do prazo de validade de sua proposta;</w:t>
      </w:r>
    </w:p>
    <w:p w14:paraId="53337E4B"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15.1.7. Ensejar o atraso na disponibilização do acesso às ferramentas e serviços em relação ao mês previsto para início da execução do contrato, sem motivo justificado;</w:t>
      </w:r>
    </w:p>
    <w:p w14:paraId="7980E540"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15.1.8. Apresentar declaração ou documentação falsa exigida para a execução do contrato;</w:t>
      </w:r>
    </w:p>
    <w:p w14:paraId="60E7B891"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15.1.9. Praticar ato fraudulento na execução do contrato;</w:t>
      </w:r>
    </w:p>
    <w:p w14:paraId="34A0774E"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15.1.10. Comportar-se de modo inidôneo ou cometer fraude de qualquer natureza;</w:t>
      </w:r>
    </w:p>
    <w:p w14:paraId="0B0DC301"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29FEC4C6"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15.1.11. Praticar atos ilícitos com vistas a frustrar os objetivos deste certame.</w:t>
      </w:r>
    </w:p>
    <w:p w14:paraId="2DCF9761"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15.1.12. Praticar ato lesivo previsto no art. 5º da Lei nº 12.846, de 1º de agosto de 2013.</w:t>
      </w:r>
    </w:p>
    <w:p w14:paraId="0FEF279A"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lastRenderedPageBreak/>
        <w:t>15.2. O fornecedor que cometer qualquer das infrações discriminadas nos subitens anteriores ficará sujeito, sem prejuízo da responsabilidade civil e criminal, às seguintes sanções:</w:t>
      </w:r>
    </w:p>
    <w:p w14:paraId="64CEFDBC"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a) Advertência pela falta do subitem 15.1.1 deste Termo de Referência, quando não se justificara imposição de penalidade mais grave;</w:t>
      </w:r>
    </w:p>
    <w:p w14:paraId="73E8F760"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b) Multa de 1% (um por cento) sobre o valor contratado do(s) item(s) prejudicado(s) pela conduta do fornecedor, por qualquer das infrações dos subitens 15.1.4 a 15.1.6 e 15.1.8 a 15.1.12;</w:t>
      </w:r>
    </w:p>
    <w:p w14:paraId="4B671529"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c) Multa de mora de 1 % (um por cento) por dia, sobre o valor contratado do item prejudicado por infração do subitem 15.1.7, limitado a 20 dias. Após o vigésimo dia e a critério da Administração, poderá ser considerada inexecução total;</w:t>
      </w:r>
    </w:p>
    <w:p w14:paraId="4CA3A654"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d) Multa de 30% (trinta por cento) sobre o valor contratado, por infração do subitem 15.1.3(inexecução total do contrato).</w:t>
      </w:r>
    </w:p>
    <w:p w14:paraId="3D30B597"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e) Impedimento de licitar e contratar no âmbito da Administração Pública direta e indireta doente federativo que tiver aplicado a sanção, pelo prazo máximo de 3 (três) anos, nos casos dos subitens 15.1.2 e 15.1.7 deste Termo de referência, quando não se justificar a imposição de penalidade mais grave;</w:t>
      </w:r>
    </w:p>
    <w:p w14:paraId="10B329DD"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f)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15.1.8 a15.1.12, bem como nos demais casos que justifiquem a imposição da penalidade mais grave;</w:t>
      </w:r>
    </w:p>
    <w:p w14:paraId="4459CC1E"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15.3. Na aplicação das sanções serão considerados:</w:t>
      </w:r>
    </w:p>
    <w:p w14:paraId="43F863A7"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15.3.1. a natureza e a gravidade da infração cometida;</w:t>
      </w:r>
    </w:p>
    <w:p w14:paraId="2B13E5D2"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15.3.2. as peculiaridades do caso concreto;</w:t>
      </w:r>
    </w:p>
    <w:p w14:paraId="35646F33"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15.3.3. as circunstâncias agravantes ou atenuantes;</w:t>
      </w:r>
    </w:p>
    <w:p w14:paraId="690ABD0F"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15.3.4. os danos que dela provierem para a Administração Pública;</w:t>
      </w:r>
    </w:p>
    <w:p w14:paraId="5C03D7DE"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15.3.5. a implantação ou o aperfeiçoamento de programa de integridade, conforme normas e orientações dos órgãos de controle.</w:t>
      </w:r>
    </w:p>
    <w:p w14:paraId="1A7D3D50"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15.4. Se a multa aplicada e as indenizações cabíveis forem superiores ao valor de pagamento eventualmente devido pela Administração ao contratado, além da perda desse valor, a diferença será cobrada judicialmente.</w:t>
      </w:r>
    </w:p>
    <w:p w14:paraId="51A5DB7C"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15.5. A aplicação das sanções previstas neste Termo de Referência não exclui, em hipótese alguma, a obrigação de reparação integral do dano causado à Administração Pública.</w:t>
      </w:r>
    </w:p>
    <w:p w14:paraId="62E21171"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15.6. A penalidade de multa pode ser aplicada cumulativamente com as demais sanções.</w:t>
      </w:r>
    </w:p>
    <w:p w14:paraId="15C3FD63"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 xml:space="preserve">15.7. A aplicação de qualquer das penalidades previstas realizar-se-á em processo administrativo que assegurará o contraditório e a ampla defesa ao fornecedor/adjudicatário, observando-se o procedimento previsto em lei. </w:t>
      </w:r>
    </w:p>
    <w:p w14:paraId="1ADC7092"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b/>
          <w:bCs/>
        </w:rPr>
      </w:pPr>
      <w:r w:rsidRPr="00656848">
        <w:rPr>
          <w:rFonts w:ascii="Bookman Old Style" w:eastAsia="Bookman Old Style" w:hAnsi="Bookman Old Style" w:cs="Bookman Old Style"/>
        </w:rPr>
        <w:t>15.8. Resta afastada qualquer sanção administrativa em caso de eventual atraso, bem como inexecução parcial ou total decorrentes das situações originadas de caso fortuito, força maior, fato ou ato de terceiro, desde que comprovados, devido à imprevisibilidade e inevitabilidade que as revestem, impossibilitando a regular execução do objeto.</w:t>
      </w:r>
    </w:p>
    <w:p w14:paraId="15D74DF5"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b/>
          <w:bCs/>
        </w:rPr>
      </w:pPr>
    </w:p>
    <w:p w14:paraId="7FD67D54" w14:textId="77777777" w:rsidR="00FC2C0E" w:rsidRPr="00656848" w:rsidRDefault="00FC2C0E" w:rsidP="00656848">
      <w:pPr>
        <w:pStyle w:val="PargrafodaLista"/>
        <w:numPr>
          <w:ilvl w:val="0"/>
          <w:numId w:val="47"/>
        </w:numPr>
        <w:pBdr>
          <w:top w:val="nil"/>
          <w:left w:val="nil"/>
          <w:bottom w:val="nil"/>
          <w:right w:val="nil"/>
          <w:between w:val="nil"/>
        </w:pBdr>
        <w:ind w:left="0" w:firstLine="0"/>
        <w:jc w:val="both"/>
        <w:rPr>
          <w:rFonts w:ascii="Bookman Old Style" w:eastAsia="Bookman Old Style" w:hAnsi="Bookman Old Style" w:cs="Bookman Old Style"/>
          <w:b/>
          <w:bCs/>
        </w:rPr>
      </w:pPr>
      <w:r w:rsidRPr="00656848">
        <w:rPr>
          <w:rFonts w:ascii="Bookman Old Style" w:eastAsia="Bookman Old Style" w:hAnsi="Bookman Old Style" w:cs="Bookman Old Style"/>
          <w:b/>
          <w:bCs/>
        </w:rPr>
        <w:t>DA PROTEÇÃO DE DADOS PESSOAIS - Lei nº 13.709/2018 – LGPD</w:t>
      </w:r>
    </w:p>
    <w:p w14:paraId="6292EABC" w14:textId="77777777" w:rsidR="00FC2C0E" w:rsidRPr="00656848" w:rsidRDefault="00FC2C0E" w:rsidP="00656848">
      <w:pPr>
        <w:pStyle w:val="PargrafodaLista"/>
        <w:pBdr>
          <w:top w:val="nil"/>
          <w:left w:val="nil"/>
          <w:bottom w:val="nil"/>
          <w:right w:val="nil"/>
          <w:between w:val="nil"/>
        </w:pBdr>
        <w:ind w:left="0"/>
        <w:jc w:val="both"/>
        <w:rPr>
          <w:rFonts w:ascii="Bookman Old Style" w:eastAsia="Bookman Old Style" w:hAnsi="Bookman Old Style" w:cs="Bookman Old Style"/>
          <w:b/>
          <w:bCs/>
        </w:rPr>
      </w:pPr>
    </w:p>
    <w:p w14:paraId="39442BCD"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r w:rsidRPr="00656848">
        <w:rPr>
          <w:rFonts w:ascii="Bookman Old Style" w:eastAsia="Bookman Old Style" w:hAnsi="Bookman Old Style" w:cs="Bookman Old Style"/>
        </w:rPr>
        <w:t>16.1 Em observação às determinações constantes na lei 13.709/2018, o CONTRATANTE e a CONTRATADA se comprometem a proteger os direitos fundamentais de liberdade e de privacidade e o livre desenvolvimento da personalidade da pessoa natural, relativos ao tratamento de dados pessoais, inclusive nos meios digitais.</w:t>
      </w:r>
    </w:p>
    <w:p w14:paraId="07513AD5"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p>
    <w:p w14:paraId="524AAB4F" w14:textId="77777777" w:rsidR="00FC2C0E" w:rsidRPr="00656848" w:rsidRDefault="00FC2C0E" w:rsidP="00656848">
      <w:pPr>
        <w:autoSpaceDE w:val="0"/>
        <w:autoSpaceDN w:val="0"/>
        <w:adjustRightInd w:val="0"/>
        <w:jc w:val="both"/>
        <w:rPr>
          <w:rFonts w:ascii="Bookman Old Style" w:eastAsia="Bookman Old Style" w:hAnsi="Bookman Old Style" w:cs="Bookman Old Style"/>
          <w:b/>
          <w:bCs/>
        </w:rPr>
      </w:pPr>
      <w:r w:rsidRPr="00656848">
        <w:rPr>
          <w:rFonts w:ascii="Bookman Old Style" w:eastAsia="Bookman Old Style" w:hAnsi="Bookman Old Style" w:cs="Bookman Old Style"/>
          <w:b/>
          <w:bCs/>
        </w:rPr>
        <w:t>17. DO CRITÉRIO DE COTA OU EXCLUSIVIDADE – LEI FEDERAL 123/2006:</w:t>
      </w:r>
    </w:p>
    <w:p w14:paraId="159ADCCE" w14:textId="77777777" w:rsidR="00FC2C0E" w:rsidRPr="00656848" w:rsidRDefault="00FC2C0E" w:rsidP="00656848">
      <w:pPr>
        <w:autoSpaceDE w:val="0"/>
        <w:autoSpaceDN w:val="0"/>
        <w:adjustRightInd w:val="0"/>
        <w:jc w:val="both"/>
        <w:rPr>
          <w:rFonts w:ascii="Bookman Old Style" w:eastAsia="Bookman Old Style" w:hAnsi="Bookman Old Style" w:cs="Bookman Old Style"/>
          <w:b/>
          <w:bCs/>
        </w:rPr>
      </w:pPr>
    </w:p>
    <w:p w14:paraId="71157BE9" w14:textId="77777777" w:rsidR="00FC2C0E" w:rsidRPr="00656848" w:rsidRDefault="00FC2C0E" w:rsidP="00656848">
      <w:pPr>
        <w:autoSpaceDE w:val="0"/>
        <w:autoSpaceDN w:val="0"/>
        <w:adjustRightInd w:val="0"/>
        <w:jc w:val="both"/>
        <w:rPr>
          <w:rFonts w:ascii="Bookman Old Style" w:eastAsia="Times New Roman" w:hAnsi="Bookman Old Style" w:cs="Times New Roman"/>
        </w:rPr>
      </w:pPr>
      <w:r w:rsidRPr="00656848">
        <w:rPr>
          <w:rFonts w:ascii="Bookman Old Style" w:eastAsia="Times New Roman" w:hAnsi="Bookman Old Style" w:cs="Times New Roman"/>
        </w:rPr>
        <w:t>17.1 - A licitação atenderá a LEI FEDERAL 123/2006, complementada pela LEI Nº 147, DE 7 DE AGOSTO DE 2014, para o cumprimento do disposto no Art. 48, Inciso I e III – estabelecendo participação exclusiva para ME/EPP em itens com valor cujo valor seja de até R$ 80.000,00 (oitenta mil reais) e em aquisição de bens de natureza divisível, cota de até 25% (vinte e cinco por cento) do objeto para a contratação de microempresas e empresas de pequeno porte, conforme descrito na tabela de descrição.</w:t>
      </w:r>
    </w:p>
    <w:p w14:paraId="603F98DF" w14:textId="77777777" w:rsidR="00FC2C0E" w:rsidRPr="00656848" w:rsidRDefault="00FC2C0E" w:rsidP="00656848">
      <w:pPr>
        <w:autoSpaceDE w:val="0"/>
        <w:autoSpaceDN w:val="0"/>
        <w:adjustRightInd w:val="0"/>
        <w:jc w:val="both"/>
        <w:rPr>
          <w:rFonts w:ascii="Bookman Old Style" w:eastAsia="Times New Roman" w:hAnsi="Bookman Old Style" w:cs="Times New Roman"/>
        </w:rPr>
      </w:pPr>
      <w:r w:rsidRPr="00656848">
        <w:rPr>
          <w:rFonts w:ascii="Bookman Old Style" w:eastAsia="Times New Roman" w:hAnsi="Bookman Old Style" w:cs="Times New Roman"/>
        </w:rPr>
        <w:t xml:space="preserve">17.2 – Em atendimento a legislação acima descrita, os itens exclusivos e/ou de cota ampla estão discriminados na planilha anexa. </w:t>
      </w:r>
    </w:p>
    <w:p w14:paraId="02D88D57"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rPr>
      </w:pPr>
    </w:p>
    <w:p w14:paraId="48B2EC6A" w14:textId="77777777" w:rsidR="00FC2C0E" w:rsidRPr="00656848" w:rsidRDefault="00FC2C0E" w:rsidP="00656848">
      <w:pPr>
        <w:pBdr>
          <w:top w:val="nil"/>
          <w:left w:val="nil"/>
          <w:bottom w:val="nil"/>
          <w:right w:val="nil"/>
          <w:between w:val="nil"/>
        </w:pBdr>
        <w:jc w:val="both"/>
        <w:rPr>
          <w:rFonts w:ascii="Bookman Old Style" w:eastAsia="Bookman Old Style" w:hAnsi="Bookman Old Style" w:cs="Bookman Old Style"/>
          <w:b/>
          <w:bCs/>
        </w:rPr>
      </w:pPr>
    </w:p>
    <w:p w14:paraId="711D7303" w14:textId="0AA44FA7" w:rsidR="003266EF" w:rsidRPr="004C2961" w:rsidRDefault="003266EF" w:rsidP="003266EF">
      <w:pPr>
        <w:pBdr>
          <w:top w:val="nil"/>
          <w:left w:val="nil"/>
          <w:bottom w:val="nil"/>
          <w:right w:val="nil"/>
          <w:between w:val="nil"/>
        </w:pBdr>
        <w:ind w:right="-1"/>
        <w:jc w:val="right"/>
        <w:rPr>
          <w:rFonts w:ascii="Bookman Old Style" w:eastAsia="Times New Roman" w:hAnsi="Bookman Old Style" w:cs="Times New Roman"/>
        </w:rPr>
      </w:pPr>
      <w:r w:rsidRPr="004C2961">
        <w:rPr>
          <w:rFonts w:ascii="Bookman Old Style" w:eastAsia="Times New Roman" w:hAnsi="Bookman Old Style" w:cs="Times New Roman"/>
        </w:rPr>
        <w:t xml:space="preserve">Vitória de Santo Antão, </w:t>
      </w:r>
      <w:r w:rsidR="004C2961" w:rsidRPr="004C2961">
        <w:rPr>
          <w:rFonts w:ascii="Bookman Old Style" w:eastAsia="Times New Roman" w:hAnsi="Bookman Old Style" w:cs="Times New Roman"/>
        </w:rPr>
        <w:t>11</w:t>
      </w:r>
      <w:r w:rsidRPr="004C2961">
        <w:rPr>
          <w:rFonts w:ascii="Bookman Old Style" w:eastAsia="Times New Roman" w:hAnsi="Bookman Old Style" w:cs="Times New Roman"/>
        </w:rPr>
        <w:t xml:space="preserve"> de</w:t>
      </w:r>
      <w:r w:rsidR="004C2961" w:rsidRPr="004C2961">
        <w:rPr>
          <w:rFonts w:ascii="Bookman Old Style" w:eastAsia="Times New Roman" w:hAnsi="Bookman Old Style" w:cs="Times New Roman"/>
        </w:rPr>
        <w:t xml:space="preserve"> </w:t>
      </w:r>
      <w:proofErr w:type="gramStart"/>
      <w:r w:rsidR="004C2961" w:rsidRPr="004C2961">
        <w:rPr>
          <w:rFonts w:ascii="Bookman Old Style" w:eastAsia="Times New Roman" w:hAnsi="Bookman Old Style" w:cs="Times New Roman"/>
        </w:rPr>
        <w:t>setembro</w:t>
      </w:r>
      <w:r w:rsidRPr="004C2961">
        <w:rPr>
          <w:rFonts w:ascii="Bookman Old Style" w:eastAsia="Times New Roman" w:hAnsi="Bookman Old Style" w:cs="Times New Roman"/>
        </w:rPr>
        <w:t xml:space="preserve">  de</w:t>
      </w:r>
      <w:proofErr w:type="gramEnd"/>
      <w:r w:rsidRPr="004C2961">
        <w:rPr>
          <w:rFonts w:ascii="Bookman Old Style" w:eastAsia="Times New Roman" w:hAnsi="Bookman Old Style" w:cs="Times New Roman"/>
        </w:rPr>
        <w:t xml:space="preserve"> 2024</w:t>
      </w:r>
    </w:p>
    <w:p w14:paraId="11D21F9F" w14:textId="77777777" w:rsidR="003266EF" w:rsidRPr="004C2961" w:rsidRDefault="003266EF" w:rsidP="003266EF">
      <w:pPr>
        <w:pBdr>
          <w:top w:val="nil"/>
          <w:left w:val="nil"/>
          <w:bottom w:val="nil"/>
          <w:right w:val="nil"/>
          <w:between w:val="nil"/>
        </w:pBdr>
        <w:ind w:right="-1"/>
        <w:jc w:val="both"/>
        <w:rPr>
          <w:rFonts w:ascii="Bookman Old Style" w:eastAsia="Times New Roman" w:hAnsi="Bookman Old Style" w:cs="Times New Roman"/>
        </w:rPr>
      </w:pPr>
    </w:p>
    <w:p w14:paraId="4513CF08" w14:textId="77777777" w:rsidR="003266EF" w:rsidRDefault="003266EF" w:rsidP="003266EF">
      <w:pPr>
        <w:ind w:right="-1"/>
      </w:pPr>
    </w:p>
    <w:p w14:paraId="23FA4F8F" w14:textId="77777777" w:rsidR="003266EF" w:rsidRDefault="003266EF" w:rsidP="003266EF">
      <w:pPr>
        <w:ind w:right="-1"/>
      </w:pPr>
    </w:p>
    <w:p w14:paraId="765C89F0" w14:textId="77777777" w:rsidR="005F463C" w:rsidRDefault="005F463C" w:rsidP="003266EF">
      <w:pPr>
        <w:ind w:right="-1"/>
      </w:pPr>
    </w:p>
    <w:p w14:paraId="54CAD8C5" w14:textId="77777777" w:rsidR="003266EF" w:rsidRPr="00EA38AE" w:rsidRDefault="003266EF" w:rsidP="003266EF">
      <w:pPr>
        <w:pStyle w:val="PargrafodaLista"/>
        <w:ind w:left="0" w:right="425"/>
        <w:jc w:val="center"/>
        <w:rPr>
          <w:rFonts w:ascii="Bookman Old Style" w:hAnsi="Bookman Old Style"/>
          <w:b/>
        </w:rPr>
      </w:pPr>
      <w:r w:rsidRPr="00EA38AE">
        <w:rPr>
          <w:rFonts w:ascii="Bookman Old Style" w:hAnsi="Bookman Old Style"/>
          <w:b/>
        </w:rPr>
        <w:t>JEFFERSON BARBOSA DE LIMA</w:t>
      </w:r>
    </w:p>
    <w:p w14:paraId="33D24A5E" w14:textId="1F0F47E0" w:rsidR="008E5323" w:rsidRDefault="003266EF" w:rsidP="003266EF">
      <w:pPr>
        <w:pStyle w:val="PargrafodaLista"/>
        <w:ind w:left="0" w:right="425"/>
        <w:jc w:val="center"/>
        <w:rPr>
          <w:rFonts w:ascii="Bookman Old Style" w:eastAsia="Bookman Old Style" w:hAnsi="Bookman Old Style"/>
          <w:color w:val="000000"/>
        </w:rPr>
      </w:pPr>
      <w:r w:rsidRPr="00EA38AE">
        <w:rPr>
          <w:rFonts w:ascii="Bookman Old Style" w:eastAsia="Bookman Old Style" w:hAnsi="Bookman Old Style"/>
          <w:color w:val="000000"/>
        </w:rPr>
        <w:t>COORDENADOR DE TRANSPORTE</w:t>
      </w:r>
    </w:p>
    <w:p w14:paraId="0C6ABF8D" w14:textId="77777777" w:rsidR="005E0F28" w:rsidRDefault="005E0F28" w:rsidP="003266EF">
      <w:pPr>
        <w:pStyle w:val="PargrafodaLista"/>
        <w:ind w:left="0" w:right="425"/>
        <w:jc w:val="center"/>
        <w:rPr>
          <w:rFonts w:ascii="Bookman Old Style" w:eastAsia="Bookman Old Style" w:hAnsi="Bookman Old Style"/>
          <w:color w:val="000000"/>
        </w:rPr>
      </w:pPr>
    </w:p>
    <w:p w14:paraId="0A862DAC" w14:textId="77777777" w:rsidR="005E0F28" w:rsidRDefault="005E0F28" w:rsidP="003266EF">
      <w:pPr>
        <w:pStyle w:val="PargrafodaLista"/>
        <w:ind w:left="0" w:right="425"/>
        <w:jc w:val="center"/>
        <w:rPr>
          <w:rFonts w:ascii="Bookman Old Style" w:eastAsia="Bookman Old Style" w:hAnsi="Bookman Old Style"/>
          <w:color w:val="000000"/>
        </w:rPr>
      </w:pPr>
    </w:p>
    <w:p w14:paraId="115E13F1" w14:textId="77777777" w:rsidR="005E0F28" w:rsidRDefault="005E0F28" w:rsidP="003266EF">
      <w:pPr>
        <w:pStyle w:val="PargrafodaLista"/>
        <w:ind w:left="0" w:right="425"/>
        <w:jc w:val="center"/>
        <w:rPr>
          <w:rFonts w:ascii="Bookman Old Style" w:eastAsia="Bookman Old Style" w:hAnsi="Bookman Old Style"/>
          <w:color w:val="000000"/>
        </w:rPr>
      </w:pPr>
    </w:p>
    <w:p w14:paraId="009C603C" w14:textId="77777777" w:rsidR="005E0F28" w:rsidRDefault="005E0F28" w:rsidP="003266EF">
      <w:pPr>
        <w:pStyle w:val="PargrafodaLista"/>
        <w:ind w:left="0" w:right="425"/>
        <w:jc w:val="center"/>
        <w:rPr>
          <w:rFonts w:ascii="Bookman Old Style" w:eastAsia="Bookman Old Style" w:hAnsi="Bookman Old Style"/>
          <w:color w:val="000000"/>
        </w:rPr>
      </w:pPr>
    </w:p>
    <w:p w14:paraId="36538E36" w14:textId="77777777" w:rsidR="005E0F28" w:rsidRDefault="005E0F28" w:rsidP="003266EF">
      <w:pPr>
        <w:pStyle w:val="PargrafodaLista"/>
        <w:ind w:left="0" w:right="425"/>
        <w:jc w:val="center"/>
        <w:rPr>
          <w:rFonts w:ascii="Bookman Old Style" w:eastAsia="Bookman Old Style" w:hAnsi="Bookman Old Style"/>
          <w:color w:val="000000"/>
        </w:rPr>
      </w:pPr>
    </w:p>
    <w:p w14:paraId="6590A22F" w14:textId="77777777" w:rsidR="005E0F28" w:rsidRDefault="005E0F28" w:rsidP="003266EF">
      <w:pPr>
        <w:pStyle w:val="PargrafodaLista"/>
        <w:ind w:left="0" w:right="425"/>
        <w:jc w:val="center"/>
        <w:rPr>
          <w:rFonts w:ascii="Bookman Old Style" w:eastAsia="Bookman Old Style" w:hAnsi="Bookman Old Style"/>
          <w:color w:val="000000"/>
        </w:rPr>
      </w:pPr>
    </w:p>
    <w:p w14:paraId="0C51A78A" w14:textId="56D6C440" w:rsidR="00451A97" w:rsidRDefault="00451A97" w:rsidP="003266EF">
      <w:pPr>
        <w:pStyle w:val="PargrafodaLista"/>
        <w:ind w:left="0" w:right="425"/>
        <w:jc w:val="center"/>
        <w:rPr>
          <w:rFonts w:ascii="Bookman Old Style" w:eastAsia="Bookman Old Style" w:hAnsi="Bookman Old Style"/>
          <w:color w:val="000000"/>
        </w:rPr>
        <w:sectPr w:rsidR="00451A97" w:rsidSect="00451A97">
          <w:headerReference w:type="default" r:id="rId16"/>
          <w:footerReference w:type="default" r:id="rId17"/>
          <w:pgSz w:w="11906" w:h="16838"/>
          <w:pgMar w:top="2410" w:right="1134" w:bottom="851" w:left="1134" w:header="709" w:footer="0" w:gutter="0"/>
          <w:pgNumType w:start="1"/>
          <w:cols w:space="720"/>
          <w:docGrid w:linePitch="326"/>
        </w:sectPr>
      </w:pPr>
    </w:p>
    <w:p w14:paraId="43EBEB84" w14:textId="77777777" w:rsidR="00451A97" w:rsidRDefault="00451A97" w:rsidP="003266EF">
      <w:pPr>
        <w:pStyle w:val="PargrafodaLista"/>
        <w:ind w:left="0" w:right="425"/>
        <w:jc w:val="center"/>
        <w:rPr>
          <w:rFonts w:ascii="Bookman Old Style" w:eastAsia="Bookman Old Style" w:hAnsi="Bookman Old Style"/>
          <w:color w:val="000000"/>
        </w:rPr>
      </w:pPr>
    </w:p>
    <w:p w14:paraId="20CEFE24" w14:textId="77777777" w:rsidR="00451A97" w:rsidRDefault="00451A97" w:rsidP="003266EF">
      <w:pPr>
        <w:pStyle w:val="PargrafodaLista"/>
        <w:ind w:left="0" w:right="425"/>
        <w:jc w:val="center"/>
        <w:rPr>
          <w:rFonts w:ascii="Bookman Old Style" w:eastAsia="Bookman Old Style" w:hAnsi="Bookman Old Style"/>
          <w:color w:val="000000"/>
        </w:rPr>
      </w:pPr>
    </w:p>
    <w:p w14:paraId="37449444" w14:textId="77777777" w:rsidR="00451A97" w:rsidRDefault="00451A97" w:rsidP="003266EF">
      <w:pPr>
        <w:pStyle w:val="PargrafodaLista"/>
        <w:ind w:left="0" w:right="425"/>
        <w:jc w:val="center"/>
        <w:rPr>
          <w:rFonts w:ascii="Bookman Old Style" w:eastAsia="Bookman Old Style" w:hAnsi="Bookman Old Style"/>
          <w:color w:val="000000"/>
        </w:rPr>
      </w:pPr>
    </w:p>
    <w:p w14:paraId="644C24FE" w14:textId="77777777" w:rsidR="00451A97" w:rsidRDefault="00451A97" w:rsidP="003266EF">
      <w:pPr>
        <w:pStyle w:val="PargrafodaLista"/>
        <w:ind w:left="0" w:right="425"/>
        <w:jc w:val="center"/>
        <w:rPr>
          <w:rFonts w:ascii="Bookman Old Style" w:eastAsia="Bookman Old Style" w:hAnsi="Bookman Old Style"/>
          <w:color w:val="000000"/>
        </w:rPr>
      </w:pPr>
    </w:p>
    <w:p w14:paraId="451C7F33" w14:textId="2E968B7F" w:rsidR="005E0F28" w:rsidRDefault="00451A97" w:rsidP="00451A97">
      <w:pPr>
        <w:pStyle w:val="PargrafodaLista"/>
        <w:ind w:left="-1701" w:right="-32"/>
        <w:jc w:val="center"/>
        <w:rPr>
          <w:rFonts w:ascii="Bookman Old Style" w:eastAsia="Bookman Old Style" w:hAnsi="Bookman Old Style"/>
          <w:b/>
          <w:bCs/>
          <w:color w:val="000000"/>
        </w:rPr>
      </w:pPr>
      <w:r>
        <w:rPr>
          <w:rFonts w:ascii="Bookman Old Style" w:eastAsia="Bookman Old Style" w:hAnsi="Bookman Old Style"/>
          <w:b/>
          <w:bCs/>
          <w:color w:val="000000"/>
        </w:rPr>
        <w:t>ANEXO I - TR</w:t>
      </w:r>
    </w:p>
    <w:p w14:paraId="13AF1A72" w14:textId="4F4F3927" w:rsidR="00451A97" w:rsidRDefault="00451A97" w:rsidP="00451A97">
      <w:pPr>
        <w:pStyle w:val="PargrafodaLista"/>
        <w:ind w:left="-1843" w:right="-32"/>
        <w:jc w:val="center"/>
        <w:rPr>
          <w:rFonts w:ascii="Bookman Old Style" w:eastAsia="Bookman Old Style" w:hAnsi="Bookman Old Style"/>
          <w:color w:val="000000"/>
        </w:rPr>
      </w:pPr>
      <w:r>
        <w:rPr>
          <w:rFonts w:ascii="Bookman Old Style" w:eastAsia="Bookman Old Style" w:hAnsi="Bookman Old Style"/>
          <w:color w:val="000000"/>
        </w:rPr>
        <w:t>QUANTITATIVOS, DESCRIÇÃO E VALORES</w:t>
      </w:r>
    </w:p>
    <w:p w14:paraId="324C3919" w14:textId="77777777" w:rsidR="00451A97" w:rsidRPr="00451A97" w:rsidRDefault="00451A97" w:rsidP="00451A97">
      <w:pPr>
        <w:pStyle w:val="PargrafodaLista"/>
        <w:ind w:left="-1843" w:right="-32"/>
        <w:jc w:val="center"/>
        <w:rPr>
          <w:rFonts w:ascii="Bookman Old Style" w:eastAsia="Bookman Old Style" w:hAnsi="Bookman Old Style"/>
          <w:color w:val="000000"/>
        </w:rPr>
      </w:pPr>
    </w:p>
    <w:tbl>
      <w:tblPr>
        <w:tblW w:w="14317" w:type="dxa"/>
        <w:tblInd w:w="-1286" w:type="dxa"/>
        <w:tblLayout w:type="fixed"/>
        <w:tblCellMar>
          <w:left w:w="70" w:type="dxa"/>
          <w:right w:w="70" w:type="dxa"/>
        </w:tblCellMar>
        <w:tblLook w:val="04A0" w:firstRow="1" w:lastRow="0" w:firstColumn="1" w:lastColumn="0" w:noHBand="0" w:noVBand="1"/>
      </w:tblPr>
      <w:tblGrid>
        <w:gridCol w:w="708"/>
        <w:gridCol w:w="1416"/>
        <w:gridCol w:w="2692"/>
        <w:gridCol w:w="851"/>
        <w:gridCol w:w="1275"/>
        <w:gridCol w:w="1276"/>
        <w:gridCol w:w="992"/>
        <w:gridCol w:w="851"/>
        <w:gridCol w:w="1421"/>
        <w:gridCol w:w="1276"/>
        <w:gridCol w:w="1559"/>
      </w:tblGrid>
      <w:tr w:rsidR="006A6394" w:rsidRPr="006A6394" w14:paraId="38CCA2A7" w14:textId="77777777" w:rsidTr="006A6394">
        <w:trPr>
          <w:trHeight w:val="630"/>
        </w:trPr>
        <w:tc>
          <w:tcPr>
            <w:tcW w:w="708" w:type="dxa"/>
            <w:tcBorders>
              <w:top w:val="single" w:sz="8" w:space="0" w:color="auto"/>
              <w:left w:val="single" w:sz="8" w:space="0" w:color="auto"/>
              <w:bottom w:val="nil"/>
              <w:right w:val="single" w:sz="4" w:space="0" w:color="auto"/>
            </w:tcBorders>
            <w:shd w:val="clear" w:color="000000" w:fill="9BC2E6"/>
            <w:vAlign w:val="center"/>
            <w:hideMark/>
          </w:tcPr>
          <w:p w14:paraId="3220A3D7" w14:textId="77777777" w:rsidR="006A6394" w:rsidRPr="006A6394" w:rsidRDefault="006A6394">
            <w:pPr>
              <w:jc w:val="center"/>
              <w:rPr>
                <w:rFonts w:ascii="Calibri" w:hAnsi="Calibri" w:cs="Calibri"/>
                <w:b/>
                <w:bCs/>
                <w:color w:val="000000"/>
                <w:sz w:val="16"/>
                <w:szCs w:val="16"/>
              </w:rPr>
            </w:pPr>
            <w:bookmarkStart w:id="3" w:name="RANGE!A1:K20"/>
            <w:r w:rsidRPr="006A6394">
              <w:rPr>
                <w:rFonts w:ascii="Calibri" w:hAnsi="Calibri" w:cs="Calibri"/>
                <w:b/>
                <w:bCs/>
                <w:color w:val="000000"/>
                <w:sz w:val="16"/>
                <w:szCs w:val="16"/>
              </w:rPr>
              <w:t>LOTE</w:t>
            </w:r>
            <w:bookmarkEnd w:id="3"/>
          </w:p>
        </w:tc>
        <w:tc>
          <w:tcPr>
            <w:tcW w:w="1416" w:type="dxa"/>
            <w:tcBorders>
              <w:top w:val="single" w:sz="8" w:space="0" w:color="auto"/>
              <w:left w:val="nil"/>
              <w:bottom w:val="nil"/>
              <w:right w:val="single" w:sz="4" w:space="0" w:color="auto"/>
            </w:tcBorders>
            <w:shd w:val="clear" w:color="000000" w:fill="9BC2E6"/>
            <w:vAlign w:val="center"/>
            <w:hideMark/>
          </w:tcPr>
          <w:p w14:paraId="293A3C22"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SUBDIVISÃO DE ITENS</w:t>
            </w:r>
          </w:p>
        </w:tc>
        <w:tc>
          <w:tcPr>
            <w:tcW w:w="2692" w:type="dxa"/>
            <w:tcBorders>
              <w:top w:val="single" w:sz="8" w:space="0" w:color="auto"/>
              <w:left w:val="nil"/>
              <w:bottom w:val="nil"/>
              <w:right w:val="single" w:sz="4" w:space="0" w:color="auto"/>
            </w:tcBorders>
            <w:shd w:val="clear" w:color="000000" w:fill="9BC2E6"/>
            <w:vAlign w:val="center"/>
            <w:hideMark/>
          </w:tcPr>
          <w:p w14:paraId="3A21B3B4"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DESCRIÇÃO DOS SERVIÇOS</w:t>
            </w:r>
          </w:p>
        </w:tc>
        <w:tc>
          <w:tcPr>
            <w:tcW w:w="851" w:type="dxa"/>
            <w:tcBorders>
              <w:top w:val="single" w:sz="8" w:space="0" w:color="auto"/>
              <w:left w:val="nil"/>
              <w:bottom w:val="nil"/>
              <w:right w:val="single" w:sz="4" w:space="0" w:color="auto"/>
            </w:tcBorders>
            <w:shd w:val="clear" w:color="000000" w:fill="9BC2E6"/>
            <w:vAlign w:val="center"/>
            <w:hideMark/>
          </w:tcPr>
          <w:p w14:paraId="39F7C194"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ITEM</w:t>
            </w:r>
          </w:p>
        </w:tc>
        <w:tc>
          <w:tcPr>
            <w:tcW w:w="1275" w:type="dxa"/>
            <w:tcBorders>
              <w:top w:val="single" w:sz="8" w:space="0" w:color="auto"/>
              <w:left w:val="nil"/>
              <w:bottom w:val="nil"/>
              <w:right w:val="single" w:sz="4" w:space="0" w:color="auto"/>
            </w:tcBorders>
            <w:shd w:val="clear" w:color="000000" w:fill="9BC2E6"/>
            <w:vAlign w:val="center"/>
            <w:hideMark/>
          </w:tcPr>
          <w:p w14:paraId="70CA25A7"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TIPO DO VEICULO</w:t>
            </w:r>
          </w:p>
        </w:tc>
        <w:tc>
          <w:tcPr>
            <w:tcW w:w="1276" w:type="dxa"/>
            <w:tcBorders>
              <w:top w:val="single" w:sz="8" w:space="0" w:color="auto"/>
              <w:left w:val="nil"/>
              <w:bottom w:val="nil"/>
              <w:right w:val="single" w:sz="4" w:space="0" w:color="auto"/>
            </w:tcBorders>
            <w:shd w:val="clear" w:color="000000" w:fill="9BC2E6"/>
            <w:vAlign w:val="center"/>
            <w:hideMark/>
          </w:tcPr>
          <w:p w14:paraId="16135E2C"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QT VEÍCULOS</w:t>
            </w:r>
          </w:p>
        </w:tc>
        <w:tc>
          <w:tcPr>
            <w:tcW w:w="992" w:type="dxa"/>
            <w:tcBorders>
              <w:top w:val="single" w:sz="8" w:space="0" w:color="auto"/>
              <w:left w:val="nil"/>
              <w:bottom w:val="nil"/>
              <w:right w:val="single" w:sz="4" w:space="0" w:color="auto"/>
            </w:tcBorders>
            <w:shd w:val="clear" w:color="000000" w:fill="9BC2E6"/>
            <w:vAlign w:val="center"/>
            <w:hideMark/>
          </w:tcPr>
          <w:p w14:paraId="0010840C"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QTD MÊS</w:t>
            </w:r>
          </w:p>
        </w:tc>
        <w:tc>
          <w:tcPr>
            <w:tcW w:w="851" w:type="dxa"/>
            <w:tcBorders>
              <w:top w:val="single" w:sz="8" w:space="0" w:color="auto"/>
              <w:left w:val="nil"/>
              <w:bottom w:val="nil"/>
              <w:right w:val="single" w:sz="4" w:space="0" w:color="auto"/>
            </w:tcBorders>
            <w:shd w:val="clear" w:color="000000" w:fill="9BC2E6"/>
            <w:vAlign w:val="center"/>
            <w:hideMark/>
          </w:tcPr>
          <w:p w14:paraId="14A66D78"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QTD ANO</w:t>
            </w:r>
          </w:p>
        </w:tc>
        <w:tc>
          <w:tcPr>
            <w:tcW w:w="1421" w:type="dxa"/>
            <w:tcBorders>
              <w:top w:val="single" w:sz="8" w:space="0" w:color="auto"/>
              <w:left w:val="nil"/>
              <w:bottom w:val="nil"/>
              <w:right w:val="single" w:sz="4" w:space="0" w:color="auto"/>
            </w:tcBorders>
            <w:shd w:val="clear" w:color="000000" w:fill="9BC2E6"/>
            <w:vAlign w:val="center"/>
            <w:hideMark/>
          </w:tcPr>
          <w:p w14:paraId="4FC25568"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UNIT </w:t>
            </w:r>
          </w:p>
        </w:tc>
        <w:tc>
          <w:tcPr>
            <w:tcW w:w="1276" w:type="dxa"/>
            <w:tcBorders>
              <w:top w:val="single" w:sz="8" w:space="0" w:color="auto"/>
              <w:left w:val="nil"/>
              <w:bottom w:val="nil"/>
              <w:right w:val="single" w:sz="4" w:space="0" w:color="auto"/>
            </w:tcBorders>
            <w:shd w:val="clear" w:color="000000" w:fill="9BC2E6"/>
            <w:vAlign w:val="center"/>
            <w:hideMark/>
          </w:tcPr>
          <w:p w14:paraId="6D5362D8"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MENSAL </w:t>
            </w:r>
          </w:p>
        </w:tc>
        <w:tc>
          <w:tcPr>
            <w:tcW w:w="1559" w:type="dxa"/>
            <w:tcBorders>
              <w:top w:val="single" w:sz="8" w:space="0" w:color="auto"/>
              <w:left w:val="nil"/>
              <w:bottom w:val="nil"/>
              <w:right w:val="single" w:sz="8" w:space="0" w:color="auto"/>
            </w:tcBorders>
            <w:shd w:val="clear" w:color="000000" w:fill="9BC2E6"/>
            <w:vAlign w:val="center"/>
            <w:hideMark/>
          </w:tcPr>
          <w:p w14:paraId="3303EDF5"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ANUAL </w:t>
            </w:r>
          </w:p>
        </w:tc>
      </w:tr>
      <w:tr w:rsidR="006A6394" w:rsidRPr="006A6394" w14:paraId="0C9B477E" w14:textId="77777777" w:rsidTr="006A6394">
        <w:trPr>
          <w:trHeight w:val="885"/>
        </w:trPr>
        <w:tc>
          <w:tcPr>
            <w:tcW w:w="708"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1D88A18F"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01</w:t>
            </w:r>
          </w:p>
        </w:tc>
        <w:tc>
          <w:tcPr>
            <w:tcW w:w="1416"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1DAAA9F7"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COTA AMPLA PARA TODAS AS EMPRESAS</w:t>
            </w:r>
          </w:p>
        </w:tc>
        <w:tc>
          <w:tcPr>
            <w:tcW w:w="2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47395B"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LAVAGEM DE VEICULO - SIMPLES PARTE EXTERNA - LAVAGEM COM AGUA E XAMPU APROPRIADO DE TODOS OS TIPOS DE SUJEIRA EM TODOS OS COMPONENTES EXTERNOS DOS VEICULOS, INCLUINDO LATARIA, CHASSIS, RODAS, PARA-BRISAS, PARA-LAMAS, CARROCERIA, RETROVISORES, VIDROS, PARTE INFERIOR EXTERNA DO ASSOALHO, ETC. PARTE INTERNA - ASPIRACAO DO PO DOS CARPETES, BANCOS, PORTAS, FORRO DO TETO, ASSOALHO, PORTA-MALAS, PORTA-LUVAS, PAINEL, FRESTAS, SUPORTES, ETC.; LIMPEZA DE TODOS OS VIDROS E RETROVISORES; LIMPEZA COMPLETA DO PAINEL; APLICACAO DE SILICONE NOS PNEUS E PECAS DE VINIL, PLASTICAS OU EMBORRACHADAS; DESODORIZACAO COM PRODUTO AROMATIZANTE ANTIALERGENICO.</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2701C9E"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1</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6206BAF4"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LEVE</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73F0F83"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50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942EB83"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200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751A8AD"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2400</w:t>
            </w:r>
          </w:p>
        </w:tc>
        <w:tc>
          <w:tcPr>
            <w:tcW w:w="1421" w:type="dxa"/>
            <w:tcBorders>
              <w:top w:val="single" w:sz="4" w:space="0" w:color="auto"/>
              <w:left w:val="nil"/>
              <w:bottom w:val="single" w:sz="4" w:space="0" w:color="auto"/>
              <w:right w:val="single" w:sz="4" w:space="0" w:color="auto"/>
            </w:tcBorders>
            <w:shd w:val="clear" w:color="auto" w:fill="auto"/>
            <w:vAlign w:val="center"/>
            <w:hideMark/>
          </w:tcPr>
          <w:p w14:paraId="42C0D581"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69,78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ACB9BD6"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13.956,00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026691C"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167.472,00 </w:t>
            </w:r>
          </w:p>
        </w:tc>
      </w:tr>
      <w:tr w:rsidR="006A6394" w:rsidRPr="006A6394" w14:paraId="1F31C01A" w14:textId="77777777" w:rsidTr="006A6394">
        <w:trPr>
          <w:trHeight w:val="885"/>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3C126B0A" w14:textId="77777777" w:rsidR="006A6394" w:rsidRPr="006A6394" w:rsidRDefault="006A6394">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29A1364D" w14:textId="77777777" w:rsidR="006A6394" w:rsidRPr="006A6394" w:rsidRDefault="006A6394">
            <w:pPr>
              <w:rPr>
                <w:rFonts w:ascii="Calibri" w:hAnsi="Calibri" w:cs="Calibri"/>
                <w:color w:val="00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28ACEF62" w14:textId="77777777" w:rsidR="006A6394" w:rsidRPr="006A6394" w:rsidRDefault="006A6394">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0D683A0D"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2</w:t>
            </w:r>
          </w:p>
        </w:tc>
        <w:tc>
          <w:tcPr>
            <w:tcW w:w="1275" w:type="dxa"/>
            <w:tcBorders>
              <w:top w:val="nil"/>
              <w:left w:val="nil"/>
              <w:bottom w:val="single" w:sz="4" w:space="0" w:color="auto"/>
              <w:right w:val="single" w:sz="4" w:space="0" w:color="auto"/>
            </w:tcBorders>
            <w:shd w:val="clear" w:color="000000" w:fill="FFFFFF"/>
            <w:vAlign w:val="center"/>
            <w:hideMark/>
          </w:tcPr>
          <w:p w14:paraId="7287C815"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MÉDIO</w:t>
            </w:r>
          </w:p>
        </w:tc>
        <w:tc>
          <w:tcPr>
            <w:tcW w:w="1276" w:type="dxa"/>
            <w:tcBorders>
              <w:top w:val="nil"/>
              <w:left w:val="nil"/>
              <w:bottom w:val="single" w:sz="4" w:space="0" w:color="auto"/>
              <w:right w:val="single" w:sz="4" w:space="0" w:color="auto"/>
            </w:tcBorders>
            <w:shd w:val="clear" w:color="000000" w:fill="FFFFFF"/>
            <w:vAlign w:val="center"/>
            <w:hideMark/>
          </w:tcPr>
          <w:p w14:paraId="5E13B2C8"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41</w:t>
            </w:r>
          </w:p>
        </w:tc>
        <w:tc>
          <w:tcPr>
            <w:tcW w:w="992" w:type="dxa"/>
            <w:tcBorders>
              <w:top w:val="nil"/>
              <w:left w:val="nil"/>
              <w:bottom w:val="single" w:sz="4" w:space="0" w:color="auto"/>
              <w:right w:val="single" w:sz="4" w:space="0" w:color="auto"/>
            </w:tcBorders>
            <w:shd w:val="clear" w:color="auto" w:fill="auto"/>
            <w:vAlign w:val="center"/>
            <w:hideMark/>
          </w:tcPr>
          <w:p w14:paraId="34BE84E3"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164</w:t>
            </w:r>
          </w:p>
        </w:tc>
        <w:tc>
          <w:tcPr>
            <w:tcW w:w="851" w:type="dxa"/>
            <w:tcBorders>
              <w:top w:val="nil"/>
              <w:left w:val="nil"/>
              <w:bottom w:val="single" w:sz="4" w:space="0" w:color="auto"/>
              <w:right w:val="single" w:sz="4" w:space="0" w:color="auto"/>
            </w:tcBorders>
            <w:shd w:val="clear" w:color="auto" w:fill="auto"/>
            <w:vAlign w:val="center"/>
            <w:hideMark/>
          </w:tcPr>
          <w:p w14:paraId="0BFCD754"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1968</w:t>
            </w:r>
          </w:p>
        </w:tc>
        <w:tc>
          <w:tcPr>
            <w:tcW w:w="1421" w:type="dxa"/>
            <w:tcBorders>
              <w:top w:val="nil"/>
              <w:left w:val="nil"/>
              <w:bottom w:val="single" w:sz="4" w:space="0" w:color="auto"/>
              <w:right w:val="single" w:sz="4" w:space="0" w:color="auto"/>
            </w:tcBorders>
            <w:shd w:val="clear" w:color="auto" w:fill="auto"/>
            <w:vAlign w:val="center"/>
            <w:hideMark/>
          </w:tcPr>
          <w:p w14:paraId="7DDD6357"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86,75 </w:t>
            </w:r>
          </w:p>
        </w:tc>
        <w:tc>
          <w:tcPr>
            <w:tcW w:w="1276" w:type="dxa"/>
            <w:tcBorders>
              <w:top w:val="nil"/>
              <w:left w:val="nil"/>
              <w:bottom w:val="single" w:sz="4" w:space="0" w:color="auto"/>
              <w:right w:val="single" w:sz="4" w:space="0" w:color="auto"/>
            </w:tcBorders>
            <w:shd w:val="clear" w:color="auto" w:fill="auto"/>
            <w:vAlign w:val="center"/>
            <w:hideMark/>
          </w:tcPr>
          <w:p w14:paraId="3138F8CB"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14.227,00 </w:t>
            </w:r>
          </w:p>
        </w:tc>
        <w:tc>
          <w:tcPr>
            <w:tcW w:w="1559" w:type="dxa"/>
            <w:tcBorders>
              <w:top w:val="nil"/>
              <w:left w:val="nil"/>
              <w:bottom w:val="single" w:sz="4" w:space="0" w:color="auto"/>
              <w:right w:val="single" w:sz="4" w:space="0" w:color="auto"/>
            </w:tcBorders>
            <w:shd w:val="clear" w:color="auto" w:fill="auto"/>
            <w:vAlign w:val="center"/>
            <w:hideMark/>
          </w:tcPr>
          <w:p w14:paraId="71AD44B5"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170.724,00 </w:t>
            </w:r>
          </w:p>
        </w:tc>
      </w:tr>
      <w:tr w:rsidR="006A6394" w:rsidRPr="006A6394" w14:paraId="296F03B2" w14:textId="77777777" w:rsidTr="006A6394">
        <w:trPr>
          <w:trHeight w:val="885"/>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52A37219" w14:textId="77777777" w:rsidR="006A6394" w:rsidRPr="006A6394" w:rsidRDefault="006A6394">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635CFBF3" w14:textId="77777777" w:rsidR="006A6394" w:rsidRPr="006A6394" w:rsidRDefault="006A6394">
            <w:pPr>
              <w:rPr>
                <w:rFonts w:ascii="Calibri" w:hAnsi="Calibri" w:cs="Calibri"/>
                <w:color w:val="00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013A9570" w14:textId="77777777" w:rsidR="006A6394" w:rsidRPr="006A6394" w:rsidRDefault="006A6394">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3F839C57"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3</w:t>
            </w:r>
          </w:p>
        </w:tc>
        <w:tc>
          <w:tcPr>
            <w:tcW w:w="1275" w:type="dxa"/>
            <w:tcBorders>
              <w:top w:val="nil"/>
              <w:left w:val="nil"/>
              <w:bottom w:val="single" w:sz="4" w:space="0" w:color="auto"/>
              <w:right w:val="single" w:sz="4" w:space="0" w:color="auto"/>
            </w:tcBorders>
            <w:shd w:val="clear" w:color="000000" w:fill="FFFFFF"/>
            <w:vAlign w:val="center"/>
            <w:hideMark/>
          </w:tcPr>
          <w:p w14:paraId="3711875B"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GRANDE PORTE</w:t>
            </w:r>
          </w:p>
        </w:tc>
        <w:tc>
          <w:tcPr>
            <w:tcW w:w="1276" w:type="dxa"/>
            <w:tcBorders>
              <w:top w:val="nil"/>
              <w:left w:val="nil"/>
              <w:bottom w:val="single" w:sz="4" w:space="0" w:color="auto"/>
              <w:right w:val="single" w:sz="4" w:space="0" w:color="auto"/>
            </w:tcBorders>
            <w:shd w:val="clear" w:color="000000" w:fill="FFFFFF"/>
            <w:vAlign w:val="center"/>
            <w:hideMark/>
          </w:tcPr>
          <w:p w14:paraId="36827385"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10</w:t>
            </w:r>
          </w:p>
        </w:tc>
        <w:tc>
          <w:tcPr>
            <w:tcW w:w="992" w:type="dxa"/>
            <w:tcBorders>
              <w:top w:val="nil"/>
              <w:left w:val="nil"/>
              <w:bottom w:val="single" w:sz="4" w:space="0" w:color="auto"/>
              <w:right w:val="single" w:sz="4" w:space="0" w:color="auto"/>
            </w:tcBorders>
            <w:shd w:val="clear" w:color="auto" w:fill="auto"/>
            <w:vAlign w:val="center"/>
            <w:hideMark/>
          </w:tcPr>
          <w:p w14:paraId="45967767"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40</w:t>
            </w:r>
          </w:p>
        </w:tc>
        <w:tc>
          <w:tcPr>
            <w:tcW w:w="851" w:type="dxa"/>
            <w:tcBorders>
              <w:top w:val="nil"/>
              <w:left w:val="nil"/>
              <w:bottom w:val="single" w:sz="4" w:space="0" w:color="auto"/>
              <w:right w:val="single" w:sz="4" w:space="0" w:color="auto"/>
            </w:tcBorders>
            <w:shd w:val="clear" w:color="auto" w:fill="auto"/>
            <w:vAlign w:val="center"/>
            <w:hideMark/>
          </w:tcPr>
          <w:p w14:paraId="386F8C33"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480</w:t>
            </w:r>
          </w:p>
        </w:tc>
        <w:tc>
          <w:tcPr>
            <w:tcW w:w="1421" w:type="dxa"/>
            <w:tcBorders>
              <w:top w:val="nil"/>
              <w:left w:val="nil"/>
              <w:bottom w:val="single" w:sz="4" w:space="0" w:color="auto"/>
              <w:right w:val="single" w:sz="4" w:space="0" w:color="auto"/>
            </w:tcBorders>
            <w:shd w:val="clear" w:color="auto" w:fill="auto"/>
            <w:vAlign w:val="center"/>
            <w:hideMark/>
          </w:tcPr>
          <w:p w14:paraId="2A625BF1"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159,16 </w:t>
            </w:r>
          </w:p>
        </w:tc>
        <w:tc>
          <w:tcPr>
            <w:tcW w:w="1276" w:type="dxa"/>
            <w:tcBorders>
              <w:top w:val="nil"/>
              <w:left w:val="nil"/>
              <w:bottom w:val="single" w:sz="4" w:space="0" w:color="auto"/>
              <w:right w:val="single" w:sz="4" w:space="0" w:color="auto"/>
            </w:tcBorders>
            <w:shd w:val="clear" w:color="auto" w:fill="auto"/>
            <w:vAlign w:val="center"/>
            <w:hideMark/>
          </w:tcPr>
          <w:p w14:paraId="1A6DF71B"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6.366,40 </w:t>
            </w:r>
          </w:p>
        </w:tc>
        <w:tc>
          <w:tcPr>
            <w:tcW w:w="1559" w:type="dxa"/>
            <w:tcBorders>
              <w:top w:val="nil"/>
              <w:left w:val="nil"/>
              <w:bottom w:val="single" w:sz="4" w:space="0" w:color="auto"/>
              <w:right w:val="single" w:sz="4" w:space="0" w:color="auto"/>
            </w:tcBorders>
            <w:shd w:val="clear" w:color="auto" w:fill="auto"/>
            <w:vAlign w:val="center"/>
            <w:hideMark/>
          </w:tcPr>
          <w:p w14:paraId="07AD9663"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76.396,80 </w:t>
            </w:r>
          </w:p>
        </w:tc>
      </w:tr>
      <w:tr w:rsidR="006A6394" w:rsidRPr="006A6394" w14:paraId="77AC6316" w14:textId="77777777" w:rsidTr="006A6394">
        <w:trPr>
          <w:trHeight w:val="960"/>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22ED9231" w14:textId="77777777" w:rsidR="006A6394" w:rsidRPr="006A6394" w:rsidRDefault="006A6394">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0F0E2311" w14:textId="77777777" w:rsidR="006A6394" w:rsidRPr="006A6394" w:rsidRDefault="006A6394">
            <w:pPr>
              <w:rPr>
                <w:rFonts w:ascii="Calibri" w:hAnsi="Calibri" w:cs="Calibri"/>
                <w:color w:val="00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2C63FEAC" w14:textId="77777777" w:rsidR="006A6394" w:rsidRPr="006A6394" w:rsidRDefault="006A6394">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132DC881"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4</w:t>
            </w:r>
          </w:p>
        </w:tc>
        <w:tc>
          <w:tcPr>
            <w:tcW w:w="1275" w:type="dxa"/>
            <w:tcBorders>
              <w:top w:val="nil"/>
              <w:left w:val="nil"/>
              <w:bottom w:val="single" w:sz="4" w:space="0" w:color="auto"/>
              <w:right w:val="single" w:sz="4" w:space="0" w:color="auto"/>
            </w:tcBorders>
            <w:shd w:val="clear" w:color="000000" w:fill="FFFFFF"/>
            <w:vAlign w:val="center"/>
            <w:hideMark/>
          </w:tcPr>
          <w:p w14:paraId="5E71C34B"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MOTO</w:t>
            </w:r>
          </w:p>
        </w:tc>
        <w:tc>
          <w:tcPr>
            <w:tcW w:w="1276" w:type="dxa"/>
            <w:tcBorders>
              <w:top w:val="nil"/>
              <w:left w:val="nil"/>
              <w:bottom w:val="single" w:sz="4" w:space="0" w:color="auto"/>
              <w:right w:val="single" w:sz="4" w:space="0" w:color="auto"/>
            </w:tcBorders>
            <w:shd w:val="clear" w:color="000000" w:fill="FFFFFF"/>
            <w:vAlign w:val="center"/>
            <w:hideMark/>
          </w:tcPr>
          <w:p w14:paraId="4D5E0A8F"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18</w:t>
            </w:r>
          </w:p>
        </w:tc>
        <w:tc>
          <w:tcPr>
            <w:tcW w:w="992" w:type="dxa"/>
            <w:tcBorders>
              <w:top w:val="nil"/>
              <w:left w:val="nil"/>
              <w:bottom w:val="single" w:sz="4" w:space="0" w:color="auto"/>
              <w:right w:val="single" w:sz="4" w:space="0" w:color="auto"/>
            </w:tcBorders>
            <w:shd w:val="clear" w:color="auto" w:fill="auto"/>
            <w:vAlign w:val="center"/>
            <w:hideMark/>
          </w:tcPr>
          <w:p w14:paraId="2BC7E286"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72</w:t>
            </w:r>
          </w:p>
        </w:tc>
        <w:tc>
          <w:tcPr>
            <w:tcW w:w="851" w:type="dxa"/>
            <w:tcBorders>
              <w:top w:val="nil"/>
              <w:left w:val="nil"/>
              <w:bottom w:val="single" w:sz="4" w:space="0" w:color="auto"/>
              <w:right w:val="single" w:sz="4" w:space="0" w:color="auto"/>
            </w:tcBorders>
            <w:shd w:val="clear" w:color="auto" w:fill="auto"/>
            <w:vAlign w:val="center"/>
            <w:hideMark/>
          </w:tcPr>
          <w:p w14:paraId="2E49E89A"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864</w:t>
            </w:r>
          </w:p>
        </w:tc>
        <w:tc>
          <w:tcPr>
            <w:tcW w:w="1421" w:type="dxa"/>
            <w:tcBorders>
              <w:top w:val="nil"/>
              <w:left w:val="nil"/>
              <w:bottom w:val="single" w:sz="4" w:space="0" w:color="auto"/>
              <w:right w:val="single" w:sz="4" w:space="0" w:color="auto"/>
            </w:tcBorders>
            <w:shd w:val="clear" w:color="auto" w:fill="auto"/>
            <w:vAlign w:val="center"/>
            <w:hideMark/>
          </w:tcPr>
          <w:p w14:paraId="646D1F14"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29,00 </w:t>
            </w:r>
          </w:p>
        </w:tc>
        <w:tc>
          <w:tcPr>
            <w:tcW w:w="1276" w:type="dxa"/>
            <w:tcBorders>
              <w:top w:val="nil"/>
              <w:left w:val="nil"/>
              <w:bottom w:val="single" w:sz="4" w:space="0" w:color="auto"/>
              <w:right w:val="single" w:sz="4" w:space="0" w:color="auto"/>
            </w:tcBorders>
            <w:shd w:val="clear" w:color="auto" w:fill="auto"/>
            <w:vAlign w:val="center"/>
            <w:hideMark/>
          </w:tcPr>
          <w:p w14:paraId="494E38E0"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2.088,00 </w:t>
            </w:r>
          </w:p>
        </w:tc>
        <w:tc>
          <w:tcPr>
            <w:tcW w:w="1559" w:type="dxa"/>
            <w:tcBorders>
              <w:top w:val="nil"/>
              <w:left w:val="nil"/>
              <w:bottom w:val="single" w:sz="4" w:space="0" w:color="auto"/>
              <w:right w:val="single" w:sz="4" w:space="0" w:color="auto"/>
            </w:tcBorders>
            <w:shd w:val="clear" w:color="auto" w:fill="auto"/>
            <w:vAlign w:val="center"/>
            <w:hideMark/>
          </w:tcPr>
          <w:p w14:paraId="58E8D7D1"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25.056,00 </w:t>
            </w:r>
          </w:p>
        </w:tc>
      </w:tr>
      <w:tr w:rsidR="006A6394" w:rsidRPr="006A6394" w14:paraId="58661CD2" w14:textId="77777777" w:rsidTr="006A6394">
        <w:trPr>
          <w:trHeight w:val="960"/>
        </w:trPr>
        <w:tc>
          <w:tcPr>
            <w:tcW w:w="708" w:type="dxa"/>
            <w:tcBorders>
              <w:top w:val="nil"/>
              <w:left w:val="nil"/>
              <w:bottom w:val="nil"/>
              <w:right w:val="nil"/>
            </w:tcBorders>
            <w:shd w:val="clear" w:color="auto" w:fill="auto"/>
            <w:vAlign w:val="center"/>
            <w:hideMark/>
          </w:tcPr>
          <w:p w14:paraId="2B622DFE" w14:textId="77777777" w:rsidR="006A6394" w:rsidRPr="006A6394" w:rsidRDefault="006A6394">
            <w:pPr>
              <w:jc w:val="center"/>
              <w:rPr>
                <w:rFonts w:ascii="Calibri" w:hAnsi="Calibri" w:cs="Calibri"/>
                <w:color w:val="000000"/>
                <w:sz w:val="16"/>
                <w:szCs w:val="16"/>
              </w:rPr>
            </w:pPr>
          </w:p>
        </w:tc>
        <w:tc>
          <w:tcPr>
            <w:tcW w:w="1416" w:type="dxa"/>
            <w:tcBorders>
              <w:top w:val="nil"/>
              <w:left w:val="nil"/>
              <w:bottom w:val="nil"/>
              <w:right w:val="nil"/>
            </w:tcBorders>
            <w:shd w:val="clear" w:color="auto" w:fill="auto"/>
            <w:vAlign w:val="center"/>
            <w:hideMark/>
          </w:tcPr>
          <w:p w14:paraId="708B2B6F" w14:textId="77777777" w:rsidR="006A6394" w:rsidRPr="006A6394" w:rsidRDefault="006A6394">
            <w:pPr>
              <w:jc w:val="center"/>
              <w:rPr>
                <w:sz w:val="16"/>
                <w:szCs w:val="16"/>
              </w:rPr>
            </w:pPr>
          </w:p>
        </w:tc>
        <w:tc>
          <w:tcPr>
            <w:tcW w:w="2692" w:type="dxa"/>
            <w:tcBorders>
              <w:top w:val="nil"/>
              <w:left w:val="nil"/>
              <w:bottom w:val="nil"/>
              <w:right w:val="nil"/>
            </w:tcBorders>
            <w:shd w:val="clear" w:color="auto" w:fill="auto"/>
            <w:vAlign w:val="center"/>
            <w:hideMark/>
          </w:tcPr>
          <w:p w14:paraId="260E2A13" w14:textId="77777777" w:rsidR="006A6394" w:rsidRPr="006A6394" w:rsidRDefault="006A6394">
            <w:pPr>
              <w:jc w:val="center"/>
              <w:rPr>
                <w:sz w:val="16"/>
                <w:szCs w:val="16"/>
              </w:rPr>
            </w:pPr>
          </w:p>
        </w:tc>
        <w:tc>
          <w:tcPr>
            <w:tcW w:w="851" w:type="dxa"/>
            <w:tcBorders>
              <w:top w:val="nil"/>
              <w:left w:val="nil"/>
              <w:bottom w:val="nil"/>
              <w:right w:val="nil"/>
            </w:tcBorders>
            <w:shd w:val="clear" w:color="auto" w:fill="auto"/>
            <w:vAlign w:val="center"/>
            <w:hideMark/>
          </w:tcPr>
          <w:p w14:paraId="0870F259" w14:textId="77777777" w:rsidR="006A6394" w:rsidRPr="006A6394" w:rsidRDefault="006A6394">
            <w:pPr>
              <w:jc w:val="center"/>
              <w:rPr>
                <w:sz w:val="16"/>
                <w:szCs w:val="16"/>
              </w:rPr>
            </w:pPr>
          </w:p>
        </w:tc>
        <w:tc>
          <w:tcPr>
            <w:tcW w:w="1275" w:type="dxa"/>
            <w:tcBorders>
              <w:top w:val="nil"/>
              <w:left w:val="nil"/>
              <w:bottom w:val="nil"/>
              <w:right w:val="nil"/>
            </w:tcBorders>
            <w:shd w:val="clear" w:color="auto" w:fill="auto"/>
            <w:vAlign w:val="center"/>
            <w:hideMark/>
          </w:tcPr>
          <w:p w14:paraId="700DF2D5" w14:textId="77777777" w:rsidR="006A6394" w:rsidRPr="006A6394" w:rsidRDefault="006A6394">
            <w:pPr>
              <w:jc w:val="center"/>
              <w:rPr>
                <w:sz w:val="16"/>
                <w:szCs w:val="16"/>
              </w:rPr>
            </w:pPr>
          </w:p>
        </w:tc>
        <w:tc>
          <w:tcPr>
            <w:tcW w:w="1276" w:type="dxa"/>
            <w:tcBorders>
              <w:top w:val="nil"/>
              <w:left w:val="nil"/>
              <w:bottom w:val="nil"/>
              <w:right w:val="nil"/>
            </w:tcBorders>
            <w:shd w:val="clear" w:color="auto" w:fill="auto"/>
            <w:vAlign w:val="center"/>
            <w:hideMark/>
          </w:tcPr>
          <w:p w14:paraId="6229BF8D" w14:textId="77777777" w:rsidR="006A6394" w:rsidRPr="006A6394" w:rsidRDefault="006A6394">
            <w:pPr>
              <w:jc w:val="center"/>
              <w:rPr>
                <w:sz w:val="16"/>
                <w:szCs w:val="16"/>
              </w:rPr>
            </w:pPr>
          </w:p>
        </w:tc>
        <w:tc>
          <w:tcPr>
            <w:tcW w:w="992" w:type="dxa"/>
            <w:tcBorders>
              <w:top w:val="nil"/>
              <w:left w:val="nil"/>
              <w:bottom w:val="nil"/>
              <w:right w:val="nil"/>
            </w:tcBorders>
            <w:shd w:val="clear" w:color="auto" w:fill="auto"/>
            <w:vAlign w:val="center"/>
            <w:hideMark/>
          </w:tcPr>
          <w:p w14:paraId="76A66CE5" w14:textId="77777777" w:rsidR="006A6394" w:rsidRPr="006A6394" w:rsidRDefault="006A6394">
            <w:pPr>
              <w:jc w:val="center"/>
              <w:rPr>
                <w:sz w:val="16"/>
                <w:szCs w:val="16"/>
              </w:rPr>
            </w:pPr>
          </w:p>
        </w:tc>
        <w:tc>
          <w:tcPr>
            <w:tcW w:w="2272" w:type="dxa"/>
            <w:gridSpan w:val="2"/>
            <w:tcBorders>
              <w:top w:val="single" w:sz="4" w:space="0" w:color="auto"/>
              <w:left w:val="single" w:sz="4" w:space="0" w:color="auto"/>
              <w:bottom w:val="single" w:sz="8" w:space="0" w:color="auto"/>
              <w:right w:val="single" w:sz="4" w:space="0" w:color="000000"/>
            </w:tcBorders>
            <w:shd w:val="clear" w:color="auto" w:fill="auto"/>
            <w:vAlign w:val="center"/>
            <w:hideMark/>
          </w:tcPr>
          <w:p w14:paraId="69AC83E0"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TOTAL DO LOTE I </w:t>
            </w:r>
          </w:p>
        </w:tc>
        <w:tc>
          <w:tcPr>
            <w:tcW w:w="1276" w:type="dxa"/>
            <w:tcBorders>
              <w:top w:val="nil"/>
              <w:left w:val="nil"/>
              <w:bottom w:val="nil"/>
              <w:right w:val="nil"/>
            </w:tcBorders>
            <w:shd w:val="clear" w:color="auto" w:fill="auto"/>
            <w:vAlign w:val="center"/>
            <w:hideMark/>
          </w:tcPr>
          <w:p w14:paraId="1A4C1DCA"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R$           36.637,40 </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51F9A0F"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R$          439.648,80 </w:t>
            </w:r>
          </w:p>
        </w:tc>
      </w:tr>
      <w:tr w:rsidR="006A6394" w:rsidRPr="006A6394" w14:paraId="635C421F" w14:textId="77777777" w:rsidTr="006A6394">
        <w:trPr>
          <w:trHeight w:val="630"/>
        </w:trPr>
        <w:tc>
          <w:tcPr>
            <w:tcW w:w="708" w:type="dxa"/>
            <w:tcBorders>
              <w:top w:val="single" w:sz="8" w:space="0" w:color="auto"/>
              <w:left w:val="single" w:sz="8" w:space="0" w:color="auto"/>
              <w:bottom w:val="nil"/>
              <w:right w:val="single" w:sz="4" w:space="0" w:color="auto"/>
            </w:tcBorders>
            <w:shd w:val="clear" w:color="000000" w:fill="9BC2E6"/>
            <w:vAlign w:val="center"/>
            <w:hideMark/>
          </w:tcPr>
          <w:p w14:paraId="606C895E"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LOTE</w:t>
            </w:r>
          </w:p>
        </w:tc>
        <w:tc>
          <w:tcPr>
            <w:tcW w:w="1416" w:type="dxa"/>
            <w:tcBorders>
              <w:top w:val="single" w:sz="8" w:space="0" w:color="auto"/>
              <w:left w:val="nil"/>
              <w:bottom w:val="nil"/>
              <w:right w:val="single" w:sz="4" w:space="0" w:color="auto"/>
            </w:tcBorders>
            <w:shd w:val="clear" w:color="000000" w:fill="9BC2E6"/>
            <w:vAlign w:val="center"/>
            <w:hideMark/>
          </w:tcPr>
          <w:p w14:paraId="3EDEB643"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SUBDIVISÃO DE ITENS</w:t>
            </w:r>
          </w:p>
        </w:tc>
        <w:tc>
          <w:tcPr>
            <w:tcW w:w="2692" w:type="dxa"/>
            <w:tcBorders>
              <w:top w:val="single" w:sz="8" w:space="0" w:color="auto"/>
              <w:left w:val="nil"/>
              <w:bottom w:val="nil"/>
              <w:right w:val="single" w:sz="4" w:space="0" w:color="auto"/>
            </w:tcBorders>
            <w:shd w:val="clear" w:color="000000" w:fill="9BC2E6"/>
            <w:vAlign w:val="center"/>
            <w:hideMark/>
          </w:tcPr>
          <w:p w14:paraId="0102FD63"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DESCRIÇÃO DOS SERVIÇOS</w:t>
            </w:r>
          </w:p>
        </w:tc>
        <w:tc>
          <w:tcPr>
            <w:tcW w:w="851" w:type="dxa"/>
            <w:tcBorders>
              <w:top w:val="single" w:sz="8" w:space="0" w:color="auto"/>
              <w:left w:val="nil"/>
              <w:bottom w:val="nil"/>
              <w:right w:val="single" w:sz="4" w:space="0" w:color="auto"/>
            </w:tcBorders>
            <w:shd w:val="clear" w:color="000000" w:fill="9BC2E6"/>
            <w:vAlign w:val="center"/>
            <w:hideMark/>
          </w:tcPr>
          <w:p w14:paraId="6ABF78A8"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ITEM</w:t>
            </w:r>
          </w:p>
        </w:tc>
        <w:tc>
          <w:tcPr>
            <w:tcW w:w="1275" w:type="dxa"/>
            <w:tcBorders>
              <w:top w:val="single" w:sz="8" w:space="0" w:color="auto"/>
              <w:left w:val="nil"/>
              <w:bottom w:val="nil"/>
              <w:right w:val="single" w:sz="4" w:space="0" w:color="auto"/>
            </w:tcBorders>
            <w:shd w:val="clear" w:color="000000" w:fill="9BC2E6"/>
            <w:vAlign w:val="center"/>
            <w:hideMark/>
          </w:tcPr>
          <w:p w14:paraId="4E84BFFD"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TIPO DO VEICULO</w:t>
            </w:r>
          </w:p>
        </w:tc>
        <w:tc>
          <w:tcPr>
            <w:tcW w:w="1276" w:type="dxa"/>
            <w:tcBorders>
              <w:top w:val="single" w:sz="8" w:space="0" w:color="auto"/>
              <w:left w:val="nil"/>
              <w:bottom w:val="nil"/>
              <w:right w:val="single" w:sz="4" w:space="0" w:color="auto"/>
            </w:tcBorders>
            <w:shd w:val="clear" w:color="000000" w:fill="9BC2E6"/>
            <w:vAlign w:val="center"/>
            <w:hideMark/>
          </w:tcPr>
          <w:p w14:paraId="55C634FC"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QT VEÍCULOS</w:t>
            </w:r>
          </w:p>
        </w:tc>
        <w:tc>
          <w:tcPr>
            <w:tcW w:w="992" w:type="dxa"/>
            <w:tcBorders>
              <w:top w:val="single" w:sz="8" w:space="0" w:color="auto"/>
              <w:left w:val="nil"/>
              <w:bottom w:val="nil"/>
              <w:right w:val="single" w:sz="4" w:space="0" w:color="auto"/>
            </w:tcBorders>
            <w:shd w:val="clear" w:color="000000" w:fill="9BC2E6"/>
            <w:vAlign w:val="center"/>
            <w:hideMark/>
          </w:tcPr>
          <w:p w14:paraId="2FEB8CDA"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QTD MÊS</w:t>
            </w:r>
          </w:p>
        </w:tc>
        <w:tc>
          <w:tcPr>
            <w:tcW w:w="851" w:type="dxa"/>
            <w:tcBorders>
              <w:top w:val="nil"/>
              <w:left w:val="nil"/>
              <w:bottom w:val="nil"/>
              <w:right w:val="single" w:sz="4" w:space="0" w:color="auto"/>
            </w:tcBorders>
            <w:shd w:val="clear" w:color="000000" w:fill="9BC2E6"/>
            <w:vAlign w:val="center"/>
            <w:hideMark/>
          </w:tcPr>
          <w:p w14:paraId="7A8750D9"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QTD ANO</w:t>
            </w:r>
          </w:p>
        </w:tc>
        <w:tc>
          <w:tcPr>
            <w:tcW w:w="1421" w:type="dxa"/>
            <w:tcBorders>
              <w:top w:val="nil"/>
              <w:left w:val="nil"/>
              <w:bottom w:val="nil"/>
              <w:right w:val="single" w:sz="4" w:space="0" w:color="auto"/>
            </w:tcBorders>
            <w:shd w:val="clear" w:color="000000" w:fill="9BC2E6"/>
            <w:vAlign w:val="center"/>
            <w:hideMark/>
          </w:tcPr>
          <w:p w14:paraId="343583E0"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UNIT </w:t>
            </w:r>
          </w:p>
        </w:tc>
        <w:tc>
          <w:tcPr>
            <w:tcW w:w="1276" w:type="dxa"/>
            <w:tcBorders>
              <w:top w:val="single" w:sz="8" w:space="0" w:color="auto"/>
              <w:left w:val="nil"/>
              <w:bottom w:val="nil"/>
              <w:right w:val="single" w:sz="4" w:space="0" w:color="auto"/>
            </w:tcBorders>
            <w:shd w:val="clear" w:color="000000" w:fill="9BC2E6"/>
            <w:vAlign w:val="center"/>
            <w:hideMark/>
          </w:tcPr>
          <w:p w14:paraId="041109B6"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MENSAL </w:t>
            </w:r>
          </w:p>
        </w:tc>
        <w:tc>
          <w:tcPr>
            <w:tcW w:w="1559" w:type="dxa"/>
            <w:tcBorders>
              <w:top w:val="single" w:sz="8" w:space="0" w:color="auto"/>
              <w:left w:val="nil"/>
              <w:bottom w:val="nil"/>
              <w:right w:val="single" w:sz="8" w:space="0" w:color="auto"/>
            </w:tcBorders>
            <w:shd w:val="clear" w:color="000000" w:fill="9BC2E6"/>
            <w:vAlign w:val="center"/>
            <w:hideMark/>
          </w:tcPr>
          <w:p w14:paraId="1CAE3CB9"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ANUAL </w:t>
            </w:r>
          </w:p>
        </w:tc>
      </w:tr>
      <w:tr w:rsidR="006A6394" w:rsidRPr="006A6394" w14:paraId="288CC479" w14:textId="77777777" w:rsidTr="006A6394">
        <w:trPr>
          <w:trHeight w:val="495"/>
        </w:trPr>
        <w:tc>
          <w:tcPr>
            <w:tcW w:w="708"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656192F3"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02</w:t>
            </w:r>
          </w:p>
        </w:tc>
        <w:tc>
          <w:tcPr>
            <w:tcW w:w="1416"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6B4F5F7F"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COTA AMPLA PARA TODAS AS EMPRESAS</w:t>
            </w:r>
          </w:p>
        </w:tc>
        <w:tc>
          <w:tcPr>
            <w:tcW w:w="2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0F8891"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LAVAGEM DE VEICULO - COMPLETA: PARTE INTERNA E EXTERNA: TODOS OS SERVICOS DA LAVAGEM SIMPLES INTERNA E EXTERNA, SOMADOS À APLICACAO DE VASELINA E </w:t>
            </w:r>
            <w:r w:rsidRPr="006A6394">
              <w:rPr>
                <w:rFonts w:ascii="Calibri" w:hAnsi="Calibri" w:cs="Calibri"/>
                <w:color w:val="000000"/>
                <w:sz w:val="16"/>
                <w:szCs w:val="16"/>
              </w:rPr>
              <w:lastRenderedPageBreak/>
              <w:t>ENCERAMENTO DO VEICULO COM CERA AUTOMOTIVA; MOTOR - LAVAGEM DO MOTOR COM A UTILIZACAO DE PRODUTOS APROPRIADOS PARA ESTE TIPO DE SERVICO, QUE NAO DANIFIQUEM AS JUNTAS, BORRACHAS, MANGUEIRAS, ETC.</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1F6FF36"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lastRenderedPageBreak/>
              <w:t>1</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2BA9A0F9"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LEVE</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59128BB"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50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CD45138"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100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83CAF88"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1200</w:t>
            </w:r>
          </w:p>
        </w:tc>
        <w:tc>
          <w:tcPr>
            <w:tcW w:w="1421" w:type="dxa"/>
            <w:tcBorders>
              <w:top w:val="single" w:sz="4" w:space="0" w:color="auto"/>
              <w:left w:val="nil"/>
              <w:bottom w:val="single" w:sz="4" w:space="0" w:color="auto"/>
              <w:right w:val="single" w:sz="4" w:space="0" w:color="auto"/>
            </w:tcBorders>
            <w:shd w:val="clear" w:color="auto" w:fill="auto"/>
            <w:vAlign w:val="center"/>
            <w:hideMark/>
          </w:tcPr>
          <w:p w14:paraId="1B26B43F"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90,58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6DDA56F"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9.058,00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0207747"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108.696,00 </w:t>
            </w:r>
          </w:p>
        </w:tc>
      </w:tr>
      <w:tr w:rsidR="006A6394" w:rsidRPr="006A6394" w14:paraId="1B2866B7" w14:textId="77777777" w:rsidTr="006A6394">
        <w:trPr>
          <w:trHeight w:val="495"/>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3B5A1C2A" w14:textId="77777777" w:rsidR="006A6394" w:rsidRPr="006A6394" w:rsidRDefault="006A6394">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0AF758AB" w14:textId="77777777" w:rsidR="006A6394" w:rsidRPr="006A6394" w:rsidRDefault="006A6394">
            <w:pPr>
              <w:rPr>
                <w:rFonts w:ascii="Calibri" w:hAnsi="Calibri" w:cs="Calibri"/>
                <w:color w:val="00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4E1150B1" w14:textId="77777777" w:rsidR="006A6394" w:rsidRPr="006A6394" w:rsidRDefault="006A6394">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09517577"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2</w:t>
            </w:r>
          </w:p>
        </w:tc>
        <w:tc>
          <w:tcPr>
            <w:tcW w:w="1275" w:type="dxa"/>
            <w:tcBorders>
              <w:top w:val="nil"/>
              <w:left w:val="nil"/>
              <w:bottom w:val="single" w:sz="4" w:space="0" w:color="auto"/>
              <w:right w:val="single" w:sz="4" w:space="0" w:color="auto"/>
            </w:tcBorders>
            <w:shd w:val="clear" w:color="000000" w:fill="FFFFFF"/>
            <w:vAlign w:val="center"/>
            <w:hideMark/>
          </w:tcPr>
          <w:p w14:paraId="1513FD92"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MÉDIO</w:t>
            </w:r>
          </w:p>
        </w:tc>
        <w:tc>
          <w:tcPr>
            <w:tcW w:w="1276" w:type="dxa"/>
            <w:tcBorders>
              <w:top w:val="nil"/>
              <w:left w:val="nil"/>
              <w:bottom w:val="single" w:sz="4" w:space="0" w:color="auto"/>
              <w:right w:val="single" w:sz="4" w:space="0" w:color="auto"/>
            </w:tcBorders>
            <w:shd w:val="clear" w:color="000000" w:fill="FFFFFF"/>
            <w:vAlign w:val="center"/>
            <w:hideMark/>
          </w:tcPr>
          <w:p w14:paraId="3AF38B61"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41</w:t>
            </w:r>
          </w:p>
        </w:tc>
        <w:tc>
          <w:tcPr>
            <w:tcW w:w="992" w:type="dxa"/>
            <w:tcBorders>
              <w:top w:val="nil"/>
              <w:left w:val="nil"/>
              <w:bottom w:val="single" w:sz="4" w:space="0" w:color="auto"/>
              <w:right w:val="single" w:sz="4" w:space="0" w:color="auto"/>
            </w:tcBorders>
            <w:shd w:val="clear" w:color="auto" w:fill="auto"/>
            <w:vAlign w:val="center"/>
            <w:hideMark/>
          </w:tcPr>
          <w:p w14:paraId="2C36CAB4"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82</w:t>
            </w:r>
          </w:p>
        </w:tc>
        <w:tc>
          <w:tcPr>
            <w:tcW w:w="851" w:type="dxa"/>
            <w:tcBorders>
              <w:top w:val="nil"/>
              <w:left w:val="nil"/>
              <w:bottom w:val="single" w:sz="4" w:space="0" w:color="auto"/>
              <w:right w:val="single" w:sz="4" w:space="0" w:color="auto"/>
            </w:tcBorders>
            <w:shd w:val="clear" w:color="auto" w:fill="auto"/>
            <w:vAlign w:val="center"/>
            <w:hideMark/>
          </w:tcPr>
          <w:p w14:paraId="4D0B1349"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984</w:t>
            </w:r>
          </w:p>
        </w:tc>
        <w:tc>
          <w:tcPr>
            <w:tcW w:w="1421" w:type="dxa"/>
            <w:tcBorders>
              <w:top w:val="nil"/>
              <w:left w:val="nil"/>
              <w:bottom w:val="single" w:sz="4" w:space="0" w:color="auto"/>
              <w:right w:val="single" w:sz="4" w:space="0" w:color="auto"/>
            </w:tcBorders>
            <w:shd w:val="clear" w:color="auto" w:fill="auto"/>
            <w:vAlign w:val="center"/>
            <w:hideMark/>
          </w:tcPr>
          <w:p w14:paraId="3CEFC4B1"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119,67 </w:t>
            </w:r>
          </w:p>
        </w:tc>
        <w:tc>
          <w:tcPr>
            <w:tcW w:w="1276" w:type="dxa"/>
            <w:tcBorders>
              <w:top w:val="nil"/>
              <w:left w:val="nil"/>
              <w:bottom w:val="single" w:sz="4" w:space="0" w:color="auto"/>
              <w:right w:val="single" w:sz="4" w:space="0" w:color="auto"/>
            </w:tcBorders>
            <w:shd w:val="clear" w:color="auto" w:fill="auto"/>
            <w:vAlign w:val="center"/>
            <w:hideMark/>
          </w:tcPr>
          <w:p w14:paraId="555986BA"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9.812,94 </w:t>
            </w:r>
          </w:p>
        </w:tc>
        <w:tc>
          <w:tcPr>
            <w:tcW w:w="1559" w:type="dxa"/>
            <w:tcBorders>
              <w:top w:val="nil"/>
              <w:left w:val="nil"/>
              <w:bottom w:val="single" w:sz="4" w:space="0" w:color="auto"/>
              <w:right w:val="single" w:sz="4" w:space="0" w:color="auto"/>
            </w:tcBorders>
            <w:shd w:val="clear" w:color="auto" w:fill="auto"/>
            <w:vAlign w:val="center"/>
            <w:hideMark/>
          </w:tcPr>
          <w:p w14:paraId="669271E6"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117.755,28 </w:t>
            </w:r>
          </w:p>
        </w:tc>
      </w:tr>
      <w:tr w:rsidR="006A6394" w:rsidRPr="006A6394" w14:paraId="6C7A34EA" w14:textId="77777777" w:rsidTr="006A6394">
        <w:trPr>
          <w:trHeight w:val="495"/>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77F92C01" w14:textId="77777777" w:rsidR="006A6394" w:rsidRPr="006A6394" w:rsidRDefault="006A6394">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2D1A250A" w14:textId="77777777" w:rsidR="006A6394" w:rsidRPr="006A6394" w:rsidRDefault="006A6394">
            <w:pPr>
              <w:rPr>
                <w:rFonts w:ascii="Calibri" w:hAnsi="Calibri" w:cs="Calibri"/>
                <w:color w:val="00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5F0BC214" w14:textId="77777777" w:rsidR="006A6394" w:rsidRPr="006A6394" w:rsidRDefault="006A6394">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6121641D"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3</w:t>
            </w:r>
          </w:p>
        </w:tc>
        <w:tc>
          <w:tcPr>
            <w:tcW w:w="1275" w:type="dxa"/>
            <w:tcBorders>
              <w:top w:val="nil"/>
              <w:left w:val="nil"/>
              <w:bottom w:val="single" w:sz="4" w:space="0" w:color="auto"/>
              <w:right w:val="single" w:sz="4" w:space="0" w:color="auto"/>
            </w:tcBorders>
            <w:shd w:val="clear" w:color="000000" w:fill="FFFFFF"/>
            <w:vAlign w:val="center"/>
            <w:hideMark/>
          </w:tcPr>
          <w:p w14:paraId="590A871F"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GRANDE PORTE</w:t>
            </w:r>
          </w:p>
        </w:tc>
        <w:tc>
          <w:tcPr>
            <w:tcW w:w="1276" w:type="dxa"/>
            <w:tcBorders>
              <w:top w:val="nil"/>
              <w:left w:val="nil"/>
              <w:bottom w:val="single" w:sz="4" w:space="0" w:color="auto"/>
              <w:right w:val="single" w:sz="4" w:space="0" w:color="auto"/>
            </w:tcBorders>
            <w:shd w:val="clear" w:color="000000" w:fill="FFFFFF"/>
            <w:vAlign w:val="center"/>
            <w:hideMark/>
          </w:tcPr>
          <w:p w14:paraId="03EEA142"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10</w:t>
            </w:r>
          </w:p>
        </w:tc>
        <w:tc>
          <w:tcPr>
            <w:tcW w:w="992" w:type="dxa"/>
            <w:tcBorders>
              <w:top w:val="nil"/>
              <w:left w:val="nil"/>
              <w:bottom w:val="single" w:sz="4" w:space="0" w:color="auto"/>
              <w:right w:val="single" w:sz="4" w:space="0" w:color="auto"/>
            </w:tcBorders>
            <w:shd w:val="clear" w:color="auto" w:fill="auto"/>
            <w:vAlign w:val="center"/>
            <w:hideMark/>
          </w:tcPr>
          <w:p w14:paraId="74AD1127"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20</w:t>
            </w:r>
          </w:p>
        </w:tc>
        <w:tc>
          <w:tcPr>
            <w:tcW w:w="851" w:type="dxa"/>
            <w:tcBorders>
              <w:top w:val="nil"/>
              <w:left w:val="nil"/>
              <w:bottom w:val="single" w:sz="4" w:space="0" w:color="auto"/>
              <w:right w:val="single" w:sz="4" w:space="0" w:color="auto"/>
            </w:tcBorders>
            <w:shd w:val="clear" w:color="auto" w:fill="auto"/>
            <w:vAlign w:val="center"/>
            <w:hideMark/>
          </w:tcPr>
          <w:p w14:paraId="2E77FD81"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240</w:t>
            </w:r>
          </w:p>
        </w:tc>
        <w:tc>
          <w:tcPr>
            <w:tcW w:w="1421" w:type="dxa"/>
            <w:tcBorders>
              <w:top w:val="nil"/>
              <w:left w:val="nil"/>
              <w:bottom w:val="single" w:sz="4" w:space="0" w:color="auto"/>
              <w:right w:val="single" w:sz="4" w:space="0" w:color="auto"/>
            </w:tcBorders>
            <w:shd w:val="clear" w:color="auto" w:fill="auto"/>
            <w:vAlign w:val="center"/>
            <w:hideMark/>
          </w:tcPr>
          <w:p w14:paraId="4C450CEA"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273,09 </w:t>
            </w:r>
          </w:p>
        </w:tc>
        <w:tc>
          <w:tcPr>
            <w:tcW w:w="1276" w:type="dxa"/>
            <w:tcBorders>
              <w:top w:val="nil"/>
              <w:left w:val="nil"/>
              <w:bottom w:val="single" w:sz="4" w:space="0" w:color="auto"/>
              <w:right w:val="single" w:sz="4" w:space="0" w:color="auto"/>
            </w:tcBorders>
            <w:shd w:val="clear" w:color="auto" w:fill="auto"/>
            <w:vAlign w:val="center"/>
            <w:hideMark/>
          </w:tcPr>
          <w:p w14:paraId="100D38B0"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5.461,80 </w:t>
            </w:r>
          </w:p>
        </w:tc>
        <w:tc>
          <w:tcPr>
            <w:tcW w:w="1559" w:type="dxa"/>
            <w:tcBorders>
              <w:top w:val="nil"/>
              <w:left w:val="nil"/>
              <w:bottom w:val="single" w:sz="4" w:space="0" w:color="auto"/>
              <w:right w:val="single" w:sz="4" w:space="0" w:color="auto"/>
            </w:tcBorders>
            <w:shd w:val="clear" w:color="auto" w:fill="auto"/>
            <w:vAlign w:val="center"/>
            <w:hideMark/>
          </w:tcPr>
          <w:p w14:paraId="66447CF2"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65.541,60 </w:t>
            </w:r>
          </w:p>
        </w:tc>
      </w:tr>
      <w:tr w:rsidR="006A6394" w:rsidRPr="006A6394" w14:paraId="2D74FAFF" w14:textId="77777777" w:rsidTr="006A6394">
        <w:trPr>
          <w:trHeight w:val="690"/>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274CEF84" w14:textId="77777777" w:rsidR="006A6394" w:rsidRPr="006A6394" w:rsidRDefault="006A6394">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4D8D7431" w14:textId="77777777" w:rsidR="006A6394" w:rsidRPr="006A6394" w:rsidRDefault="006A6394">
            <w:pPr>
              <w:rPr>
                <w:rFonts w:ascii="Calibri" w:hAnsi="Calibri" w:cs="Calibri"/>
                <w:color w:val="00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46AF6274" w14:textId="77777777" w:rsidR="006A6394" w:rsidRPr="006A6394" w:rsidRDefault="006A6394">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5160D022"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4</w:t>
            </w:r>
          </w:p>
        </w:tc>
        <w:tc>
          <w:tcPr>
            <w:tcW w:w="1275" w:type="dxa"/>
            <w:tcBorders>
              <w:top w:val="nil"/>
              <w:left w:val="nil"/>
              <w:bottom w:val="single" w:sz="4" w:space="0" w:color="auto"/>
              <w:right w:val="single" w:sz="4" w:space="0" w:color="auto"/>
            </w:tcBorders>
            <w:shd w:val="clear" w:color="000000" w:fill="FFFFFF"/>
            <w:vAlign w:val="center"/>
            <w:hideMark/>
          </w:tcPr>
          <w:p w14:paraId="0A1D99F2"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MOTO</w:t>
            </w:r>
          </w:p>
        </w:tc>
        <w:tc>
          <w:tcPr>
            <w:tcW w:w="1276" w:type="dxa"/>
            <w:tcBorders>
              <w:top w:val="nil"/>
              <w:left w:val="nil"/>
              <w:bottom w:val="single" w:sz="4" w:space="0" w:color="auto"/>
              <w:right w:val="single" w:sz="4" w:space="0" w:color="auto"/>
            </w:tcBorders>
            <w:shd w:val="clear" w:color="000000" w:fill="FFFFFF"/>
            <w:vAlign w:val="center"/>
            <w:hideMark/>
          </w:tcPr>
          <w:p w14:paraId="2CA79A7A"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18</w:t>
            </w:r>
          </w:p>
        </w:tc>
        <w:tc>
          <w:tcPr>
            <w:tcW w:w="992" w:type="dxa"/>
            <w:tcBorders>
              <w:top w:val="nil"/>
              <w:left w:val="nil"/>
              <w:bottom w:val="single" w:sz="4" w:space="0" w:color="auto"/>
              <w:right w:val="single" w:sz="4" w:space="0" w:color="auto"/>
            </w:tcBorders>
            <w:shd w:val="clear" w:color="auto" w:fill="auto"/>
            <w:vAlign w:val="center"/>
            <w:hideMark/>
          </w:tcPr>
          <w:p w14:paraId="34DE11B0"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36</w:t>
            </w:r>
          </w:p>
        </w:tc>
        <w:tc>
          <w:tcPr>
            <w:tcW w:w="851" w:type="dxa"/>
            <w:tcBorders>
              <w:top w:val="nil"/>
              <w:left w:val="nil"/>
              <w:bottom w:val="single" w:sz="4" w:space="0" w:color="auto"/>
              <w:right w:val="single" w:sz="4" w:space="0" w:color="auto"/>
            </w:tcBorders>
            <w:shd w:val="clear" w:color="auto" w:fill="auto"/>
            <w:vAlign w:val="center"/>
            <w:hideMark/>
          </w:tcPr>
          <w:p w14:paraId="46595ED6"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432</w:t>
            </w:r>
          </w:p>
        </w:tc>
        <w:tc>
          <w:tcPr>
            <w:tcW w:w="1421" w:type="dxa"/>
            <w:tcBorders>
              <w:top w:val="nil"/>
              <w:left w:val="nil"/>
              <w:bottom w:val="single" w:sz="4" w:space="0" w:color="auto"/>
              <w:right w:val="single" w:sz="4" w:space="0" w:color="auto"/>
            </w:tcBorders>
            <w:shd w:val="clear" w:color="auto" w:fill="auto"/>
            <w:vAlign w:val="center"/>
            <w:hideMark/>
          </w:tcPr>
          <w:p w14:paraId="6D97FFAC"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49,17 </w:t>
            </w:r>
          </w:p>
        </w:tc>
        <w:tc>
          <w:tcPr>
            <w:tcW w:w="1276" w:type="dxa"/>
            <w:tcBorders>
              <w:top w:val="nil"/>
              <w:left w:val="nil"/>
              <w:bottom w:val="single" w:sz="4" w:space="0" w:color="auto"/>
              <w:right w:val="single" w:sz="4" w:space="0" w:color="auto"/>
            </w:tcBorders>
            <w:shd w:val="clear" w:color="auto" w:fill="auto"/>
            <w:vAlign w:val="center"/>
            <w:hideMark/>
          </w:tcPr>
          <w:p w14:paraId="7B3851B5"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1.770,12 </w:t>
            </w:r>
          </w:p>
        </w:tc>
        <w:tc>
          <w:tcPr>
            <w:tcW w:w="1559" w:type="dxa"/>
            <w:tcBorders>
              <w:top w:val="nil"/>
              <w:left w:val="nil"/>
              <w:bottom w:val="single" w:sz="4" w:space="0" w:color="auto"/>
              <w:right w:val="single" w:sz="4" w:space="0" w:color="auto"/>
            </w:tcBorders>
            <w:shd w:val="clear" w:color="auto" w:fill="auto"/>
            <w:vAlign w:val="center"/>
            <w:hideMark/>
          </w:tcPr>
          <w:p w14:paraId="3AA38012"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21.241,44 </w:t>
            </w:r>
          </w:p>
        </w:tc>
      </w:tr>
      <w:tr w:rsidR="006A6394" w:rsidRPr="006A6394" w14:paraId="218DF490" w14:textId="77777777" w:rsidTr="006A6394">
        <w:trPr>
          <w:trHeight w:val="960"/>
        </w:trPr>
        <w:tc>
          <w:tcPr>
            <w:tcW w:w="708" w:type="dxa"/>
            <w:tcBorders>
              <w:top w:val="nil"/>
              <w:left w:val="nil"/>
              <w:bottom w:val="nil"/>
              <w:right w:val="nil"/>
            </w:tcBorders>
            <w:shd w:val="clear" w:color="auto" w:fill="auto"/>
            <w:vAlign w:val="center"/>
            <w:hideMark/>
          </w:tcPr>
          <w:p w14:paraId="7BCDD4E9" w14:textId="77777777" w:rsidR="006A6394" w:rsidRPr="006A6394" w:rsidRDefault="006A6394">
            <w:pPr>
              <w:jc w:val="center"/>
              <w:rPr>
                <w:rFonts w:ascii="Calibri" w:hAnsi="Calibri" w:cs="Calibri"/>
                <w:color w:val="000000"/>
                <w:sz w:val="16"/>
                <w:szCs w:val="16"/>
              </w:rPr>
            </w:pPr>
          </w:p>
        </w:tc>
        <w:tc>
          <w:tcPr>
            <w:tcW w:w="1416" w:type="dxa"/>
            <w:tcBorders>
              <w:top w:val="nil"/>
              <w:left w:val="nil"/>
              <w:bottom w:val="nil"/>
              <w:right w:val="nil"/>
            </w:tcBorders>
            <w:shd w:val="clear" w:color="auto" w:fill="auto"/>
            <w:vAlign w:val="center"/>
            <w:hideMark/>
          </w:tcPr>
          <w:p w14:paraId="226DEB67" w14:textId="77777777" w:rsidR="006A6394" w:rsidRPr="006A6394" w:rsidRDefault="006A6394">
            <w:pPr>
              <w:jc w:val="center"/>
              <w:rPr>
                <w:sz w:val="16"/>
                <w:szCs w:val="16"/>
              </w:rPr>
            </w:pPr>
          </w:p>
        </w:tc>
        <w:tc>
          <w:tcPr>
            <w:tcW w:w="2692" w:type="dxa"/>
            <w:tcBorders>
              <w:top w:val="nil"/>
              <w:left w:val="nil"/>
              <w:bottom w:val="nil"/>
              <w:right w:val="nil"/>
            </w:tcBorders>
            <w:shd w:val="clear" w:color="auto" w:fill="auto"/>
            <w:vAlign w:val="center"/>
            <w:hideMark/>
          </w:tcPr>
          <w:p w14:paraId="6DEC9286" w14:textId="77777777" w:rsidR="006A6394" w:rsidRPr="006A6394" w:rsidRDefault="006A6394">
            <w:pPr>
              <w:jc w:val="center"/>
              <w:rPr>
                <w:sz w:val="16"/>
                <w:szCs w:val="16"/>
              </w:rPr>
            </w:pPr>
          </w:p>
        </w:tc>
        <w:tc>
          <w:tcPr>
            <w:tcW w:w="851" w:type="dxa"/>
            <w:tcBorders>
              <w:top w:val="nil"/>
              <w:left w:val="nil"/>
              <w:bottom w:val="nil"/>
              <w:right w:val="nil"/>
            </w:tcBorders>
            <w:shd w:val="clear" w:color="auto" w:fill="auto"/>
            <w:vAlign w:val="center"/>
            <w:hideMark/>
          </w:tcPr>
          <w:p w14:paraId="27BE2328" w14:textId="77777777" w:rsidR="006A6394" w:rsidRPr="006A6394" w:rsidRDefault="006A6394">
            <w:pPr>
              <w:jc w:val="center"/>
              <w:rPr>
                <w:sz w:val="16"/>
                <w:szCs w:val="16"/>
              </w:rPr>
            </w:pPr>
          </w:p>
        </w:tc>
        <w:tc>
          <w:tcPr>
            <w:tcW w:w="1275" w:type="dxa"/>
            <w:tcBorders>
              <w:top w:val="nil"/>
              <w:left w:val="nil"/>
              <w:bottom w:val="nil"/>
              <w:right w:val="nil"/>
            </w:tcBorders>
            <w:shd w:val="clear" w:color="auto" w:fill="auto"/>
            <w:vAlign w:val="center"/>
            <w:hideMark/>
          </w:tcPr>
          <w:p w14:paraId="44576E67" w14:textId="77777777" w:rsidR="006A6394" w:rsidRPr="006A6394" w:rsidRDefault="006A6394">
            <w:pPr>
              <w:jc w:val="center"/>
              <w:rPr>
                <w:sz w:val="16"/>
                <w:szCs w:val="16"/>
              </w:rPr>
            </w:pPr>
          </w:p>
        </w:tc>
        <w:tc>
          <w:tcPr>
            <w:tcW w:w="1276" w:type="dxa"/>
            <w:tcBorders>
              <w:top w:val="nil"/>
              <w:left w:val="nil"/>
              <w:bottom w:val="nil"/>
              <w:right w:val="nil"/>
            </w:tcBorders>
            <w:shd w:val="clear" w:color="auto" w:fill="auto"/>
            <w:vAlign w:val="center"/>
            <w:hideMark/>
          </w:tcPr>
          <w:p w14:paraId="69333A16" w14:textId="77777777" w:rsidR="006A6394" w:rsidRPr="006A6394" w:rsidRDefault="006A6394">
            <w:pPr>
              <w:jc w:val="center"/>
              <w:rPr>
                <w:sz w:val="16"/>
                <w:szCs w:val="16"/>
              </w:rPr>
            </w:pPr>
          </w:p>
        </w:tc>
        <w:tc>
          <w:tcPr>
            <w:tcW w:w="992" w:type="dxa"/>
            <w:tcBorders>
              <w:top w:val="nil"/>
              <w:left w:val="nil"/>
              <w:bottom w:val="nil"/>
              <w:right w:val="nil"/>
            </w:tcBorders>
            <w:shd w:val="clear" w:color="auto" w:fill="auto"/>
            <w:vAlign w:val="center"/>
            <w:hideMark/>
          </w:tcPr>
          <w:p w14:paraId="6D484192" w14:textId="77777777" w:rsidR="006A6394" w:rsidRPr="006A6394" w:rsidRDefault="006A6394">
            <w:pPr>
              <w:jc w:val="center"/>
              <w:rPr>
                <w:sz w:val="16"/>
                <w:szCs w:val="16"/>
              </w:rPr>
            </w:pPr>
          </w:p>
        </w:tc>
        <w:tc>
          <w:tcPr>
            <w:tcW w:w="2272" w:type="dxa"/>
            <w:gridSpan w:val="2"/>
            <w:tcBorders>
              <w:top w:val="single" w:sz="4" w:space="0" w:color="auto"/>
              <w:left w:val="single" w:sz="4" w:space="0" w:color="auto"/>
              <w:bottom w:val="single" w:sz="8" w:space="0" w:color="auto"/>
              <w:right w:val="single" w:sz="4" w:space="0" w:color="000000"/>
            </w:tcBorders>
            <w:shd w:val="clear" w:color="auto" w:fill="auto"/>
            <w:vAlign w:val="center"/>
            <w:hideMark/>
          </w:tcPr>
          <w:p w14:paraId="0808673E" w14:textId="043C2633"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TOTAL DO LOTE I</w:t>
            </w:r>
            <w:r>
              <w:rPr>
                <w:rFonts w:ascii="Calibri" w:hAnsi="Calibri" w:cs="Calibri"/>
                <w:b/>
                <w:bCs/>
                <w:color w:val="000000"/>
                <w:sz w:val="16"/>
                <w:szCs w:val="16"/>
              </w:rPr>
              <w:t>I</w:t>
            </w:r>
            <w:r w:rsidRPr="006A6394">
              <w:rPr>
                <w:rFonts w:ascii="Calibri" w:hAnsi="Calibri" w:cs="Calibri"/>
                <w:b/>
                <w:bCs/>
                <w:color w:val="000000"/>
                <w:sz w:val="16"/>
                <w:szCs w:val="16"/>
              </w:rPr>
              <w:t xml:space="preserve"> </w:t>
            </w:r>
          </w:p>
        </w:tc>
        <w:tc>
          <w:tcPr>
            <w:tcW w:w="1276" w:type="dxa"/>
            <w:tcBorders>
              <w:top w:val="nil"/>
              <w:left w:val="nil"/>
              <w:bottom w:val="nil"/>
              <w:right w:val="nil"/>
            </w:tcBorders>
            <w:shd w:val="clear" w:color="auto" w:fill="auto"/>
            <w:vAlign w:val="center"/>
            <w:hideMark/>
          </w:tcPr>
          <w:p w14:paraId="456D69E6"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R$           26.102,86 </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1847520"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R$          313.234,32 </w:t>
            </w:r>
          </w:p>
        </w:tc>
      </w:tr>
      <w:tr w:rsidR="006A6394" w:rsidRPr="006A6394" w14:paraId="0D014B21" w14:textId="77777777" w:rsidTr="006A6394">
        <w:trPr>
          <w:trHeight w:val="630"/>
        </w:trPr>
        <w:tc>
          <w:tcPr>
            <w:tcW w:w="708" w:type="dxa"/>
            <w:tcBorders>
              <w:top w:val="single" w:sz="8" w:space="0" w:color="auto"/>
              <w:left w:val="single" w:sz="8" w:space="0" w:color="auto"/>
              <w:bottom w:val="nil"/>
              <w:right w:val="single" w:sz="4" w:space="0" w:color="auto"/>
            </w:tcBorders>
            <w:shd w:val="clear" w:color="000000" w:fill="9BC2E6"/>
            <w:vAlign w:val="center"/>
            <w:hideMark/>
          </w:tcPr>
          <w:p w14:paraId="5DEC0B08"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LOTE</w:t>
            </w:r>
          </w:p>
        </w:tc>
        <w:tc>
          <w:tcPr>
            <w:tcW w:w="1416" w:type="dxa"/>
            <w:tcBorders>
              <w:top w:val="single" w:sz="8" w:space="0" w:color="auto"/>
              <w:left w:val="nil"/>
              <w:bottom w:val="nil"/>
              <w:right w:val="single" w:sz="4" w:space="0" w:color="auto"/>
            </w:tcBorders>
            <w:shd w:val="clear" w:color="000000" w:fill="9BC2E6"/>
            <w:vAlign w:val="center"/>
            <w:hideMark/>
          </w:tcPr>
          <w:p w14:paraId="43702020"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SUBDIVISÃO DE ITENS</w:t>
            </w:r>
          </w:p>
        </w:tc>
        <w:tc>
          <w:tcPr>
            <w:tcW w:w="2692" w:type="dxa"/>
            <w:tcBorders>
              <w:top w:val="single" w:sz="8" w:space="0" w:color="auto"/>
              <w:left w:val="nil"/>
              <w:bottom w:val="nil"/>
              <w:right w:val="single" w:sz="4" w:space="0" w:color="auto"/>
            </w:tcBorders>
            <w:shd w:val="clear" w:color="000000" w:fill="9BC2E6"/>
            <w:vAlign w:val="center"/>
            <w:hideMark/>
          </w:tcPr>
          <w:p w14:paraId="3F8D4CE2"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DESCRIÇÃO DOS SERVIÇOS</w:t>
            </w:r>
          </w:p>
        </w:tc>
        <w:tc>
          <w:tcPr>
            <w:tcW w:w="851" w:type="dxa"/>
            <w:tcBorders>
              <w:top w:val="single" w:sz="8" w:space="0" w:color="auto"/>
              <w:left w:val="nil"/>
              <w:bottom w:val="nil"/>
              <w:right w:val="single" w:sz="4" w:space="0" w:color="auto"/>
            </w:tcBorders>
            <w:shd w:val="clear" w:color="000000" w:fill="9BC2E6"/>
            <w:vAlign w:val="center"/>
            <w:hideMark/>
          </w:tcPr>
          <w:p w14:paraId="2ACB4B1A"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ITEM</w:t>
            </w:r>
          </w:p>
        </w:tc>
        <w:tc>
          <w:tcPr>
            <w:tcW w:w="1275" w:type="dxa"/>
            <w:tcBorders>
              <w:top w:val="single" w:sz="8" w:space="0" w:color="auto"/>
              <w:left w:val="nil"/>
              <w:bottom w:val="nil"/>
              <w:right w:val="single" w:sz="4" w:space="0" w:color="auto"/>
            </w:tcBorders>
            <w:shd w:val="clear" w:color="000000" w:fill="9BC2E6"/>
            <w:vAlign w:val="center"/>
            <w:hideMark/>
          </w:tcPr>
          <w:p w14:paraId="540CE57B"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TIPO DO VEICULO</w:t>
            </w:r>
          </w:p>
        </w:tc>
        <w:tc>
          <w:tcPr>
            <w:tcW w:w="1276" w:type="dxa"/>
            <w:tcBorders>
              <w:top w:val="single" w:sz="8" w:space="0" w:color="auto"/>
              <w:left w:val="nil"/>
              <w:bottom w:val="nil"/>
              <w:right w:val="single" w:sz="4" w:space="0" w:color="auto"/>
            </w:tcBorders>
            <w:shd w:val="clear" w:color="000000" w:fill="9BC2E6"/>
            <w:vAlign w:val="center"/>
            <w:hideMark/>
          </w:tcPr>
          <w:p w14:paraId="0DCC9300"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QT VEÍCULOS</w:t>
            </w:r>
          </w:p>
        </w:tc>
        <w:tc>
          <w:tcPr>
            <w:tcW w:w="992" w:type="dxa"/>
            <w:tcBorders>
              <w:top w:val="single" w:sz="8" w:space="0" w:color="auto"/>
              <w:left w:val="nil"/>
              <w:bottom w:val="nil"/>
              <w:right w:val="single" w:sz="4" w:space="0" w:color="auto"/>
            </w:tcBorders>
            <w:shd w:val="clear" w:color="000000" w:fill="9BC2E6"/>
            <w:vAlign w:val="center"/>
            <w:hideMark/>
          </w:tcPr>
          <w:p w14:paraId="7C302F61"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QTD MÊS</w:t>
            </w:r>
          </w:p>
        </w:tc>
        <w:tc>
          <w:tcPr>
            <w:tcW w:w="851" w:type="dxa"/>
            <w:tcBorders>
              <w:top w:val="nil"/>
              <w:left w:val="nil"/>
              <w:bottom w:val="nil"/>
              <w:right w:val="single" w:sz="4" w:space="0" w:color="auto"/>
            </w:tcBorders>
            <w:shd w:val="clear" w:color="000000" w:fill="9BC2E6"/>
            <w:vAlign w:val="center"/>
            <w:hideMark/>
          </w:tcPr>
          <w:p w14:paraId="5F9687E9"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QTD ANO</w:t>
            </w:r>
          </w:p>
        </w:tc>
        <w:tc>
          <w:tcPr>
            <w:tcW w:w="1421" w:type="dxa"/>
            <w:tcBorders>
              <w:top w:val="nil"/>
              <w:left w:val="nil"/>
              <w:bottom w:val="nil"/>
              <w:right w:val="single" w:sz="4" w:space="0" w:color="auto"/>
            </w:tcBorders>
            <w:shd w:val="clear" w:color="000000" w:fill="9BC2E6"/>
            <w:vAlign w:val="center"/>
            <w:hideMark/>
          </w:tcPr>
          <w:p w14:paraId="2CE8D03C"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UNIT </w:t>
            </w:r>
          </w:p>
        </w:tc>
        <w:tc>
          <w:tcPr>
            <w:tcW w:w="1276" w:type="dxa"/>
            <w:tcBorders>
              <w:top w:val="single" w:sz="8" w:space="0" w:color="auto"/>
              <w:left w:val="nil"/>
              <w:bottom w:val="nil"/>
              <w:right w:val="single" w:sz="4" w:space="0" w:color="auto"/>
            </w:tcBorders>
            <w:shd w:val="clear" w:color="000000" w:fill="9BC2E6"/>
            <w:vAlign w:val="center"/>
            <w:hideMark/>
          </w:tcPr>
          <w:p w14:paraId="7A89586C"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MENSAL </w:t>
            </w:r>
          </w:p>
        </w:tc>
        <w:tc>
          <w:tcPr>
            <w:tcW w:w="1559" w:type="dxa"/>
            <w:tcBorders>
              <w:top w:val="single" w:sz="8" w:space="0" w:color="auto"/>
              <w:left w:val="nil"/>
              <w:bottom w:val="nil"/>
              <w:right w:val="single" w:sz="8" w:space="0" w:color="auto"/>
            </w:tcBorders>
            <w:shd w:val="clear" w:color="000000" w:fill="9BC2E6"/>
            <w:vAlign w:val="center"/>
            <w:hideMark/>
          </w:tcPr>
          <w:p w14:paraId="02122425"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ANUAL </w:t>
            </w:r>
          </w:p>
        </w:tc>
      </w:tr>
      <w:tr w:rsidR="006A6394" w:rsidRPr="006A6394" w14:paraId="6DD9C4F4" w14:textId="77777777" w:rsidTr="006A6394">
        <w:trPr>
          <w:trHeight w:val="690"/>
        </w:trPr>
        <w:tc>
          <w:tcPr>
            <w:tcW w:w="708"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05ABE080"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03</w:t>
            </w:r>
          </w:p>
        </w:tc>
        <w:tc>
          <w:tcPr>
            <w:tcW w:w="1416"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2DD038C0" w14:textId="77777777" w:rsidR="006A6394" w:rsidRPr="006A6394" w:rsidRDefault="006A6394">
            <w:pPr>
              <w:jc w:val="center"/>
              <w:rPr>
                <w:rFonts w:ascii="Calibri" w:hAnsi="Calibri" w:cs="Calibri"/>
                <w:b/>
                <w:bCs/>
                <w:color w:val="FF0000"/>
                <w:sz w:val="16"/>
                <w:szCs w:val="16"/>
              </w:rPr>
            </w:pPr>
            <w:r w:rsidRPr="006A6394">
              <w:rPr>
                <w:rFonts w:ascii="Calibri" w:hAnsi="Calibri" w:cs="Calibri"/>
                <w:b/>
                <w:bCs/>
                <w:color w:val="FF0000"/>
                <w:sz w:val="16"/>
                <w:szCs w:val="16"/>
              </w:rPr>
              <w:t>EXCLUSIVO PARA ME/EPP</w:t>
            </w:r>
          </w:p>
        </w:tc>
        <w:tc>
          <w:tcPr>
            <w:tcW w:w="2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1DF96B"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LAVAGEM COM HIGIENIZAÇÃO: PARTE INTERNA E EXTERNA: TODOS OS SERVICOS DA LAVAGEM </w:t>
            </w:r>
            <w:proofErr w:type="gramStart"/>
            <w:r w:rsidRPr="006A6394">
              <w:rPr>
                <w:rFonts w:ascii="Calibri" w:hAnsi="Calibri" w:cs="Calibri"/>
                <w:color w:val="000000"/>
                <w:sz w:val="16"/>
                <w:szCs w:val="16"/>
              </w:rPr>
              <w:t>COMPLETA  INTERNA</w:t>
            </w:r>
            <w:proofErr w:type="gramEnd"/>
            <w:r w:rsidRPr="006A6394">
              <w:rPr>
                <w:rFonts w:ascii="Calibri" w:hAnsi="Calibri" w:cs="Calibri"/>
                <w:color w:val="000000"/>
                <w:sz w:val="16"/>
                <w:szCs w:val="16"/>
              </w:rPr>
              <w:t xml:space="preserve"> E EXTERNA, SOMADOS À APLICAÇÃO DE HIGIENIZADOR  E  LIMPEZA CUIDADOSA DE TODOS OS COMPONENTES INTERNOS DO AUTOMÓVEL, TAIS COMO: AR-CONDICIONADO, VOLANTE, BANCOS, FREIO DE MÃO; RETROVISOR; PALANCAS DE SETA; CINTO DE SEGURANÇA, FIVELAS; CÂMBIO; MAÇANETAS; RÁDIO, PEGA-MÃO; PUXADOR DO PORTA-LUVAS; MANIVELA DO VIDRO OU BOTÕES, E AFINS.</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0F63E63"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1</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21C41E81"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LEVE</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BD2F9BA"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50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7C33D9E"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50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81FC9B7"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600</w:t>
            </w:r>
          </w:p>
        </w:tc>
        <w:tc>
          <w:tcPr>
            <w:tcW w:w="1421" w:type="dxa"/>
            <w:tcBorders>
              <w:top w:val="single" w:sz="4" w:space="0" w:color="auto"/>
              <w:left w:val="nil"/>
              <w:bottom w:val="single" w:sz="4" w:space="0" w:color="auto"/>
              <w:right w:val="single" w:sz="4" w:space="0" w:color="auto"/>
            </w:tcBorders>
            <w:shd w:val="clear" w:color="auto" w:fill="auto"/>
            <w:vAlign w:val="center"/>
            <w:hideMark/>
          </w:tcPr>
          <w:p w14:paraId="068A39DD"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99,83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FDA9897"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4.991,50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01CD9BD"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59.898,00 </w:t>
            </w:r>
          </w:p>
        </w:tc>
      </w:tr>
      <w:tr w:rsidR="006A6394" w:rsidRPr="006A6394" w14:paraId="7FB6CE3C" w14:textId="77777777" w:rsidTr="006A6394">
        <w:trPr>
          <w:trHeight w:val="690"/>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5665C5AB" w14:textId="77777777" w:rsidR="006A6394" w:rsidRPr="006A6394" w:rsidRDefault="006A6394">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195D111B" w14:textId="77777777" w:rsidR="006A6394" w:rsidRPr="006A6394" w:rsidRDefault="006A6394">
            <w:pPr>
              <w:rPr>
                <w:rFonts w:ascii="Calibri" w:hAnsi="Calibri" w:cs="Calibri"/>
                <w:b/>
                <w:bCs/>
                <w:color w:val="FF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22660670" w14:textId="77777777" w:rsidR="006A6394" w:rsidRPr="006A6394" w:rsidRDefault="006A6394">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3F11B10F"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2</w:t>
            </w:r>
          </w:p>
        </w:tc>
        <w:tc>
          <w:tcPr>
            <w:tcW w:w="1275" w:type="dxa"/>
            <w:tcBorders>
              <w:top w:val="nil"/>
              <w:left w:val="nil"/>
              <w:bottom w:val="single" w:sz="4" w:space="0" w:color="auto"/>
              <w:right w:val="single" w:sz="4" w:space="0" w:color="auto"/>
            </w:tcBorders>
            <w:shd w:val="clear" w:color="000000" w:fill="FFFFFF"/>
            <w:vAlign w:val="center"/>
            <w:hideMark/>
          </w:tcPr>
          <w:p w14:paraId="24C25309"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MÉDIO</w:t>
            </w:r>
          </w:p>
        </w:tc>
        <w:tc>
          <w:tcPr>
            <w:tcW w:w="1276" w:type="dxa"/>
            <w:tcBorders>
              <w:top w:val="nil"/>
              <w:left w:val="nil"/>
              <w:bottom w:val="single" w:sz="4" w:space="0" w:color="auto"/>
              <w:right w:val="single" w:sz="4" w:space="0" w:color="auto"/>
            </w:tcBorders>
            <w:shd w:val="clear" w:color="000000" w:fill="FFFFFF"/>
            <w:vAlign w:val="center"/>
            <w:hideMark/>
          </w:tcPr>
          <w:p w14:paraId="4DF837CA"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41</w:t>
            </w:r>
          </w:p>
        </w:tc>
        <w:tc>
          <w:tcPr>
            <w:tcW w:w="992" w:type="dxa"/>
            <w:tcBorders>
              <w:top w:val="nil"/>
              <w:left w:val="nil"/>
              <w:bottom w:val="single" w:sz="4" w:space="0" w:color="auto"/>
              <w:right w:val="single" w:sz="4" w:space="0" w:color="auto"/>
            </w:tcBorders>
            <w:shd w:val="clear" w:color="auto" w:fill="auto"/>
            <w:vAlign w:val="center"/>
            <w:hideMark/>
          </w:tcPr>
          <w:p w14:paraId="46813113"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41</w:t>
            </w:r>
          </w:p>
        </w:tc>
        <w:tc>
          <w:tcPr>
            <w:tcW w:w="851" w:type="dxa"/>
            <w:tcBorders>
              <w:top w:val="nil"/>
              <w:left w:val="nil"/>
              <w:bottom w:val="single" w:sz="4" w:space="0" w:color="auto"/>
              <w:right w:val="single" w:sz="4" w:space="0" w:color="auto"/>
            </w:tcBorders>
            <w:shd w:val="clear" w:color="auto" w:fill="auto"/>
            <w:vAlign w:val="center"/>
            <w:hideMark/>
          </w:tcPr>
          <w:p w14:paraId="654486EF"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492</w:t>
            </w:r>
          </w:p>
        </w:tc>
        <w:tc>
          <w:tcPr>
            <w:tcW w:w="1421" w:type="dxa"/>
            <w:tcBorders>
              <w:top w:val="nil"/>
              <w:left w:val="nil"/>
              <w:bottom w:val="single" w:sz="4" w:space="0" w:color="auto"/>
              <w:right w:val="single" w:sz="4" w:space="0" w:color="auto"/>
            </w:tcBorders>
            <w:shd w:val="clear" w:color="auto" w:fill="auto"/>
            <w:vAlign w:val="center"/>
            <w:hideMark/>
          </w:tcPr>
          <w:p w14:paraId="10F96148"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135,50 </w:t>
            </w:r>
          </w:p>
        </w:tc>
        <w:tc>
          <w:tcPr>
            <w:tcW w:w="1276" w:type="dxa"/>
            <w:tcBorders>
              <w:top w:val="nil"/>
              <w:left w:val="nil"/>
              <w:bottom w:val="single" w:sz="4" w:space="0" w:color="auto"/>
              <w:right w:val="single" w:sz="4" w:space="0" w:color="auto"/>
            </w:tcBorders>
            <w:shd w:val="clear" w:color="auto" w:fill="auto"/>
            <w:vAlign w:val="center"/>
            <w:hideMark/>
          </w:tcPr>
          <w:p w14:paraId="4A15D48F"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5.555,50 </w:t>
            </w:r>
          </w:p>
        </w:tc>
        <w:tc>
          <w:tcPr>
            <w:tcW w:w="1559" w:type="dxa"/>
            <w:tcBorders>
              <w:top w:val="nil"/>
              <w:left w:val="nil"/>
              <w:bottom w:val="single" w:sz="4" w:space="0" w:color="auto"/>
              <w:right w:val="single" w:sz="4" w:space="0" w:color="auto"/>
            </w:tcBorders>
            <w:shd w:val="clear" w:color="auto" w:fill="auto"/>
            <w:vAlign w:val="center"/>
            <w:hideMark/>
          </w:tcPr>
          <w:p w14:paraId="42883DC7"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66.666,00 </w:t>
            </w:r>
          </w:p>
        </w:tc>
      </w:tr>
      <w:tr w:rsidR="006A6394" w:rsidRPr="006A6394" w14:paraId="25D74CBD" w14:textId="77777777" w:rsidTr="006A6394">
        <w:trPr>
          <w:trHeight w:val="690"/>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2312D6EC" w14:textId="77777777" w:rsidR="006A6394" w:rsidRPr="006A6394" w:rsidRDefault="006A6394">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24CBF0C8" w14:textId="77777777" w:rsidR="006A6394" w:rsidRPr="006A6394" w:rsidRDefault="006A6394">
            <w:pPr>
              <w:rPr>
                <w:rFonts w:ascii="Calibri" w:hAnsi="Calibri" w:cs="Calibri"/>
                <w:b/>
                <w:bCs/>
                <w:color w:val="FF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3EE0E25A" w14:textId="77777777" w:rsidR="006A6394" w:rsidRPr="006A6394" w:rsidRDefault="006A6394">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54586B4A"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3</w:t>
            </w:r>
          </w:p>
        </w:tc>
        <w:tc>
          <w:tcPr>
            <w:tcW w:w="1275" w:type="dxa"/>
            <w:tcBorders>
              <w:top w:val="nil"/>
              <w:left w:val="nil"/>
              <w:bottom w:val="single" w:sz="4" w:space="0" w:color="auto"/>
              <w:right w:val="single" w:sz="4" w:space="0" w:color="auto"/>
            </w:tcBorders>
            <w:shd w:val="clear" w:color="000000" w:fill="FFFFFF"/>
            <w:vAlign w:val="center"/>
            <w:hideMark/>
          </w:tcPr>
          <w:p w14:paraId="5F18D27E"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GRANDE PORTE</w:t>
            </w:r>
          </w:p>
        </w:tc>
        <w:tc>
          <w:tcPr>
            <w:tcW w:w="1276" w:type="dxa"/>
            <w:tcBorders>
              <w:top w:val="nil"/>
              <w:left w:val="nil"/>
              <w:bottom w:val="single" w:sz="4" w:space="0" w:color="auto"/>
              <w:right w:val="single" w:sz="4" w:space="0" w:color="auto"/>
            </w:tcBorders>
            <w:shd w:val="clear" w:color="000000" w:fill="FFFFFF"/>
            <w:vAlign w:val="center"/>
            <w:hideMark/>
          </w:tcPr>
          <w:p w14:paraId="56501918"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10</w:t>
            </w:r>
          </w:p>
        </w:tc>
        <w:tc>
          <w:tcPr>
            <w:tcW w:w="992" w:type="dxa"/>
            <w:tcBorders>
              <w:top w:val="nil"/>
              <w:left w:val="nil"/>
              <w:bottom w:val="single" w:sz="4" w:space="0" w:color="auto"/>
              <w:right w:val="single" w:sz="4" w:space="0" w:color="auto"/>
            </w:tcBorders>
            <w:shd w:val="clear" w:color="auto" w:fill="auto"/>
            <w:vAlign w:val="center"/>
            <w:hideMark/>
          </w:tcPr>
          <w:p w14:paraId="59DF8815"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10</w:t>
            </w:r>
          </w:p>
        </w:tc>
        <w:tc>
          <w:tcPr>
            <w:tcW w:w="851" w:type="dxa"/>
            <w:tcBorders>
              <w:top w:val="nil"/>
              <w:left w:val="nil"/>
              <w:bottom w:val="single" w:sz="4" w:space="0" w:color="auto"/>
              <w:right w:val="single" w:sz="4" w:space="0" w:color="auto"/>
            </w:tcBorders>
            <w:shd w:val="clear" w:color="auto" w:fill="auto"/>
            <w:vAlign w:val="center"/>
            <w:hideMark/>
          </w:tcPr>
          <w:p w14:paraId="6F7469B7"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120</w:t>
            </w:r>
          </w:p>
        </w:tc>
        <w:tc>
          <w:tcPr>
            <w:tcW w:w="1421" w:type="dxa"/>
            <w:tcBorders>
              <w:top w:val="nil"/>
              <w:left w:val="nil"/>
              <w:bottom w:val="single" w:sz="4" w:space="0" w:color="auto"/>
              <w:right w:val="single" w:sz="4" w:space="0" w:color="auto"/>
            </w:tcBorders>
            <w:shd w:val="clear" w:color="auto" w:fill="auto"/>
            <w:vAlign w:val="center"/>
            <w:hideMark/>
          </w:tcPr>
          <w:p w14:paraId="60087462"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316,74 </w:t>
            </w:r>
          </w:p>
        </w:tc>
        <w:tc>
          <w:tcPr>
            <w:tcW w:w="1276" w:type="dxa"/>
            <w:tcBorders>
              <w:top w:val="nil"/>
              <w:left w:val="nil"/>
              <w:bottom w:val="single" w:sz="4" w:space="0" w:color="auto"/>
              <w:right w:val="single" w:sz="4" w:space="0" w:color="auto"/>
            </w:tcBorders>
            <w:shd w:val="clear" w:color="auto" w:fill="auto"/>
            <w:vAlign w:val="center"/>
            <w:hideMark/>
          </w:tcPr>
          <w:p w14:paraId="3F65CAD0"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3.167,40 </w:t>
            </w:r>
          </w:p>
        </w:tc>
        <w:tc>
          <w:tcPr>
            <w:tcW w:w="1559" w:type="dxa"/>
            <w:tcBorders>
              <w:top w:val="nil"/>
              <w:left w:val="nil"/>
              <w:bottom w:val="single" w:sz="4" w:space="0" w:color="auto"/>
              <w:right w:val="single" w:sz="4" w:space="0" w:color="auto"/>
            </w:tcBorders>
            <w:shd w:val="clear" w:color="auto" w:fill="auto"/>
            <w:vAlign w:val="center"/>
            <w:hideMark/>
          </w:tcPr>
          <w:p w14:paraId="3F226707"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38.008,80 </w:t>
            </w:r>
          </w:p>
        </w:tc>
      </w:tr>
      <w:tr w:rsidR="006A6394" w:rsidRPr="006A6394" w14:paraId="6D7D2959" w14:textId="77777777" w:rsidTr="006A6394">
        <w:trPr>
          <w:trHeight w:val="690"/>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4FA7B64A" w14:textId="77777777" w:rsidR="006A6394" w:rsidRPr="006A6394" w:rsidRDefault="006A6394">
            <w:pPr>
              <w:rPr>
                <w:rFonts w:ascii="Calibri" w:hAnsi="Calibri" w:cs="Calibri"/>
                <w:color w:val="000000"/>
                <w:sz w:val="16"/>
                <w:szCs w:val="16"/>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70092798" w14:textId="77777777" w:rsidR="006A6394" w:rsidRPr="006A6394" w:rsidRDefault="006A6394">
            <w:pPr>
              <w:rPr>
                <w:rFonts w:ascii="Calibri" w:hAnsi="Calibri" w:cs="Calibri"/>
                <w:b/>
                <w:bCs/>
                <w:color w:val="FF0000"/>
                <w:sz w:val="16"/>
                <w:szCs w:val="16"/>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2A40F5F2" w14:textId="77777777" w:rsidR="006A6394" w:rsidRPr="006A6394" w:rsidRDefault="006A6394">
            <w:pPr>
              <w:rPr>
                <w:rFonts w:ascii="Calibri" w:hAnsi="Calibri" w:cs="Calibri"/>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14:paraId="192804FB"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4</w:t>
            </w:r>
          </w:p>
        </w:tc>
        <w:tc>
          <w:tcPr>
            <w:tcW w:w="1275" w:type="dxa"/>
            <w:tcBorders>
              <w:top w:val="nil"/>
              <w:left w:val="nil"/>
              <w:bottom w:val="single" w:sz="4" w:space="0" w:color="auto"/>
              <w:right w:val="single" w:sz="4" w:space="0" w:color="auto"/>
            </w:tcBorders>
            <w:shd w:val="clear" w:color="000000" w:fill="FFFFFF"/>
            <w:vAlign w:val="center"/>
            <w:hideMark/>
          </w:tcPr>
          <w:p w14:paraId="2F53D046"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MOTO</w:t>
            </w:r>
          </w:p>
        </w:tc>
        <w:tc>
          <w:tcPr>
            <w:tcW w:w="1276" w:type="dxa"/>
            <w:tcBorders>
              <w:top w:val="nil"/>
              <w:left w:val="nil"/>
              <w:bottom w:val="single" w:sz="4" w:space="0" w:color="auto"/>
              <w:right w:val="single" w:sz="4" w:space="0" w:color="auto"/>
            </w:tcBorders>
            <w:shd w:val="clear" w:color="000000" w:fill="FFFFFF"/>
            <w:vAlign w:val="center"/>
            <w:hideMark/>
          </w:tcPr>
          <w:p w14:paraId="3D69E505"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18</w:t>
            </w:r>
          </w:p>
        </w:tc>
        <w:tc>
          <w:tcPr>
            <w:tcW w:w="992" w:type="dxa"/>
            <w:tcBorders>
              <w:top w:val="nil"/>
              <w:left w:val="nil"/>
              <w:bottom w:val="single" w:sz="4" w:space="0" w:color="auto"/>
              <w:right w:val="single" w:sz="4" w:space="0" w:color="auto"/>
            </w:tcBorders>
            <w:shd w:val="clear" w:color="auto" w:fill="auto"/>
            <w:vAlign w:val="center"/>
            <w:hideMark/>
          </w:tcPr>
          <w:p w14:paraId="2283D79F"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18</w:t>
            </w:r>
          </w:p>
        </w:tc>
        <w:tc>
          <w:tcPr>
            <w:tcW w:w="851" w:type="dxa"/>
            <w:tcBorders>
              <w:top w:val="nil"/>
              <w:left w:val="nil"/>
              <w:bottom w:val="single" w:sz="4" w:space="0" w:color="auto"/>
              <w:right w:val="single" w:sz="4" w:space="0" w:color="auto"/>
            </w:tcBorders>
            <w:shd w:val="clear" w:color="auto" w:fill="auto"/>
            <w:vAlign w:val="center"/>
            <w:hideMark/>
          </w:tcPr>
          <w:p w14:paraId="36F3AA55"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216</w:t>
            </w:r>
          </w:p>
        </w:tc>
        <w:tc>
          <w:tcPr>
            <w:tcW w:w="1421" w:type="dxa"/>
            <w:tcBorders>
              <w:top w:val="nil"/>
              <w:left w:val="nil"/>
              <w:bottom w:val="single" w:sz="4" w:space="0" w:color="auto"/>
              <w:right w:val="single" w:sz="4" w:space="0" w:color="auto"/>
            </w:tcBorders>
            <w:shd w:val="clear" w:color="auto" w:fill="auto"/>
            <w:vAlign w:val="center"/>
            <w:hideMark/>
          </w:tcPr>
          <w:p w14:paraId="3CDA41DE"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66,93 </w:t>
            </w:r>
          </w:p>
        </w:tc>
        <w:tc>
          <w:tcPr>
            <w:tcW w:w="1276" w:type="dxa"/>
            <w:tcBorders>
              <w:top w:val="nil"/>
              <w:left w:val="nil"/>
              <w:bottom w:val="single" w:sz="4" w:space="0" w:color="auto"/>
              <w:right w:val="single" w:sz="4" w:space="0" w:color="auto"/>
            </w:tcBorders>
            <w:shd w:val="clear" w:color="auto" w:fill="auto"/>
            <w:vAlign w:val="center"/>
            <w:hideMark/>
          </w:tcPr>
          <w:p w14:paraId="1C1DA3F6"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1.204,74 </w:t>
            </w:r>
          </w:p>
        </w:tc>
        <w:tc>
          <w:tcPr>
            <w:tcW w:w="1559" w:type="dxa"/>
            <w:tcBorders>
              <w:top w:val="nil"/>
              <w:left w:val="nil"/>
              <w:bottom w:val="single" w:sz="4" w:space="0" w:color="auto"/>
              <w:right w:val="single" w:sz="4" w:space="0" w:color="auto"/>
            </w:tcBorders>
            <w:shd w:val="clear" w:color="auto" w:fill="auto"/>
            <w:vAlign w:val="center"/>
            <w:hideMark/>
          </w:tcPr>
          <w:p w14:paraId="3827E4B1" w14:textId="77777777" w:rsidR="006A6394" w:rsidRPr="006A6394" w:rsidRDefault="006A6394">
            <w:pPr>
              <w:jc w:val="center"/>
              <w:rPr>
                <w:rFonts w:ascii="Calibri" w:hAnsi="Calibri" w:cs="Calibri"/>
                <w:color w:val="000000"/>
                <w:sz w:val="16"/>
                <w:szCs w:val="16"/>
              </w:rPr>
            </w:pPr>
            <w:r w:rsidRPr="006A6394">
              <w:rPr>
                <w:rFonts w:ascii="Calibri" w:hAnsi="Calibri" w:cs="Calibri"/>
                <w:color w:val="000000"/>
                <w:sz w:val="16"/>
                <w:szCs w:val="16"/>
              </w:rPr>
              <w:t xml:space="preserve"> R$            14.456,88 </w:t>
            </w:r>
          </w:p>
        </w:tc>
      </w:tr>
      <w:tr w:rsidR="006A6394" w:rsidRPr="006A6394" w14:paraId="55B1A3E4" w14:textId="77777777" w:rsidTr="006A6394">
        <w:trPr>
          <w:trHeight w:val="960"/>
        </w:trPr>
        <w:tc>
          <w:tcPr>
            <w:tcW w:w="708" w:type="dxa"/>
            <w:tcBorders>
              <w:top w:val="nil"/>
              <w:left w:val="nil"/>
              <w:bottom w:val="nil"/>
              <w:right w:val="nil"/>
            </w:tcBorders>
            <w:shd w:val="clear" w:color="auto" w:fill="auto"/>
            <w:vAlign w:val="center"/>
            <w:hideMark/>
          </w:tcPr>
          <w:p w14:paraId="75A82D5F" w14:textId="77777777" w:rsidR="006A6394" w:rsidRPr="006A6394" w:rsidRDefault="006A6394">
            <w:pPr>
              <w:jc w:val="center"/>
              <w:rPr>
                <w:rFonts w:ascii="Calibri" w:hAnsi="Calibri" w:cs="Calibri"/>
                <w:color w:val="000000"/>
                <w:sz w:val="16"/>
                <w:szCs w:val="16"/>
              </w:rPr>
            </w:pPr>
          </w:p>
        </w:tc>
        <w:tc>
          <w:tcPr>
            <w:tcW w:w="1416" w:type="dxa"/>
            <w:tcBorders>
              <w:top w:val="nil"/>
              <w:left w:val="nil"/>
              <w:bottom w:val="nil"/>
              <w:right w:val="nil"/>
            </w:tcBorders>
            <w:shd w:val="clear" w:color="auto" w:fill="auto"/>
            <w:vAlign w:val="center"/>
            <w:hideMark/>
          </w:tcPr>
          <w:p w14:paraId="4FE18108" w14:textId="77777777" w:rsidR="006A6394" w:rsidRPr="006A6394" w:rsidRDefault="006A6394">
            <w:pPr>
              <w:jc w:val="center"/>
              <w:rPr>
                <w:sz w:val="16"/>
                <w:szCs w:val="16"/>
              </w:rPr>
            </w:pPr>
          </w:p>
        </w:tc>
        <w:tc>
          <w:tcPr>
            <w:tcW w:w="2692" w:type="dxa"/>
            <w:tcBorders>
              <w:top w:val="nil"/>
              <w:left w:val="nil"/>
              <w:bottom w:val="nil"/>
              <w:right w:val="nil"/>
            </w:tcBorders>
            <w:shd w:val="clear" w:color="auto" w:fill="auto"/>
            <w:vAlign w:val="center"/>
            <w:hideMark/>
          </w:tcPr>
          <w:p w14:paraId="192002ED" w14:textId="77777777" w:rsidR="006A6394" w:rsidRPr="006A6394" w:rsidRDefault="006A6394">
            <w:pPr>
              <w:jc w:val="center"/>
              <w:rPr>
                <w:sz w:val="16"/>
                <w:szCs w:val="16"/>
              </w:rPr>
            </w:pPr>
          </w:p>
        </w:tc>
        <w:tc>
          <w:tcPr>
            <w:tcW w:w="851" w:type="dxa"/>
            <w:tcBorders>
              <w:top w:val="nil"/>
              <w:left w:val="nil"/>
              <w:bottom w:val="nil"/>
              <w:right w:val="nil"/>
            </w:tcBorders>
            <w:shd w:val="clear" w:color="auto" w:fill="auto"/>
            <w:vAlign w:val="center"/>
            <w:hideMark/>
          </w:tcPr>
          <w:p w14:paraId="7C1CEA9A" w14:textId="77777777" w:rsidR="006A6394" w:rsidRPr="006A6394" w:rsidRDefault="006A6394">
            <w:pPr>
              <w:jc w:val="center"/>
              <w:rPr>
                <w:sz w:val="16"/>
                <w:szCs w:val="16"/>
              </w:rPr>
            </w:pPr>
          </w:p>
        </w:tc>
        <w:tc>
          <w:tcPr>
            <w:tcW w:w="1275" w:type="dxa"/>
            <w:tcBorders>
              <w:top w:val="nil"/>
              <w:left w:val="nil"/>
              <w:bottom w:val="nil"/>
              <w:right w:val="nil"/>
            </w:tcBorders>
            <w:shd w:val="clear" w:color="auto" w:fill="auto"/>
            <w:vAlign w:val="center"/>
            <w:hideMark/>
          </w:tcPr>
          <w:p w14:paraId="7C611219" w14:textId="77777777" w:rsidR="006A6394" w:rsidRPr="006A6394" w:rsidRDefault="006A6394">
            <w:pPr>
              <w:jc w:val="center"/>
              <w:rPr>
                <w:sz w:val="16"/>
                <w:szCs w:val="16"/>
              </w:rPr>
            </w:pPr>
          </w:p>
        </w:tc>
        <w:tc>
          <w:tcPr>
            <w:tcW w:w="1276" w:type="dxa"/>
            <w:tcBorders>
              <w:top w:val="nil"/>
              <w:left w:val="nil"/>
              <w:bottom w:val="nil"/>
              <w:right w:val="nil"/>
            </w:tcBorders>
            <w:shd w:val="clear" w:color="auto" w:fill="auto"/>
            <w:vAlign w:val="center"/>
            <w:hideMark/>
          </w:tcPr>
          <w:p w14:paraId="33004889" w14:textId="77777777" w:rsidR="006A6394" w:rsidRPr="006A6394" w:rsidRDefault="006A6394">
            <w:pPr>
              <w:jc w:val="center"/>
              <w:rPr>
                <w:sz w:val="16"/>
                <w:szCs w:val="16"/>
              </w:rPr>
            </w:pPr>
          </w:p>
        </w:tc>
        <w:tc>
          <w:tcPr>
            <w:tcW w:w="992" w:type="dxa"/>
            <w:tcBorders>
              <w:top w:val="nil"/>
              <w:left w:val="nil"/>
              <w:bottom w:val="nil"/>
              <w:right w:val="nil"/>
            </w:tcBorders>
            <w:shd w:val="clear" w:color="auto" w:fill="auto"/>
            <w:vAlign w:val="center"/>
            <w:hideMark/>
          </w:tcPr>
          <w:p w14:paraId="2CEB8890" w14:textId="77777777" w:rsidR="006A6394" w:rsidRPr="006A6394" w:rsidRDefault="006A6394">
            <w:pPr>
              <w:jc w:val="center"/>
              <w:rPr>
                <w:sz w:val="16"/>
                <w:szCs w:val="16"/>
              </w:rPr>
            </w:pPr>
          </w:p>
        </w:tc>
        <w:tc>
          <w:tcPr>
            <w:tcW w:w="2272" w:type="dxa"/>
            <w:gridSpan w:val="2"/>
            <w:tcBorders>
              <w:top w:val="single" w:sz="4" w:space="0" w:color="auto"/>
              <w:left w:val="single" w:sz="4" w:space="0" w:color="auto"/>
              <w:bottom w:val="single" w:sz="8" w:space="0" w:color="auto"/>
              <w:right w:val="single" w:sz="4" w:space="0" w:color="000000"/>
            </w:tcBorders>
            <w:shd w:val="clear" w:color="auto" w:fill="auto"/>
            <w:vAlign w:val="center"/>
            <w:hideMark/>
          </w:tcPr>
          <w:p w14:paraId="62E2B927" w14:textId="0E63A809"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VALOR TOTAL DO LOTE I</w:t>
            </w:r>
            <w:r>
              <w:rPr>
                <w:rFonts w:ascii="Calibri" w:hAnsi="Calibri" w:cs="Calibri"/>
                <w:b/>
                <w:bCs/>
                <w:color w:val="000000"/>
                <w:sz w:val="16"/>
                <w:szCs w:val="16"/>
              </w:rPr>
              <w:t>II</w:t>
            </w:r>
            <w:r w:rsidRPr="006A6394">
              <w:rPr>
                <w:rFonts w:ascii="Calibri" w:hAnsi="Calibri" w:cs="Calibri"/>
                <w:b/>
                <w:bCs/>
                <w:color w:val="000000"/>
                <w:sz w:val="16"/>
                <w:szCs w:val="16"/>
              </w:rPr>
              <w:t xml:space="preserve"> </w:t>
            </w:r>
          </w:p>
        </w:tc>
        <w:tc>
          <w:tcPr>
            <w:tcW w:w="1276" w:type="dxa"/>
            <w:tcBorders>
              <w:top w:val="nil"/>
              <w:left w:val="nil"/>
              <w:bottom w:val="nil"/>
              <w:right w:val="nil"/>
            </w:tcBorders>
            <w:shd w:val="clear" w:color="auto" w:fill="auto"/>
            <w:vAlign w:val="center"/>
            <w:hideMark/>
          </w:tcPr>
          <w:p w14:paraId="2EE5F9E4"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R$           14.919,14 </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7B068CF"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R$          179.029,68 </w:t>
            </w:r>
          </w:p>
        </w:tc>
      </w:tr>
      <w:tr w:rsidR="006A6394" w:rsidRPr="006A6394" w14:paraId="440CDFEB" w14:textId="77777777" w:rsidTr="006A6394">
        <w:trPr>
          <w:trHeight w:val="300"/>
        </w:trPr>
        <w:tc>
          <w:tcPr>
            <w:tcW w:w="708" w:type="dxa"/>
            <w:tcBorders>
              <w:top w:val="nil"/>
              <w:left w:val="nil"/>
              <w:bottom w:val="nil"/>
              <w:right w:val="nil"/>
            </w:tcBorders>
            <w:shd w:val="clear" w:color="auto" w:fill="auto"/>
            <w:vAlign w:val="center"/>
            <w:hideMark/>
          </w:tcPr>
          <w:p w14:paraId="1AE941BD" w14:textId="77777777" w:rsidR="006A6394" w:rsidRPr="006A6394" w:rsidRDefault="006A6394">
            <w:pPr>
              <w:jc w:val="center"/>
              <w:rPr>
                <w:rFonts w:ascii="Calibri" w:hAnsi="Calibri" w:cs="Calibri"/>
                <w:b/>
                <w:bCs/>
                <w:color w:val="000000"/>
                <w:sz w:val="16"/>
                <w:szCs w:val="16"/>
              </w:rPr>
            </w:pPr>
          </w:p>
        </w:tc>
        <w:tc>
          <w:tcPr>
            <w:tcW w:w="1416" w:type="dxa"/>
            <w:tcBorders>
              <w:top w:val="nil"/>
              <w:left w:val="nil"/>
              <w:bottom w:val="nil"/>
              <w:right w:val="nil"/>
            </w:tcBorders>
            <w:shd w:val="clear" w:color="auto" w:fill="auto"/>
            <w:vAlign w:val="center"/>
            <w:hideMark/>
          </w:tcPr>
          <w:p w14:paraId="018BB652" w14:textId="77777777" w:rsidR="006A6394" w:rsidRPr="006A6394" w:rsidRDefault="006A6394">
            <w:pPr>
              <w:jc w:val="center"/>
              <w:rPr>
                <w:sz w:val="16"/>
                <w:szCs w:val="16"/>
              </w:rPr>
            </w:pPr>
          </w:p>
        </w:tc>
        <w:tc>
          <w:tcPr>
            <w:tcW w:w="2692" w:type="dxa"/>
            <w:tcBorders>
              <w:top w:val="nil"/>
              <w:left w:val="nil"/>
              <w:bottom w:val="nil"/>
              <w:right w:val="nil"/>
            </w:tcBorders>
            <w:shd w:val="clear" w:color="auto" w:fill="auto"/>
            <w:vAlign w:val="center"/>
            <w:hideMark/>
          </w:tcPr>
          <w:p w14:paraId="67DE2647" w14:textId="77777777" w:rsidR="006A6394" w:rsidRPr="006A6394" w:rsidRDefault="006A6394">
            <w:pPr>
              <w:jc w:val="center"/>
              <w:rPr>
                <w:sz w:val="16"/>
                <w:szCs w:val="16"/>
              </w:rPr>
            </w:pPr>
          </w:p>
        </w:tc>
        <w:tc>
          <w:tcPr>
            <w:tcW w:w="851" w:type="dxa"/>
            <w:tcBorders>
              <w:top w:val="nil"/>
              <w:left w:val="nil"/>
              <w:bottom w:val="nil"/>
              <w:right w:val="nil"/>
            </w:tcBorders>
            <w:shd w:val="clear" w:color="auto" w:fill="auto"/>
            <w:vAlign w:val="center"/>
            <w:hideMark/>
          </w:tcPr>
          <w:p w14:paraId="506F5E5D" w14:textId="77777777" w:rsidR="006A6394" w:rsidRPr="006A6394" w:rsidRDefault="006A6394">
            <w:pPr>
              <w:jc w:val="center"/>
              <w:rPr>
                <w:sz w:val="16"/>
                <w:szCs w:val="16"/>
              </w:rPr>
            </w:pPr>
          </w:p>
        </w:tc>
        <w:tc>
          <w:tcPr>
            <w:tcW w:w="354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8402A8"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VALOR TOTAL ESTIMADO</w:t>
            </w:r>
          </w:p>
        </w:tc>
        <w:tc>
          <w:tcPr>
            <w:tcW w:w="227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66BDF2" w14:textId="77777777" w:rsidR="006A6394" w:rsidRPr="006A6394" w:rsidRDefault="006A6394">
            <w:pPr>
              <w:jc w:val="center"/>
              <w:rPr>
                <w:rFonts w:ascii="Calibri" w:hAnsi="Calibri" w:cs="Calibri"/>
                <w:b/>
                <w:bCs/>
                <w:color w:val="000000"/>
                <w:sz w:val="16"/>
                <w:szCs w:val="16"/>
              </w:rPr>
            </w:pPr>
            <w:r w:rsidRPr="006A6394">
              <w:rPr>
                <w:rFonts w:ascii="Calibri" w:hAnsi="Calibri" w:cs="Calibri"/>
                <w:b/>
                <w:bCs/>
                <w:color w:val="000000"/>
                <w:sz w:val="16"/>
                <w:szCs w:val="16"/>
              </w:rPr>
              <w:t xml:space="preserve"> R$                          931.912,80 </w:t>
            </w:r>
          </w:p>
        </w:tc>
        <w:tc>
          <w:tcPr>
            <w:tcW w:w="1276" w:type="dxa"/>
            <w:tcBorders>
              <w:top w:val="nil"/>
              <w:left w:val="nil"/>
              <w:bottom w:val="nil"/>
              <w:right w:val="nil"/>
            </w:tcBorders>
            <w:shd w:val="clear" w:color="auto" w:fill="auto"/>
            <w:vAlign w:val="center"/>
            <w:hideMark/>
          </w:tcPr>
          <w:p w14:paraId="6A91E1BA" w14:textId="77777777" w:rsidR="006A6394" w:rsidRPr="006A6394" w:rsidRDefault="006A6394">
            <w:pPr>
              <w:jc w:val="center"/>
              <w:rPr>
                <w:rFonts w:ascii="Calibri" w:hAnsi="Calibri" w:cs="Calibri"/>
                <w:b/>
                <w:bCs/>
                <w:color w:val="000000"/>
                <w:sz w:val="16"/>
                <w:szCs w:val="16"/>
              </w:rPr>
            </w:pPr>
          </w:p>
        </w:tc>
        <w:tc>
          <w:tcPr>
            <w:tcW w:w="1559" w:type="dxa"/>
            <w:tcBorders>
              <w:top w:val="nil"/>
              <w:left w:val="nil"/>
              <w:bottom w:val="nil"/>
              <w:right w:val="nil"/>
            </w:tcBorders>
            <w:shd w:val="clear" w:color="auto" w:fill="auto"/>
            <w:vAlign w:val="center"/>
            <w:hideMark/>
          </w:tcPr>
          <w:p w14:paraId="798D7D4D" w14:textId="77777777" w:rsidR="006A6394" w:rsidRPr="006A6394" w:rsidRDefault="006A6394">
            <w:pPr>
              <w:jc w:val="center"/>
              <w:rPr>
                <w:sz w:val="16"/>
                <w:szCs w:val="16"/>
              </w:rPr>
            </w:pPr>
          </w:p>
        </w:tc>
      </w:tr>
      <w:tr w:rsidR="006A6394" w:rsidRPr="006A6394" w14:paraId="5A43DBBB" w14:textId="77777777" w:rsidTr="006A6394">
        <w:trPr>
          <w:trHeight w:val="300"/>
        </w:trPr>
        <w:tc>
          <w:tcPr>
            <w:tcW w:w="708" w:type="dxa"/>
            <w:tcBorders>
              <w:top w:val="nil"/>
              <w:left w:val="nil"/>
              <w:bottom w:val="nil"/>
              <w:right w:val="nil"/>
            </w:tcBorders>
            <w:shd w:val="clear" w:color="auto" w:fill="auto"/>
            <w:vAlign w:val="center"/>
            <w:hideMark/>
          </w:tcPr>
          <w:p w14:paraId="3CF71868" w14:textId="77777777" w:rsidR="006A6394" w:rsidRPr="006A6394" w:rsidRDefault="006A6394">
            <w:pPr>
              <w:jc w:val="center"/>
              <w:rPr>
                <w:sz w:val="16"/>
                <w:szCs w:val="16"/>
              </w:rPr>
            </w:pPr>
          </w:p>
        </w:tc>
        <w:tc>
          <w:tcPr>
            <w:tcW w:w="1416" w:type="dxa"/>
            <w:tcBorders>
              <w:top w:val="nil"/>
              <w:left w:val="nil"/>
              <w:bottom w:val="nil"/>
              <w:right w:val="nil"/>
            </w:tcBorders>
            <w:shd w:val="clear" w:color="auto" w:fill="auto"/>
            <w:vAlign w:val="center"/>
            <w:hideMark/>
          </w:tcPr>
          <w:p w14:paraId="6E70260B" w14:textId="77777777" w:rsidR="006A6394" w:rsidRPr="006A6394" w:rsidRDefault="006A6394">
            <w:pPr>
              <w:jc w:val="center"/>
              <w:rPr>
                <w:sz w:val="16"/>
                <w:szCs w:val="16"/>
              </w:rPr>
            </w:pPr>
          </w:p>
        </w:tc>
        <w:tc>
          <w:tcPr>
            <w:tcW w:w="2692" w:type="dxa"/>
            <w:tcBorders>
              <w:top w:val="nil"/>
              <w:left w:val="nil"/>
              <w:bottom w:val="nil"/>
              <w:right w:val="nil"/>
            </w:tcBorders>
            <w:shd w:val="clear" w:color="auto" w:fill="auto"/>
            <w:vAlign w:val="center"/>
            <w:hideMark/>
          </w:tcPr>
          <w:p w14:paraId="5F707326" w14:textId="77777777" w:rsidR="006A6394" w:rsidRPr="006A6394" w:rsidRDefault="006A6394">
            <w:pPr>
              <w:jc w:val="center"/>
              <w:rPr>
                <w:sz w:val="16"/>
                <w:szCs w:val="16"/>
              </w:rPr>
            </w:pPr>
          </w:p>
        </w:tc>
        <w:tc>
          <w:tcPr>
            <w:tcW w:w="851" w:type="dxa"/>
            <w:tcBorders>
              <w:top w:val="nil"/>
              <w:left w:val="nil"/>
              <w:bottom w:val="nil"/>
              <w:right w:val="nil"/>
            </w:tcBorders>
            <w:shd w:val="clear" w:color="auto" w:fill="auto"/>
            <w:vAlign w:val="center"/>
            <w:hideMark/>
          </w:tcPr>
          <w:p w14:paraId="77FE5C15" w14:textId="77777777" w:rsidR="006A6394" w:rsidRPr="006A6394" w:rsidRDefault="006A6394">
            <w:pPr>
              <w:jc w:val="center"/>
              <w:rPr>
                <w:sz w:val="16"/>
                <w:szCs w:val="16"/>
              </w:rPr>
            </w:pPr>
          </w:p>
        </w:tc>
        <w:tc>
          <w:tcPr>
            <w:tcW w:w="3543" w:type="dxa"/>
            <w:gridSpan w:val="3"/>
            <w:vMerge/>
            <w:tcBorders>
              <w:top w:val="nil"/>
              <w:left w:val="nil"/>
              <w:bottom w:val="nil"/>
              <w:right w:val="nil"/>
            </w:tcBorders>
            <w:vAlign w:val="center"/>
            <w:hideMark/>
          </w:tcPr>
          <w:p w14:paraId="741F8551" w14:textId="77777777" w:rsidR="006A6394" w:rsidRPr="006A6394" w:rsidRDefault="006A6394">
            <w:pPr>
              <w:rPr>
                <w:rFonts w:ascii="Calibri" w:hAnsi="Calibri" w:cs="Calibri"/>
                <w:b/>
                <w:bCs/>
                <w:color w:val="000000"/>
                <w:sz w:val="16"/>
                <w:szCs w:val="16"/>
              </w:rPr>
            </w:pPr>
          </w:p>
        </w:tc>
        <w:tc>
          <w:tcPr>
            <w:tcW w:w="2272" w:type="dxa"/>
            <w:gridSpan w:val="2"/>
            <w:vMerge/>
            <w:tcBorders>
              <w:top w:val="nil"/>
              <w:left w:val="nil"/>
              <w:bottom w:val="nil"/>
              <w:right w:val="nil"/>
            </w:tcBorders>
            <w:vAlign w:val="center"/>
            <w:hideMark/>
          </w:tcPr>
          <w:p w14:paraId="784A5FA5" w14:textId="77777777" w:rsidR="006A6394" w:rsidRPr="006A6394" w:rsidRDefault="006A6394">
            <w:pPr>
              <w:rPr>
                <w:rFonts w:ascii="Calibri" w:hAnsi="Calibri" w:cs="Calibri"/>
                <w:b/>
                <w:bCs/>
                <w:color w:val="000000"/>
                <w:sz w:val="16"/>
                <w:szCs w:val="16"/>
              </w:rPr>
            </w:pPr>
          </w:p>
        </w:tc>
        <w:tc>
          <w:tcPr>
            <w:tcW w:w="1276" w:type="dxa"/>
            <w:tcBorders>
              <w:top w:val="nil"/>
              <w:left w:val="nil"/>
              <w:bottom w:val="nil"/>
              <w:right w:val="nil"/>
            </w:tcBorders>
            <w:shd w:val="clear" w:color="auto" w:fill="auto"/>
            <w:vAlign w:val="center"/>
            <w:hideMark/>
          </w:tcPr>
          <w:p w14:paraId="58443A72" w14:textId="77777777" w:rsidR="006A6394" w:rsidRPr="006A6394" w:rsidRDefault="006A6394">
            <w:pPr>
              <w:jc w:val="center"/>
              <w:rPr>
                <w:sz w:val="16"/>
                <w:szCs w:val="16"/>
              </w:rPr>
            </w:pPr>
          </w:p>
        </w:tc>
        <w:tc>
          <w:tcPr>
            <w:tcW w:w="1559" w:type="dxa"/>
            <w:tcBorders>
              <w:top w:val="nil"/>
              <w:left w:val="nil"/>
              <w:bottom w:val="nil"/>
              <w:right w:val="nil"/>
            </w:tcBorders>
            <w:shd w:val="clear" w:color="auto" w:fill="auto"/>
            <w:vAlign w:val="center"/>
            <w:hideMark/>
          </w:tcPr>
          <w:p w14:paraId="4C830AD8" w14:textId="77777777" w:rsidR="006A6394" w:rsidRPr="006A6394" w:rsidRDefault="006A6394">
            <w:pPr>
              <w:jc w:val="center"/>
              <w:rPr>
                <w:sz w:val="16"/>
                <w:szCs w:val="16"/>
              </w:rPr>
            </w:pPr>
          </w:p>
        </w:tc>
      </w:tr>
    </w:tbl>
    <w:p w14:paraId="28CB8119" w14:textId="77777777" w:rsidR="005E0F28" w:rsidRDefault="005E0F28" w:rsidP="003266EF">
      <w:pPr>
        <w:pStyle w:val="PargrafodaLista"/>
        <w:ind w:left="0" w:right="425"/>
        <w:jc w:val="center"/>
        <w:rPr>
          <w:rFonts w:ascii="Bookman Old Style" w:eastAsia="Bookman Old Style" w:hAnsi="Bookman Old Style"/>
          <w:color w:val="000000"/>
        </w:rPr>
      </w:pPr>
    </w:p>
    <w:p w14:paraId="6A336C6A" w14:textId="0B91373F" w:rsidR="005E0F28" w:rsidRDefault="005E0F28" w:rsidP="003266EF">
      <w:pPr>
        <w:pStyle w:val="PargrafodaLista"/>
        <w:ind w:left="0" w:right="425"/>
        <w:jc w:val="center"/>
        <w:rPr>
          <w:rFonts w:ascii="Bookman Old Style" w:eastAsia="Bookman Old Style" w:hAnsi="Bookman Old Style"/>
          <w:color w:val="000000"/>
        </w:rPr>
      </w:pPr>
      <w:r>
        <w:rPr>
          <w:rFonts w:ascii="Bookman Old Style" w:eastAsia="Bookman Old Style" w:hAnsi="Bookman Old Style"/>
          <w:color w:val="000000"/>
        </w:rPr>
        <w:t>.</w:t>
      </w:r>
    </w:p>
    <w:p w14:paraId="33950D5C" w14:textId="77777777" w:rsidR="005E0F28" w:rsidRDefault="005E0F28" w:rsidP="003266EF">
      <w:pPr>
        <w:pStyle w:val="PargrafodaLista"/>
        <w:ind w:left="0" w:right="425"/>
        <w:jc w:val="center"/>
        <w:rPr>
          <w:rFonts w:ascii="Bookman Old Style" w:eastAsia="Bookman Old Style" w:hAnsi="Bookman Old Style"/>
          <w:color w:val="000000"/>
        </w:rPr>
        <w:sectPr w:rsidR="005E0F28" w:rsidSect="005E0F28">
          <w:pgSz w:w="16838" w:h="11906" w:orient="landscape"/>
          <w:pgMar w:top="1134" w:right="851" w:bottom="1134" w:left="2552" w:header="709" w:footer="0" w:gutter="0"/>
          <w:pgNumType w:start="1"/>
          <w:cols w:space="720"/>
          <w:docGrid w:linePitch="326"/>
        </w:sectPr>
      </w:pPr>
    </w:p>
    <w:p w14:paraId="5234C447" w14:textId="129581D6" w:rsidR="00451A97" w:rsidRDefault="00451A97" w:rsidP="00451A97">
      <w:pPr>
        <w:pStyle w:val="PargrafodaLista"/>
        <w:ind w:left="0" w:right="425"/>
        <w:jc w:val="center"/>
        <w:rPr>
          <w:rFonts w:ascii="Bookman Old Style" w:eastAsia="Bookman Old Style" w:hAnsi="Bookman Old Style"/>
          <w:b/>
          <w:bCs/>
          <w:color w:val="000000"/>
        </w:rPr>
      </w:pPr>
      <w:r>
        <w:rPr>
          <w:rFonts w:ascii="Bookman Old Style" w:eastAsia="Bookman Old Style" w:hAnsi="Bookman Old Style"/>
          <w:b/>
          <w:bCs/>
          <w:color w:val="000000"/>
        </w:rPr>
        <w:lastRenderedPageBreak/>
        <w:t>ANEXO II - TR</w:t>
      </w:r>
    </w:p>
    <w:p w14:paraId="30D96A8E" w14:textId="6D650491" w:rsidR="005E0F28" w:rsidRDefault="00451A97" w:rsidP="003266EF">
      <w:pPr>
        <w:pStyle w:val="PargrafodaLista"/>
        <w:ind w:left="0" w:right="425"/>
        <w:jc w:val="center"/>
        <w:rPr>
          <w:rFonts w:ascii="Bookman Old Style" w:eastAsia="Bookman Old Style" w:hAnsi="Bookman Old Style"/>
          <w:color w:val="000000"/>
        </w:rPr>
      </w:pPr>
      <w:r w:rsidRPr="00451A97">
        <w:rPr>
          <w:rFonts w:ascii="Bookman Old Style" w:eastAsia="Bookman Old Style" w:hAnsi="Bookman Old Style"/>
          <w:color w:val="000000"/>
        </w:rPr>
        <w:t>CLASSIFICA</w:t>
      </w:r>
      <w:r w:rsidRPr="00451A97">
        <w:rPr>
          <w:rFonts w:ascii="Bookman Old Style" w:eastAsia="Bookman Old Style" w:hAnsi="Bookman Old Style" w:hint="cs"/>
          <w:color w:val="000000"/>
        </w:rPr>
        <w:t>ÇÃ</w:t>
      </w:r>
      <w:r w:rsidRPr="00451A97">
        <w:rPr>
          <w:rFonts w:ascii="Bookman Old Style" w:eastAsia="Bookman Old Style" w:hAnsi="Bookman Old Style"/>
          <w:color w:val="000000"/>
        </w:rPr>
        <w:t>O POR PORTE</w:t>
      </w:r>
    </w:p>
    <w:p w14:paraId="6C289EE7" w14:textId="77777777" w:rsidR="00451A97" w:rsidRDefault="00451A97" w:rsidP="003266EF">
      <w:pPr>
        <w:pStyle w:val="PargrafodaLista"/>
        <w:ind w:left="0" w:right="425"/>
        <w:jc w:val="center"/>
        <w:rPr>
          <w:rFonts w:ascii="Bookman Old Style" w:eastAsia="Bookman Old Style" w:hAnsi="Bookman Old Style"/>
          <w:color w:val="000000"/>
        </w:rPr>
      </w:pPr>
    </w:p>
    <w:tbl>
      <w:tblPr>
        <w:tblW w:w="8636" w:type="dxa"/>
        <w:jc w:val="center"/>
        <w:tblCellMar>
          <w:left w:w="70" w:type="dxa"/>
          <w:right w:w="70" w:type="dxa"/>
        </w:tblCellMar>
        <w:tblLook w:val="04A0" w:firstRow="1" w:lastRow="0" w:firstColumn="1" w:lastColumn="0" w:noHBand="0" w:noVBand="1"/>
      </w:tblPr>
      <w:tblGrid>
        <w:gridCol w:w="6227"/>
        <w:gridCol w:w="1849"/>
        <w:gridCol w:w="560"/>
      </w:tblGrid>
      <w:tr w:rsidR="005E0F28" w:rsidRPr="005E0F28" w14:paraId="7E2D01DB" w14:textId="77777777" w:rsidTr="00451A97">
        <w:trPr>
          <w:trHeight w:val="300"/>
          <w:jc w:val="center"/>
        </w:trPr>
        <w:tc>
          <w:tcPr>
            <w:tcW w:w="6227" w:type="dxa"/>
            <w:tcBorders>
              <w:top w:val="single" w:sz="8" w:space="0" w:color="auto"/>
              <w:left w:val="single" w:sz="8" w:space="0" w:color="auto"/>
              <w:bottom w:val="single" w:sz="4" w:space="0" w:color="auto"/>
              <w:right w:val="single" w:sz="8" w:space="0" w:color="auto"/>
            </w:tcBorders>
            <w:shd w:val="clear" w:color="000000" w:fill="9BC2E6"/>
            <w:noWrap/>
            <w:vAlign w:val="bottom"/>
            <w:hideMark/>
          </w:tcPr>
          <w:p w14:paraId="24A6BB42" w14:textId="77777777" w:rsidR="005E0F28" w:rsidRPr="005E0F28" w:rsidRDefault="005E0F28" w:rsidP="005E0F28">
            <w:pPr>
              <w:jc w:val="center"/>
              <w:rPr>
                <w:rFonts w:ascii="Calibri" w:eastAsia="Times New Roman" w:hAnsi="Calibri" w:cs="Calibri"/>
                <w:b/>
                <w:bCs/>
                <w:color w:val="000000"/>
                <w:sz w:val="22"/>
                <w:szCs w:val="22"/>
              </w:rPr>
            </w:pPr>
            <w:r w:rsidRPr="005E0F28">
              <w:rPr>
                <w:rFonts w:ascii="Calibri" w:eastAsia="Times New Roman" w:hAnsi="Calibri" w:cs="Calibri"/>
                <w:b/>
                <w:bCs/>
                <w:color w:val="000000"/>
                <w:sz w:val="22"/>
                <w:szCs w:val="22"/>
              </w:rPr>
              <w:t>MODELOS</w:t>
            </w:r>
          </w:p>
        </w:tc>
        <w:tc>
          <w:tcPr>
            <w:tcW w:w="1849" w:type="dxa"/>
            <w:tcBorders>
              <w:top w:val="single" w:sz="8" w:space="0" w:color="auto"/>
              <w:left w:val="nil"/>
              <w:bottom w:val="single" w:sz="4" w:space="0" w:color="auto"/>
              <w:right w:val="single" w:sz="8" w:space="0" w:color="auto"/>
            </w:tcBorders>
            <w:shd w:val="clear" w:color="000000" w:fill="9BC2E6"/>
            <w:noWrap/>
            <w:vAlign w:val="bottom"/>
            <w:hideMark/>
          </w:tcPr>
          <w:p w14:paraId="2B6AA34D" w14:textId="77777777" w:rsidR="005E0F28" w:rsidRPr="005E0F28" w:rsidRDefault="005E0F28" w:rsidP="005E0F28">
            <w:pPr>
              <w:jc w:val="center"/>
              <w:rPr>
                <w:rFonts w:ascii="Calibri" w:eastAsia="Times New Roman" w:hAnsi="Calibri" w:cs="Calibri"/>
                <w:b/>
                <w:bCs/>
                <w:color w:val="000000"/>
                <w:sz w:val="22"/>
                <w:szCs w:val="22"/>
              </w:rPr>
            </w:pPr>
            <w:r w:rsidRPr="005E0F28">
              <w:rPr>
                <w:rFonts w:ascii="Calibri" w:eastAsia="Times New Roman" w:hAnsi="Calibri" w:cs="Calibri"/>
                <w:b/>
                <w:bCs/>
                <w:color w:val="000000"/>
                <w:sz w:val="22"/>
                <w:szCs w:val="22"/>
              </w:rPr>
              <w:t>TIPO</w:t>
            </w:r>
          </w:p>
        </w:tc>
        <w:tc>
          <w:tcPr>
            <w:tcW w:w="560" w:type="dxa"/>
            <w:tcBorders>
              <w:top w:val="single" w:sz="8" w:space="0" w:color="auto"/>
              <w:left w:val="nil"/>
              <w:bottom w:val="single" w:sz="4" w:space="0" w:color="auto"/>
              <w:right w:val="single" w:sz="8" w:space="0" w:color="auto"/>
            </w:tcBorders>
            <w:shd w:val="clear" w:color="000000" w:fill="9BC2E6"/>
            <w:noWrap/>
            <w:vAlign w:val="bottom"/>
            <w:hideMark/>
          </w:tcPr>
          <w:p w14:paraId="35079006" w14:textId="77777777" w:rsidR="005E0F28" w:rsidRPr="005E0F28" w:rsidRDefault="005E0F28" w:rsidP="005E0F28">
            <w:pPr>
              <w:jc w:val="center"/>
              <w:rPr>
                <w:rFonts w:ascii="Calibri" w:eastAsia="Times New Roman" w:hAnsi="Calibri" w:cs="Calibri"/>
                <w:b/>
                <w:bCs/>
                <w:color w:val="000000"/>
                <w:sz w:val="22"/>
                <w:szCs w:val="22"/>
              </w:rPr>
            </w:pPr>
            <w:r w:rsidRPr="005E0F28">
              <w:rPr>
                <w:rFonts w:ascii="Calibri" w:eastAsia="Times New Roman" w:hAnsi="Calibri" w:cs="Calibri"/>
                <w:b/>
                <w:bCs/>
                <w:color w:val="000000"/>
                <w:sz w:val="22"/>
                <w:szCs w:val="22"/>
              </w:rPr>
              <w:t>QTD</w:t>
            </w:r>
          </w:p>
        </w:tc>
      </w:tr>
      <w:tr w:rsidR="005E0F28" w:rsidRPr="005E0F28" w14:paraId="4937CEEE" w14:textId="77777777" w:rsidTr="00451A97">
        <w:trPr>
          <w:trHeight w:val="300"/>
          <w:jc w:val="center"/>
        </w:trPr>
        <w:tc>
          <w:tcPr>
            <w:tcW w:w="6227" w:type="dxa"/>
            <w:tcBorders>
              <w:top w:val="nil"/>
              <w:left w:val="single" w:sz="8" w:space="0" w:color="auto"/>
              <w:bottom w:val="single" w:sz="4" w:space="0" w:color="auto"/>
              <w:right w:val="single" w:sz="8" w:space="0" w:color="auto"/>
            </w:tcBorders>
            <w:shd w:val="clear" w:color="000000" w:fill="FFFFFF"/>
            <w:noWrap/>
            <w:vAlign w:val="bottom"/>
            <w:hideMark/>
          </w:tcPr>
          <w:p w14:paraId="1FAD19EF" w14:textId="77777777" w:rsidR="005E0F28" w:rsidRPr="005E0F28" w:rsidRDefault="005E0F28" w:rsidP="005E0F28">
            <w:pPr>
              <w:jc w:val="center"/>
              <w:rPr>
                <w:rFonts w:ascii="Calibri" w:eastAsia="Times New Roman" w:hAnsi="Calibri" w:cs="Calibri"/>
                <w:color w:val="000000"/>
                <w:sz w:val="22"/>
                <w:szCs w:val="22"/>
              </w:rPr>
            </w:pPr>
            <w:r w:rsidRPr="005E0F28">
              <w:rPr>
                <w:rFonts w:ascii="Calibri" w:eastAsia="Times New Roman" w:hAnsi="Calibri" w:cs="Calibri"/>
                <w:color w:val="000000"/>
                <w:sz w:val="22"/>
                <w:szCs w:val="22"/>
              </w:rPr>
              <w:t>GOL/ONIX/POLO/SPIN/ L200 / TORO / S10</w:t>
            </w:r>
          </w:p>
        </w:tc>
        <w:tc>
          <w:tcPr>
            <w:tcW w:w="1849" w:type="dxa"/>
            <w:tcBorders>
              <w:top w:val="nil"/>
              <w:left w:val="nil"/>
              <w:bottom w:val="single" w:sz="4" w:space="0" w:color="auto"/>
              <w:right w:val="single" w:sz="8" w:space="0" w:color="auto"/>
            </w:tcBorders>
            <w:shd w:val="clear" w:color="000000" w:fill="FFFFFF"/>
            <w:noWrap/>
            <w:vAlign w:val="bottom"/>
            <w:hideMark/>
          </w:tcPr>
          <w:p w14:paraId="4EC8A48A" w14:textId="77777777" w:rsidR="005E0F28" w:rsidRPr="005E0F28" w:rsidRDefault="005E0F28" w:rsidP="005E0F28">
            <w:pPr>
              <w:jc w:val="center"/>
              <w:rPr>
                <w:rFonts w:ascii="Calibri" w:eastAsia="Times New Roman" w:hAnsi="Calibri" w:cs="Calibri"/>
                <w:color w:val="000000"/>
                <w:sz w:val="22"/>
                <w:szCs w:val="22"/>
              </w:rPr>
            </w:pPr>
            <w:r w:rsidRPr="005E0F28">
              <w:rPr>
                <w:rFonts w:ascii="Calibri" w:eastAsia="Times New Roman" w:hAnsi="Calibri" w:cs="Calibri"/>
                <w:color w:val="000000"/>
                <w:sz w:val="22"/>
                <w:szCs w:val="22"/>
              </w:rPr>
              <w:t>LEVE</w:t>
            </w:r>
          </w:p>
        </w:tc>
        <w:tc>
          <w:tcPr>
            <w:tcW w:w="560" w:type="dxa"/>
            <w:tcBorders>
              <w:top w:val="nil"/>
              <w:left w:val="nil"/>
              <w:bottom w:val="single" w:sz="4" w:space="0" w:color="auto"/>
              <w:right w:val="single" w:sz="8" w:space="0" w:color="auto"/>
            </w:tcBorders>
            <w:shd w:val="clear" w:color="000000" w:fill="FFFFFF"/>
            <w:noWrap/>
            <w:vAlign w:val="bottom"/>
            <w:hideMark/>
          </w:tcPr>
          <w:p w14:paraId="025D1D40" w14:textId="77777777" w:rsidR="005E0F28" w:rsidRPr="005E0F28" w:rsidRDefault="005E0F28" w:rsidP="005E0F28">
            <w:pPr>
              <w:jc w:val="center"/>
              <w:rPr>
                <w:rFonts w:ascii="Calibri" w:eastAsia="Times New Roman" w:hAnsi="Calibri" w:cs="Calibri"/>
                <w:color w:val="000000"/>
                <w:sz w:val="22"/>
                <w:szCs w:val="22"/>
              </w:rPr>
            </w:pPr>
            <w:r w:rsidRPr="005E0F28">
              <w:rPr>
                <w:rFonts w:ascii="Calibri" w:eastAsia="Times New Roman" w:hAnsi="Calibri" w:cs="Calibri"/>
                <w:color w:val="000000"/>
                <w:sz w:val="22"/>
                <w:szCs w:val="22"/>
              </w:rPr>
              <w:t>50</w:t>
            </w:r>
          </w:p>
        </w:tc>
      </w:tr>
      <w:tr w:rsidR="005E0F28" w:rsidRPr="005E0F28" w14:paraId="3793245E" w14:textId="77777777" w:rsidTr="00451A97">
        <w:trPr>
          <w:trHeight w:val="300"/>
          <w:jc w:val="center"/>
        </w:trPr>
        <w:tc>
          <w:tcPr>
            <w:tcW w:w="6227" w:type="dxa"/>
            <w:tcBorders>
              <w:top w:val="nil"/>
              <w:left w:val="single" w:sz="8" w:space="0" w:color="auto"/>
              <w:bottom w:val="single" w:sz="4" w:space="0" w:color="auto"/>
              <w:right w:val="single" w:sz="8" w:space="0" w:color="auto"/>
            </w:tcBorders>
            <w:shd w:val="clear" w:color="000000" w:fill="FFFFFF"/>
            <w:noWrap/>
            <w:vAlign w:val="bottom"/>
            <w:hideMark/>
          </w:tcPr>
          <w:p w14:paraId="7D0A6085" w14:textId="77777777" w:rsidR="005E0F28" w:rsidRPr="00E25193" w:rsidRDefault="005E0F28" w:rsidP="005E0F28">
            <w:pPr>
              <w:jc w:val="center"/>
              <w:rPr>
                <w:rFonts w:ascii="Calibri" w:eastAsia="Times New Roman" w:hAnsi="Calibri" w:cs="Calibri"/>
                <w:color w:val="000000"/>
                <w:sz w:val="22"/>
                <w:szCs w:val="22"/>
                <w:lang w:val="en-US"/>
              </w:rPr>
            </w:pPr>
            <w:r w:rsidRPr="00E25193">
              <w:rPr>
                <w:rFonts w:ascii="Calibri" w:eastAsia="Times New Roman" w:hAnsi="Calibri" w:cs="Calibri"/>
                <w:color w:val="000000"/>
                <w:sz w:val="22"/>
                <w:szCs w:val="22"/>
                <w:lang w:val="en-US"/>
              </w:rPr>
              <w:t>VAN MASTER / FORD RANGER AMB/ S10 AMBU / SPRINT AMBU</w:t>
            </w:r>
          </w:p>
        </w:tc>
        <w:tc>
          <w:tcPr>
            <w:tcW w:w="1849" w:type="dxa"/>
            <w:tcBorders>
              <w:top w:val="nil"/>
              <w:left w:val="nil"/>
              <w:bottom w:val="single" w:sz="4" w:space="0" w:color="auto"/>
              <w:right w:val="single" w:sz="8" w:space="0" w:color="auto"/>
            </w:tcBorders>
            <w:shd w:val="clear" w:color="000000" w:fill="FFFFFF"/>
            <w:noWrap/>
            <w:vAlign w:val="bottom"/>
            <w:hideMark/>
          </w:tcPr>
          <w:p w14:paraId="1225B9EB" w14:textId="77777777" w:rsidR="005E0F28" w:rsidRPr="005E0F28" w:rsidRDefault="005E0F28" w:rsidP="005E0F28">
            <w:pPr>
              <w:jc w:val="center"/>
              <w:rPr>
                <w:rFonts w:ascii="Calibri" w:eastAsia="Times New Roman" w:hAnsi="Calibri" w:cs="Calibri"/>
                <w:color w:val="000000"/>
                <w:sz w:val="22"/>
                <w:szCs w:val="22"/>
              </w:rPr>
            </w:pPr>
            <w:r w:rsidRPr="005E0F28">
              <w:rPr>
                <w:rFonts w:ascii="Calibri" w:eastAsia="Times New Roman" w:hAnsi="Calibri" w:cs="Calibri"/>
                <w:color w:val="000000"/>
                <w:sz w:val="22"/>
                <w:szCs w:val="22"/>
              </w:rPr>
              <w:t>MÉDIO</w:t>
            </w:r>
          </w:p>
        </w:tc>
        <w:tc>
          <w:tcPr>
            <w:tcW w:w="560" w:type="dxa"/>
            <w:tcBorders>
              <w:top w:val="nil"/>
              <w:left w:val="nil"/>
              <w:bottom w:val="single" w:sz="4" w:space="0" w:color="auto"/>
              <w:right w:val="single" w:sz="8" w:space="0" w:color="auto"/>
            </w:tcBorders>
            <w:shd w:val="clear" w:color="000000" w:fill="FFFFFF"/>
            <w:noWrap/>
            <w:vAlign w:val="bottom"/>
            <w:hideMark/>
          </w:tcPr>
          <w:p w14:paraId="4C5A198D" w14:textId="77777777" w:rsidR="005E0F28" w:rsidRPr="005E0F28" w:rsidRDefault="005E0F28" w:rsidP="005E0F28">
            <w:pPr>
              <w:jc w:val="center"/>
              <w:rPr>
                <w:rFonts w:ascii="Calibri" w:eastAsia="Times New Roman" w:hAnsi="Calibri" w:cs="Calibri"/>
                <w:color w:val="000000"/>
                <w:sz w:val="22"/>
                <w:szCs w:val="22"/>
              </w:rPr>
            </w:pPr>
            <w:r w:rsidRPr="005E0F28">
              <w:rPr>
                <w:rFonts w:ascii="Calibri" w:eastAsia="Times New Roman" w:hAnsi="Calibri" w:cs="Calibri"/>
                <w:color w:val="000000"/>
                <w:sz w:val="22"/>
                <w:szCs w:val="22"/>
              </w:rPr>
              <w:t>41</w:t>
            </w:r>
          </w:p>
        </w:tc>
      </w:tr>
      <w:tr w:rsidR="005E0F28" w:rsidRPr="005E0F28" w14:paraId="391ED8C2" w14:textId="77777777" w:rsidTr="00451A97">
        <w:trPr>
          <w:trHeight w:val="300"/>
          <w:jc w:val="center"/>
        </w:trPr>
        <w:tc>
          <w:tcPr>
            <w:tcW w:w="6227" w:type="dxa"/>
            <w:tcBorders>
              <w:top w:val="nil"/>
              <w:left w:val="single" w:sz="8" w:space="0" w:color="auto"/>
              <w:bottom w:val="single" w:sz="4" w:space="0" w:color="auto"/>
              <w:right w:val="single" w:sz="8" w:space="0" w:color="auto"/>
            </w:tcBorders>
            <w:shd w:val="clear" w:color="000000" w:fill="FFFFFF"/>
            <w:noWrap/>
            <w:vAlign w:val="bottom"/>
            <w:hideMark/>
          </w:tcPr>
          <w:p w14:paraId="22E70470" w14:textId="77777777" w:rsidR="005E0F28" w:rsidRPr="005E0F28" w:rsidRDefault="005E0F28" w:rsidP="005E0F28">
            <w:pPr>
              <w:jc w:val="center"/>
              <w:rPr>
                <w:rFonts w:ascii="Calibri" w:eastAsia="Times New Roman" w:hAnsi="Calibri" w:cs="Calibri"/>
                <w:color w:val="000000"/>
                <w:sz w:val="22"/>
                <w:szCs w:val="22"/>
              </w:rPr>
            </w:pPr>
            <w:r w:rsidRPr="005E0F28">
              <w:rPr>
                <w:rFonts w:ascii="Calibri" w:eastAsia="Times New Roman" w:hAnsi="Calibri" w:cs="Calibri"/>
                <w:color w:val="000000"/>
                <w:sz w:val="22"/>
                <w:szCs w:val="22"/>
              </w:rPr>
              <w:t>IVECO TECTOR / VW 4X2 / GRAN MICRO / VW COMIL CAMPIONE</w:t>
            </w:r>
          </w:p>
        </w:tc>
        <w:tc>
          <w:tcPr>
            <w:tcW w:w="1849" w:type="dxa"/>
            <w:tcBorders>
              <w:top w:val="nil"/>
              <w:left w:val="nil"/>
              <w:bottom w:val="single" w:sz="4" w:space="0" w:color="auto"/>
              <w:right w:val="single" w:sz="8" w:space="0" w:color="auto"/>
            </w:tcBorders>
            <w:shd w:val="clear" w:color="000000" w:fill="FFFFFF"/>
            <w:noWrap/>
            <w:vAlign w:val="bottom"/>
            <w:hideMark/>
          </w:tcPr>
          <w:p w14:paraId="13A211CF" w14:textId="77777777" w:rsidR="005E0F28" w:rsidRPr="005E0F28" w:rsidRDefault="005E0F28" w:rsidP="005E0F28">
            <w:pPr>
              <w:jc w:val="center"/>
              <w:rPr>
                <w:rFonts w:ascii="Calibri" w:eastAsia="Times New Roman" w:hAnsi="Calibri" w:cs="Calibri"/>
                <w:color w:val="000000"/>
                <w:sz w:val="22"/>
                <w:szCs w:val="22"/>
              </w:rPr>
            </w:pPr>
            <w:r w:rsidRPr="005E0F28">
              <w:rPr>
                <w:rFonts w:ascii="Calibri" w:eastAsia="Times New Roman" w:hAnsi="Calibri" w:cs="Calibri"/>
                <w:color w:val="000000"/>
                <w:sz w:val="22"/>
                <w:szCs w:val="22"/>
              </w:rPr>
              <w:t>GRANDE PORTE</w:t>
            </w:r>
          </w:p>
        </w:tc>
        <w:tc>
          <w:tcPr>
            <w:tcW w:w="560" w:type="dxa"/>
            <w:tcBorders>
              <w:top w:val="nil"/>
              <w:left w:val="nil"/>
              <w:bottom w:val="single" w:sz="4" w:space="0" w:color="auto"/>
              <w:right w:val="single" w:sz="8" w:space="0" w:color="auto"/>
            </w:tcBorders>
            <w:shd w:val="clear" w:color="000000" w:fill="FFFFFF"/>
            <w:noWrap/>
            <w:vAlign w:val="bottom"/>
            <w:hideMark/>
          </w:tcPr>
          <w:p w14:paraId="4B91F2DD" w14:textId="77777777" w:rsidR="005E0F28" w:rsidRPr="005E0F28" w:rsidRDefault="005E0F28" w:rsidP="005E0F28">
            <w:pPr>
              <w:jc w:val="center"/>
              <w:rPr>
                <w:rFonts w:ascii="Calibri" w:eastAsia="Times New Roman" w:hAnsi="Calibri" w:cs="Calibri"/>
                <w:color w:val="000000"/>
                <w:sz w:val="22"/>
                <w:szCs w:val="22"/>
              </w:rPr>
            </w:pPr>
            <w:r w:rsidRPr="005E0F28">
              <w:rPr>
                <w:rFonts w:ascii="Calibri" w:eastAsia="Times New Roman" w:hAnsi="Calibri" w:cs="Calibri"/>
                <w:color w:val="000000"/>
                <w:sz w:val="22"/>
                <w:szCs w:val="22"/>
              </w:rPr>
              <w:t>10</w:t>
            </w:r>
          </w:p>
        </w:tc>
      </w:tr>
      <w:tr w:rsidR="005E0F28" w:rsidRPr="005E0F28" w14:paraId="46FCA1C6" w14:textId="77777777" w:rsidTr="00451A97">
        <w:trPr>
          <w:trHeight w:val="300"/>
          <w:jc w:val="center"/>
        </w:trPr>
        <w:tc>
          <w:tcPr>
            <w:tcW w:w="6227" w:type="dxa"/>
            <w:tcBorders>
              <w:top w:val="nil"/>
              <w:left w:val="single" w:sz="8" w:space="0" w:color="auto"/>
              <w:bottom w:val="single" w:sz="4" w:space="0" w:color="auto"/>
              <w:right w:val="single" w:sz="8" w:space="0" w:color="auto"/>
            </w:tcBorders>
            <w:shd w:val="clear" w:color="000000" w:fill="FFFFFF"/>
            <w:noWrap/>
            <w:vAlign w:val="bottom"/>
            <w:hideMark/>
          </w:tcPr>
          <w:p w14:paraId="6F6E6776" w14:textId="77777777" w:rsidR="005E0F28" w:rsidRPr="005E0F28" w:rsidRDefault="005E0F28" w:rsidP="005E0F28">
            <w:pPr>
              <w:jc w:val="center"/>
              <w:rPr>
                <w:rFonts w:ascii="Calibri" w:eastAsia="Times New Roman" w:hAnsi="Calibri" w:cs="Calibri"/>
                <w:color w:val="000000"/>
                <w:sz w:val="22"/>
                <w:szCs w:val="22"/>
              </w:rPr>
            </w:pPr>
            <w:r w:rsidRPr="005E0F28">
              <w:rPr>
                <w:rFonts w:ascii="Calibri" w:eastAsia="Times New Roman" w:hAnsi="Calibri" w:cs="Calibri"/>
                <w:color w:val="000000"/>
                <w:sz w:val="22"/>
                <w:szCs w:val="22"/>
              </w:rPr>
              <w:t>BROSS / XRE / JUMPER</w:t>
            </w:r>
          </w:p>
        </w:tc>
        <w:tc>
          <w:tcPr>
            <w:tcW w:w="1849" w:type="dxa"/>
            <w:tcBorders>
              <w:top w:val="nil"/>
              <w:left w:val="nil"/>
              <w:bottom w:val="single" w:sz="4" w:space="0" w:color="auto"/>
              <w:right w:val="single" w:sz="8" w:space="0" w:color="auto"/>
            </w:tcBorders>
            <w:shd w:val="clear" w:color="000000" w:fill="FFFFFF"/>
            <w:noWrap/>
            <w:vAlign w:val="bottom"/>
            <w:hideMark/>
          </w:tcPr>
          <w:p w14:paraId="798403AA" w14:textId="77777777" w:rsidR="005E0F28" w:rsidRPr="005E0F28" w:rsidRDefault="005E0F28" w:rsidP="005E0F28">
            <w:pPr>
              <w:jc w:val="center"/>
              <w:rPr>
                <w:rFonts w:ascii="Calibri" w:eastAsia="Times New Roman" w:hAnsi="Calibri" w:cs="Calibri"/>
                <w:color w:val="000000"/>
                <w:sz w:val="22"/>
                <w:szCs w:val="22"/>
              </w:rPr>
            </w:pPr>
            <w:r w:rsidRPr="005E0F28">
              <w:rPr>
                <w:rFonts w:ascii="Calibri" w:eastAsia="Times New Roman" w:hAnsi="Calibri" w:cs="Calibri"/>
                <w:color w:val="000000"/>
                <w:sz w:val="22"/>
                <w:szCs w:val="22"/>
              </w:rPr>
              <w:t>MOTO</w:t>
            </w:r>
          </w:p>
        </w:tc>
        <w:tc>
          <w:tcPr>
            <w:tcW w:w="560" w:type="dxa"/>
            <w:tcBorders>
              <w:top w:val="nil"/>
              <w:left w:val="nil"/>
              <w:bottom w:val="single" w:sz="4" w:space="0" w:color="auto"/>
              <w:right w:val="single" w:sz="8" w:space="0" w:color="auto"/>
            </w:tcBorders>
            <w:shd w:val="clear" w:color="000000" w:fill="FFFFFF"/>
            <w:noWrap/>
            <w:vAlign w:val="bottom"/>
            <w:hideMark/>
          </w:tcPr>
          <w:p w14:paraId="588D7CE1" w14:textId="77777777" w:rsidR="005E0F28" w:rsidRPr="005E0F28" w:rsidRDefault="005E0F28" w:rsidP="005E0F28">
            <w:pPr>
              <w:jc w:val="center"/>
              <w:rPr>
                <w:rFonts w:ascii="Calibri" w:eastAsia="Times New Roman" w:hAnsi="Calibri" w:cs="Calibri"/>
                <w:color w:val="000000"/>
                <w:sz w:val="22"/>
                <w:szCs w:val="22"/>
              </w:rPr>
            </w:pPr>
            <w:r w:rsidRPr="005E0F28">
              <w:rPr>
                <w:rFonts w:ascii="Calibri" w:eastAsia="Times New Roman" w:hAnsi="Calibri" w:cs="Calibri"/>
                <w:color w:val="000000"/>
                <w:sz w:val="22"/>
                <w:szCs w:val="22"/>
              </w:rPr>
              <w:t>18</w:t>
            </w:r>
          </w:p>
        </w:tc>
      </w:tr>
      <w:tr w:rsidR="005E0F28" w:rsidRPr="005E0F28" w14:paraId="07A69D32" w14:textId="77777777" w:rsidTr="00451A97">
        <w:trPr>
          <w:trHeight w:val="315"/>
          <w:jc w:val="center"/>
        </w:trPr>
        <w:tc>
          <w:tcPr>
            <w:tcW w:w="6227" w:type="dxa"/>
            <w:tcBorders>
              <w:top w:val="nil"/>
              <w:left w:val="single" w:sz="8" w:space="0" w:color="auto"/>
              <w:bottom w:val="single" w:sz="8" w:space="0" w:color="auto"/>
              <w:right w:val="single" w:sz="8" w:space="0" w:color="auto"/>
            </w:tcBorders>
            <w:shd w:val="clear" w:color="000000" w:fill="FFFFFF"/>
            <w:noWrap/>
            <w:vAlign w:val="bottom"/>
            <w:hideMark/>
          </w:tcPr>
          <w:p w14:paraId="64D70131" w14:textId="77777777" w:rsidR="005E0F28" w:rsidRPr="005E0F28" w:rsidRDefault="005E0F28" w:rsidP="005E0F28">
            <w:pPr>
              <w:jc w:val="center"/>
              <w:rPr>
                <w:rFonts w:ascii="Calibri" w:eastAsia="Times New Roman" w:hAnsi="Calibri" w:cs="Calibri"/>
                <w:color w:val="000000"/>
                <w:sz w:val="22"/>
                <w:szCs w:val="22"/>
              </w:rPr>
            </w:pPr>
            <w:r w:rsidRPr="005E0F28">
              <w:rPr>
                <w:rFonts w:ascii="Calibri" w:eastAsia="Times New Roman" w:hAnsi="Calibri" w:cs="Calibri"/>
                <w:color w:val="000000"/>
                <w:sz w:val="22"/>
                <w:szCs w:val="22"/>
              </w:rPr>
              <w:t> </w:t>
            </w:r>
          </w:p>
        </w:tc>
        <w:tc>
          <w:tcPr>
            <w:tcW w:w="1849" w:type="dxa"/>
            <w:tcBorders>
              <w:top w:val="nil"/>
              <w:left w:val="nil"/>
              <w:bottom w:val="single" w:sz="8" w:space="0" w:color="auto"/>
              <w:right w:val="single" w:sz="8" w:space="0" w:color="auto"/>
            </w:tcBorders>
            <w:shd w:val="clear" w:color="000000" w:fill="DDEBF7"/>
            <w:noWrap/>
            <w:vAlign w:val="bottom"/>
            <w:hideMark/>
          </w:tcPr>
          <w:p w14:paraId="2755B3F5" w14:textId="77777777" w:rsidR="005E0F28" w:rsidRPr="005E0F28" w:rsidRDefault="005E0F28" w:rsidP="005E0F28">
            <w:pPr>
              <w:jc w:val="center"/>
              <w:rPr>
                <w:rFonts w:ascii="Calibri" w:eastAsia="Times New Roman" w:hAnsi="Calibri" w:cs="Calibri"/>
                <w:b/>
                <w:bCs/>
                <w:color w:val="000000"/>
                <w:sz w:val="22"/>
                <w:szCs w:val="22"/>
              </w:rPr>
            </w:pPr>
            <w:r w:rsidRPr="005E0F28">
              <w:rPr>
                <w:rFonts w:ascii="Calibri" w:eastAsia="Times New Roman" w:hAnsi="Calibri" w:cs="Calibri"/>
                <w:b/>
                <w:bCs/>
                <w:color w:val="000000"/>
                <w:sz w:val="22"/>
                <w:szCs w:val="22"/>
              </w:rPr>
              <w:t>TOTAL</w:t>
            </w:r>
          </w:p>
        </w:tc>
        <w:tc>
          <w:tcPr>
            <w:tcW w:w="560" w:type="dxa"/>
            <w:tcBorders>
              <w:top w:val="nil"/>
              <w:left w:val="nil"/>
              <w:bottom w:val="single" w:sz="8" w:space="0" w:color="auto"/>
              <w:right w:val="single" w:sz="8" w:space="0" w:color="auto"/>
            </w:tcBorders>
            <w:shd w:val="clear" w:color="000000" w:fill="FFFFFF"/>
            <w:noWrap/>
            <w:vAlign w:val="bottom"/>
            <w:hideMark/>
          </w:tcPr>
          <w:p w14:paraId="1DE57AD9" w14:textId="77777777" w:rsidR="005E0F28" w:rsidRPr="005E0F28" w:rsidRDefault="005E0F28" w:rsidP="005E0F28">
            <w:pPr>
              <w:jc w:val="center"/>
              <w:rPr>
                <w:rFonts w:ascii="Calibri" w:eastAsia="Times New Roman" w:hAnsi="Calibri" w:cs="Calibri"/>
                <w:b/>
                <w:bCs/>
                <w:color w:val="000000"/>
                <w:sz w:val="22"/>
                <w:szCs w:val="22"/>
              </w:rPr>
            </w:pPr>
            <w:r w:rsidRPr="005E0F28">
              <w:rPr>
                <w:rFonts w:ascii="Calibri" w:eastAsia="Times New Roman" w:hAnsi="Calibri" w:cs="Calibri"/>
                <w:b/>
                <w:bCs/>
                <w:color w:val="000000"/>
                <w:sz w:val="22"/>
                <w:szCs w:val="22"/>
              </w:rPr>
              <w:t>119</w:t>
            </w:r>
          </w:p>
        </w:tc>
      </w:tr>
    </w:tbl>
    <w:p w14:paraId="78D89B5D" w14:textId="77777777" w:rsidR="005E0F28" w:rsidRPr="00656848" w:rsidRDefault="005E0F28" w:rsidP="003266EF">
      <w:pPr>
        <w:pStyle w:val="PargrafodaLista"/>
        <w:ind w:left="0" w:right="425"/>
        <w:jc w:val="center"/>
        <w:rPr>
          <w:rFonts w:ascii="Bookman Old Style" w:hAnsi="Bookman Old Style"/>
        </w:rPr>
      </w:pPr>
    </w:p>
    <w:sectPr w:rsidR="005E0F28" w:rsidRPr="00656848" w:rsidSect="005E0F28">
      <w:pgSz w:w="11906" w:h="16838"/>
      <w:pgMar w:top="2552" w:right="1134" w:bottom="851" w:left="1134" w:header="709"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CFF8A0" w14:textId="77777777" w:rsidR="00DB0090" w:rsidRDefault="00DB0090">
      <w:r>
        <w:separator/>
      </w:r>
    </w:p>
  </w:endnote>
  <w:endnote w:type="continuationSeparator" w:id="0">
    <w:p w14:paraId="2CD4BD5E" w14:textId="77777777" w:rsidR="00DB0090" w:rsidRDefault="00DB0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1D3DF" w14:textId="77777777" w:rsidR="00624FF7" w:rsidRDefault="00C1110B">
    <w:pPr>
      <w:pBdr>
        <w:top w:val="nil"/>
        <w:left w:val="nil"/>
        <w:bottom w:val="nil"/>
        <w:right w:val="nil"/>
        <w:between w:val="nil"/>
      </w:pBdr>
      <w:tabs>
        <w:tab w:val="center" w:pos="4252"/>
        <w:tab w:val="right" w:pos="8504"/>
      </w:tabs>
      <w:rPr>
        <w:rFonts w:cs="Ecofont_Spranq_eco_Sans"/>
        <w:color w:val="000000"/>
      </w:rPr>
    </w:pPr>
    <w:r>
      <w:rPr>
        <w:noProof/>
      </w:rPr>
      <w:drawing>
        <wp:anchor distT="0" distB="0" distL="114300" distR="114300" simplePos="0" relativeHeight="251660288" behindDoc="0" locked="0" layoutInCell="1" hidden="0" allowOverlap="1" wp14:anchorId="0ADF1AB4" wp14:editId="2C10344C">
          <wp:simplePos x="0" y="0"/>
          <wp:positionH relativeFrom="column">
            <wp:posOffset>1</wp:posOffset>
          </wp:positionH>
          <wp:positionV relativeFrom="paragraph">
            <wp:posOffset>180975</wp:posOffset>
          </wp:positionV>
          <wp:extent cx="6019800" cy="342900"/>
          <wp:effectExtent l="0" t="0" r="0" b="0"/>
          <wp:wrapSquare wrapText="bothSides" distT="0" distB="0" distL="114300" distR="114300"/>
          <wp:docPr id="1563575843" name="image1.png" descr="Rodapé Timbrado BRASÃO - SEC. SAÚDE"/>
          <wp:cNvGraphicFramePr/>
          <a:graphic xmlns:a="http://schemas.openxmlformats.org/drawingml/2006/main">
            <a:graphicData uri="http://schemas.openxmlformats.org/drawingml/2006/picture">
              <pic:pic xmlns:pic="http://schemas.openxmlformats.org/drawingml/2006/picture">
                <pic:nvPicPr>
                  <pic:cNvPr id="0" name="image1.png" descr="Rodapé Timbrado BRASÃO - SEC. SAÚDE"/>
                  <pic:cNvPicPr preferRelativeResize="0"/>
                </pic:nvPicPr>
                <pic:blipFill>
                  <a:blip r:embed="rId1"/>
                  <a:srcRect/>
                  <a:stretch>
                    <a:fillRect/>
                  </a:stretch>
                </pic:blipFill>
                <pic:spPr>
                  <a:xfrm>
                    <a:off x="0" y="0"/>
                    <a:ext cx="6019800" cy="3429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D81398" w14:textId="77777777" w:rsidR="00DB0090" w:rsidRDefault="00DB0090">
      <w:r>
        <w:separator/>
      </w:r>
    </w:p>
  </w:footnote>
  <w:footnote w:type="continuationSeparator" w:id="0">
    <w:p w14:paraId="5CA8782B" w14:textId="77777777" w:rsidR="00DB0090" w:rsidRDefault="00DB00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A44AE" w14:textId="56B28CC2" w:rsidR="00624FF7" w:rsidRDefault="00451A97">
    <w:pPr>
      <w:pBdr>
        <w:top w:val="nil"/>
        <w:left w:val="nil"/>
        <w:bottom w:val="nil"/>
        <w:right w:val="nil"/>
        <w:between w:val="nil"/>
      </w:pBdr>
      <w:tabs>
        <w:tab w:val="center" w:pos="4252"/>
        <w:tab w:val="right" w:pos="8504"/>
      </w:tabs>
      <w:ind w:left="-284"/>
      <w:rPr>
        <w:rFonts w:cs="Ecofont_Spranq_eco_Sans"/>
        <w:color w:val="000000"/>
      </w:rPr>
    </w:pPr>
    <w:r>
      <w:rPr>
        <w:rFonts w:cs="Ecofont_Spranq_eco_Sans"/>
        <w:noProof/>
        <w:color w:val="000000"/>
      </w:rPr>
      <w:drawing>
        <wp:anchor distT="0" distB="0" distL="114300" distR="114300" simplePos="0" relativeHeight="251661312" behindDoc="0" locked="0" layoutInCell="1" allowOverlap="1" wp14:anchorId="1ACED847" wp14:editId="257B623A">
          <wp:simplePos x="0" y="0"/>
          <wp:positionH relativeFrom="page">
            <wp:align>center</wp:align>
          </wp:positionH>
          <wp:positionV relativeFrom="paragraph">
            <wp:posOffset>-450215</wp:posOffset>
          </wp:positionV>
          <wp:extent cx="4962525" cy="1381125"/>
          <wp:effectExtent l="0" t="0" r="9525" b="9525"/>
          <wp:wrapSquare wrapText="bothSides"/>
          <wp:docPr id="197373240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904583" name="Imagem 984904583"/>
                  <pic:cNvPicPr/>
                </pic:nvPicPr>
                <pic:blipFill>
                  <a:blip r:embed="rId1">
                    <a:extLst>
                      <a:ext uri="{28A0092B-C50C-407E-A947-70E740481C1C}">
                        <a14:useLocalDpi xmlns:a14="http://schemas.microsoft.com/office/drawing/2010/main" val="0"/>
                      </a:ext>
                    </a:extLst>
                  </a:blip>
                  <a:stretch>
                    <a:fillRect/>
                  </a:stretch>
                </pic:blipFill>
                <pic:spPr>
                  <a:xfrm>
                    <a:off x="0" y="0"/>
                    <a:ext cx="4962525" cy="13811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A3B65"/>
    <w:multiLevelType w:val="multilevel"/>
    <w:tmpl w:val="98B60286"/>
    <w:lvl w:ilvl="0">
      <w:start w:val="5"/>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47A59AB"/>
    <w:multiLevelType w:val="multilevel"/>
    <w:tmpl w:val="8CE82F66"/>
    <w:lvl w:ilvl="0">
      <w:start w:val="8"/>
      <w:numFmt w:val="decimal"/>
      <w:lvlText w:val="%1"/>
      <w:lvlJc w:val="left"/>
      <w:pPr>
        <w:ind w:left="375" w:hanging="37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15:restartNumberingAfterBreak="0">
    <w:nsid w:val="07A5795C"/>
    <w:multiLevelType w:val="multilevel"/>
    <w:tmpl w:val="1D580A5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B090363"/>
    <w:multiLevelType w:val="multilevel"/>
    <w:tmpl w:val="4C4A155C"/>
    <w:lvl w:ilvl="0">
      <w:start w:val="8"/>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1995005"/>
    <w:multiLevelType w:val="multilevel"/>
    <w:tmpl w:val="224AF6F0"/>
    <w:lvl w:ilvl="0">
      <w:start w:val="14"/>
      <w:numFmt w:val="decimal"/>
      <w:lvlText w:val="%1"/>
      <w:lvlJc w:val="left"/>
      <w:pPr>
        <w:ind w:left="525" w:hanging="52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30D18BD"/>
    <w:multiLevelType w:val="multilevel"/>
    <w:tmpl w:val="99AE46EA"/>
    <w:lvl w:ilvl="0">
      <w:start w:val="4"/>
      <w:numFmt w:val="decimal"/>
      <w:lvlText w:val="%1"/>
      <w:lvlJc w:val="left"/>
      <w:pPr>
        <w:ind w:left="375" w:hanging="37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15:restartNumberingAfterBreak="0">
    <w:nsid w:val="1E70697D"/>
    <w:multiLevelType w:val="multilevel"/>
    <w:tmpl w:val="3C3E7F86"/>
    <w:lvl w:ilvl="0">
      <w:start w:val="6"/>
      <w:numFmt w:val="decimal"/>
      <w:lvlText w:val="%1"/>
      <w:lvlJc w:val="left"/>
      <w:pPr>
        <w:ind w:left="375" w:hanging="375"/>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7" w15:restartNumberingAfterBreak="0">
    <w:nsid w:val="1F874389"/>
    <w:multiLevelType w:val="multilevel"/>
    <w:tmpl w:val="57E6ABE0"/>
    <w:lvl w:ilvl="0">
      <w:start w:val="4"/>
      <w:numFmt w:val="decimal"/>
      <w:lvlText w:val="%1"/>
      <w:lvlJc w:val="left"/>
      <w:pPr>
        <w:ind w:left="375" w:hanging="375"/>
      </w:pPr>
      <w:rPr>
        <w:rFonts w:hint="default"/>
      </w:rPr>
    </w:lvl>
    <w:lvl w:ilvl="1">
      <w:start w:val="1"/>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8" w15:restartNumberingAfterBreak="0">
    <w:nsid w:val="243F44CA"/>
    <w:multiLevelType w:val="multilevel"/>
    <w:tmpl w:val="86C6E34E"/>
    <w:lvl w:ilvl="0">
      <w:start w:val="9"/>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6C51310"/>
    <w:multiLevelType w:val="multilevel"/>
    <w:tmpl w:val="0E6E04BE"/>
    <w:lvl w:ilvl="0">
      <w:start w:val="10"/>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8382C4B"/>
    <w:multiLevelType w:val="multilevel"/>
    <w:tmpl w:val="CCC89B14"/>
    <w:lvl w:ilvl="0">
      <w:start w:val="1"/>
      <w:numFmt w:val="upperRoman"/>
      <w:lvlText w:val="%1)"/>
      <w:lvlJc w:val="left"/>
      <w:pPr>
        <w:ind w:left="2136" w:hanging="720"/>
      </w:pPr>
    </w:lvl>
    <w:lvl w:ilvl="1">
      <w:start w:val="1"/>
      <w:numFmt w:val="lowerLetter"/>
      <w:lvlText w:val="%2."/>
      <w:lvlJc w:val="left"/>
      <w:pPr>
        <w:ind w:left="2496" w:hanging="360"/>
      </w:pPr>
    </w:lvl>
    <w:lvl w:ilvl="2">
      <w:start w:val="1"/>
      <w:numFmt w:val="lowerRoman"/>
      <w:pStyle w:val="Nivel3"/>
      <w:lvlText w:val="%3."/>
      <w:lvlJc w:val="right"/>
      <w:pPr>
        <w:ind w:left="3216" w:hanging="180"/>
      </w:pPr>
    </w:lvl>
    <w:lvl w:ilvl="3">
      <w:start w:val="1"/>
      <w:numFmt w:val="decimal"/>
      <w:pStyle w:val="Nivel4"/>
      <w:lvlText w:val="%4."/>
      <w:lvlJc w:val="left"/>
      <w:pPr>
        <w:ind w:left="3936" w:hanging="360"/>
      </w:pPr>
    </w:lvl>
    <w:lvl w:ilvl="4">
      <w:start w:val="1"/>
      <w:numFmt w:val="lowerLetter"/>
      <w:pStyle w:val="Nivel5"/>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1" w15:restartNumberingAfterBreak="0">
    <w:nsid w:val="2E082A2B"/>
    <w:multiLevelType w:val="multilevel"/>
    <w:tmpl w:val="03401502"/>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2F06766"/>
    <w:multiLevelType w:val="multilevel"/>
    <w:tmpl w:val="FC308B2A"/>
    <w:lvl w:ilvl="0">
      <w:start w:val="8"/>
      <w:numFmt w:val="decimal"/>
      <w:lvlText w:val="%1"/>
      <w:lvlJc w:val="left"/>
      <w:pPr>
        <w:ind w:left="375" w:hanging="37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3" w15:restartNumberingAfterBreak="0">
    <w:nsid w:val="37062FA5"/>
    <w:multiLevelType w:val="multilevel"/>
    <w:tmpl w:val="16E0E95A"/>
    <w:lvl w:ilvl="0">
      <w:start w:val="5"/>
      <w:numFmt w:val="decimal"/>
      <w:lvlText w:val="%1"/>
      <w:lvlJc w:val="left"/>
      <w:pPr>
        <w:ind w:left="375" w:hanging="375"/>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4" w15:restartNumberingAfterBreak="0">
    <w:nsid w:val="3C64059E"/>
    <w:multiLevelType w:val="multilevel"/>
    <w:tmpl w:val="46C452F8"/>
    <w:lvl w:ilvl="0">
      <w:start w:val="11"/>
      <w:numFmt w:val="decimal"/>
      <w:lvlText w:val="%1"/>
      <w:lvlJc w:val="left"/>
      <w:pPr>
        <w:ind w:left="675" w:hanging="675"/>
      </w:pPr>
      <w:rPr>
        <w:rFonts w:hint="default"/>
      </w:rPr>
    </w:lvl>
    <w:lvl w:ilvl="1">
      <w:start w:val="3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0E603E7"/>
    <w:multiLevelType w:val="multilevel"/>
    <w:tmpl w:val="E72035A6"/>
    <w:lvl w:ilvl="0">
      <w:start w:val="3"/>
      <w:numFmt w:val="decimal"/>
      <w:lvlText w:val="%1"/>
      <w:lvlJc w:val="left"/>
      <w:pPr>
        <w:ind w:left="375" w:hanging="37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15:restartNumberingAfterBreak="0">
    <w:nsid w:val="41DC55A9"/>
    <w:multiLevelType w:val="multilevel"/>
    <w:tmpl w:val="EB3E654A"/>
    <w:lvl w:ilvl="0">
      <w:start w:val="1"/>
      <w:numFmt w:val="decimal"/>
      <w:lvlText w:val="%1."/>
      <w:lvlJc w:val="left"/>
      <w:pPr>
        <w:ind w:left="644" w:hanging="359"/>
      </w:pPr>
      <w:rPr>
        <w:b/>
      </w:rPr>
    </w:lvl>
    <w:lvl w:ilvl="1">
      <w:start w:val="1"/>
      <w:numFmt w:val="decimal"/>
      <w:lvlText w:val="%1.%2."/>
      <w:lvlJc w:val="left"/>
      <w:pPr>
        <w:ind w:left="644" w:hanging="359"/>
      </w:pPr>
      <w:rPr>
        <w:b w:val="0"/>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rPr>
    </w:lvl>
    <w:lvl w:ilvl="4">
      <w:start w:val="1"/>
      <w:numFmt w:val="decimal"/>
      <w:lvlText w:val="%1.%2.%3.%4.%5."/>
      <w:lvlJc w:val="left"/>
      <w:pPr>
        <w:ind w:left="1440" w:hanging="1080"/>
      </w:pPr>
      <w:rPr>
        <w:b w:val="0"/>
      </w:rPr>
    </w:lvl>
    <w:lvl w:ilvl="5">
      <w:start w:val="1"/>
      <w:numFmt w:val="decimal"/>
      <w:lvlText w:val="%1.%2.%3.%4.%5.%6."/>
      <w:lvlJc w:val="left"/>
      <w:pPr>
        <w:ind w:left="1440" w:hanging="1080"/>
      </w:pPr>
      <w:rPr>
        <w:b w:val="0"/>
      </w:rPr>
    </w:lvl>
    <w:lvl w:ilvl="6">
      <w:start w:val="1"/>
      <w:numFmt w:val="decimal"/>
      <w:lvlText w:val="%1.%2.%3.%4.%5.%6.%7."/>
      <w:lvlJc w:val="left"/>
      <w:pPr>
        <w:ind w:left="1800" w:hanging="1440"/>
      </w:pPr>
      <w:rPr>
        <w:b w:val="0"/>
      </w:rPr>
    </w:lvl>
    <w:lvl w:ilvl="7">
      <w:start w:val="1"/>
      <w:numFmt w:val="decimal"/>
      <w:lvlText w:val="%1.%2.%3.%4.%5.%6.%7.%8."/>
      <w:lvlJc w:val="left"/>
      <w:pPr>
        <w:ind w:left="1800" w:hanging="1440"/>
      </w:pPr>
      <w:rPr>
        <w:b w:val="0"/>
      </w:rPr>
    </w:lvl>
    <w:lvl w:ilvl="8">
      <w:start w:val="1"/>
      <w:numFmt w:val="decimal"/>
      <w:lvlText w:val="%1.%2.%3.%4.%5.%6.%7.%8.%9."/>
      <w:lvlJc w:val="left"/>
      <w:pPr>
        <w:ind w:left="2160" w:hanging="1800"/>
      </w:pPr>
      <w:rPr>
        <w:b w:val="0"/>
      </w:rPr>
    </w:lvl>
  </w:abstractNum>
  <w:abstractNum w:abstractNumId="17" w15:restartNumberingAfterBreak="0">
    <w:nsid w:val="42BE473A"/>
    <w:multiLevelType w:val="multilevel"/>
    <w:tmpl w:val="599ACD12"/>
    <w:lvl w:ilvl="0">
      <w:start w:val="6"/>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4B75D21"/>
    <w:multiLevelType w:val="multilevel"/>
    <w:tmpl w:val="0C080B7A"/>
    <w:lvl w:ilvl="0">
      <w:start w:val="1"/>
      <w:numFmt w:val="decimal"/>
      <w:lvlText w:val="%1"/>
      <w:lvlJc w:val="left"/>
      <w:pPr>
        <w:ind w:left="375" w:hanging="375"/>
      </w:pPr>
    </w:lvl>
    <w:lvl w:ilvl="1">
      <w:start w:val="14"/>
      <w:numFmt w:val="decimal"/>
      <w:lvlText w:val="%1.%2"/>
      <w:lvlJc w:val="left"/>
      <w:pPr>
        <w:ind w:left="375" w:hanging="375"/>
      </w:pPr>
    </w:lvl>
    <w:lvl w:ilvl="2">
      <w:start w:val="1"/>
      <w:numFmt w:val="decimal"/>
      <w:pStyle w:val="Nivel3-erro"/>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46142C2B"/>
    <w:multiLevelType w:val="multilevel"/>
    <w:tmpl w:val="5834428C"/>
    <w:lvl w:ilvl="0">
      <w:start w:val="10"/>
      <w:numFmt w:val="decimal"/>
      <w:lvlText w:val="%1"/>
      <w:lvlJc w:val="left"/>
      <w:pPr>
        <w:ind w:left="420" w:hanging="420"/>
      </w:pPr>
      <w:rPr>
        <w:rFonts w:hint="default"/>
        <w:color w:val="000000"/>
      </w:rPr>
    </w:lvl>
    <w:lvl w:ilvl="1">
      <w:start w:val="2"/>
      <w:numFmt w:val="decimal"/>
      <w:lvlText w:val="%1.%2"/>
      <w:lvlJc w:val="left"/>
      <w:pPr>
        <w:ind w:left="420" w:hanging="4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47C47CDB"/>
    <w:multiLevelType w:val="multilevel"/>
    <w:tmpl w:val="4BC41816"/>
    <w:lvl w:ilvl="0">
      <w:start w:val="6"/>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2B94AE4"/>
    <w:multiLevelType w:val="multilevel"/>
    <w:tmpl w:val="C01A4B02"/>
    <w:lvl w:ilvl="0">
      <w:start w:val="5"/>
      <w:numFmt w:val="decimal"/>
      <w:lvlText w:val="%1"/>
      <w:lvlJc w:val="left"/>
      <w:pPr>
        <w:ind w:left="375" w:hanging="37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15:restartNumberingAfterBreak="0">
    <w:nsid w:val="5592131E"/>
    <w:multiLevelType w:val="multilevel"/>
    <w:tmpl w:val="4ED6D898"/>
    <w:lvl w:ilvl="0">
      <w:start w:val="5"/>
      <w:numFmt w:val="decimal"/>
      <w:lvlText w:val="%1"/>
      <w:lvlJc w:val="left"/>
      <w:pPr>
        <w:ind w:left="525" w:hanging="525"/>
      </w:pPr>
      <w:rPr>
        <w:rFonts w:hint="default"/>
      </w:rPr>
    </w:lvl>
    <w:lvl w:ilvl="1">
      <w:start w:val="22"/>
      <w:numFmt w:val="decimal"/>
      <w:lvlText w:val="%1.%2"/>
      <w:lvlJc w:val="left"/>
      <w:pPr>
        <w:ind w:left="2727" w:hanging="720"/>
      </w:pPr>
      <w:rPr>
        <w:rFonts w:hint="default"/>
      </w:rPr>
    </w:lvl>
    <w:lvl w:ilvl="2">
      <w:start w:val="1"/>
      <w:numFmt w:val="decimal"/>
      <w:lvlText w:val="%1.%2.%3"/>
      <w:lvlJc w:val="left"/>
      <w:pPr>
        <w:ind w:left="4734" w:hanging="720"/>
      </w:pPr>
      <w:rPr>
        <w:rFonts w:hint="default"/>
      </w:rPr>
    </w:lvl>
    <w:lvl w:ilvl="3">
      <w:start w:val="1"/>
      <w:numFmt w:val="decimal"/>
      <w:lvlText w:val="%1.%2.%3.%4"/>
      <w:lvlJc w:val="left"/>
      <w:pPr>
        <w:ind w:left="7101" w:hanging="1080"/>
      </w:pPr>
      <w:rPr>
        <w:rFonts w:hint="default"/>
      </w:rPr>
    </w:lvl>
    <w:lvl w:ilvl="4">
      <w:start w:val="1"/>
      <w:numFmt w:val="decimal"/>
      <w:lvlText w:val="%1.%2.%3.%4.%5"/>
      <w:lvlJc w:val="left"/>
      <w:pPr>
        <w:ind w:left="9108" w:hanging="1080"/>
      </w:pPr>
      <w:rPr>
        <w:rFonts w:hint="default"/>
      </w:rPr>
    </w:lvl>
    <w:lvl w:ilvl="5">
      <w:start w:val="1"/>
      <w:numFmt w:val="decimal"/>
      <w:lvlText w:val="%1.%2.%3.%4.%5.%6"/>
      <w:lvlJc w:val="left"/>
      <w:pPr>
        <w:ind w:left="11475" w:hanging="1440"/>
      </w:pPr>
      <w:rPr>
        <w:rFonts w:hint="default"/>
      </w:rPr>
    </w:lvl>
    <w:lvl w:ilvl="6">
      <w:start w:val="1"/>
      <w:numFmt w:val="decimal"/>
      <w:lvlText w:val="%1.%2.%3.%4.%5.%6.%7"/>
      <w:lvlJc w:val="left"/>
      <w:pPr>
        <w:ind w:left="13842" w:hanging="1800"/>
      </w:pPr>
      <w:rPr>
        <w:rFonts w:hint="default"/>
      </w:rPr>
    </w:lvl>
    <w:lvl w:ilvl="7">
      <w:start w:val="1"/>
      <w:numFmt w:val="decimal"/>
      <w:lvlText w:val="%1.%2.%3.%4.%5.%6.%7.%8"/>
      <w:lvlJc w:val="left"/>
      <w:pPr>
        <w:ind w:left="15849" w:hanging="1800"/>
      </w:pPr>
      <w:rPr>
        <w:rFonts w:hint="default"/>
      </w:rPr>
    </w:lvl>
    <w:lvl w:ilvl="8">
      <w:start w:val="1"/>
      <w:numFmt w:val="decimal"/>
      <w:lvlText w:val="%1.%2.%3.%4.%5.%6.%7.%8.%9"/>
      <w:lvlJc w:val="left"/>
      <w:pPr>
        <w:ind w:left="18216" w:hanging="2160"/>
      </w:pPr>
      <w:rPr>
        <w:rFonts w:hint="default"/>
      </w:rPr>
    </w:lvl>
  </w:abstractNum>
  <w:abstractNum w:abstractNumId="23" w15:restartNumberingAfterBreak="0">
    <w:nsid w:val="55C524E4"/>
    <w:multiLevelType w:val="multilevel"/>
    <w:tmpl w:val="C55C14D4"/>
    <w:lvl w:ilvl="0">
      <w:start w:val="6"/>
      <w:numFmt w:val="decimal"/>
      <w:lvlText w:val="%1."/>
      <w:lvlJc w:val="left"/>
      <w:pPr>
        <w:ind w:left="360" w:hanging="360"/>
      </w:pPr>
      <w:rPr>
        <w:rFonts w:hint="default"/>
        <w:b/>
      </w:rPr>
    </w:lvl>
    <w:lvl w:ilvl="1">
      <w:start w:val="1"/>
      <w:numFmt w:val="decimal"/>
      <w:lvlText w:val="%1.%2."/>
      <w:lvlJc w:val="left"/>
      <w:pPr>
        <w:ind w:left="999" w:hanging="432"/>
      </w:pPr>
      <w:rPr>
        <w:rFonts w:hint="default"/>
        <w:b w:val="0"/>
        <w:i w:val="0"/>
        <w:strike w:val="0"/>
        <w:color w:val="000000"/>
        <w:sz w:val="20"/>
        <w:szCs w:val="20"/>
        <w:u w:val="none"/>
      </w:rPr>
    </w:lvl>
    <w:lvl w:ilvl="2">
      <w:start w:val="1"/>
      <w:numFmt w:val="decimal"/>
      <w:lvlText w:val="%1.%2.%3."/>
      <w:lvlJc w:val="left"/>
      <w:pPr>
        <w:ind w:left="1781" w:hanging="504"/>
      </w:pPr>
      <w:rPr>
        <w:rFonts w:ascii="Arial" w:eastAsia="Arial" w:hAnsi="Arial" w:cs="Arial"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7632CD3"/>
    <w:multiLevelType w:val="multilevel"/>
    <w:tmpl w:val="42EE1590"/>
    <w:lvl w:ilvl="0">
      <w:start w:val="15"/>
      <w:numFmt w:val="decimal"/>
      <w:lvlText w:val="%1."/>
      <w:lvlJc w:val="left"/>
      <w:pPr>
        <w:ind w:left="750" w:hanging="750"/>
      </w:pPr>
      <w:rPr>
        <w:rFonts w:ascii="Bookman Old Style" w:eastAsia="Bookman Old Style" w:hAnsi="Bookman Old Style" w:cs="Bookman Old Style" w:hint="default"/>
        <w:color w:val="auto"/>
      </w:rPr>
    </w:lvl>
    <w:lvl w:ilvl="1">
      <w:start w:val="11"/>
      <w:numFmt w:val="decimal"/>
      <w:lvlText w:val="%1.%2."/>
      <w:lvlJc w:val="left"/>
      <w:pPr>
        <w:ind w:left="750" w:hanging="750"/>
      </w:pPr>
      <w:rPr>
        <w:rFonts w:ascii="Bookman Old Style" w:eastAsia="Bookman Old Style" w:hAnsi="Bookman Old Style" w:cs="Bookman Old Style" w:hint="default"/>
        <w:color w:val="auto"/>
      </w:rPr>
    </w:lvl>
    <w:lvl w:ilvl="2">
      <w:start w:val="1"/>
      <w:numFmt w:val="decimal"/>
      <w:lvlText w:val="%1.%2.%3."/>
      <w:lvlJc w:val="left"/>
      <w:pPr>
        <w:ind w:left="750" w:hanging="750"/>
      </w:pPr>
      <w:rPr>
        <w:rFonts w:ascii="Bookman Old Style" w:eastAsia="Bookman Old Style" w:hAnsi="Bookman Old Style" w:cs="Bookman Old Style" w:hint="default"/>
        <w:color w:val="auto"/>
      </w:rPr>
    </w:lvl>
    <w:lvl w:ilvl="3">
      <w:start w:val="1"/>
      <w:numFmt w:val="decimal"/>
      <w:lvlText w:val="%1.%2.%3.%4."/>
      <w:lvlJc w:val="left"/>
      <w:pPr>
        <w:ind w:left="750" w:hanging="750"/>
      </w:pPr>
      <w:rPr>
        <w:rFonts w:ascii="Bookman Old Style" w:eastAsia="Bookman Old Style" w:hAnsi="Bookman Old Style" w:cs="Bookman Old Style" w:hint="default"/>
        <w:color w:val="auto"/>
      </w:rPr>
    </w:lvl>
    <w:lvl w:ilvl="4">
      <w:start w:val="1"/>
      <w:numFmt w:val="decimal"/>
      <w:lvlText w:val="%1.%2.%3.%4.%5."/>
      <w:lvlJc w:val="left"/>
      <w:pPr>
        <w:ind w:left="1080" w:hanging="1080"/>
      </w:pPr>
      <w:rPr>
        <w:rFonts w:ascii="Bookman Old Style" w:eastAsia="Bookman Old Style" w:hAnsi="Bookman Old Style" w:cs="Bookman Old Style" w:hint="default"/>
        <w:color w:val="auto"/>
      </w:rPr>
    </w:lvl>
    <w:lvl w:ilvl="5">
      <w:start w:val="1"/>
      <w:numFmt w:val="decimal"/>
      <w:lvlText w:val="%1.%2.%3.%4.%5.%6."/>
      <w:lvlJc w:val="left"/>
      <w:pPr>
        <w:ind w:left="1080" w:hanging="1080"/>
      </w:pPr>
      <w:rPr>
        <w:rFonts w:ascii="Bookman Old Style" w:eastAsia="Bookman Old Style" w:hAnsi="Bookman Old Style" w:cs="Bookman Old Style" w:hint="default"/>
        <w:color w:val="auto"/>
      </w:rPr>
    </w:lvl>
    <w:lvl w:ilvl="6">
      <w:start w:val="1"/>
      <w:numFmt w:val="decimal"/>
      <w:lvlText w:val="%1.%2.%3.%4.%5.%6.%7."/>
      <w:lvlJc w:val="left"/>
      <w:pPr>
        <w:ind w:left="1440" w:hanging="1440"/>
      </w:pPr>
      <w:rPr>
        <w:rFonts w:ascii="Bookman Old Style" w:eastAsia="Bookman Old Style" w:hAnsi="Bookman Old Style" w:cs="Bookman Old Style" w:hint="default"/>
        <w:color w:val="auto"/>
      </w:rPr>
    </w:lvl>
    <w:lvl w:ilvl="7">
      <w:start w:val="1"/>
      <w:numFmt w:val="decimal"/>
      <w:lvlText w:val="%1.%2.%3.%4.%5.%6.%7.%8."/>
      <w:lvlJc w:val="left"/>
      <w:pPr>
        <w:ind w:left="1440" w:hanging="1440"/>
      </w:pPr>
      <w:rPr>
        <w:rFonts w:ascii="Bookman Old Style" w:eastAsia="Bookman Old Style" w:hAnsi="Bookman Old Style" w:cs="Bookman Old Style" w:hint="default"/>
        <w:color w:val="auto"/>
      </w:rPr>
    </w:lvl>
    <w:lvl w:ilvl="8">
      <w:start w:val="1"/>
      <w:numFmt w:val="decimal"/>
      <w:lvlText w:val="%1.%2.%3.%4.%5.%6.%7.%8.%9."/>
      <w:lvlJc w:val="left"/>
      <w:pPr>
        <w:ind w:left="1800" w:hanging="1800"/>
      </w:pPr>
      <w:rPr>
        <w:rFonts w:ascii="Bookman Old Style" w:eastAsia="Bookman Old Style" w:hAnsi="Bookman Old Style" w:cs="Bookman Old Style" w:hint="default"/>
        <w:color w:val="auto"/>
      </w:rPr>
    </w:lvl>
  </w:abstractNum>
  <w:abstractNum w:abstractNumId="25" w15:restartNumberingAfterBreak="0">
    <w:nsid w:val="598F1C66"/>
    <w:multiLevelType w:val="multilevel"/>
    <w:tmpl w:val="3D986B90"/>
    <w:lvl w:ilvl="0">
      <w:start w:val="6"/>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BDD6531"/>
    <w:multiLevelType w:val="multilevel"/>
    <w:tmpl w:val="316C5022"/>
    <w:lvl w:ilvl="0">
      <w:start w:val="7"/>
      <w:numFmt w:val="decimal"/>
      <w:lvlText w:val="%1."/>
      <w:lvlJc w:val="left"/>
      <w:pPr>
        <w:ind w:left="720" w:hanging="360"/>
      </w:pPr>
      <w:rPr>
        <w:rFonts w:hint="default"/>
      </w:rPr>
    </w:lvl>
    <w:lvl w:ilvl="1">
      <w:start w:val="1"/>
      <w:numFmt w:val="decimal"/>
      <w:isLgl/>
      <w:lvlText w:val="%1.%2"/>
      <w:lvlJc w:val="left"/>
      <w:pPr>
        <w:ind w:left="2007" w:hanging="720"/>
      </w:pPr>
      <w:rPr>
        <w:rFonts w:hint="default"/>
      </w:rPr>
    </w:lvl>
    <w:lvl w:ilvl="2">
      <w:start w:val="1"/>
      <w:numFmt w:val="decimal"/>
      <w:isLgl/>
      <w:lvlText w:val="%1.%2.%3"/>
      <w:lvlJc w:val="left"/>
      <w:pPr>
        <w:ind w:left="2934" w:hanging="720"/>
      </w:pPr>
      <w:rPr>
        <w:rFonts w:hint="default"/>
      </w:rPr>
    </w:lvl>
    <w:lvl w:ilvl="3">
      <w:start w:val="1"/>
      <w:numFmt w:val="decimal"/>
      <w:isLgl/>
      <w:lvlText w:val="%1.%2.%3.%4"/>
      <w:lvlJc w:val="left"/>
      <w:pPr>
        <w:ind w:left="4221" w:hanging="1080"/>
      </w:pPr>
      <w:rPr>
        <w:rFonts w:hint="default"/>
      </w:rPr>
    </w:lvl>
    <w:lvl w:ilvl="4">
      <w:start w:val="1"/>
      <w:numFmt w:val="decimal"/>
      <w:isLgl/>
      <w:lvlText w:val="%1.%2.%3.%4.%5"/>
      <w:lvlJc w:val="left"/>
      <w:pPr>
        <w:ind w:left="5148" w:hanging="1080"/>
      </w:pPr>
      <w:rPr>
        <w:rFonts w:hint="default"/>
      </w:rPr>
    </w:lvl>
    <w:lvl w:ilvl="5">
      <w:start w:val="1"/>
      <w:numFmt w:val="decimal"/>
      <w:isLgl/>
      <w:lvlText w:val="%1.%2.%3.%4.%5.%6"/>
      <w:lvlJc w:val="left"/>
      <w:pPr>
        <w:ind w:left="6435" w:hanging="1440"/>
      </w:pPr>
      <w:rPr>
        <w:rFonts w:hint="default"/>
      </w:rPr>
    </w:lvl>
    <w:lvl w:ilvl="6">
      <w:start w:val="1"/>
      <w:numFmt w:val="decimal"/>
      <w:isLgl/>
      <w:lvlText w:val="%1.%2.%3.%4.%5.%6.%7"/>
      <w:lvlJc w:val="left"/>
      <w:pPr>
        <w:ind w:left="7722" w:hanging="1800"/>
      </w:pPr>
      <w:rPr>
        <w:rFonts w:hint="default"/>
      </w:rPr>
    </w:lvl>
    <w:lvl w:ilvl="7">
      <w:start w:val="1"/>
      <w:numFmt w:val="decimal"/>
      <w:isLgl/>
      <w:lvlText w:val="%1.%2.%3.%4.%5.%6.%7.%8"/>
      <w:lvlJc w:val="left"/>
      <w:pPr>
        <w:ind w:left="8649" w:hanging="1800"/>
      </w:pPr>
      <w:rPr>
        <w:rFonts w:hint="default"/>
      </w:rPr>
    </w:lvl>
    <w:lvl w:ilvl="8">
      <w:start w:val="1"/>
      <w:numFmt w:val="decimal"/>
      <w:isLgl/>
      <w:lvlText w:val="%1.%2.%3.%4.%5.%6.%7.%8.%9"/>
      <w:lvlJc w:val="left"/>
      <w:pPr>
        <w:ind w:left="9936" w:hanging="2160"/>
      </w:pPr>
      <w:rPr>
        <w:rFonts w:hint="default"/>
      </w:rPr>
    </w:lvl>
  </w:abstractNum>
  <w:abstractNum w:abstractNumId="27" w15:restartNumberingAfterBreak="0">
    <w:nsid w:val="5C753DF3"/>
    <w:multiLevelType w:val="multilevel"/>
    <w:tmpl w:val="5C753DF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F475F1E"/>
    <w:multiLevelType w:val="multilevel"/>
    <w:tmpl w:val="A0C896D4"/>
    <w:lvl w:ilvl="0">
      <w:start w:val="11"/>
      <w:numFmt w:val="decimal"/>
      <w:lvlText w:val="%1"/>
      <w:lvlJc w:val="left"/>
      <w:pPr>
        <w:ind w:left="525" w:hanging="52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9" w15:restartNumberingAfterBreak="0">
    <w:nsid w:val="68362636"/>
    <w:multiLevelType w:val="multilevel"/>
    <w:tmpl w:val="313E9998"/>
    <w:lvl w:ilvl="0">
      <w:start w:val="5"/>
      <w:numFmt w:val="decimal"/>
      <w:lvlText w:val="%1"/>
      <w:lvlJc w:val="left"/>
      <w:pPr>
        <w:ind w:left="600" w:hanging="60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8B5303F"/>
    <w:multiLevelType w:val="multilevel"/>
    <w:tmpl w:val="5E567D0C"/>
    <w:lvl w:ilvl="0">
      <w:start w:val="9"/>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96B7794"/>
    <w:multiLevelType w:val="multilevel"/>
    <w:tmpl w:val="7E0CF19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781"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19F33D0"/>
    <w:multiLevelType w:val="hybridMultilevel"/>
    <w:tmpl w:val="A8DC97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2272041"/>
    <w:multiLevelType w:val="multilevel"/>
    <w:tmpl w:val="115AF9A6"/>
    <w:lvl w:ilvl="0">
      <w:start w:val="8"/>
      <w:numFmt w:val="decimal"/>
      <w:lvlText w:val="%1"/>
      <w:lvlJc w:val="left"/>
      <w:pPr>
        <w:ind w:left="600" w:hanging="60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2F86C13"/>
    <w:multiLevelType w:val="multilevel"/>
    <w:tmpl w:val="D5A0FBDA"/>
    <w:lvl w:ilvl="0">
      <w:start w:val="4"/>
      <w:numFmt w:val="decimal"/>
      <w:lvlText w:val="%1"/>
      <w:lvlJc w:val="left"/>
      <w:pPr>
        <w:ind w:left="375" w:hanging="375"/>
      </w:pPr>
    </w:lvl>
    <w:lvl w:ilvl="1">
      <w:start w:val="14"/>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73205F6E"/>
    <w:multiLevelType w:val="multilevel"/>
    <w:tmpl w:val="AE7AEC7C"/>
    <w:lvl w:ilvl="0">
      <w:start w:val="5"/>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6" w15:restartNumberingAfterBreak="0">
    <w:nsid w:val="74C16BED"/>
    <w:multiLevelType w:val="multilevel"/>
    <w:tmpl w:val="894EF10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4"/>
        <w:szCs w:val="24"/>
        <w:u w:val="none"/>
      </w:rPr>
    </w:lvl>
    <w:lvl w:ilvl="2">
      <w:start w:val="1"/>
      <w:numFmt w:val="decimal"/>
      <w:lvlText w:val="%1.%2.%3."/>
      <w:lvlJc w:val="left"/>
      <w:pPr>
        <w:ind w:left="1781"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F87DCF"/>
    <w:multiLevelType w:val="multilevel"/>
    <w:tmpl w:val="75E8A706"/>
    <w:lvl w:ilvl="0">
      <w:start w:val="1"/>
      <w:numFmt w:val="decimal"/>
      <w:pStyle w:val="Commarcadores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7A1D6D68"/>
    <w:multiLevelType w:val="multilevel"/>
    <w:tmpl w:val="01DA583C"/>
    <w:lvl w:ilvl="0">
      <w:start w:val="7"/>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AAF6B54"/>
    <w:multiLevelType w:val="multilevel"/>
    <w:tmpl w:val="8F3A2386"/>
    <w:lvl w:ilvl="0">
      <w:start w:val="5"/>
      <w:numFmt w:val="decimal"/>
      <w:lvlText w:val="%1"/>
      <w:lvlJc w:val="left"/>
      <w:pPr>
        <w:ind w:left="375" w:hanging="375"/>
      </w:pPr>
      <w:rPr>
        <w:rFonts w:hint="default"/>
      </w:rPr>
    </w:lvl>
    <w:lvl w:ilvl="1">
      <w:start w:val="1"/>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40" w15:restartNumberingAfterBreak="0">
    <w:nsid w:val="7DCA0789"/>
    <w:multiLevelType w:val="multilevel"/>
    <w:tmpl w:val="A69AE8D8"/>
    <w:lvl w:ilvl="0">
      <w:start w:val="6"/>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DFF7747"/>
    <w:multiLevelType w:val="multilevel"/>
    <w:tmpl w:val="6812EDC0"/>
    <w:lvl w:ilvl="0">
      <w:start w:val="1"/>
      <w:numFmt w:val="bullet"/>
      <w:lvlText w:val=""/>
      <w:lvlJc w:val="left"/>
      <w:pPr>
        <w:ind w:left="3407" w:hanging="360"/>
      </w:pPr>
      <w:rPr>
        <w:rFonts w:ascii="Symbol" w:hAnsi="Symbol" w:hint="default"/>
      </w:rPr>
    </w:lvl>
    <w:lvl w:ilvl="1">
      <w:start w:val="1"/>
      <w:numFmt w:val="bullet"/>
      <w:lvlText w:val="o"/>
      <w:lvlJc w:val="left"/>
      <w:pPr>
        <w:ind w:left="4127" w:hanging="360"/>
      </w:pPr>
      <w:rPr>
        <w:rFonts w:ascii="Courier New" w:hAnsi="Courier New" w:cs="Courier New" w:hint="default"/>
      </w:rPr>
    </w:lvl>
    <w:lvl w:ilvl="2">
      <w:start w:val="1"/>
      <w:numFmt w:val="bullet"/>
      <w:lvlText w:val=""/>
      <w:lvlJc w:val="left"/>
      <w:pPr>
        <w:ind w:left="4847" w:hanging="360"/>
      </w:pPr>
      <w:rPr>
        <w:rFonts w:ascii="Wingdings" w:hAnsi="Wingdings" w:hint="default"/>
      </w:rPr>
    </w:lvl>
    <w:lvl w:ilvl="3">
      <w:start w:val="1"/>
      <w:numFmt w:val="bullet"/>
      <w:lvlText w:val=""/>
      <w:lvlJc w:val="left"/>
      <w:pPr>
        <w:ind w:left="5567" w:hanging="360"/>
      </w:pPr>
      <w:rPr>
        <w:rFonts w:ascii="Symbol" w:hAnsi="Symbol" w:hint="default"/>
      </w:rPr>
    </w:lvl>
    <w:lvl w:ilvl="4">
      <w:start w:val="1"/>
      <w:numFmt w:val="bullet"/>
      <w:lvlText w:val="o"/>
      <w:lvlJc w:val="left"/>
      <w:pPr>
        <w:ind w:left="6287" w:hanging="360"/>
      </w:pPr>
      <w:rPr>
        <w:rFonts w:ascii="Courier New" w:hAnsi="Courier New" w:cs="Courier New" w:hint="default"/>
      </w:rPr>
    </w:lvl>
    <w:lvl w:ilvl="5">
      <w:start w:val="1"/>
      <w:numFmt w:val="bullet"/>
      <w:lvlText w:val=""/>
      <w:lvlJc w:val="left"/>
      <w:pPr>
        <w:ind w:left="7007" w:hanging="360"/>
      </w:pPr>
      <w:rPr>
        <w:rFonts w:ascii="Wingdings" w:hAnsi="Wingdings" w:hint="default"/>
      </w:rPr>
    </w:lvl>
    <w:lvl w:ilvl="6">
      <w:start w:val="1"/>
      <w:numFmt w:val="bullet"/>
      <w:lvlText w:val=""/>
      <w:lvlJc w:val="left"/>
      <w:pPr>
        <w:ind w:left="7727" w:hanging="360"/>
      </w:pPr>
      <w:rPr>
        <w:rFonts w:ascii="Symbol" w:hAnsi="Symbol" w:hint="default"/>
      </w:rPr>
    </w:lvl>
    <w:lvl w:ilvl="7">
      <w:start w:val="1"/>
      <w:numFmt w:val="bullet"/>
      <w:lvlText w:val="o"/>
      <w:lvlJc w:val="left"/>
      <w:pPr>
        <w:ind w:left="8447" w:hanging="360"/>
      </w:pPr>
      <w:rPr>
        <w:rFonts w:ascii="Courier New" w:hAnsi="Courier New" w:cs="Courier New" w:hint="default"/>
      </w:rPr>
    </w:lvl>
    <w:lvl w:ilvl="8">
      <w:start w:val="1"/>
      <w:numFmt w:val="bullet"/>
      <w:lvlText w:val=""/>
      <w:lvlJc w:val="left"/>
      <w:pPr>
        <w:ind w:left="9167" w:hanging="360"/>
      </w:pPr>
      <w:rPr>
        <w:rFonts w:ascii="Wingdings" w:hAnsi="Wingdings" w:hint="default"/>
      </w:rPr>
    </w:lvl>
  </w:abstractNum>
  <w:num w:numId="1" w16cid:durableId="1525250157">
    <w:abstractNumId w:val="36"/>
  </w:num>
  <w:num w:numId="2" w16cid:durableId="1018000352">
    <w:abstractNumId w:val="34"/>
  </w:num>
  <w:num w:numId="3" w16cid:durableId="1356081285">
    <w:abstractNumId w:val="16"/>
  </w:num>
  <w:num w:numId="4" w16cid:durableId="1951468365">
    <w:abstractNumId w:val="31"/>
  </w:num>
  <w:num w:numId="5" w16cid:durableId="1188249790">
    <w:abstractNumId w:val="18"/>
  </w:num>
  <w:num w:numId="6" w16cid:durableId="1867710965">
    <w:abstractNumId w:val="10"/>
  </w:num>
  <w:num w:numId="7" w16cid:durableId="1115174245">
    <w:abstractNumId w:val="37"/>
  </w:num>
  <w:num w:numId="8" w16cid:durableId="32559578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700557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1257647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1952819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8639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179477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11488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78407380">
    <w:abstractNumId w:val="15"/>
  </w:num>
  <w:num w:numId="16" w16cid:durableId="1015498339">
    <w:abstractNumId w:val="5"/>
  </w:num>
  <w:num w:numId="17" w16cid:durableId="1057701428">
    <w:abstractNumId w:val="39"/>
  </w:num>
  <w:num w:numId="18" w16cid:durableId="853421689">
    <w:abstractNumId w:val="22"/>
  </w:num>
  <w:num w:numId="19" w16cid:durableId="1890413594">
    <w:abstractNumId w:val="40"/>
  </w:num>
  <w:num w:numId="20" w16cid:durableId="256720494">
    <w:abstractNumId w:val="20"/>
  </w:num>
  <w:num w:numId="21" w16cid:durableId="383720099">
    <w:abstractNumId w:val="2"/>
  </w:num>
  <w:num w:numId="22" w16cid:durableId="59056503">
    <w:abstractNumId w:val="3"/>
  </w:num>
  <w:num w:numId="23" w16cid:durableId="1713000999">
    <w:abstractNumId w:val="21"/>
  </w:num>
  <w:num w:numId="24" w16cid:durableId="20017125">
    <w:abstractNumId w:val="25"/>
  </w:num>
  <w:num w:numId="25" w16cid:durableId="1118068117">
    <w:abstractNumId w:val="7"/>
  </w:num>
  <w:num w:numId="26" w16cid:durableId="731579271">
    <w:abstractNumId w:val="35"/>
  </w:num>
  <w:num w:numId="27" w16cid:durableId="567693424">
    <w:abstractNumId w:val="0"/>
  </w:num>
  <w:num w:numId="28" w16cid:durableId="1931619070">
    <w:abstractNumId w:val="29"/>
  </w:num>
  <w:num w:numId="29" w16cid:durableId="2022705766">
    <w:abstractNumId w:val="17"/>
  </w:num>
  <w:num w:numId="30" w16cid:durableId="1576284002">
    <w:abstractNumId w:val="38"/>
  </w:num>
  <w:num w:numId="31" w16cid:durableId="317998796">
    <w:abstractNumId w:val="12"/>
  </w:num>
  <w:num w:numId="32" w16cid:durableId="1303120046">
    <w:abstractNumId w:val="8"/>
  </w:num>
  <w:num w:numId="33" w16cid:durableId="944655903">
    <w:abstractNumId w:val="26"/>
  </w:num>
  <w:num w:numId="34" w16cid:durableId="1627465028">
    <w:abstractNumId w:val="13"/>
  </w:num>
  <w:num w:numId="35" w16cid:durableId="627132120">
    <w:abstractNumId w:val="6"/>
  </w:num>
  <w:num w:numId="36" w16cid:durableId="504824314">
    <w:abstractNumId w:val="33"/>
  </w:num>
  <w:num w:numId="37" w16cid:durableId="349718106">
    <w:abstractNumId w:val="30"/>
  </w:num>
  <w:num w:numId="38" w16cid:durableId="1105924430">
    <w:abstractNumId w:val="9"/>
  </w:num>
  <w:num w:numId="39" w16cid:durableId="594479200">
    <w:abstractNumId w:val="11"/>
  </w:num>
  <w:num w:numId="40" w16cid:durableId="581567951">
    <w:abstractNumId w:val="4"/>
  </w:num>
  <w:num w:numId="41" w16cid:durableId="730857661">
    <w:abstractNumId w:val="27"/>
  </w:num>
  <w:num w:numId="42" w16cid:durableId="1638414104">
    <w:abstractNumId w:val="19"/>
  </w:num>
  <w:num w:numId="43" w16cid:durableId="1030955399">
    <w:abstractNumId w:val="14"/>
  </w:num>
  <w:num w:numId="44" w16cid:durableId="1326667629">
    <w:abstractNumId w:val="28"/>
  </w:num>
  <w:num w:numId="45" w16cid:durableId="563414227">
    <w:abstractNumId w:val="32"/>
  </w:num>
  <w:num w:numId="46" w16cid:durableId="819537432">
    <w:abstractNumId w:val="1"/>
  </w:num>
  <w:num w:numId="47" w16cid:durableId="1589074530">
    <w:abstractNumId w:val="24"/>
  </w:num>
  <w:num w:numId="48" w16cid:durableId="1321352063">
    <w:abstractNumId w:val="23"/>
  </w:num>
  <w:num w:numId="49" w16cid:durableId="30501546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FF7"/>
    <w:rsid w:val="000009F5"/>
    <w:rsid w:val="00000AF7"/>
    <w:rsid w:val="000016EC"/>
    <w:rsid w:val="00022341"/>
    <w:rsid w:val="00040849"/>
    <w:rsid w:val="00044D5D"/>
    <w:rsid w:val="00050A31"/>
    <w:rsid w:val="000A1C09"/>
    <w:rsid w:val="000E79E4"/>
    <w:rsid w:val="000F25E2"/>
    <w:rsid w:val="001169C7"/>
    <w:rsid w:val="00126299"/>
    <w:rsid w:val="00133F13"/>
    <w:rsid w:val="00140284"/>
    <w:rsid w:val="00141502"/>
    <w:rsid w:val="00150C7C"/>
    <w:rsid w:val="0016711F"/>
    <w:rsid w:val="0019084D"/>
    <w:rsid w:val="00193043"/>
    <w:rsid w:val="00196AF8"/>
    <w:rsid w:val="001B2F0C"/>
    <w:rsid w:val="001C12D1"/>
    <w:rsid w:val="001F2079"/>
    <w:rsid w:val="001F43E1"/>
    <w:rsid w:val="00200C1C"/>
    <w:rsid w:val="0020203B"/>
    <w:rsid w:val="002150A4"/>
    <w:rsid w:val="00217C8B"/>
    <w:rsid w:val="00247684"/>
    <w:rsid w:val="002773E2"/>
    <w:rsid w:val="002A1BF2"/>
    <w:rsid w:val="002C4708"/>
    <w:rsid w:val="002F73EF"/>
    <w:rsid w:val="003266EF"/>
    <w:rsid w:val="00377B5F"/>
    <w:rsid w:val="0038761F"/>
    <w:rsid w:val="003C3E8E"/>
    <w:rsid w:val="003F7354"/>
    <w:rsid w:val="004132BC"/>
    <w:rsid w:val="00436162"/>
    <w:rsid w:val="00440E18"/>
    <w:rsid w:val="00451A97"/>
    <w:rsid w:val="004750A9"/>
    <w:rsid w:val="004779E1"/>
    <w:rsid w:val="004A139D"/>
    <w:rsid w:val="004A14C8"/>
    <w:rsid w:val="004C2961"/>
    <w:rsid w:val="0052060D"/>
    <w:rsid w:val="005264F1"/>
    <w:rsid w:val="00533359"/>
    <w:rsid w:val="00561954"/>
    <w:rsid w:val="00565FA6"/>
    <w:rsid w:val="005708B4"/>
    <w:rsid w:val="0057223E"/>
    <w:rsid w:val="00583901"/>
    <w:rsid w:val="005944EF"/>
    <w:rsid w:val="005B165C"/>
    <w:rsid w:val="005B1CBA"/>
    <w:rsid w:val="005D03F9"/>
    <w:rsid w:val="005E0F28"/>
    <w:rsid w:val="005F463C"/>
    <w:rsid w:val="00611DE4"/>
    <w:rsid w:val="006163B5"/>
    <w:rsid w:val="00624FF7"/>
    <w:rsid w:val="0063292C"/>
    <w:rsid w:val="00632E14"/>
    <w:rsid w:val="00646D52"/>
    <w:rsid w:val="00650B5E"/>
    <w:rsid w:val="00656848"/>
    <w:rsid w:val="00677FBD"/>
    <w:rsid w:val="006A6394"/>
    <w:rsid w:val="006B44AB"/>
    <w:rsid w:val="006B59FF"/>
    <w:rsid w:val="007035FA"/>
    <w:rsid w:val="00705A81"/>
    <w:rsid w:val="0071077B"/>
    <w:rsid w:val="00714459"/>
    <w:rsid w:val="00721E92"/>
    <w:rsid w:val="00737154"/>
    <w:rsid w:val="00740CFD"/>
    <w:rsid w:val="0075126B"/>
    <w:rsid w:val="00754708"/>
    <w:rsid w:val="007942B8"/>
    <w:rsid w:val="007C07B2"/>
    <w:rsid w:val="007C5924"/>
    <w:rsid w:val="007D226E"/>
    <w:rsid w:val="007E66E1"/>
    <w:rsid w:val="007F66FB"/>
    <w:rsid w:val="008045AB"/>
    <w:rsid w:val="00853090"/>
    <w:rsid w:val="00880E16"/>
    <w:rsid w:val="00893593"/>
    <w:rsid w:val="008D1FBE"/>
    <w:rsid w:val="008E5323"/>
    <w:rsid w:val="008E6F40"/>
    <w:rsid w:val="008E794C"/>
    <w:rsid w:val="00916269"/>
    <w:rsid w:val="009543F2"/>
    <w:rsid w:val="009745A4"/>
    <w:rsid w:val="009779E4"/>
    <w:rsid w:val="00996298"/>
    <w:rsid w:val="009A04BB"/>
    <w:rsid w:val="009D2B41"/>
    <w:rsid w:val="009F0B0C"/>
    <w:rsid w:val="00A30C34"/>
    <w:rsid w:val="00A33992"/>
    <w:rsid w:val="00A57101"/>
    <w:rsid w:val="00A64670"/>
    <w:rsid w:val="00A70171"/>
    <w:rsid w:val="00A74A0A"/>
    <w:rsid w:val="00A87B97"/>
    <w:rsid w:val="00A90B71"/>
    <w:rsid w:val="00AF3B98"/>
    <w:rsid w:val="00AF5774"/>
    <w:rsid w:val="00AF79DD"/>
    <w:rsid w:val="00B12879"/>
    <w:rsid w:val="00B153E3"/>
    <w:rsid w:val="00B37FA6"/>
    <w:rsid w:val="00B45A1D"/>
    <w:rsid w:val="00B6511F"/>
    <w:rsid w:val="00B77708"/>
    <w:rsid w:val="00BC2A68"/>
    <w:rsid w:val="00BC4090"/>
    <w:rsid w:val="00BC7B48"/>
    <w:rsid w:val="00BF27D4"/>
    <w:rsid w:val="00C00E31"/>
    <w:rsid w:val="00C01C6A"/>
    <w:rsid w:val="00C04596"/>
    <w:rsid w:val="00C1110B"/>
    <w:rsid w:val="00C12B85"/>
    <w:rsid w:val="00C17CB0"/>
    <w:rsid w:val="00C3584B"/>
    <w:rsid w:val="00C609A5"/>
    <w:rsid w:val="00C877AC"/>
    <w:rsid w:val="00CB0B58"/>
    <w:rsid w:val="00D12E2B"/>
    <w:rsid w:val="00D228C1"/>
    <w:rsid w:val="00D27DDC"/>
    <w:rsid w:val="00D43DD1"/>
    <w:rsid w:val="00DA14EF"/>
    <w:rsid w:val="00DB0090"/>
    <w:rsid w:val="00DB7DC5"/>
    <w:rsid w:val="00DE5ACC"/>
    <w:rsid w:val="00E02B06"/>
    <w:rsid w:val="00E211E5"/>
    <w:rsid w:val="00E25193"/>
    <w:rsid w:val="00E26C64"/>
    <w:rsid w:val="00E345FF"/>
    <w:rsid w:val="00E460EE"/>
    <w:rsid w:val="00E4673A"/>
    <w:rsid w:val="00E62256"/>
    <w:rsid w:val="00EA5DC8"/>
    <w:rsid w:val="00EB552D"/>
    <w:rsid w:val="00EB56B8"/>
    <w:rsid w:val="00ED4083"/>
    <w:rsid w:val="00EE6D6F"/>
    <w:rsid w:val="00F065C5"/>
    <w:rsid w:val="00F3504C"/>
    <w:rsid w:val="00F37627"/>
    <w:rsid w:val="00F71B86"/>
    <w:rsid w:val="00FC2C0E"/>
    <w:rsid w:val="00FD48B5"/>
    <w:rsid w:val="00FE1A96"/>
    <w:rsid w:val="00FE7803"/>
    <w:rsid w:val="00FE7817"/>
    <w:rsid w:val="00FF46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F181B"/>
  <w15:docId w15:val="{A557178A-6AE0-4832-A149-57FC89D05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333"/>
    <w:rPr>
      <w:rFonts w:cs="Tahoma"/>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PargrafodaLista">
    <w:name w:val="List Paragraph"/>
    <w:aliases w:val="Segundo,Parágrafo da Lista11,Lista Itens,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7"/>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6610EB"/>
    <w:pPr>
      <w:tabs>
        <w:tab w:val="left" w:pos="567"/>
        <w:tab w:val="num" w:pos="720"/>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6610EB"/>
    <w:rPr>
      <w:rFonts w:ascii="Arial" w:eastAsiaTheme="majorEastAsia" w:hAnsi="Arial" w:cs="Arial"/>
      <w:b/>
      <w:bCs/>
      <w:color w:val="17365D" w:themeColor="text2" w:themeShade="BF"/>
      <w:spacing w:val="5"/>
      <w:kern w:val="28"/>
      <w:sz w:val="20"/>
      <w:szCs w:val="20"/>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7C07B2"/>
    <w:pPr>
      <w:spacing w:before="120" w:after="120" w:line="276" w:lineRule="auto"/>
      <w:ind w:left="1276"/>
      <w:jc w:val="both"/>
    </w:pPr>
    <w:rPr>
      <w:rFonts w:ascii="Bookman Old Style" w:eastAsia="Arial" w:hAnsi="Bookman Old Style" w:cs="Arial"/>
      <w:iCs/>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autoRedefine/>
    <w:qFormat/>
    <w:rsid w:val="005D30B6"/>
    <w:pPr>
      <w:numPr>
        <w:ilvl w:val="2"/>
        <w:numId w:val="6"/>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rsid w:val="00DA3EF1"/>
    <w:pPr>
      <w:numPr>
        <w:ilvl w:val="3"/>
      </w:numPr>
      <w:ind w:left="567" w:firstLine="0"/>
    </w:pPr>
    <w:rPr>
      <w:color w:val="auto"/>
    </w:r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7C07B2"/>
    <w:rPr>
      <w:rFonts w:ascii="Bookman Old Style" w:eastAsia="Arial" w:hAnsi="Bookman Old Style" w:cs="Arial"/>
      <w:iCs/>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Parágrafo da Lista11 Char,Lista Itens Char,List Paragraph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val="0"/>
      <w:color w:val="FF0000"/>
    </w:rPr>
  </w:style>
  <w:style w:type="paragraph" w:customStyle="1" w:styleId="Nvel3-R">
    <w:name w:val="Nível 3-R"/>
    <w:basedOn w:val="Nivel3"/>
    <w:link w:val="Nvel3-RChar"/>
    <w:autoRedefine/>
    <w:qFormat/>
    <w:rsid w:val="00CC0B33"/>
    <w:pPr>
      <w:ind w:left="0"/>
    </w:pPr>
    <w:rPr>
      <w:i/>
      <w:iCs/>
      <w:color w:val="FF0000"/>
    </w:rPr>
  </w:style>
  <w:style w:type="character" w:customStyle="1" w:styleId="Nvel2-RedChar">
    <w:name w:val="Nível 2 -Red Char"/>
    <w:basedOn w:val="Nivel2Char"/>
    <w:link w:val="Nvel2-Red"/>
    <w:rsid w:val="00DA3EF1"/>
    <w:rPr>
      <w:rFonts w:ascii="Arial" w:eastAsia="Arial" w:hAnsi="Arial" w:cs="Arial"/>
      <w:i/>
      <w:iCs w:val="0"/>
      <w:color w:val="FF0000"/>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qFormat/>
    <w:rsid w:val="005D30B6"/>
    <w:rPr>
      <w:rFonts w:ascii="Arial" w:hAnsi="Arial" w:cs="Arial"/>
      <w:color w:val="000000"/>
      <w:lang w:eastAsia="pt-BR"/>
    </w:rPr>
  </w:style>
  <w:style w:type="character" w:customStyle="1" w:styleId="Nvel3-RChar">
    <w:name w:val="Nível 3-R Char"/>
    <w:basedOn w:val="Nivel3Char"/>
    <w:link w:val="Nvel3-R"/>
    <w:rsid w:val="00CC0B33"/>
    <w:rPr>
      <w:rFonts w:ascii="Arial" w:hAnsi="Arial" w:cs="Arial"/>
      <w:i/>
      <w:iCs/>
      <w:color w:val="FF0000"/>
      <w:lang w:eastAsia="pt-BR"/>
    </w:rPr>
  </w:style>
  <w:style w:type="paragraph" w:customStyle="1" w:styleId="Nvel1-SemNum">
    <w:name w:val="Nível 1-Sem Num"/>
    <w:basedOn w:val="Nivel01"/>
    <w:link w:val="Nvel1-SemNumChar"/>
    <w:autoRedefine/>
    <w:qFormat/>
    <w:rsid w:val="00881F44"/>
    <w:pPr>
      <w:tabs>
        <w:tab w:val="clear" w:pos="720"/>
      </w:tabs>
      <w:outlineLvl w:val="1"/>
    </w:pPr>
    <w:rPr>
      <w:color w:val="FF0000"/>
    </w:r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81F44"/>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5"/>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styleId="Meno">
    <w:name w:val="Mention"/>
    <w:basedOn w:val="Fontepargpadro"/>
    <w:uiPriority w:val="99"/>
    <w:unhideWhenUsed/>
    <w:rsid w:val="002804A7"/>
    <w:rPr>
      <w:color w:val="2B579A"/>
      <w:shd w:val="clear" w:color="auto" w:fill="E6E6E6"/>
    </w:rPr>
  </w:style>
  <w:style w:type="character" w:styleId="MenoPendente">
    <w:name w:val="Unresolved Mention"/>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color w:val="auto"/>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 w:type="character" w:customStyle="1" w:styleId="cf01">
    <w:name w:val="cf01"/>
    <w:basedOn w:val="Fontepargpadro"/>
    <w:rsid w:val="00527EC5"/>
    <w:rPr>
      <w:rFonts w:ascii="Segoe UI" w:hAnsi="Segoe UI" w:cs="Segoe UI" w:hint="default"/>
      <w:i/>
      <w:iCs/>
      <w:sz w:val="18"/>
      <w:szCs w:val="18"/>
    </w:rPr>
  </w:style>
  <w:style w:type="paragraph" w:customStyle="1" w:styleId="pf0">
    <w:name w:val="pf0"/>
    <w:basedOn w:val="Normal"/>
    <w:rsid w:val="006610EB"/>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5506B2"/>
    <w:rPr>
      <w:rFonts w:ascii="Segoe UI" w:hAnsi="Segoe UI" w:cs="Segoe UI" w:hint="default"/>
      <w:i/>
      <w:iCs/>
      <w:sz w:val="18"/>
      <w:szCs w:val="18"/>
    </w:rPr>
  </w:style>
  <w:style w:type="character" w:customStyle="1" w:styleId="cf21">
    <w:name w:val="cf21"/>
    <w:basedOn w:val="Fontepargpadro"/>
    <w:rsid w:val="005506B2"/>
    <w:rPr>
      <w:rFonts w:ascii="Segoe UI" w:hAnsi="Segoe UI" w:cs="Segoe UI" w:hint="default"/>
      <w:i/>
      <w:iCs/>
      <w:sz w:val="18"/>
      <w:szCs w:val="18"/>
    </w:rPr>
  </w:style>
  <w:style w:type="character" w:customStyle="1" w:styleId="Nvel01-SemNumeraoChar">
    <w:name w:val="Nível 01-Sem Numeração Char"/>
    <w:basedOn w:val="Fontepargpadro"/>
    <w:link w:val="Nvel01-SemNumerao"/>
    <w:uiPriority w:val="1"/>
    <w:qFormat/>
    <w:locked/>
    <w:rsid w:val="005506B2"/>
    <w:rPr>
      <w:rFonts w:ascii="Arial" w:eastAsiaTheme="majorEastAsia" w:hAnsi="Arial" w:cs="Arial"/>
      <w:b/>
      <w:bCs/>
      <w:lang w:eastAsia="pt-BR"/>
    </w:rPr>
  </w:style>
  <w:style w:type="paragraph" w:customStyle="1" w:styleId="Nvel01-SemNumerao">
    <w:name w:val="Nível 01-Sem Numeração"/>
    <w:basedOn w:val="Normal"/>
    <w:link w:val="Nvel01-SemNumeraoChar"/>
    <w:autoRedefine/>
    <w:uiPriority w:val="1"/>
    <w:qFormat/>
    <w:rsid w:val="005506B2"/>
    <w:pPr>
      <w:keepNext/>
      <w:keepLines/>
      <w:spacing w:before="240" w:after="120" w:line="276" w:lineRule="auto"/>
      <w:jc w:val="both"/>
      <w:outlineLvl w:val="1"/>
    </w:pPr>
    <w:rPr>
      <w:rFonts w:ascii="Arial" w:eastAsiaTheme="majorEastAsia" w:hAnsi="Arial" w:cs="Arial"/>
      <w:b/>
      <w:bCs/>
      <w:sz w:val="20"/>
      <w:szCs w:val="2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customStyle="1" w:styleId="hgkelc">
    <w:name w:val="hgkelc"/>
    <w:basedOn w:val="Fontepargpadro"/>
    <w:qFormat/>
    <w:rsid w:val="00F3504C"/>
  </w:style>
  <w:style w:type="paragraph" w:customStyle="1" w:styleId="Normal10">
    <w:name w:val="Normal1"/>
    <w:qFormat/>
    <w:rsid w:val="00FC2C0E"/>
    <w:rPr>
      <w:rFonts w:ascii="Times New Roman" w:eastAsia="Times New Roman" w:hAnsi="Times New Roman"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6808167">
      <w:bodyDiv w:val="1"/>
      <w:marLeft w:val="0"/>
      <w:marRight w:val="0"/>
      <w:marTop w:val="0"/>
      <w:marBottom w:val="0"/>
      <w:divBdr>
        <w:top w:val="none" w:sz="0" w:space="0" w:color="auto"/>
        <w:left w:val="none" w:sz="0" w:space="0" w:color="auto"/>
        <w:bottom w:val="none" w:sz="0" w:space="0" w:color="auto"/>
        <w:right w:val="none" w:sz="0" w:space="0" w:color="auto"/>
      </w:divBdr>
    </w:div>
    <w:div w:id="934361730">
      <w:bodyDiv w:val="1"/>
      <w:marLeft w:val="0"/>
      <w:marRight w:val="0"/>
      <w:marTop w:val="0"/>
      <w:marBottom w:val="0"/>
      <w:divBdr>
        <w:top w:val="none" w:sz="0" w:space="0" w:color="auto"/>
        <w:left w:val="none" w:sz="0" w:space="0" w:color="auto"/>
        <w:bottom w:val="none" w:sz="0" w:space="0" w:color="auto"/>
        <w:right w:val="none" w:sz="0" w:space="0" w:color="auto"/>
      </w:divBdr>
    </w:div>
    <w:div w:id="12897043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jpe.jus.br/certid&#227;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oempreendedor.gov.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1wVLMZEFMI1xSVBFZ6vHiBEpTw==">CgMxLjAyDmgudTJtbDFmOXN2YmwzMghoLmdqZGd4czIJaC4zMGowemxsMgloLjFmb2I5dGUyCWguM3pueXNoNzgAciExV3lucmd6VEZFdWJxcEJ3SHpTWWJTM3lReXpXX1FfcXI=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17</Pages>
  <Words>6343</Words>
  <Characters>34257</Characters>
  <Application>Microsoft Office Word</Application>
  <DocSecurity>0</DocSecurity>
  <Lines>285</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Cláudia Lima</dc:creator>
  <cp:lastModifiedBy>SAUDE</cp:lastModifiedBy>
  <cp:revision>3</cp:revision>
  <cp:lastPrinted>2024-08-01T14:48:00Z</cp:lastPrinted>
  <dcterms:created xsi:type="dcterms:W3CDTF">2024-09-11T14:59:00Z</dcterms:created>
  <dcterms:modified xsi:type="dcterms:W3CDTF">2024-09-11T15:46:00Z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