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Default="00050A7E">
      <w:pPr>
        <w:pStyle w:val="NormalWeb"/>
        <w:jc w:val="left"/>
        <w:rPr>
          <w:rFonts w:ascii="Arial" w:hAnsi="Arial" w:cs="Arial"/>
        </w:rPr>
      </w:pPr>
      <w:r w:rsidRPr="00EC619C">
        <w:rPr>
          <w:rFonts w:ascii="Arial" w:hAnsi="Arial" w:cs="Arial"/>
        </w:rPr>
        <w:t>TERMO DE REFERÊNCIA</w:t>
      </w:r>
    </w:p>
    <w:p w:rsidR="00EC619C" w:rsidRDefault="00EC619C">
      <w:pPr>
        <w:pStyle w:val="NormalWeb"/>
        <w:jc w:val="left"/>
        <w:rPr>
          <w:rFonts w:ascii="Arial" w:hAnsi="Arial" w:cs="Arial"/>
        </w:rPr>
      </w:pPr>
    </w:p>
    <w:p w:rsidR="00EC619C" w:rsidRPr="00EC619C" w:rsidRDefault="00EC619C" w:rsidP="00EC619C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A Prefeitura Municipal de Soledade manifesta o interesse em obter propostas adicionais de eventuais interessados na contração direta, com base no Art. 75, inciso II, da Lei 14.133/21, restrita à participação de Microempresas, Empresas de Pequeno Porte e Equiparados, que objetiva: CONTRATAÇÃO DE EMPRESA OU PROFISSIONAL PARA O DESENVOLVIMENTO DE PROJETO DE AULAS DE KARATE COM PROFESSORES FAIXAS PRETAS PARA ATENDER AS NECESSIDADES DA SECRETARIA DE EDUCAÇÃO. O interessado poderá obter o respectivo Termo de Referência com a especificação do objeto pretendido junto ao Setor de Contratação, sediado na Rua José Francisco de Araújo, 62 - Centro - Soledade - PB. O referido órgão de contratação estará recebendo as propostas até o dia 25 de Abril de 2025, nos horário e endereço abaixo indicados, e que poderão ser encaminhadas também pelo e-mail: licita.soledade2025@gmail.com.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 Telefone: (083) 3383–1725/1094.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1.0.DO OBJETO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1.1.Constitui objeto do presente Termo de Referência a pretensa: CONTRATAÇÃO DE EMPRESA OU PROFISSIONAL PARA O DESENVOLVIMENTO DE PROJETO DE AULAS DE KARATE COM PROFESSORES FAIXAS PRETAS PARA ATENDER AS NECESSIDADES DA S</w:t>
      </w:r>
      <w:r w:rsidRPr="00EC619C">
        <w:rPr>
          <w:rFonts w:ascii="Arial" w:hAnsi="Arial" w:cs="Arial"/>
        </w:rPr>
        <w:t>ECRETARIA DE EDUCAÇÃO.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1.2.A contratação do serviço, objeto deste termo de referência, deverá considerar os seguintes normativos: Lei Federal nº 14.133, de 1º de Abril de 2021; Lei Complementar nº 123, de 14 de Dezembro de 2006; e legislação pertinente, co</w:t>
      </w:r>
      <w:r w:rsidRPr="00EC619C">
        <w:rPr>
          <w:rFonts w:ascii="Arial" w:hAnsi="Arial" w:cs="Arial"/>
        </w:rPr>
        <w:t>nsideradas as alterações posteriores das referidas normas.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2.0.JUSTIFICATIVA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2.1.Para a contratação: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2.1.1.A contratação acima descrita, que será processada nos termos deste instrumento, especificações técnicas e informações complementares que o acompanh</w:t>
      </w:r>
      <w:r w:rsidRPr="00EC619C">
        <w:rPr>
          <w:rFonts w:ascii="Arial" w:hAnsi="Arial" w:cs="Arial"/>
        </w:rPr>
        <w:t>am, quando for o caso, justifica-se: Pela necessidade da devida efetivação de serviço para suprir demanda específica – CONTRATAÇÃO DE EMPRESA OU PROFISSIONAL PARA O DESENVOLVIMENTO DE PROJETO DE AULAS DE KARATE COM PROFESSORES FAIXAS PRETAS PARA ATENDER AS</w:t>
      </w:r>
      <w:r w:rsidRPr="00EC619C">
        <w:rPr>
          <w:rFonts w:ascii="Arial" w:hAnsi="Arial" w:cs="Arial"/>
        </w:rPr>
        <w:t xml:space="preserve"> NECESSIDADES DA SECRETARIA DE EDUCAÇÃO –, considerada oportuna e imprescindível, bem como relevante medida de interesse público; e ainda, pela necessidade de desenvolvimento de ações continuadas para a promoção de atividades pertinentes, visando à maximiz</w:t>
      </w:r>
      <w:r w:rsidRPr="00EC619C">
        <w:rPr>
          <w:rFonts w:ascii="Arial" w:hAnsi="Arial" w:cs="Arial"/>
        </w:rPr>
        <w:t>ação dos recursos em relação aos objetivos programados, observadas as diretrizes e metas definidas nas ferramentas de planejamento aprovadas.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2.2.Para a estimativa de quantitativo: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2.2.1.O quantitativo e a respectiva unidade da presente contratação em funç</w:t>
      </w:r>
      <w:r w:rsidRPr="00EC619C">
        <w:rPr>
          <w:rFonts w:ascii="Arial" w:hAnsi="Arial" w:cs="Arial"/>
        </w:rPr>
        <w:t xml:space="preserve">ão do serviço delineado e utilização prováveis, foram devidamente definidos mediante observância à previsão da demanda a ser atendida e possíveis alterações em decorrência das atividades a serem desenvolvidas e seus desdobramentos, bem como considerando o </w:t>
      </w:r>
      <w:r w:rsidRPr="00EC619C">
        <w:rPr>
          <w:rFonts w:ascii="Arial" w:hAnsi="Arial" w:cs="Arial"/>
        </w:rPr>
        <w:t>orçamento disponível e ainda a sequência histórica da realização de despesas semelhantes, quando existente.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3.0.DO SERVIÇO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3.1.As características e especificações do objeto da referida contratação são: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tbl>
      <w:tblPr>
        <w:tblW w:w="5000" w:type="pct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921"/>
        <w:gridCol w:w="7260"/>
        <w:gridCol w:w="920"/>
        <w:gridCol w:w="1125"/>
      </w:tblGrid>
      <w:tr w:rsidR="00000000" w:rsidRPr="00EC619C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EC619C" w:rsidRDefault="00050A7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EC61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EC619C" w:rsidRDefault="00050A7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EC61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DESCRIÇÃO DO ITEM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EC619C" w:rsidRDefault="00050A7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EC61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EC619C" w:rsidRDefault="00050A7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EC619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</w:tr>
      <w:tr w:rsidR="00000000" w:rsidRPr="00EC619C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EC619C" w:rsidRDefault="00050A7E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C619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EC619C" w:rsidRDefault="00050A7E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C619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CONTRATAÇÃO DE EMPRESA OU PROFISSIONAL PARA O DESENVOLVIMENTO DE PROJETO DE AULAS DE KARATE COM PROFESSORES FAIXAS PRETAS PARA ATENDER AS NECESSIDADES DA SECRETARIA DE EDUCAÇÃO (40 HORAS SEMANAIS) – O PROFISSIONAL DEVERÁ POSSUIR CERTIFI</w:t>
            </w:r>
            <w:r w:rsidRPr="00EC619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CADO DE FAIXA PRETA; CERTIFICADO DE PRIMEIROS SOCORROS E ESTÁ REGULAR PERANTE A CONFEDERAÇÃO BRASILEIRA DE KARATÊ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EC619C" w:rsidRDefault="00050A7E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C619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EC619C" w:rsidRDefault="00050A7E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C619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</w:t>
            </w:r>
          </w:p>
        </w:tc>
      </w:tr>
    </w:tbl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4.0.DO TRATAMENTO DIFERENCIADO PARA ME/EPP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4.1.Na referida contratação será concedido tratamento diferenciado e simplificado para as Microempresas e Empresas de Pequeno Porte, nos limites previstos da Lei 123/06, consideradas as hipóteses e condições determinadas no Art. 4º, da Lei 14.133/21; inclu</w:t>
      </w:r>
      <w:r w:rsidRPr="00EC619C">
        <w:rPr>
          <w:rFonts w:ascii="Arial" w:hAnsi="Arial" w:cs="Arial"/>
        </w:rPr>
        <w:t>sive nos termos das disposições contidas nos Arts. 47 e 48, por estar presente a exceção prevista no inciso IV, do Art. 49, da Lei 123/06: Licitação dispensável - Art. 75, II, da Lei 14.133/21.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4.2.No processo, portanto, deverá ser considerado preferencial</w:t>
      </w:r>
      <w:r w:rsidRPr="00EC619C">
        <w:rPr>
          <w:rFonts w:ascii="Arial" w:hAnsi="Arial" w:cs="Arial"/>
        </w:rPr>
        <w:t>mente apenas os executantes enquadrados como Microempresa, Empresa de Pequeno Porte e Equiparados, nos termos da legislação vigente.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5.0.DAS OBRIGAÇÕES DO CONTRATANTE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5.1.Efetuar o pagamento relativo ao objeto contratado efetivamente realizado, de acordo</w:t>
      </w:r>
      <w:r w:rsidRPr="00EC619C">
        <w:rPr>
          <w:rFonts w:ascii="Arial" w:hAnsi="Arial" w:cs="Arial"/>
        </w:rPr>
        <w:t xml:space="preserve"> com as cláusulas do respectivo contrato ou outros instrumentos hábeis.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5.2.Proporcionar ao Contratado todos os meios necessários para a fiel execução do objeto da presente contratação, nos termos do correspondente instrumento de ajuste.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5.3.Notificar o Co</w:t>
      </w:r>
      <w:r w:rsidRPr="00EC619C">
        <w:rPr>
          <w:rFonts w:ascii="Arial" w:hAnsi="Arial" w:cs="Arial"/>
        </w:rPr>
        <w:t>ntratado sobre qualquer irregularidade encontrada quanto à qualidade dos produtos ou serviços, exercendo a mais ampla e completa fiscalização, o que não exime o Contratado de suas responsabilidades pactuadas e preceitos legais.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5.4.Observar, em compatibili</w:t>
      </w:r>
      <w:r w:rsidRPr="00EC619C">
        <w:rPr>
          <w:rFonts w:ascii="Arial" w:hAnsi="Arial" w:cs="Arial"/>
        </w:rPr>
        <w:t>dade com o objeto da contração, as disposições dos Arts. 115 a 123 da Lei 14.133/21.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6.0.DAS OBRIGAÇÕES DO CONTRATADO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lastRenderedPageBreak/>
        <w:t>6.1.Responsabilizar-se por todos os ônus e obrigações concernentes à legislação fiscal, civil, tributária e trabalhista, bem como por to</w:t>
      </w:r>
      <w:r w:rsidRPr="00EC619C">
        <w:rPr>
          <w:rFonts w:ascii="Arial" w:hAnsi="Arial" w:cs="Arial"/>
        </w:rPr>
        <w:t>das as despesas e compromissos assumidos, a qualquer título, perante seus fornecedores ou terceiros em razão da execução do objeto contratado.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6.2.Substituir, arcando com as despesas decorrentes, os materiais ou serviços que apresentarem defeitos, alteraçõ</w:t>
      </w:r>
      <w:r w:rsidRPr="00EC619C">
        <w:rPr>
          <w:rFonts w:ascii="Arial" w:hAnsi="Arial" w:cs="Arial"/>
        </w:rPr>
        <w:t>es, imperfeições ou quaisquer irregularidades discrepantes às exigências do instrumento de ajuste pactuado, ainda que constatados somente após o recebimento ou pagamento.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6.3.Não transferir a outrem, no todo ou em parte, o objeto da contratação, salvo medi</w:t>
      </w:r>
      <w:r w:rsidRPr="00EC619C">
        <w:rPr>
          <w:rFonts w:ascii="Arial" w:hAnsi="Arial" w:cs="Arial"/>
        </w:rPr>
        <w:t>ante prévia e expressa autorização do Contratante.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6.4.Manter, durante a vigência do contrato ou outros instrumentos hábeis, em compatibilidade com as obrigações assumidas, todas as condições de regularidade e qualificação exigidas no respectivo processo d</w:t>
      </w:r>
      <w:r w:rsidRPr="00EC619C">
        <w:rPr>
          <w:rFonts w:ascii="Arial" w:hAnsi="Arial" w:cs="Arial"/>
        </w:rPr>
        <w:t>e contratação direta por Dispensa de Licitação, conforme o caso, apresentando ao Contratante os documentos necessários, sempre que solicitado.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6.5.Emitir Nota Fiscal correspondente à sede ou filial da empresa que efetivamente apresentou a documentação de r</w:t>
      </w:r>
      <w:r w:rsidRPr="00EC619C">
        <w:rPr>
          <w:rFonts w:ascii="Arial" w:hAnsi="Arial" w:cs="Arial"/>
        </w:rPr>
        <w:t>egularidade e qualificação exigidas quando da instrução do referido processo de contratação direta.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6.6.Executar todas as obrigações assumidas sempre com observância a melhor técnica vigente, enquadrando-se, rigorosamente, dentro dos preceitos legais, norm</w:t>
      </w:r>
      <w:r w:rsidRPr="00EC619C">
        <w:rPr>
          <w:rFonts w:ascii="Arial" w:hAnsi="Arial" w:cs="Arial"/>
        </w:rPr>
        <w:t>as e especificações técnicas correspondentes.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6.7.Observar, em compatibilidade com o objeto da contração, as disposições dos Arts. 115 a 123 da Lei 14.133/21.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7.0.DOS PRAZOS E DA VIGÊNCIA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7.1.O prazo máximo para a execução do objeto desta contratação e q</w:t>
      </w:r>
      <w:r w:rsidRPr="00EC619C">
        <w:rPr>
          <w:rFonts w:ascii="Arial" w:hAnsi="Arial" w:cs="Arial"/>
        </w:rPr>
        <w:t>ue admite prorrogação nas condições e hipóteses previstas na Lei 14.133/21, está abaixo indicado e será considerado da assinatura do Contrato ou equivalente: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7.1.1.Início: Imediato;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7.1.2.Conclusão: 12 (doze) meses.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7.2.A vigência da presente contratação s</w:t>
      </w:r>
      <w:r w:rsidRPr="00EC619C">
        <w:rPr>
          <w:rFonts w:ascii="Arial" w:hAnsi="Arial" w:cs="Arial"/>
        </w:rPr>
        <w:t>erá determinada: 12 (doze) meses, considerada da data de assinatura do respectivo instrumento de ajuste; podendo ser prorrogada, nas hipóteses e nos termos dos Arts. 105 a 114, da Lei 14.133/21, especialmente as disposições do Art. 107, por tratar-se a pre</w:t>
      </w:r>
      <w:r w:rsidRPr="00EC619C">
        <w:rPr>
          <w:rFonts w:ascii="Arial" w:hAnsi="Arial" w:cs="Arial"/>
        </w:rPr>
        <w:t>sente contratação, de serviço contínuo.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8.0.DO REAJUSTAMENTO EM SENTIDO ESTRITO - REAJUSTE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8.1.Os preços contratados são fixos e irreajustáveis no prazo de um ano.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8.2.Dentro do prazo de vigência da contratação e mediante solicitaçã</w:t>
      </w:r>
      <w:r w:rsidRPr="00EC619C">
        <w:rPr>
          <w:rFonts w:ascii="Arial" w:hAnsi="Arial" w:cs="Arial"/>
        </w:rPr>
        <w:t>o do Contratado, os preços poderão sofrer reajuste após o interregno de um ano, na mesma proporção da variação verificada no IPCA–IBGE acumulado, tomando–se por base o mês do orçamento estimado, exclusivamente para as obrigações iniciadas e concluídas após</w:t>
      </w:r>
      <w:r w:rsidRPr="00EC619C">
        <w:rPr>
          <w:rFonts w:ascii="Arial" w:hAnsi="Arial" w:cs="Arial"/>
        </w:rPr>
        <w:t xml:space="preserve"> a ocorrência da anualidade.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8.3.Nos reajustes subsequentes ao primeiro, o interregno mínimo de um ano será contado a partir dos efeitos financeiros do último reajuste.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8.4.No caso de atraso ou não divulgação do índice de reajustamento, o Contratante pagar</w:t>
      </w:r>
      <w:r w:rsidRPr="00EC619C">
        <w:rPr>
          <w:rFonts w:ascii="Arial" w:hAnsi="Arial" w:cs="Arial"/>
        </w:rPr>
        <w:t>á ao Contratado a importância calculada pela última variação conhecida, liquidando a diferença correspondente tão logo seja divulgado o índice definitivo. Fica o Contratado obrigado a apresentar memória de cálculo referente ao reajustamento de preços do va</w:t>
      </w:r>
      <w:r w:rsidRPr="00EC619C">
        <w:rPr>
          <w:rFonts w:ascii="Arial" w:hAnsi="Arial" w:cs="Arial"/>
        </w:rPr>
        <w:t>lor remanescente, sempre que este ocorrer.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8.5.Nas aferições finais, o índice utilizado para reajuste será, obrigatoriamente, o definitivo.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8.6.Caso o índice estabelecido para reajustamento venha a ser extinto ou de qualquer forma não possa mais ser utiliz</w:t>
      </w:r>
      <w:r w:rsidRPr="00EC619C">
        <w:rPr>
          <w:rFonts w:ascii="Arial" w:hAnsi="Arial" w:cs="Arial"/>
        </w:rPr>
        <w:t>ado, será adotado, em substituição, o que vier a ser determinado pela legislação então em vigor.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8.7.Na ausência de previsão legal quanto ao índice substituto, as partes elegerão novo índice oficial, para reajustamento do preço do valor remanescente, por m</w:t>
      </w:r>
      <w:r w:rsidRPr="00EC619C">
        <w:rPr>
          <w:rFonts w:ascii="Arial" w:hAnsi="Arial" w:cs="Arial"/>
        </w:rPr>
        <w:t>eio de termo aditivo.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8.8.O registro da variação do valor contratual para fazer face ao reajuste de preços poderá ser realizado por simples apostila.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8.9.O prazo para resposta ao pedido de restabelecimento do equilíbrio econômico–financeiro, quando for o c</w:t>
      </w:r>
      <w:r w:rsidRPr="00EC619C">
        <w:rPr>
          <w:rFonts w:ascii="Arial" w:hAnsi="Arial" w:cs="Arial"/>
        </w:rPr>
        <w:t>aso, será de até um mês, contado da data do fornecimento da documentação comprobatória do fato imprevisível ou previsível de consequência incalculável, observadas as disposições dos Arts. 124 a 136, da Lei 14.133/21.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9.0.DO PAGAMENTO</w:t>
      </w:r>
    </w:p>
    <w:p w:rsidR="00000000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9.1.O pagamento será</w:t>
      </w:r>
      <w:r w:rsidRPr="00EC619C">
        <w:rPr>
          <w:rFonts w:ascii="Arial" w:hAnsi="Arial" w:cs="Arial"/>
        </w:rPr>
        <w:t xml:space="preserve"> realizado mediante processo regular e em observância às normas e procedimentos adotados, bem como as disposições dos Arts. 141 a 146 da Lei 14.133/21; da seguinte maneira: Para ocorrer no prazo de até 30 (trinta) dias, contados do período de adimplemento,</w:t>
      </w:r>
      <w:r w:rsidRPr="00EC619C">
        <w:rPr>
          <w:rFonts w:ascii="Arial" w:hAnsi="Arial" w:cs="Arial"/>
        </w:rPr>
        <w:t xml:space="preserve"> mediante apresentação de Nota Fiscal e todas as Certidões Negativas de Regularidade Fiscal, sendo executado através de transferência bancária.</w:t>
      </w:r>
    </w:p>
    <w:p w:rsidR="00EC619C" w:rsidRPr="00EC619C" w:rsidRDefault="00EC619C" w:rsidP="00EC619C">
      <w:pPr>
        <w:pStyle w:val="NormalWeb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hAnsi="Arial" w:cs="Arial"/>
        </w:rPr>
        <w:t xml:space="preserve">9.2. </w:t>
      </w:r>
      <w:r w:rsidRPr="00EC619C">
        <w:rPr>
          <w:rFonts w:ascii="Arial" w:eastAsia="Times New Roman" w:hAnsi="Arial" w:cs="Arial"/>
        </w:rPr>
        <w:t>Será cobrada sobre os contratos assinados entre a Prefeitura e os seus fornecedores de produtos e serviços a TPDP – Taxa de Processamento da Despesa Pública, criada através da Lei Municipal nº 722/2016, conforme redação abaixo: </w:t>
      </w:r>
    </w:p>
    <w:p w:rsidR="00EC619C" w:rsidRPr="00EC619C" w:rsidRDefault="00EC619C" w:rsidP="00EC619C">
      <w:pPr>
        <w:jc w:val="both"/>
        <w:rPr>
          <w:rFonts w:eastAsia="Times New Roman"/>
        </w:rPr>
      </w:pPr>
      <w:r w:rsidRPr="00EC619C">
        <w:rPr>
          <w:rFonts w:ascii="Arial" w:eastAsia="Times New Roman" w:hAnsi="Arial" w:cs="Arial"/>
          <w:color w:val="000000"/>
          <w:sz w:val="18"/>
          <w:szCs w:val="18"/>
        </w:rPr>
        <w:t>a)O fato gerador da TPDP é o processamento do pedido de pagamento formalizado por credores do município em razão de contratos de obras públicas, produtos e serviços. </w:t>
      </w:r>
    </w:p>
    <w:p w:rsidR="00EC619C" w:rsidRPr="00EC619C" w:rsidRDefault="00EC619C" w:rsidP="00EC619C">
      <w:pPr>
        <w:jc w:val="both"/>
        <w:rPr>
          <w:rFonts w:eastAsia="Times New Roman"/>
        </w:rPr>
      </w:pPr>
      <w:r w:rsidRPr="00EC619C">
        <w:rPr>
          <w:rFonts w:ascii="Arial" w:eastAsia="Times New Roman" w:hAnsi="Arial" w:cs="Arial"/>
          <w:color w:val="000000"/>
          <w:sz w:val="18"/>
          <w:szCs w:val="18"/>
        </w:rPr>
        <w:t>b)A TPDP será cobrada no fator de 2% (dois por cento) sobre o valor de face do contrato, para empresa de médio porte ou superior, e 1% (um por cento) para empresas de pequeno porte, a ser realizada no ato da consolidação dos respectivos pagamentos.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10.0.DA VERIFICAÇÃO DA QUALIFICAÇÃO TÉCNICA E ECONÔMICO-FINANCEIRA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10.1.Se necessária a verificação da qualifi</w:t>
      </w:r>
      <w:r w:rsidRPr="00EC619C">
        <w:rPr>
          <w:rFonts w:ascii="Arial" w:hAnsi="Arial" w:cs="Arial"/>
        </w:rPr>
        <w:t>cação técnica e econômico-financeira do fornecedor, a documentação essencial, suficiente para comprovar as referidas capacidades, será restrita aquela definida nos Arts. 67 e 69, da Lei 14.133/21, respectivamente.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10.2.Salienta-se que a documentação relaci</w:t>
      </w:r>
      <w:r w:rsidRPr="00EC619C">
        <w:rPr>
          <w:rFonts w:ascii="Arial" w:hAnsi="Arial" w:cs="Arial"/>
        </w:rPr>
        <w:t>onada nos Arts. 66 a 69, da Lei 14.133/21, para demonstrar a capacidade do fornecedor de realizar o objeto eventualmente pactuado, dividida em habilitação jurídica; qualificação técnico-profissional e técnico-operacional; habilitações fiscal, social e trab</w:t>
      </w:r>
      <w:r w:rsidRPr="00EC619C">
        <w:rPr>
          <w:rFonts w:ascii="Arial" w:hAnsi="Arial" w:cs="Arial"/>
        </w:rPr>
        <w:t xml:space="preserve">alhista; e habilitação econômico-financeira; poderá ser dispensada, total ou </w:t>
      </w:r>
      <w:r w:rsidRPr="00EC619C">
        <w:rPr>
          <w:rFonts w:ascii="Arial" w:hAnsi="Arial" w:cs="Arial"/>
        </w:rPr>
        <w:lastRenderedPageBreak/>
        <w:t>parcialmente, nas contratações em valores inferiores a um quarto do limite para dispensa de licitação para compras em geral, conforme as disposições do Art. 70, do mesmo diploma l</w:t>
      </w:r>
      <w:r w:rsidRPr="00EC619C">
        <w:rPr>
          <w:rFonts w:ascii="Arial" w:hAnsi="Arial" w:cs="Arial"/>
        </w:rPr>
        <w:t>egal.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11.0.DO CRITÉRIO DE ACEITAÇÃO DO OBJETO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11.1.Executada a presente contratação e observadas as condições de adimplemento das obrigações pactuadas, os procedimentos e condições para receber o seu objeto pelo Contratante obedecerão, conforme o caso, à</w:t>
      </w:r>
      <w:r w:rsidRPr="00EC619C">
        <w:rPr>
          <w:rFonts w:ascii="Arial" w:hAnsi="Arial" w:cs="Arial"/>
        </w:rPr>
        <w:t>s disposições do Art. 140, da Lei 14.133/21.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11.2.Por se tratar de serviço, a assinatura do termo detalhado de recebimento provisório, se dará pelas partes, quando verificado o cumprimento das exigências de caráter técnico, até 15 (quinze) dias da comunica</w:t>
      </w:r>
      <w:r w:rsidRPr="00EC619C">
        <w:rPr>
          <w:rFonts w:ascii="Arial" w:hAnsi="Arial" w:cs="Arial"/>
        </w:rPr>
        <w:t xml:space="preserve">ção escrita do Contatado. No caso do termo detalhado de recebimento definitivo, será emitido e assinatura pelas partes, apenas após o decurso do prazo de observação ou vistoria, que comprove o atendimento das exigências contratuais, não podendo esse prazo </w:t>
      </w:r>
      <w:r w:rsidRPr="00EC619C">
        <w:rPr>
          <w:rFonts w:ascii="Arial" w:hAnsi="Arial" w:cs="Arial"/>
        </w:rPr>
        <w:t>ser superior a 90 (noventa) dias, salvo em casos excepcionais, devidamente justificados.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12.0.DOS PROCEDIMENTOS DE FISCALIZAÇÃO E GERENCIAMENTO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12.1.Serão designados pelo Contratante representantes com atribuições de Gestor e Fiscal do contrato, nos term</w:t>
      </w:r>
      <w:r w:rsidRPr="00EC619C">
        <w:rPr>
          <w:rFonts w:ascii="Arial" w:hAnsi="Arial" w:cs="Arial"/>
        </w:rPr>
        <w:t>os do Art. 117, da Lei 14.133/21, especialmente para acompanhar e fiscalizar a sua execução, respectivamente, permitida a contratação de terceiros para assistência e subsídio de informações pertinentes a essas atribuições.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  <w:b/>
          <w:bCs/>
        </w:rPr>
        <w:t>13.0.DAS SANÇÕES ADMINISTRATIVA</w:t>
      </w:r>
      <w:r w:rsidRPr="00EC619C">
        <w:rPr>
          <w:rFonts w:ascii="Arial" w:hAnsi="Arial" w:cs="Arial"/>
          <w:b/>
          <w:bCs/>
        </w:rPr>
        <w:t>S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 xml:space="preserve">13.1.O fornecedor ou o Contratado será responsabilizado administrativamente, facultada a defesa no prazo legal do interessado, pelas infrações previstas no Art. 155, da Lei 14.133/21 e serão aplicadas, na forma, condições, regras, prazos e procedimentos </w:t>
      </w:r>
      <w:r w:rsidRPr="00EC619C">
        <w:rPr>
          <w:rFonts w:ascii="Arial" w:hAnsi="Arial" w:cs="Arial"/>
        </w:rPr>
        <w:t xml:space="preserve">definidos nos Arts. 156 a 163, do mesmo diploma legal, as seguintes sanções: a – advertência aplicada exclusivamente pela infração administrativa de dar causa à inexecução parcial do contrato, quando não se justificar a imposição de penalidade mais grave; </w:t>
      </w:r>
      <w:r w:rsidRPr="00EC619C">
        <w:rPr>
          <w:rFonts w:ascii="Arial" w:hAnsi="Arial" w:cs="Arial"/>
        </w:rPr>
        <w:t>b – multa de mora de 0,5% (zero vírgula cinco por cento) aplicada sobre o valor do contrato, por dia de atraso injustificado na execução do objeto da contratação; c – multa de 10% (dez por cento) sobre o valor do contrato por qualquer das infrações adminis</w:t>
      </w:r>
      <w:r w:rsidRPr="00EC619C">
        <w:rPr>
          <w:rFonts w:ascii="Arial" w:hAnsi="Arial" w:cs="Arial"/>
        </w:rPr>
        <w:t>trativas previstas no referido Art. 155; d – impedimento de licitar e contatar no âmbito da Administração Pública direta e indireta do ente federativo que tiver aplicado a sanção, pelo prazo máximo de três anos, aplicada ao responsável pelas infrações admi</w:t>
      </w:r>
      <w:r w:rsidRPr="00EC619C">
        <w:rPr>
          <w:rFonts w:ascii="Arial" w:hAnsi="Arial" w:cs="Arial"/>
        </w:rPr>
        <w:t>nistrativas previstas nos incisos II, III, IV, V, VI e VII do caput do referido Art. 155, quando não se justificar a imposição de penalidade mais grave; e – declaração de inidoneidade para licitar ou contratar no âmbito da Administração Pública direta e in</w:t>
      </w:r>
      <w:r w:rsidRPr="00EC619C">
        <w:rPr>
          <w:rFonts w:ascii="Arial" w:hAnsi="Arial" w:cs="Arial"/>
        </w:rPr>
        <w:t>direta de todos os entes federativos, pelo prazo mínimo de três anos e máximo de seis anos, aplicada ao responsável pelas infrações administrativas previstas nos incisos VIII, IX, X, XI e XII do caput do referido Art. 155, bem como pelas infrações administ</w:t>
      </w:r>
      <w:r w:rsidRPr="00EC619C">
        <w:rPr>
          <w:rFonts w:ascii="Arial" w:hAnsi="Arial" w:cs="Arial"/>
        </w:rPr>
        <w:t>rativas previstas nos incisos II, III, IV, V, VI e VII do caput do mesmo artigo que justifiquem a imposição de penalidade mais grave que a sanção referida no § 4º do referido Art. 156; f – aplicação cumulada de outras sanções previstas na Lei 14.133/21.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13</w:t>
      </w:r>
      <w:r w:rsidRPr="00EC619C">
        <w:rPr>
          <w:rFonts w:ascii="Arial" w:hAnsi="Arial" w:cs="Arial"/>
        </w:rPr>
        <w:t>.2.Se o valor da multa ou indenização devida não for recolhido no prazo de 15 dias após a comunicação ao Contratado, será automaticamente descontado da primeira parcela do pagamento a que o Contratado vier a fazer jus, acrescido de juros moratórios de 1% (</w:t>
      </w:r>
      <w:r w:rsidRPr="00EC619C">
        <w:rPr>
          <w:rFonts w:ascii="Arial" w:hAnsi="Arial" w:cs="Arial"/>
        </w:rPr>
        <w:t>um por cento) ao mês, ou, quando for o caso, cobrado judicialmente.</w:t>
      </w:r>
    </w:p>
    <w:p w:rsidR="00000000" w:rsidRPr="00EC619C" w:rsidRDefault="00050A7E">
      <w:pPr>
        <w:pStyle w:val="NormalWeb"/>
        <w:rPr>
          <w:rFonts w:ascii="Arial" w:hAnsi="Arial" w:cs="Arial"/>
        </w:rPr>
      </w:pPr>
      <w:r w:rsidRPr="00EC619C">
        <w:rPr>
          <w:rFonts w:ascii="Arial" w:hAnsi="Arial" w:cs="Arial"/>
        </w:rPr>
        <w:t> </w:t>
      </w:r>
    </w:p>
    <w:p w:rsidR="00050A7E" w:rsidRPr="00EC619C" w:rsidRDefault="00050A7E" w:rsidP="00EC619C">
      <w:pPr>
        <w:pStyle w:val="NormalWeb"/>
        <w:rPr>
          <w:rFonts w:ascii="Arial" w:hAnsi="Arial" w:cs="Arial"/>
        </w:rPr>
      </w:pPr>
    </w:p>
    <w:sectPr w:rsidR="00050A7E" w:rsidRPr="00EC619C" w:rsidSect="00EC619C">
      <w:headerReference w:type="default" r:id="rId6"/>
      <w:footerReference w:type="default" r:id="rId7"/>
      <w:pgSz w:w="11907" w:h="16840"/>
      <w:pgMar w:top="567" w:right="567" w:bottom="709" w:left="1134" w:header="708" w:footer="2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A7E" w:rsidRDefault="00050A7E" w:rsidP="00EC619C">
      <w:r>
        <w:separator/>
      </w:r>
    </w:p>
  </w:endnote>
  <w:endnote w:type="continuationSeparator" w:id="1">
    <w:p w:rsidR="00050A7E" w:rsidRDefault="00050A7E" w:rsidP="00EC6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19C" w:rsidRDefault="00EC619C" w:rsidP="00EC619C">
    <w:pPr>
      <w:pStyle w:val="Rodap"/>
      <w:jc w:val="center"/>
    </w:pPr>
    <w:r w:rsidRPr="00EC619C">
      <w:drawing>
        <wp:inline distT="0" distB="0" distL="0" distR="0">
          <wp:extent cx="5612130" cy="390525"/>
          <wp:effectExtent l="19050" t="0" r="7620" b="0"/>
          <wp:docPr id="4" name="Imagem 2" descr="TIMBRADO NOVO 2017.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ADO NOVO 2017.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390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A7E" w:rsidRDefault="00050A7E" w:rsidP="00EC619C">
      <w:r>
        <w:separator/>
      </w:r>
    </w:p>
  </w:footnote>
  <w:footnote w:type="continuationSeparator" w:id="1">
    <w:p w:rsidR="00050A7E" w:rsidRDefault="00050A7E" w:rsidP="00EC61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19C" w:rsidRDefault="00EC619C" w:rsidP="00EC619C">
    <w:pPr>
      <w:pStyle w:val="Cabealho"/>
      <w:jc w:val="center"/>
    </w:pPr>
    <w:r w:rsidRPr="00EC619C">
      <w:drawing>
        <wp:inline distT="0" distB="0" distL="0" distR="0">
          <wp:extent cx="5612130" cy="894715"/>
          <wp:effectExtent l="19050" t="0" r="7620" b="0"/>
          <wp:docPr id="3" name="Imagem 1" descr="TIMBRADO CABEÇALH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TIMBRADO CABEÇALH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8947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2BCA"/>
    <w:rsid w:val="00050A7E"/>
    <w:rsid w:val="009C2BCA"/>
    <w:rsid w:val="00EC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styleId="Ttulo3">
    <w:name w:val="heading 3"/>
    <w:basedOn w:val="Normal"/>
    <w:link w:val="Ttulo3Char"/>
    <w:uiPriority w:val="9"/>
    <w:qFormat/>
    <w:pPr>
      <w:jc w:val="both"/>
      <w:outlineLvl w:val="2"/>
    </w:pPr>
    <w:rPr>
      <w:rFonts w:ascii="Courier New" w:hAnsi="Courier New" w:cs="Courier New"/>
      <w:b/>
      <w:bCs/>
      <w:color w:val="00000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alWeb">
    <w:name w:val="Normal (Web)"/>
    <w:basedOn w:val="Normal"/>
    <w:uiPriority w:val="99"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254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2">
    <w:name w:val="p2"/>
    <w:basedOn w:val="Normal"/>
    <w:pPr>
      <w:jc w:val="both"/>
    </w:pPr>
    <w:rPr>
      <w:rFonts w:ascii="Courier New" w:hAnsi="Courier New" w:cs="Courier New"/>
      <w:color w:val="000000"/>
      <w:sz w:val="16"/>
      <w:szCs w:val="16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rodape">
    <w:name w:val="rodape"/>
    <w:basedOn w:val="Normal"/>
    <w:pPr>
      <w:pageBreakBefore/>
      <w:jc w:val="both"/>
    </w:pPr>
    <w:rPr>
      <w:rFonts w:ascii="Arial" w:hAnsi="Arial" w:cs="Arial"/>
      <w:color w:val="000000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61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619C"/>
    <w:rPr>
      <w:rFonts w:ascii="Tahoma" w:eastAsiaTheme="minorEastAsi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C61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C619C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EC61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C619C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71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2279</Words>
  <Characters>12310</Characters>
  <Application>Microsoft Office Word</Application>
  <DocSecurity>0</DocSecurity>
  <Lines>102</Lines>
  <Paragraphs>29</Paragraphs>
  <ScaleCrop>false</ScaleCrop>
  <Company/>
  <LinksUpToDate>false</LinksUpToDate>
  <CharactersWithSpaces>14560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Admin</dc:creator>
  <cp:lastModifiedBy>Admin</cp:lastModifiedBy>
  <cp:revision>2</cp:revision>
  <dcterms:created xsi:type="dcterms:W3CDTF">2025-04-22T14:19:00Z</dcterms:created>
  <dcterms:modified xsi:type="dcterms:W3CDTF">2025-04-22T14:19:00Z</dcterms:modified>
</cp:coreProperties>
</file>