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1E390F" w:rsidRPr="001E390F" w:rsidRDefault="001E390F">
      <w:pPr>
        <w:pStyle w:val="NormalWeb"/>
        <w:rPr>
          <w:rFonts w:ascii="Arial" w:hAnsi="Arial" w:cs="Arial"/>
        </w:rPr>
      </w:pPr>
    </w:p>
    <w:p w:rsidR="00000000" w:rsidRDefault="00B67596">
      <w:pPr>
        <w:pStyle w:val="NormalWeb"/>
        <w:jc w:val="left"/>
        <w:rPr>
          <w:rFonts w:ascii="Arial" w:hAnsi="Arial" w:cs="Arial"/>
        </w:rPr>
      </w:pPr>
      <w:r w:rsidRPr="001E390F">
        <w:rPr>
          <w:rFonts w:ascii="Arial" w:hAnsi="Arial" w:cs="Arial"/>
        </w:rPr>
        <w:t>TERMO DE REFERÊNCIA</w:t>
      </w:r>
    </w:p>
    <w:p w:rsidR="001E390F" w:rsidRDefault="001E390F">
      <w:pPr>
        <w:pStyle w:val="NormalWeb"/>
        <w:jc w:val="left"/>
        <w:rPr>
          <w:rFonts w:ascii="Arial" w:hAnsi="Arial" w:cs="Arial"/>
        </w:rPr>
      </w:pPr>
    </w:p>
    <w:p w:rsidR="001E390F" w:rsidRPr="001E390F" w:rsidRDefault="001E390F" w:rsidP="001E390F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A Prefeitura Municipal de Soledade manifesta o interesse em obter propostas adicionais de eventuais interessados na contração direta, com base no Art. 75, inciso II, da Lei 14.133/21, restrita à participação de Microempresas, Empresas de Pequeno Porte e Equiparados, que objetiva: AQUISIÇÃO DE EQUIPAMENTOS PARA VIGILÂNCIA E MONITORAMENTO DAS ESCOLAS DA REDE MUNICIPAL DE ENSINO DO MUNICÍPIO DE SOLEDADE – PB. O interessado poderá obter o respectivo Termo de Referência com a especificação do objeto pretendido junto ao Setor de Contratação, sediado na Rua José Francisco de Araújo, 62 - Centro - Soledade - PB. O referido órgão de contratação estará recebendo as propostas até o dia 22 de Maio de 2025, nos horário e endereço abaixo indicados, e que poderão ser encaminhadas também pelo e-mail: licita.soledade2025@gmail.com.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 Telefone: (083) 3383–1725/1094.</w:t>
      </w:r>
    </w:p>
    <w:p w:rsidR="001E390F" w:rsidRPr="001E390F" w:rsidRDefault="001E390F">
      <w:pPr>
        <w:pStyle w:val="NormalWeb"/>
        <w:jc w:val="left"/>
        <w:rPr>
          <w:rFonts w:ascii="Arial" w:hAnsi="Arial" w:cs="Arial"/>
        </w:rPr>
      </w:pP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1.0.DO OBJETO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1.1.Constitui objeto do presente Termo de Referência a pretensa: AQUISIÇÃO DE EQUIPAMENTOS PARA VIGILÂNCIA E MONITORAMENTO DAS ESCOLAS DA REDE MUNICIPAL DE ENSINO DO MUNICÍPIO DE SOLEDADE – PB.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1.2.A contratação do forne</w:t>
      </w:r>
      <w:r w:rsidRPr="001E390F">
        <w:rPr>
          <w:rFonts w:ascii="Arial" w:hAnsi="Arial" w:cs="Arial"/>
        </w:rPr>
        <w:t>cimento, objeto deste termo de referência, deverá considerar os seguintes normativos: Lei Federal nº 14.133, de 1º de Abril de 2021; Lei Complementar nº 123, de 14 de Dezembro de 2006; e legislação pertinente, consideradas as alterações posteriores das ref</w:t>
      </w:r>
      <w:r w:rsidRPr="001E390F">
        <w:rPr>
          <w:rFonts w:ascii="Arial" w:hAnsi="Arial" w:cs="Arial"/>
        </w:rPr>
        <w:t>eridas normas.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2.0.DA JUSTIFICATIVA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2.1.Para a contratação: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2.1.1.A contratação acima descrita, que será processada nos termos deste instrumento, especificações técnicas e informações complementares que o acompanham, quando for o caso, justifica-se: Pela</w:t>
      </w:r>
      <w:r w:rsidRPr="001E390F">
        <w:rPr>
          <w:rFonts w:ascii="Arial" w:hAnsi="Arial" w:cs="Arial"/>
        </w:rPr>
        <w:t xml:space="preserve"> necessidade da devida efetivação de compra para suprir demanda específica – AQUISIÇÃO DE EQUIPAMENTOS PARA VIGILÂNCIA E MONITORAMENTO DAS ESCOLAS DA REDE MUNICIPAL DE ENSINO DO MUNICÍPIO DE SOLEDADE – PB –, considerada oportuna e imprescindível, bem como </w:t>
      </w:r>
      <w:r w:rsidRPr="001E390F">
        <w:rPr>
          <w:rFonts w:ascii="Arial" w:hAnsi="Arial" w:cs="Arial"/>
        </w:rPr>
        <w:t>relevante medida de interesse público; e ainda, pela necessidade de desenvolvimento de ações continuadas para a promoção de atividades pertinentes, visando à maximização dos recursos em relação aos objetivos programados, observadas as diretrizes e metas de</w:t>
      </w:r>
      <w:r w:rsidRPr="001E390F">
        <w:rPr>
          <w:rFonts w:ascii="Arial" w:hAnsi="Arial" w:cs="Arial"/>
        </w:rPr>
        <w:t>finidas nas ferramentas de planejamento aprovadas.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2.2.Para a estimativa de quantitativo: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2.2.1.O quantitativo e a respectiva unidade da presente contratação em função do consumo delineado e utilização prováveis, foram devidamente definidos mediante observ</w:t>
      </w:r>
      <w:r w:rsidRPr="001E390F">
        <w:rPr>
          <w:rFonts w:ascii="Arial" w:hAnsi="Arial" w:cs="Arial"/>
        </w:rPr>
        <w:t>ância à previsão da demanda a ser atendida e possíveis alterações em decorrência das atividades a serem desenvolvidas e seus desdobramentos, bem como considerando o orçamento disponível e ainda a sequência histórica da realização de despesas semelhantes, q</w:t>
      </w:r>
      <w:r w:rsidRPr="001E390F">
        <w:rPr>
          <w:rFonts w:ascii="Arial" w:hAnsi="Arial" w:cs="Arial"/>
        </w:rPr>
        <w:t>uando existente.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3.0.DA COMPRA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3.1.As características e especificações do objeto da referida contratação são: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921"/>
        <w:gridCol w:w="7260"/>
        <w:gridCol w:w="920"/>
        <w:gridCol w:w="1125"/>
      </w:tblGrid>
      <w:tr w:rsidR="00000000" w:rsidRPr="001E390F">
        <w:tc>
          <w:tcPr>
            <w:tcW w:w="0" w:type="auto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CFCFC"/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80808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808080"/>
                <w:sz w:val="16"/>
                <w:szCs w:val="16"/>
              </w:rPr>
              <w:t>1 - EQUIPAMENTOS PARA MONITORAMENTO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DESCRIÇÃO DO ITEM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GRAVADOR DIGITAL DE IMAGEM COM INTELIGENCIA ARTIFICIAL INTELBRAS PARA 18 CANAIS DE CAMERAS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GRAVADOR DIGITAL DE IMAGEM COM INTELIGENCIA ARTIFICIAL INTELBRAS PARA 10 CANAIS DE CAMERAS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CAMERA DE VIDEO BULLET FULL COM MENU OSD COMPATIVEL COM TECNOLOGIA MULTIHD 96º DE ABERTURA CONFIGURAVEL VIA SOFTWARE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CAMERA DE VIDEO BULLET FULL COM MENU OSD COMPATIVEL COM TECNOLOGIA MULTIHD 96º DE ABERTURA CONFIGURAVEL VIA SOFTWARE COM</w:t>
            </w: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AUDIO EMBARCADO COM COMPRESSÃO EXTRA E PRINCIPAL DE STREAM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48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HD ESPECIFICO PARA CFTV HOMOLOGADO PARA VIDEO E CERTIFICADO DE ALTA ROTAÇÃO 1TB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FONTE DE ALIMENTAÇÃ</w:t>
            </w: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 10A DE ALTA CONFIABILIDADE DE NO MINIMO 95% HOMOLOGADA COM FILTRO DE ANTISURTO E ANTIRUIDO COM PROTEÇÃO DE SAIDE E ENTRADA.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FILTRO DE LINHA 7 TOMADAS COM PROTEÇÃO ANTISURTO HOMOLOGADO PARA CFTV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RACK VERTICAL COM FECHADURA PARA CFTV METÁLICO COM NORMATIZAÇÃO PARA SISTEMA DE CAMERAS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CABO 100% COBRE DE ALTA RESISTENCIA COM MALHA DE COBRE E CAPA DE PROTEÇÃO ANTIRUIDO E INTERFERENCIA NORMATIZADO DUPLA CAPA BRANCO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MT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7000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CAIXA PROTEÇÃO CONECTORES NORMATIZADA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CONECTOR BNC DE MOLA NORMATIZADO CFTV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CONECTOR BNC DE BORNE NORMATIZADO CFTV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CONECTOR P4 MACHO NORMATIZADO CFTV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148</w:t>
            </w:r>
          </w:p>
        </w:tc>
      </w:tr>
      <w:tr w:rsidR="00000000" w:rsidRPr="001E390F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1E390F" w:rsidRDefault="00B67596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CONECTOR RJ45 NORMATIZADO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1E390F" w:rsidRDefault="00B67596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E390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30</w:t>
            </w:r>
          </w:p>
        </w:tc>
      </w:tr>
    </w:tbl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lastRenderedPageBreak/>
        <w:t>4.0.DO TRATAMENTO DIFERENCIADO PARA ME/EPP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4.1.Na referida contratação será concedido tratamento diferenciado e simplificado para as Microempresas e Empresas de Pequeno Porte, nos limites previstos da Lei 123/06, consideradas as hipóteses e condições determinadas no Art. 4º, da Lei 14.133/21; inclu</w:t>
      </w:r>
      <w:r w:rsidRPr="001E390F">
        <w:rPr>
          <w:rFonts w:ascii="Arial" w:hAnsi="Arial" w:cs="Arial"/>
        </w:rPr>
        <w:t>sive nos termos das disposições contidas nos Arts. 47 e 48, por estar presente a exceção prevista no inciso IV, do Art. 49, da Lei 123/06: Licitação dispensável - Art. 75, II,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4.2.No processo, portanto, deverá ser considerado preferencial</w:t>
      </w:r>
      <w:r w:rsidRPr="001E390F">
        <w:rPr>
          <w:rFonts w:ascii="Arial" w:hAnsi="Arial" w:cs="Arial"/>
        </w:rPr>
        <w:t>mente apenas os fornecedores enquadrados como Microempresa, Empresa de Pequeno Porte e Equiparados, nos termos da legislação vigente.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5.0.DAS OBRIGAÇÕES DO CONTRATANTE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5.1.Efetuar o pagamento relativo ao objeto contratado efetivamente realizado, de acord</w:t>
      </w:r>
      <w:r w:rsidRPr="001E390F">
        <w:rPr>
          <w:rFonts w:ascii="Arial" w:hAnsi="Arial" w:cs="Arial"/>
        </w:rPr>
        <w:t>o com as cláusulas do respectivo contrato ou outros instrumentos hábeis.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5.2.Proporcionar ao Contratado todos os meios necessários para a fiel execução do objeto da presente contratação, nos termos do correspondente instrumento de ajuste.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5.3.Notificar o C</w:t>
      </w:r>
      <w:r w:rsidRPr="001E390F">
        <w:rPr>
          <w:rFonts w:ascii="Arial" w:hAnsi="Arial" w:cs="Arial"/>
        </w:rPr>
        <w:t>ontratado sobre qualquer irregularidade encontrada quanto à qualidade dos produtos ou serviços, exercendo a mais ampla e completa fiscalização, o que não exime o Contratado de suas responsabilidades pactuadas e preceitos legais.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5.4.Observar, em compatibil</w:t>
      </w:r>
      <w:r w:rsidRPr="001E390F">
        <w:rPr>
          <w:rFonts w:ascii="Arial" w:hAnsi="Arial" w:cs="Arial"/>
        </w:rPr>
        <w:t>idade com o objeto da contração, as disposições dos Arts. 115 a 123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6.0.DAS OBRIGAÇÕES DO CONTRATADO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6.1.Responsabilizar-se por todos os ônus e obrigações concernentes à legislação fiscal, civil, tributária e trabalhista, bem como por t</w:t>
      </w:r>
      <w:r w:rsidRPr="001E390F">
        <w:rPr>
          <w:rFonts w:ascii="Arial" w:hAnsi="Arial" w:cs="Arial"/>
        </w:rPr>
        <w:t>odas as despesas e compromissos assumidos, a qualquer título, perante seus fornecedores ou terceiros em razão da execução do objeto contratado.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6.2.Substituir, arcando com as despesas decorrentes, os materiais ou serviços que apresentarem defeitos, alteraç</w:t>
      </w:r>
      <w:r w:rsidRPr="001E390F">
        <w:rPr>
          <w:rFonts w:ascii="Arial" w:hAnsi="Arial" w:cs="Arial"/>
        </w:rPr>
        <w:t>ões, imperfeições ou quaisquer irregularidades discrepantes às exigências do instrumento de ajuste pactuado, ainda que constatados somente após o recebimento ou pagamento.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6.3.Não transferir a outrem, no todo ou em parte, o objeto da contratação, salvo med</w:t>
      </w:r>
      <w:r w:rsidRPr="001E390F">
        <w:rPr>
          <w:rFonts w:ascii="Arial" w:hAnsi="Arial" w:cs="Arial"/>
        </w:rPr>
        <w:t>iante prévia e expressa autorização do Contratante.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6.4.Manter, durante a vigência do contrato ou outros instrumentos hábeis, em compatibilidade com as obrigações assumidas, todas as condições de regularidade e qualificação exigidas no respectivo processo </w:t>
      </w:r>
      <w:r w:rsidRPr="001E390F">
        <w:rPr>
          <w:rFonts w:ascii="Arial" w:hAnsi="Arial" w:cs="Arial"/>
        </w:rPr>
        <w:t>de contratação direta por Dispensa de Licitação, conforme o caso, apresentando ao Contratante os documentos necessários, sempre que solicitado.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6.5.Emitir Nota Fiscal correspondente à sede ou filial da empresa que efetivamente apresentou a documentação de </w:t>
      </w:r>
      <w:r w:rsidRPr="001E390F">
        <w:rPr>
          <w:rFonts w:ascii="Arial" w:hAnsi="Arial" w:cs="Arial"/>
        </w:rPr>
        <w:t>regularidade e qualificação exigidas quando da instrução do referido processo de contratação direta.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6.6.Executar todas as obrigações assumidas sempre com observância a melhor técnica vigente, enquadrando-se, rigorosamente, dentro dos preceitos legais, nor</w:t>
      </w:r>
      <w:r w:rsidRPr="001E390F">
        <w:rPr>
          <w:rFonts w:ascii="Arial" w:hAnsi="Arial" w:cs="Arial"/>
        </w:rPr>
        <w:t>mas e especificações técnicas correspondentes.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6.7.Observar, em compatibilidade com o objeto da contração, as disposições dos Arts. 115 a 123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7.0.DOS PRAZOS E DA VIGÊNCIA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7.1.O prazo máximo para a execução do objeto desta contratação e que admite prorrogação nas condições e hipóteses previstas na Lei 14.133/21, está abaixo indicado e será considerado da emissão do Pedido de Compra: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7.1.1.Entrega: 15 (quinze) dias.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7.2.Salvo</w:t>
      </w:r>
      <w:r w:rsidRPr="001E390F">
        <w:rPr>
          <w:rFonts w:ascii="Arial" w:hAnsi="Arial" w:cs="Arial"/>
        </w:rPr>
        <w:t xml:space="preserve"> disposições em contrário devidamente estabelecidas neste instrumento, o local para a entrega, observada a demanda e oportunidade, será na sede do Contratante ou em uma das unidades administrativas, por ele indicada, que compõe a sua estrutura operacional.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7.3.A vigência da presente contratação será determinada: até o final do exercício financeiro de 2025, considerada da data de assinatura do respectivo instrumento de ajuste; podendo ser prorrogada, nas hipóteses e nos termos dos Arts. 105 a 114, da Lei 14.</w:t>
      </w:r>
      <w:r w:rsidRPr="001E390F">
        <w:rPr>
          <w:rFonts w:ascii="Arial" w:hAnsi="Arial" w:cs="Arial"/>
        </w:rPr>
        <w:t>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8.0.DO REAJUSTAMENTO EM SENTIDO ESTRITO - REAJUSTE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8.1.Os preços contratados são fixos e irreajustáveis no prazo de um ano.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8.2.Dentro do prazo de vigência da contratação e mediante solicitação do Contratado, os preços poderão sofrer reajuste apó</w:t>
      </w:r>
      <w:r w:rsidRPr="001E390F">
        <w:rPr>
          <w:rFonts w:ascii="Arial" w:hAnsi="Arial" w:cs="Arial"/>
        </w:rPr>
        <w:t>s o interregno de um ano, na mesma proporção da variação verificada no IPCA–IBGE acumulado, tomando–se por base o mês do orçamento estimado, exclusivamente para as obrigações iniciadas e concluídas após a ocorrência da anualidade.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8.3.Nos reajustes subsequ</w:t>
      </w:r>
      <w:r w:rsidRPr="001E390F">
        <w:rPr>
          <w:rFonts w:ascii="Arial" w:hAnsi="Arial" w:cs="Arial"/>
        </w:rPr>
        <w:t>entes ao primeiro, o interregno mínimo de um ano será contado a partir dos efeitos financeiros do último reajuste.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8.4.No caso de atraso ou não divulgação do índice de reajustamento, o Contratante pagará ao Contratado a importância calculada pela última va</w:t>
      </w:r>
      <w:r w:rsidRPr="001E390F">
        <w:rPr>
          <w:rFonts w:ascii="Arial" w:hAnsi="Arial" w:cs="Arial"/>
        </w:rPr>
        <w:t>riação conhecida, liquidando a diferença correspondente tão logo seja divulgado o índice definitivo. Fica o Contratado obrigado a apresentar memória de cálculo referente ao reajustamento de preços do valor remanescente, sempre que este ocorrer.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8.5.Nas afe</w:t>
      </w:r>
      <w:r w:rsidRPr="001E390F">
        <w:rPr>
          <w:rFonts w:ascii="Arial" w:hAnsi="Arial" w:cs="Arial"/>
        </w:rPr>
        <w:t>rições finais, o índice utilizado para reajuste será, obrigatoriamente, o definitivo.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8.6.Caso o índice estabelecido para reajustamento venha a ser extinto ou de qualquer forma não possa mais ser utilizado, será adotado, em substituição, o que vier a ser d</w:t>
      </w:r>
      <w:r w:rsidRPr="001E390F">
        <w:rPr>
          <w:rFonts w:ascii="Arial" w:hAnsi="Arial" w:cs="Arial"/>
        </w:rPr>
        <w:t>eterminado pela legislação então em vigor.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8.7.Na ausência de previsão legal quanto ao índice substituto, as partes elegerão novo índice oficial, para reajustamento do preço do valor remanescente, por meio de termo aditivo.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8.8.O registro da variação do va</w:t>
      </w:r>
      <w:r w:rsidRPr="001E390F">
        <w:rPr>
          <w:rFonts w:ascii="Arial" w:hAnsi="Arial" w:cs="Arial"/>
        </w:rPr>
        <w:t>lor contratual para fazer face ao reajuste de preços poderá ser realizado por simples apostila.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8.9.O prazo para resposta ao pedido de restabelecimento do equilíbrio econômico–financeiro, quando for o caso, será de até um mês, contado da data do fornecimen</w:t>
      </w:r>
      <w:r w:rsidRPr="001E390F">
        <w:rPr>
          <w:rFonts w:ascii="Arial" w:hAnsi="Arial" w:cs="Arial"/>
        </w:rPr>
        <w:t>to da documentação comprobatória do fato imprevisível ou previsível de consequência incalculável, observadas as disposições dos Arts. 124 a 136,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lastRenderedPageBreak/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9.0.DO PAGAMENTO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9.1.O pagamento será realizado mediante processo regular e em observância </w:t>
      </w:r>
      <w:r w:rsidRPr="001E390F">
        <w:rPr>
          <w:rFonts w:ascii="Arial" w:hAnsi="Arial" w:cs="Arial"/>
        </w:rPr>
        <w:t>às normas e procedimentos adotados, bem como as disposições dos Arts. 141 a 146 da Lei 14.133/21; da seguinte maneira: Para ocorrer no prazo de até 30 (trinta) dias, contados do período de adimplemento, mediante apresentação de Nota Fiscal e todas as Certi</w:t>
      </w:r>
      <w:r w:rsidRPr="001E390F">
        <w:rPr>
          <w:rFonts w:ascii="Arial" w:hAnsi="Arial" w:cs="Arial"/>
        </w:rPr>
        <w:t>dões Negativas de Regularidade Fiscal, sendo executado através de transferência bancária.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10.0.DA VERIFICAÇÃO DA QUALIFICAÇÃO TÉCNICA E ECONÔMICO-FINANCEIRA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10.1.Se necessária a verificação da qualificação técnica e econômico-financeira do fornecedor, a </w:t>
      </w:r>
      <w:r w:rsidRPr="001E390F">
        <w:rPr>
          <w:rFonts w:ascii="Arial" w:hAnsi="Arial" w:cs="Arial"/>
        </w:rPr>
        <w:t>documentação essencial, suficiente para comprovar as referidas capacidades, será restrita aquela definida nos Arts. 67 e 69, da Lei 14.133/21, respectivamente.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10.2.Salienta-se que a documentação relacionada nos Arts. 66 a 69, da Lei 14.133/21, para demons</w:t>
      </w:r>
      <w:r w:rsidRPr="001E390F">
        <w:rPr>
          <w:rFonts w:ascii="Arial" w:hAnsi="Arial" w:cs="Arial"/>
        </w:rPr>
        <w:t>trar a capacidade do fornecedor de realizar o objeto eventualmente pactuado, dividida em habilitação jurídica; qualificação técnico-profissional e técnico-operacional; habilitações fiscal, social e trabalhista; e habilitação econômico-financeira; poderá se</w:t>
      </w:r>
      <w:r w:rsidRPr="001E390F">
        <w:rPr>
          <w:rFonts w:ascii="Arial" w:hAnsi="Arial" w:cs="Arial"/>
        </w:rPr>
        <w:t>r dispensada, total ou parcialmente, nas contratações em valores inferiores a um quarto do limite para dispensa de licitação para compras em geral, conforme as disposições do Art. 70, do mesmo diploma legal.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11.0.DO CRITÉRIO DE ACEITAÇÃO DO OBJETO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11.1.E</w:t>
      </w:r>
      <w:r w:rsidRPr="001E390F">
        <w:rPr>
          <w:rFonts w:ascii="Arial" w:hAnsi="Arial" w:cs="Arial"/>
        </w:rPr>
        <w:t>xecutada a presente contratação e observadas as condições de adimplemento das obrigações pactuadas, os procedimentos e condições para receber o seu objeto pelo Contratante obedecerão, conforme o caso, às disposições do Art. 140,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12.0.DOS PROCEDIMENTOS DE FISCALIZAÇÃO E GERENCIAMENTO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12.1.Serão designados pelo Contratante representantes com atribuições de Gestor e Fiscal do contrato, nos termos do Art. 117, da Lei 14.133/21, especialmente para acompanhar e fiscalizar a sua execução</w:t>
      </w:r>
      <w:r w:rsidRPr="001E390F">
        <w:rPr>
          <w:rFonts w:ascii="Arial" w:hAnsi="Arial" w:cs="Arial"/>
        </w:rPr>
        <w:t>, respectivamente, permitida a contratação de terceiros para assistência e subsídio de informações pertinentes a essas atribuições.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13.0.DAS SANÇÕES ADMINISTRATIVAS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13.1.O fornecedor ou o Contratado será responsabilizado administrativamente, facultada a </w:t>
      </w:r>
      <w:r w:rsidRPr="001E390F">
        <w:rPr>
          <w:rFonts w:ascii="Arial" w:hAnsi="Arial" w:cs="Arial"/>
        </w:rPr>
        <w:t>defesa no prazo legal do interessado, pelas infrações previstas no Art. 155, da Lei 14.133/21 e serão aplicadas, na forma, condições, regras, prazos e procedimentos definidos nos Arts. 156 a 163, do mesmo diploma legal, as seguintes sanções: a – advertênci</w:t>
      </w:r>
      <w:r w:rsidRPr="001E390F">
        <w:rPr>
          <w:rFonts w:ascii="Arial" w:hAnsi="Arial" w:cs="Arial"/>
        </w:rPr>
        <w:t>a aplicada exclusivamente pela infração administrativa de dar causa à inexecução parcial do contrato, quando não se justificar a imposição de penalidade mais grave; b – multa de mora de 0,5% (zero vírgula cinco por cento) aplicada sobre o valor do contrato</w:t>
      </w:r>
      <w:r w:rsidRPr="001E390F">
        <w:rPr>
          <w:rFonts w:ascii="Arial" w:hAnsi="Arial" w:cs="Arial"/>
        </w:rPr>
        <w:t>, por dia de atraso injustificado na execução do objeto da contratação; c – multa de 10% (dez por cento) sobre o valor do contrato por qualquer das infrações administrativas previstas no referido Art. 155; d – impedimento de licitar e contatar no âmbito da</w:t>
      </w:r>
      <w:r w:rsidRPr="001E390F">
        <w:rPr>
          <w:rFonts w:ascii="Arial" w:hAnsi="Arial" w:cs="Arial"/>
        </w:rPr>
        <w:t xml:space="preserve"> Administração Pública direta e indireta do ente federativo que tiver aplicado a sanção, pelo prazo máximo de três anos, aplicada ao responsável pelas infrações administrativas previstas nos incisos II, III, IV, V, VI e VII do caput do referido Art. 155, q</w:t>
      </w:r>
      <w:r w:rsidRPr="001E390F">
        <w:rPr>
          <w:rFonts w:ascii="Arial" w:hAnsi="Arial" w:cs="Arial"/>
        </w:rPr>
        <w:t>uando não se justificar a imposição de penalidade mais grave; e – declaração de inidoneidade para licitar ou contratar no âmbito da Administração Pública direta e indireta de todos os entes federativos, pelo prazo mínimo de três anos e máximo de seis anos,</w:t>
      </w:r>
      <w:r w:rsidRPr="001E390F">
        <w:rPr>
          <w:rFonts w:ascii="Arial" w:hAnsi="Arial" w:cs="Arial"/>
        </w:rPr>
        <w:t xml:space="preserve"> aplicada ao responsável pelas infrações administrativas previstas nos incisos VIII, IX, X, XI e XII do caput do referido Art. 155, bem como pelas infrações administrativas previstas nos incisos II, III, IV, V, VI e VII do caput do mesmo artigo que justifi</w:t>
      </w:r>
      <w:r w:rsidRPr="001E390F">
        <w:rPr>
          <w:rFonts w:ascii="Arial" w:hAnsi="Arial" w:cs="Arial"/>
        </w:rPr>
        <w:t>quem a imposição de penalidade mais grave que a sanção referida no § 4º do referido Art. 156; f – aplicação cumulada de outras sanções previstas na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13.2.Se o valor da multa ou indenização devida não for recolhido no prazo de 15 dias após a c</w:t>
      </w:r>
      <w:r w:rsidRPr="001E390F">
        <w:rPr>
          <w:rFonts w:ascii="Arial" w:hAnsi="Arial" w:cs="Arial"/>
        </w:rPr>
        <w:t>omunicação ao Contratado, será automaticamente descontado da primeira parcela do pagamento a que o Contratado vier a fazer jus, acrescido de juros moratórios de 1% (um por cento) ao mês, ou, quando for o caso, cobrado judicialmente.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14.0.DA COMPENSAÇÃO F</w:t>
      </w:r>
      <w:r w:rsidRPr="001E390F">
        <w:rPr>
          <w:rFonts w:ascii="Arial" w:hAnsi="Arial" w:cs="Arial"/>
          <w:b/>
          <w:bCs/>
        </w:rPr>
        <w:t>INANCEIRA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14.1.Nos casos de eventuais atrasos de pagamento nos termos deste instrumento, e desde que o Contratado não tenha concorrido de alguma forma para o atraso, será admitida a compensação financeira, devida desde a data limite fixada para o pagamento</w:t>
      </w:r>
      <w:r w:rsidRPr="001E390F">
        <w:rPr>
          <w:rFonts w:ascii="Arial" w:hAnsi="Arial" w:cs="Arial"/>
        </w:rPr>
        <w:t xml:space="preserve"> até a data correspondente ao efetivo pagamento da parcela. Os encargos moratórios devidos em razão do atraso no pagamento serão calculados com utilização da seguinte fórmula: EM = N × VP × I, onde: EM = encargos moratórios; N = número de dias entre a data</w:t>
      </w:r>
      <w:r w:rsidRPr="001E390F">
        <w:rPr>
          <w:rFonts w:ascii="Arial" w:hAnsi="Arial" w:cs="Arial"/>
        </w:rPr>
        <w:t xml:space="preserve"> prevista para o pagamento e a do efetivo pagamento; VP = valor da parcela a ser paga; e I = índice de compensação financeira, assim apurado: I = (TX ÷ 100) ÷ 365, sendo TX = percentual do IPCA–IBGE acumulado nos últimos doze meses ou, na sua falta, um nov</w:t>
      </w:r>
      <w:r w:rsidRPr="001E390F">
        <w:rPr>
          <w:rFonts w:ascii="Arial" w:hAnsi="Arial" w:cs="Arial"/>
        </w:rPr>
        <w:t>o índice adotado pelo Governo Federal que o substitua. Na hipótese do referido índice estabelecido para a compensação financeira venha a ser extinto ou de qualquer forma não possa mais ser utilizado, será adotado, em substituição, o que vier a ser determin</w:t>
      </w:r>
      <w:r w:rsidRPr="001E390F">
        <w:rPr>
          <w:rFonts w:ascii="Arial" w:hAnsi="Arial" w:cs="Arial"/>
        </w:rPr>
        <w:t>ado pela legislação então em vigor.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15.0.DO ALINHAMENTO AOS PLANOS DA ADMINISTRAÇÃO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15.1.A contratação pretendida está alinhada aos planos estratégicos da Administração, delineados nas diretrizes e metas definidas nas ferramentas de planejamento aprovada</w:t>
      </w:r>
      <w:r w:rsidRPr="001E390F">
        <w:rPr>
          <w:rFonts w:ascii="Arial" w:hAnsi="Arial" w:cs="Arial"/>
        </w:rPr>
        <w:t>s, onde estão fixadas e detalhadas as respectivas ações ao alcance dos objetivos institucionais, primando pela eficácia, eficiência e efetividade dos respectivos projetos, programas e processos.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16.0.DA JUSTIFICATIVA DA ESCOLHA DO TIPO DE SOLUÇÃO A CONTR</w:t>
      </w:r>
      <w:r w:rsidRPr="001E390F">
        <w:rPr>
          <w:rFonts w:ascii="Arial" w:hAnsi="Arial" w:cs="Arial"/>
          <w:b/>
          <w:bCs/>
        </w:rPr>
        <w:t>ATAR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 xml:space="preserve">16.1.A solução que melhor atende aos interesses e as necessidades da Administração, representada pela sua estrutura organizacional, é a pretensa: AQUISIÇÃO DE EQUIPAMENTOS PARA VIGILÂNCIA E MONITORAMENTO DAS ESCOLAS </w:t>
      </w:r>
      <w:r w:rsidRPr="001E390F">
        <w:rPr>
          <w:rFonts w:ascii="Arial" w:hAnsi="Arial" w:cs="Arial"/>
        </w:rPr>
        <w:lastRenderedPageBreak/>
        <w:t>DA REDE MUNICIPAL DE ENSINO DO MUNI</w:t>
      </w:r>
      <w:r w:rsidRPr="001E390F">
        <w:rPr>
          <w:rFonts w:ascii="Arial" w:hAnsi="Arial" w:cs="Arial"/>
        </w:rPr>
        <w:t>CÍPIO DE SOLEDADE - PB. Salienta-se que a vigência da contratação será determinada: até o final do exercício financeiro de 2025, considerada da data de assinatura do respectivo instrumento de ajuste; podendo ser prorrogada, nas hipóteses e nos termos dos A</w:t>
      </w:r>
      <w:r w:rsidRPr="001E390F">
        <w:rPr>
          <w:rFonts w:ascii="Arial" w:hAnsi="Arial" w:cs="Arial"/>
        </w:rPr>
        <w:t>rts. 105 a 114, da Lei 14.133/21.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16.2.Nesse mesmo diapasão, sopesadas as possibilidades previstas no Art. 44, da Lei 14.133/21, quando houver, observados os aspectos da demanda requerida, e após considerados os custos e os benefícios de cada opção previst</w:t>
      </w:r>
      <w:r w:rsidRPr="001E390F">
        <w:rPr>
          <w:rFonts w:ascii="Arial" w:hAnsi="Arial" w:cs="Arial"/>
        </w:rPr>
        <w:t>a no referido diploma legal, indica-se como a alternativa mais vantajosa para a Administração, a contratação do objeto detalhado no presente instrumento, da forma como se apresenta.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17.0.DA DESCRIÇÃO DA SOLUÇÃO COMO UM TODO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17.1.Conforme os elementos apr</w:t>
      </w:r>
      <w:r w:rsidRPr="001E390F">
        <w:rPr>
          <w:rFonts w:ascii="Arial" w:hAnsi="Arial" w:cs="Arial"/>
        </w:rPr>
        <w:t>esentados, a solução é: AQUISIÇÃO DE EQUIPAMENTOS PARA VIGILÂNCIA E MONITORAMENTO DAS ESCOLAS DA REDE MUNICIPAL DE ENSINO DO MUNICÍPIO DE SOLEDADE - PB. Entende-se que o fornecimento poderá ser realizado na forma integral.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18.0.DOS RESULTADOS PRETENDIDOS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18.1.A Administração almeja com a contratação da pretensa solução, em termos de economicidade, eficácia, eficiência e de melhor aproveitamento dos recursos humanos, materiais e financeiros disponíveis, inclusive com respeito a impactos ambientais positivo</w:t>
      </w:r>
      <w:r w:rsidRPr="001E390F">
        <w:rPr>
          <w:rFonts w:ascii="Arial" w:hAnsi="Arial" w:cs="Arial"/>
        </w:rPr>
        <w:t>s, os seguintes resultados: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18.2.Em termos de economicidade, a efetivação da melhor contratação viável, especialmente quanto ao melhor custo benefício, relativamente a: AQUISIÇÃO DE EQUIPAMENTOS PARA VIGILÂNCIA E MONITORAMENTO DAS ESCOLAS DA REDE MUNICIPAL</w:t>
      </w:r>
      <w:r w:rsidRPr="001E390F">
        <w:rPr>
          <w:rFonts w:ascii="Arial" w:hAnsi="Arial" w:cs="Arial"/>
        </w:rPr>
        <w:t xml:space="preserve"> DE ENSINO DO MUNICÍPIO DE SOLEDADE - PB.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18.3.Com relação à eficácia, o atendimento de todas as demandas logísticas e funcionais, no suporte às atividades finalísticas da Administração, inerentes aos correspondentes serviços prestados de interesse público</w:t>
      </w:r>
      <w:r w:rsidRPr="001E390F">
        <w:rPr>
          <w:rFonts w:ascii="Arial" w:hAnsi="Arial" w:cs="Arial"/>
        </w:rPr>
        <w:t>. Quanto à eficiência, assegurar a continuidade da prestação regular de tais serviços, com demanda notadamente crescente, e do uso racional dos recursos financeiros disponíveis.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18.4.Relativo ao melhor aproveitamento dos recursos humanos, materiais e finan</w:t>
      </w:r>
      <w:r w:rsidRPr="001E390F">
        <w:rPr>
          <w:rFonts w:ascii="Arial" w:hAnsi="Arial" w:cs="Arial"/>
        </w:rPr>
        <w:t>ceiros, com a contratação em comento, da forma como se apresenta - consideradas as especificações, prazos, quantitativos e demais exigências devidamente definidas -, espera-se o regular cumprimento, por parte do interessado que venha a ser contratado, de t</w:t>
      </w:r>
      <w:r w:rsidRPr="001E390F">
        <w:rPr>
          <w:rFonts w:ascii="Arial" w:hAnsi="Arial" w:cs="Arial"/>
        </w:rPr>
        <w:t>odas as obrigações e compromissos assumidos, pois, desse modo, não haverá a necessidade de rescisão contratual ou outras sanções em decorrência de inexecução do instrumento de ajuste pactuado, permitindo ao contratante, em vez de envidar esforços para a re</w:t>
      </w:r>
      <w:r w:rsidRPr="001E390F">
        <w:rPr>
          <w:rFonts w:ascii="Arial" w:hAnsi="Arial" w:cs="Arial"/>
        </w:rPr>
        <w:t>alização de novo certame destinado a contratação do mesmo objeto, destinar seus recursos humanos, materiais e financeiros para outras atividades fins da Administração.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18.5.Entende-se que a correta execução do objeto da contratação em tela, cuja regularida</w:t>
      </w:r>
      <w:r w:rsidRPr="001E390F">
        <w:rPr>
          <w:rFonts w:ascii="Arial" w:hAnsi="Arial" w:cs="Arial"/>
        </w:rPr>
        <w:t>de será fiscalizada pela Administração, não atenta quanto ao meio ambiente e, principalmente, não acarretará impactos ambientais negativos.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  <w:b/>
          <w:bCs/>
        </w:rPr>
        <w:t>19.0.DA ANÁLISE DE RISCO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19.1.Não foram identificados riscos substanciais a fora os comuns a toda contratação seme</w:t>
      </w:r>
      <w:r w:rsidRPr="001E390F">
        <w:rPr>
          <w:rFonts w:ascii="Arial" w:hAnsi="Arial" w:cs="Arial"/>
        </w:rPr>
        <w:t>lhante, tais como: a inexecução total ou parcial do ajuste pactuado; o não cumprimento de obrigações, especificações, projetos e prazos; bem como a ocorrência de caso fortuito ou de força maior.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19.2.Entende-se que as ações, de iniciativa da Administração, necessárias para reduzir a ocorrência dos riscos identificados, já estão previstas nos normativos aos quais à contratação do presente fornecimento deverá estar devidamente fundamentada, represen</w:t>
      </w:r>
      <w:r w:rsidRPr="001E390F">
        <w:rPr>
          <w:rFonts w:ascii="Arial" w:hAnsi="Arial" w:cs="Arial"/>
        </w:rPr>
        <w:t>tadas pelas sanções administrativas a serem definidas, observando-se os aspectos e características do seu objeto.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 w:rsidP="001E390F">
      <w:pPr>
        <w:pStyle w:val="NormalWeb"/>
        <w:jc w:val="right"/>
        <w:rPr>
          <w:rFonts w:ascii="Arial" w:hAnsi="Arial" w:cs="Arial"/>
        </w:rPr>
      </w:pPr>
      <w:r w:rsidRPr="001E390F">
        <w:rPr>
          <w:rFonts w:ascii="Arial" w:hAnsi="Arial" w:cs="Arial"/>
        </w:rPr>
        <w:t>Soledade - PB, 19 de Maio de 2025.</w:t>
      </w:r>
    </w:p>
    <w:p w:rsidR="00000000" w:rsidRPr="001E390F" w:rsidRDefault="00B67596">
      <w:pPr>
        <w:pStyle w:val="NormalWeb"/>
        <w:rPr>
          <w:rFonts w:ascii="Arial" w:hAnsi="Arial" w:cs="Arial"/>
        </w:rPr>
      </w:pPr>
      <w:r w:rsidRPr="001E390F">
        <w:rPr>
          <w:rFonts w:ascii="Arial" w:hAnsi="Arial" w:cs="Arial"/>
        </w:rPr>
        <w:t> </w:t>
      </w:r>
    </w:p>
    <w:p w:rsidR="00000000" w:rsidRPr="001E390F" w:rsidRDefault="00B67596" w:rsidP="001E390F">
      <w:pPr>
        <w:pStyle w:val="NormalWeb"/>
        <w:jc w:val="center"/>
        <w:rPr>
          <w:rFonts w:ascii="Arial" w:hAnsi="Arial" w:cs="Arial"/>
        </w:rPr>
      </w:pPr>
    </w:p>
    <w:p w:rsidR="00000000" w:rsidRPr="001E390F" w:rsidRDefault="00B67596" w:rsidP="001E390F">
      <w:pPr>
        <w:pStyle w:val="NormalWeb"/>
        <w:jc w:val="center"/>
        <w:rPr>
          <w:rFonts w:ascii="Arial" w:hAnsi="Arial" w:cs="Arial"/>
        </w:rPr>
      </w:pPr>
      <w:r w:rsidRPr="001E390F">
        <w:rPr>
          <w:rFonts w:ascii="Arial" w:hAnsi="Arial" w:cs="Arial"/>
        </w:rPr>
        <w:t>___________________________________</w:t>
      </w:r>
    </w:p>
    <w:p w:rsidR="00000000" w:rsidRPr="001E390F" w:rsidRDefault="00B67596" w:rsidP="001E390F">
      <w:pPr>
        <w:pStyle w:val="NormalWeb"/>
        <w:jc w:val="center"/>
        <w:rPr>
          <w:rFonts w:ascii="Arial" w:hAnsi="Arial" w:cs="Arial"/>
        </w:rPr>
      </w:pPr>
      <w:r w:rsidRPr="001E390F">
        <w:rPr>
          <w:rFonts w:ascii="Arial" w:hAnsi="Arial" w:cs="Arial"/>
        </w:rPr>
        <w:t>JOSEFA ANDREA BERTO DA SILVA</w:t>
      </w:r>
    </w:p>
    <w:p w:rsidR="00000000" w:rsidRPr="001E390F" w:rsidRDefault="00B67596" w:rsidP="001E390F">
      <w:pPr>
        <w:pStyle w:val="NormalWeb"/>
        <w:jc w:val="center"/>
        <w:rPr>
          <w:rFonts w:ascii="Arial" w:hAnsi="Arial" w:cs="Arial"/>
        </w:rPr>
      </w:pPr>
      <w:r w:rsidRPr="001E390F">
        <w:rPr>
          <w:rFonts w:ascii="Arial" w:hAnsi="Arial" w:cs="Arial"/>
        </w:rPr>
        <w:t>Secretária de Educação</w:t>
      </w:r>
    </w:p>
    <w:p w:rsidR="00B67596" w:rsidRPr="001E390F" w:rsidRDefault="00B67596" w:rsidP="001E390F">
      <w:pPr>
        <w:pStyle w:val="NormalWeb"/>
        <w:rPr>
          <w:rFonts w:ascii="Arial" w:hAnsi="Arial" w:cs="Arial"/>
        </w:rPr>
      </w:pPr>
    </w:p>
    <w:sectPr w:rsidR="00B67596" w:rsidRPr="001E390F" w:rsidSect="001E390F">
      <w:headerReference w:type="default" r:id="rId6"/>
      <w:footerReference w:type="default" r:id="rId7"/>
      <w:pgSz w:w="11907" w:h="16840"/>
      <w:pgMar w:top="567" w:right="567" w:bottom="709" w:left="1134" w:header="708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596" w:rsidRDefault="00B67596" w:rsidP="001E390F">
      <w:r>
        <w:separator/>
      </w:r>
    </w:p>
  </w:endnote>
  <w:endnote w:type="continuationSeparator" w:id="1">
    <w:p w:rsidR="00B67596" w:rsidRDefault="00B67596" w:rsidP="001E3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90F" w:rsidRDefault="001E390F" w:rsidP="001E390F">
    <w:pPr>
      <w:pStyle w:val="Rodap"/>
      <w:jc w:val="center"/>
    </w:pPr>
    <w:r w:rsidRPr="001E390F">
      <w:drawing>
        <wp:inline distT="0" distB="0" distL="0" distR="0">
          <wp:extent cx="5612130" cy="390525"/>
          <wp:effectExtent l="19050" t="0" r="7620" b="0"/>
          <wp:docPr id="4" name="Imagem 2" descr="TIMBRADO NOVO 2017.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ADO NOVO 2017.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596" w:rsidRDefault="00B67596" w:rsidP="001E390F">
      <w:r>
        <w:separator/>
      </w:r>
    </w:p>
  </w:footnote>
  <w:footnote w:type="continuationSeparator" w:id="1">
    <w:p w:rsidR="00B67596" w:rsidRDefault="00B67596" w:rsidP="001E3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90F" w:rsidRDefault="001E390F" w:rsidP="001E390F">
    <w:pPr>
      <w:pStyle w:val="Cabealho"/>
      <w:jc w:val="center"/>
    </w:pPr>
    <w:r w:rsidRPr="001E390F">
      <w:drawing>
        <wp:inline distT="0" distB="0" distL="0" distR="0">
          <wp:extent cx="5612130" cy="894715"/>
          <wp:effectExtent l="19050" t="0" r="7620" b="0"/>
          <wp:docPr id="3" name="Imagem 1" descr="TIMBRADO CABEÇALH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TIMBRADO CABEÇALH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894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624A"/>
    <w:rsid w:val="001E390F"/>
    <w:rsid w:val="0064624A"/>
    <w:rsid w:val="00B67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Courier New" w:hAnsi="Courier New" w:cs="Courier New"/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basedOn w:val="Normal"/>
    <w:uiPriority w:val="99"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Courier New" w:hAnsi="Courier New" w:cs="Courier New"/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rodape">
    <w:name w:val="rodape"/>
    <w:basedOn w:val="Normal"/>
    <w:pPr>
      <w:pageBreakBefore/>
      <w:jc w:val="both"/>
    </w:pPr>
    <w:rPr>
      <w:rFonts w:ascii="Arial" w:hAnsi="Arial" w:cs="Arial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39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390F"/>
    <w:rPr>
      <w:rFonts w:ascii="Tahoma" w:eastAsiaTheme="minorEastAsi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1E39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E390F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1E39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E390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9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3121</Words>
  <Characters>16854</Characters>
  <Application>Microsoft Office Word</Application>
  <DocSecurity>0</DocSecurity>
  <Lines>140</Lines>
  <Paragraphs>39</Paragraphs>
  <ScaleCrop>false</ScaleCrop>
  <Company/>
  <LinksUpToDate>false</LinksUpToDate>
  <CharactersWithSpaces>19936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Admin</dc:creator>
  <cp:lastModifiedBy>Admin</cp:lastModifiedBy>
  <cp:revision>2</cp:revision>
  <dcterms:created xsi:type="dcterms:W3CDTF">2025-05-19T14:36:00Z</dcterms:created>
  <dcterms:modified xsi:type="dcterms:W3CDTF">2025-05-19T14:36:00Z</dcterms:modified>
</cp:coreProperties>
</file>