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57F061" w14:textId="46F16A36" w:rsidR="003254D3" w:rsidRPr="001154B7" w:rsidRDefault="001154B7" w:rsidP="001154B7">
      <w:pPr>
        <w:spacing w:after="0" w:line="36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pt-BR"/>
        </w:rPr>
      </w:pPr>
      <w:r w:rsidRPr="001154B7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ETP</w:t>
      </w:r>
    </w:p>
    <w:p w14:paraId="12ADACC8" w14:textId="77777777" w:rsidR="003254D3" w:rsidRPr="00B77029" w:rsidRDefault="003254D3" w:rsidP="009039C7">
      <w:pPr>
        <w:spacing w:before="100" w:beforeAutospacing="1" w:after="100" w:afterAutospacing="1" w:line="360" w:lineRule="auto"/>
        <w:jc w:val="both"/>
        <w:outlineLvl w:val="1"/>
        <w:rPr>
          <w:rFonts w:ascii="Arial" w:eastAsia="Times New Roman" w:hAnsi="Arial" w:cs="Arial"/>
          <w:b/>
          <w:bCs/>
          <w:sz w:val="20"/>
          <w:szCs w:val="20"/>
          <w:lang w:eastAsia="pt-BR"/>
        </w:rPr>
      </w:pPr>
      <w:r w:rsidRPr="00B77029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Seção 1 - DIAGNÓSTICO DA SITUAÇÃO ATUAL</w:t>
      </w:r>
    </w:p>
    <w:p w14:paraId="2BCA2B95" w14:textId="77777777" w:rsidR="003254D3" w:rsidRPr="00B77029" w:rsidRDefault="003254D3" w:rsidP="009039C7">
      <w:pPr>
        <w:spacing w:before="100" w:beforeAutospacing="1" w:after="100" w:afterAutospacing="1" w:line="360" w:lineRule="auto"/>
        <w:jc w:val="both"/>
        <w:outlineLvl w:val="2"/>
        <w:rPr>
          <w:rFonts w:ascii="Arial" w:eastAsia="Times New Roman" w:hAnsi="Arial" w:cs="Arial"/>
          <w:b/>
          <w:bCs/>
          <w:sz w:val="20"/>
          <w:szCs w:val="20"/>
          <w:lang w:eastAsia="pt-BR"/>
        </w:rPr>
      </w:pPr>
      <w:r w:rsidRPr="00B77029">
        <w:rPr>
          <w:rFonts w:ascii="Arial" w:eastAsia="Times New Roman" w:hAnsi="Arial" w:cs="Arial"/>
          <w:b/>
          <w:bCs/>
          <w:sz w:val="20"/>
          <w:szCs w:val="20"/>
          <w:lang w:eastAsia="pt-BR"/>
        </w:rPr>
        <w:t xml:space="preserve">1.1. Descrição da Necessidade e Problema a </w:t>
      </w:r>
      <w:proofErr w:type="gramStart"/>
      <w:r w:rsidRPr="00B77029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ser Resolvido</w:t>
      </w:r>
      <w:proofErr w:type="gramEnd"/>
    </w:p>
    <w:p w14:paraId="05F6AC14" w14:textId="77777777" w:rsidR="003254D3" w:rsidRPr="003254D3" w:rsidRDefault="003254D3" w:rsidP="009039C7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3254D3">
        <w:rPr>
          <w:rFonts w:ascii="Arial" w:eastAsia="Times New Roman" w:hAnsi="Arial" w:cs="Arial"/>
          <w:sz w:val="20"/>
          <w:szCs w:val="20"/>
          <w:lang w:eastAsia="pt-BR"/>
        </w:rPr>
        <w:t>A necessidade de contratação decorre do dever fundamental da Administração Pública de assegurar a continuidade e a qualidade dos serviços prestados à população de Soledade-PB. A frota municipal é o braço operacional de políticas públicas essenciais. O diagnóstico aponta que a ausência de um mecanismo célere para aquisição de peças e serviços de manutenção gera um "efeito dominó" de ineficiência: veículos parados resultam em prejuízo ao erário (depreciação acelerada) e, principalmente, na interrupção de atividades indispensáveis, tais como:</w:t>
      </w:r>
    </w:p>
    <w:p w14:paraId="6334308A" w14:textId="77777777" w:rsidR="003254D3" w:rsidRPr="003254D3" w:rsidRDefault="003254D3" w:rsidP="009039C7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3254D3">
        <w:rPr>
          <w:rFonts w:ascii="Arial" w:eastAsia="Times New Roman" w:hAnsi="Arial" w:cs="Arial"/>
          <w:sz w:val="20"/>
          <w:szCs w:val="20"/>
          <w:lang w:eastAsia="pt-BR"/>
        </w:rPr>
        <w:t>Transporte Escolar: Garantia do acesso à educação para alunos, especialmente da zona rural;</w:t>
      </w:r>
    </w:p>
    <w:p w14:paraId="6436FD97" w14:textId="77777777" w:rsidR="003254D3" w:rsidRPr="003254D3" w:rsidRDefault="003254D3" w:rsidP="009039C7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3254D3">
        <w:rPr>
          <w:rFonts w:ascii="Arial" w:eastAsia="Times New Roman" w:hAnsi="Arial" w:cs="Arial"/>
          <w:sz w:val="20"/>
          <w:szCs w:val="20"/>
          <w:lang w:eastAsia="pt-BR"/>
        </w:rPr>
        <w:t>Saúde e Emergência: Operacionalidade de ambulâncias e veículos de resgate;</w:t>
      </w:r>
    </w:p>
    <w:p w14:paraId="2CAB736E" w14:textId="77777777" w:rsidR="003254D3" w:rsidRPr="003254D3" w:rsidRDefault="003254D3" w:rsidP="009039C7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3254D3">
        <w:rPr>
          <w:rFonts w:ascii="Arial" w:eastAsia="Times New Roman" w:hAnsi="Arial" w:cs="Arial"/>
          <w:sz w:val="20"/>
          <w:szCs w:val="20"/>
          <w:lang w:eastAsia="pt-BR"/>
        </w:rPr>
        <w:t>Infraestrutura e Urbanismo: Manutenção de máquinas para coleta de resíduos e obras de manutenção urbana.</w:t>
      </w:r>
    </w:p>
    <w:p w14:paraId="48781A2D" w14:textId="77777777" w:rsidR="003254D3" w:rsidRPr="003254D3" w:rsidRDefault="003254D3" w:rsidP="009039C7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3254D3">
        <w:rPr>
          <w:rFonts w:ascii="Arial" w:eastAsia="Times New Roman" w:hAnsi="Arial" w:cs="Arial"/>
          <w:sz w:val="20"/>
          <w:szCs w:val="20"/>
          <w:lang w:eastAsia="pt-BR"/>
        </w:rPr>
        <w:t>O caráter imprevisível de diversas manutenções (corretivas) e a variação da demanda ao longo do exercício financeiro exigem uma solução que não engesse a administração. O problema a ser resolvido, portanto, é a substituição do modelo de compras pontuais — moroso e antieconômico — por um modelo de fluxo contínuo que garanta a prontidão da frota sem a necessidade de novos certames a cada falha mecânica.</w:t>
      </w:r>
    </w:p>
    <w:p w14:paraId="42911AAC" w14:textId="77777777" w:rsidR="003254D3" w:rsidRPr="00B77029" w:rsidRDefault="003254D3" w:rsidP="009039C7">
      <w:pPr>
        <w:spacing w:before="100" w:beforeAutospacing="1" w:after="100" w:afterAutospacing="1" w:line="360" w:lineRule="auto"/>
        <w:jc w:val="both"/>
        <w:outlineLvl w:val="2"/>
        <w:rPr>
          <w:rFonts w:ascii="Arial" w:eastAsia="Times New Roman" w:hAnsi="Arial" w:cs="Arial"/>
          <w:b/>
          <w:bCs/>
          <w:sz w:val="20"/>
          <w:szCs w:val="20"/>
          <w:lang w:eastAsia="pt-BR"/>
        </w:rPr>
      </w:pPr>
      <w:r w:rsidRPr="00B77029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1.2. Demonstração da Previsão no Plano de Contratações Anual (PCA)</w:t>
      </w:r>
    </w:p>
    <w:p w14:paraId="53B908A8" w14:textId="77777777" w:rsidR="003254D3" w:rsidRPr="003254D3" w:rsidRDefault="003254D3" w:rsidP="009039C7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3254D3">
        <w:rPr>
          <w:rFonts w:ascii="Arial" w:eastAsia="Times New Roman" w:hAnsi="Arial" w:cs="Arial"/>
          <w:sz w:val="20"/>
          <w:szCs w:val="20"/>
          <w:lang w:eastAsia="pt-BR"/>
        </w:rPr>
        <w:t>Em cumprimento ao Art. 12, VII, da Lei nº 14.133/2021, a presente contratação está devidamente alinhada ao Plano de Contratações Anual (PCA) do Município de Soledade. Esta previsão ratifica que o objeto não é fruto de improviso, mas de um planejamento estratégico que visa a racionalização do gasto público. A integração com o PCA assegura a harmonia entre as metas operacionais da Secretaria de Transportes (e demais pastas usuárias) e o cronograma orçamentário-financeiro da Edilidade para o exercício de 2024/2025.</w:t>
      </w:r>
    </w:p>
    <w:p w14:paraId="7C8DFC81" w14:textId="77777777" w:rsidR="003254D3" w:rsidRPr="00B77029" w:rsidRDefault="003254D3" w:rsidP="009039C7">
      <w:pPr>
        <w:spacing w:before="100" w:beforeAutospacing="1" w:after="100" w:afterAutospacing="1" w:line="360" w:lineRule="auto"/>
        <w:jc w:val="both"/>
        <w:outlineLvl w:val="2"/>
        <w:rPr>
          <w:rFonts w:ascii="Arial" w:eastAsia="Times New Roman" w:hAnsi="Arial" w:cs="Arial"/>
          <w:b/>
          <w:bCs/>
          <w:sz w:val="20"/>
          <w:szCs w:val="20"/>
          <w:lang w:eastAsia="pt-BR"/>
        </w:rPr>
      </w:pPr>
      <w:r w:rsidRPr="00B77029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1.3. Requisitos da Contratação (Detalhamento Técnico e Documental)</w:t>
      </w:r>
    </w:p>
    <w:p w14:paraId="6E1CDB25" w14:textId="77777777" w:rsidR="003254D3" w:rsidRPr="003254D3" w:rsidRDefault="003254D3" w:rsidP="009039C7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3254D3">
        <w:rPr>
          <w:rFonts w:ascii="Arial" w:eastAsia="Times New Roman" w:hAnsi="Arial" w:cs="Arial"/>
          <w:sz w:val="20"/>
          <w:szCs w:val="20"/>
          <w:lang w:eastAsia="pt-BR"/>
        </w:rPr>
        <w:t>Para que o problema seja resolvido com excelência, a contratação exige um rigoroso conjunto de requisitos, fundamentados na segurança e na performance:</w:t>
      </w:r>
    </w:p>
    <w:p w14:paraId="64100510" w14:textId="7BCD59EC" w:rsidR="003254D3" w:rsidRPr="003254D3" w:rsidRDefault="003254D3" w:rsidP="009039C7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3254D3">
        <w:rPr>
          <w:rFonts w:ascii="Arial" w:eastAsia="Times New Roman" w:hAnsi="Arial" w:cs="Arial"/>
          <w:sz w:val="20"/>
          <w:szCs w:val="20"/>
          <w:lang w:eastAsia="pt-BR"/>
        </w:rPr>
        <w:lastRenderedPageBreak/>
        <w:t>Padrões de Qualidade e Entrega: É requisito que as peças e serviços atendam às especificações técnicas e critérios de sustentabilidade. A contratada assume a responsabilidade integral pela logística (entrega e descarregamento), vedada a entrega de itens em quantidade ou qualidade diversa da solicitada.</w:t>
      </w:r>
    </w:p>
    <w:p w14:paraId="559F22EF" w14:textId="77777777" w:rsidR="003254D3" w:rsidRPr="003254D3" w:rsidRDefault="003254D3" w:rsidP="009039C7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3254D3">
        <w:rPr>
          <w:rFonts w:ascii="Arial" w:eastAsia="Times New Roman" w:hAnsi="Arial" w:cs="Arial"/>
          <w:sz w:val="20"/>
          <w:szCs w:val="20"/>
          <w:lang w:eastAsia="pt-BR"/>
        </w:rPr>
        <w:t>Garantia de Substituição e Reparo: Face à essencialidade da frota, estabelece-se o requisito de substituição em até 24 horas de qualquer item que apresente vício, defeito ou incorreção, sob pena de sanções administrativas e atraso na execução.</w:t>
      </w:r>
    </w:p>
    <w:p w14:paraId="550C08C9" w14:textId="77777777" w:rsidR="003254D3" w:rsidRPr="003254D3" w:rsidRDefault="003254D3" w:rsidP="009039C7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3254D3">
        <w:rPr>
          <w:rFonts w:ascii="Arial" w:eastAsia="Times New Roman" w:hAnsi="Arial" w:cs="Arial"/>
          <w:sz w:val="20"/>
          <w:szCs w:val="20"/>
          <w:lang w:eastAsia="pt-BR"/>
        </w:rPr>
        <w:t>Habilitação Jurídica Completa: Exigência de regularidade constitutiva (Contrato Social, Estatuto, CCMEI ou registro de Empresário Individual), assegurando que a proponente tenha objeto social compatível com o ramo automotivo.</w:t>
      </w:r>
    </w:p>
    <w:p w14:paraId="49B9D851" w14:textId="77777777" w:rsidR="003254D3" w:rsidRPr="003254D3" w:rsidRDefault="003254D3" w:rsidP="009039C7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3254D3">
        <w:rPr>
          <w:rFonts w:ascii="Arial" w:eastAsia="Times New Roman" w:hAnsi="Arial" w:cs="Arial"/>
          <w:sz w:val="20"/>
          <w:szCs w:val="20"/>
          <w:lang w:eastAsia="pt-BR"/>
        </w:rPr>
        <w:t>Regularidade Fiscal e Trabalhista: Comprovação de idoneidade perante a Receita Federal, Fazenda Estadual e Municipal, além da prova de inexistência de débitos trabalhistas (BNDT) e regularidade com o FGTS, garantindo uma contratação livre de riscos de responsabilidade subsidiária.</w:t>
      </w:r>
    </w:p>
    <w:p w14:paraId="79AC7855" w14:textId="77777777" w:rsidR="003254D3" w:rsidRPr="003254D3" w:rsidRDefault="003254D3" w:rsidP="009039C7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3254D3">
        <w:rPr>
          <w:rFonts w:ascii="Arial" w:eastAsia="Times New Roman" w:hAnsi="Arial" w:cs="Arial"/>
          <w:sz w:val="20"/>
          <w:szCs w:val="20"/>
          <w:lang w:eastAsia="pt-BR"/>
        </w:rPr>
        <w:t>Qualificação Econômico-Financeira: Apresentação de Certidão Negativa de Falência, visando assegurar que a empresa possua saúde financeira para honrar os fornecimentos durante os 12 meses de vigência previstos.</w:t>
      </w:r>
    </w:p>
    <w:p w14:paraId="68915E12" w14:textId="77777777" w:rsidR="003254D3" w:rsidRPr="003254D3" w:rsidRDefault="003254D3" w:rsidP="009039C7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3254D3">
        <w:rPr>
          <w:rFonts w:ascii="Arial" w:eastAsia="Times New Roman" w:hAnsi="Arial" w:cs="Arial"/>
          <w:sz w:val="20"/>
          <w:szCs w:val="20"/>
          <w:lang w:eastAsia="pt-BR"/>
        </w:rPr>
        <w:t>Capacidade Técnica: Comprovação, mediante atestados de capacidade técnica emitidos por pessoas jurídicas de direito público ou privado, de que a licitante já executou objeto similar de forma satisfatória.</w:t>
      </w:r>
    </w:p>
    <w:p w14:paraId="2BD2C8DC" w14:textId="0FFFABAC" w:rsidR="003254D3" w:rsidRPr="009039C7" w:rsidRDefault="003254D3" w:rsidP="009039C7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3254D3">
        <w:rPr>
          <w:rFonts w:ascii="Arial" w:eastAsia="Times New Roman" w:hAnsi="Arial" w:cs="Arial"/>
          <w:sz w:val="20"/>
          <w:szCs w:val="20"/>
          <w:lang w:eastAsia="pt-BR"/>
        </w:rPr>
        <w:t>Critério de Julgamento: Adoção do Maior Desconto sobre a Tabela AUDATEX, garantindo que a base de preços seja técnica, transparente, amplamente reconhecida pelo mercado e imune a manipulações subjetivas.</w:t>
      </w:r>
    </w:p>
    <w:p w14:paraId="0B7B504D" w14:textId="77777777" w:rsidR="003254D3" w:rsidRPr="009315DF" w:rsidRDefault="003254D3" w:rsidP="009039C7">
      <w:pPr>
        <w:pStyle w:val="Ttulo2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315DF">
        <w:rPr>
          <w:rFonts w:ascii="Arial" w:hAnsi="Arial" w:cs="Arial"/>
          <w:sz w:val="20"/>
          <w:szCs w:val="20"/>
        </w:rPr>
        <w:t>Seção 2 - PROSPECÇÃO DE SOLUÇÕES</w:t>
      </w:r>
    </w:p>
    <w:p w14:paraId="14C45000" w14:textId="77777777" w:rsidR="003254D3" w:rsidRPr="001951AA" w:rsidRDefault="003254D3" w:rsidP="009039C7">
      <w:pPr>
        <w:pStyle w:val="Ttulo3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951AA">
        <w:rPr>
          <w:rFonts w:ascii="Arial" w:hAnsi="Arial" w:cs="Arial"/>
          <w:sz w:val="20"/>
          <w:szCs w:val="20"/>
        </w:rPr>
        <w:t>2.1. Estimativa das Quantidades Necessárias</w:t>
      </w:r>
    </w:p>
    <w:p w14:paraId="4A3DC20D" w14:textId="77777777" w:rsidR="003254D3" w:rsidRPr="009039C7" w:rsidRDefault="003254D3" w:rsidP="009039C7">
      <w:pPr>
        <w:pStyle w:val="NormalWeb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039C7">
        <w:rPr>
          <w:rFonts w:ascii="Arial" w:hAnsi="Arial" w:cs="Arial"/>
          <w:sz w:val="20"/>
          <w:szCs w:val="20"/>
        </w:rPr>
        <w:t>A definição dos quantitativos para o presente exercício pauta-se no histórico de consumo da frota municipal, corrigido por uma projeção de aumento real de demanda. Diferente de anos anteriores, o planejamento para este ciclo considera dois fatores críticos de expansão:</w:t>
      </w:r>
    </w:p>
    <w:p w14:paraId="3E4A5373" w14:textId="320DF8E8" w:rsidR="003254D3" w:rsidRPr="009039C7" w:rsidRDefault="003254D3" w:rsidP="009039C7">
      <w:pPr>
        <w:pStyle w:val="NormalWeb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039C7">
        <w:rPr>
          <w:rFonts w:ascii="Arial" w:hAnsi="Arial" w:cs="Arial"/>
          <w:sz w:val="20"/>
          <w:szCs w:val="20"/>
        </w:rPr>
        <w:t>Aumento da Frota: Inclusão de 05 (cinco) novos veículos leves 01 (uma) máquina pesada</w:t>
      </w:r>
      <w:r w:rsidR="009039C7" w:rsidRPr="009039C7">
        <w:rPr>
          <w:rFonts w:ascii="Arial" w:hAnsi="Arial" w:cs="Arial"/>
          <w:sz w:val="20"/>
          <w:szCs w:val="20"/>
        </w:rPr>
        <w:t xml:space="preserve"> e 03(Três) Ônibus novos </w:t>
      </w:r>
      <w:r w:rsidRPr="009039C7">
        <w:rPr>
          <w:rFonts w:ascii="Arial" w:hAnsi="Arial" w:cs="Arial"/>
          <w:sz w:val="20"/>
          <w:szCs w:val="20"/>
        </w:rPr>
        <w:t>elevando o custo fixo de manutenção preventiva.</w:t>
      </w:r>
    </w:p>
    <w:p w14:paraId="44703DBE" w14:textId="77777777" w:rsidR="003254D3" w:rsidRPr="009039C7" w:rsidRDefault="003254D3" w:rsidP="009039C7">
      <w:pPr>
        <w:pStyle w:val="NormalWeb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039C7">
        <w:rPr>
          <w:rFonts w:ascii="Arial" w:hAnsi="Arial" w:cs="Arial"/>
          <w:sz w:val="20"/>
          <w:szCs w:val="20"/>
        </w:rPr>
        <w:t>Complexidade das Intervenções: Identificou-se a necessidade de manutenções de alta complexidade (retíficas e manutenções gerais de motor) em diversos equipamentos e maquinários que já atingiram o limite de horas/km para intervenções estruturais.</w:t>
      </w:r>
    </w:p>
    <w:p w14:paraId="20FD6922" w14:textId="77777777" w:rsidR="003254D3" w:rsidRPr="009039C7" w:rsidRDefault="003254D3" w:rsidP="009039C7">
      <w:pPr>
        <w:pStyle w:val="NormalWeb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039C7">
        <w:rPr>
          <w:rFonts w:ascii="Arial" w:hAnsi="Arial" w:cs="Arial"/>
          <w:sz w:val="20"/>
          <w:szCs w:val="20"/>
        </w:rPr>
        <w:lastRenderedPageBreak/>
        <w:t>Dessa forma, a estimativa não foca em unidades fixas de peças — dada a natureza imprevisível do desgaste mecânico —, mas sim na disponibilidade de um teto financeiro de registro de preços que suporte o fluxo de manutenções preventivas e corretivas ao longo de 12 meses para todos os itens da frota.</w:t>
      </w:r>
    </w:p>
    <w:p w14:paraId="34B6FF4A" w14:textId="77777777" w:rsidR="003254D3" w:rsidRPr="001951AA" w:rsidRDefault="003254D3" w:rsidP="009039C7">
      <w:pPr>
        <w:pStyle w:val="Ttulo3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951AA">
        <w:rPr>
          <w:rFonts w:ascii="Arial" w:hAnsi="Arial" w:cs="Arial"/>
          <w:sz w:val="20"/>
          <w:szCs w:val="20"/>
        </w:rPr>
        <w:t>2.2. Estimativa de Valores da Contratação</w:t>
      </w:r>
    </w:p>
    <w:p w14:paraId="6B6C8DBA" w14:textId="77777777" w:rsidR="003254D3" w:rsidRPr="009039C7" w:rsidRDefault="003254D3" w:rsidP="009039C7">
      <w:pPr>
        <w:pStyle w:val="NormalWeb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039C7">
        <w:rPr>
          <w:rFonts w:ascii="Arial" w:hAnsi="Arial" w:cs="Arial"/>
          <w:sz w:val="20"/>
          <w:szCs w:val="20"/>
        </w:rPr>
        <w:t>Com base no levantamento técnico realizado pelo Diretor de Transporte, Sr. Pedro Clementino Sales Neto, os valores foram distribuídos por lotes para garantir a especialização e a organização logística. O montante global estimado reflete o preço de mercado para peças e serviços, sobre os quais incidirá o desconto ofertado: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80"/>
        <w:gridCol w:w="3300"/>
        <w:gridCol w:w="2236"/>
      </w:tblGrid>
      <w:tr w:rsidR="009039C7" w:rsidRPr="009039C7" w14:paraId="0B813E98" w14:textId="77777777" w:rsidTr="009039C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C2CF68C" w14:textId="77777777" w:rsidR="009039C7" w:rsidRPr="009039C7" w:rsidRDefault="009039C7" w:rsidP="009039C7">
            <w:pPr>
              <w:spacing w:after="0" w:line="360" w:lineRule="auto"/>
              <w:jc w:val="both"/>
              <w:rPr>
                <w:rFonts w:ascii="Arial" w:eastAsia="Times New Roman" w:hAnsi="Arial" w:cs="Arial"/>
                <w:color w:val="1F1F1F"/>
                <w:sz w:val="20"/>
                <w:szCs w:val="20"/>
                <w:lang w:eastAsia="pt-BR"/>
              </w:rPr>
            </w:pPr>
            <w:r w:rsidRPr="009039C7">
              <w:rPr>
                <w:rFonts w:ascii="Arial" w:eastAsia="Times New Roman" w:hAnsi="Arial" w:cs="Arial"/>
                <w:color w:val="1F1F1F"/>
                <w:sz w:val="20"/>
                <w:szCs w:val="20"/>
                <w:bdr w:val="none" w:sz="0" w:space="0" w:color="auto" w:frame="1"/>
                <w:lang w:eastAsia="pt-BR"/>
              </w:rPr>
              <w:t>Lote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3FB49B4" w14:textId="77777777" w:rsidR="009039C7" w:rsidRPr="009039C7" w:rsidRDefault="009039C7" w:rsidP="009039C7">
            <w:pPr>
              <w:spacing w:after="0" w:line="360" w:lineRule="auto"/>
              <w:jc w:val="both"/>
              <w:rPr>
                <w:rFonts w:ascii="Arial" w:eastAsia="Times New Roman" w:hAnsi="Arial" w:cs="Arial"/>
                <w:color w:val="1F1F1F"/>
                <w:sz w:val="20"/>
                <w:szCs w:val="20"/>
                <w:lang w:eastAsia="pt-BR"/>
              </w:rPr>
            </w:pPr>
            <w:r w:rsidRPr="009039C7">
              <w:rPr>
                <w:rFonts w:ascii="Arial" w:eastAsia="Times New Roman" w:hAnsi="Arial" w:cs="Arial"/>
                <w:color w:val="1F1F1F"/>
                <w:sz w:val="20"/>
                <w:szCs w:val="20"/>
                <w:bdr w:val="none" w:sz="0" w:space="0" w:color="auto" w:frame="1"/>
                <w:lang w:eastAsia="pt-BR"/>
              </w:rPr>
              <w:t>Descrição do Grupo de Veículos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A474726" w14:textId="77777777" w:rsidR="009039C7" w:rsidRPr="009039C7" w:rsidRDefault="009039C7" w:rsidP="009039C7">
            <w:pPr>
              <w:spacing w:after="0" w:line="360" w:lineRule="auto"/>
              <w:jc w:val="both"/>
              <w:rPr>
                <w:rFonts w:ascii="Arial" w:eastAsia="Times New Roman" w:hAnsi="Arial" w:cs="Arial"/>
                <w:color w:val="1F1F1F"/>
                <w:sz w:val="20"/>
                <w:szCs w:val="20"/>
                <w:lang w:eastAsia="pt-BR"/>
              </w:rPr>
            </w:pPr>
            <w:r w:rsidRPr="009039C7">
              <w:rPr>
                <w:rFonts w:ascii="Arial" w:eastAsia="Times New Roman" w:hAnsi="Arial" w:cs="Arial"/>
                <w:color w:val="1F1F1F"/>
                <w:sz w:val="20"/>
                <w:szCs w:val="20"/>
                <w:bdr w:val="none" w:sz="0" w:space="0" w:color="auto" w:frame="1"/>
                <w:lang w:eastAsia="pt-BR"/>
              </w:rPr>
              <w:t>Valor Estimado (R$)</w:t>
            </w:r>
          </w:p>
        </w:tc>
      </w:tr>
      <w:tr w:rsidR="009039C7" w:rsidRPr="009039C7" w14:paraId="5E3A6108" w14:textId="77777777" w:rsidTr="009039C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84B1320" w14:textId="77777777" w:rsidR="009039C7" w:rsidRPr="009039C7" w:rsidRDefault="009039C7" w:rsidP="009039C7">
            <w:pPr>
              <w:spacing w:after="0" w:line="360" w:lineRule="auto"/>
              <w:jc w:val="both"/>
              <w:rPr>
                <w:rFonts w:ascii="Arial" w:eastAsia="Times New Roman" w:hAnsi="Arial" w:cs="Arial"/>
                <w:color w:val="1F1F1F"/>
                <w:sz w:val="20"/>
                <w:szCs w:val="20"/>
                <w:lang w:eastAsia="pt-BR"/>
              </w:rPr>
            </w:pPr>
            <w:r w:rsidRPr="009039C7">
              <w:rPr>
                <w:rFonts w:ascii="Arial" w:eastAsia="Times New Roman" w:hAnsi="Arial" w:cs="Arial"/>
                <w:color w:val="1F1F1F"/>
                <w:sz w:val="20"/>
                <w:szCs w:val="20"/>
                <w:bdr w:val="none" w:sz="0" w:space="0" w:color="auto" w:frame="1"/>
                <w:lang w:eastAsia="pt-BR"/>
              </w:rPr>
              <w:t>Lote 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3299E85" w14:textId="77777777" w:rsidR="009039C7" w:rsidRPr="009039C7" w:rsidRDefault="009039C7" w:rsidP="009039C7">
            <w:pPr>
              <w:spacing w:after="0" w:line="360" w:lineRule="auto"/>
              <w:jc w:val="both"/>
              <w:rPr>
                <w:rFonts w:ascii="Arial" w:eastAsia="Times New Roman" w:hAnsi="Arial" w:cs="Arial"/>
                <w:color w:val="1F1F1F"/>
                <w:sz w:val="20"/>
                <w:szCs w:val="20"/>
                <w:lang w:eastAsia="pt-BR"/>
              </w:rPr>
            </w:pPr>
            <w:r w:rsidRPr="009039C7">
              <w:rPr>
                <w:rFonts w:ascii="Arial" w:eastAsia="Times New Roman" w:hAnsi="Arial" w:cs="Arial"/>
                <w:color w:val="1F1F1F"/>
                <w:sz w:val="20"/>
                <w:szCs w:val="20"/>
                <w:bdr w:val="none" w:sz="0" w:space="0" w:color="auto" w:frame="1"/>
                <w:lang w:eastAsia="pt-BR"/>
              </w:rPr>
              <w:t>Ônibus e Micro-ônibus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EB343BD" w14:textId="77777777" w:rsidR="009039C7" w:rsidRPr="009039C7" w:rsidRDefault="009039C7" w:rsidP="009039C7">
            <w:pPr>
              <w:spacing w:after="0" w:line="360" w:lineRule="auto"/>
              <w:jc w:val="both"/>
              <w:rPr>
                <w:rFonts w:ascii="Arial" w:eastAsia="Times New Roman" w:hAnsi="Arial" w:cs="Arial"/>
                <w:color w:val="1F1F1F"/>
                <w:sz w:val="20"/>
                <w:szCs w:val="20"/>
                <w:lang w:eastAsia="pt-BR"/>
              </w:rPr>
            </w:pPr>
            <w:r w:rsidRPr="009039C7">
              <w:rPr>
                <w:rFonts w:ascii="Arial" w:eastAsia="Times New Roman" w:hAnsi="Arial" w:cs="Arial"/>
                <w:color w:val="1F1F1F"/>
                <w:sz w:val="20"/>
                <w:szCs w:val="20"/>
                <w:bdr w:val="none" w:sz="0" w:space="0" w:color="auto" w:frame="1"/>
                <w:lang w:eastAsia="pt-BR"/>
              </w:rPr>
              <w:t>R$ 200.000,00</w:t>
            </w:r>
          </w:p>
        </w:tc>
      </w:tr>
      <w:tr w:rsidR="009039C7" w:rsidRPr="009039C7" w14:paraId="5FFF37FF" w14:textId="77777777" w:rsidTr="009039C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0A952AA" w14:textId="77777777" w:rsidR="009039C7" w:rsidRPr="009039C7" w:rsidRDefault="009039C7" w:rsidP="009039C7">
            <w:pPr>
              <w:spacing w:after="0" w:line="360" w:lineRule="auto"/>
              <w:jc w:val="both"/>
              <w:rPr>
                <w:rFonts w:ascii="Arial" w:eastAsia="Times New Roman" w:hAnsi="Arial" w:cs="Arial"/>
                <w:color w:val="1F1F1F"/>
                <w:sz w:val="20"/>
                <w:szCs w:val="20"/>
                <w:lang w:eastAsia="pt-BR"/>
              </w:rPr>
            </w:pPr>
            <w:r w:rsidRPr="009039C7">
              <w:rPr>
                <w:rFonts w:ascii="Arial" w:eastAsia="Times New Roman" w:hAnsi="Arial" w:cs="Arial"/>
                <w:color w:val="1F1F1F"/>
                <w:sz w:val="20"/>
                <w:szCs w:val="20"/>
                <w:bdr w:val="none" w:sz="0" w:space="0" w:color="auto" w:frame="1"/>
                <w:lang w:eastAsia="pt-BR"/>
              </w:rPr>
              <w:t>Lote 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AD506AA" w14:textId="77777777" w:rsidR="009039C7" w:rsidRPr="009039C7" w:rsidRDefault="009039C7" w:rsidP="009039C7">
            <w:pPr>
              <w:spacing w:after="0" w:line="360" w:lineRule="auto"/>
              <w:jc w:val="both"/>
              <w:rPr>
                <w:rFonts w:ascii="Arial" w:eastAsia="Times New Roman" w:hAnsi="Arial" w:cs="Arial"/>
                <w:color w:val="1F1F1F"/>
                <w:sz w:val="20"/>
                <w:szCs w:val="20"/>
                <w:lang w:eastAsia="pt-BR"/>
              </w:rPr>
            </w:pPr>
            <w:r w:rsidRPr="009039C7">
              <w:rPr>
                <w:rFonts w:ascii="Arial" w:eastAsia="Times New Roman" w:hAnsi="Arial" w:cs="Arial"/>
                <w:color w:val="1F1F1F"/>
                <w:sz w:val="20"/>
                <w:szCs w:val="20"/>
                <w:bdr w:val="none" w:sz="0" w:space="0" w:color="auto" w:frame="1"/>
                <w:lang w:eastAsia="pt-BR"/>
              </w:rPr>
              <w:t>Veículos Pesados e Máquinas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96DAFD4" w14:textId="77777777" w:rsidR="009039C7" w:rsidRPr="009039C7" w:rsidRDefault="009039C7" w:rsidP="009039C7">
            <w:pPr>
              <w:spacing w:after="0" w:line="360" w:lineRule="auto"/>
              <w:jc w:val="both"/>
              <w:rPr>
                <w:rFonts w:ascii="Arial" w:eastAsia="Times New Roman" w:hAnsi="Arial" w:cs="Arial"/>
                <w:color w:val="1F1F1F"/>
                <w:sz w:val="20"/>
                <w:szCs w:val="20"/>
                <w:lang w:eastAsia="pt-BR"/>
              </w:rPr>
            </w:pPr>
            <w:r w:rsidRPr="009039C7">
              <w:rPr>
                <w:rFonts w:ascii="Arial" w:eastAsia="Times New Roman" w:hAnsi="Arial" w:cs="Arial"/>
                <w:color w:val="1F1F1F"/>
                <w:sz w:val="20"/>
                <w:szCs w:val="20"/>
                <w:bdr w:val="none" w:sz="0" w:space="0" w:color="auto" w:frame="1"/>
                <w:lang w:eastAsia="pt-BR"/>
              </w:rPr>
              <w:t>R$ 200.000,00</w:t>
            </w:r>
          </w:p>
        </w:tc>
      </w:tr>
      <w:tr w:rsidR="009039C7" w:rsidRPr="009039C7" w14:paraId="7D201BBF" w14:textId="77777777" w:rsidTr="009039C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D1425A0" w14:textId="77777777" w:rsidR="009039C7" w:rsidRPr="009039C7" w:rsidRDefault="009039C7" w:rsidP="009039C7">
            <w:pPr>
              <w:spacing w:after="0" w:line="360" w:lineRule="auto"/>
              <w:jc w:val="both"/>
              <w:rPr>
                <w:rFonts w:ascii="Arial" w:eastAsia="Times New Roman" w:hAnsi="Arial" w:cs="Arial"/>
                <w:color w:val="1F1F1F"/>
                <w:sz w:val="20"/>
                <w:szCs w:val="20"/>
                <w:lang w:eastAsia="pt-BR"/>
              </w:rPr>
            </w:pPr>
            <w:r w:rsidRPr="009039C7">
              <w:rPr>
                <w:rFonts w:ascii="Arial" w:eastAsia="Times New Roman" w:hAnsi="Arial" w:cs="Arial"/>
                <w:color w:val="1F1F1F"/>
                <w:sz w:val="20"/>
                <w:szCs w:val="20"/>
                <w:bdr w:val="none" w:sz="0" w:space="0" w:color="auto" w:frame="1"/>
                <w:lang w:eastAsia="pt-BR"/>
              </w:rPr>
              <w:t>Lote 3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8F44BDB" w14:textId="77777777" w:rsidR="009039C7" w:rsidRPr="009039C7" w:rsidRDefault="009039C7" w:rsidP="009039C7">
            <w:pPr>
              <w:spacing w:after="0" w:line="360" w:lineRule="auto"/>
              <w:jc w:val="both"/>
              <w:rPr>
                <w:rFonts w:ascii="Arial" w:eastAsia="Times New Roman" w:hAnsi="Arial" w:cs="Arial"/>
                <w:color w:val="1F1F1F"/>
                <w:sz w:val="20"/>
                <w:szCs w:val="20"/>
                <w:lang w:eastAsia="pt-BR"/>
              </w:rPr>
            </w:pPr>
            <w:r w:rsidRPr="009039C7">
              <w:rPr>
                <w:rFonts w:ascii="Arial" w:eastAsia="Times New Roman" w:hAnsi="Arial" w:cs="Arial"/>
                <w:color w:val="1F1F1F"/>
                <w:sz w:val="20"/>
                <w:szCs w:val="20"/>
                <w:bdr w:val="none" w:sz="0" w:space="0" w:color="auto" w:frame="1"/>
                <w:lang w:eastAsia="pt-BR"/>
              </w:rPr>
              <w:t>Veículos Leves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F0EFD80" w14:textId="77777777" w:rsidR="009039C7" w:rsidRPr="009039C7" w:rsidRDefault="009039C7" w:rsidP="009039C7">
            <w:pPr>
              <w:spacing w:after="0" w:line="360" w:lineRule="auto"/>
              <w:jc w:val="both"/>
              <w:rPr>
                <w:rFonts w:ascii="Arial" w:eastAsia="Times New Roman" w:hAnsi="Arial" w:cs="Arial"/>
                <w:color w:val="1F1F1F"/>
                <w:sz w:val="20"/>
                <w:szCs w:val="20"/>
                <w:lang w:eastAsia="pt-BR"/>
              </w:rPr>
            </w:pPr>
            <w:r w:rsidRPr="009039C7">
              <w:rPr>
                <w:rFonts w:ascii="Arial" w:eastAsia="Times New Roman" w:hAnsi="Arial" w:cs="Arial"/>
                <w:color w:val="1F1F1F"/>
                <w:sz w:val="20"/>
                <w:szCs w:val="20"/>
                <w:bdr w:val="none" w:sz="0" w:space="0" w:color="auto" w:frame="1"/>
                <w:lang w:eastAsia="pt-BR"/>
              </w:rPr>
              <w:t>R$ 150.000,00</w:t>
            </w:r>
          </w:p>
        </w:tc>
      </w:tr>
      <w:tr w:rsidR="009039C7" w:rsidRPr="009039C7" w14:paraId="39113CAC" w14:textId="77777777" w:rsidTr="009039C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3D55F27" w14:textId="77777777" w:rsidR="009039C7" w:rsidRPr="009039C7" w:rsidRDefault="009039C7" w:rsidP="009039C7">
            <w:pPr>
              <w:spacing w:after="0" w:line="360" w:lineRule="auto"/>
              <w:jc w:val="both"/>
              <w:rPr>
                <w:rFonts w:ascii="Arial" w:eastAsia="Times New Roman" w:hAnsi="Arial" w:cs="Arial"/>
                <w:color w:val="1F1F1F"/>
                <w:sz w:val="20"/>
                <w:szCs w:val="20"/>
                <w:lang w:eastAsia="pt-BR"/>
              </w:rPr>
            </w:pPr>
            <w:r w:rsidRPr="009039C7">
              <w:rPr>
                <w:rFonts w:ascii="Arial" w:eastAsia="Times New Roman" w:hAnsi="Arial" w:cs="Arial"/>
                <w:color w:val="1F1F1F"/>
                <w:sz w:val="20"/>
                <w:szCs w:val="20"/>
                <w:bdr w:val="none" w:sz="0" w:space="0" w:color="auto" w:frame="1"/>
                <w:lang w:eastAsia="pt-BR"/>
              </w:rPr>
              <w:t>TOTAL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BB0433E" w14:textId="77777777" w:rsidR="009039C7" w:rsidRPr="009039C7" w:rsidRDefault="009039C7" w:rsidP="009039C7">
            <w:pPr>
              <w:spacing w:after="0" w:line="360" w:lineRule="auto"/>
              <w:jc w:val="both"/>
              <w:rPr>
                <w:rFonts w:ascii="Arial" w:eastAsia="Times New Roman" w:hAnsi="Arial" w:cs="Arial"/>
                <w:color w:val="1F1F1F"/>
                <w:sz w:val="20"/>
                <w:szCs w:val="20"/>
                <w:lang w:eastAsia="pt-BR"/>
              </w:rPr>
            </w:pPr>
            <w:r w:rsidRPr="009039C7">
              <w:rPr>
                <w:rFonts w:ascii="Arial" w:eastAsia="Times New Roman" w:hAnsi="Arial" w:cs="Arial"/>
                <w:color w:val="1F1F1F"/>
                <w:sz w:val="20"/>
                <w:szCs w:val="20"/>
                <w:bdr w:val="none" w:sz="0" w:space="0" w:color="auto" w:frame="1"/>
                <w:lang w:eastAsia="pt-BR"/>
              </w:rPr>
              <w:t>Estimativa Global Anual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41086D3" w14:textId="77777777" w:rsidR="009039C7" w:rsidRPr="009039C7" w:rsidRDefault="009039C7" w:rsidP="009039C7">
            <w:pPr>
              <w:spacing w:after="0" w:line="360" w:lineRule="auto"/>
              <w:jc w:val="both"/>
              <w:rPr>
                <w:rFonts w:ascii="Arial" w:eastAsia="Times New Roman" w:hAnsi="Arial" w:cs="Arial"/>
                <w:color w:val="1F1F1F"/>
                <w:sz w:val="20"/>
                <w:szCs w:val="20"/>
                <w:lang w:eastAsia="pt-BR"/>
              </w:rPr>
            </w:pPr>
            <w:r w:rsidRPr="009039C7">
              <w:rPr>
                <w:rFonts w:ascii="Arial" w:eastAsia="Times New Roman" w:hAnsi="Arial" w:cs="Arial"/>
                <w:color w:val="1F1F1F"/>
                <w:sz w:val="20"/>
                <w:szCs w:val="20"/>
                <w:bdr w:val="none" w:sz="0" w:space="0" w:color="auto" w:frame="1"/>
                <w:lang w:eastAsia="pt-BR"/>
              </w:rPr>
              <w:t>R$ 550.000,00</w:t>
            </w:r>
          </w:p>
        </w:tc>
      </w:tr>
    </w:tbl>
    <w:p w14:paraId="09C1E044" w14:textId="77777777" w:rsidR="009039C7" w:rsidRPr="001951AA" w:rsidRDefault="009039C7" w:rsidP="009039C7">
      <w:pPr>
        <w:pStyle w:val="Ttulo3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951AA">
        <w:rPr>
          <w:rFonts w:ascii="Arial" w:hAnsi="Arial" w:cs="Arial"/>
          <w:sz w:val="20"/>
          <w:szCs w:val="20"/>
        </w:rPr>
        <w:t>2.3. Levantamento de Mercado e Escolha da Solução</w:t>
      </w:r>
    </w:p>
    <w:p w14:paraId="6DC5387D" w14:textId="77777777" w:rsidR="009039C7" w:rsidRPr="009039C7" w:rsidRDefault="009039C7" w:rsidP="009039C7">
      <w:pPr>
        <w:pStyle w:val="NormalWeb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039C7">
        <w:rPr>
          <w:rFonts w:ascii="Arial" w:hAnsi="Arial" w:cs="Arial"/>
          <w:sz w:val="20"/>
          <w:szCs w:val="20"/>
        </w:rPr>
        <w:t>A solução técnica escolhida foi a contratação por Sistema de Registro de Preços (SRP), com critério de julgamento pelo Maior Desconto sobre a Tabela AUDATEX.</w:t>
      </w:r>
    </w:p>
    <w:p w14:paraId="4214FE8F" w14:textId="77777777" w:rsidR="009039C7" w:rsidRPr="009039C7" w:rsidRDefault="009039C7" w:rsidP="009039C7">
      <w:pPr>
        <w:pStyle w:val="NormalWeb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039C7">
        <w:rPr>
          <w:rFonts w:ascii="Arial" w:hAnsi="Arial" w:cs="Arial"/>
          <w:sz w:val="20"/>
          <w:szCs w:val="20"/>
        </w:rPr>
        <w:t>Justificativa da Solução:</w:t>
      </w:r>
    </w:p>
    <w:p w14:paraId="3A768433" w14:textId="77777777" w:rsidR="009039C7" w:rsidRPr="009039C7" w:rsidRDefault="009039C7" w:rsidP="009039C7">
      <w:pPr>
        <w:pStyle w:val="NormalWeb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039C7">
        <w:rPr>
          <w:rFonts w:ascii="Arial" w:hAnsi="Arial" w:cs="Arial"/>
          <w:sz w:val="20"/>
          <w:szCs w:val="20"/>
        </w:rPr>
        <w:t>Modelo de Contratação: A adoção do SRP (Art. 82 da Lei 14.133/21) é a mais adequada, pois permite que a Administração convoque o fornecedor conforme a necessidade, evitando estoques desnecessários e garantindo agilidade nas trocas de peças.</w:t>
      </w:r>
    </w:p>
    <w:p w14:paraId="6FBA609B" w14:textId="77777777" w:rsidR="009039C7" w:rsidRPr="009039C7" w:rsidRDefault="009039C7" w:rsidP="009039C7">
      <w:pPr>
        <w:pStyle w:val="NormalWeb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039C7">
        <w:rPr>
          <w:rFonts w:ascii="Arial" w:hAnsi="Arial" w:cs="Arial"/>
          <w:sz w:val="20"/>
          <w:szCs w:val="20"/>
        </w:rPr>
        <w:t>Divisão por Lotes: A opção pelo agrupamento em 3 lotes visa a centralização administrativa. Conforme o diagnóstico técnico, isso facilita o pedido de compra e otimiza a logística de entrega, uma vez que o fornecedor vencedor de cada nicho terá expertise e estoque voltado para aquela categoria específica de veículos.</w:t>
      </w:r>
    </w:p>
    <w:p w14:paraId="5C191078" w14:textId="77777777" w:rsidR="009039C7" w:rsidRPr="009039C7" w:rsidRDefault="009039C7" w:rsidP="009039C7">
      <w:pPr>
        <w:pStyle w:val="NormalWeb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039C7">
        <w:rPr>
          <w:rFonts w:ascii="Arial" w:hAnsi="Arial" w:cs="Arial"/>
          <w:sz w:val="20"/>
          <w:szCs w:val="20"/>
        </w:rPr>
        <w:t>Parâmetro de Preços (</w:t>
      </w:r>
      <w:proofErr w:type="spellStart"/>
      <w:r w:rsidRPr="009039C7">
        <w:rPr>
          <w:rFonts w:ascii="Arial" w:hAnsi="Arial" w:cs="Arial"/>
          <w:sz w:val="20"/>
          <w:szCs w:val="20"/>
        </w:rPr>
        <w:t>Audatex</w:t>
      </w:r>
      <w:proofErr w:type="spellEnd"/>
      <w:r w:rsidRPr="009039C7">
        <w:rPr>
          <w:rFonts w:ascii="Arial" w:hAnsi="Arial" w:cs="Arial"/>
          <w:sz w:val="20"/>
          <w:szCs w:val="20"/>
        </w:rPr>
        <w:t>): A utilização de tabela de referência oficial (</w:t>
      </w:r>
      <w:proofErr w:type="spellStart"/>
      <w:r w:rsidRPr="009039C7">
        <w:rPr>
          <w:rFonts w:ascii="Arial" w:hAnsi="Arial" w:cs="Arial"/>
          <w:sz w:val="20"/>
          <w:szCs w:val="20"/>
        </w:rPr>
        <w:t>Audatex</w:t>
      </w:r>
      <w:proofErr w:type="spellEnd"/>
      <w:r w:rsidRPr="009039C7">
        <w:rPr>
          <w:rFonts w:ascii="Arial" w:hAnsi="Arial" w:cs="Arial"/>
          <w:sz w:val="20"/>
          <w:szCs w:val="20"/>
        </w:rPr>
        <w:t xml:space="preserve">) assegura a transparência e impede o sobrepreço. O Agente de Contratação, Sr. Antony Márcio França Guimarães, realizou pesquisa comparativa junto ao sistema de dados do </w:t>
      </w:r>
      <w:r w:rsidRPr="009039C7">
        <w:rPr>
          <w:rFonts w:ascii="Arial" w:hAnsi="Arial" w:cs="Arial"/>
          <w:sz w:val="20"/>
          <w:szCs w:val="20"/>
        </w:rPr>
        <w:lastRenderedPageBreak/>
        <w:t>TCE-PB, analisando contratações similares em municípios como Bahia da Traição, Marcação e Sapé, resultando nas seguintes médias de desconto para balizamento do certame:</w:t>
      </w:r>
    </w:p>
    <w:p w14:paraId="4899B6AB" w14:textId="77777777" w:rsidR="009039C7" w:rsidRPr="009039C7" w:rsidRDefault="009039C7" w:rsidP="009039C7">
      <w:pPr>
        <w:pStyle w:val="NormalWeb"/>
        <w:numPr>
          <w:ilvl w:val="1"/>
          <w:numId w:val="4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039C7">
        <w:rPr>
          <w:rFonts w:ascii="Arial" w:hAnsi="Arial" w:cs="Arial"/>
          <w:sz w:val="20"/>
          <w:szCs w:val="20"/>
        </w:rPr>
        <w:t>Lote 1: Média de 38,33% de desconto.</w:t>
      </w:r>
    </w:p>
    <w:p w14:paraId="4C018740" w14:textId="77777777" w:rsidR="009039C7" w:rsidRPr="009039C7" w:rsidRDefault="009039C7" w:rsidP="009039C7">
      <w:pPr>
        <w:pStyle w:val="NormalWeb"/>
        <w:numPr>
          <w:ilvl w:val="1"/>
          <w:numId w:val="4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039C7">
        <w:rPr>
          <w:rFonts w:ascii="Arial" w:hAnsi="Arial" w:cs="Arial"/>
          <w:sz w:val="20"/>
          <w:szCs w:val="20"/>
        </w:rPr>
        <w:t>Lote 2: Média de 36,40% de desconto.</w:t>
      </w:r>
    </w:p>
    <w:p w14:paraId="71AE86E0" w14:textId="77777777" w:rsidR="009039C7" w:rsidRPr="009039C7" w:rsidRDefault="009039C7" w:rsidP="009039C7">
      <w:pPr>
        <w:pStyle w:val="NormalWeb"/>
        <w:numPr>
          <w:ilvl w:val="1"/>
          <w:numId w:val="4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039C7">
        <w:rPr>
          <w:rFonts w:ascii="Arial" w:hAnsi="Arial" w:cs="Arial"/>
          <w:sz w:val="20"/>
          <w:szCs w:val="20"/>
        </w:rPr>
        <w:t>Lote 3: Média de 36,33% de desconto.</w:t>
      </w:r>
    </w:p>
    <w:p w14:paraId="4F793D67" w14:textId="3CF8D962" w:rsidR="009039C7" w:rsidRPr="009039C7" w:rsidRDefault="009039C7" w:rsidP="009039C7">
      <w:pPr>
        <w:pStyle w:val="NormalWeb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039C7">
        <w:rPr>
          <w:rFonts w:ascii="Arial" w:hAnsi="Arial" w:cs="Arial"/>
          <w:sz w:val="20"/>
          <w:szCs w:val="20"/>
        </w:rPr>
        <w:t>Gestão e Fiscalização: Para garantir o fiel cumprimento do contrato e a conformidade técnica dos serviços prestados, a gestão ficará a cargo do Sr. Pedro Clementino Sales Neto (Diretor de Transporte), enquanto a fiscalização operacional será exercida pelo Sr. Alexandre Souza Silva (Operador de Máquinas), profissional com conhecimento técnico prático para validar a qualidade das peças e a execução dos serviços.</w:t>
      </w:r>
    </w:p>
    <w:p w14:paraId="35AC7267" w14:textId="77777777" w:rsidR="009039C7" w:rsidRPr="009039C7" w:rsidRDefault="009039C7" w:rsidP="009039C7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039C7">
        <w:rPr>
          <w:rFonts w:ascii="Arial" w:eastAsia="Times New Roman" w:hAnsi="Arial" w:cs="Arial"/>
          <w:sz w:val="20"/>
          <w:szCs w:val="20"/>
          <w:lang w:eastAsia="pt-BR"/>
        </w:rPr>
        <w:t>Com a precisão de quem conhece as minúcias da Lei nº 14.133/2021 e o rigor fiscal do nosso TCE-PB, vamos detalhar a Seção 3. Aqui, meu caro, é onde demonstramos que o planejamento não é apenas teórico, mas uma ferramenta prática de gestão para que o Município de Soledade não pare.</w:t>
      </w:r>
    </w:p>
    <w:p w14:paraId="33ADBC19" w14:textId="77777777" w:rsidR="009039C7" w:rsidRPr="009039C7" w:rsidRDefault="009039C7" w:rsidP="009039C7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039C7">
        <w:rPr>
          <w:rFonts w:ascii="Arial" w:eastAsia="Times New Roman" w:hAnsi="Arial" w:cs="Arial"/>
          <w:sz w:val="20"/>
          <w:szCs w:val="20"/>
          <w:lang w:eastAsia="pt-BR"/>
        </w:rPr>
        <w:t>A palavra de ordem aqui é prontidão. Vamos ao texto:</w:t>
      </w:r>
    </w:p>
    <w:p w14:paraId="2B15ED64" w14:textId="5D12B5BF" w:rsidR="009039C7" w:rsidRPr="009039C7" w:rsidRDefault="009039C7" w:rsidP="009039C7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14:paraId="0340D4CC" w14:textId="77777777" w:rsidR="009039C7" w:rsidRPr="009039C7" w:rsidRDefault="009039C7" w:rsidP="009039C7">
      <w:pPr>
        <w:spacing w:before="100" w:beforeAutospacing="1" w:after="100" w:afterAutospacing="1" w:line="360" w:lineRule="auto"/>
        <w:jc w:val="both"/>
        <w:outlineLvl w:val="1"/>
        <w:rPr>
          <w:rFonts w:ascii="Arial" w:eastAsia="Times New Roman" w:hAnsi="Arial" w:cs="Arial"/>
          <w:b/>
          <w:bCs/>
          <w:sz w:val="20"/>
          <w:szCs w:val="20"/>
          <w:lang w:eastAsia="pt-BR"/>
        </w:rPr>
      </w:pPr>
      <w:r w:rsidRPr="009039C7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Seção 3 - DETALHAMENTO DA SOLUÇÃO ESCOLHIDA</w:t>
      </w:r>
    </w:p>
    <w:p w14:paraId="693043D0" w14:textId="77777777" w:rsidR="009039C7" w:rsidRPr="001951AA" w:rsidRDefault="009039C7" w:rsidP="009039C7">
      <w:pPr>
        <w:spacing w:before="100" w:beforeAutospacing="1" w:after="100" w:afterAutospacing="1" w:line="360" w:lineRule="auto"/>
        <w:jc w:val="both"/>
        <w:outlineLvl w:val="2"/>
        <w:rPr>
          <w:rFonts w:ascii="Arial" w:eastAsia="Times New Roman" w:hAnsi="Arial" w:cs="Arial"/>
          <w:b/>
          <w:bCs/>
          <w:sz w:val="20"/>
          <w:szCs w:val="20"/>
          <w:lang w:eastAsia="pt-BR"/>
        </w:rPr>
      </w:pPr>
      <w:r w:rsidRPr="001951AA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3.1. Descrição da Solução</w:t>
      </w:r>
    </w:p>
    <w:p w14:paraId="7BA67B1F" w14:textId="77777777" w:rsidR="009039C7" w:rsidRPr="009039C7" w:rsidRDefault="009039C7" w:rsidP="009039C7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039C7">
        <w:rPr>
          <w:rFonts w:ascii="Arial" w:eastAsia="Times New Roman" w:hAnsi="Arial" w:cs="Arial"/>
          <w:sz w:val="20"/>
          <w:szCs w:val="20"/>
          <w:lang w:eastAsia="pt-BR"/>
        </w:rPr>
        <w:t xml:space="preserve">A solução consiste na implantação do Sistema de Registro de Preços (SRP), utilizando o critério de maior desconto sobre a Tabela </w:t>
      </w:r>
      <w:proofErr w:type="spellStart"/>
      <w:r w:rsidRPr="009039C7">
        <w:rPr>
          <w:rFonts w:ascii="Arial" w:eastAsia="Times New Roman" w:hAnsi="Arial" w:cs="Arial"/>
          <w:sz w:val="20"/>
          <w:szCs w:val="20"/>
          <w:lang w:eastAsia="pt-BR"/>
        </w:rPr>
        <w:t>Audatex</w:t>
      </w:r>
      <w:proofErr w:type="spellEnd"/>
      <w:r w:rsidRPr="009039C7">
        <w:rPr>
          <w:rFonts w:ascii="Arial" w:eastAsia="Times New Roman" w:hAnsi="Arial" w:cs="Arial"/>
          <w:sz w:val="20"/>
          <w:szCs w:val="20"/>
          <w:lang w:eastAsia="pt-BR"/>
        </w:rPr>
        <w:t xml:space="preserve">, para a aquisição de peças e prestação de serviços de manutenção. A execução ocorrerá de forma imediata mediante a emissão de Ordens de Fornecimento/Serviço, conforme a necessidade de cada secretaria. A Tabela </w:t>
      </w:r>
      <w:proofErr w:type="spellStart"/>
      <w:r w:rsidRPr="009039C7">
        <w:rPr>
          <w:rFonts w:ascii="Arial" w:eastAsia="Times New Roman" w:hAnsi="Arial" w:cs="Arial"/>
          <w:sz w:val="20"/>
          <w:szCs w:val="20"/>
          <w:lang w:eastAsia="pt-BR"/>
        </w:rPr>
        <w:t>Audatex</w:t>
      </w:r>
      <w:proofErr w:type="spellEnd"/>
      <w:r w:rsidRPr="009039C7">
        <w:rPr>
          <w:rFonts w:ascii="Arial" w:eastAsia="Times New Roman" w:hAnsi="Arial" w:cs="Arial"/>
          <w:sz w:val="20"/>
          <w:szCs w:val="20"/>
          <w:lang w:eastAsia="pt-BR"/>
        </w:rPr>
        <w:t xml:space="preserve"> servirá como o parâmetro objetivo e inquestionável de preços de mercado, garantindo que cada peça utilizada e cada hora técnica trabalhada estejam em conformidade com os valores auditáveis, eliminando a subjetividade na orçamentação. O modelo garante que, havendo a quebra de um veículo, a substituição da peça e a mão de obra sejam acionadas prontamente, sem o rito moroso de uma compra direta isolada.</w:t>
      </w:r>
    </w:p>
    <w:p w14:paraId="3CCE4F12" w14:textId="77777777" w:rsidR="009039C7" w:rsidRPr="009039C7" w:rsidRDefault="009039C7" w:rsidP="009039C7">
      <w:pPr>
        <w:spacing w:before="100" w:beforeAutospacing="1" w:after="100" w:afterAutospacing="1" w:line="360" w:lineRule="auto"/>
        <w:jc w:val="both"/>
        <w:outlineLvl w:val="2"/>
        <w:rPr>
          <w:rFonts w:ascii="Arial" w:eastAsia="Times New Roman" w:hAnsi="Arial" w:cs="Arial"/>
          <w:sz w:val="20"/>
          <w:szCs w:val="20"/>
          <w:lang w:eastAsia="pt-BR"/>
        </w:rPr>
      </w:pPr>
      <w:r w:rsidRPr="009039C7">
        <w:rPr>
          <w:rFonts w:ascii="Arial" w:eastAsia="Times New Roman" w:hAnsi="Arial" w:cs="Arial"/>
          <w:sz w:val="20"/>
          <w:szCs w:val="20"/>
          <w:lang w:eastAsia="pt-BR"/>
        </w:rPr>
        <w:t>3.2. Justificativas para o Parcelamento ou Não da Contratação</w:t>
      </w:r>
    </w:p>
    <w:p w14:paraId="51BC344A" w14:textId="77777777" w:rsidR="009039C7" w:rsidRPr="009039C7" w:rsidRDefault="009039C7" w:rsidP="009039C7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039C7">
        <w:rPr>
          <w:rFonts w:ascii="Arial" w:eastAsia="Times New Roman" w:hAnsi="Arial" w:cs="Arial"/>
          <w:sz w:val="20"/>
          <w:szCs w:val="20"/>
          <w:lang w:eastAsia="pt-BR"/>
        </w:rPr>
        <w:t xml:space="preserve">Em observância ao Art. 40, § 2º, e Art. 47, II, da Lei nº 14.133/2021, optou-se pelo parcelamento do objeto em 3 (três) lotes distintos (Ônibus/Micro-ônibus, Veículos Pesados/Máquinas e </w:t>
      </w:r>
      <w:r w:rsidRPr="009039C7">
        <w:rPr>
          <w:rFonts w:ascii="Arial" w:eastAsia="Times New Roman" w:hAnsi="Arial" w:cs="Arial"/>
          <w:sz w:val="20"/>
          <w:szCs w:val="20"/>
          <w:lang w:eastAsia="pt-BR"/>
        </w:rPr>
        <w:lastRenderedPageBreak/>
        <w:t>Veículos Leves). Tal decisão fundamenta-se na busca pela viabilidade econômica e ampliação da competitividade.</w:t>
      </w:r>
    </w:p>
    <w:p w14:paraId="3C2ED10D" w14:textId="77777777" w:rsidR="009039C7" w:rsidRPr="009039C7" w:rsidRDefault="009039C7" w:rsidP="009039C7">
      <w:pPr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039C7">
        <w:rPr>
          <w:rFonts w:ascii="Arial" w:eastAsia="Times New Roman" w:hAnsi="Arial" w:cs="Arial"/>
          <w:sz w:val="20"/>
          <w:szCs w:val="20"/>
          <w:lang w:eastAsia="pt-BR"/>
        </w:rPr>
        <w:t>Por que parcelar? Diferentes grupos de veículos exigem especializações distintas. O parcelamento permite que empresas especializadas em maquinário pesado disputem o Lote 2, enquanto oficinas de veículos leves foquem no Lote 3. Isso evita o monopólio de um único fornecedor "geralista" e garante melhores descontos para a Administração, além de facilitar a logística de entrega e centralizar o controle por categoria de frota.</w:t>
      </w:r>
    </w:p>
    <w:p w14:paraId="6B16B537" w14:textId="77777777" w:rsidR="009039C7" w:rsidRPr="001951AA" w:rsidRDefault="009039C7" w:rsidP="009039C7">
      <w:pPr>
        <w:spacing w:before="100" w:beforeAutospacing="1" w:after="100" w:afterAutospacing="1" w:line="360" w:lineRule="auto"/>
        <w:jc w:val="both"/>
        <w:outlineLvl w:val="2"/>
        <w:rPr>
          <w:rFonts w:ascii="Arial" w:eastAsia="Times New Roman" w:hAnsi="Arial" w:cs="Arial"/>
          <w:b/>
          <w:bCs/>
          <w:sz w:val="20"/>
          <w:szCs w:val="20"/>
          <w:lang w:eastAsia="pt-BR"/>
        </w:rPr>
      </w:pPr>
      <w:r w:rsidRPr="001951AA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3.3. Contratações Correlatas e/ou Interdependentes</w:t>
      </w:r>
    </w:p>
    <w:p w14:paraId="6132E27C" w14:textId="77777777" w:rsidR="009039C7" w:rsidRPr="009039C7" w:rsidRDefault="009039C7" w:rsidP="009039C7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039C7">
        <w:rPr>
          <w:rFonts w:ascii="Arial" w:eastAsia="Times New Roman" w:hAnsi="Arial" w:cs="Arial"/>
          <w:sz w:val="20"/>
          <w:szCs w:val="20"/>
          <w:lang w:eastAsia="pt-BR"/>
        </w:rPr>
        <w:t>Não foram identificadas contratações interdependentes que condicionem o início desta ata. Todavia, a solução é correlata aos contratos de fornecimento de combustíveis e lubrificantes já existentes no Município. A eficiência deste SRP de manutenção garante que o investimento em insumos (combustíveis) não seja desperdiçado em veículos com baixo rendimento mecânico ou vazamentos, gerando uma simbiose de economia para o erário.</w:t>
      </w:r>
    </w:p>
    <w:p w14:paraId="78279146" w14:textId="77777777" w:rsidR="009039C7" w:rsidRPr="001951AA" w:rsidRDefault="009039C7" w:rsidP="009039C7">
      <w:pPr>
        <w:spacing w:before="100" w:beforeAutospacing="1" w:after="100" w:afterAutospacing="1" w:line="360" w:lineRule="auto"/>
        <w:jc w:val="both"/>
        <w:outlineLvl w:val="2"/>
        <w:rPr>
          <w:rFonts w:ascii="Arial" w:eastAsia="Times New Roman" w:hAnsi="Arial" w:cs="Arial"/>
          <w:b/>
          <w:bCs/>
          <w:sz w:val="20"/>
          <w:szCs w:val="20"/>
          <w:lang w:eastAsia="pt-BR"/>
        </w:rPr>
      </w:pPr>
      <w:r w:rsidRPr="001951AA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3.4. Resultados Pretendidos</w:t>
      </w:r>
    </w:p>
    <w:p w14:paraId="20FD2FA8" w14:textId="77777777" w:rsidR="009039C7" w:rsidRPr="009039C7" w:rsidRDefault="009039C7" w:rsidP="009039C7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039C7">
        <w:rPr>
          <w:rFonts w:ascii="Arial" w:eastAsia="Times New Roman" w:hAnsi="Arial" w:cs="Arial"/>
          <w:sz w:val="20"/>
          <w:szCs w:val="20"/>
          <w:lang w:eastAsia="pt-BR"/>
        </w:rPr>
        <w:t>A Administração Municipal busca atingir os seguintes indicadores de eficiência:</w:t>
      </w:r>
    </w:p>
    <w:p w14:paraId="2C19F203" w14:textId="77777777" w:rsidR="009039C7" w:rsidRPr="009039C7" w:rsidRDefault="009039C7" w:rsidP="009039C7">
      <w:pPr>
        <w:numPr>
          <w:ilvl w:val="0"/>
          <w:numId w:val="6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039C7">
        <w:rPr>
          <w:rFonts w:ascii="Arial" w:eastAsia="Times New Roman" w:hAnsi="Arial" w:cs="Arial"/>
          <w:sz w:val="20"/>
          <w:szCs w:val="20"/>
          <w:lang w:eastAsia="pt-BR"/>
        </w:rPr>
        <w:t>Disponibilidade da Frota: Manter, no mínimo, 95% da frota operacional diariamente;</w:t>
      </w:r>
    </w:p>
    <w:p w14:paraId="7A66167B" w14:textId="77777777" w:rsidR="009039C7" w:rsidRPr="009039C7" w:rsidRDefault="009039C7" w:rsidP="009039C7">
      <w:pPr>
        <w:numPr>
          <w:ilvl w:val="0"/>
          <w:numId w:val="6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039C7">
        <w:rPr>
          <w:rFonts w:ascii="Arial" w:eastAsia="Times New Roman" w:hAnsi="Arial" w:cs="Arial"/>
          <w:sz w:val="20"/>
          <w:szCs w:val="20"/>
          <w:lang w:eastAsia="pt-BR"/>
        </w:rPr>
        <w:t>Celeridade: Redução do tempo de permanência de veículos em oficina, com prazo de substituição de peças defeituosas em até 24 horas;</w:t>
      </w:r>
    </w:p>
    <w:p w14:paraId="39797222" w14:textId="77777777" w:rsidR="009039C7" w:rsidRPr="009039C7" w:rsidRDefault="009039C7" w:rsidP="009039C7">
      <w:pPr>
        <w:numPr>
          <w:ilvl w:val="0"/>
          <w:numId w:val="6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039C7">
        <w:rPr>
          <w:rFonts w:ascii="Arial" w:eastAsia="Times New Roman" w:hAnsi="Arial" w:cs="Arial"/>
          <w:sz w:val="20"/>
          <w:szCs w:val="20"/>
          <w:lang w:eastAsia="pt-BR"/>
        </w:rPr>
        <w:t>Economia Real: Obtenção de descontos superiores a 30% sobre a tabela de referência, conforme a média apurada no levantamento de mercado;</w:t>
      </w:r>
    </w:p>
    <w:p w14:paraId="031C492A" w14:textId="77777777" w:rsidR="009039C7" w:rsidRPr="009039C7" w:rsidRDefault="009039C7" w:rsidP="009039C7">
      <w:pPr>
        <w:numPr>
          <w:ilvl w:val="0"/>
          <w:numId w:val="6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039C7">
        <w:rPr>
          <w:rFonts w:ascii="Arial" w:eastAsia="Times New Roman" w:hAnsi="Arial" w:cs="Arial"/>
          <w:sz w:val="20"/>
          <w:szCs w:val="20"/>
          <w:lang w:eastAsia="pt-BR"/>
        </w:rPr>
        <w:t>Transparência: Padronização absoluta dos preços pagos, facilitando o controle interno e externo.</w:t>
      </w:r>
    </w:p>
    <w:p w14:paraId="6F2F7652" w14:textId="77777777" w:rsidR="009039C7" w:rsidRPr="001951AA" w:rsidRDefault="009039C7" w:rsidP="009039C7">
      <w:pPr>
        <w:spacing w:before="100" w:beforeAutospacing="1" w:after="100" w:afterAutospacing="1" w:line="360" w:lineRule="auto"/>
        <w:jc w:val="both"/>
        <w:outlineLvl w:val="2"/>
        <w:rPr>
          <w:rFonts w:ascii="Arial" w:eastAsia="Times New Roman" w:hAnsi="Arial" w:cs="Arial"/>
          <w:b/>
          <w:bCs/>
          <w:sz w:val="20"/>
          <w:szCs w:val="20"/>
          <w:lang w:eastAsia="pt-BR"/>
        </w:rPr>
      </w:pPr>
      <w:r w:rsidRPr="001951AA">
        <w:rPr>
          <w:rFonts w:ascii="Arial" w:eastAsia="Times New Roman" w:hAnsi="Arial" w:cs="Arial"/>
          <w:b/>
          <w:bCs/>
          <w:sz w:val="20"/>
          <w:szCs w:val="20"/>
          <w:lang w:eastAsia="pt-BR"/>
        </w:rPr>
        <w:t xml:space="preserve">3.5. Providências a </w:t>
      </w:r>
      <w:proofErr w:type="gramStart"/>
      <w:r w:rsidRPr="001951AA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serem Adotadas</w:t>
      </w:r>
      <w:proofErr w:type="gramEnd"/>
    </w:p>
    <w:p w14:paraId="0ADB0C20" w14:textId="77777777" w:rsidR="009039C7" w:rsidRPr="009039C7" w:rsidRDefault="009039C7" w:rsidP="009039C7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039C7">
        <w:rPr>
          <w:rFonts w:ascii="Arial" w:eastAsia="Times New Roman" w:hAnsi="Arial" w:cs="Arial"/>
          <w:sz w:val="20"/>
          <w:szCs w:val="20"/>
          <w:lang w:eastAsia="pt-BR"/>
        </w:rPr>
        <w:t>Para a plena viabilidade da contratação, o Município deverá:</w:t>
      </w:r>
    </w:p>
    <w:p w14:paraId="106CD410" w14:textId="77777777" w:rsidR="009039C7" w:rsidRPr="009039C7" w:rsidRDefault="009039C7" w:rsidP="009039C7">
      <w:pPr>
        <w:numPr>
          <w:ilvl w:val="0"/>
          <w:numId w:val="7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039C7">
        <w:rPr>
          <w:rFonts w:ascii="Arial" w:eastAsia="Times New Roman" w:hAnsi="Arial" w:cs="Arial"/>
          <w:sz w:val="20"/>
          <w:szCs w:val="20"/>
          <w:lang w:eastAsia="pt-BR"/>
        </w:rPr>
        <w:t xml:space="preserve">Designação Formal: Nomear oficialmente o Gestor (Sr. Pedro Clementino Sales Neto) e o Fiscal (Sr. Alexandre Souza Silva), garantindo que tenham acesso às ferramentas de consulta da Tabela </w:t>
      </w:r>
      <w:proofErr w:type="spellStart"/>
      <w:r w:rsidRPr="009039C7">
        <w:rPr>
          <w:rFonts w:ascii="Arial" w:eastAsia="Times New Roman" w:hAnsi="Arial" w:cs="Arial"/>
          <w:sz w:val="20"/>
          <w:szCs w:val="20"/>
          <w:lang w:eastAsia="pt-BR"/>
        </w:rPr>
        <w:t>Audatex</w:t>
      </w:r>
      <w:proofErr w:type="spellEnd"/>
      <w:r w:rsidRPr="009039C7">
        <w:rPr>
          <w:rFonts w:ascii="Arial" w:eastAsia="Times New Roman" w:hAnsi="Arial" w:cs="Arial"/>
          <w:sz w:val="20"/>
          <w:szCs w:val="20"/>
          <w:lang w:eastAsia="pt-BR"/>
        </w:rPr>
        <w:t>;</w:t>
      </w:r>
    </w:p>
    <w:p w14:paraId="3A101246" w14:textId="77777777" w:rsidR="009039C7" w:rsidRPr="009039C7" w:rsidRDefault="009039C7" w:rsidP="009039C7">
      <w:pPr>
        <w:numPr>
          <w:ilvl w:val="0"/>
          <w:numId w:val="7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039C7">
        <w:rPr>
          <w:rFonts w:ascii="Arial" w:eastAsia="Times New Roman" w:hAnsi="Arial" w:cs="Arial"/>
          <w:sz w:val="20"/>
          <w:szCs w:val="20"/>
          <w:lang w:eastAsia="pt-BR"/>
        </w:rPr>
        <w:t>Fluxo de Requisição: Estabelecer um fluxo digital ou documental célere para que as secretarias notifiquem a Diretoria de Transporte sobre as avarias;</w:t>
      </w:r>
    </w:p>
    <w:p w14:paraId="1599E492" w14:textId="77777777" w:rsidR="009039C7" w:rsidRPr="009039C7" w:rsidRDefault="009039C7" w:rsidP="009039C7">
      <w:pPr>
        <w:numPr>
          <w:ilvl w:val="0"/>
          <w:numId w:val="7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039C7">
        <w:rPr>
          <w:rFonts w:ascii="Arial" w:eastAsia="Times New Roman" w:hAnsi="Arial" w:cs="Arial"/>
          <w:sz w:val="20"/>
          <w:szCs w:val="20"/>
          <w:lang w:eastAsia="pt-BR"/>
        </w:rPr>
        <w:t>Treinamento: Orientar o fiscal sobre os procedimentos de conferência de peças (genuínas vs. similares) no ato do recebimento, para evitar fraudes técnicas.</w:t>
      </w:r>
    </w:p>
    <w:p w14:paraId="4BE2600C" w14:textId="77777777" w:rsidR="009039C7" w:rsidRPr="001951AA" w:rsidRDefault="009039C7" w:rsidP="009039C7">
      <w:pPr>
        <w:spacing w:before="100" w:beforeAutospacing="1" w:after="100" w:afterAutospacing="1" w:line="360" w:lineRule="auto"/>
        <w:jc w:val="both"/>
        <w:outlineLvl w:val="2"/>
        <w:rPr>
          <w:rFonts w:ascii="Arial" w:eastAsia="Times New Roman" w:hAnsi="Arial" w:cs="Arial"/>
          <w:b/>
          <w:bCs/>
          <w:sz w:val="20"/>
          <w:szCs w:val="20"/>
          <w:lang w:eastAsia="pt-BR"/>
        </w:rPr>
      </w:pPr>
      <w:r w:rsidRPr="001951AA">
        <w:rPr>
          <w:rFonts w:ascii="Arial" w:eastAsia="Times New Roman" w:hAnsi="Arial" w:cs="Arial"/>
          <w:b/>
          <w:bCs/>
          <w:sz w:val="20"/>
          <w:szCs w:val="20"/>
          <w:lang w:eastAsia="pt-BR"/>
        </w:rPr>
        <w:lastRenderedPageBreak/>
        <w:t>3.6. Possíveis Impactos Ambientais</w:t>
      </w:r>
    </w:p>
    <w:p w14:paraId="468B903D" w14:textId="77777777" w:rsidR="009039C7" w:rsidRPr="009039C7" w:rsidRDefault="009039C7" w:rsidP="009039C7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039C7">
        <w:rPr>
          <w:rFonts w:ascii="Arial" w:eastAsia="Times New Roman" w:hAnsi="Arial" w:cs="Arial"/>
          <w:sz w:val="20"/>
          <w:szCs w:val="20"/>
          <w:lang w:eastAsia="pt-BR"/>
        </w:rPr>
        <w:t>A manutenção preventiva é, por si só, uma medida de mitigação de impacto ambiental, pois veículos regulados emitem menos gases poluentes. Contudo, a contratada deverá:</w:t>
      </w:r>
    </w:p>
    <w:p w14:paraId="732952DE" w14:textId="77777777" w:rsidR="009039C7" w:rsidRPr="009039C7" w:rsidRDefault="009039C7" w:rsidP="009039C7">
      <w:pPr>
        <w:numPr>
          <w:ilvl w:val="0"/>
          <w:numId w:val="8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039C7">
        <w:rPr>
          <w:rFonts w:ascii="Arial" w:eastAsia="Times New Roman" w:hAnsi="Arial" w:cs="Arial"/>
          <w:sz w:val="20"/>
          <w:szCs w:val="20"/>
          <w:lang w:eastAsia="pt-BR"/>
        </w:rPr>
        <w:t>Realizar o descarte adequado de resíduos sólidos (estopas sujas, peças metálicas velhas) e líquidos (óleos e fluídos), seguindo as normas do CONAMA;</w:t>
      </w:r>
    </w:p>
    <w:p w14:paraId="135CFF45" w14:textId="77777777" w:rsidR="009039C7" w:rsidRPr="009039C7" w:rsidRDefault="009039C7" w:rsidP="009039C7">
      <w:pPr>
        <w:numPr>
          <w:ilvl w:val="0"/>
          <w:numId w:val="8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039C7">
        <w:rPr>
          <w:rFonts w:ascii="Arial" w:eastAsia="Times New Roman" w:hAnsi="Arial" w:cs="Arial"/>
          <w:sz w:val="20"/>
          <w:szCs w:val="20"/>
          <w:lang w:eastAsia="pt-BR"/>
        </w:rPr>
        <w:t>Priorizar, quando tecnicamente possível, a logística reversa de baterias e pneus;</w:t>
      </w:r>
    </w:p>
    <w:p w14:paraId="71B9ADD7" w14:textId="77777777" w:rsidR="009039C7" w:rsidRPr="009039C7" w:rsidRDefault="009039C7" w:rsidP="009039C7">
      <w:pPr>
        <w:numPr>
          <w:ilvl w:val="0"/>
          <w:numId w:val="8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039C7">
        <w:rPr>
          <w:rFonts w:ascii="Arial" w:eastAsia="Times New Roman" w:hAnsi="Arial" w:cs="Arial"/>
          <w:sz w:val="20"/>
          <w:szCs w:val="20"/>
          <w:lang w:eastAsia="pt-BR"/>
        </w:rPr>
        <w:t>A Administração exigirá a comprovação do descarte correto dos resíduos gerados nas intervenções realizadas no pátio municipal, sob pena de sanções contratuais.</w:t>
      </w:r>
    </w:p>
    <w:p w14:paraId="5A182E7B" w14:textId="77777777" w:rsidR="009039C7" w:rsidRPr="009039C7" w:rsidRDefault="009039C7" w:rsidP="009039C7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039C7">
        <w:rPr>
          <w:rFonts w:ascii="Arial" w:eastAsia="Times New Roman" w:hAnsi="Arial" w:cs="Arial"/>
          <w:sz w:val="20"/>
          <w:szCs w:val="20"/>
          <w:lang w:eastAsia="pt-BR"/>
        </w:rPr>
        <w:t>Com a autoridade de quem acompanhou a transição das eras licitatórias e a convicção de que o planejamento é o melhor remédio contra a improbidade, chegamos ao desfecho deste documento. Esta seção é o selo de garantia que o gestor precisa para assinar com tranquilidade.</w:t>
      </w:r>
    </w:p>
    <w:p w14:paraId="0772DA91" w14:textId="318313E2" w:rsidR="009039C7" w:rsidRPr="009039C7" w:rsidRDefault="009039C7" w:rsidP="001951AA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039C7">
        <w:rPr>
          <w:rFonts w:ascii="Arial" w:eastAsia="Times New Roman" w:hAnsi="Arial" w:cs="Arial"/>
          <w:sz w:val="20"/>
          <w:szCs w:val="20"/>
          <w:lang w:eastAsia="pt-BR"/>
        </w:rPr>
        <w:t>Aqui está o fechamento, redigido com o rigor que o cargo exige:</w:t>
      </w:r>
    </w:p>
    <w:p w14:paraId="5C379210" w14:textId="77777777" w:rsidR="009039C7" w:rsidRPr="001951AA" w:rsidRDefault="009039C7" w:rsidP="009039C7">
      <w:pPr>
        <w:spacing w:before="100" w:beforeAutospacing="1" w:after="100" w:afterAutospacing="1" w:line="360" w:lineRule="auto"/>
        <w:jc w:val="both"/>
        <w:outlineLvl w:val="1"/>
        <w:rPr>
          <w:rFonts w:ascii="Arial" w:eastAsia="Times New Roman" w:hAnsi="Arial" w:cs="Arial"/>
          <w:b/>
          <w:bCs/>
          <w:sz w:val="20"/>
          <w:szCs w:val="20"/>
          <w:lang w:eastAsia="pt-BR"/>
        </w:rPr>
      </w:pPr>
      <w:r w:rsidRPr="001951AA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Seção 4 - POSICIONAMENTO CONCLUSIVO</w:t>
      </w:r>
    </w:p>
    <w:p w14:paraId="5AEB6227" w14:textId="77777777" w:rsidR="009039C7" w:rsidRPr="001951AA" w:rsidRDefault="009039C7" w:rsidP="009039C7">
      <w:pPr>
        <w:spacing w:before="100" w:beforeAutospacing="1" w:after="100" w:afterAutospacing="1" w:line="360" w:lineRule="auto"/>
        <w:jc w:val="both"/>
        <w:outlineLvl w:val="2"/>
        <w:rPr>
          <w:rFonts w:ascii="Arial" w:eastAsia="Times New Roman" w:hAnsi="Arial" w:cs="Arial"/>
          <w:b/>
          <w:bCs/>
          <w:sz w:val="20"/>
          <w:szCs w:val="20"/>
          <w:lang w:eastAsia="pt-BR"/>
        </w:rPr>
      </w:pPr>
      <w:r w:rsidRPr="001951AA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4.1. Síntese dos Achados</w:t>
      </w:r>
    </w:p>
    <w:p w14:paraId="1321530E" w14:textId="77777777" w:rsidR="009039C7" w:rsidRPr="009039C7" w:rsidRDefault="009039C7" w:rsidP="009039C7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039C7">
        <w:rPr>
          <w:rFonts w:ascii="Arial" w:eastAsia="Times New Roman" w:hAnsi="Arial" w:cs="Arial"/>
          <w:sz w:val="20"/>
          <w:szCs w:val="20"/>
          <w:lang w:eastAsia="pt-BR"/>
        </w:rPr>
        <w:t xml:space="preserve">O presente Estudo Técnico Preliminar (ETP) demonstrou, de forma inequívoca, que a manutenção da frota de Soledade-PB é uma atividade crítica e contínua, cuja interrupção compromete diretamente a prestação de serviços essenciais de saúde, educação e infraestrutura. O diagnóstico apontou um aumento real de demanda devido à ampliação da frota e à senescência natural de componentes de maquinário pesado, justificando o aporte orçamentário previsto. A escolha da Tabela </w:t>
      </w:r>
      <w:proofErr w:type="spellStart"/>
      <w:r w:rsidRPr="009039C7">
        <w:rPr>
          <w:rFonts w:ascii="Arial" w:eastAsia="Times New Roman" w:hAnsi="Arial" w:cs="Arial"/>
          <w:sz w:val="20"/>
          <w:szCs w:val="20"/>
          <w:lang w:eastAsia="pt-BR"/>
        </w:rPr>
        <w:t>Audatex</w:t>
      </w:r>
      <w:proofErr w:type="spellEnd"/>
      <w:r w:rsidRPr="009039C7">
        <w:rPr>
          <w:rFonts w:ascii="Arial" w:eastAsia="Times New Roman" w:hAnsi="Arial" w:cs="Arial"/>
          <w:sz w:val="20"/>
          <w:szCs w:val="20"/>
          <w:lang w:eastAsia="pt-BR"/>
        </w:rPr>
        <w:t xml:space="preserve"> como parâmetro de preços e do Sistema de Registro de Preços como modelo de gestão reflete o alinhamento com as melhores práticas de transparência, eficiência e controle de custos do país.</w:t>
      </w:r>
    </w:p>
    <w:p w14:paraId="24A769B2" w14:textId="77777777" w:rsidR="001951AA" w:rsidRDefault="009039C7" w:rsidP="001951AA">
      <w:pPr>
        <w:spacing w:before="100" w:beforeAutospacing="1" w:after="100" w:afterAutospacing="1" w:line="360" w:lineRule="auto"/>
        <w:jc w:val="both"/>
        <w:outlineLvl w:val="2"/>
        <w:rPr>
          <w:rFonts w:ascii="Arial" w:eastAsia="Times New Roman" w:hAnsi="Arial" w:cs="Arial"/>
          <w:b/>
          <w:bCs/>
          <w:sz w:val="20"/>
          <w:szCs w:val="20"/>
          <w:lang w:eastAsia="pt-BR"/>
        </w:rPr>
      </w:pPr>
      <w:r w:rsidRPr="001951AA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4.2. Recomendação de Prosseguimento</w:t>
      </w:r>
    </w:p>
    <w:p w14:paraId="2D6F962B" w14:textId="388A172A" w:rsidR="009039C7" w:rsidRPr="001951AA" w:rsidRDefault="009039C7" w:rsidP="001951AA">
      <w:pPr>
        <w:spacing w:before="100" w:beforeAutospacing="1" w:after="100" w:afterAutospacing="1" w:line="360" w:lineRule="auto"/>
        <w:jc w:val="both"/>
        <w:outlineLvl w:val="2"/>
        <w:rPr>
          <w:rFonts w:ascii="Arial" w:eastAsia="Times New Roman" w:hAnsi="Arial" w:cs="Arial"/>
          <w:b/>
          <w:bCs/>
          <w:sz w:val="20"/>
          <w:szCs w:val="20"/>
          <w:lang w:eastAsia="pt-BR"/>
        </w:rPr>
      </w:pPr>
      <w:r w:rsidRPr="009039C7">
        <w:rPr>
          <w:rFonts w:ascii="Arial" w:eastAsia="Times New Roman" w:hAnsi="Arial" w:cs="Arial"/>
          <w:sz w:val="20"/>
          <w:szCs w:val="20"/>
          <w:lang w:eastAsia="pt-BR"/>
        </w:rPr>
        <w:t>Diante da robustez dos elementos técnicos e jurídicos aqui coligidos, RECOMENDO o prosseguimento da contratação. A modalidade adequada, nos termos do Art. 6º, inciso XLI, e Art. 17 da Lei nº 14.133/2021, é o Pregão, na sua forma Eletrônica, adotando-se o critério de julgamento por Maior Desconto. Esta escolha fundamenta-se na natureza comum do objeto (peças e serviços automotivos com padrões de mercado bem definidos) e na necessidade de garantir a mais ampla competitividade por meio do sistema de registro de preços (SRP), permitindo aquisições parceladas e otimização orçamentária.</w:t>
      </w:r>
    </w:p>
    <w:p w14:paraId="2CE0BAB4" w14:textId="77777777" w:rsidR="009039C7" w:rsidRPr="001951AA" w:rsidRDefault="009039C7" w:rsidP="009039C7">
      <w:pPr>
        <w:spacing w:before="100" w:beforeAutospacing="1" w:after="100" w:afterAutospacing="1" w:line="360" w:lineRule="auto"/>
        <w:jc w:val="both"/>
        <w:outlineLvl w:val="2"/>
        <w:rPr>
          <w:rFonts w:ascii="Arial" w:eastAsia="Times New Roman" w:hAnsi="Arial" w:cs="Arial"/>
          <w:b/>
          <w:bCs/>
          <w:sz w:val="20"/>
          <w:szCs w:val="20"/>
          <w:lang w:eastAsia="pt-BR"/>
        </w:rPr>
      </w:pPr>
      <w:r w:rsidRPr="001951AA">
        <w:rPr>
          <w:rFonts w:ascii="Arial" w:eastAsia="Times New Roman" w:hAnsi="Arial" w:cs="Arial"/>
          <w:b/>
          <w:bCs/>
          <w:sz w:val="20"/>
          <w:szCs w:val="20"/>
          <w:lang w:eastAsia="pt-BR"/>
        </w:rPr>
        <w:lastRenderedPageBreak/>
        <w:t>4.3. Justificativa de Vantagens e Alinhamento Legal</w:t>
      </w:r>
    </w:p>
    <w:p w14:paraId="44674A85" w14:textId="77777777" w:rsidR="009039C7" w:rsidRPr="009039C7" w:rsidRDefault="009039C7" w:rsidP="009039C7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039C7">
        <w:rPr>
          <w:rFonts w:ascii="Arial" w:eastAsia="Times New Roman" w:hAnsi="Arial" w:cs="Arial"/>
          <w:sz w:val="20"/>
          <w:szCs w:val="20"/>
          <w:lang w:eastAsia="pt-BR"/>
        </w:rPr>
        <w:t>A contratação apresenta uma relação custo-benefício altamente favorável para o Município:</w:t>
      </w:r>
    </w:p>
    <w:p w14:paraId="49A29836" w14:textId="77777777" w:rsidR="009039C7" w:rsidRPr="009039C7" w:rsidRDefault="009039C7" w:rsidP="009039C7">
      <w:pPr>
        <w:numPr>
          <w:ilvl w:val="0"/>
          <w:numId w:val="9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039C7">
        <w:rPr>
          <w:rFonts w:ascii="Arial" w:eastAsia="Times New Roman" w:hAnsi="Arial" w:cs="Arial"/>
          <w:sz w:val="20"/>
          <w:szCs w:val="20"/>
          <w:lang w:eastAsia="pt-BR"/>
        </w:rPr>
        <w:t>Vantagem Econômica: A pesquisa de mercado junto ao TCE-PB indica uma expectativa de economia real com descontos médios na casa dos 36% a 38%, garantindo que o erário pague o menor preço justo.</w:t>
      </w:r>
    </w:p>
    <w:p w14:paraId="7DB62123" w14:textId="77777777" w:rsidR="009039C7" w:rsidRPr="009039C7" w:rsidRDefault="009039C7" w:rsidP="009039C7">
      <w:pPr>
        <w:numPr>
          <w:ilvl w:val="0"/>
          <w:numId w:val="9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039C7">
        <w:rPr>
          <w:rFonts w:ascii="Arial" w:eastAsia="Times New Roman" w:hAnsi="Arial" w:cs="Arial"/>
          <w:sz w:val="20"/>
          <w:szCs w:val="20"/>
          <w:lang w:eastAsia="pt-BR"/>
        </w:rPr>
        <w:t>Segurança Técnica: A utilização de tabela referencial externa (</w:t>
      </w:r>
      <w:proofErr w:type="spellStart"/>
      <w:r w:rsidRPr="009039C7">
        <w:rPr>
          <w:rFonts w:ascii="Arial" w:eastAsia="Times New Roman" w:hAnsi="Arial" w:cs="Arial"/>
          <w:sz w:val="20"/>
          <w:szCs w:val="20"/>
          <w:lang w:eastAsia="pt-BR"/>
        </w:rPr>
        <w:t>Audatex</w:t>
      </w:r>
      <w:proofErr w:type="spellEnd"/>
      <w:r w:rsidRPr="009039C7">
        <w:rPr>
          <w:rFonts w:ascii="Arial" w:eastAsia="Times New Roman" w:hAnsi="Arial" w:cs="Arial"/>
          <w:sz w:val="20"/>
          <w:szCs w:val="20"/>
          <w:lang w:eastAsia="pt-BR"/>
        </w:rPr>
        <w:t>) mitiga riscos de sobrepreço e facilita a fiscalização imediata pelo operador de máquinas e diretor de transportes.</w:t>
      </w:r>
    </w:p>
    <w:p w14:paraId="4F222D88" w14:textId="77777777" w:rsidR="009039C7" w:rsidRPr="009039C7" w:rsidRDefault="009039C7" w:rsidP="009039C7">
      <w:pPr>
        <w:numPr>
          <w:ilvl w:val="0"/>
          <w:numId w:val="9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039C7">
        <w:rPr>
          <w:rFonts w:ascii="Arial" w:eastAsia="Times New Roman" w:hAnsi="Arial" w:cs="Arial"/>
          <w:sz w:val="20"/>
          <w:szCs w:val="20"/>
          <w:lang w:eastAsia="pt-BR"/>
        </w:rPr>
        <w:t>Conformidade Legal: Todo o procedimento está rigorosamente ancorado na Lei nº 14.133/2021, atendendo ao princípio do planejamento (Art. 5º) e ao dever de parcelamento para ampliação da competitividade (Art. 47).</w:t>
      </w:r>
    </w:p>
    <w:p w14:paraId="6D3990F2" w14:textId="77777777" w:rsidR="009039C7" w:rsidRPr="001951AA" w:rsidRDefault="009039C7" w:rsidP="009039C7">
      <w:pPr>
        <w:spacing w:before="100" w:beforeAutospacing="1" w:after="100" w:afterAutospacing="1" w:line="360" w:lineRule="auto"/>
        <w:jc w:val="both"/>
        <w:outlineLvl w:val="2"/>
        <w:rPr>
          <w:rFonts w:ascii="Arial" w:eastAsia="Times New Roman" w:hAnsi="Arial" w:cs="Arial"/>
          <w:b/>
          <w:bCs/>
          <w:sz w:val="20"/>
          <w:szCs w:val="20"/>
          <w:lang w:eastAsia="pt-BR"/>
        </w:rPr>
      </w:pPr>
      <w:r w:rsidRPr="001951AA">
        <w:rPr>
          <w:rFonts w:ascii="Arial" w:eastAsia="Times New Roman" w:hAnsi="Arial" w:cs="Arial"/>
          <w:b/>
          <w:bCs/>
          <w:sz w:val="20"/>
          <w:szCs w:val="20"/>
          <w:lang w:eastAsia="pt-BR"/>
        </w:rPr>
        <w:t>4.4. Notas Finais e Cronograma</w:t>
      </w:r>
    </w:p>
    <w:p w14:paraId="547A8C3F" w14:textId="31D33595" w:rsidR="009039C7" w:rsidRDefault="009039C7" w:rsidP="009039C7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 w:rsidRPr="009039C7">
        <w:rPr>
          <w:rFonts w:ascii="Arial" w:eastAsia="Times New Roman" w:hAnsi="Arial" w:cs="Arial"/>
          <w:sz w:val="20"/>
          <w:szCs w:val="20"/>
          <w:lang w:eastAsia="pt-BR"/>
        </w:rPr>
        <w:t>Considerando a urgência na regularização dos fluxos de manutenção, este ETP segue para aprovação imediata das autoridades competentes. Fica estabelecido o cronograma para publicação do Edital no dia 14 de janeiro, visando a seleção célere da proposta mais vantajosa e a assinatura da Ata de Registro de Preços logo em seguida.</w:t>
      </w:r>
    </w:p>
    <w:p w14:paraId="0EBB5CC4" w14:textId="6AA80698" w:rsidR="009315DF" w:rsidRDefault="009315DF" w:rsidP="009039C7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  <w:r>
        <w:rPr>
          <w:rFonts w:ascii="Arial" w:eastAsia="Times New Roman" w:hAnsi="Arial" w:cs="Arial"/>
          <w:sz w:val="20"/>
          <w:szCs w:val="20"/>
          <w:lang w:eastAsia="pt-BR"/>
        </w:rPr>
        <w:t>Soledade, 1</w:t>
      </w:r>
      <w:r w:rsidR="001951AA">
        <w:rPr>
          <w:rFonts w:ascii="Arial" w:eastAsia="Times New Roman" w:hAnsi="Arial" w:cs="Arial"/>
          <w:sz w:val="20"/>
          <w:szCs w:val="20"/>
          <w:lang w:eastAsia="pt-BR"/>
        </w:rPr>
        <w:t>7</w:t>
      </w:r>
      <w:r>
        <w:rPr>
          <w:rFonts w:ascii="Arial" w:eastAsia="Times New Roman" w:hAnsi="Arial" w:cs="Arial"/>
          <w:sz w:val="20"/>
          <w:szCs w:val="20"/>
          <w:lang w:eastAsia="pt-BR"/>
        </w:rPr>
        <w:t xml:space="preserve"> de </w:t>
      </w:r>
      <w:r w:rsidR="001951AA">
        <w:rPr>
          <w:rFonts w:ascii="Arial" w:eastAsia="Times New Roman" w:hAnsi="Arial" w:cs="Arial"/>
          <w:sz w:val="20"/>
          <w:szCs w:val="20"/>
          <w:lang w:eastAsia="pt-BR"/>
        </w:rPr>
        <w:t>Março</w:t>
      </w:r>
      <w:r>
        <w:rPr>
          <w:rFonts w:ascii="Arial" w:eastAsia="Times New Roman" w:hAnsi="Arial" w:cs="Arial"/>
          <w:sz w:val="20"/>
          <w:szCs w:val="20"/>
          <w:lang w:eastAsia="pt-BR"/>
        </w:rPr>
        <w:t xml:space="preserve"> de 2026.</w:t>
      </w:r>
    </w:p>
    <w:p w14:paraId="5512489D" w14:textId="397896F6" w:rsidR="009315DF" w:rsidRPr="009039C7" w:rsidRDefault="00175A53" w:rsidP="009315DF">
      <w:pPr>
        <w:spacing w:before="100" w:beforeAutospacing="1" w:after="100" w:afterAutospacing="1" w:line="360" w:lineRule="auto"/>
        <w:jc w:val="center"/>
        <w:rPr>
          <w:rFonts w:ascii="Arial" w:eastAsia="Times New Roman" w:hAnsi="Arial" w:cs="Arial"/>
          <w:sz w:val="20"/>
          <w:szCs w:val="20"/>
          <w:lang w:eastAsia="pt-BR"/>
        </w:rPr>
      </w:pPr>
      <w:r>
        <w:rPr>
          <w:rFonts w:ascii="Arial" w:eastAsia="Times New Roman" w:hAnsi="Arial" w:cs="Arial"/>
          <w:sz w:val="20"/>
          <w:szCs w:val="20"/>
          <w:lang w:eastAsia="pt-BR"/>
        </w:rPr>
        <w:pict w14:anchorId="624432B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Linha de Assinatura do Microsoft Office..." style="width:192pt;height:96pt">
            <v:imagedata r:id="rId7" o:title=""/>
            <o:lock v:ext="edit" ungrouping="t" rotation="t" cropping="t" verticies="t" text="t" grouping="t"/>
            <o:signatureline v:ext="edit" id="{52AB5A5A-71A0-4961-82D0-6224F8BF98DF}" provid="{00000000-0000-0000-0000-000000000000}" o:suggestedsigner="Jose Antonio Cordeiro de Oliveira" o:suggestedsigner2="Secretario de Administração e Planejamento" showsigndate="f" issignatureline="t"/>
          </v:shape>
        </w:pict>
      </w:r>
    </w:p>
    <w:p w14:paraId="5E699F8D" w14:textId="77777777" w:rsidR="003254D3" w:rsidRPr="003254D3" w:rsidRDefault="003254D3" w:rsidP="009039C7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14:paraId="6EEA69A7" w14:textId="77777777" w:rsidR="00731D19" w:rsidRPr="009039C7" w:rsidRDefault="00731D19" w:rsidP="009039C7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41BD15B" w14:textId="77777777" w:rsidR="009039C7" w:rsidRPr="009039C7" w:rsidRDefault="009039C7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sectPr w:rsidR="009039C7" w:rsidRPr="009039C7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C652EF" w14:textId="77777777" w:rsidR="00175A53" w:rsidRDefault="00175A53" w:rsidP="009039C7">
      <w:pPr>
        <w:spacing w:after="0" w:line="240" w:lineRule="auto"/>
      </w:pPr>
      <w:r>
        <w:separator/>
      </w:r>
    </w:p>
  </w:endnote>
  <w:endnote w:type="continuationSeparator" w:id="0">
    <w:p w14:paraId="167C928D" w14:textId="77777777" w:rsidR="00175A53" w:rsidRDefault="00175A53" w:rsidP="009039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D8960D" w14:textId="22662223" w:rsidR="009039C7" w:rsidRDefault="009039C7">
    <w:pPr>
      <w:pStyle w:val="Rodap"/>
    </w:pPr>
    <w:r>
      <w:rPr>
        <w:noProof/>
      </w:rPr>
      <w:drawing>
        <wp:inline distT="0" distB="0" distL="0" distR="0" wp14:anchorId="43386CC9" wp14:editId="3FF1CC38">
          <wp:extent cx="5400040" cy="381000"/>
          <wp:effectExtent l="0" t="0" r="0" b="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34A184" w14:textId="77777777" w:rsidR="00175A53" w:rsidRDefault="00175A53" w:rsidP="009039C7">
      <w:pPr>
        <w:spacing w:after="0" w:line="240" w:lineRule="auto"/>
      </w:pPr>
      <w:r>
        <w:separator/>
      </w:r>
    </w:p>
  </w:footnote>
  <w:footnote w:type="continuationSeparator" w:id="0">
    <w:p w14:paraId="0AD54CFA" w14:textId="77777777" w:rsidR="00175A53" w:rsidRDefault="00175A53" w:rsidP="009039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3DDAA8" w14:textId="568B24C9" w:rsidR="009039C7" w:rsidRDefault="009039C7">
    <w:pPr>
      <w:pStyle w:val="Cabealho"/>
    </w:pPr>
    <w:r>
      <w:rPr>
        <w:noProof/>
      </w:rPr>
      <w:drawing>
        <wp:inline distT="0" distB="0" distL="0" distR="0" wp14:anchorId="330F16E6" wp14:editId="4DE69E6D">
          <wp:extent cx="5400040" cy="864870"/>
          <wp:effectExtent l="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648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631DD"/>
    <w:multiLevelType w:val="multilevel"/>
    <w:tmpl w:val="3334D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1A1AB8"/>
    <w:multiLevelType w:val="multilevel"/>
    <w:tmpl w:val="531823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F80BC7"/>
    <w:multiLevelType w:val="multilevel"/>
    <w:tmpl w:val="0CB842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DB669AA"/>
    <w:multiLevelType w:val="multilevel"/>
    <w:tmpl w:val="BBA677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C0D0A04"/>
    <w:multiLevelType w:val="multilevel"/>
    <w:tmpl w:val="C0C4D2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4947AA3"/>
    <w:multiLevelType w:val="multilevel"/>
    <w:tmpl w:val="2EDC3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84F15BC"/>
    <w:multiLevelType w:val="multilevel"/>
    <w:tmpl w:val="FDAEB9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B5A5E12"/>
    <w:multiLevelType w:val="multilevel"/>
    <w:tmpl w:val="272874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ABA221E"/>
    <w:multiLevelType w:val="multilevel"/>
    <w:tmpl w:val="439AFE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4"/>
  </w:num>
  <w:num w:numId="3">
    <w:abstractNumId w:val="8"/>
  </w:num>
  <w:num w:numId="4">
    <w:abstractNumId w:val="6"/>
  </w:num>
  <w:num w:numId="5">
    <w:abstractNumId w:val="1"/>
  </w:num>
  <w:num w:numId="6">
    <w:abstractNumId w:val="7"/>
  </w:num>
  <w:num w:numId="7">
    <w:abstractNumId w:val="3"/>
  </w:num>
  <w:num w:numId="8">
    <w:abstractNumId w:val="0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4D3"/>
    <w:rsid w:val="001154B7"/>
    <w:rsid w:val="00175A53"/>
    <w:rsid w:val="001951AA"/>
    <w:rsid w:val="003254D3"/>
    <w:rsid w:val="006B3298"/>
    <w:rsid w:val="00731D19"/>
    <w:rsid w:val="009039C7"/>
    <w:rsid w:val="009315DF"/>
    <w:rsid w:val="00B77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57487D"/>
  <w15:chartTrackingRefBased/>
  <w15:docId w15:val="{111C234F-4FEC-407D-AE41-A396CA70B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link w:val="Ttulo2Char"/>
    <w:uiPriority w:val="9"/>
    <w:qFormat/>
    <w:rsid w:val="003254D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link w:val="Ttulo3Char"/>
    <w:uiPriority w:val="9"/>
    <w:qFormat/>
    <w:rsid w:val="003254D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3254D3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3254D3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3254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9039C7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9039C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039C7"/>
  </w:style>
  <w:style w:type="paragraph" w:styleId="Rodap">
    <w:name w:val="footer"/>
    <w:basedOn w:val="Normal"/>
    <w:link w:val="RodapChar"/>
    <w:uiPriority w:val="99"/>
    <w:unhideWhenUsed/>
    <w:rsid w:val="009039C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039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275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0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5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0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2216</Words>
  <Characters>11967</Characters>
  <Application>Microsoft Office Word</Application>
  <DocSecurity>0</DocSecurity>
  <Lines>99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</dc:creator>
  <cp:keywords/>
  <dc:description/>
  <cp:lastModifiedBy>Cliente</cp:lastModifiedBy>
  <cp:revision>2</cp:revision>
  <dcterms:created xsi:type="dcterms:W3CDTF">2026-03-17T13:26:00Z</dcterms:created>
  <dcterms:modified xsi:type="dcterms:W3CDTF">2026-03-17T13:26:00Z</dcterms:modified>
</cp:coreProperties>
</file>