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54105" w:rsidRDefault="00C54105">
      <w:pPr>
        <w:pStyle w:val="NormalWeb"/>
        <w:jc w:val="center"/>
      </w:pPr>
      <w:r>
        <w:rPr>
          <w:noProof/>
        </w:rPr>
        <w:drawing>
          <wp:inline distT="0" distB="0" distL="0" distR="0">
            <wp:extent cx="1009650" cy="9048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105" w:rsidRDefault="00C54105">
      <w:pPr>
        <w:pStyle w:val="cabecalhoestadov"/>
        <w:jc w:val="center"/>
      </w:pPr>
      <w:r>
        <w:t>ESTADO DA PARAÍBA</w:t>
      </w:r>
    </w:p>
    <w:p w:rsidR="00C54105" w:rsidRDefault="00C54105">
      <w:pPr>
        <w:pStyle w:val="cabecalhoorgaov"/>
        <w:jc w:val="center"/>
      </w:pPr>
      <w:r>
        <w:t>PREFEITURA MUNICIPAL DE CACHOEIRA DOS ÍNDIOS</w:t>
      </w:r>
    </w:p>
    <w:p w:rsidR="00C54105" w:rsidRDefault="00C54105">
      <w:pPr>
        <w:pStyle w:val="cabecalhosetorv"/>
        <w:jc w:val="center"/>
      </w:pPr>
      <w:r>
        <w:t>GABINETE DO PREFEITO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REFERENTE: PROCEDIMENTO DE INEXIGIBILIDADE DE LICITAÇÃO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Ttulo2"/>
        <w:rPr>
          <w:rFonts w:eastAsia="Times New Roman"/>
        </w:rPr>
      </w:pPr>
      <w:r>
        <w:rPr>
          <w:rFonts w:eastAsia="Times New Roman"/>
        </w:rPr>
        <w:t>AUTORIZAÇÃO</w:t>
      </w:r>
    </w:p>
    <w:p w:rsidR="00C54105" w:rsidRDefault="00C54105">
      <w:pPr>
        <w:pStyle w:val="NormalWeb"/>
      </w:pPr>
      <w:r>
        <w:t> </w:t>
      </w:r>
    </w:p>
    <w:tbl>
      <w:tblPr>
        <w:tblW w:w="0" w:type="auto"/>
        <w:tblInd w:w="3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"/>
        <w:gridCol w:w="6241"/>
      </w:tblGrid>
      <w:tr w:rsidR="00000000">
        <w:tc>
          <w:tcPr>
            <w:tcW w:w="0" w:type="auto"/>
            <w:hideMark/>
          </w:tcPr>
          <w:p w:rsidR="00C54105" w:rsidRDefault="00C5410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Expediente: </w:t>
            </w:r>
          </w:p>
        </w:tc>
        <w:tc>
          <w:tcPr>
            <w:tcW w:w="0" w:type="auto"/>
            <w:vAlign w:val="center"/>
            <w:hideMark/>
          </w:tcPr>
          <w:p w:rsidR="00C54105" w:rsidRDefault="00C54105">
            <w:pPr>
              <w:pStyle w:val="NormalWeb"/>
            </w:pPr>
            <w:r>
              <w:t>SOLICITAÇÃO</w:t>
            </w:r>
          </w:p>
          <w:p w:rsidR="00C54105" w:rsidRDefault="00C54105">
            <w:pPr>
              <w:pStyle w:val="NormalWeb"/>
            </w:pPr>
            <w:r>
              <w:t>Secretaria de Administração.</w:t>
            </w:r>
          </w:p>
        </w:tc>
      </w:tr>
      <w:tr w:rsidR="00000000">
        <w:tc>
          <w:tcPr>
            <w:tcW w:w="0" w:type="auto"/>
            <w:hideMark/>
          </w:tcPr>
          <w:p w:rsidR="00C54105" w:rsidRDefault="00C5410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Assunto:</w:t>
            </w:r>
          </w:p>
        </w:tc>
        <w:tc>
          <w:tcPr>
            <w:tcW w:w="0" w:type="auto"/>
            <w:vAlign w:val="center"/>
            <w:hideMark/>
          </w:tcPr>
          <w:p w:rsidR="00C54105" w:rsidRDefault="00C54105">
            <w:pPr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Procedimento de inexigibilidade de licitação.</w:t>
            </w:r>
          </w:p>
        </w:tc>
      </w:tr>
      <w:tr w:rsidR="00000000">
        <w:tc>
          <w:tcPr>
            <w:tcW w:w="0" w:type="auto"/>
            <w:hideMark/>
          </w:tcPr>
          <w:p w:rsidR="00C54105" w:rsidRDefault="00C54105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Anexo:</w:t>
            </w:r>
          </w:p>
        </w:tc>
        <w:tc>
          <w:tcPr>
            <w:tcW w:w="0" w:type="auto"/>
            <w:vAlign w:val="center"/>
            <w:hideMark/>
          </w:tcPr>
          <w:p w:rsidR="00C54105" w:rsidRDefault="00C54105">
            <w:pPr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Solicitaçã</w:t>
            </w:r>
            <w:r>
              <w:rPr>
                <w:rFonts w:eastAsia="Times New Roman"/>
                <w:color w:val="000000"/>
                <w:sz w:val="18"/>
                <w:szCs w:val="18"/>
              </w:rPr>
              <w:t>o correspondente devidamente instruída com a justificativa para a necessidade da demanda requerida.</w:t>
            </w:r>
          </w:p>
        </w:tc>
      </w:tr>
    </w:tbl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rPr>
          <w:b/>
          <w:bCs/>
        </w:rPr>
        <w:t>D E S P A C H O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AUTORIZO a realização do procedimento de Inexigibilidade de Licitação, nos termos do Art. 74, inciso III, alínea c, da Lei 14.133/21, objetivando: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PRESTAÇÃO DE SERVIÇOS NA ASSESSORIA E CONSULTORIA CONTABIL, PREVIDENCIARIA E NÃO PREVIDENCIARIA JUNTO A RFB E PGFN, ORIENTAÇÕES PREVIDENCIARIAS E SUAS RETENÇÕES NA FOLHA DE PAGAMENTO DA PREFEITURA.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Destaca-se que o referido certame, como evidenciado na etapa inicial do processo, será regido pela seguinte regra: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rPr>
          <w:b/>
          <w:bCs/>
        </w:rPr>
        <w:t>Lei Federal nº 14.133, de 1º de abril de 2021.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Conforme informação do setor responsável existe disponibilidade de dotação específica no orçamento vigente, apropriada para a devida execução do objeto a ser contratado, inclusive restou devidamente demonstrada a compatibilidade da previsão de recursos orçamentários com o compromisso a ser assumido.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Salienta-se que a vigência da contratação será determinada: 12 (doze) meses, considerada da data de assinatura do respectivo instrumento de ajuste; podendo ser prorrogada, nas hipóteses e nos termos dos Arts. 105 a 114, da Lei 14.133/21, especialmente as disposições do Art. 107, por tratar-se a presente contratação, de serviço contínuo. Nesse sentido, atesto que a Administração vislumbrou uma maior vantagem econômica em razão da contratação plurianual, após a avaliação das circunstâncias pertinentes, inclus</w:t>
      </w:r>
      <w:r>
        <w:t>ive quanto aos potenciais benefícios e os riscos previsíveis, considerando: a inconveniência da suspensão das atividades cujo desempenho deve ocorrer de modo contínuo; a ampliação do risco de insucesso, haja vista que a multiplicação de contratações, cada qual pactuada por prazo mais curto e com contratados diversos, elevaria a iminência de fracasso; o ônus da renovação constante de procedimentos, pela necessidade de realização de certames permanentemente em decorrência de eventual contratação firmada por u</w:t>
      </w:r>
      <w:r>
        <w:t>m período abreviado, o que acabaria por multiplicar-se os custos e as despesas administrativas; e os ganhos de escala econômica, uma vez que a contração por prazo mais longo propicia previsível redução de dispêndios em vista da ampliação do prazo de execução do contrato, por um único e mesmo contratado. Entende-se, portanto, que a extensão do prazo de vigência do contrato permite, usualmente, a redução dos custos do contratado, o que se refletirá em preços mais vantajosos para a Administração.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Remeta-se a solicitação em tela, instruída de todas as informações e elementos correspondentes inclusive com a justificativa para a necessidade da demanda requerida, ao Setor de Contratação deste órgão para formalização do referido procedimento de contratação direta por Inexigibilidade de Licitação.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datacao"/>
        <w:jc w:val="left"/>
      </w:pPr>
      <w:r>
        <w:t>Cachoeira dos Indios - PB, 18 de Novembro de 2025.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NormalWeb"/>
      </w:pPr>
      <w:r>
        <w:t> </w:t>
      </w:r>
    </w:p>
    <w:p w:rsidR="00C54105" w:rsidRDefault="00C54105">
      <w:pPr>
        <w:pStyle w:val="assinaturalinha"/>
        <w:jc w:val="left"/>
      </w:pPr>
      <w:r>
        <w:t>__________________________________</w:t>
      </w:r>
    </w:p>
    <w:p w:rsidR="00C54105" w:rsidRDefault="00C54105">
      <w:pPr>
        <w:pStyle w:val="assinaturanome"/>
        <w:jc w:val="left"/>
      </w:pPr>
      <w:r>
        <w:t>ALYSON FRANCISCO DE MOURA SOUSA</w:t>
      </w:r>
    </w:p>
    <w:p w:rsidR="00C54105" w:rsidRDefault="00C54105">
      <w:pPr>
        <w:pStyle w:val="assinaturacargo"/>
        <w:jc w:val="left"/>
      </w:pPr>
      <w:r>
        <w:t>Prefeito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105"/>
    <w:rsid w:val="00C54105"/>
    <w:rsid w:val="00DC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60AE96-1CE6-4CD9-B2BF-8C4EC3F7A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b/>
      <w:bCs/>
      <w:color w:val="000000"/>
      <w:sz w:val="18"/>
      <w:szCs w:val="18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b/>
      <w:bCs/>
      <w:color w:val="00000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msonormal0">
    <w:name w:val="msonormal"/>
    <w:basedOn w:val="Normal"/>
    <w:pPr>
      <w:jc w:val="both"/>
    </w:pPr>
    <w:rPr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color w:val="000000"/>
      <w:sz w:val="16"/>
      <w:szCs w:val="16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assinatura">
    <w:name w:val="assinatura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inaturalinha">
    <w:name w:val="assinatura_linha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inaturanome">
    <w:name w:val="assinatura_nome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inaturacargo">
    <w:name w:val="assinatura_cargo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minuta">
    <w:name w:val="ass_minuta"/>
    <w:basedOn w:val="Normal"/>
    <w:pPr>
      <w:jc w:val="both"/>
    </w:pPr>
    <w:rPr>
      <w:color w:val="000000"/>
      <w:sz w:val="18"/>
      <w:szCs w:val="1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datacao">
    <w:name w:val="datacao"/>
    <w:basedOn w:val="Normal"/>
    <w:pPr>
      <w:jc w:val="both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cachoeiradosindios\000242025%20-%20INEXIG&#205;VEL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Jonielson Figueiredo</dc:creator>
  <cp:keywords/>
  <dc:description/>
  <cp:lastModifiedBy>Jonielson Figueiredo</cp:lastModifiedBy>
  <cp:revision>2</cp:revision>
  <dcterms:created xsi:type="dcterms:W3CDTF">2025-11-27T13:17:00Z</dcterms:created>
  <dcterms:modified xsi:type="dcterms:W3CDTF">2025-11-27T13:17:00Z</dcterms:modified>
</cp:coreProperties>
</file>