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29D51" w14:textId="77777777" w:rsidR="00E0788E" w:rsidRPr="00CA3498" w:rsidRDefault="00E0788E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</w:p>
    <w:p w14:paraId="39DA26B6" w14:textId="04E0F569" w:rsidR="00E0788E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shd w:val="clear" w:color="auto" w:fill="2F5496"/>
        <w:jc w:val="center"/>
        <w:rPr>
          <w:rFonts w:eastAsia="Calibri"/>
          <w:b/>
          <w:color w:val="FFFFFF"/>
          <w:sz w:val="22"/>
          <w:szCs w:val="22"/>
        </w:rPr>
      </w:pPr>
      <w:r w:rsidRPr="00CA3498">
        <w:rPr>
          <w:rFonts w:eastAsia="Calibri"/>
          <w:b/>
          <w:color w:val="FFFFFF"/>
          <w:sz w:val="22"/>
          <w:szCs w:val="22"/>
        </w:rPr>
        <w:t>TERMO DE REFERÊNCIA</w:t>
      </w:r>
    </w:p>
    <w:p w14:paraId="010BD862" w14:textId="77777777" w:rsidR="00E0788E" w:rsidRPr="00CA3498" w:rsidRDefault="00000000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p w14:paraId="400753A0" w14:textId="77777777" w:rsidR="008B6992" w:rsidRPr="00CA3498" w:rsidRDefault="008B6992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B6992" w:rsidRPr="00CA3498" w14:paraId="71372BC6" w14:textId="77777777">
        <w:trPr>
          <w:tblCellSpacing w:w="0" w:type="dxa"/>
        </w:trPr>
        <w:tc>
          <w:tcPr>
            <w:tcW w:w="0" w:type="auto"/>
          </w:tcPr>
          <w:p w14:paraId="7420060D" w14:textId="77777777" w:rsidR="008B6992" w:rsidRPr="00CA3498" w:rsidRDefault="008B6992" w:rsidP="004954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0B951444" w14:textId="77777777" w:rsidR="008B6992" w:rsidRPr="00CA3498" w:rsidRDefault="008B6992" w:rsidP="004954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</w:tbl>
    <w:p w14:paraId="042CCE13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1.0.DO OBJETO</w:t>
      </w:r>
    </w:p>
    <w:p w14:paraId="45EA5AE3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bookmarkStart w:id="0" w:name="_Hlk210114932"/>
      <w:r w:rsidRPr="00CA3498">
        <w:rPr>
          <w:rFonts w:eastAsia="Calibri"/>
          <w:color w:val="000000"/>
          <w:sz w:val="22"/>
          <w:szCs w:val="22"/>
        </w:rPr>
        <w:t>1.</w:t>
      </w:r>
      <w:proofErr w:type="gramStart"/>
      <w:r w:rsidRPr="00CA3498">
        <w:rPr>
          <w:rFonts w:eastAsia="Calibri"/>
          <w:color w:val="000000"/>
          <w:sz w:val="22"/>
          <w:szCs w:val="22"/>
        </w:rPr>
        <w:t>1.Constitui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objeto do presente Termo de Referência a pretensa: Locação de Imóvel Urbano na Rua Monsenhor Palmeira para Instalação de Base Operacional do CBMPB no Município de Esperança/PB.</w:t>
      </w:r>
    </w:p>
    <w:p w14:paraId="4AAD81D8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 xml:space="preserve">1.2.A contratação do serviço, objeto deste termo de referência, deverá considerar os seguintes normativos: Lei Federal nº 14.133, de 1º de </w:t>
      </w:r>
      <w:proofErr w:type="gramStart"/>
      <w:r w:rsidRPr="00CA3498">
        <w:rPr>
          <w:rFonts w:eastAsia="Calibri"/>
          <w:color w:val="000000"/>
          <w:sz w:val="22"/>
          <w:szCs w:val="22"/>
        </w:rPr>
        <w:t>Abril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de 2021; Lei Complementar nº 123, de 14 de </w:t>
      </w:r>
      <w:proofErr w:type="gramStart"/>
      <w:r w:rsidRPr="00CA3498">
        <w:rPr>
          <w:rFonts w:eastAsia="Calibri"/>
          <w:color w:val="000000"/>
          <w:sz w:val="22"/>
          <w:szCs w:val="22"/>
        </w:rPr>
        <w:t>Dezembro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de 2006; e legislação pertinente, consideradas as alterações posteriores das referidas normas.</w:t>
      </w:r>
    </w:p>
    <w:bookmarkEnd w:id="0"/>
    <w:p w14:paraId="7D5B0AF7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p w14:paraId="28C09B38" w14:textId="49C188A6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bookmarkStart w:id="1" w:name="_Hlk210115949"/>
      <w:r w:rsidRPr="00CA3498">
        <w:rPr>
          <w:rFonts w:eastAsia="Calibri"/>
          <w:b/>
          <w:bCs/>
          <w:color w:val="000000"/>
          <w:sz w:val="22"/>
          <w:szCs w:val="22"/>
        </w:rPr>
        <w:t>2.</w:t>
      </w:r>
      <w:proofErr w:type="gramStart"/>
      <w:r w:rsidRPr="00CA3498">
        <w:rPr>
          <w:rFonts w:eastAsia="Calibri"/>
          <w:b/>
          <w:bCs/>
          <w:color w:val="000000"/>
          <w:sz w:val="22"/>
          <w:szCs w:val="22"/>
        </w:rPr>
        <w:t>0.DA</w:t>
      </w:r>
      <w:proofErr w:type="gramEnd"/>
      <w:r w:rsidRPr="00CA3498">
        <w:rPr>
          <w:rFonts w:eastAsia="Calibri"/>
          <w:b/>
          <w:bCs/>
          <w:color w:val="000000"/>
          <w:sz w:val="22"/>
          <w:szCs w:val="22"/>
        </w:rPr>
        <w:t xml:space="preserve"> JUSTIFICATIVA E OBJETIVO DA CONTRATAÇÃO</w:t>
      </w:r>
    </w:p>
    <w:p w14:paraId="49635D1D" w14:textId="04314C17" w:rsidR="004954AA" w:rsidRPr="00CA3498" w:rsidRDefault="004954AA" w:rsidP="004954AA">
      <w:pPr>
        <w:pStyle w:val="Nivel2"/>
        <w:numPr>
          <w:ilvl w:val="0"/>
          <w:numId w:val="0"/>
        </w:num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bookmarkStart w:id="2" w:name="_Hlk210119132"/>
      <w:bookmarkStart w:id="3" w:name="_Hlk210116189"/>
      <w:bookmarkEnd w:id="1"/>
      <w:r w:rsidRPr="00CA3498">
        <w:rPr>
          <w:rFonts w:ascii="Times New Roman" w:hAnsi="Times New Roman" w:cs="Times New Roman"/>
          <w:sz w:val="22"/>
          <w:szCs w:val="22"/>
          <w:lang w:val="pt-BR"/>
        </w:rPr>
        <w:t>2.1.A presente contratação visa à locação do edifício onde funcionava a antiga maternidade do município, de propriedade da Diocese de Esperança - PB, para a subsequente cessão de uso ao Corpo de Bombeiros Militar da Paraíba (CBMPB), viabilizando a instalação de uma base operacional na cidade.</w:t>
      </w:r>
    </w:p>
    <w:p w14:paraId="03F80AD0" w14:textId="4DA1F104" w:rsidR="004954AA" w:rsidRPr="00CA3498" w:rsidRDefault="00C467AC" w:rsidP="00C467AC">
      <w:pPr>
        <w:pStyle w:val="Nivel2"/>
        <w:numPr>
          <w:ilvl w:val="0"/>
          <w:numId w:val="0"/>
        </w:numPr>
        <w:tabs>
          <w:tab w:val="clear" w:pos="0"/>
          <w:tab w:val="left" w:pos="284"/>
        </w:tabs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CA3498">
        <w:rPr>
          <w:rFonts w:ascii="Times New Roman" w:hAnsi="Times New Roman" w:cs="Times New Roman"/>
          <w:sz w:val="22"/>
          <w:szCs w:val="22"/>
          <w:lang w:val="pt-BR"/>
        </w:rPr>
        <w:t xml:space="preserve">2.2 </w:t>
      </w:r>
      <w:r w:rsidR="004954AA" w:rsidRPr="00CA3498">
        <w:rPr>
          <w:rFonts w:ascii="Times New Roman" w:hAnsi="Times New Roman" w:cs="Times New Roman"/>
          <w:sz w:val="22"/>
          <w:szCs w:val="22"/>
          <w:lang w:val="pt-BR"/>
        </w:rPr>
        <w:t xml:space="preserve">A necessidade é de </w:t>
      </w:r>
      <w:r w:rsidR="004954AA" w:rsidRPr="00CA3498">
        <w:rPr>
          <w:rFonts w:ascii="Times New Roman" w:hAnsi="Times New Roman" w:cs="Times New Roman"/>
          <w:b/>
          <w:bCs/>
          <w:sz w:val="22"/>
          <w:szCs w:val="22"/>
          <w:lang w:val="pt-BR"/>
        </w:rPr>
        <w:t>extrema relevância para a segurança pública</w:t>
      </w:r>
      <w:r w:rsidR="004954AA" w:rsidRPr="00CA3498">
        <w:rPr>
          <w:rFonts w:ascii="Times New Roman" w:hAnsi="Times New Roman" w:cs="Times New Roman"/>
          <w:sz w:val="22"/>
          <w:szCs w:val="22"/>
          <w:lang w:val="pt-BR"/>
        </w:rPr>
        <w:t>, uma vez que o Município</w:t>
      </w:r>
      <w:r w:rsidRPr="00CA3498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4954AA" w:rsidRPr="00CA3498">
        <w:rPr>
          <w:rFonts w:ascii="Times New Roman" w:hAnsi="Times New Roman" w:cs="Times New Roman"/>
          <w:sz w:val="22"/>
          <w:szCs w:val="22"/>
          <w:lang w:val="pt-BR"/>
        </w:rPr>
        <w:t>Esperança e sua microrregião não dispõem de uma unidade do Corpo de Bombeiros. Atualmente, as ocorrências de incêndio, acidentes de trânsito com vítimas presas às ferragens, salvamentos e outras emergências são atendidas por guarnições deslocadas de cidades vizinhas, o que acarreta um tempo de resposta elevado e crítico.</w:t>
      </w:r>
    </w:p>
    <w:p w14:paraId="5DC388E7" w14:textId="39811F65" w:rsidR="004954AA" w:rsidRPr="00CA3498" w:rsidRDefault="00C467AC" w:rsidP="00C467AC">
      <w:pPr>
        <w:pStyle w:val="Nivel2"/>
        <w:numPr>
          <w:ilvl w:val="0"/>
          <w:numId w:val="0"/>
        </w:num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CA3498">
        <w:rPr>
          <w:rFonts w:ascii="Times New Roman" w:hAnsi="Times New Roman" w:cs="Times New Roman"/>
          <w:sz w:val="22"/>
          <w:szCs w:val="22"/>
          <w:lang w:val="pt-BR"/>
        </w:rPr>
        <w:t>2.3.</w:t>
      </w:r>
      <w:r w:rsidR="004954AA" w:rsidRPr="00CA3498">
        <w:rPr>
          <w:rFonts w:ascii="Times New Roman" w:hAnsi="Times New Roman" w:cs="Times New Roman"/>
          <w:sz w:val="22"/>
          <w:szCs w:val="22"/>
          <w:lang w:val="pt-BR"/>
        </w:rPr>
        <w:t>A demora no atendimento representa um risco iminente e contínuo à vida, ao patrimônio público e privado e ao meio ambiente. A instalação de uma base local garantirá um atendimento rápido e eficaz, reduzindo drasticamente os potenciais danos e aumentando a sensação de segurança de toda a população.</w:t>
      </w:r>
    </w:p>
    <w:p w14:paraId="316800BA" w14:textId="3496C493" w:rsidR="004954AA" w:rsidRPr="00CA3498" w:rsidRDefault="00C467AC" w:rsidP="00C467AC">
      <w:pPr>
        <w:pStyle w:val="Nivel2"/>
        <w:numPr>
          <w:ilvl w:val="0"/>
          <w:numId w:val="0"/>
        </w:num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CA3498">
        <w:rPr>
          <w:rFonts w:ascii="Times New Roman" w:hAnsi="Times New Roman" w:cs="Times New Roman"/>
          <w:sz w:val="22"/>
          <w:szCs w:val="22"/>
          <w:lang w:val="pt-BR"/>
        </w:rPr>
        <w:t>2.4.</w:t>
      </w:r>
      <w:r w:rsidR="004954AA" w:rsidRPr="00CA3498">
        <w:rPr>
          <w:rFonts w:ascii="Times New Roman" w:hAnsi="Times New Roman" w:cs="Times New Roman"/>
          <w:sz w:val="22"/>
          <w:szCs w:val="22"/>
          <w:lang w:val="pt-BR"/>
        </w:rPr>
        <w:t xml:space="preserve">A escolha do imóvel se justifica por sua </w:t>
      </w:r>
      <w:r w:rsidR="004954AA" w:rsidRPr="00CA3498">
        <w:rPr>
          <w:rFonts w:ascii="Times New Roman" w:hAnsi="Times New Roman" w:cs="Times New Roman"/>
          <w:b/>
          <w:bCs/>
          <w:sz w:val="22"/>
          <w:szCs w:val="22"/>
          <w:lang w:val="pt-BR"/>
        </w:rPr>
        <w:t>localização estratégica</w:t>
      </w:r>
      <w:r w:rsidR="004954AA" w:rsidRPr="00CA3498">
        <w:rPr>
          <w:rFonts w:ascii="Times New Roman" w:hAnsi="Times New Roman" w:cs="Times New Roman"/>
          <w:sz w:val="22"/>
          <w:szCs w:val="22"/>
          <w:lang w:val="pt-BR"/>
        </w:rPr>
        <w:t xml:space="preserve">, com fácil acesso às principais vias da cidade e rodovias da região, e por suas </w:t>
      </w:r>
      <w:r w:rsidR="004954AA" w:rsidRPr="00CA3498">
        <w:rPr>
          <w:rFonts w:ascii="Times New Roman" w:hAnsi="Times New Roman" w:cs="Times New Roman"/>
          <w:b/>
          <w:bCs/>
          <w:sz w:val="22"/>
          <w:szCs w:val="22"/>
          <w:lang w:val="pt-BR"/>
        </w:rPr>
        <w:t>características estruturais</w:t>
      </w:r>
      <w:r w:rsidR="004954AA" w:rsidRPr="00CA3498">
        <w:rPr>
          <w:rFonts w:ascii="Times New Roman" w:hAnsi="Times New Roman" w:cs="Times New Roman"/>
          <w:sz w:val="22"/>
          <w:szCs w:val="22"/>
          <w:lang w:val="pt-BR"/>
        </w:rPr>
        <w:t>, que são singulares e adequadas às necessidades de uma base operacional, como garagem ampla para viaturas de grande porte, pátio para treinamento, e instalações administrativas e alojamentos que podem ser rapidamente adaptados.</w:t>
      </w:r>
    </w:p>
    <w:p w14:paraId="7DF0AE3E" w14:textId="43E015E3" w:rsidR="004954AA" w:rsidRPr="00CA3498" w:rsidRDefault="00C467AC" w:rsidP="00C467AC">
      <w:pPr>
        <w:pStyle w:val="Nivel2"/>
        <w:numPr>
          <w:ilvl w:val="0"/>
          <w:numId w:val="0"/>
        </w:num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CA3498">
        <w:rPr>
          <w:rFonts w:ascii="Times New Roman" w:hAnsi="Times New Roman" w:cs="Times New Roman"/>
          <w:sz w:val="22"/>
          <w:szCs w:val="22"/>
          <w:lang w:val="pt-BR"/>
        </w:rPr>
        <w:t>2.5.</w:t>
      </w:r>
      <w:r w:rsidR="004954AA" w:rsidRPr="00CA3498">
        <w:rPr>
          <w:rFonts w:ascii="Times New Roman" w:hAnsi="Times New Roman" w:cs="Times New Roman"/>
          <w:sz w:val="22"/>
          <w:szCs w:val="22"/>
          <w:lang w:val="pt-BR"/>
        </w:rPr>
        <w:t xml:space="preserve">A contratação se enquadra na hipótese de </w:t>
      </w:r>
      <w:r w:rsidR="004954AA" w:rsidRPr="00CA3498">
        <w:rPr>
          <w:rFonts w:ascii="Times New Roman" w:hAnsi="Times New Roman" w:cs="Times New Roman"/>
          <w:b/>
          <w:bCs/>
          <w:sz w:val="22"/>
          <w:szCs w:val="22"/>
          <w:lang w:val="pt-BR"/>
        </w:rPr>
        <w:t>inexigibilidade de licitação</w:t>
      </w:r>
      <w:r w:rsidR="004954AA" w:rsidRPr="00CA3498">
        <w:rPr>
          <w:rFonts w:ascii="Times New Roman" w:hAnsi="Times New Roman" w:cs="Times New Roman"/>
          <w:sz w:val="22"/>
          <w:szCs w:val="22"/>
          <w:lang w:val="pt-BR"/>
        </w:rPr>
        <w:t>, conforme o art. 74, V, da Lei nº 14.133/2021, pois as características das instalações e da localização do imóvel tornam sua escolha uma necessidade específica e essencial para o pleno atendimento da demanda.</w:t>
      </w:r>
    </w:p>
    <w:bookmarkEnd w:id="2"/>
    <w:p w14:paraId="6A5EC87D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b/>
          <w:bCs/>
          <w:color w:val="000000"/>
          <w:sz w:val="22"/>
          <w:szCs w:val="22"/>
        </w:rPr>
        <w:t>3.0.DO SERVIÇO</w:t>
      </w:r>
    </w:p>
    <w:p w14:paraId="513E481D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3.</w:t>
      </w:r>
      <w:proofErr w:type="gramStart"/>
      <w:r w:rsidRPr="00CA3498">
        <w:rPr>
          <w:rFonts w:eastAsia="Calibri"/>
          <w:color w:val="000000"/>
          <w:sz w:val="22"/>
          <w:szCs w:val="22"/>
        </w:rPr>
        <w:t>1.As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características e especificações do objeto da referida contratação são:</w:t>
      </w:r>
    </w:p>
    <w:p w14:paraId="29E8371C" w14:textId="77777777" w:rsidR="00C467AC" w:rsidRPr="00CA3498" w:rsidRDefault="00C467AC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</w:p>
    <w:p w14:paraId="57905FCC" w14:textId="77777777" w:rsidR="00C467AC" w:rsidRPr="00CA3498" w:rsidRDefault="00C467AC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</w:p>
    <w:p w14:paraId="5D615F2B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tbl>
      <w:tblPr>
        <w:tblW w:w="5000" w:type="pct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7"/>
        <w:gridCol w:w="6678"/>
        <w:gridCol w:w="1047"/>
        <w:gridCol w:w="1524"/>
      </w:tblGrid>
      <w:tr w:rsidR="004954AA" w:rsidRPr="00CA3498" w14:paraId="23F243C9" w14:textId="77777777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14:paraId="7B8CDE44" w14:textId="77777777" w:rsidR="004954AA" w:rsidRPr="00CA3498" w:rsidRDefault="004954AA" w:rsidP="004954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CA3498">
              <w:rPr>
                <w:rFonts w:eastAsia="Calibri"/>
                <w:b/>
                <w:bCs/>
                <w:color w:val="000000"/>
                <w:sz w:val="22"/>
                <w:szCs w:val="22"/>
              </w:rPr>
              <w:t>CÓDIGO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14:paraId="6637DB40" w14:textId="77777777" w:rsidR="004954AA" w:rsidRPr="00CA3498" w:rsidRDefault="004954AA" w:rsidP="004954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CA3498">
              <w:rPr>
                <w:rFonts w:eastAsia="Calibri"/>
                <w:b/>
                <w:bCs/>
                <w:color w:val="000000"/>
                <w:sz w:val="22"/>
                <w:szCs w:val="22"/>
              </w:rPr>
              <w:t>DESCRIÇÃO DO ITEM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14:paraId="07E30C88" w14:textId="77777777" w:rsidR="004954AA" w:rsidRPr="00CA3498" w:rsidRDefault="004954AA" w:rsidP="004954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CA3498">
              <w:rPr>
                <w:rFonts w:eastAsia="Calibri"/>
                <w:b/>
                <w:bCs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14:paraId="2C646E90" w14:textId="77777777" w:rsidR="004954AA" w:rsidRPr="00CA3498" w:rsidRDefault="004954AA" w:rsidP="004954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CA3498">
              <w:rPr>
                <w:rFonts w:eastAsia="Calibri"/>
                <w:b/>
                <w:bCs/>
                <w:color w:val="000000"/>
                <w:sz w:val="22"/>
                <w:szCs w:val="22"/>
              </w:rPr>
              <w:t>QUANTIDADE</w:t>
            </w:r>
          </w:p>
        </w:tc>
      </w:tr>
      <w:tr w:rsidR="004954AA" w:rsidRPr="00CA3498" w14:paraId="73406986" w14:textId="77777777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14:paraId="201F35B6" w14:textId="77777777" w:rsidR="004954AA" w:rsidRPr="00CA3498" w:rsidRDefault="004954AA" w:rsidP="004954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CA3498">
              <w:rPr>
                <w:rFonts w:eastAsia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14:paraId="685C49BA" w14:textId="77777777" w:rsidR="004954AA" w:rsidRPr="00CA3498" w:rsidRDefault="004954AA" w:rsidP="004954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CA3498">
              <w:rPr>
                <w:rFonts w:eastAsia="Calibri"/>
                <w:color w:val="000000"/>
                <w:sz w:val="22"/>
                <w:szCs w:val="22"/>
              </w:rPr>
              <w:t>Locação de Imóvel Urbano na Rua Monsenhor Palmeira para Instalação de Base Operacional do CBMPB no Município de Esperança/PB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14:paraId="378550C5" w14:textId="77777777" w:rsidR="004954AA" w:rsidRPr="00CA3498" w:rsidRDefault="004954AA" w:rsidP="004954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CA3498">
              <w:rPr>
                <w:rFonts w:eastAsia="Calibri"/>
                <w:color w:val="000000"/>
                <w:sz w:val="22"/>
                <w:szCs w:val="22"/>
              </w:rPr>
              <w:t>MES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14:paraId="10785422" w14:textId="77777777" w:rsidR="004954AA" w:rsidRPr="00CA3498" w:rsidRDefault="004954AA" w:rsidP="004954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CA3498">
              <w:rPr>
                <w:rFonts w:eastAsia="Calibri"/>
                <w:color w:val="000000"/>
                <w:sz w:val="22"/>
                <w:szCs w:val="22"/>
              </w:rPr>
              <w:t>24</w:t>
            </w:r>
          </w:p>
        </w:tc>
      </w:tr>
    </w:tbl>
    <w:p w14:paraId="091D3D55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lastRenderedPageBreak/>
        <w:t> </w:t>
      </w:r>
    </w:p>
    <w:p w14:paraId="41C69EE6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bookmarkStart w:id="4" w:name="_Hlk210116667"/>
      <w:bookmarkEnd w:id="3"/>
      <w:r w:rsidRPr="00CA3498">
        <w:rPr>
          <w:rFonts w:eastAsia="Calibri"/>
          <w:b/>
          <w:bCs/>
          <w:color w:val="000000"/>
          <w:sz w:val="22"/>
          <w:szCs w:val="22"/>
        </w:rPr>
        <w:t>4.0.DO TRATAMENTO DIFERENCIADO PARA ME/EPP</w:t>
      </w:r>
    </w:p>
    <w:p w14:paraId="7BCAC028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4.</w:t>
      </w:r>
      <w:proofErr w:type="gramStart"/>
      <w:r w:rsidRPr="00CA3498">
        <w:rPr>
          <w:rFonts w:eastAsia="Calibri"/>
          <w:color w:val="000000"/>
          <w:sz w:val="22"/>
          <w:szCs w:val="22"/>
        </w:rPr>
        <w:t>1.Na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referida contratação será concedido tratamento diferenciado e simplificado para as Microempresas e Empresas de Pequeno Porte, nos limites previstos da Lei 123/06, consideradas as hipóteses e condições determinadas no Art. 4º, da Lei 14.133/21. Todavia, serão afastados os benefícios estabelecidos nos </w:t>
      </w:r>
      <w:proofErr w:type="spellStart"/>
      <w:r w:rsidRPr="00CA3498">
        <w:rPr>
          <w:rFonts w:eastAsia="Calibri"/>
          <w:color w:val="000000"/>
          <w:sz w:val="22"/>
          <w:szCs w:val="22"/>
        </w:rPr>
        <w:t>Arts</w:t>
      </w:r>
      <w:proofErr w:type="spellEnd"/>
      <w:r w:rsidRPr="00CA3498">
        <w:rPr>
          <w:rFonts w:eastAsia="Calibri"/>
          <w:color w:val="000000"/>
          <w:sz w:val="22"/>
          <w:szCs w:val="22"/>
        </w:rPr>
        <w:t>. 47 e 48, por estar presente a situação prevista no inciso IV, do Art. 49, todos da Lei 123/06: Licitação inexigível - Art. 74, V, da Lei 14.133/21.</w:t>
      </w:r>
    </w:p>
    <w:p w14:paraId="2C3AC03C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4.</w:t>
      </w:r>
      <w:proofErr w:type="gramStart"/>
      <w:r w:rsidRPr="00CA3498">
        <w:rPr>
          <w:rFonts w:eastAsia="Calibri"/>
          <w:color w:val="000000"/>
          <w:sz w:val="22"/>
          <w:szCs w:val="22"/>
        </w:rPr>
        <w:t>2.No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processo, portanto, deverá ser considerado quaisquer executante em potencial que se enquadre nos requisitos da norma para as hipóteses de inexigibilidade de licitação, inclusive as Microempresa, Empresa de Pequeno Porte e Equiparados, nos termos da legislação vigente.</w:t>
      </w:r>
    </w:p>
    <w:bookmarkEnd w:id="4"/>
    <w:p w14:paraId="64ED8175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p w14:paraId="068C402C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b/>
          <w:bCs/>
          <w:color w:val="000000"/>
          <w:sz w:val="22"/>
          <w:szCs w:val="22"/>
        </w:rPr>
        <w:t>5.0.DAS OBRIGAÇÕES DO CONTRATANTE</w:t>
      </w:r>
    </w:p>
    <w:p w14:paraId="4D868338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5.</w:t>
      </w:r>
      <w:proofErr w:type="gramStart"/>
      <w:r w:rsidRPr="00CA3498">
        <w:rPr>
          <w:rFonts w:eastAsia="Calibri"/>
          <w:color w:val="000000"/>
          <w:sz w:val="22"/>
          <w:szCs w:val="22"/>
        </w:rPr>
        <w:t>1.Efetuar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o pagamento relativo ao objeto contratado efetivamente realizado, de acordo com as cláusulas do respectivo contrato ou outros instrumentos hábeis.</w:t>
      </w:r>
    </w:p>
    <w:p w14:paraId="3C64CDC4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5.</w:t>
      </w:r>
      <w:proofErr w:type="gramStart"/>
      <w:r w:rsidRPr="00CA3498">
        <w:rPr>
          <w:rFonts w:eastAsia="Calibri"/>
          <w:color w:val="000000"/>
          <w:sz w:val="22"/>
          <w:szCs w:val="22"/>
        </w:rPr>
        <w:t>2.Proporcionar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ao Contratado todos os meios necessários para a fiel execução do objeto da presente contratação, nos termos do correspondente instrumento de ajuste.</w:t>
      </w:r>
    </w:p>
    <w:p w14:paraId="0236AA8E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5.</w:t>
      </w:r>
      <w:proofErr w:type="gramStart"/>
      <w:r w:rsidRPr="00CA3498">
        <w:rPr>
          <w:rFonts w:eastAsia="Calibri"/>
          <w:color w:val="000000"/>
          <w:sz w:val="22"/>
          <w:szCs w:val="22"/>
        </w:rPr>
        <w:t>3.Notificar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o Contratado sobre qualquer irregularidade encontrada quanto à qualidade dos produtos ou serviços, exercendo a mais ampla e completa fiscalização, o que não exime o Contratado de suas responsabilidades pactuadas e preceitos legais.</w:t>
      </w:r>
    </w:p>
    <w:p w14:paraId="0639AE9B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5.</w:t>
      </w:r>
      <w:proofErr w:type="gramStart"/>
      <w:r w:rsidRPr="00CA3498">
        <w:rPr>
          <w:rFonts w:eastAsia="Calibri"/>
          <w:color w:val="000000"/>
          <w:sz w:val="22"/>
          <w:szCs w:val="22"/>
        </w:rPr>
        <w:t>4.Observar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, em compatibilidade com o objeto da contração, as disposições dos </w:t>
      </w:r>
      <w:proofErr w:type="spellStart"/>
      <w:r w:rsidRPr="00CA3498">
        <w:rPr>
          <w:rFonts w:eastAsia="Calibri"/>
          <w:color w:val="000000"/>
          <w:sz w:val="22"/>
          <w:szCs w:val="22"/>
        </w:rPr>
        <w:t>Arts</w:t>
      </w:r>
      <w:proofErr w:type="spellEnd"/>
      <w:r w:rsidRPr="00CA3498">
        <w:rPr>
          <w:rFonts w:eastAsia="Calibri"/>
          <w:color w:val="000000"/>
          <w:sz w:val="22"/>
          <w:szCs w:val="22"/>
        </w:rPr>
        <w:t>. 115 a 123 da Lei 14.133/21.</w:t>
      </w:r>
    </w:p>
    <w:p w14:paraId="6DEC1972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p w14:paraId="15991089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b/>
          <w:bCs/>
          <w:color w:val="000000"/>
          <w:sz w:val="22"/>
          <w:szCs w:val="22"/>
        </w:rPr>
        <w:t>6.0.DAS OBRIGAÇÕES DO CONTRATADO</w:t>
      </w:r>
    </w:p>
    <w:p w14:paraId="2C1C1224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6.</w:t>
      </w:r>
      <w:proofErr w:type="gramStart"/>
      <w:r w:rsidRPr="00CA3498">
        <w:rPr>
          <w:rFonts w:eastAsia="Calibri"/>
          <w:color w:val="000000"/>
          <w:sz w:val="22"/>
          <w:szCs w:val="22"/>
        </w:rPr>
        <w:t>1.Responsabilizar</w:t>
      </w:r>
      <w:proofErr w:type="gramEnd"/>
      <w:r w:rsidRPr="00CA3498">
        <w:rPr>
          <w:rFonts w:eastAsia="Calibri"/>
          <w:color w:val="000000"/>
          <w:sz w:val="22"/>
          <w:szCs w:val="22"/>
        </w:rPr>
        <w:t>-se por todos os ônus e obrigações concernentes à legislação fiscal, civil, tributária e trabalhista, bem como por todas as despesas e compromissos assumidos, a qualquer título, perante seus fornecedores ou terceiros em razão da execução do objeto contratado.</w:t>
      </w:r>
    </w:p>
    <w:p w14:paraId="4BF0B5A9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6.</w:t>
      </w:r>
      <w:proofErr w:type="gramStart"/>
      <w:r w:rsidRPr="00CA3498">
        <w:rPr>
          <w:rFonts w:eastAsia="Calibri"/>
          <w:color w:val="000000"/>
          <w:sz w:val="22"/>
          <w:szCs w:val="22"/>
        </w:rPr>
        <w:t>2.Substituir</w:t>
      </w:r>
      <w:proofErr w:type="gramEnd"/>
      <w:r w:rsidRPr="00CA3498">
        <w:rPr>
          <w:rFonts w:eastAsia="Calibri"/>
          <w:color w:val="000000"/>
          <w:sz w:val="22"/>
          <w:szCs w:val="22"/>
        </w:rPr>
        <w:t>, arcando com as despesas decorrentes, os materiais ou serviços que apresentarem defeitos, alterações, imperfeições ou quaisquer irregularidades discrepantes às exigências do instrumento de ajuste pactuado, ainda que constatados somente após o recebimento ou pagamento.</w:t>
      </w:r>
    </w:p>
    <w:p w14:paraId="6C75F247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6.</w:t>
      </w:r>
      <w:proofErr w:type="gramStart"/>
      <w:r w:rsidRPr="00CA3498">
        <w:rPr>
          <w:rFonts w:eastAsia="Calibri"/>
          <w:color w:val="000000"/>
          <w:sz w:val="22"/>
          <w:szCs w:val="22"/>
        </w:rPr>
        <w:t>3.Não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transferir a outrem, no todo ou em parte, o objeto da contratação, salvo mediante prévia e expressa autorização do Contratante.</w:t>
      </w:r>
    </w:p>
    <w:p w14:paraId="03DC7E7D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6.</w:t>
      </w:r>
      <w:proofErr w:type="gramStart"/>
      <w:r w:rsidRPr="00CA3498">
        <w:rPr>
          <w:rFonts w:eastAsia="Calibri"/>
          <w:color w:val="000000"/>
          <w:sz w:val="22"/>
          <w:szCs w:val="22"/>
        </w:rPr>
        <w:t>4.Manter</w:t>
      </w:r>
      <w:proofErr w:type="gramEnd"/>
      <w:r w:rsidRPr="00CA3498">
        <w:rPr>
          <w:rFonts w:eastAsia="Calibri"/>
          <w:color w:val="000000"/>
          <w:sz w:val="22"/>
          <w:szCs w:val="22"/>
        </w:rPr>
        <w:t>, durante a vigência do contrato ou outros instrumentos hábeis, em compatibilidade com as obrigações assumidas, todas as condições de regularidade e qualificação exigidas no respectivo processo de contratação direta por Inexigibilidade de Licitação, conforme o caso, apresentando ao Contratante os documentos necessários, sempre que solicitado.</w:t>
      </w:r>
    </w:p>
    <w:p w14:paraId="3CED3C14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6.</w:t>
      </w:r>
      <w:proofErr w:type="gramStart"/>
      <w:r w:rsidRPr="00CA3498">
        <w:rPr>
          <w:rFonts w:eastAsia="Calibri"/>
          <w:color w:val="000000"/>
          <w:sz w:val="22"/>
          <w:szCs w:val="22"/>
        </w:rPr>
        <w:t>5.Emitir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Nota Fiscal correspondente à sede ou filial da empresa que efetivamente apresentou a documentação de regularidade e qualificação exigidas quando da instrução do referido processo de contratação direta.</w:t>
      </w:r>
    </w:p>
    <w:p w14:paraId="7426ADB8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6.</w:t>
      </w:r>
      <w:proofErr w:type="gramStart"/>
      <w:r w:rsidRPr="00CA3498">
        <w:rPr>
          <w:rFonts w:eastAsia="Calibri"/>
          <w:color w:val="000000"/>
          <w:sz w:val="22"/>
          <w:szCs w:val="22"/>
        </w:rPr>
        <w:t>6.Executar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todas as obrigações assumidas sempre com observância a melhor técnica vigente, enquadrando-se, rigorosamente, dentro dos preceitos legais, normas e especificações técnicas correspondentes.</w:t>
      </w:r>
    </w:p>
    <w:p w14:paraId="0AE35F9D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6.</w:t>
      </w:r>
      <w:proofErr w:type="gramStart"/>
      <w:r w:rsidRPr="00CA3498">
        <w:rPr>
          <w:rFonts w:eastAsia="Calibri"/>
          <w:color w:val="000000"/>
          <w:sz w:val="22"/>
          <w:szCs w:val="22"/>
        </w:rPr>
        <w:t>7.Observar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, em compatibilidade com o objeto da contração, as disposições dos </w:t>
      </w:r>
      <w:proofErr w:type="spellStart"/>
      <w:r w:rsidRPr="00CA3498">
        <w:rPr>
          <w:rFonts w:eastAsia="Calibri"/>
          <w:color w:val="000000"/>
          <w:sz w:val="22"/>
          <w:szCs w:val="22"/>
        </w:rPr>
        <w:t>Arts</w:t>
      </w:r>
      <w:proofErr w:type="spellEnd"/>
      <w:r w:rsidRPr="00CA3498">
        <w:rPr>
          <w:rFonts w:eastAsia="Calibri"/>
          <w:color w:val="000000"/>
          <w:sz w:val="22"/>
          <w:szCs w:val="22"/>
        </w:rPr>
        <w:t>. 115 a 123 da Lei 14.133/21.</w:t>
      </w:r>
    </w:p>
    <w:p w14:paraId="4FD7AF93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p w14:paraId="20777452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b/>
          <w:bCs/>
          <w:color w:val="000000"/>
          <w:sz w:val="22"/>
          <w:szCs w:val="22"/>
        </w:rPr>
        <w:t>7.0.DOS PRAZOS E DA VIGÊNCIA</w:t>
      </w:r>
    </w:p>
    <w:p w14:paraId="21B62011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7.1.O prazo máximo para a execução do objeto desta contratação e que admite prorrogação nas condições e hipóteses previstas na Lei 14.133/21, está abaixo indicado e será considerado da assinatura do Contrato ou equivalente:</w:t>
      </w:r>
    </w:p>
    <w:p w14:paraId="62F90171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7.1.</w:t>
      </w:r>
      <w:proofErr w:type="gramStart"/>
      <w:r w:rsidRPr="00CA3498">
        <w:rPr>
          <w:rFonts w:eastAsia="Calibri"/>
          <w:color w:val="000000"/>
          <w:sz w:val="22"/>
          <w:szCs w:val="22"/>
        </w:rPr>
        <w:t>1.Início</w:t>
      </w:r>
      <w:proofErr w:type="gramEnd"/>
      <w:r w:rsidRPr="00CA3498">
        <w:rPr>
          <w:rFonts w:eastAsia="Calibri"/>
          <w:color w:val="000000"/>
          <w:sz w:val="22"/>
          <w:szCs w:val="22"/>
        </w:rPr>
        <w:t>: 3 (três) dias;</w:t>
      </w:r>
    </w:p>
    <w:p w14:paraId="05B94105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7.1.</w:t>
      </w:r>
      <w:proofErr w:type="gramStart"/>
      <w:r w:rsidRPr="00CA3498">
        <w:rPr>
          <w:rFonts w:eastAsia="Calibri"/>
          <w:color w:val="000000"/>
          <w:sz w:val="22"/>
          <w:szCs w:val="22"/>
        </w:rPr>
        <w:t>2.Conclusão</w:t>
      </w:r>
      <w:proofErr w:type="gramEnd"/>
      <w:r w:rsidRPr="00CA3498">
        <w:rPr>
          <w:rFonts w:eastAsia="Calibri"/>
          <w:color w:val="000000"/>
          <w:sz w:val="22"/>
          <w:szCs w:val="22"/>
        </w:rPr>
        <w:t>: 2 (dois) anos.</w:t>
      </w:r>
    </w:p>
    <w:p w14:paraId="2EFFFEAF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 xml:space="preserve">7.2.A vigência da presente contratação será determinada: 2 (dois) anos, considerada da data de assinatura do respectivo instrumento de ajuste; podendo ser prorrogada, nas hipóteses e nos termos dos </w:t>
      </w:r>
      <w:proofErr w:type="spellStart"/>
      <w:r w:rsidRPr="00CA3498">
        <w:rPr>
          <w:rFonts w:eastAsia="Calibri"/>
          <w:color w:val="000000"/>
          <w:sz w:val="22"/>
          <w:szCs w:val="22"/>
        </w:rPr>
        <w:t>Arts</w:t>
      </w:r>
      <w:proofErr w:type="spellEnd"/>
      <w:r w:rsidRPr="00CA3498">
        <w:rPr>
          <w:rFonts w:eastAsia="Calibri"/>
          <w:color w:val="000000"/>
          <w:sz w:val="22"/>
          <w:szCs w:val="22"/>
        </w:rPr>
        <w:t>. 105 a 114, da Lei 14.133/21.</w:t>
      </w:r>
    </w:p>
    <w:p w14:paraId="2DDA5D50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p w14:paraId="2D3A8275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b/>
          <w:bCs/>
          <w:color w:val="000000"/>
          <w:sz w:val="22"/>
          <w:szCs w:val="22"/>
        </w:rPr>
        <w:t>8.0.DO REAJUSTAMENTO EM SENTIDO ESTRITO - REAJUSTE</w:t>
      </w:r>
    </w:p>
    <w:p w14:paraId="38AB856A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lastRenderedPageBreak/>
        <w:t>8.</w:t>
      </w:r>
      <w:proofErr w:type="gramStart"/>
      <w:r w:rsidRPr="00CA3498">
        <w:rPr>
          <w:rFonts w:eastAsia="Calibri"/>
          <w:color w:val="000000"/>
          <w:sz w:val="22"/>
          <w:szCs w:val="22"/>
        </w:rPr>
        <w:t>1.Os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preços inicialmente contratados são fixos e irreajustáveis no prazo de um ano contado da data do orçamento estimado.</w:t>
      </w:r>
    </w:p>
    <w:p w14:paraId="272A1537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8.</w:t>
      </w:r>
      <w:proofErr w:type="gramStart"/>
      <w:r w:rsidRPr="00CA3498">
        <w:rPr>
          <w:rFonts w:eastAsia="Calibri"/>
          <w:color w:val="000000"/>
          <w:sz w:val="22"/>
          <w:szCs w:val="22"/>
        </w:rPr>
        <w:t>2.Após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o interregno de um ano, e independentemente de pedido do Contratado, os preços iniciais serão reajustados, mediante a aplicação, pelo Contratante, do seguinte parâmetro, exclusivamente para as obrigações iniciadas e concluídas após a ocorrência da anualidade: Índice Nacional de Preços ao Consumidor Amplo IPCA-IBGE.</w:t>
      </w:r>
    </w:p>
    <w:p w14:paraId="147CB36D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8.</w:t>
      </w:r>
      <w:proofErr w:type="gramStart"/>
      <w:r w:rsidRPr="00CA3498">
        <w:rPr>
          <w:rFonts w:eastAsia="Calibri"/>
          <w:color w:val="000000"/>
          <w:sz w:val="22"/>
          <w:szCs w:val="22"/>
        </w:rPr>
        <w:t>3.Nos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reajustes subsequentes ao primeiro, o interregno mínimo de um ano será contado a partir dos efeitos financeiros do último reajuste.</w:t>
      </w:r>
    </w:p>
    <w:p w14:paraId="0EFC2B47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8.</w:t>
      </w:r>
      <w:proofErr w:type="gramStart"/>
      <w:r w:rsidRPr="00CA3498">
        <w:rPr>
          <w:rFonts w:eastAsia="Calibri"/>
          <w:color w:val="000000"/>
          <w:sz w:val="22"/>
          <w:szCs w:val="22"/>
        </w:rPr>
        <w:t>4.No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caso de atraso ou não divulgação do índice de reajustamento, o Contratante pagará ao Contratado a importância calculada pela última variação conhecida, liquidando a diferença correspondente tão logo seja divulgado o índice definitivo.</w:t>
      </w:r>
    </w:p>
    <w:p w14:paraId="7B14EBA0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8.</w:t>
      </w:r>
      <w:proofErr w:type="gramStart"/>
      <w:r w:rsidRPr="00CA3498">
        <w:rPr>
          <w:rFonts w:eastAsia="Calibri"/>
          <w:color w:val="000000"/>
          <w:sz w:val="22"/>
          <w:szCs w:val="22"/>
        </w:rPr>
        <w:t>5.Nas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aferições finais, o índice utilizado para reajuste será, obrigatoriamente, o definitivo.</w:t>
      </w:r>
    </w:p>
    <w:p w14:paraId="6CA0591A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8.</w:t>
      </w:r>
      <w:proofErr w:type="gramStart"/>
      <w:r w:rsidRPr="00CA3498">
        <w:rPr>
          <w:rFonts w:eastAsia="Calibri"/>
          <w:color w:val="000000"/>
          <w:sz w:val="22"/>
          <w:szCs w:val="22"/>
        </w:rPr>
        <w:t>6.Caso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o índice estabelecido para reajustamento venha a ser extinto ou de qualquer forma não possa mais ser utilizado, será adotado, em substituição, o que vier a ser determinado pela legislação então em vigor.</w:t>
      </w:r>
    </w:p>
    <w:p w14:paraId="5E871D93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8.</w:t>
      </w:r>
      <w:proofErr w:type="gramStart"/>
      <w:r w:rsidRPr="00CA3498">
        <w:rPr>
          <w:rFonts w:eastAsia="Calibri"/>
          <w:color w:val="000000"/>
          <w:sz w:val="22"/>
          <w:szCs w:val="22"/>
        </w:rPr>
        <w:t>7.Na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ausência de previsão legal quanto ao índice substituto, as partes elegerão novo índice oficial, para reajustamento do preço do valor remanescente, por meio de termo aditivo.</w:t>
      </w:r>
    </w:p>
    <w:p w14:paraId="0086763C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8.8.O registro da variação do valor contratual para fazer face ao reajuste de preços poderá ser realizado por simples apostila.</w:t>
      </w:r>
    </w:p>
    <w:p w14:paraId="41728981" w14:textId="4060E7AD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8.9.O prazo para resposta ao pedido de restabelecimento do equilíbrio econômico</w:t>
      </w:r>
      <w:r w:rsidR="00C467AC" w:rsidRPr="00CA3498">
        <w:rPr>
          <w:rFonts w:eastAsia="Calibri"/>
          <w:color w:val="000000"/>
          <w:sz w:val="22"/>
          <w:szCs w:val="22"/>
        </w:rPr>
        <w:t xml:space="preserve"> </w:t>
      </w:r>
      <w:r w:rsidRPr="00CA3498">
        <w:rPr>
          <w:rFonts w:eastAsia="Calibri"/>
          <w:color w:val="000000"/>
          <w:sz w:val="22"/>
          <w:szCs w:val="22"/>
        </w:rPr>
        <w:t xml:space="preserve">financeiro, quando for o caso, será de até um mês, contado da data do fornecimento da documentação comprobatória do fato imprevisível ou previsível de consequência incalculável, observadas as disposições dos </w:t>
      </w:r>
      <w:proofErr w:type="spellStart"/>
      <w:r w:rsidRPr="00CA3498">
        <w:rPr>
          <w:rFonts w:eastAsia="Calibri"/>
          <w:color w:val="000000"/>
          <w:sz w:val="22"/>
          <w:szCs w:val="22"/>
        </w:rPr>
        <w:t>Arts</w:t>
      </w:r>
      <w:proofErr w:type="spellEnd"/>
      <w:r w:rsidRPr="00CA3498">
        <w:rPr>
          <w:rFonts w:eastAsia="Calibri"/>
          <w:color w:val="000000"/>
          <w:sz w:val="22"/>
          <w:szCs w:val="22"/>
        </w:rPr>
        <w:t>. 124 a 136, da Lei 14.133/21.</w:t>
      </w:r>
    </w:p>
    <w:p w14:paraId="6211EC0F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p w14:paraId="6499EAB7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b/>
          <w:bCs/>
          <w:color w:val="000000"/>
          <w:sz w:val="22"/>
          <w:szCs w:val="22"/>
        </w:rPr>
        <w:t>9.0.DO PAGAMENTO</w:t>
      </w:r>
    </w:p>
    <w:p w14:paraId="7FCE6490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 xml:space="preserve">9.1.O pagamento será realizado mediante processo regular e em observância às normas e procedimentos adotados, bem como as disposições dos </w:t>
      </w:r>
      <w:proofErr w:type="spellStart"/>
      <w:r w:rsidRPr="00CA3498">
        <w:rPr>
          <w:rFonts w:eastAsia="Calibri"/>
          <w:color w:val="000000"/>
          <w:sz w:val="22"/>
          <w:szCs w:val="22"/>
        </w:rPr>
        <w:t>Arts</w:t>
      </w:r>
      <w:proofErr w:type="spellEnd"/>
      <w:r w:rsidRPr="00CA3498">
        <w:rPr>
          <w:rFonts w:eastAsia="Calibri"/>
          <w:color w:val="000000"/>
          <w:sz w:val="22"/>
          <w:szCs w:val="22"/>
        </w:rPr>
        <w:t>. 141 a 146 da Lei 14.133/21; da seguinte maneira: Para ocorrer no prazo de trinta dias, contados do período de adimplemento.</w:t>
      </w:r>
    </w:p>
    <w:p w14:paraId="2BF4F2B5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p w14:paraId="6F0FD01C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b/>
          <w:bCs/>
          <w:color w:val="000000"/>
          <w:sz w:val="22"/>
          <w:szCs w:val="22"/>
        </w:rPr>
        <w:t>10.</w:t>
      </w:r>
      <w:proofErr w:type="gramStart"/>
      <w:r w:rsidRPr="00CA3498">
        <w:rPr>
          <w:rFonts w:eastAsia="Calibri"/>
          <w:b/>
          <w:bCs/>
          <w:color w:val="000000"/>
          <w:sz w:val="22"/>
          <w:szCs w:val="22"/>
        </w:rPr>
        <w:t>0.DA</w:t>
      </w:r>
      <w:proofErr w:type="gramEnd"/>
      <w:r w:rsidRPr="00CA3498">
        <w:rPr>
          <w:rFonts w:eastAsia="Calibri"/>
          <w:b/>
          <w:bCs/>
          <w:color w:val="000000"/>
          <w:sz w:val="22"/>
          <w:szCs w:val="22"/>
        </w:rPr>
        <w:t xml:space="preserve"> VERIFICAÇÃO DA QUALIFICAÇÃO TÉCNICA E ECONÔMICO-FINANCEIRA</w:t>
      </w:r>
    </w:p>
    <w:p w14:paraId="4CAFB184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10.</w:t>
      </w:r>
      <w:proofErr w:type="gramStart"/>
      <w:r w:rsidRPr="00CA3498">
        <w:rPr>
          <w:rFonts w:eastAsia="Calibri"/>
          <w:color w:val="000000"/>
          <w:sz w:val="22"/>
          <w:szCs w:val="22"/>
        </w:rPr>
        <w:t>1.Se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necessária a verificação da qualificação técnica e econômico-financeira do fornecedor, a documentação essencial, suficiente para comprovar as referidas capacidades, será restrita aquela definida nos </w:t>
      </w:r>
      <w:proofErr w:type="spellStart"/>
      <w:r w:rsidRPr="00CA3498">
        <w:rPr>
          <w:rFonts w:eastAsia="Calibri"/>
          <w:color w:val="000000"/>
          <w:sz w:val="22"/>
          <w:szCs w:val="22"/>
        </w:rPr>
        <w:t>Arts</w:t>
      </w:r>
      <w:proofErr w:type="spellEnd"/>
      <w:r w:rsidRPr="00CA3498">
        <w:rPr>
          <w:rFonts w:eastAsia="Calibri"/>
          <w:color w:val="000000"/>
          <w:sz w:val="22"/>
          <w:szCs w:val="22"/>
        </w:rPr>
        <w:t>. 67 e 69, da Lei 14.133/21, respectivamente.</w:t>
      </w:r>
    </w:p>
    <w:p w14:paraId="0B39EBCC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10.</w:t>
      </w:r>
      <w:proofErr w:type="gramStart"/>
      <w:r w:rsidRPr="00CA3498">
        <w:rPr>
          <w:rFonts w:eastAsia="Calibri"/>
          <w:color w:val="000000"/>
          <w:sz w:val="22"/>
          <w:szCs w:val="22"/>
        </w:rPr>
        <w:t>2.Salienta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-se que a documentação relacionada nos </w:t>
      </w:r>
      <w:proofErr w:type="spellStart"/>
      <w:r w:rsidRPr="00CA3498">
        <w:rPr>
          <w:rFonts w:eastAsia="Calibri"/>
          <w:color w:val="000000"/>
          <w:sz w:val="22"/>
          <w:szCs w:val="22"/>
        </w:rPr>
        <w:t>Arts</w:t>
      </w:r>
      <w:proofErr w:type="spellEnd"/>
      <w:r w:rsidRPr="00CA3498">
        <w:rPr>
          <w:rFonts w:eastAsia="Calibri"/>
          <w:color w:val="000000"/>
          <w:sz w:val="22"/>
          <w:szCs w:val="22"/>
        </w:rPr>
        <w:t>. 66 a 69, da Lei 14.133/21, para demonstrar a capacidade do fornecedor de realizar o objeto eventualmente pactuado, dividida em habilitação jurídica; qualificação técnico-profissional e técnico-operacional; habilitações fiscal, social e trabalhista; e habilitação econômico-financeira; poderá ser dispensada, total ou parcialmente, nas contratações em valores inferiores a um quarto do limite para dispensa de licitação para compras em geral, conforme as disposições do Art. 70, do mesmo diploma legal.</w:t>
      </w:r>
    </w:p>
    <w:p w14:paraId="4817B897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p w14:paraId="51115DA2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b/>
          <w:bCs/>
          <w:color w:val="000000"/>
          <w:sz w:val="22"/>
          <w:szCs w:val="22"/>
        </w:rPr>
        <w:t>11.0.DO CRITÉRIO DE ACEITAÇÃO DO OBJETO</w:t>
      </w:r>
    </w:p>
    <w:p w14:paraId="2241F575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11.</w:t>
      </w:r>
      <w:proofErr w:type="gramStart"/>
      <w:r w:rsidRPr="00CA3498">
        <w:rPr>
          <w:rFonts w:eastAsia="Calibri"/>
          <w:color w:val="000000"/>
          <w:sz w:val="22"/>
          <w:szCs w:val="22"/>
        </w:rPr>
        <w:t>1.Executada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a presente contratação e observadas as condições de adimplemento das obrigações pactuadas, os procedimentos e condições para receber o seu objeto pelo Contratante obedecerão, conforme o caso, às disposições do Art. 140, da Lei 14.133/21.</w:t>
      </w:r>
    </w:p>
    <w:p w14:paraId="577248AB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11.</w:t>
      </w:r>
      <w:proofErr w:type="gramStart"/>
      <w:r w:rsidRPr="00CA3498">
        <w:rPr>
          <w:rFonts w:eastAsia="Calibri"/>
          <w:color w:val="000000"/>
          <w:sz w:val="22"/>
          <w:szCs w:val="22"/>
        </w:rPr>
        <w:t>2.Por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se tratar de serviço, a assinatura do termo detalhado de recebimento provisório, se dará pelas partes, quando verificado o cumprimento das exigências de caráter técnico, até 15 (quinze) dias da comunicação escrita do Contatado. No caso do termo detalhado de recebimento definitivo, será emitido e assinatura pelas partes, apenas após o decurso do prazo de observação ou vistoria, que comprove o atendimento das exigências contratuais, não podendo esse prazo ser superior a 90 (noventa) dias, salvo em casos excepcionais, devidamente justificados.</w:t>
      </w:r>
    </w:p>
    <w:p w14:paraId="565AA6AE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p w14:paraId="6EB943E4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b/>
          <w:bCs/>
          <w:color w:val="000000"/>
          <w:sz w:val="22"/>
          <w:szCs w:val="22"/>
        </w:rPr>
        <w:t>12.0.DOS PROCEDIMENTOS DE FISCALIZAÇÃO E GERENCIAMENTO</w:t>
      </w:r>
    </w:p>
    <w:p w14:paraId="546E6422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lastRenderedPageBreak/>
        <w:t>12.</w:t>
      </w:r>
      <w:proofErr w:type="gramStart"/>
      <w:r w:rsidRPr="00CA3498">
        <w:rPr>
          <w:rFonts w:eastAsia="Calibri"/>
          <w:color w:val="000000"/>
          <w:sz w:val="22"/>
          <w:szCs w:val="22"/>
        </w:rPr>
        <w:t>1.Serão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designados pelo Contratante representantes com atribuições de Gestor e Fiscal do contrato, nos termos do Art. 117, da Lei 14.133/21, especialmente para acompanhar e fiscalizar a sua execução, respectivamente, permitida a contratação de terceiros para assistência e subsídio de informações pertinentes a essas atribuições.</w:t>
      </w:r>
    </w:p>
    <w:p w14:paraId="2A04522E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p w14:paraId="02D182C9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b/>
          <w:bCs/>
          <w:color w:val="000000"/>
          <w:sz w:val="22"/>
          <w:szCs w:val="22"/>
        </w:rPr>
        <w:t>13.0.DAS SANÇÕES ADMINISTRATIVAS</w:t>
      </w:r>
    </w:p>
    <w:p w14:paraId="3A9304DA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 xml:space="preserve">13.1.O fornecedor ou o Contratado será responsabilizado administrativamente, facultada a defesa no prazo legal do interessado, pelas infrações previstas no Art. 155, da Lei 14.133/21 e serão aplicadas, na forma, condições, regras, prazos e procedimentos definidos nos </w:t>
      </w:r>
      <w:proofErr w:type="spellStart"/>
      <w:r w:rsidRPr="00CA3498">
        <w:rPr>
          <w:rFonts w:eastAsia="Calibri"/>
          <w:color w:val="000000"/>
          <w:sz w:val="22"/>
          <w:szCs w:val="22"/>
        </w:rPr>
        <w:t>Arts</w:t>
      </w:r>
      <w:proofErr w:type="spellEnd"/>
      <w:r w:rsidRPr="00CA3498">
        <w:rPr>
          <w:rFonts w:eastAsia="Calibri"/>
          <w:color w:val="000000"/>
          <w:sz w:val="22"/>
          <w:szCs w:val="22"/>
        </w:rPr>
        <w:t>. 156 a 163, do mesmo diploma legal, as seguintes sanções: a – advertência aplicada exclusivamente pela infração administrativa de dar causa à inexecução parcial do contrato, quando não se justificar a imposição de penalidade mais grave; b – multa de mora de 0,5% (zero vírgula cinco por cento) aplicada sobre o valor do contrato, por dia de atraso injustificado na execução do objeto da contratação; c – multa de 10% (dez por cento) sobre o valor do contrato por qualquer das infrações administrativas previstas no referido Art. 155; d – impedimento de licitar e contatar no âmbito da Administração Pública direta e indireta do ente federativo que tiver aplicado a sanção, pelo prazo máximo de três anos, aplicada ao responsável pelas infrações administrativas previstas nos incisos II, III, IV, V, VI e VII do caput do referido Art. 155, quando não se justificar a imposição de penalidade mais grave; e – declaração de inidoneidade para licitar ou contratar no âmbito da Administração Pública direta e indireta de todos os entes federativos, pelo prazo mínimo de três anos e máximo de seis anos, aplicada ao responsável pelas infrações administrativas previstas nos incisos VIII, IX, X, XI e XII do caput do referido Art. 155, bem como pelas infrações administrativas previstas nos incisos II, III, IV, V, VI e VII do caput do mesmo artigo que justifiquem a imposição de penalidade mais grave que a sanção referida no § 4º do referido Art. 156; f – aplicação cumulada de outras sanções previstas na Lei 14.133/21.</w:t>
      </w:r>
    </w:p>
    <w:p w14:paraId="352E0301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13.</w:t>
      </w:r>
      <w:proofErr w:type="gramStart"/>
      <w:r w:rsidRPr="00CA3498">
        <w:rPr>
          <w:rFonts w:eastAsia="Calibri"/>
          <w:color w:val="000000"/>
          <w:sz w:val="22"/>
          <w:szCs w:val="22"/>
        </w:rPr>
        <w:t>2.Se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o valor da multa ou indenização devida não for recolhido no prazo de 15 dias após a comunicação ao Contratado, será automaticamente descontado da primeira parcela do pagamento a que o Contratado vier a fazer jus, acrescido de juros moratórios de 1% (um por cento) ao mês, ou, quando for o caso, cobrado judicialmente.</w:t>
      </w:r>
    </w:p>
    <w:p w14:paraId="413605BF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p w14:paraId="508735B2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b/>
          <w:bCs/>
          <w:color w:val="000000"/>
          <w:sz w:val="22"/>
          <w:szCs w:val="22"/>
        </w:rPr>
        <w:t>14.</w:t>
      </w:r>
      <w:proofErr w:type="gramStart"/>
      <w:r w:rsidRPr="00CA3498">
        <w:rPr>
          <w:rFonts w:eastAsia="Calibri"/>
          <w:b/>
          <w:bCs/>
          <w:color w:val="000000"/>
          <w:sz w:val="22"/>
          <w:szCs w:val="22"/>
        </w:rPr>
        <w:t>0.DA</w:t>
      </w:r>
      <w:proofErr w:type="gramEnd"/>
      <w:r w:rsidRPr="00CA3498">
        <w:rPr>
          <w:rFonts w:eastAsia="Calibri"/>
          <w:b/>
          <w:bCs/>
          <w:color w:val="000000"/>
          <w:sz w:val="22"/>
          <w:szCs w:val="22"/>
        </w:rPr>
        <w:t xml:space="preserve"> COMPENSAÇÃO FINANCEIRA</w:t>
      </w:r>
    </w:p>
    <w:p w14:paraId="6E23C82D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14.</w:t>
      </w:r>
      <w:proofErr w:type="gramStart"/>
      <w:r w:rsidRPr="00CA3498">
        <w:rPr>
          <w:rFonts w:eastAsia="Calibri"/>
          <w:color w:val="000000"/>
          <w:sz w:val="22"/>
          <w:szCs w:val="22"/>
        </w:rPr>
        <w:t>1.Nos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casos de eventuais atrasos de pagamento nos termos deste instrumento, e desde que o Contratado não tenha concorrido de alguma forma para o atraso, será admitida a compensação financeira, devida desde a data limite fixada para o pagamento até a data correspondente ao efetivo pagamento da parcela. Os encargos moratórios devidos em razão do atraso no pagamento serão calculados com utilização da seguinte fórmula: EM = N × VP × I, onde: EM = encargos moratórios; N = número de dias entre a data prevista para o pagamento e a do efetivo pagamento; VP = valor da parcela a ser paga; e I = índice de compensação financeira, assim apurado: I = (TX ÷ 100) ÷ 365, sendo TX = percentual do IPCA–IBGE acumulado nos últimos doze meses ou, na sua falta, um novo índice adotado pelo Governo Federal que o substitua. Na hipótese do referido índice estabelecido para a compensação financeira venha a ser extinto ou de qualquer forma não possa mais ser utilizado, será adotado, em substituição, o que vier a ser determinado pela legislação então em vigor.</w:t>
      </w:r>
    </w:p>
    <w:p w14:paraId="6DC3505E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p w14:paraId="78EF273F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b/>
          <w:bCs/>
          <w:color w:val="000000"/>
          <w:sz w:val="22"/>
          <w:szCs w:val="22"/>
        </w:rPr>
        <w:t>15.0.DO ALINHAMENTO AOS PLANOS DA ADMINISTRAÇÃO</w:t>
      </w:r>
    </w:p>
    <w:p w14:paraId="09C19AE5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15.1.A contratação pretendida está alinhada aos planos estratégicos da Administração, delineados nas diretrizes e metas definidas nas ferramentas de planejamento aprovadas, onde estão fixadas e detalhadas as respectivas ações ao alcance dos objetivos institucionais, primando pela eficácia, eficiência e efetividade dos respectivos projetos, programas e processos.</w:t>
      </w:r>
    </w:p>
    <w:p w14:paraId="635FF22B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p w14:paraId="72DA578D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b/>
          <w:bCs/>
          <w:color w:val="000000"/>
          <w:sz w:val="22"/>
          <w:szCs w:val="22"/>
        </w:rPr>
        <w:t>16.</w:t>
      </w:r>
      <w:proofErr w:type="gramStart"/>
      <w:r w:rsidRPr="00CA3498">
        <w:rPr>
          <w:rFonts w:eastAsia="Calibri"/>
          <w:b/>
          <w:bCs/>
          <w:color w:val="000000"/>
          <w:sz w:val="22"/>
          <w:szCs w:val="22"/>
        </w:rPr>
        <w:t>0.DA</w:t>
      </w:r>
      <w:proofErr w:type="gramEnd"/>
      <w:r w:rsidRPr="00CA3498">
        <w:rPr>
          <w:rFonts w:eastAsia="Calibri"/>
          <w:b/>
          <w:bCs/>
          <w:color w:val="000000"/>
          <w:sz w:val="22"/>
          <w:szCs w:val="22"/>
        </w:rPr>
        <w:t xml:space="preserve"> JUSTIFICATIVA DA ESCOLHA DO TIPO DE SOLUÇÃO A CONTRATAR</w:t>
      </w:r>
    </w:p>
    <w:p w14:paraId="3D5DA6B2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 xml:space="preserve">16.1.A solução que melhor atende aos interesses e as necessidades da Administração, representada pela sua estrutura organizacional, é a pretensa: Locação de Imóvel Urbano na Rua Monsenhor Palmeira para Instalação de Base Operacional do CBMPB no Município de Esperança/PB. Salienta-se que a vigência da contratação será determinada: 2 (dois) anos, considerada da data de assinatura do respectivo instrumento de ajuste; podendo ser prorrogada, nas hipóteses e nos termos dos </w:t>
      </w:r>
      <w:proofErr w:type="spellStart"/>
      <w:r w:rsidRPr="00CA3498">
        <w:rPr>
          <w:rFonts w:eastAsia="Calibri"/>
          <w:color w:val="000000"/>
          <w:sz w:val="22"/>
          <w:szCs w:val="22"/>
        </w:rPr>
        <w:t>Arts</w:t>
      </w:r>
      <w:proofErr w:type="spellEnd"/>
      <w:r w:rsidRPr="00CA3498">
        <w:rPr>
          <w:rFonts w:eastAsia="Calibri"/>
          <w:color w:val="000000"/>
          <w:sz w:val="22"/>
          <w:szCs w:val="22"/>
        </w:rPr>
        <w:t>. 105 a 114, da Lei 14.133/21.</w:t>
      </w:r>
    </w:p>
    <w:p w14:paraId="4CD0D8D9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lastRenderedPageBreak/>
        <w:t>16.</w:t>
      </w:r>
      <w:proofErr w:type="gramStart"/>
      <w:r w:rsidRPr="00CA3498">
        <w:rPr>
          <w:rFonts w:eastAsia="Calibri"/>
          <w:color w:val="000000"/>
          <w:sz w:val="22"/>
          <w:szCs w:val="22"/>
        </w:rPr>
        <w:t>2.Nesse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mesmo diapasão, sopesadas as possibilidades previstas no Art. 44, da Lei 14.133/21, quando houver, observados os aspectos da demanda requerida, e após considerados os custos e os benefícios de cada opção prevista no referido diploma legal, indica-se como a alternativa mais vantajosa para a Administração, a contratação do objeto detalhado no presente instrumento, da forma como se apresenta.</w:t>
      </w:r>
    </w:p>
    <w:p w14:paraId="031BE30A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p w14:paraId="5FE1A0D1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b/>
          <w:bCs/>
          <w:color w:val="000000"/>
          <w:sz w:val="22"/>
          <w:szCs w:val="22"/>
        </w:rPr>
        <w:t>17.</w:t>
      </w:r>
      <w:proofErr w:type="gramStart"/>
      <w:r w:rsidRPr="00CA3498">
        <w:rPr>
          <w:rFonts w:eastAsia="Calibri"/>
          <w:b/>
          <w:bCs/>
          <w:color w:val="000000"/>
          <w:sz w:val="22"/>
          <w:szCs w:val="22"/>
        </w:rPr>
        <w:t>0.DA</w:t>
      </w:r>
      <w:proofErr w:type="gramEnd"/>
      <w:r w:rsidRPr="00CA3498">
        <w:rPr>
          <w:rFonts w:eastAsia="Calibri"/>
          <w:b/>
          <w:bCs/>
          <w:color w:val="000000"/>
          <w:sz w:val="22"/>
          <w:szCs w:val="22"/>
        </w:rPr>
        <w:t xml:space="preserve"> DESCRIÇÃO DA SOLUÇÃO COMO UM TODO</w:t>
      </w:r>
    </w:p>
    <w:p w14:paraId="6DE355E1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17.</w:t>
      </w:r>
      <w:proofErr w:type="gramStart"/>
      <w:r w:rsidRPr="00CA3498">
        <w:rPr>
          <w:rFonts w:eastAsia="Calibri"/>
          <w:color w:val="000000"/>
          <w:sz w:val="22"/>
          <w:szCs w:val="22"/>
        </w:rPr>
        <w:t>1.Conforme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os elementos apresentados, a solução é: Locação de Imóvel Urbano na Rua Monsenhor Palmeira para Instalação de Base Operacional do CBMPB no Município de Esperança/PB. Entende-se que o serviço poderá ser realizado por execução indireta.</w:t>
      </w:r>
    </w:p>
    <w:p w14:paraId="4562956B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p w14:paraId="720B0D4C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b/>
          <w:bCs/>
          <w:color w:val="000000"/>
          <w:sz w:val="22"/>
          <w:szCs w:val="22"/>
        </w:rPr>
        <w:t>18.0.DOS RESULTADOS PRETENDIDOS</w:t>
      </w:r>
    </w:p>
    <w:p w14:paraId="2D0A1E3D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18.1.A Administração almeja com a contratação da pretensa solução, em termos de economicidade, eficácia, eficiência e de melhor aproveitamento dos recursos humanos, materiais e financeiros disponíveis, inclusive com respeito a impactos ambientais positivos, os seguintes resultados:</w:t>
      </w:r>
    </w:p>
    <w:p w14:paraId="7836C6ED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18.</w:t>
      </w:r>
      <w:proofErr w:type="gramStart"/>
      <w:r w:rsidRPr="00CA3498">
        <w:rPr>
          <w:rFonts w:eastAsia="Calibri"/>
          <w:color w:val="000000"/>
          <w:sz w:val="22"/>
          <w:szCs w:val="22"/>
        </w:rPr>
        <w:t>2.Em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termos de economicidade, a efetivação da melhor contratação viável, especialmente quanto ao melhor custo benefício, relativamente a: Locação de Imóvel Urbano na Rua Monsenhor Palmeira para Instalação de Base Operacional do CBMPB no Município de Esperança/PB.</w:t>
      </w:r>
    </w:p>
    <w:p w14:paraId="687A57D9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18.</w:t>
      </w:r>
      <w:proofErr w:type="gramStart"/>
      <w:r w:rsidRPr="00CA3498">
        <w:rPr>
          <w:rFonts w:eastAsia="Calibri"/>
          <w:color w:val="000000"/>
          <w:sz w:val="22"/>
          <w:szCs w:val="22"/>
        </w:rPr>
        <w:t>3.Com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relação à eficácia, o atendimento de todas as demandas logísticas e funcionais, no suporte às atividades finalísticas da Administração, inerentes aos correspondentes serviços prestados de interesse público. Quanto à eficiência, assegurar a continuidade da prestação regular de tais serviços, com demanda notadamente crescente, e do uso racional dos recursos financeiros disponíveis.</w:t>
      </w:r>
    </w:p>
    <w:p w14:paraId="38891372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18.4.Relativo ao melhor aproveitamento dos recursos humanos, materiais e financeiros, com a contratação em comento, da forma como se apresenta - consideradas as especificações, prazos, quantitativos e demais exigências devidamente definidas -, espera-se o regular cumprimento, por parte do interessado que venha a ser contratado, de todas as obrigações e compromissos assumidos, pois, desse modo, não haverá a necessidade de rescisão contratual ou outras sanções em decorrência de inexecução do instrumento de ajuste pactuado, permitindo ao contratante, em vez de envidar esforços para a realização de novo certame destinado a contratação do mesmo objeto, destinar seus recursos humanos, materiais e financeiros para outras atividades fins da Administração.</w:t>
      </w:r>
    </w:p>
    <w:p w14:paraId="7DBBE0AA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18.</w:t>
      </w:r>
      <w:proofErr w:type="gramStart"/>
      <w:r w:rsidRPr="00CA3498">
        <w:rPr>
          <w:rFonts w:eastAsia="Calibri"/>
          <w:color w:val="000000"/>
          <w:sz w:val="22"/>
          <w:szCs w:val="22"/>
        </w:rPr>
        <w:t>5.Entende</w:t>
      </w:r>
      <w:proofErr w:type="gramEnd"/>
      <w:r w:rsidRPr="00CA3498">
        <w:rPr>
          <w:rFonts w:eastAsia="Calibri"/>
          <w:color w:val="000000"/>
          <w:sz w:val="22"/>
          <w:szCs w:val="22"/>
        </w:rPr>
        <w:t>-se que a correta execução do objeto da contratação em tela, cuja regularidade será fiscalizada pela Administração, não atenta quanto ao meio ambiente e, principalmente, não acarretará impactos ambientais negativos.</w:t>
      </w:r>
    </w:p>
    <w:p w14:paraId="2BA6DB4F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p w14:paraId="3B3841C9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b/>
          <w:bCs/>
          <w:color w:val="000000"/>
          <w:sz w:val="22"/>
          <w:szCs w:val="22"/>
        </w:rPr>
        <w:t>19.</w:t>
      </w:r>
      <w:proofErr w:type="gramStart"/>
      <w:r w:rsidRPr="00CA3498">
        <w:rPr>
          <w:rFonts w:eastAsia="Calibri"/>
          <w:b/>
          <w:bCs/>
          <w:color w:val="000000"/>
          <w:sz w:val="22"/>
          <w:szCs w:val="22"/>
        </w:rPr>
        <w:t>0.DA</w:t>
      </w:r>
      <w:proofErr w:type="gramEnd"/>
      <w:r w:rsidRPr="00CA3498">
        <w:rPr>
          <w:rFonts w:eastAsia="Calibri"/>
          <w:b/>
          <w:bCs/>
          <w:color w:val="000000"/>
          <w:sz w:val="22"/>
          <w:szCs w:val="22"/>
        </w:rPr>
        <w:t xml:space="preserve"> ANÁLISE DE RISCO</w:t>
      </w:r>
    </w:p>
    <w:p w14:paraId="78409EEC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19.</w:t>
      </w:r>
      <w:proofErr w:type="gramStart"/>
      <w:r w:rsidRPr="00CA3498">
        <w:rPr>
          <w:rFonts w:eastAsia="Calibri"/>
          <w:color w:val="000000"/>
          <w:sz w:val="22"/>
          <w:szCs w:val="22"/>
        </w:rPr>
        <w:t>1.Não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foram identificados riscos substanciais a fora os comuns a toda contratação semelhante, tais como: a inexecução total ou parcial do ajuste pactuado; o não cumprimento de obrigações, especificações, projetos e prazos; bem como a ocorrência de caso fortuito ou de força maior.</w:t>
      </w:r>
    </w:p>
    <w:p w14:paraId="621DBAF2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19.</w:t>
      </w:r>
      <w:proofErr w:type="gramStart"/>
      <w:r w:rsidRPr="00CA3498">
        <w:rPr>
          <w:rFonts w:eastAsia="Calibri"/>
          <w:color w:val="000000"/>
          <w:sz w:val="22"/>
          <w:szCs w:val="22"/>
        </w:rPr>
        <w:t>2.Entende</w:t>
      </w:r>
      <w:proofErr w:type="gramEnd"/>
      <w:r w:rsidRPr="00CA3498">
        <w:rPr>
          <w:rFonts w:eastAsia="Calibri"/>
          <w:color w:val="000000"/>
          <w:sz w:val="22"/>
          <w:szCs w:val="22"/>
        </w:rPr>
        <w:t>-se que as ações, de iniciativa da Administração, necessárias para reduzir a ocorrência dos riscos identificados, já estão previstas nos normativos aos quais à contratação do presente serviço deverá estar devidamente fundamentada, representadas pelas sanções administrativas a serem definidas, observando-se os aspectos e características do seu objeto.</w:t>
      </w:r>
    </w:p>
    <w:p w14:paraId="2999AF74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p w14:paraId="07ECD14E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 xml:space="preserve">Esperança - PB, 19 de </w:t>
      </w:r>
      <w:proofErr w:type="gramStart"/>
      <w:r w:rsidRPr="00CA3498">
        <w:rPr>
          <w:rFonts w:eastAsia="Calibri"/>
          <w:color w:val="000000"/>
          <w:sz w:val="22"/>
          <w:szCs w:val="22"/>
        </w:rPr>
        <w:t>Setembro</w:t>
      </w:r>
      <w:proofErr w:type="gramEnd"/>
      <w:r w:rsidRPr="00CA3498">
        <w:rPr>
          <w:rFonts w:eastAsia="Calibri"/>
          <w:color w:val="000000"/>
          <w:sz w:val="22"/>
          <w:szCs w:val="22"/>
        </w:rPr>
        <w:t xml:space="preserve"> de 2025.</w:t>
      </w:r>
    </w:p>
    <w:p w14:paraId="232660D9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p w14:paraId="125E3190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p w14:paraId="42A014CA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 </w:t>
      </w:r>
    </w:p>
    <w:p w14:paraId="124A5B0F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_______________________________</w:t>
      </w:r>
    </w:p>
    <w:p w14:paraId="4994017A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ÂNGELA MARIA LIRA DE SOUZA SALES ROCHA</w:t>
      </w:r>
    </w:p>
    <w:p w14:paraId="4E09738B" w14:textId="77777777" w:rsidR="004954AA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t>Secretária Municipal de Administração</w:t>
      </w:r>
    </w:p>
    <w:p w14:paraId="2EFB9DEE" w14:textId="5BA28D9C" w:rsidR="00E0788E" w:rsidRPr="00CA3498" w:rsidRDefault="004954AA" w:rsidP="004954AA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eastAsia="Calibri"/>
          <w:sz w:val="22"/>
          <w:szCs w:val="22"/>
        </w:rPr>
      </w:pPr>
      <w:r w:rsidRPr="00CA3498">
        <w:rPr>
          <w:rFonts w:eastAsia="Calibri"/>
          <w:color w:val="000000"/>
          <w:sz w:val="22"/>
          <w:szCs w:val="22"/>
        </w:rPr>
        <w:br w:type="page"/>
      </w:r>
    </w:p>
    <w:sectPr w:rsidR="00E0788E" w:rsidRPr="00CA3498">
      <w:headerReference w:type="default" r:id="rId7"/>
      <w:footerReference w:type="default" r:id="rId8"/>
      <w:pgSz w:w="11907" w:h="16840"/>
      <w:pgMar w:top="567" w:right="567" w:bottom="709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4A226" w14:textId="77777777" w:rsidR="00C02F62" w:rsidRDefault="00C02F62">
      <w:r>
        <w:separator/>
      </w:r>
    </w:p>
  </w:endnote>
  <w:endnote w:type="continuationSeparator" w:id="0">
    <w:p w14:paraId="3B7E718C" w14:textId="77777777" w:rsidR="00C02F62" w:rsidRDefault="00C02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CE4E3B84-C995-4082-BC93-2AD48445E1F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71FEEE92-D334-4C6A-B752-70AE7FFBF2D5}"/>
    <w:embedItalic r:id="rId3" w:fontKey="{97B5E7AD-A8FD-4B62-9509-543A77B94D6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35C8F924-F991-415B-AFAA-DCDA2F82A624}"/>
    <w:embedBold r:id="rId5" w:fontKey="{D49D36B8-A628-4EE5-BC84-796F804FD710}"/>
  </w:font>
  <w:font w:name="Courgette">
    <w:charset w:val="00"/>
    <w:family w:val="auto"/>
    <w:pitch w:val="default"/>
    <w:embedRegular r:id="rId6" w:fontKey="{19C05AEA-CAAA-49FD-AC39-FCFC9FA4D7D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5CF42673-052D-4536-85A7-3F713210345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BADEB" w14:textId="77777777" w:rsidR="00E0788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ourgette" w:eastAsia="Courgette" w:hAnsi="Courgette" w:cs="Courgette"/>
        <w:color w:val="000000"/>
      </w:rPr>
    </w:pPr>
    <w:r>
      <w:rPr>
        <w:rFonts w:ascii="Courgette" w:eastAsia="Courgette" w:hAnsi="Courgette" w:cs="Courgette"/>
        <w:color w:val="000000"/>
      </w:rPr>
      <w:t xml:space="preserve"> </w:t>
    </w:r>
    <w:r>
      <w:rPr>
        <w:noProof/>
      </w:rPr>
      <w:drawing>
        <wp:anchor distT="0" distB="0" distL="0" distR="0" simplePos="0" relativeHeight="251660288" behindDoc="1" locked="0" layoutInCell="1" hidden="0" allowOverlap="1" wp14:anchorId="27C0D907" wp14:editId="2C52BBFC">
          <wp:simplePos x="0" y="0"/>
          <wp:positionH relativeFrom="column">
            <wp:posOffset>-741191</wp:posOffset>
          </wp:positionH>
          <wp:positionV relativeFrom="paragraph">
            <wp:posOffset>-104236</wp:posOffset>
          </wp:positionV>
          <wp:extent cx="7621900" cy="735839"/>
          <wp:effectExtent l="0" t="0" r="0" b="0"/>
          <wp:wrapNone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21900" cy="73583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312" behindDoc="1" locked="0" layoutInCell="1" hidden="0" allowOverlap="1" wp14:anchorId="7D026F3C" wp14:editId="617255F1">
          <wp:simplePos x="0" y="0"/>
          <wp:positionH relativeFrom="column">
            <wp:posOffset>5848692</wp:posOffset>
          </wp:positionH>
          <wp:positionV relativeFrom="paragraph">
            <wp:posOffset>-24129</wp:posOffset>
          </wp:positionV>
          <wp:extent cx="725962" cy="540737"/>
          <wp:effectExtent l="0" t="0" r="0" b="0"/>
          <wp:wrapNone/>
          <wp:docPr id="1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5962" cy="54073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2D549" w14:textId="77777777" w:rsidR="00C02F62" w:rsidRDefault="00C02F62">
      <w:r>
        <w:separator/>
      </w:r>
    </w:p>
  </w:footnote>
  <w:footnote w:type="continuationSeparator" w:id="0">
    <w:p w14:paraId="3E383F79" w14:textId="77777777" w:rsidR="00C02F62" w:rsidRDefault="00C02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3364D" w14:textId="77777777" w:rsidR="00E0788E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0368CE30" wp14:editId="66BAB19F">
          <wp:simplePos x="0" y="0"/>
          <wp:positionH relativeFrom="column">
            <wp:posOffset>-796924</wp:posOffset>
          </wp:positionH>
          <wp:positionV relativeFrom="paragraph">
            <wp:posOffset>-455929</wp:posOffset>
          </wp:positionV>
          <wp:extent cx="7716129" cy="796874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16129" cy="79687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 wp14:anchorId="233D04B8" wp14:editId="76EAC628">
          <wp:simplePos x="0" y="0"/>
          <wp:positionH relativeFrom="column">
            <wp:posOffset>2922905</wp:posOffset>
          </wp:positionH>
          <wp:positionV relativeFrom="paragraph">
            <wp:posOffset>-211014</wp:posOffset>
          </wp:positionV>
          <wp:extent cx="635000" cy="1019175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5000" cy="1019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136ED22" w14:textId="77777777" w:rsidR="00E0788E" w:rsidRDefault="00E0788E">
    <w:pPr>
      <w:pBdr>
        <w:top w:val="nil"/>
        <w:left w:val="nil"/>
        <w:bottom w:val="nil"/>
        <w:right w:val="nil"/>
        <w:between w:val="nil"/>
      </w:pBdr>
      <w:jc w:val="center"/>
      <w:rPr>
        <w:rFonts w:ascii="Calibri" w:eastAsia="Calibri" w:hAnsi="Calibri" w:cs="Calibri"/>
        <w:b/>
        <w:color w:val="000000"/>
        <w:sz w:val="22"/>
        <w:szCs w:val="22"/>
      </w:rPr>
    </w:pPr>
  </w:p>
  <w:p w14:paraId="5333FDED" w14:textId="77777777" w:rsidR="00E0788E" w:rsidRDefault="00E0788E">
    <w:pPr>
      <w:pBdr>
        <w:top w:val="nil"/>
        <w:left w:val="nil"/>
        <w:bottom w:val="nil"/>
        <w:right w:val="nil"/>
        <w:between w:val="nil"/>
      </w:pBdr>
      <w:jc w:val="center"/>
      <w:rPr>
        <w:rFonts w:ascii="Calibri" w:eastAsia="Calibri" w:hAnsi="Calibri" w:cs="Calibri"/>
        <w:b/>
        <w:color w:val="000000"/>
        <w:sz w:val="22"/>
        <w:szCs w:val="22"/>
      </w:rPr>
    </w:pPr>
  </w:p>
  <w:p w14:paraId="0CA15F5E" w14:textId="77777777" w:rsidR="00E0788E" w:rsidRDefault="00E0788E">
    <w:pPr>
      <w:pBdr>
        <w:top w:val="nil"/>
        <w:left w:val="nil"/>
        <w:bottom w:val="nil"/>
        <w:right w:val="nil"/>
        <w:between w:val="nil"/>
      </w:pBdr>
      <w:jc w:val="center"/>
      <w:rPr>
        <w:rFonts w:ascii="Calibri" w:eastAsia="Calibri" w:hAnsi="Calibri" w:cs="Calibri"/>
        <w:b/>
        <w:color w:val="000000"/>
        <w:sz w:val="22"/>
        <w:szCs w:val="22"/>
      </w:rPr>
    </w:pPr>
  </w:p>
  <w:p w14:paraId="25D44CB3" w14:textId="77777777" w:rsidR="00E0788E" w:rsidRDefault="00E0788E">
    <w:pPr>
      <w:pBdr>
        <w:top w:val="nil"/>
        <w:left w:val="nil"/>
        <w:bottom w:val="nil"/>
        <w:right w:val="nil"/>
        <w:between w:val="nil"/>
      </w:pBdr>
      <w:jc w:val="center"/>
      <w:rPr>
        <w:rFonts w:ascii="Calibri" w:eastAsia="Calibri" w:hAnsi="Calibri" w:cs="Calibri"/>
        <w:b/>
        <w:color w:val="000000"/>
        <w:sz w:val="22"/>
        <w:szCs w:val="22"/>
      </w:rPr>
    </w:pPr>
  </w:p>
  <w:p w14:paraId="5C8F47AB" w14:textId="77777777" w:rsidR="00E0788E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b/>
        <w:color w:val="000000"/>
        <w:sz w:val="22"/>
        <w:szCs w:val="22"/>
      </w:rPr>
      <w:t>ESTADO DA PARAÍBA</w:t>
    </w:r>
  </w:p>
  <w:p w14:paraId="7FBD4063" w14:textId="77777777" w:rsidR="00E0788E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rFonts w:ascii="Calibri" w:eastAsia="Calibri" w:hAnsi="Calibri" w:cs="Calibri"/>
        <w:b/>
        <w:color w:val="000000"/>
        <w:sz w:val="28"/>
        <w:szCs w:val="28"/>
      </w:rPr>
    </w:pPr>
    <w:r>
      <w:rPr>
        <w:rFonts w:ascii="Calibri" w:eastAsia="Calibri" w:hAnsi="Calibri" w:cs="Calibri"/>
        <w:b/>
        <w:color w:val="000000"/>
        <w:sz w:val="28"/>
        <w:szCs w:val="28"/>
      </w:rPr>
      <w:t>PREFEITURA MUNICIPAL DE ESPERANÇA</w:t>
    </w:r>
  </w:p>
  <w:p w14:paraId="1A5C0AEE" w14:textId="190100EE" w:rsidR="00E0788E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b/>
        <w:color w:val="000000"/>
        <w:sz w:val="22"/>
        <w:szCs w:val="22"/>
      </w:rPr>
      <w:t xml:space="preserve">SECRETARIA </w:t>
    </w:r>
    <w:r w:rsidR="00A63DC4">
      <w:rPr>
        <w:rFonts w:ascii="Calibri" w:eastAsia="Calibri" w:hAnsi="Calibri" w:cs="Calibri"/>
        <w:b/>
        <w:color w:val="000000"/>
        <w:sz w:val="22"/>
        <w:szCs w:val="22"/>
      </w:rPr>
      <w:t xml:space="preserve">MUNICIPAL DE </w:t>
    </w:r>
    <w:r w:rsidR="004954AA">
      <w:rPr>
        <w:rFonts w:ascii="Calibri" w:eastAsia="Calibri" w:hAnsi="Calibri" w:cs="Calibri"/>
        <w:b/>
        <w:color w:val="000000"/>
        <w:sz w:val="22"/>
        <w:szCs w:val="22"/>
      </w:rPr>
      <w:t>ADMINISTRAÇÃO</w:t>
    </w:r>
  </w:p>
  <w:p w14:paraId="581C14C4" w14:textId="77777777" w:rsidR="00E0788E" w:rsidRDefault="00E078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8940C7C"/>
    <w:lvl w:ilvl="0">
      <w:start w:val="1"/>
      <w:numFmt w:val="decimal"/>
      <w:pStyle w:val="Nivel1"/>
      <w:lvlText w:val="%1."/>
      <w:lvlJc w:val="left"/>
      <w:pPr>
        <w:ind w:left="4755" w:hanging="360"/>
      </w:pPr>
      <w:rPr>
        <w:rFonts w:hint="default"/>
      </w:rPr>
    </w:lvl>
    <w:lvl w:ilvl="1">
      <w:start w:val="1"/>
      <w:numFmt w:val="decimal"/>
      <w:pStyle w:val="Nivel2"/>
      <w:lvlText w:val="%1.%2."/>
      <w:lvlJc w:val="left"/>
      <w:pPr>
        <w:ind w:left="716" w:hanging="432"/>
      </w:pPr>
      <w:rPr>
        <w:b w:val="0"/>
        <w:i w:val="0"/>
        <w:lang w:val="x-none"/>
      </w:rPr>
    </w:lvl>
    <w:lvl w:ilvl="2">
      <w:start w:val="1"/>
      <w:numFmt w:val="decimal"/>
      <w:pStyle w:val="Nivel3"/>
      <w:lvlText w:val="%1.%2.%3."/>
      <w:lvlJc w:val="left"/>
      <w:pPr>
        <w:ind w:left="1922" w:hanging="504"/>
      </w:pPr>
      <w:rPr>
        <w:rFonts w:hint="default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  <w:i w:val="0"/>
      </w:rPr>
    </w:lvl>
    <w:lvl w:ilvl="4">
      <w:start w:val="1"/>
      <w:numFmt w:val="decimal"/>
      <w:pStyle w:val="Nivel5"/>
      <w:lvlText w:val="%1.%2.%3.%4.%5."/>
      <w:lvlJc w:val="left"/>
      <w:pPr>
        <w:ind w:left="348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8A164F9"/>
    <w:multiLevelType w:val="multilevel"/>
    <w:tmpl w:val="DA64B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0277F7"/>
    <w:multiLevelType w:val="multilevel"/>
    <w:tmpl w:val="2C74DB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4E4C0BF7"/>
    <w:multiLevelType w:val="multilevel"/>
    <w:tmpl w:val="4CC21AF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119223891">
    <w:abstractNumId w:val="2"/>
  </w:num>
  <w:num w:numId="2" w16cid:durableId="1720783655">
    <w:abstractNumId w:val="0"/>
  </w:num>
  <w:num w:numId="3" w16cid:durableId="1049959280">
    <w:abstractNumId w:val="1"/>
  </w:num>
  <w:num w:numId="4" w16cid:durableId="20119096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88E"/>
    <w:rsid w:val="003519A7"/>
    <w:rsid w:val="004954AA"/>
    <w:rsid w:val="008B6992"/>
    <w:rsid w:val="009149C0"/>
    <w:rsid w:val="00A0501B"/>
    <w:rsid w:val="00A1655B"/>
    <w:rsid w:val="00A63DC4"/>
    <w:rsid w:val="00B453FB"/>
    <w:rsid w:val="00C02F62"/>
    <w:rsid w:val="00C467AC"/>
    <w:rsid w:val="00CA3498"/>
    <w:rsid w:val="00CC5006"/>
    <w:rsid w:val="00DA1616"/>
    <w:rsid w:val="00E0788E"/>
    <w:rsid w:val="00F35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D5288"/>
  <w15:docId w15:val="{156885BE-BA51-4FAB-A7A8-D13ADEF81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jc w:val="center"/>
      <w:outlineLvl w:val="0"/>
    </w:pPr>
    <w:rPr>
      <w:rFonts w:ascii="Courier New" w:eastAsia="Courier New" w:hAnsi="Courier New" w:cs="Courier New"/>
      <w:b/>
      <w:color w:val="00000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jc w:val="both"/>
      <w:outlineLvl w:val="1"/>
    </w:pPr>
    <w:rPr>
      <w:rFonts w:ascii="Courier New" w:eastAsia="Courier New" w:hAnsi="Courier New" w:cs="Courier New"/>
      <w:b/>
      <w:color w:val="000000"/>
      <w:sz w:val="18"/>
      <w:szCs w:val="1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jc w:val="both"/>
      <w:outlineLvl w:val="2"/>
    </w:pPr>
    <w:rPr>
      <w:rFonts w:ascii="Courier New" w:eastAsia="Courier New" w:hAnsi="Courier New" w:cs="Courier New"/>
      <w:b/>
      <w:color w:val="000000"/>
      <w:sz w:val="16"/>
      <w:szCs w:val="1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A63D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3DC4"/>
  </w:style>
  <w:style w:type="paragraph" w:styleId="Rodap">
    <w:name w:val="footer"/>
    <w:basedOn w:val="Normal"/>
    <w:link w:val="RodapChar"/>
    <w:uiPriority w:val="99"/>
    <w:unhideWhenUsed/>
    <w:rsid w:val="00A63D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3DC4"/>
  </w:style>
  <w:style w:type="paragraph" w:customStyle="1" w:styleId="Nivel1">
    <w:name w:val="Nivel1"/>
    <w:basedOn w:val="Ttulo1"/>
    <w:rsid w:val="004954AA"/>
    <w:pPr>
      <w:keepNext/>
      <w:keepLines/>
      <w:numPr>
        <w:numId w:val="2"/>
      </w:numPr>
      <w:tabs>
        <w:tab w:val="num" w:pos="360"/>
      </w:tabs>
      <w:spacing w:before="480" w:line="276" w:lineRule="auto"/>
      <w:ind w:left="0" w:firstLine="0"/>
      <w:jc w:val="both"/>
    </w:pPr>
    <w:rPr>
      <w:rFonts w:ascii="Arial" w:eastAsiaTheme="majorEastAsia" w:hAnsi="Arial" w:cs="Times New Roman"/>
      <w:sz w:val="20"/>
      <w:szCs w:val="20"/>
    </w:rPr>
  </w:style>
  <w:style w:type="paragraph" w:customStyle="1" w:styleId="Nivel2">
    <w:name w:val="Nivel 2"/>
    <w:basedOn w:val="Corpodetexto"/>
    <w:link w:val="Nivel2Char"/>
    <w:qFormat/>
    <w:rsid w:val="004954AA"/>
    <w:pPr>
      <w:widowControl w:val="0"/>
      <w:numPr>
        <w:ilvl w:val="1"/>
        <w:numId w:val="2"/>
      </w:numPr>
      <w:tabs>
        <w:tab w:val="left" w:pos="0"/>
      </w:tabs>
      <w:spacing w:before="120" w:line="276" w:lineRule="auto"/>
      <w:ind w:left="0" w:firstLine="0"/>
      <w:jc w:val="both"/>
    </w:pPr>
    <w:rPr>
      <w:rFonts w:ascii="Arial" w:eastAsia="Arial" w:hAnsi="Arial" w:cs="Arial"/>
      <w:spacing w:val="-1"/>
      <w:sz w:val="20"/>
      <w:szCs w:val="20"/>
      <w:lang w:val="en-US" w:eastAsia="en-US"/>
    </w:rPr>
  </w:style>
  <w:style w:type="paragraph" w:customStyle="1" w:styleId="Nivel3">
    <w:name w:val="Nivel 3"/>
    <w:basedOn w:val="Nivel2"/>
    <w:autoRedefine/>
    <w:qFormat/>
    <w:rsid w:val="004954AA"/>
    <w:pPr>
      <w:numPr>
        <w:ilvl w:val="2"/>
      </w:numPr>
      <w:tabs>
        <w:tab w:val="num" w:pos="360"/>
      </w:tabs>
      <w:ind w:left="284" w:firstLine="0"/>
    </w:pPr>
    <w:rPr>
      <w:color w:val="000000"/>
    </w:rPr>
  </w:style>
  <w:style w:type="paragraph" w:customStyle="1" w:styleId="Nivel4">
    <w:name w:val="Nivel 4"/>
    <w:basedOn w:val="Nivel3"/>
    <w:qFormat/>
    <w:rsid w:val="004954AA"/>
    <w:pPr>
      <w:numPr>
        <w:ilvl w:val="3"/>
      </w:numPr>
      <w:tabs>
        <w:tab w:val="num" w:pos="360"/>
      </w:tabs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4954AA"/>
    <w:pPr>
      <w:numPr>
        <w:ilvl w:val="4"/>
      </w:numPr>
      <w:tabs>
        <w:tab w:val="num" w:pos="360"/>
      </w:tabs>
      <w:ind w:left="3600" w:hanging="360"/>
    </w:pPr>
  </w:style>
  <w:style w:type="character" w:customStyle="1" w:styleId="Nivel2Char">
    <w:name w:val="Nivel 2 Char"/>
    <w:basedOn w:val="Fontepargpadro"/>
    <w:link w:val="Nivel2"/>
    <w:rsid w:val="004954AA"/>
    <w:rPr>
      <w:rFonts w:ascii="Arial" w:eastAsia="Arial" w:hAnsi="Arial" w:cs="Arial"/>
      <w:spacing w:val="-1"/>
      <w:sz w:val="20"/>
      <w:szCs w:val="20"/>
      <w:lang w:val="en-US" w:eastAsia="en-US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954A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954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2840</Words>
  <Characters>15336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Licitação3</dc:creator>
  <cp:lastModifiedBy>Licitação3</cp:lastModifiedBy>
  <cp:revision>3</cp:revision>
  <cp:lastPrinted>2025-10-02T12:50:00Z</cp:lastPrinted>
  <dcterms:created xsi:type="dcterms:W3CDTF">2025-09-30T13:19:00Z</dcterms:created>
  <dcterms:modified xsi:type="dcterms:W3CDTF">2025-10-02T12:51:00Z</dcterms:modified>
</cp:coreProperties>
</file>