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top w:w="15" w:type="dxa"/>
          <w:left w:w="15" w:type="dxa"/>
          <w:bottom w:w="15" w:type="dxa"/>
          <w:right w:w="15" w:type="dxa"/>
        </w:tblCellMar>
        <w:tblLook w:val="04A0" w:firstRow="1" w:lastRow="0" w:firstColumn="1" w:lastColumn="0" w:noHBand="0" w:noVBand="1"/>
      </w:tblPr>
      <w:tblGrid>
        <w:gridCol w:w="742"/>
        <w:gridCol w:w="3183"/>
        <w:gridCol w:w="962"/>
        <w:gridCol w:w="1012"/>
        <w:gridCol w:w="1256"/>
        <w:gridCol w:w="1339"/>
      </w:tblGrid>
      <w:tr w:rsidR="00986B29" w:rsidRPr="005C31E1" w:rsidTr="005664EB">
        <w:trPr>
          <w:trHeight w:val="48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rPr>
                <w:rFonts w:ascii="Arial" w:eastAsia="Times New Roman" w:hAnsi="Arial" w:cs="Arial"/>
                <w:lang w:val="pt-BR" w:eastAsia="pt-BR"/>
              </w:rPr>
            </w:pPr>
          </w:p>
          <w:p w:rsidR="00986B29" w:rsidRPr="005C31E1" w:rsidRDefault="00986B29" w:rsidP="005664EB">
            <w:pPr>
              <w:widowControl/>
              <w:autoSpaceDE/>
              <w:autoSpaceDN/>
              <w:jc w:val="center"/>
              <w:rPr>
                <w:rFonts w:ascii="Arial" w:eastAsia="Times New Roman" w:hAnsi="Arial" w:cs="Arial"/>
                <w:lang w:val="pt-BR" w:eastAsia="pt-BR"/>
              </w:rPr>
            </w:pPr>
            <w:r w:rsidRPr="005C31E1">
              <w:rPr>
                <w:rFonts w:ascii="Arial" w:eastAsia="Times New Roman" w:hAnsi="Arial" w:cs="Arial"/>
                <w:b/>
                <w:bCs/>
                <w:color w:val="000000"/>
                <w:lang w:val="pt-BR"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rPr>
                <w:rFonts w:ascii="Arial" w:eastAsia="Times New Roman" w:hAnsi="Arial" w:cs="Arial"/>
                <w:lang w:val="pt-BR" w:eastAsia="pt-BR"/>
              </w:rPr>
            </w:pPr>
          </w:p>
          <w:p w:rsidR="00986B29" w:rsidRPr="005C31E1" w:rsidRDefault="00986B29" w:rsidP="005664EB">
            <w:pPr>
              <w:widowControl/>
              <w:autoSpaceDE/>
              <w:autoSpaceDN/>
              <w:jc w:val="center"/>
              <w:rPr>
                <w:rFonts w:ascii="Arial" w:eastAsia="Times New Roman" w:hAnsi="Arial" w:cs="Arial"/>
                <w:lang w:val="pt-BR" w:eastAsia="pt-BR"/>
              </w:rPr>
            </w:pPr>
            <w:r w:rsidRPr="005C31E1">
              <w:rPr>
                <w:rFonts w:ascii="Arial" w:eastAsia="Times New Roman" w:hAnsi="Arial" w:cs="Arial"/>
                <w:b/>
                <w:bCs/>
                <w:color w:val="000000"/>
                <w:lang w:val="pt-BR"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rPr>
                <w:rFonts w:ascii="Arial" w:eastAsia="Times New Roman" w:hAnsi="Arial" w:cs="Arial"/>
                <w:lang w:val="pt-BR" w:eastAsia="pt-BR"/>
              </w:rPr>
            </w:pPr>
          </w:p>
          <w:p w:rsidR="00986B29" w:rsidRPr="005C31E1" w:rsidRDefault="00986B29" w:rsidP="005664EB">
            <w:pPr>
              <w:widowControl/>
              <w:autoSpaceDE/>
              <w:autoSpaceDN/>
              <w:jc w:val="center"/>
              <w:rPr>
                <w:rFonts w:ascii="Arial" w:eastAsia="Times New Roman" w:hAnsi="Arial" w:cs="Arial"/>
                <w:lang w:val="pt-BR" w:eastAsia="pt-BR"/>
              </w:rPr>
            </w:pPr>
            <w:r w:rsidRPr="005C31E1">
              <w:rPr>
                <w:rFonts w:ascii="Arial" w:eastAsia="Times New Roman" w:hAnsi="Arial" w:cs="Arial"/>
                <w:b/>
                <w:bCs/>
                <w:color w:val="000000"/>
                <w:lang w:val="pt-BR" w:eastAsia="pt-BR"/>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rPr>
                <w:rFonts w:ascii="Arial" w:eastAsia="Times New Roman" w:hAnsi="Arial" w:cs="Arial"/>
                <w:lang w:val="pt-BR" w:eastAsia="pt-BR"/>
              </w:rPr>
            </w:pPr>
          </w:p>
          <w:p w:rsidR="00986B29" w:rsidRPr="005C31E1" w:rsidRDefault="00986B29" w:rsidP="005664EB">
            <w:pPr>
              <w:widowControl/>
              <w:autoSpaceDE/>
              <w:autoSpaceDN/>
              <w:rPr>
                <w:rFonts w:ascii="Arial" w:eastAsia="Times New Roman" w:hAnsi="Arial" w:cs="Arial"/>
                <w:lang w:val="pt-BR" w:eastAsia="pt-BR"/>
              </w:rPr>
            </w:pPr>
            <w:r w:rsidRPr="005C31E1">
              <w:rPr>
                <w:rFonts w:ascii="Arial" w:eastAsia="Times New Roman" w:hAnsi="Arial" w:cs="Arial"/>
                <w:b/>
                <w:bCs/>
                <w:color w:val="000000"/>
                <w:lang w:val="pt-BR" w:eastAsia="pt-BR"/>
              </w:rPr>
              <w:t>QNT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center"/>
              <w:rPr>
                <w:rFonts w:ascii="Arial" w:eastAsia="Times New Roman" w:hAnsi="Arial" w:cs="Arial"/>
                <w:lang w:val="pt-BR" w:eastAsia="pt-BR"/>
              </w:rPr>
            </w:pPr>
            <w:r w:rsidRPr="005C31E1">
              <w:rPr>
                <w:rFonts w:ascii="Arial" w:eastAsia="Times New Roman" w:hAnsi="Arial" w:cs="Arial"/>
                <w:b/>
                <w:bCs/>
                <w:color w:val="000000"/>
                <w:lang w:val="pt-BR" w:eastAsia="pt-BR"/>
              </w:rPr>
              <w:t>VALOR 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center"/>
              <w:rPr>
                <w:rFonts w:ascii="Arial" w:eastAsia="Times New Roman" w:hAnsi="Arial" w:cs="Arial"/>
                <w:lang w:val="pt-BR" w:eastAsia="pt-BR"/>
              </w:rPr>
            </w:pPr>
            <w:r w:rsidRPr="005C31E1">
              <w:rPr>
                <w:rFonts w:ascii="Arial" w:eastAsia="Times New Roman" w:hAnsi="Arial" w:cs="Arial"/>
                <w:b/>
                <w:bCs/>
                <w:color w:val="000000"/>
                <w:lang w:val="pt-BR" w:eastAsia="pt-BR"/>
              </w:rPr>
              <w:t>VALOR TOTAL</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Alface de primeira qualidade, fresca, tamanho médio, firme e sem manchas.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1.368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R$ 2,99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R$ 4.090,32</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Banana de primeira qualidade, de tamanho médio, firme, sem rachaduras, nível médio de amadurecimento e sem manchas.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UND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201.600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R$ 0,80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R$ 161.280,00</w:t>
            </w:r>
          </w:p>
        </w:tc>
        <w:bookmarkStart w:id="0" w:name="_GoBack"/>
        <w:bookmarkEnd w:id="0"/>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Batata doce de primeira qualidade, firme, de tamanho comercial.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10.224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R$ 31.694,40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Cebolinha de primeira qualidade, sem a presença de folhas amareladas e manchadas.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6.912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R$ 5,10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R$ 35.251,20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Cebola de primeira qualidade e firme, tamanho comercial, firme, limpa, lisa e superfície brilhante.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R$ 5,30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R$ 43.502,40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Cheiro verde: maços de cebolinha e salsinha, de primeira qualidade, sem a presença de folhas amareladas e manchadas.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14.832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R$ 20.764,80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Goiaba de primeira qualidade, sem defeitos graves, apresentando tamanho e conformação uniforme.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720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R$ 5,00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R$ 3.600,00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Jerimum de primeira qualidade, sem defeitos graves, apresentando tamanho e conformação uniforme.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4.752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R$ 15.206,40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Mamão de primeira qualidade, sem defeitos graves, apresentando tamanho e conformação uniforme.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3.744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R$ 3,50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R$ 13.104,00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Manga de primeira qualidade, sem defeitos graves, apresentando tamanho e conformação uniforme.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3.744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R$ 5,10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R$ 19.094,40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Melancia: produtos sãos, limpos e de boa qualidade, sem defeitos, suficientemente desenvolvidos, com aspecto, aroma e sabor típicos da variedade e uniformidade no tamanho e na cor. Não serão permitidas rachaduras, perfurações e cortes.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12.240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R$ 2,75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R$ 33.660,00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 xml:space="preserve">Melão de primeira qualidade, sem defeitos graves, </w:t>
            </w:r>
            <w:r w:rsidRPr="005C31E1">
              <w:rPr>
                <w:rFonts w:ascii="Arial" w:eastAsia="Times New Roman" w:hAnsi="Arial" w:cs="Arial"/>
                <w:color w:val="000000"/>
                <w:lang w:val="pt-BR" w:eastAsia="pt-BR"/>
              </w:rPr>
              <w:lastRenderedPageBreak/>
              <w:t>apresentando tamanho e conformação uniforme.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7.776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R$ 3,10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R$ 24.105,60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lastRenderedPageBreak/>
              <w:t>13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Pimentão de boa qualidade; Tamanho e coloração uniformes; Sem lesões de origem física ou mecânica, perfurações e cortes.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4.464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R$ 7,20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R$ 32.140,80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Tomate de boa qualidade; Tamanho e coloração uniformes; Sem lesões de origem física ou mecânica, perfurações e cortes.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8.208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R$ 9,33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R$ 76.580,64</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 xml:space="preserve">Polpa de Fruta sabor </w:t>
            </w:r>
            <w:r w:rsidRPr="005C31E1">
              <w:rPr>
                <w:rFonts w:ascii="Arial" w:eastAsia="Times New Roman" w:hAnsi="Arial" w:cs="Arial"/>
                <w:b/>
                <w:bCs/>
                <w:color w:val="000000"/>
                <w:lang w:val="pt-BR" w:eastAsia="pt-BR"/>
              </w:rPr>
              <w:t>Goiaba</w:t>
            </w:r>
            <w:r w:rsidRPr="005C31E1">
              <w:rPr>
                <w:rFonts w:ascii="Arial" w:eastAsia="Times New Roman" w:hAnsi="Arial" w:cs="Arial"/>
                <w:color w:val="000000"/>
                <w:lang w:val="pt-BR" w:eastAsia="pt-BR"/>
              </w:rPr>
              <w:t xml:space="preserve"> concentrado, pacote de 1Kg devidamente congelado, com dados de identificação do produto, marca do fabricante, prazo de validade e normas em vigor da ANVISA.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5.904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R$ 12,95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R$ 76.456,80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 xml:space="preserve">Polpa de fruta sabor </w:t>
            </w:r>
            <w:r w:rsidRPr="005C31E1">
              <w:rPr>
                <w:rFonts w:ascii="Arial" w:eastAsia="Times New Roman" w:hAnsi="Arial" w:cs="Arial"/>
                <w:b/>
                <w:bCs/>
                <w:color w:val="000000"/>
                <w:lang w:val="pt-BR" w:eastAsia="pt-BR"/>
              </w:rPr>
              <w:t>Caju</w:t>
            </w:r>
            <w:r w:rsidRPr="005C31E1">
              <w:rPr>
                <w:rFonts w:ascii="Arial" w:eastAsia="Times New Roman" w:hAnsi="Arial" w:cs="Arial"/>
                <w:color w:val="000000"/>
                <w:lang w:val="pt-BR" w:eastAsia="pt-BR"/>
              </w:rPr>
              <w:t xml:space="preserve"> concentrado, pacote de 1Kg devidamente congelado, com dados de identificação do produto, marca do fabricante, prazo de validade e normas em vigor da ANVISA.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5.904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R$ 13,20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R$ 77.932,80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Polpa de fruta sabor A</w:t>
            </w:r>
            <w:r w:rsidRPr="005C31E1">
              <w:rPr>
                <w:rFonts w:ascii="Arial" w:eastAsia="Times New Roman" w:hAnsi="Arial" w:cs="Arial"/>
                <w:b/>
                <w:bCs/>
                <w:color w:val="000000"/>
                <w:lang w:val="pt-BR" w:eastAsia="pt-BR"/>
              </w:rPr>
              <w:t>cerola</w:t>
            </w:r>
            <w:r w:rsidRPr="005C31E1">
              <w:rPr>
                <w:rFonts w:ascii="Arial" w:eastAsia="Times New Roman" w:hAnsi="Arial" w:cs="Arial"/>
                <w:color w:val="000000"/>
                <w:lang w:val="pt-BR" w:eastAsia="pt-BR"/>
              </w:rPr>
              <w:t xml:space="preserve"> concentrado, pacote de 1Kg devidamente congelado, com dados de identificação do produto, marca do fabricante, prazo de validade e normas em vigor da ANVISA.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5.904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R$ 12,99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R$ 76.692,96</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 xml:space="preserve">Polpa de fruta sabor </w:t>
            </w:r>
            <w:r w:rsidRPr="005C31E1">
              <w:rPr>
                <w:rFonts w:ascii="Arial" w:eastAsia="Times New Roman" w:hAnsi="Arial" w:cs="Arial"/>
                <w:b/>
                <w:bCs/>
                <w:color w:val="000000"/>
                <w:lang w:val="pt-BR" w:eastAsia="pt-BR"/>
              </w:rPr>
              <w:t>Maracujá</w:t>
            </w:r>
            <w:r w:rsidRPr="005C31E1">
              <w:rPr>
                <w:rFonts w:ascii="Arial" w:eastAsia="Times New Roman" w:hAnsi="Arial" w:cs="Arial"/>
                <w:color w:val="000000"/>
                <w:lang w:val="pt-BR" w:eastAsia="pt-BR"/>
              </w:rPr>
              <w:t xml:space="preserve"> concentrado, pacote de 1Kg devidamente congelado, com dados de identificação do produto, marca do fabricante, prazo de validade e normas em vigor da ANVISA.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5.904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R$ 13,61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R$ 80.353,44</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 xml:space="preserve">Feijão de corda, leguminosa in natura, de primeira qualidade, debulhado, íntegro, com aspecto, odor, cor e sabor próprio, com grau de maturação adequado para o consumo, sem sinais de germinação ou resíduos de fertilizante ou outras substâncias químicas, isenta de danos por qualquer lesão física ou mecânica, de colheita recente. Embalados em sacos plásticos transparentes com peso líquido de 1Kg com </w:t>
            </w:r>
            <w:r w:rsidRPr="005C31E1">
              <w:rPr>
                <w:rFonts w:ascii="Arial" w:eastAsia="Times New Roman" w:hAnsi="Arial" w:cs="Arial"/>
                <w:color w:val="000000"/>
                <w:lang w:val="pt-BR" w:eastAsia="pt-BR"/>
              </w:rPr>
              <w:lastRenderedPageBreak/>
              <w:t>identificação do produto e prazo de validade.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3.888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R$ 38.880,00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lastRenderedPageBreak/>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Bolo fofo de ótima qualidade, embalados em plástico atóxico, contendo 1kg por pacote. Com sabor e cheiro característicos, sem podridão ou mofo sem partes queimadas.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4.320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R$ 21,00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R$ 90.720,00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Macaxeira de boa qualidade, sem lesões de origem física ou mecânica.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1.100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R$ 5,29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R$ 5.819,00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Cará de boa qualidade, sem lesões de origem física ou mecânica.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1.100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R$ 9,85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R$ 10.835,00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Arroz vermelho Tipo 1, longo, limpo, constituídos de grãos inteiros, isento de sujidades e materiais estranhos acondicionado em saco plástico, pesando 1 kg.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2.000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R$ 8,03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R$ 16.060,00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Ovo de capoeira, médio, isento de sujidades, fungos e substâncias tóxicas, acondicionado em bandeja apropriada com 15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BDJ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2.400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R$ 11,62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R$ 27.888,00</w:t>
            </w:r>
          </w:p>
        </w:tc>
      </w:tr>
      <w:tr w:rsidR="00986B29" w:rsidRPr="005C31E1" w:rsidTr="005664EB">
        <w:trPr>
          <w:trHeight w:val="246"/>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986B29" w:rsidRPr="005C31E1" w:rsidRDefault="00986B29" w:rsidP="005664EB">
            <w:pPr>
              <w:widowControl/>
              <w:autoSpaceDE/>
              <w:autoSpaceDN/>
              <w:jc w:val="right"/>
              <w:rPr>
                <w:rFonts w:ascii="Arial" w:eastAsia="Times New Roman" w:hAnsi="Arial" w:cs="Arial"/>
                <w:lang w:val="pt-BR" w:eastAsia="pt-BR"/>
              </w:rPr>
            </w:pPr>
            <w:r w:rsidRPr="005C31E1">
              <w:rPr>
                <w:rFonts w:ascii="Arial" w:eastAsia="Times New Roman" w:hAnsi="Arial" w:cs="Arial"/>
                <w:color w:val="000000"/>
                <w:lang w:val="pt-BR" w:eastAsia="pt-BR"/>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Mel de abelha in natura, sem conservantes ou adicional químico. Em garrafa de 1 litros, com prazo de validade na embalagem, com registro no Serviço de Inspeção Federal (SIF), Estadual (SISP), ou Municipal (SIM).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Garrafa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R$ 22,55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986B29" w:rsidRPr="005C31E1" w:rsidRDefault="00986B29" w:rsidP="005664EB">
            <w:pPr>
              <w:widowControl/>
              <w:autoSpaceDE/>
              <w:autoSpaceDN/>
              <w:jc w:val="both"/>
              <w:rPr>
                <w:rFonts w:ascii="Arial" w:eastAsia="Times New Roman" w:hAnsi="Arial" w:cs="Arial"/>
                <w:lang w:val="pt-BR" w:eastAsia="pt-BR"/>
              </w:rPr>
            </w:pPr>
            <w:r w:rsidRPr="005C31E1">
              <w:rPr>
                <w:rFonts w:ascii="Arial" w:eastAsia="Times New Roman" w:hAnsi="Arial" w:cs="Arial"/>
                <w:color w:val="000000"/>
                <w:lang w:val="pt-BR" w:eastAsia="pt-BR"/>
              </w:rPr>
              <w:t>R$ 338,25</w:t>
            </w:r>
          </w:p>
        </w:tc>
      </w:tr>
    </w:tbl>
    <w:p w:rsidR="00DE60DC" w:rsidRDefault="00DE60DC"/>
    <w:sectPr w:rsidR="00DE60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B29"/>
    <w:rsid w:val="00986B29"/>
    <w:rsid w:val="00DE60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971BF4-B246-4151-B9CA-E7E5C2554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B29"/>
    <w:pPr>
      <w:widowControl w:val="0"/>
      <w:autoSpaceDE w:val="0"/>
      <w:autoSpaceDN w:val="0"/>
      <w:spacing w:after="0" w:line="240" w:lineRule="auto"/>
    </w:pPr>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3717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2025-03-21T13:48:00Z</dcterms:created>
  <dcterms:modified xsi:type="dcterms:W3CDTF">2025-03-21T13:48:00Z</dcterms:modified>
</cp:coreProperties>
</file>