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A3E4F">
        <w:trPr>
          <w:trHeight w:hRule="exact" w:val="454"/>
        </w:trPr>
        <w:tc>
          <w:tcPr>
            <w:tcW w:w="921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DA3E4F" w:rsidRDefault="00000000">
            <w:pPr>
              <w:adjustRightInd w:val="0"/>
              <w:spacing w:after="80" w:line="288" w:lineRule="auto"/>
              <w:jc w:val="both"/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2"/>
                <w:szCs w:val="22"/>
                <w:lang w:val="pt-BR"/>
              </w:rPr>
              <w:br w:type="page"/>
            </w:r>
            <w:r>
              <w:rPr>
                <w:rFonts w:ascii="Tahoma" w:hAnsi="Tahoma" w:cs="Tahoma"/>
                <w:b/>
                <w:bCs/>
                <w:sz w:val="22"/>
                <w:szCs w:val="22"/>
                <w:u w:val="single"/>
              </w:rPr>
              <w:t>ESTUDO TÉCNICO PRELIMINAR</w:t>
            </w:r>
          </w:p>
        </w:tc>
      </w:tr>
    </w:tbl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 xml:space="preserve">1. </w:t>
      </w:r>
      <w:r>
        <w:rPr>
          <w:rFonts w:ascii="Tahoma" w:hAnsi="Tahoma" w:cs="Tahoma"/>
        </w:rPr>
        <w:t>Trata-se de Estudo Técnico Preliminar para a primeira etapa do planejamento da contratação visando auxiliar na elaboração do Projeto Básico.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2. INFORMAÇÕES DO PROCESSO</w:t>
      </w:r>
    </w:p>
    <w:tbl>
      <w:tblPr>
        <w:tblpPr w:leftFromText="141" w:rightFromText="141" w:vertAnchor="text" w:tblpX="-19" w:tblpY="1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5"/>
        <w:gridCol w:w="6662"/>
      </w:tblGrid>
      <w:tr w:rsidR="00DA3E4F">
        <w:trPr>
          <w:trHeight w:val="142"/>
        </w:trPr>
        <w:tc>
          <w:tcPr>
            <w:tcW w:w="24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TableContents"/>
              <w:spacing w:after="80" w:line="288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SD N.º:</w:t>
            </w:r>
          </w:p>
        </w:tc>
        <w:tc>
          <w:tcPr>
            <w:tcW w:w="666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Standard"/>
              <w:autoSpaceDE w:val="0"/>
              <w:spacing w:after="80" w:line="288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001/2024</w:t>
            </w:r>
          </w:p>
        </w:tc>
      </w:tr>
      <w:tr w:rsidR="00DA3E4F">
        <w:trPr>
          <w:trHeight w:val="142"/>
        </w:trPr>
        <w:tc>
          <w:tcPr>
            <w:tcW w:w="24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TableContents"/>
              <w:spacing w:after="80" w:line="288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Unidade (s)</w:t>
            </w:r>
          </w:p>
          <w:p w:rsidR="00DA3E4F" w:rsidRDefault="00000000">
            <w:pPr>
              <w:pStyle w:val="TableContents"/>
              <w:spacing w:after="80" w:line="288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Demandante (s):</w:t>
            </w:r>
          </w:p>
        </w:tc>
        <w:tc>
          <w:tcPr>
            <w:tcW w:w="666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Standard"/>
              <w:autoSpaceDE w:val="0"/>
              <w:spacing w:after="80" w:line="288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CONSORCIO INTERMUNICIPAL DE DESENVOLVIMENTO ECONOMICO, SOCIAL E AMBIENTAL DO “MEDIO ARAGUAIA” – CODEMA.</w:t>
            </w:r>
          </w:p>
        </w:tc>
      </w:tr>
      <w:tr w:rsidR="00DA3E4F">
        <w:trPr>
          <w:trHeight w:val="8"/>
        </w:trPr>
        <w:tc>
          <w:tcPr>
            <w:tcW w:w="24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TableContents"/>
              <w:spacing w:after="80" w:line="288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 xml:space="preserve">Responsável </w:t>
            </w:r>
          </w:p>
          <w:p w:rsidR="00DA3E4F" w:rsidRDefault="00000000">
            <w:pPr>
              <w:pStyle w:val="TableContents"/>
              <w:spacing w:after="80" w:line="288" w:lineRule="auto"/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pela Demanda:</w:t>
            </w:r>
          </w:p>
        </w:tc>
        <w:tc>
          <w:tcPr>
            <w:tcW w:w="666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Standard"/>
              <w:autoSpaceDE w:val="0"/>
              <w:spacing w:after="80" w:line="288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CONSORCIO INTERMUNICIPAL DE DESENVOLVIMENTO ECONOMICO, SOCIAL E AMBIENTAL DO “MEDIO ARAGUAIA” – CODEMA.</w:t>
            </w:r>
          </w:p>
        </w:tc>
      </w:tr>
      <w:tr w:rsidR="00DA3E4F">
        <w:trPr>
          <w:trHeight w:val="811"/>
        </w:trPr>
        <w:tc>
          <w:tcPr>
            <w:tcW w:w="24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pStyle w:val="TableContents"/>
              <w:spacing w:after="80" w:line="288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Objeto:</w:t>
            </w:r>
          </w:p>
        </w:tc>
        <w:tc>
          <w:tcPr>
            <w:tcW w:w="666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A3E4F" w:rsidRDefault="00000000">
            <w:pPr>
              <w:snapToGrid w:val="0"/>
              <w:spacing w:after="80" w:line="288" w:lineRule="auto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Manutenção e conservação de estrada não pavimentada, trecho localizado na MT -243, </w:t>
            </w:r>
            <w:r>
              <w:rPr>
                <w:rFonts w:ascii="Tahoma" w:hAnsi="Tahoma" w:cs="Tahoma"/>
              </w:rPr>
              <w:t>coordenada inicial 12°50'52.63S 51°47'4.03O e coordenada final 12°27'45.29S 51°27'32.50O, numa extensão de 72,37 km,</w:t>
            </w:r>
            <w:r>
              <w:rPr>
                <w:rFonts w:ascii="Tahoma" w:hAnsi="Tahoma" w:cs="Tahoma"/>
                <w:color w:val="000000" w:themeColor="text1"/>
              </w:rPr>
              <w:t xml:space="preserve"> no Município de Ribeirão Cascalheira.</w:t>
            </w:r>
          </w:p>
        </w:tc>
      </w:tr>
    </w:tbl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3. DO RELATÓRIO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3.1. Da Legislação aplicável: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Lei n.º 14.133, de 2021 e legislação correlata.</w:t>
      </w:r>
    </w:p>
    <w:p w:rsidR="00DA3E4F" w:rsidRDefault="00000000">
      <w:pPr>
        <w:pStyle w:val="PargrafodaLista"/>
        <w:spacing w:after="80" w:line="288" w:lineRule="auto"/>
        <w:ind w:left="0"/>
        <w:jc w:val="both"/>
        <w:rPr>
          <w:rFonts w:ascii="Tahoma" w:hAnsi="Tahoma" w:cs="Tahoma"/>
          <w:b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color w:val="0D0D0D" w:themeColor="text1" w:themeTint="F2"/>
          <w:sz w:val="22"/>
          <w:szCs w:val="22"/>
          <w:lang w:val="pt-BR"/>
        </w:rPr>
        <w:t>3.2. Das contratações anteriores:</w:t>
      </w:r>
    </w:p>
    <w:p w:rsidR="00DA3E4F" w:rsidRDefault="00000000">
      <w:pPr>
        <w:tabs>
          <w:tab w:val="left" w:pos="7371"/>
        </w:tabs>
        <w:spacing w:after="80" w:line="288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O presente objeto não foi adquirido nos dois últimos exercícios, não constando em nossos arquivos contratação anterior para subsidiar no planejamento.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color w:val="000000"/>
        </w:rPr>
        <w:t xml:space="preserve">3.3 Da forma de </w:t>
      </w:r>
      <w:r>
        <w:rPr>
          <w:rFonts w:ascii="Tahoma" w:hAnsi="Tahoma" w:cs="Tahoma"/>
          <w:b/>
        </w:rPr>
        <w:t>contratação: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 contratação será realizada de forma </w:t>
      </w:r>
      <w:r>
        <w:rPr>
          <w:rFonts w:ascii="Tahoma" w:hAnsi="Tahoma" w:cs="Tahoma"/>
          <w:b/>
          <w:color w:val="000000"/>
        </w:rPr>
        <w:t>eletrônica</w:t>
      </w:r>
      <w:r>
        <w:rPr>
          <w:rFonts w:ascii="Tahoma" w:hAnsi="Tahoma" w:cs="Tahoma"/>
          <w:color w:val="000000"/>
        </w:rPr>
        <w:t>.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b/>
          <w:bCs/>
          <w:color w:val="000000"/>
          <w:lang w:eastAsia="pt-BR"/>
        </w:rPr>
      </w:pPr>
      <w:r>
        <w:rPr>
          <w:rFonts w:ascii="Tahoma" w:hAnsi="Tahoma" w:cs="Tahoma"/>
          <w:b/>
        </w:rPr>
        <w:t xml:space="preserve">3.4. </w:t>
      </w:r>
      <w:r>
        <w:rPr>
          <w:rFonts w:ascii="Tahoma" w:eastAsia="Times New Roman" w:hAnsi="Tahoma" w:cs="Tahoma"/>
          <w:b/>
          <w:lang w:eastAsia="pt-BR"/>
        </w:rPr>
        <w:t>Do acesso</w:t>
      </w:r>
      <w:r>
        <w:rPr>
          <w:rFonts w:ascii="Tahoma" w:eastAsia="Times New Roman" w:hAnsi="Tahoma" w:cs="Tahoma"/>
          <w:b/>
          <w:bCs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color w:val="000000"/>
          <w:lang w:eastAsia="pt-BR"/>
        </w:rPr>
        <w:t>ao orçamento estimado da contratação:</w:t>
      </w:r>
    </w:p>
    <w:p w:rsidR="00DA3E4F" w:rsidRDefault="00000000">
      <w:pPr>
        <w:spacing w:after="80" w:line="288" w:lineRule="auto"/>
        <w:jc w:val="both"/>
        <w:rPr>
          <w:rFonts w:ascii="Tahoma" w:eastAsia="SimSun" w:hAnsi="Tahoma" w:cs="Tahoma"/>
          <w:color w:val="000000" w:themeColor="text1"/>
          <w:kern w:val="3"/>
          <w:lang w:eastAsia="hi-IN" w:bidi="hi-IN"/>
        </w:rPr>
      </w:pPr>
      <w:r>
        <w:rPr>
          <w:rFonts w:ascii="Tahoma" w:eastAsia="Times New Roman" w:hAnsi="Tahoma" w:cs="Tahoma"/>
          <w:color w:val="000000"/>
          <w:lang w:eastAsia="pt-BR"/>
        </w:rPr>
        <w:t xml:space="preserve">Na presente análise </w:t>
      </w:r>
      <w:r>
        <w:rPr>
          <w:rFonts w:ascii="Tahoma" w:hAnsi="Tahoma" w:cs="Tahoma"/>
        </w:rPr>
        <w:t>o orçamento e documentos que o instruem constam dos autos e deverão ser disponibilizados anexos ao TR ou PB, não sendo o caso de orçamento sigiloso.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b/>
          <w:bCs/>
          <w:color w:val="000000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lang w:eastAsia="pt-BR"/>
        </w:rPr>
        <w:t>3.5. Da necessidade de consolidação da demanda para as demais unidades gestoras e/ou Intenção de Registro de Preços-IRP: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color w:val="000000"/>
          <w:lang w:eastAsia="pt-BR"/>
        </w:rPr>
        <w:t>A demanda compreendida atenderá apenas a unidade gestora requisitante e a contratação não requer consolidação.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eastAsia="Times New Roman" w:hAnsi="Tahoma" w:cs="Tahoma"/>
          <w:b/>
          <w:bCs/>
          <w:color w:val="000000"/>
          <w:lang w:eastAsia="pt-BR"/>
        </w:rPr>
        <w:t xml:space="preserve">3.6. </w:t>
      </w:r>
      <w:r>
        <w:rPr>
          <w:rFonts w:ascii="Tahoma" w:hAnsi="Tahoma" w:cs="Tahoma"/>
          <w:b/>
          <w:bCs/>
        </w:rPr>
        <w:t>Da aplicação do tratamento diferenciado da LC 123/2006: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/>
          <w:iCs/>
        </w:rPr>
      </w:pPr>
      <w:r>
        <w:rPr>
          <w:rFonts w:ascii="Tahoma" w:hAnsi="Tahoma" w:cs="Tahoma"/>
        </w:rPr>
        <w:t>Não se aplica em conformidade com o art. 49 incisos II e III da mesma Lei.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b/>
          <w:bCs/>
          <w:color w:val="000000"/>
          <w:lang w:eastAsia="pt-BR"/>
        </w:rPr>
      </w:pPr>
      <w:r>
        <w:rPr>
          <w:rFonts w:ascii="Tahoma" w:eastAsia="SimSun" w:hAnsi="Tahoma" w:cs="Tahoma"/>
          <w:b/>
          <w:bCs/>
          <w:color w:val="000000" w:themeColor="text1"/>
          <w:kern w:val="3"/>
          <w:lang w:eastAsia="hi-IN" w:bidi="hi-IN"/>
        </w:rPr>
        <w:t>3.7.</w:t>
      </w:r>
      <w:r>
        <w:rPr>
          <w:rFonts w:ascii="Tahoma" w:eastAsia="SimSun" w:hAnsi="Tahoma" w:cs="Tahoma"/>
          <w:color w:val="000000" w:themeColor="text1"/>
          <w:kern w:val="3"/>
          <w:lang w:eastAsia="hi-IN" w:bidi="hi-IN"/>
        </w:rPr>
        <w:t xml:space="preserve"> </w:t>
      </w:r>
      <w:r>
        <w:rPr>
          <w:rFonts w:ascii="Tahoma" w:eastAsia="Times New Roman" w:hAnsi="Tahoma" w:cs="Tahoma"/>
          <w:b/>
          <w:bCs/>
          <w:color w:val="000000"/>
          <w:lang w:eastAsia="pt-BR"/>
        </w:rPr>
        <w:t xml:space="preserve">Da </w:t>
      </w:r>
      <w:r>
        <w:rPr>
          <w:rFonts w:ascii="Tahoma" w:eastAsia="Times New Roman" w:hAnsi="Tahoma" w:cs="Tahoma"/>
          <w:b/>
          <w:bCs/>
          <w:lang w:eastAsia="pt-BR"/>
        </w:rPr>
        <w:t xml:space="preserve">participação ou vedação </w:t>
      </w:r>
      <w:r>
        <w:rPr>
          <w:rFonts w:ascii="Tahoma" w:eastAsia="Times New Roman" w:hAnsi="Tahoma" w:cs="Tahoma"/>
          <w:b/>
          <w:bCs/>
          <w:color w:val="000000"/>
          <w:lang w:eastAsia="pt-BR"/>
        </w:rPr>
        <w:t>de empresas em consórcio:</w:t>
      </w:r>
    </w:p>
    <w:p w:rsidR="00DA3E4F" w:rsidRDefault="00000000">
      <w:pPr>
        <w:tabs>
          <w:tab w:val="left" w:pos="284"/>
          <w:tab w:val="left" w:pos="993"/>
        </w:tabs>
        <w:suppressAutoHyphens/>
        <w:autoSpaceDN w:val="0"/>
        <w:spacing w:after="80" w:line="288" w:lineRule="auto"/>
        <w:jc w:val="both"/>
        <w:textAlignment w:val="baseline"/>
        <w:rPr>
          <w:rFonts w:ascii="Tahoma" w:eastAsia="Times New Roman" w:hAnsi="Tahoma" w:cs="Tahoma"/>
          <w:kern w:val="3"/>
          <w:lang w:eastAsia="zh-CN"/>
        </w:rPr>
      </w:pPr>
      <w:r>
        <w:rPr>
          <w:rFonts w:ascii="Tahoma" w:eastAsia="Times New Roman" w:hAnsi="Tahoma" w:cs="Tahoma"/>
          <w:kern w:val="3"/>
          <w:lang w:eastAsia="zh-CN"/>
        </w:rPr>
        <w:t>Será permitida a participação de empresas em regime de consórcio, atendidas as regras estabelecidas no edital.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b/>
          <w:lang w:eastAsia="pt-BR"/>
        </w:rPr>
      </w:pPr>
      <w:r>
        <w:rPr>
          <w:rFonts w:ascii="Tahoma" w:eastAsia="Times New Roman" w:hAnsi="Tahoma" w:cs="Tahoma"/>
          <w:b/>
          <w:lang w:eastAsia="pt-BR"/>
        </w:rPr>
        <w:lastRenderedPageBreak/>
        <w:t>3.8</w:t>
      </w:r>
      <w:r>
        <w:rPr>
          <w:rFonts w:ascii="Tahoma" w:eastAsia="Times New Roman" w:hAnsi="Tahoma" w:cs="Tahoma"/>
          <w:lang w:eastAsia="pt-BR"/>
        </w:rPr>
        <w:t xml:space="preserve"> </w:t>
      </w:r>
      <w:r>
        <w:rPr>
          <w:rFonts w:ascii="Tahoma" w:eastAsia="Times New Roman" w:hAnsi="Tahoma" w:cs="Tahoma"/>
          <w:b/>
          <w:lang w:eastAsia="pt-BR"/>
        </w:rPr>
        <w:t>Da subcontratação da Lei 14.133/21:</w:t>
      </w:r>
    </w:p>
    <w:p w:rsidR="00DA3E4F" w:rsidRDefault="00000000">
      <w:pPr>
        <w:tabs>
          <w:tab w:val="left" w:pos="666"/>
        </w:tabs>
        <w:spacing w:after="80" w:line="288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hAnsi="Tahoma" w:cs="Tahoma"/>
        </w:rPr>
        <w:t>Não será permitida a subcontratação do objeto para outras empresas, considerando a indivisibilidade do objeto.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3.9. Da sustentabilidade.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contratada deverá adotar práticas que visam </w:t>
      </w:r>
      <w:r>
        <w:rPr>
          <w:rFonts w:ascii="Tahoma" w:eastAsia="Times New Roman" w:hAnsi="Tahoma" w:cs="Tahoma"/>
          <w:iCs/>
          <w:lang w:eastAsia="pt-BR"/>
        </w:rPr>
        <w:t>evitar o assoreamento de nascentes e rios no trecho</w:t>
      </w:r>
      <w:r>
        <w:rPr>
          <w:rFonts w:ascii="Tahoma" w:hAnsi="Tahoma" w:cs="Tahoma"/>
        </w:rPr>
        <w:t xml:space="preserve"> objeto da presente contratação:</w:t>
      </w:r>
    </w:p>
    <w:p w:rsidR="00DA3E4F" w:rsidRDefault="00000000">
      <w:pPr>
        <w:shd w:val="clear" w:color="auto" w:fill="FFFFFF"/>
        <w:spacing w:after="80" w:line="288" w:lineRule="auto"/>
        <w:jc w:val="both"/>
        <w:rPr>
          <w:rFonts w:ascii="Tahoma" w:eastAsia="Times New Roman" w:hAnsi="Tahoma" w:cs="Tahoma"/>
          <w:b/>
          <w:iCs/>
          <w:lang w:eastAsia="pt-BR"/>
        </w:rPr>
      </w:pPr>
      <w:r>
        <w:rPr>
          <w:rFonts w:ascii="Tahoma" w:eastAsia="Times New Roman" w:hAnsi="Tahoma" w:cs="Tahoma"/>
          <w:b/>
          <w:iCs/>
          <w:lang w:eastAsia="pt-BR"/>
        </w:rPr>
        <w:t>4. DA DESCRIÇÃO DA NECESSIDADE/JUSTIFICATIVA DA CONTRATAÇÃO</w:t>
      </w:r>
    </w:p>
    <w:p w:rsidR="00DA3E4F" w:rsidRDefault="00000000">
      <w:pPr>
        <w:shd w:val="clear" w:color="auto" w:fill="FFFFFF"/>
        <w:spacing w:after="80" w:line="288" w:lineRule="auto"/>
        <w:jc w:val="both"/>
        <w:rPr>
          <w:rStyle w:val="titulo-principal"/>
          <w:rFonts w:ascii="Tahoma" w:hAnsi="Tahoma" w:cs="Tahoma"/>
          <w:bdr w:val="none" w:sz="0" w:space="0" w:color="auto" w:frame="1"/>
        </w:rPr>
      </w:pPr>
      <w:r>
        <w:rPr>
          <w:rStyle w:val="titulo-principal"/>
          <w:rFonts w:ascii="Tahoma" w:hAnsi="Tahoma" w:cs="Tahoma"/>
          <w:bdr w:val="none" w:sz="0" w:space="0" w:color="auto" w:frame="1"/>
        </w:rPr>
        <w:t>A necessidade de contratar serviços de manutenção e conservação de estradas não pavimentadas surge devido à grande extensão dessa via e ao seu constante uso por parte da população. Essa estrada é fundamental para o transporte de pessoas, mercadorias e serviços essenciais, como saúde e educação, especialmente em áreas rurais e remotas.</w:t>
      </w:r>
      <w:r>
        <w:rPr>
          <w:rFonts w:ascii="Tahoma" w:hAnsi="Tahoma" w:cs="Tahoma"/>
          <w:bdr w:val="none" w:sz="0" w:space="0" w:color="auto" w:frame="1"/>
        </w:rPr>
        <w:br/>
      </w:r>
      <w:r>
        <w:rPr>
          <w:rStyle w:val="titulo-principal"/>
          <w:rFonts w:ascii="Tahoma" w:hAnsi="Tahoma" w:cs="Tahoma"/>
          <w:bdr w:val="none" w:sz="0" w:space="0" w:color="auto" w:frame="1"/>
        </w:rPr>
        <w:t>A contratação de uma empresa especializada nesse tipo de serviço é justificada pela necessidade de garantir a segurança dos usuários, principalmente em períodos chuvosos, quando a falta de manutenção pode ocasionar erosão, buracos e riscos para a trafegabilidade. Além disso, a conservação da estrada evita acidentes, facilita o acesso a áreas agrícolas, impulsiona o desenvolvimento regional e melhora a qualidade de vida da população.</w:t>
      </w:r>
      <w:r>
        <w:rPr>
          <w:rFonts w:ascii="Tahoma" w:hAnsi="Tahoma" w:cs="Tahoma"/>
          <w:bdr w:val="none" w:sz="0" w:space="0" w:color="auto" w:frame="1"/>
        </w:rPr>
        <w:br/>
      </w:r>
      <w:r>
        <w:rPr>
          <w:rStyle w:val="titulo-principal"/>
          <w:rFonts w:ascii="Tahoma" w:hAnsi="Tahoma" w:cs="Tahoma"/>
          <w:bdr w:val="none" w:sz="0" w:space="0" w:color="auto" w:frame="1"/>
        </w:rPr>
        <w:t>A empresa contratada será responsável por realizar atividades como nivelamento e compactação do solo, limpeza das margens, roçagem de vegetação, sinalização adequada, reparo de erosões e desvios de água, entre outros serviços de manutenção necessários.</w:t>
      </w:r>
      <w:r>
        <w:rPr>
          <w:rFonts w:ascii="Tahoma" w:hAnsi="Tahoma" w:cs="Tahoma"/>
          <w:bdr w:val="none" w:sz="0" w:space="0" w:color="auto" w:frame="1"/>
        </w:rPr>
        <w:br/>
      </w:r>
      <w:r>
        <w:rPr>
          <w:rStyle w:val="titulo-principal"/>
          <w:rFonts w:ascii="Tahoma" w:hAnsi="Tahoma" w:cs="Tahoma"/>
          <w:bdr w:val="none" w:sz="0" w:space="0" w:color="auto" w:frame="1"/>
        </w:rPr>
        <w:t>A contratação tem como objetivo assegurar que essa estrada esteja em boas condições de uso, minimizando os riscos de acidentes, melhorando a fluidez do tráfego e garantindo a acessibilidade a áreas que dependem dessa via para seu desenvolvimento. </w:t>
      </w:r>
    </w:p>
    <w:p w:rsidR="00DA3E4F" w:rsidRDefault="00000000">
      <w:pPr>
        <w:shd w:val="clear" w:color="auto" w:fill="FFFFFF"/>
        <w:spacing w:after="80" w:line="288" w:lineRule="auto"/>
        <w:jc w:val="both"/>
        <w:rPr>
          <w:rFonts w:ascii="Tahoma" w:eastAsia="Times New Roman" w:hAnsi="Tahoma" w:cs="Tahoma"/>
          <w:b/>
          <w:iCs/>
          <w:lang w:eastAsia="pt-BR"/>
        </w:rPr>
      </w:pPr>
      <w:r>
        <w:rPr>
          <w:rFonts w:ascii="Tahoma" w:eastAsia="Times New Roman" w:hAnsi="Tahoma" w:cs="Tahoma"/>
          <w:b/>
          <w:iCs/>
          <w:lang w:eastAsia="pt-BR"/>
        </w:rPr>
        <w:t xml:space="preserve"> 5. DO ALINHAMENTO AOS INSTRUMENTOS DE PLANEJAMENTO DA ADMINISTRAÇÃO</w:t>
      </w:r>
    </w:p>
    <w:p w:rsidR="00DA3E4F" w:rsidRDefault="00000000">
      <w:pPr>
        <w:shd w:val="clear" w:color="auto" w:fill="FFFFFF"/>
        <w:spacing w:after="80" w:line="288" w:lineRule="auto"/>
        <w:jc w:val="both"/>
        <w:rPr>
          <w:rFonts w:ascii="Tahoma" w:eastAsia="Times New Roman" w:hAnsi="Tahoma" w:cs="Tahoma"/>
          <w:bCs/>
          <w:iCs/>
          <w:lang w:eastAsia="pt-BR"/>
        </w:rPr>
      </w:pPr>
      <w:r>
        <w:rPr>
          <w:rFonts w:ascii="Tahoma" w:eastAsia="Times New Roman" w:hAnsi="Tahoma" w:cs="Tahoma"/>
          <w:bCs/>
          <w:iCs/>
          <w:lang w:eastAsia="pt-BR"/>
        </w:rPr>
        <w:t>O objeto estudado não está previsto no Plano de Contratação Anual em razão do instrumento encontrar-se em processo de estudos e implantação no ÓRGÃO, contudo está em consonância com o planejamento orçamentário.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6. DOS REQUISITOS DA CONTRATAÇÃO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6.1. O presente estudo registra os principais requisitos para a contratação, conforme abaixo: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6.1.1 Prazo de entrega/execução</w:t>
      </w:r>
      <w:r>
        <w:rPr>
          <w:rFonts w:ascii="Tahoma" w:hAnsi="Tahoma" w:cs="Tahoma"/>
        </w:rPr>
        <w:t>:</w:t>
      </w:r>
      <w:r>
        <w:rPr>
          <w:rFonts w:ascii="Tahoma" w:hAnsi="Tahoma" w:cs="Tahoma"/>
        </w:rPr>
        <w:tab/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iCs/>
          <w:color w:val="000000" w:themeColor="text1"/>
        </w:rPr>
      </w:pPr>
      <w:r>
        <w:rPr>
          <w:rFonts w:ascii="Tahoma" w:hAnsi="Tahoma" w:cs="Tahoma"/>
          <w:iCs/>
          <w:color w:val="000000" w:themeColor="text1"/>
        </w:rPr>
        <w:t xml:space="preserve">Cada entrega deverá ser efetuada mediante medição dos serviços executados devidamente acompanhada das certidões de regularidade fiscais, social e trabalhista devendo constar: a data, o valor unitário da medição, os serviços prestados, o local para a entrega, o prazo, o carimbo e a assinatura do responsável, sendo efetuada diretamente pelo órgão/entidade requisitante, devidamente autorizado pela autoridade superior. Sendo que os serviços deverão ser executados em conformidade com o projeto básico. 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6.1.2. Local e horário da entrega:</w:t>
      </w:r>
    </w:p>
    <w:p w:rsidR="00DA3E4F" w:rsidRDefault="00000000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after="80" w:line="288" w:lineRule="auto"/>
        <w:ind w:right="-1"/>
        <w:jc w:val="both"/>
        <w:rPr>
          <w:rFonts w:ascii="Tahoma" w:hAnsi="Tahoma" w:cs="Tahoma"/>
          <w:b/>
          <w:color w:val="000000" w:themeColor="text1"/>
          <w:sz w:val="22"/>
          <w:szCs w:val="22"/>
        </w:rPr>
      </w:pPr>
      <w:r>
        <w:rPr>
          <w:rFonts w:ascii="Tahoma" w:hAnsi="Tahoma" w:cs="Tahoma"/>
          <w:bCs/>
          <w:color w:val="000000" w:themeColor="text1"/>
          <w:sz w:val="22"/>
          <w:szCs w:val="22"/>
        </w:rPr>
        <w:lastRenderedPageBreak/>
        <w:t>Os serviços deverão ser executados no trecho acima citado, em horários normais de expediente e caso haja necessidade deverá deslocar equipes para manutenção imediata sempre que houver a necessidade, em trechos interditados por intempéries e entregue no CODEMA em horário comercial de segunda a sexta-feira.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6.1.3. Condições do recebimento: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Os serviços deverão ser entregues através de medições devidamente atestadas pelo fiscal do contrato e o engenheiro responsável do CODEMA.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6.1.4. Prazo para substituição/correção: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Os serviços prestados em desconformidade com o Projeto Básico deverão ser corrigidos em até 3 dias após a notificação.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  <w:color w:val="000000"/>
        </w:rPr>
      </w:pPr>
      <w:r>
        <w:rPr>
          <w:rFonts w:ascii="Tahoma" w:hAnsi="Tahoma" w:cs="Tahoma"/>
          <w:b/>
          <w:bCs/>
          <w:color w:val="000000"/>
        </w:rPr>
        <w:t>6.1.6. O prazo de vigência e de execução: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O prazo de vigência da contratação será de 12(doze) meses, sendo a execução o prazo de 3 meses conforme cronograma físico financeiro.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6.1.7. Índice de reajuste adotado para contratação e indicação do período para o reajustamento: 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 índice indicado para o reajuste do contrato é o Índice Nacional da Construção Civil – INCC, em caso de descontinuidade desse a administração deverá adotar o seu substituo.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6.1.8. O objeto deverá ser contratado: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Através de contrato de escopo.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eastAsia="Times New Roman" w:hAnsi="Tahoma" w:cs="Tahoma"/>
          <w:b/>
          <w:iCs/>
          <w:lang w:eastAsia="pt-BR"/>
        </w:rPr>
        <w:t>6.2. Dos Documentos de Habilitação específicos para a contratação:</w:t>
      </w:r>
    </w:p>
    <w:p w:rsidR="00DA3E4F" w:rsidRPr="00B6170D" w:rsidRDefault="00000000">
      <w:pPr>
        <w:pStyle w:val="PargrafodaLista"/>
        <w:widowControl w:val="0"/>
        <w:numPr>
          <w:ilvl w:val="2"/>
          <w:numId w:val="11"/>
        </w:numPr>
        <w:autoSpaceDE w:val="0"/>
        <w:autoSpaceDN w:val="0"/>
        <w:spacing w:after="80" w:line="288" w:lineRule="auto"/>
        <w:ind w:left="0" w:firstLine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b/>
          <w:sz w:val="22"/>
          <w:szCs w:val="22"/>
          <w:lang w:val="pt-BR"/>
        </w:rPr>
        <w:t>OS DOCUMENTOS DE HABILITAÇÃO</w:t>
      </w:r>
      <w:r w:rsidRPr="00B6170D">
        <w:rPr>
          <w:rFonts w:ascii="Tahoma" w:hAnsi="Tahoma" w:cs="Tahoma"/>
          <w:sz w:val="22"/>
          <w:szCs w:val="22"/>
          <w:lang w:val="pt-BR"/>
        </w:rPr>
        <w:t xml:space="preserve"> serão exigidos apenas do licitante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mais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bem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classificado,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nos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termos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inciso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II,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artigo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63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lei</w:t>
      </w:r>
      <w:r w:rsidRPr="00B6170D">
        <w:rPr>
          <w:rFonts w:ascii="Tahoma" w:hAnsi="Tahoma" w:cs="Tahoma"/>
          <w:spacing w:val="-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federal 14.133 e item 7 deste edital, devendo ser apresentado os seguintes documentos:</w:t>
      </w:r>
    </w:p>
    <w:p w:rsidR="00DA3E4F" w:rsidRDefault="00000000">
      <w:pPr>
        <w:pStyle w:val="Ttulo2"/>
        <w:keepNext w:val="0"/>
        <w:widowControl w:val="0"/>
        <w:numPr>
          <w:ilvl w:val="3"/>
          <w:numId w:val="11"/>
        </w:numPr>
        <w:suppressAutoHyphens w:val="0"/>
        <w:autoSpaceDE w:val="0"/>
        <w:autoSpaceDN w:val="0"/>
        <w:spacing w:after="80" w:line="288" w:lineRule="auto"/>
        <w:ind w:left="0" w:firstLine="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Habilitação</w:t>
      </w:r>
      <w:r>
        <w:rPr>
          <w:rFonts w:ascii="Tahoma" w:hAnsi="Tahoma" w:cs="Tahoma"/>
          <w:b/>
          <w:spacing w:val="-4"/>
          <w:sz w:val="22"/>
          <w:szCs w:val="22"/>
        </w:rPr>
        <w:t xml:space="preserve"> </w:t>
      </w:r>
      <w:r>
        <w:rPr>
          <w:rFonts w:ascii="Tahoma" w:hAnsi="Tahoma" w:cs="Tahoma"/>
          <w:b/>
          <w:spacing w:val="-2"/>
          <w:sz w:val="22"/>
          <w:szCs w:val="22"/>
        </w:rPr>
        <w:t>Jurídica</w:t>
      </w:r>
    </w:p>
    <w:p w:rsidR="00DA3E4F" w:rsidRPr="00B6170D" w:rsidRDefault="00000000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Registro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empresarial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na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Junta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Comercial,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caso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empresário individual ou Empresa Individual de Responsabilidade Limitada – EIRELI;</w:t>
      </w:r>
    </w:p>
    <w:p w:rsidR="00DA3E4F" w:rsidRPr="00B6170D" w:rsidRDefault="00000000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Ato constitutivo atualizado e registrado no Registro Civil de Pessoas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Jurídicas,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tratando-se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1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sociedade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não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empresária,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acompanhado</w:t>
      </w:r>
      <w:r w:rsidRPr="00B6170D">
        <w:rPr>
          <w:rFonts w:ascii="Tahoma" w:hAnsi="Tahoma" w:cs="Tahoma"/>
          <w:spacing w:val="-1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1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prova da diretoria em exercício;</w:t>
      </w:r>
    </w:p>
    <w:p w:rsidR="00DA3E4F" w:rsidRPr="00B6170D" w:rsidRDefault="00000000">
      <w:pPr>
        <w:pStyle w:val="PargrafodaLista"/>
        <w:widowControl w:val="0"/>
        <w:numPr>
          <w:ilvl w:val="0"/>
          <w:numId w:val="9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Decreto de autorização, tratando-se de sociedade empresária estrangeira em funcionamento no País, e ato de registro ou autorização para funcionamento expedido pelo órgão competente, quando a atividade assim o exigir;</w:t>
      </w:r>
    </w:p>
    <w:p w:rsidR="00DA3E4F" w:rsidRDefault="00000000">
      <w:pPr>
        <w:pStyle w:val="Ttulo2"/>
        <w:keepNext w:val="0"/>
        <w:widowControl w:val="0"/>
        <w:numPr>
          <w:ilvl w:val="2"/>
          <w:numId w:val="11"/>
        </w:numPr>
        <w:suppressAutoHyphens w:val="0"/>
        <w:autoSpaceDE w:val="0"/>
        <w:autoSpaceDN w:val="0"/>
        <w:spacing w:after="80" w:line="288" w:lineRule="auto"/>
        <w:ind w:left="0" w:firstLine="27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Regularidade</w:t>
      </w:r>
      <w:r>
        <w:rPr>
          <w:rFonts w:ascii="Tahoma" w:hAnsi="Tahoma" w:cs="Tahoma"/>
          <w:b/>
          <w:spacing w:val="-6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fiscal</w:t>
      </w:r>
      <w:r>
        <w:rPr>
          <w:rFonts w:ascii="Tahoma" w:hAnsi="Tahoma" w:cs="Tahoma"/>
          <w:b/>
          <w:spacing w:val="-6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pacing w:val="-5"/>
          <w:sz w:val="22"/>
          <w:szCs w:val="22"/>
        </w:rPr>
        <w:t xml:space="preserve"> </w:t>
      </w:r>
      <w:r>
        <w:rPr>
          <w:rFonts w:ascii="Tahoma" w:hAnsi="Tahoma" w:cs="Tahoma"/>
          <w:b/>
          <w:spacing w:val="-2"/>
          <w:sz w:val="22"/>
          <w:szCs w:val="22"/>
        </w:rPr>
        <w:t>trabalhista</w:t>
      </w:r>
    </w:p>
    <w:p w:rsidR="00DA3E4F" w:rsidRPr="00B6170D" w:rsidRDefault="00000000">
      <w:pPr>
        <w:pStyle w:val="PargrafodaLista"/>
        <w:widowControl w:val="0"/>
        <w:numPr>
          <w:ilvl w:val="0"/>
          <w:numId w:val="8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Prova de inscrição no Cadastro Nacional de Pessoas Jurídicas, do Ministério da Fazenda (CNPJ);</w:t>
      </w:r>
    </w:p>
    <w:p w:rsidR="00DA3E4F" w:rsidRPr="00B6170D" w:rsidRDefault="00000000">
      <w:pPr>
        <w:pStyle w:val="PargrafodaLista"/>
        <w:widowControl w:val="0"/>
        <w:numPr>
          <w:ilvl w:val="0"/>
          <w:numId w:val="8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Prova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inscrição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Cadastro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 Contribuintes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Estadual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ou Municipal,</w:t>
      </w:r>
      <w:r w:rsidRPr="00B6170D">
        <w:rPr>
          <w:rFonts w:ascii="Tahoma" w:hAnsi="Tahoma" w:cs="Tahoma"/>
          <w:spacing w:val="-1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relativo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à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sede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ou</w:t>
      </w:r>
      <w:r w:rsidRPr="00B6170D">
        <w:rPr>
          <w:rFonts w:ascii="Tahoma" w:hAnsi="Tahoma" w:cs="Tahoma"/>
          <w:spacing w:val="-1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domicilio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licitante,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pertinente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ao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seu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ramo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1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atividade e compatível com o objeto do certame;</w:t>
      </w:r>
    </w:p>
    <w:p w:rsidR="00DA3E4F" w:rsidRPr="00B6170D" w:rsidRDefault="00000000">
      <w:pPr>
        <w:pStyle w:val="PargrafodaLista"/>
        <w:widowControl w:val="0"/>
        <w:numPr>
          <w:ilvl w:val="0"/>
          <w:numId w:val="8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lastRenderedPageBreak/>
        <w:t>Certificado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regularidade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Fundo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Garantia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por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Tempo de Serviço (CRF – FGTS);</w:t>
      </w:r>
    </w:p>
    <w:p w:rsidR="00DA3E4F" w:rsidRPr="00B6170D" w:rsidRDefault="00000000">
      <w:pPr>
        <w:pStyle w:val="PargrafodaLista"/>
        <w:widowControl w:val="0"/>
        <w:numPr>
          <w:ilvl w:val="0"/>
          <w:numId w:val="8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Certidão negativa, ou positiva com efeitos de negativa, de débitos trabalhistas (CNDT);</w:t>
      </w:r>
    </w:p>
    <w:p w:rsidR="00DA3E4F" w:rsidRPr="00B6170D" w:rsidRDefault="00000000">
      <w:pPr>
        <w:pStyle w:val="PargrafodaLista"/>
        <w:widowControl w:val="0"/>
        <w:numPr>
          <w:ilvl w:val="0"/>
          <w:numId w:val="8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Certidão negativa, ou positiva com efeitos de negativa, de débitos relativos a Créditos Tributários Federais e à Dívida Ativa da União; Prova de Regularidade com a Fazenda Estadual através da apresentação da Certidão Negativa ou Positiva com efeito negativa de débitos tributários emitida pela Fazenda Estadual da sede da Licitante; Certidão negativa, ou positiva com efeitos de negativa de débitos tributários relativos ao Imposto sobre Serviços de Qualquer Natureza – ISSQN, emitida pela Fazenda Municipal da sede ou domicílio do licitante.</w:t>
      </w:r>
    </w:p>
    <w:p w:rsidR="00DA3E4F" w:rsidRDefault="00000000">
      <w:pPr>
        <w:pStyle w:val="Ttulo2"/>
        <w:keepNext w:val="0"/>
        <w:widowControl w:val="0"/>
        <w:numPr>
          <w:ilvl w:val="2"/>
          <w:numId w:val="11"/>
        </w:numPr>
        <w:suppressAutoHyphens w:val="0"/>
        <w:autoSpaceDE w:val="0"/>
        <w:autoSpaceDN w:val="0"/>
        <w:spacing w:after="80" w:line="288" w:lineRule="auto"/>
        <w:ind w:left="0" w:firstLine="27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Qualificação</w:t>
      </w:r>
      <w:r>
        <w:rPr>
          <w:rFonts w:ascii="Tahoma" w:hAnsi="Tahoma" w:cs="Tahoma"/>
          <w:b/>
          <w:spacing w:val="-16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econômico-</w:t>
      </w:r>
      <w:r>
        <w:rPr>
          <w:rFonts w:ascii="Tahoma" w:hAnsi="Tahoma" w:cs="Tahoma"/>
          <w:b/>
          <w:spacing w:val="-2"/>
          <w:sz w:val="22"/>
          <w:szCs w:val="22"/>
        </w:rPr>
        <w:t>financeira</w:t>
      </w:r>
    </w:p>
    <w:p w:rsidR="00DA3E4F" w:rsidRPr="00B6170D" w:rsidRDefault="00000000">
      <w:pPr>
        <w:pStyle w:val="PargrafodaLista"/>
        <w:widowControl w:val="0"/>
        <w:numPr>
          <w:ilvl w:val="3"/>
          <w:numId w:val="11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b/>
          <w:sz w:val="22"/>
          <w:szCs w:val="22"/>
          <w:lang w:val="pt-BR"/>
        </w:rPr>
        <w:t>Garantia da</w:t>
      </w:r>
      <w:r w:rsidRPr="00B6170D">
        <w:rPr>
          <w:rFonts w:ascii="Tahoma" w:hAnsi="Tahoma" w:cs="Tahoma"/>
          <w:b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b/>
          <w:sz w:val="22"/>
          <w:szCs w:val="22"/>
          <w:lang w:val="pt-BR"/>
        </w:rPr>
        <w:t xml:space="preserve">proposta. </w:t>
      </w:r>
      <w:r w:rsidRPr="00B6170D">
        <w:rPr>
          <w:rFonts w:ascii="Tahoma" w:hAnsi="Tahoma" w:cs="Tahoma"/>
          <w:sz w:val="22"/>
          <w:szCs w:val="22"/>
          <w:lang w:val="pt-BR"/>
        </w:rPr>
        <w:t>Conforme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estabelecido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artigo 58, § 1º da Lei Federal n.º 14.133/2021, no importe de 1% (um por cento) do valor estimado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para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 contratação, que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deverá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estar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em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 xml:space="preserve">nome do CONSÓRCIO INTERMUNICIPAL DE DESENVOLVIMENTO ECONÔMICO, SOCIAL E AMBIENTAL DO MÉDIO ARAGUAIA-CODEMA, com validade de no mínimo 90 (noventa) dias a contar da data de abertura da 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>licitação.</w:t>
      </w:r>
    </w:p>
    <w:p w:rsidR="00DA3E4F" w:rsidRPr="00B6170D" w:rsidRDefault="00000000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Os licitantes deverão apresentar comprovante da referida garantia da proposta sob uma das modalidades e critérios previstos no §1º do artigo 96, da Lei 14.133/2021, no envelope de habilitação.</w:t>
      </w:r>
    </w:p>
    <w:p w:rsidR="00DA3E4F" w:rsidRPr="00B6170D" w:rsidRDefault="00000000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Em caso de caução em dinheiro, o depósito deverá ser feito em conta própria fornecida pela Secretaria do CONSÓRCIO INTERMUNICIPAL DE DESENVOLVIMENTO ECONÔMICO, SOCIAL E AMBIENTAL DO MÉDIO ARAGUAIA-CODEMA.</w:t>
      </w:r>
    </w:p>
    <w:p w:rsidR="00DA3E4F" w:rsidRPr="00B6170D" w:rsidRDefault="00000000">
      <w:pPr>
        <w:pStyle w:val="PargrafodaLista"/>
        <w:widowControl w:val="0"/>
        <w:numPr>
          <w:ilvl w:val="0"/>
          <w:numId w:val="7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A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garantia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proposta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será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devolvida aos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licitantes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prazo de 10 (dez) dias úteis, contado da assinatura do contrato ou da data em que for declarada fracassada a licitação.</w:t>
      </w:r>
    </w:p>
    <w:p w:rsidR="00DA3E4F" w:rsidRPr="00B6170D" w:rsidRDefault="00000000">
      <w:pPr>
        <w:pStyle w:val="PargrafodaLista"/>
        <w:widowControl w:val="0"/>
        <w:numPr>
          <w:ilvl w:val="3"/>
          <w:numId w:val="11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Certidão negativa de falência, recuperação judicial ou extrajudicial,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expedida</w:t>
      </w:r>
      <w:r w:rsidRPr="00B6170D">
        <w:rPr>
          <w:rFonts w:ascii="Tahoma" w:hAnsi="Tahoma" w:cs="Tahoma"/>
          <w:spacing w:val="-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pelo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distribuidor</w:t>
      </w:r>
      <w:r w:rsidRPr="00B6170D">
        <w:rPr>
          <w:rFonts w:ascii="Tahoma" w:hAnsi="Tahoma" w:cs="Tahoma"/>
          <w:spacing w:val="-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sede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pessoa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jurídica</w:t>
      </w:r>
      <w:r w:rsidRPr="00B6170D">
        <w:rPr>
          <w:rFonts w:ascii="Tahoma" w:hAnsi="Tahoma" w:cs="Tahoma"/>
          <w:spacing w:val="-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ou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domicílio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 empresário individual (AUTOR e RÉU);</w:t>
      </w:r>
    </w:p>
    <w:p w:rsidR="00DA3E4F" w:rsidRDefault="00000000">
      <w:pPr>
        <w:pStyle w:val="Corpodetexto"/>
        <w:tabs>
          <w:tab w:val="left" w:pos="2381"/>
        </w:tabs>
        <w:spacing w:after="80" w:line="288" w:lineRule="auto"/>
        <w:ind w:firstLine="0"/>
        <w:rPr>
          <w:rFonts w:ascii="Tahoma" w:hAnsi="Tahoma" w:cs="Tahoma"/>
          <w:color w:val="auto"/>
          <w:sz w:val="22"/>
        </w:rPr>
      </w:pPr>
      <w:r>
        <w:rPr>
          <w:rFonts w:ascii="Tahoma" w:hAnsi="Tahoma" w:cs="Tahoma"/>
          <w:b/>
          <w:color w:val="auto"/>
          <w:sz w:val="22"/>
        </w:rPr>
        <w:t>a)</w:t>
      </w:r>
      <w:r>
        <w:rPr>
          <w:rFonts w:ascii="Tahoma" w:hAnsi="Tahoma" w:cs="Tahoma"/>
          <w:b/>
          <w:color w:val="auto"/>
          <w:spacing w:val="8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Caso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o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licitante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esteja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em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recuperação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judicial</w:t>
      </w:r>
      <w:r>
        <w:rPr>
          <w:rFonts w:ascii="Tahoma" w:hAnsi="Tahoma" w:cs="Tahoma"/>
          <w:color w:val="auto"/>
          <w:spacing w:val="40"/>
          <w:sz w:val="22"/>
        </w:rPr>
        <w:t xml:space="preserve"> </w:t>
      </w:r>
      <w:r>
        <w:rPr>
          <w:rFonts w:ascii="Tahoma" w:hAnsi="Tahoma" w:cs="Tahoma"/>
          <w:color w:val="auto"/>
          <w:sz w:val="22"/>
        </w:rPr>
        <w:t>ou extrajudicial, deverá ser comprovado o acolhimento do plano de recuperação judicial ou a homologação do plano de recuperação extrajudicial, conforme o caso.</w:t>
      </w:r>
    </w:p>
    <w:p w:rsidR="00DA3E4F" w:rsidRPr="00B6170D" w:rsidRDefault="00000000">
      <w:pPr>
        <w:pStyle w:val="PargrafodaLista"/>
        <w:widowControl w:val="0"/>
        <w:numPr>
          <w:ilvl w:val="3"/>
          <w:numId w:val="11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Balanço patrimonial e demonstrações contábeis dos dois últimos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exercícios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sociais,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já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exigíveis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apresentados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forma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lei,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comprovem a boa situação financeira da empresa, vedada a sua substituição por balancetes ou balanços</w:t>
      </w:r>
      <w:r w:rsidRPr="00B6170D">
        <w:rPr>
          <w:rFonts w:ascii="Tahoma" w:hAnsi="Tahoma" w:cs="Tahoma"/>
          <w:spacing w:val="-1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provisórios,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podendo</w:t>
      </w:r>
      <w:r w:rsidRPr="00B6170D">
        <w:rPr>
          <w:rFonts w:ascii="Tahoma" w:hAnsi="Tahoma" w:cs="Tahoma"/>
          <w:spacing w:val="-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ser</w:t>
      </w:r>
      <w:r w:rsidRPr="00B6170D">
        <w:rPr>
          <w:rFonts w:ascii="Tahoma" w:hAnsi="Tahoma" w:cs="Tahoma"/>
          <w:spacing w:val="-1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atualizados</w:t>
      </w:r>
      <w:r w:rsidRPr="00B6170D">
        <w:rPr>
          <w:rFonts w:ascii="Tahoma" w:hAnsi="Tahoma" w:cs="Tahoma"/>
          <w:spacing w:val="-1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por</w:t>
      </w:r>
      <w:r w:rsidRPr="00B6170D">
        <w:rPr>
          <w:rFonts w:ascii="Tahoma" w:hAnsi="Tahoma" w:cs="Tahoma"/>
          <w:spacing w:val="-1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índices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oficiais</w:t>
      </w:r>
      <w:r w:rsidRPr="00B6170D">
        <w:rPr>
          <w:rFonts w:ascii="Tahoma" w:hAnsi="Tahoma" w:cs="Tahoma"/>
          <w:spacing w:val="-1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quando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encerrados há mais de 3 (três) meses da data da apresentação da proposta;</w:t>
      </w:r>
    </w:p>
    <w:p w:rsidR="00DA3E4F" w:rsidRPr="00B6170D" w:rsidRDefault="00000000">
      <w:pPr>
        <w:pStyle w:val="PargrafodaLista"/>
        <w:widowControl w:val="0"/>
        <w:numPr>
          <w:ilvl w:val="4"/>
          <w:numId w:val="11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 xml:space="preserve">O balanço patrimonial deverá estar assinado por contador ou por outro profissional equivalente, devidamente registrado no Conselho Regional de 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>Contabilidade;</w:t>
      </w:r>
    </w:p>
    <w:p w:rsidR="00DA3E4F" w:rsidRPr="00B6170D" w:rsidRDefault="00000000">
      <w:pPr>
        <w:pStyle w:val="PargrafodaLista"/>
        <w:widowControl w:val="0"/>
        <w:numPr>
          <w:ilvl w:val="4"/>
          <w:numId w:val="11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no caso de empresa constituída no exercício social vigente, admite-se a apresentação de balanço patrimonial e demonstrações contábeis referentes ao período de existência da sociedade;</w:t>
      </w:r>
    </w:p>
    <w:p w:rsidR="00DA3E4F" w:rsidRPr="00B6170D" w:rsidRDefault="00000000">
      <w:pPr>
        <w:pStyle w:val="PargrafodaLista"/>
        <w:widowControl w:val="0"/>
        <w:numPr>
          <w:ilvl w:val="3"/>
          <w:numId w:val="11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lastRenderedPageBreak/>
        <w:t>A comprovação da boa situação financeira da empresa será avaliada de forma objetiva pelos Índices de Liquidez Geral (LG), Solvência Geral (SG) e Liquidez Corrente (LC), maiores que 1 (um), resultantes da aplicação das fórmulas abaixo ao balanço patrimonial:</w:t>
      </w:r>
    </w:p>
    <w:tbl>
      <w:tblPr>
        <w:tblStyle w:val="TableNormal"/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A3E4F">
        <w:trPr>
          <w:trHeight w:val="827"/>
        </w:trPr>
        <w:tc>
          <w:tcPr>
            <w:tcW w:w="9072" w:type="dxa"/>
          </w:tcPr>
          <w:p w:rsidR="00DA3E4F" w:rsidRDefault="00000000">
            <w:pPr>
              <w:pStyle w:val="Corpodetexto"/>
              <w:tabs>
                <w:tab w:val="left" w:pos="2850"/>
                <w:tab w:val="left" w:pos="3449"/>
                <w:tab w:val="left" w:pos="3855"/>
              </w:tabs>
              <w:spacing w:after="80" w:line="288" w:lineRule="auto"/>
              <w:ind w:left="103"/>
              <w:rPr>
                <w:rFonts w:ascii="Tahoma" w:hAnsi="Tahoma" w:cs="Tahoma"/>
                <w:sz w:val="22"/>
                <w:lang w:val="pt-BR"/>
              </w:rPr>
            </w:pPr>
            <w:r>
              <w:rPr>
                <w:rFonts w:ascii="Tahoma" w:hAnsi="Tahoma" w:cs="Tahoma"/>
                <w:sz w:val="22"/>
                <w:lang w:val="pt-BR"/>
              </w:rPr>
              <w:t>Liquidez</w:t>
            </w:r>
            <w:r>
              <w:rPr>
                <w:rFonts w:ascii="Tahoma" w:hAnsi="Tahoma" w:cs="Tahoma"/>
                <w:spacing w:val="-9"/>
                <w:sz w:val="22"/>
                <w:lang w:val="pt-BR"/>
              </w:rPr>
              <w:t xml:space="preserve"> </w:t>
            </w:r>
            <w:r>
              <w:rPr>
                <w:rFonts w:ascii="Tahoma" w:hAnsi="Tahoma" w:cs="Tahoma"/>
                <w:spacing w:val="-2"/>
                <w:sz w:val="22"/>
                <w:lang w:val="pt-BR"/>
              </w:rPr>
              <w:t>Geral:</w:t>
            </w:r>
            <w:r>
              <w:rPr>
                <w:rFonts w:ascii="Tahoma" w:hAnsi="Tahoma" w:cs="Tahoma"/>
                <w:sz w:val="22"/>
                <w:lang w:val="pt-BR"/>
              </w:rPr>
              <w:tab/>
            </w:r>
            <w:r>
              <w:rPr>
                <w:rFonts w:ascii="Tahoma" w:hAnsi="Tahoma" w:cs="Tahoma"/>
                <w:spacing w:val="-5"/>
                <w:sz w:val="22"/>
                <w:lang w:val="pt-BR"/>
              </w:rPr>
              <w:t>AC</w:t>
            </w:r>
            <w:r>
              <w:rPr>
                <w:rFonts w:ascii="Tahoma" w:hAnsi="Tahoma" w:cs="Tahoma"/>
                <w:sz w:val="22"/>
                <w:lang w:val="pt-BR"/>
              </w:rPr>
              <w:tab/>
            </w:r>
            <w:r>
              <w:rPr>
                <w:rFonts w:ascii="Tahoma" w:hAnsi="Tahoma" w:cs="Tahoma"/>
                <w:spacing w:val="-10"/>
                <w:sz w:val="22"/>
                <w:lang w:val="pt-BR"/>
              </w:rPr>
              <w:t>+</w:t>
            </w:r>
            <w:r>
              <w:rPr>
                <w:rFonts w:ascii="Tahoma" w:hAnsi="Tahoma" w:cs="Tahoma"/>
                <w:sz w:val="22"/>
                <w:lang w:val="pt-BR"/>
              </w:rPr>
              <w:tab/>
            </w:r>
            <w:r>
              <w:rPr>
                <w:rFonts w:ascii="Tahoma" w:hAnsi="Tahoma" w:cs="Tahoma"/>
                <w:spacing w:val="-4"/>
                <w:sz w:val="22"/>
                <w:lang w:val="pt-BR"/>
              </w:rPr>
              <w:t>ARLP</w:t>
            </w:r>
          </w:p>
          <w:p w:rsidR="00DA3E4F" w:rsidRDefault="00000000">
            <w:pPr>
              <w:pStyle w:val="TableParagraph"/>
              <w:tabs>
                <w:tab w:val="left" w:pos="3977"/>
                <w:tab w:val="left" w:pos="4042"/>
                <w:tab w:val="left" w:pos="5283"/>
              </w:tabs>
              <w:spacing w:after="80" w:line="288" w:lineRule="auto"/>
              <w:ind w:left="2909" w:right="247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pacing w:val="-2"/>
              </w:rPr>
              <w:t>-----</w:t>
            </w:r>
            <w:r>
              <w:rPr>
                <w:rFonts w:ascii="Tahoma" w:hAnsi="Tahoma" w:cs="Tahoma"/>
              </w:rPr>
              <w:tab/>
            </w:r>
            <w:r>
              <w:rPr>
                <w:rFonts w:ascii="Tahoma" w:hAnsi="Tahoma" w:cs="Tahoma"/>
                <w:spacing w:val="-2"/>
              </w:rPr>
              <w:t>--------</w:t>
            </w:r>
            <w:r>
              <w:rPr>
                <w:rFonts w:ascii="Tahoma" w:hAnsi="Tahoma" w:cs="Tahoma"/>
              </w:rPr>
              <w:tab/>
              <w:t>(deve</w:t>
            </w:r>
            <w:r>
              <w:rPr>
                <w:rFonts w:ascii="Tahoma" w:hAnsi="Tahoma" w:cs="Tahoma"/>
                <w:spacing w:val="-6"/>
              </w:rPr>
              <w:t xml:space="preserve"> </w:t>
            </w:r>
            <w:r>
              <w:rPr>
                <w:rFonts w:ascii="Tahoma" w:hAnsi="Tahoma" w:cs="Tahoma"/>
              </w:rPr>
              <w:t>ser</w:t>
            </w:r>
            <w:r>
              <w:rPr>
                <w:rFonts w:ascii="Tahoma" w:hAnsi="Tahoma" w:cs="Tahoma"/>
                <w:spacing w:val="-6"/>
              </w:rPr>
              <w:t xml:space="preserve"> </w:t>
            </w:r>
            <w:r>
              <w:rPr>
                <w:rFonts w:ascii="Tahoma" w:hAnsi="Tahoma" w:cs="Tahoma"/>
              </w:rPr>
              <w:t>igual</w:t>
            </w:r>
            <w:r>
              <w:rPr>
                <w:rFonts w:ascii="Tahoma" w:hAnsi="Tahoma" w:cs="Tahoma"/>
                <w:spacing w:val="-6"/>
              </w:rPr>
              <w:t xml:space="preserve"> </w:t>
            </w:r>
            <w:r>
              <w:rPr>
                <w:rFonts w:ascii="Tahoma" w:hAnsi="Tahoma" w:cs="Tahoma"/>
              </w:rPr>
              <w:t>ou</w:t>
            </w:r>
            <w:r>
              <w:rPr>
                <w:rFonts w:ascii="Tahoma" w:hAnsi="Tahoma" w:cs="Tahoma"/>
                <w:spacing w:val="-8"/>
              </w:rPr>
              <w:t xml:space="preserve"> </w:t>
            </w:r>
            <w:r>
              <w:rPr>
                <w:rFonts w:ascii="Tahoma" w:hAnsi="Tahoma" w:cs="Tahoma"/>
              </w:rPr>
              <w:t>maior</w:t>
            </w:r>
            <w:r>
              <w:rPr>
                <w:rFonts w:ascii="Tahoma" w:hAnsi="Tahoma" w:cs="Tahoma"/>
                <w:spacing w:val="-6"/>
              </w:rPr>
              <w:t xml:space="preserve"> </w:t>
            </w:r>
            <w:r>
              <w:rPr>
                <w:rFonts w:ascii="Tahoma" w:hAnsi="Tahoma" w:cs="Tahoma"/>
              </w:rPr>
              <w:t>que</w:t>
            </w:r>
            <w:r>
              <w:rPr>
                <w:rFonts w:ascii="Tahoma" w:hAnsi="Tahoma" w:cs="Tahoma"/>
                <w:spacing w:val="-8"/>
              </w:rPr>
              <w:t xml:space="preserve"> </w:t>
            </w:r>
            <w:r>
              <w:rPr>
                <w:rFonts w:ascii="Tahoma" w:hAnsi="Tahoma" w:cs="Tahoma"/>
              </w:rPr>
              <w:t xml:space="preserve">1,0) </w:t>
            </w:r>
            <w:r>
              <w:rPr>
                <w:rFonts w:ascii="Tahoma" w:hAnsi="Tahoma" w:cs="Tahoma"/>
                <w:spacing w:val="-6"/>
              </w:rPr>
              <w:t>PC</w:t>
            </w:r>
            <w:r>
              <w:rPr>
                <w:rFonts w:ascii="Tahoma" w:hAnsi="Tahoma" w:cs="Tahoma"/>
              </w:rPr>
              <w:tab/>
            </w:r>
            <w:r>
              <w:rPr>
                <w:rFonts w:ascii="Tahoma" w:hAnsi="Tahoma" w:cs="Tahoma"/>
              </w:rPr>
              <w:tab/>
            </w:r>
            <w:r>
              <w:rPr>
                <w:rFonts w:ascii="Tahoma" w:hAnsi="Tahoma" w:cs="Tahoma"/>
                <w:spacing w:val="-4"/>
              </w:rPr>
              <w:t>PELP</w:t>
            </w:r>
          </w:p>
        </w:tc>
      </w:tr>
      <w:tr w:rsidR="00DA3E4F">
        <w:trPr>
          <w:trHeight w:val="1103"/>
        </w:trPr>
        <w:tc>
          <w:tcPr>
            <w:tcW w:w="9072" w:type="dxa"/>
          </w:tcPr>
          <w:p w:rsidR="00DA3E4F" w:rsidRDefault="00000000">
            <w:pPr>
              <w:pStyle w:val="TableParagraph"/>
              <w:tabs>
                <w:tab w:val="left" w:pos="4508"/>
              </w:tabs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Garantia</w:t>
            </w:r>
            <w:r>
              <w:rPr>
                <w:rFonts w:ascii="Tahoma" w:hAnsi="Tahoma" w:cs="Tahoma"/>
                <w:spacing w:val="-4"/>
              </w:rPr>
              <w:t xml:space="preserve"> </w:t>
            </w:r>
            <w:r>
              <w:rPr>
                <w:rFonts w:ascii="Tahoma" w:hAnsi="Tahoma" w:cs="Tahoma"/>
              </w:rPr>
              <w:t>de</w:t>
            </w:r>
            <w:r>
              <w:rPr>
                <w:rFonts w:ascii="Tahoma" w:hAnsi="Tahoma" w:cs="Tahoma"/>
                <w:spacing w:val="-4"/>
              </w:rPr>
              <w:t xml:space="preserve"> </w:t>
            </w:r>
            <w:r>
              <w:rPr>
                <w:rFonts w:ascii="Tahoma" w:hAnsi="Tahoma" w:cs="Tahoma"/>
              </w:rPr>
              <w:t>Capital</w:t>
            </w:r>
            <w:r>
              <w:rPr>
                <w:rFonts w:ascii="Tahoma" w:hAnsi="Tahoma" w:cs="Tahoma"/>
                <w:spacing w:val="-3"/>
              </w:rPr>
              <w:t xml:space="preserve"> </w:t>
            </w:r>
            <w:r>
              <w:rPr>
                <w:rFonts w:ascii="Tahoma" w:hAnsi="Tahoma" w:cs="Tahoma"/>
              </w:rPr>
              <w:t>de</w:t>
            </w:r>
            <w:r>
              <w:rPr>
                <w:rFonts w:ascii="Tahoma" w:hAnsi="Tahoma" w:cs="Tahoma"/>
                <w:spacing w:val="-4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Terceiros:</w:t>
            </w:r>
            <w:r>
              <w:rPr>
                <w:rFonts w:ascii="Tahoma" w:hAnsi="Tahoma" w:cs="Tahoma"/>
              </w:rPr>
              <w:tab/>
            </w:r>
            <w:r>
              <w:rPr>
                <w:rFonts w:ascii="Tahoma" w:hAnsi="Tahoma" w:cs="Tahoma"/>
                <w:spacing w:val="-5"/>
              </w:rPr>
              <w:t>PL</w:t>
            </w:r>
          </w:p>
          <w:p w:rsidR="00DA3E4F" w:rsidRDefault="00000000">
            <w:pPr>
              <w:pStyle w:val="TableParagraph"/>
              <w:tabs>
                <w:tab w:val="left" w:leader="hyphen" w:pos="5518"/>
              </w:tabs>
              <w:spacing w:after="80" w:line="288" w:lineRule="auto"/>
              <w:ind w:left="411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pacing w:val="-10"/>
              </w:rPr>
              <w:t>-</w:t>
            </w:r>
            <w:r>
              <w:rPr>
                <w:rFonts w:ascii="Tahoma" w:hAnsi="Tahoma" w:cs="Tahoma"/>
              </w:rPr>
              <w:tab/>
            </w:r>
            <w:r>
              <w:rPr>
                <w:rFonts w:ascii="Tahoma" w:hAnsi="Tahoma" w:cs="Tahoma"/>
                <w:spacing w:val="-2"/>
              </w:rPr>
              <w:t>(deve</w:t>
            </w:r>
            <w:r>
              <w:rPr>
                <w:rFonts w:ascii="Tahoma" w:hAnsi="Tahoma" w:cs="Tahoma"/>
                <w:spacing w:val="-9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ser</w:t>
            </w:r>
            <w:r>
              <w:rPr>
                <w:rFonts w:ascii="Tahoma" w:hAnsi="Tahoma" w:cs="Tahoma"/>
                <w:spacing w:val="-10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igual</w:t>
            </w:r>
            <w:r>
              <w:rPr>
                <w:rFonts w:ascii="Tahoma" w:hAnsi="Tahoma" w:cs="Tahoma"/>
                <w:spacing w:val="-10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ou</w:t>
            </w:r>
            <w:r>
              <w:rPr>
                <w:rFonts w:ascii="Tahoma" w:hAnsi="Tahoma" w:cs="Tahoma"/>
                <w:spacing w:val="-8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maior</w:t>
            </w:r>
            <w:r>
              <w:rPr>
                <w:rFonts w:ascii="Tahoma" w:hAnsi="Tahoma" w:cs="Tahoma"/>
                <w:spacing w:val="-10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que</w:t>
            </w:r>
            <w:r>
              <w:rPr>
                <w:rFonts w:ascii="Tahoma" w:hAnsi="Tahoma" w:cs="Tahoma"/>
                <w:spacing w:val="-8"/>
              </w:rPr>
              <w:t xml:space="preserve"> </w:t>
            </w:r>
            <w:r>
              <w:rPr>
                <w:rFonts w:ascii="Tahoma" w:hAnsi="Tahoma" w:cs="Tahoma"/>
                <w:spacing w:val="-4"/>
              </w:rPr>
              <w:t>0,2)</w:t>
            </w:r>
          </w:p>
          <w:p w:rsidR="00DA3E4F" w:rsidRDefault="00000000">
            <w:pPr>
              <w:pStyle w:val="TableParagraph"/>
              <w:spacing w:after="80" w:line="288" w:lineRule="auto"/>
              <w:ind w:left="4176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PC</w:t>
            </w:r>
            <w:r>
              <w:rPr>
                <w:rFonts w:ascii="Tahoma" w:hAnsi="Tahoma" w:cs="Tahoma"/>
                <w:spacing w:val="-1"/>
              </w:rPr>
              <w:t xml:space="preserve"> </w:t>
            </w:r>
            <w:r>
              <w:rPr>
                <w:rFonts w:ascii="Tahoma" w:hAnsi="Tahoma" w:cs="Tahoma"/>
              </w:rPr>
              <w:t>+</w:t>
            </w:r>
            <w:r>
              <w:rPr>
                <w:rFonts w:ascii="Tahoma" w:hAnsi="Tahoma" w:cs="Tahoma"/>
                <w:spacing w:val="-2"/>
              </w:rPr>
              <w:t xml:space="preserve"> </w:t>
            </w:r>
            <w:r>
              <w:rPr>
                <w:rFonts w:ascii="Tahoma" w:hAnsi="Tahoma" w:cs="Tahoma"/>
                <w:spacing w:val="-4"/>
              </w:rPr>
              <w:t>PELP</w:t>
            </w:r>
          </w:p>
        </w:tc>
      </w:tr>
      <w:tr w:rsidR="00DA3E4F">
        <w:trPr>
          <w:trHeight w:val="827"/>
        </w:trPr>
        <w:tc>
          <w:tcPr>
            <w:tcW w:w="9072" w:type="dxa"/>
          </w:tcPr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Onde:</w:t>
            </w:r>
            <w:r>
              <w:rPr>
                <w:rFonts w:ascii="Tahoma" w:hAnsi="Tahoma" w:cs="Tahoma"/>
                <w:spacing w:val="32"/>
              </w:rPr>
              <w:t xml:space="preserve"> </w:t>
            </w:r>
            <w:r>
              <w:rPr>
                <w:rFonts w:ascii="Tahoma" w:hAnsi="Tahoma" w:cs="Tahoma"/>
              </w:rPr>
              <w:t>AC=</w:t>
            </w:r>
            <w:r>
              <w:rPr>
                <w:rFonts w:ascii="Tahoma" w:hAnsi="Tahoma" w:cs="Tahoma"/>
                <w:spacing w:val="30"/>
              </w:rPr>
              <w:t xml:space="preserve"> </w:t>
            </w:r>
            <w:r>
              <w:rPr>
                <w:rFonts w:ascii="Tahoma" w:hAnsi="Tahoma" w:cs="Tahoma"/>
              </w:rPr>
              <w:t>Ativo</w:t>
            </w:r>
            <w:r>
              <w:rPr>
                <w:rFonts w:ascii="Tahoma" w:hAnsi="Tahoma" w:cs="Tahoma"/>
                <w:spacing w:val="32"/>
              </w:rPr>
              <w:t xml:space="preserve"> </w:t>
            </w:r>
            <w:r>
              <w:rPr>
                <w:rFonts w:ascii="Tahoma" w:hAnsi="Tahoma" w:cs="Tahoma"/>
              </w:rPr>
              <w:t>Circulante;</w:t>
            </w:r>
            <w:r>
              <w:rPr>
                <w:rFonts w:ascii="Tahoma" w:hAnsi="Tahoma" w:cs="Tahoma"/>
                <w:spacing w:val="32"/>
              </w:rPr>
              <w:t xml:space="preserve"> </w:t>
            </w:r>
            <w:r>
              <w:rPr>
                <w:rFonts w:ascii="Tahoma" w:hAnsi="Tahoma" w:cs="Tahoma"/>
              </w:rPr>
              <w:t>PC=</w:t>
            </w:r>
            <w:r>
              <w:rPr>
                <w:rFonts w:ascii="Tahoma" w:hAnsi="Tahoma" w:cs="Tahoma"/>
                <w:spacing w:val="30"/>
              </w:rPr>
              <w:t xml:space="preserve"> </w:t>
            </w:r>
            <w:r>
              <w:rPr>
                <w:rFonts w:ascii="Tahoma" w:hAnsi="Tahoma" w:cs="Tahoma"/>
              </w:rPr>
              <w:t>Passivo</w:t>
            </w:r>
            <w:r>
              <w:rPr>
                <w:rFonts w:ascii="Tahoma" w:hAnsi="Tahoma" w:cs="Tahoma"/>
                <w:spacing w:val="32"/>
              </w:rPr>
              <w:t xml:space="preserve"> </w:t>
            </w:r>
            <w:r>
              <w:rPr>
                <w:rFonts w:ascii="Tahoma" w:hAnsi="Tahoma" w:cs="Tahoma"/>
              </w:rPr>
              <w:t>Circulante;</w:t>
            </w:r>
            <w:r>
              <w:rPr>
                <w:rFonts w:ascii="Tahoma" w:hAnsi="Tahoma" w:cs="Tahoma"/>
                <w:spacing w:val="32"/>
              </w:rPr>
              <w:t xml:space="preserve"> </w:t>
            </w:r>
            <w:r>
              <w:rPr>
                <w:rFonts w:ascii="Tahoma" w:hAnsi="Tahoma" w:cs="Tahoma"/>
              </w:rPr>
              <w:t>ARLP=</w:t>
            </w:r>
            <w:r>
              <w:rPr>
                <w:rFonts w:ascii="Tahoma" w:hAnsi="Tahoma" w:cs="Tahoma"/>
                <w:spacing w:val="30"/>
              </w:rPr>
              <w:t xml:space="preserve"> </w:t>
            </w:r>
            <w:r>
              <w:rPr>
                <w:rFonts w:ascii="Tahoma" w:hAnsi="Tahoma" w:cs="Tahoma"/>
              </w:rPr>
              <w:t>Ativo</w:t>
            </w:r>
            <w:r>
              <w:rPr>
                <w:rFonts w:ascii="Tahoma" w:hAnsi="Tahoma" w:cs="Tahoma"/>
                <w:spacing w:val="32"/>
              </w:rPr>
              <w:t xml:space="preserve"> </w:t>
            </w:r>
            <w:r>
              <w:rPr>
                <w:rFonts w:ascii="Tahoma" w:hAnsi="Tahoma" w:cs="Tahoma"/>
              </w:rPr>
              <w:t>Realizável</w:t>
            </w:r>
            <w:r>
              <w:rPr>
                <w:rFonts w:ascii="Tahoma" w:hAnsi="Tahoma" w:cs="Tahoma"/>
                <w:spacing w:val="31"/>
              </w:rPr>
              <w:t xml:space="preserve"> </w:t>
            </w:r>
            <w:r>
              <w:rPr>
                <w:rFonts w:ascii="Tahoma" w:hAnsi="Tahoma" w:cs="Tahoma"/>
              </w:rPr>
              <w:t>a Longo Prazo;</w:t>
            </w:r>
          </w:p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PELP=</w:t>
            </w:r>
            <w:r>
              <w:rPr>
                <w:rFonts w:ascii="Tahoma" w:hAnsi="Tahoma" w:cs="Tahoma"/>
                <w:spacing w:val="-6"/>
              </w:rPr>
              <w:t xml:space="preserve"> </w:t>
            </w:r>
            <w:r>
              <w:rPr>
                <w:rFonts w:ascii="Tahoma" w:hAnsi="Tahoma" w:cs="Tahoma"/>
              </w:rPr>
              <w:t>Passivo</w:t>
            </w:r>
            <w:r>
              <w:rPr>
                <w:rFonts w:ascii="Tahoma" w:hAnsi="Tahoma" w:cs="Tahoma"/>
                <w:spacing w:val="-4"/>
              </w:rPr>
              <w:t xml:space="preserve"> </w:t>
            </w:r>
            <w:r>
              <w:rPr>
                <w:rFonts w:ascii="Tahoma" w:hAnsi="Tahoma" w:cs="Tahoma"/>
              </w:rPr>
              <w:t>Exigível</w:t>
            </w:r>
            <w:r>
              <w:rPr>
                <w:rFonts w:ascii="Tahoma" w:hAnsi="Tahoma" w:cs="Tahoma"/>
                <w:spacing w:val="-3"/>
              </w:rPr>
              <w:t xml:space="preserve"> </w:t>
            </w:r>
            <w:r>
              <w:rPr>
                <w:rFonts w:ascii="Tahoma" w:hAnsi="Tahoma" w:cs="Tahoma"/>
              </w:rPr>
              <w:t>a</w:t>
            </w:r>
            <w:r>
              <w:rPr>
                <w:rFonts w:ascii="Tahoma" w:hAnsi="Tahoma" w:cs="Tahoma"/>
                <w:spacing w:val="-3"/>
              </w:rPr>
              <w:t xml:space="preserve"> </w:t>
            </w:r>
            <w:r>
              <w:rPr>
                <w:rFonts w:ascii="Tahoma" w:hAnsi="Tahoma" w:cs="Tahoma"/>
              </w:rPr>
              <w:t>Longo</w:t>
            </w:r>
            <w:r>
              <w:rPr>
                <w:rFonts w:ascii="Tahoma" w:hAnsi="Tahoma" w:cs="Tahoma"/>
                <w:spacing w:val="-3"/>
              </w:rPr>
              <w:t xml:space="preserve"> </w:t>
            </w:r>
            <w:r>
              <w:rPr>
                <w:rFonts w:ascii="Tahoma" w:hAnsi="Tahoma" w:cs="Tahoma"/>
              </w:rPr>
              <w:t>Prazo;</w:t>
            </w:r>
            <w:r>
              <w:rPr>
                <w:rFonts w:ascii="Tahoma" w:hAnsi="Tahoma" w:cs="Tahoma"/>
                <w:spacing w:val="-5"/>
              </w:rPr>
              <w:t xml:space="preserve"> </w:t>
            </w:r>
            <w:r>
              <w:rPr>
                <w:rFonts w:ascii="Tahoma" w:hAnsi="Tahoma" w:cs="Tahoma"/>
              </w:rPr>
              <w:t>PL=</w:t>
            </w:r>
            <w:r>
              <w:rPr>
                <w:rFonts w:ascii="Tahoma" w:hAnsi="Tahoma" w:cs="Tahoma"/>
                <w:spacing w:val="-6"/>
              </w:rPr>
              <w:t xml:space="preserve"> </w:t>
            </w:r>
            <w:r>
              <w:rPr>
                <w:rFonts w:ascii="Tahoma" w:hAnsi="Tahoma" w:cs="Tahoma"/>
              </w:rPr>
              <w:t>Patrimônio</w:t>
            </w:r>
            <w:r>
              <w:rPr>
                <w:rFonts w:ascii="Tahoma" w:hAnsi="Tahoma" w:cs="Tahoma"/>
                <w:spacing w:val="-4"/>
              </w:rPr>
              <w:t xml:space="preserve"> </w:t>
            </w:r>
            <w:r>
              <w:rPr>
                <w:rFonts w:ascii="Tahoma" w:hAnsi="Tahoma" w:cs="Tahoma"/>
                <w:spacing w:val="-2"/>
              </w:rPr>
              <w:t>Líquido.</w:t>
            </w:r>
          </w:p>
        </w:tc>
      </w:tr>
    </w:tbl>
    <w:p w:rsidR="00DA3E4F" w:rsidRPr="00B6170D" w:rsidRDefault="00000000">
      <w:pPr>
        <w:pStyle w:val="PargrafodaLista"/>
        <w:widowControl w:val="0"/>
        <w:numPr>
          <w:ilvl w:val="3"/>
          <w:numId w:val="11"/>
        </w:numPr>
        <w:autoSpaceDE w:val="0"/>
        <w:autoSpaceDN w:val="0"/>
        <w:spacing w:after="80" w:line="288" w:lineRule="auto"/>
        <w:ind w:left="0" w:right="-27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 xml:space="preserve">Comprovação que possui capital social mínimo ou patrimônio líquido mínimo equivalente a 10% (dez por cento) do valor da proposta 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>inicial.</w:t>
      </w:r>
    </w:p>
    <w:p w:rsidR="00DA3E4F" w:rsidRDefault="00000000">
      <w:pPr>
        <w:pStyle w:val="Ttulo2"/>
        <w:spacing w:after="80" w:line="288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6.2.4.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Qualificação</w:t>
      </w:r>
      <w:r>
        <w:rPr>
          <w:rFonts w:ascii="Tahoma" w:hAnsi="Tahoma" w:cs="Tahoma"/>
          <w:b/>
          <w:spacing w:val="-8"/>
          <w:sz w:val="22"/>
          <w:szCs w:val="22"/>
        </w:rPr>
        <w:t xml:space="preserve"> </w:t>
      </w:r>
      <w:r>
        <w:rPr>
          <w:rFonts w:ascii="Tahoma" w:hAnsi="Tahoma" w:cs="Tahoma"/>
          <w:b/>
          <w:spacing w:val="-2"/>
          <w:sz w:val="22"/>
          <w:szCs w:val="22"/>
        </w:rPr>
        <w:t>técnica</w:t>
      </w:r>
    </w:p>
    <w:p w:rsidR="00DA3E4F" w:rsidRPr="00B6170D" w:rsidRDefault="00000000">
      <w:pPr>
        <w:pStyle w:val="PargrafodaLista"/>
        <w:widowControl w:val="0"/>
        <w:numPr>
          <w:ilvl w:val="0"/>
          <w:numId w:val="4"/>
        </w:numPr>
        <w:autoSpaceDE w:val="0"/>
        <w:autoSpaceDN w:val="0"/>
        <w:spacing w:after="80" w:line="288" w:lineRule="auto"/>
        <w:ind w:left="0" w:right="-141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Registro ou inscrição da empresa no Conselho Regional de Engenharia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Agronomia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–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CREA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ou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Conselho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1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Arquitetura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</w:t>
      </w:r>
      <w:r w:rsidRPr="00B6170D">
        <w:rPr>
          <w:rFonts w:ascii="Tahoma" w:hAnsi="Tahoma" w:cs="Tahoma"/>
          <w:spacing w:val="-1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Urbanismo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–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CAU, conforme o caso, da região da sua sede.</w:t>
      </w:r>
    </w:p>
    <w:p w:rsidR="00DA3E4F" w:rsidRPr="00B6170D" w:rsidRDefault="00000000">
      <w:pPr>
        <w:pStyle w:val="PargrafodaLista"/>
        <w:widowControl w:val="0"/>
        <w:numPr>
          <w:ilvl w:val="0"/>
          <w:numId w:val="4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Capacidade técnico-operacional, comprovada por meio de atestados fornecidos por pessoa jurídica de direito público ou privado, em nome da licitante, que comprovem a prévia execução de obras/serviços de características e complexidade semelhantes às constantes do objeto da licitação, especificando necessariamente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tipo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obra/serviço,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as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indicações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área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em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metros</w:t>
      </w:r>
      <w:r w:rsidRPr="00B6170D">
        <w:rPr>
          <w:rFonts w:ascii="Tahoma" w:hAnsi="Tahoma" w:cs="Tahoma"/>
          <w:spacing w:val="-1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quadrados, os serviços realizados e o prazo de execução e vigência. Os atestados devem corresponder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="00E53853">
        <w:rPr>
          <w:rFonts w:ascii="Tahoma" w:hAnsi="Tahoma" w:cs="Tahoma"/>
          <w:sz w:val="22"/>
          <w:szCs w:val="22"/>
          <w:lang w:val="pt-BR"/>
        </w:rPr>
        <w:t>5</w:t>
      </w:r>
      <w:r w:rsidRPr="00B6170D">
        <w:rPr>
          <w:rFonts w:ascii="Tahoma" w:hAnsi="Tahoma" w:cs="Tahoma"/>
          <w:sz w:val="22"/>
          <w:szCs w:val="22"/>
          <w:lang w:val="pt-BR"/>
        </w:rPr>
        <w:t>0%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(</w:t>
      </w:r>
      <w:r w:rsidR="00E53853">
        <w:rPr>
          <w:rFonts w:ascii="Tahoma" w:hAnsi="Tahoma" w:cs="Tahoma"/>
          <w:sz w:val="22"/>
          <w:szCs w:val="22"/>
          <w:lang w:val="pt-BR"/>
        </w:rPr>
        <w:t>cinquenta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por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cento)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parcelas</w:t>
      </w:r>
      <w:r w:rsidRPr="00B6170D">
        <w:rPr>
          <w:rFonts w:ascii="Tahoma" w:hAnsi="Tahoma" w:cs="Tahoma"/>
          <w:spacing w:val="-1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maior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relevância,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conforme tabela abaixo:</w:t>
      </w:r>
    </w:p>
    <w:tbl>
      <w:tblPr>
        <w:tblStyle w:val="TableNormal"/>
        <w:tblW w:w="90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840"/>
        <w:gridCol w:w="1412"/>
        <w:gridCol w:w="1176"/>
      </w:tblGrid>
      <w:tr w:rsidR="00DA3E4F">
        <w:trPr>
          <w:trHeight w:val="1009"/>
        </w:trPr>
        <w:tc>
          <w:tcPr>
            <w:tcW w:w="993" w:type="dxa"/>
          </w:tcPr>
          <w:p w:rsidR="00DA3E4F" w:rsidRDefault="00000000">
            <w:pPr>
              <w:pStyle w:val="TableParagraph"/>
              <w:spacing w:after="80" w:line="288" w:lineRule="auto"/>
              <w:ind w:right="121"/>
              <w:jc w:val="both"/>
              <w:rPr>
                <w:rFonts w:ascii="Tahoma" w:hAnsi="Tahoma" w:cs="Tahoma"/>
                <w:b/>
                <w:spacing w:val="-2"/>
              </w:rPr>
            </w:pPr>
            <w:r>
              <w:rPr>
                <w:rFonts w:ascii="Tahoma" w:hAnsi="Tahoma" w:cs="Tahoma"/>
                <w:b/>
                <w:spacing w:val="-4"/>
              </w:rPr>
              <w:t xml:space="preserve">ITEM </w:t>
            </w:r>
            <w:r>
              <w:rPr>
                <w:rFonts w:ascii="Tahoma" w:hAnsi="Tahoma" w:cs="Tahoma"/>
                <w:b/>
                <w:spacing w:val="-2"/>
              </w:rPr>
              <w:t>RELE-</w:t>
            </w:r>
          </w:p>
          <w:p w:rsidR="00DA3E4F" w:rsidRDefault="00000000">
            <w:pPr>
              <w:pStyle w:val="TableParagraph"/>
              <w:spacing w:after="80" w:line="288" w:lineRule="auto"/>
              <w:ind w:right="121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>VANT</w:t>
            </w:r>
            <w:r>
              <w:rPr>
                <w:rFonts w:ascii="Tahoma" w:hAnsi="Tahoma" w:cs="Tahoma"/>
                <w:b/>
                <w:spacing w:val="-10"/>
              </w:rPr>
              <w:t>E</w:t>
            </w:r>
          </w:p>
        </w:tc>
        <w:tc>
          <w:tcPr>
            <w:tcW w:w="4677" w:type="dxa"/>
          </w:tcPr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>DESCRIÇÃO</w:t>
            </w:r>
          </w:p>
        </w:tc>
        <w:tc>
          <w:tcPr>
            <w:tcW w:w="840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4"/>
              </w:rPr>
              <w:t>UNID</w:t>
            </w:r>
          </w:p>
        </w:tc>
        <w:tc>
          <w:tcPr>
            <w:tcW w:w="1412" w:type="dxa"/>
          </w:tcPr>
          <w:p w:rsidR="00DA3E4F" w:rsidRDefault="00000000">
            <w:pPr>
              <w:pStyle w:val="TableParagraph"/>
              <w:spacing w:after="80" w:line="288" w:lineRule="auto"/>
              <w:ind w:left="141" w:right="527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4"/>
              </w:rPr>
              <w:t>QDE. TOTAL</w:t>
            </w:r>
          </w:p>
        </w:tc>
        <w:tc>
          <w:tcPr>
            <w:tcW w:w="1176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 xml:space="preserve">QUANTI </w:t>
            </w:r>
            <w:r>
              <w:rPr>
                <w:rFonts w:ascii="Tahoma" w:hAnsi="Tahoma" w:cs="Tahoma"/>
                <w:b/>
                <w:spacing w:val="-4"/>
              </w:rPr>
              <w:t xml:space="preserve">DADE </w:t>
            </w:r>
            <w:r>
              <w:rPr>
                <w:rFonts w:ascii="Tahoma" w:hAnsi="Tahoma" w:cs="Tahoma"/>
                <w:b/>
                <w:spacing w:val="-2"/>
              </w:rPr>
              <w:t>EXIGIDA</w:t>
            </w:r>
          </w:p>
          <w:p w:rsidR="00DA3E4F" w:rsidRDefault="00000000">
            <w:pPr>
              <w:pStyle w:val="TableParagraph"/>
              <w:spacing w:after="80" w:line="288" w:lineRule="auto"/>
              <w:ind w:left="29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>(</w:t>
            </w:r>
            <w:r w:rsidR="00E53853">
              <w:rPr>
                <w:rFonts w:ascii="Tahoma" w:hAnsi="Tahoma" w:cs="Tahoma"/>
                <w:b/>
                <w:spacing w:val="-2"/>
              </w:rPr>
              <w:t>5</w:t>
            </w:r>
            <w:r>
              <w:rPr>
                <w:rFonts w:ascii="Tahoma" w:hAnsi="Tahoma" w:cs="Tahoma"/>
                <w:b/>
                <w:spacing w:val="-2"/>
              </w:rPr>
              <w:t>0%)</w:t>
            </w:r>
          </w:p>
        </w:tc>
      </w:tr>
      <w:tr w:rsidR="00DA3E4F">
        <w:trPr>
          <w:trHeight w:val="889"/>
        </w:trPr>
        <w:tc>
          <w:tcPr>
            <w:tcW w:w="993" w:type="dxa"/>
          </w:tcPr>
          <w:p w:rsidR="00DA3E4F" w:rsidRDefault="00DA3E4F">
            <w:pPr>
              <w:pStyle w:val="TableParagraph"/>
              <w:spacing w:after="80" w:line="288" w:lineRule="auto"/>
              <w:ind w:right="595"/>
              <w:jc w:val="both"/>
              <w:rPr>
                <w:rFonts w:ascii="Tahoma" w:hAnsi="Tahoma" w:cs="Tahoma"/>
              </w:rPr>
            </w:pPr>
          </w:p>
          <w:p w:rsidR="00DA3E4F" w:rsidRDefault="00000000">
            <w:pPr>
              <w:pStyle w:val="TableParagraph"/>
              <w:spacing w:after="80" w:line="288" w:lineRule="auto"/>
              <w:ind w:right="59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</w:t>
            </w:r>
          </w:p>
        </w:tc>
        <w:tc>
          <w:tcPr>
            <w:tcW w:w="4677" w:type="dxa"/>
          </w:tcPr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Desmatamento, destocamento, limpeza de área e estocagem do material de limpeza com árvores de diâmetro até 0,15 m</w:t>
            </w:r>
          </w:p>
        </w:tc>
        <w:tc>
          <w:tcPr>
            <w:tcW w:w="840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m²</w:t>
            </w:r>
          </w:p>
        </w:tc>
        <w:tc>
          <w:tcPr>
            <w:tcW w:w="1412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217.110,00</w:t>
            </w:r>
          </w:p>
        </w:tc>
        <w:tc>
          <w:tcPr>
            <w:tcW w:w="1176" w:type="dxa"/>
          </w:tcPr>
          <w:p w:rsidR="00DA3E4F" w:rsidRDefault="00E53853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108.555</w:t>
            </w:r>
          </w:p>
        </w:tc>
      </w:tr>
      <w:tr w:rsidR="00E53853">
        <w:trPr>
          <w:trHeight w:val="433"/>
        </w:trPr>
        <w:tc>
          <w:tcPr>
            <w:tcW w:w="993" w:type="dxa"/>
          </w:tcPr>
          <w:p w:rsidR="00E53853" w:rsidRDefault="00E53853" w:rsidP="00E53853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4677" w:type="dxa"/>
          </w:tcPr>
          <w:p w:rsidR="00E53853" w:rsidRDefault="00E53853" w:rsidP="00E53853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Transporte com caminhão basculante – Rodovia  em revestimento primário.</w:t>
            </w:r>
          </w:p>
        </w:tc>
        <w:tc>
          <w:tcPr>
            <w:tcW w:w="840" w:type="dxa"/>
          </w:tcPr>
          <w:p w:rsidR="00E53853" w:rsidRDefault="00E53853" w:rsidP="00E53853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TxKM</w:t>
            </w:r>
          </w:p>
        </w:tc>
        <w:tc>
          <w:tcPr>
            <w:tcW w:w="1412" w:type="dxa"/>
          </w:tcPr>
          <w:p w:rsidR="00E53853" w:rsidRDefault="00E53853" w:rsidP="00E53853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481.235,05</w:t>
            </w:r>
          </w:p>
        </w:tc>
        <w:tc>
          <w:tcPr>
            <w:tcW w:w="1176" w:type="dxa"/>
          </w:tcPr>
          <w:p w:rsidR="00E53853" w:rsidRDefault="00E53853" w:rsidP="00E53853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240.617</w:t>
            </w:r>
          </w:p>
        </w:tc>
      </w:tr>
      <w:tr w:rsidR="00DA3E4F">
        <w:trPr>
          <w:trHeight w:val="695"/>
        </w:trPr>
        <w:tc>
          <w:tcPr>
            <w:tcW w:w="993" w:type="dxa"/>
          </w:tcPr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</w:t>
            </w:r>
          </w:p>
        </w:tc>
        <w:tc>
          <w:tcPr>
            <w:tcW w:w="4677" w:type="dxa"/>
          </w:tcPr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Escavação e carga de material de jazida com escavadeira hidráulica de 1,56 m³ </w:t>
            </w:r>
          </w:p>
        </w:tc>
        <w:tc>
          <w:tcPr>
            <w:tcW w:w="840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m³</w:t>
            </w:r>
          </w:p>
        </w:tc>
        <w:tc>
          <w:tcPr>
            <w:tcW w:w="1412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57.896,00</w:t>
            </w:r>
          </w:p>
        </w:tc>
        <w:tc>
          <w:tcPr>
            <w:tcW w:w="1176" w:type="dxa"/>
          </w:tcPr>
          <w:p w:rsidR="00DA3E4F" w:rsidRDefault="00E53853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</w:t>
            </w:r>
            <w:r w:rsidR="0071504F"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948</w:t>
            </w:r>
          </w:p>
        </w:tc>
      </w:tr>
      <w:tr w:rsidR="00DA3E4F">
        <w:trPr>
          <w:trHeight w:val="505"/>
        </w:trPr>
        <w:tc>
          <w:tcPr>
            <w:tcW w:w="993" w:type="dxa"/>
          </w:tcPr>
          <w:p w:rsidR="00DA3E4F" w:rsidRDefault="00000000">
            <w:pPr>
              <w:pStyle w:val="TableParagraph"/>
              <w:tabs>
                <w:tab w:val="left" w:pos="1077"/>
              </w:tabs>
              <w:spacing w:after="80" w:line="288" w:lineRule="auto"/>
              <w:ind w:right="93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>04</w:t>
            </w:r>
          </w:p>
        </w:tc>
        <w:tc>
          <w:tcPr>
            <w:tcW w:w="4677" w:type="dxa"/>
          </w:tcPr>
          <w:p w:rsidR="00DA3E4F" w:rsidRDefault="0000000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Recomposição de revestimento primário com material de jazida </w:t>
            </w:r>
          </w:p>
        </w:tc>
        <w:tc>
          <w:tcPr>
            <w:tcW w:w="840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m³</w:t>
            </w:r>
          </w:p>
        </w:tc>
        <w:tc>
          <w:tcPr>
            <w:tcW w:w="1412" w:type="dxa"/>
          </w:tcPr>
          <w:p w:rsidR="00DA3E4F" w:rsidRDefault="0000000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57.896,00</w:t>
            </w:r>
          </w:p>
        </w:tc>
        <w:tc>
          <w:tcPr>
            <w:tcW w:w="1176" w:type="dxa"/>
          </w:tcPr>
          <w:p w:rsidR="00DA3E4F" w:rsidRDefault="0071504F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28.948</w:t>
            </w:r>
          </w:p>
        </w:tc>
      </w:tr>
    </w:tbl>
    <w:p w:rsidR="00DA3E4F" w:rsidRDefault="00000000">
      <w:pPr>
        <w:pStyle w:val="PargrafodaLista"/>
        <w:widowControl w:val="0"/>
        <w:numPr>
          <w:ilvl w:val="0"/>
          <w:numId w:val="4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Capacidade técnico-profissional, comprovada por meio da apresentação de Certidões de Acervo Técnico – CAT emitidas pelo Conselho Regional de Engenharia e Agronomia – CREA ou pelo Conselho de Arquitetura e Urbanismo – CAU, conforme o caso, em nome do(s) responsável(is) técnico(s) e/ou membros da equipe técnica que participarão da obra/execução do serviço, que demonstre a Anotação de Responsabilidade Técnica – ART ou o Registro de Responsabilidade Técnica –RRT, relativo à execução dos serviços que compõem as parcelas de maior relevância técnica e valor significativo da contratação, a saber:</w:t>
      </w:r>
    </w:p>
    <w:tbl>
      <w:tblPr>
        <w:tblStyle w:val="TableNormal"/>
        <w:tblW w:w="90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840"/>
        <w:gridCol w:w="1412"/>
        <w:gridCol w:w="1176"/>
      </w:tblGrid>
      <w:tr w:rsidR="00E53853" w:rsidTr="007C1D30">
        <w:trPr>
          <w:trHeight w:val="1009"/>
        </w:trPr>
        <w:tc>
          <w:tcPr>
            <w:tcW w:w="993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right="121"/>
              <w:jc w:val="both"/>
              <w:rPr>
                <w:rFonts w:ascii="Tahoma" w:hAnsi="Tahoma" w:cs="Tahoma"/>
                <w:b/>
                <w:spacing w:val="-2"/>
              </w:rPr>
            </w:pPr>
            <w:r>
              <w:rPr>
                <w:rFonts w:ascii="Tahoma" w:hAnsi="Tahoma" w:cs="Tahoma"/>
                <w:b/>
                <w:spacing w:val="-4"/>
              </w:rPr>
              <w:t xml:space="preserve">ITEM </w:t>
            </w:r>
            <w:r>
              <w:rPr>
                <w:rFonts w:ascii="Tahoma" w:hAnsi="Tahoma" w:cs="Tahoma"/>
                <w:b/>
                <w:spacing w:val="-2"/>
              </w:rPr>
              <w:t>RELE-</w:t>
            </w:r>
          </w:p>
          <w:p w:rsidR="00E53853" w:rsidRDefault="00E53853" w:rsidP="007C1D30">
            <w:pPr>
              <w:pStyle w:val="TableParagraph"/>
              <w:spacing w:after="80" w:line="288" w:lineRule="auto"/>
              <w:ind w:right="121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>VANT</w:t>
            </w:r>
            <w:r>
              <w:rPr>
                <w:rFonts w:ascii="Tahoma" w:hAnsi="Tahoma" w:cs="Tahoma"/>
                <w:b/>
                <w:spacing w:val="-10"/>
              </w:rPr>
              <w:t>E</w:t>
            </w:r>
          </w:p>
        </w:tc>
        <w:tc>
          <w:tcPr>
            <w:tcW w:w="4677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>DESCRIÇÃO</w:t>
            </w:r>
          </w:p>
        </w:tc>
        <w:tc>
          <w:tcPr>
            <w:tcW w:w="840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4"/>
              </w:rPr>
              <w:t>UNID</w:t>
            </w:r>
          </w:p>
        </w:tc>
        <w:tc>
          <w:tcPr>
            <w:tcW w:w="1412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41" w:right="527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4"/>
              </w:rPr>
              <w:t>QDE. TOTAL</w:t>
            </w:r>
          </w:p>
        </w:tc>
        <w:tc>
          <w:tcPr>
            <w:tcW w:w="1176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 xml:space="preserve">QUANTI </w:t>
            </w:r>
            <w:r>
              <w:rPr>
                <w:rFonts w:ascii="Tahoma" w:hAnsi="Tahoma" w:cs="Tahoma"/>
                <w:b/>
                <w:spacing w:val="-4"/>
              </w:rPr>
              <w:t xml:space="preserve">DADE </w:t>
            </w:r>
            <w:r>
              <w:rPr>
                <w:rFonts w:ascii="Tahoma" w:hAnsi="Tahoma" w:cs="Tahoma"/>
                <w:b/>
                <w:spacing w:val="-2"/>
              </w:rPr>
              <w:t>EXIGIDA</w:t>
            </w:r>
          </w:p>
          <w:p w:rsidR="00E53853" w:rsidRDefault="00E53853" w:rsidP="007C1D30">
            <w:pPr>
              <w:pStyle w:val="TableParagraph"/>
              <w:spacing w:after="80" w:line="288" w:lineRule="auto"/>
              <w:ind w:left="290"/>
              <w:jc w:val="both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  <w:spacing w:val="-2"/>
              </w:rPr>
              <w:t>(50%)</w:t>
            </w:r>
          </w:p>
        </w:tc>
      </w:tr>
      <w:tr w:rsidR="00E53853" w:rsidTr="007C1D30">
        <w:trPr>
          <w:trHeight w:val="889"/>
        </w:trPr>
        <w:tc>
          <w:tcPr>
            <w:tcW w:w="993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right="595"/>
              <w:jc w:val="both"/>
              <w:rPr>
                <w:rFonts w:ascii="Tahoma" w:hAnsi="Tahoma" w:cs="Tahoma"/>
              </w:rPr>
            </w:pPr>
          </w:p>
          <w:p w:rsidR="00E53853" w:rsidRDefault="00E53853" w:rsidP="007C1D30">
            <w:pPr>
              <w:pStyle w:val="TableParagraph"/>
              <w:spacing w:after="80" w:line="288" w:lineRule="auto"/>
              <w:ind w:right="59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</w:t>
            </w:r>
          </w:p>
        </w:tc>
        <w:tc>
          <w:tcPr>
            <w:tcW w:w="4677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Desmatamento, destocamento, limpeza de área e estocagem do material de limpeza com árvores de diâmetro até 0,15 m</w:t>
            </w:r>
          </w:p>
        </w:tc>
        <w:tc>
          <w:tcPr>
            <w:tcW w:w="840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m²</w:t>
            </w:r>
          </w:p>
        </w:tc>
        <w:tc>
          <w:tcPr>
            <w:tcW w:w="1412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217.110,00</w:t>
            </w:r>
          </w:p>
        </w:tc>
        <w:tc>
          <w:tcPr>
            <w:tcW w:w="1176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108.555</w:t>
            </w:r>
          </w:p>
        </w:tc>
      </w:tr>
      <w:tr w:rsidR="00E53853" w:rsidTr="007C1D30">
        <w:trPr>
          <w:trHeight w:val="433"/>
        </w:trPr>
        <w:tc>
          <w:tcPr>
            <w:tcW w:w="993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</w:t>
            </w:r>
          </w:p>
        </w:tc>
        <w:tc>
          <w:tcPr>
            <w:tcW w:w="4677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Transporte com caminhão basculante – Rodovia  em revestimento primário.</w:t>
            </w:r>
          </w:p>
        </w:tc>
        <w:tc>
          <w:tcPr>
            <w:tcW w:w="840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TxKM</w:t>
            </w:r>
          </w:p>
        </w:tc>
        <w:tc>
          <w:tcPr>
            <w:tcW w:w="1412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481.235,05</w:t>
            </w:r>
          </w:p>
        </w:tc>
        <w:tc>
          <w:tcPr>
            <w:tcW w:w="1176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240.617</w:t>
            </w:r>
          </w:p>
        </w:tc>
      </w:tr>
      <w:tr w:rsidR="00E53853" w:rsidTr="007C1D30">
        <w:trPr>
          <w:trHeight w:val="695"/>
        </w:trPr>
        <w:tc>
          <w:tcPr>
            <w:tcW w:w="993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</w:t>
            </w:r>
          </w:p>
        </w:tc>
        <w:tc>
          <w:tcPr>
            <w:tcW w:w="4677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Escavação e carga de material de jazida com escavadeira hidráulica de 1,56 m³ </w:t>
            </w:r>
          </w:p>
        </w:tc>
        <w:tc>
          <w:tcPr>
            <w:tcW w:w="840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m³</w:t>
            </w:r>
          </w:p>
        </w:tc>
        <w:tc>
          <w:tcPr>
            <w:tcW w:w="1412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57.896,00</w:t>
            </w:r>
          </w:p>
        </w:tc>
        <w:tc>
          <w:tcPr>
            <w:tcW w:w="1176" w:type="dxa"/>
          </w:tcPr>
          <w:p w:rsidR="00E53853" w:rsidRDefault="00CA24C8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</w:t>
            </w:r>
            <w:r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948</w:t>
            </w:r>
          </w:p>
        </w:tc>
      </w:tr>
      <w:tr w:rsidR="00E53853" w:rsidTr="007C1D30">
        <w:trPr>
          <w:trHeight w:val="505"/>
        </w:trPr>
        <w:tc>
          <w:tcPr>
            <w:tcW w:w="993" w:type="dxa"/>
          </w:tcPr>
          <w:p w:rsidR="00E53853" w:rsidRDefault="00E53853" w:rsidP="007C1D30">
            <w:pPr>
              <w:pStyle w:val="TableParagraph"/>
              <w:tabs>
                <w:tab w:val="left" w:pos="1077"/>
              </w:tabs>
              <w:spacing w:after="80" w:line="288" w:lineRule="auto"/>
              <w:ind w:right="93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</w:t>
            </w:r>
          </w:p>
        </w:tc>
        <w:tc>
          <w:tcPr>
            <w:tcW w:w="4677" w:type="dxa"/>
          </w:tcPr>
          <w:p w:rsidR="00E53853" w:rsidRDefault="00E53853" w:rsidP="007C1D30">
            <w:pPr>
              <w:pStyle w:val="TableParagraph"/>
              <w:spacing w:after="80" w:line="288" w:lineRule="auto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Recomposição de revestimento primário com material de jazida </w:t>
            </w:r>
          </w:p>
        </w:tc>
        <w:tc>
          <w:tcPr>
            <w:tcW w:w="840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m³</w:t>
            </w:r>
          </w:p>
        </w:tc>
        <w:tc>
          <w:tcPr>
            <w:tcW w:w="1412" w:type="dxa"/>
          </w:tcPr>
          <w:p w:rsidR="00E53853" w:rsidRDefault="00E53853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57.896,00</w:t>
            </w:r>
          </w:p>
        </w:tc>
        <w:tc>
          <w:tcPr>
            <w:tcW w:w="1176" w:type="dxa"/>
          </w:tcPr>
          <w:p w:rsidR="00E53853" w:rsidRDefault="00CA24C8" w:rsidP="007C1D30">
            <w:pPr>
              <w:pStyle w:val="TableParagraph"/>
              <w:spacing w:after="80" w:line="288" w:lineRule="auto"/>
              <w:ind w:left="105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28</w:t>
            </w:r>
            <w:r>
              <w:rPr>
                <w:rFonts w:ascii="Tahoma" w:hAnsi="Tahoma" w:cs="Tahoma"/>
              </w:rPr>
              <w:t>.</w:t>
            </w:r>
            <w:r>
              <w:rPr>
                <w:rFonts w:ascii="Tahoma" w:hAnsi="Tahoma" w:cs="Tahoma"/>
              </w:rPr>
              <w:t>948</w:t>
            </w:r>
          </w:p>
        </w:tc>
      </w:tr>
    </w:tbl>
    <w:p w:rsidR="00DA3E4F" w:rsidRPr="00B6170D" w:rsidRDefault="00000000">
      <w:pPr>
        <w:pStyle w:val="PargrafodaLista"/>
        <w:widowControl w:val="0"/>
        <w:numPr>
          <w:ilvl w:val="0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certificado</w:t>
      </w:r>
      <w:r w:rsidRPr="00B6170D">
        <w:rPr>
          <w:rFonts w:ascii="Tahoma" w:hAnsi="Tahoma" w:cs="Tahoma"/>
          <w:spacing w:val="5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</w:t>
      </w:r>
      <w:r w:rsidRPr="00B6170D">
        <w:rPr>
          <w:rFonts w:ascii="Tahoma" w:hAnsi="Tahoma" w:cs="Tahoma"/>
          <w:spacing w:val="6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visita</w:t>
      </w:r>
      <w:r w:rsidRPr="00B6170D">
        <w:rPr>
          <w:rFonts w:ascii="Tahoma" w:hAnsi="Tahoma" w:cs="Tahoma"/>
          <w:spacing w:val="6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técnica,</w:t>
      </w:r>
      <w:r w:rsidRPr="00B6170D">
        <w:rPr>
          <w:rFonts w:ascii="Tahoma" w:hAnsi="Tahoma" w:cs="Tahoma"/>
          <w:spacing w:val="6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conforme</w:t>
      </w:r>
      <w:r w:rsidRPr="00B6170D">
        <w:rPr>
          <w:rFonts w:ascii="Tahoma" w:hAnsi="Tahoma" w:cs="Tahoma"/>
          <w:spacing w:val="5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</w:t>
      </w:r>
      <w:r w:rsidRPr="00B6170D">
        <w:rPr>
          <w:rFonts w:ascii="Tahoma" w:hAnsi="Tahoma" w:cs="Tahoma"/>
          <w:spacing w:val="6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modelo</w:t>
      </w:r>
      <w:r w:rsidRPr="00B6170D">
        <w:rPr>
          <w:rFonts w:ascii="Tahoma" w:hAnsi="Tahoma" w:cs="Tahoma"/>
          <w:spacing w:val="6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constante</w:t>
      </w:r>
      <w:r w:rsidRPr="00B6170D">
        <w:rPr>
          <w:rFonts w:ascii="Tahoma" w:hAnsi="Tahoma" w:cs="Tahoma"/>
          <w:spacing w:val="60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pacing w:val="-5"/>
          <w:sz w:val="22"/>
          <w:szCs w:val="22"/>
          <w:lang w:val="pt-BR"/>
        </w:rPr>
        <w:t xml:space="preserve">do </w:t>
      </w:r>
      <w:r w:rsidRPr="00B6170D">
        <w:rPr>
          <w:rFonts w:ascii="Tahoma" w:hAnsi="Tahoma" w:cs="Tahoma"/>
          <w:sz w:val="22"/>
          <w:szCs w:val="22"/>
          <w:lang w:val="pt-BR"/>
        </w:rPr>
        <w:t>ANEXO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>VIII.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A visita técnica tem como objetivo verificar as condições locais, avaliar a quantidade e a natureza dos trabalhos, materiais e equipamentos necessários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à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execução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do</w:t>
      </w:r>
      <w:r w:rsidRPr="00B6170D">
        <w:rPr>
          <w:rFonts w:ascii="Tahoma" w:hAnsi="Tahoma" w:cs="Tahoma"/>
          <w:spacing w:val="-5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objeto</w:t>
      </w:r>
      <w:r w:rsidRPr="00B6170D">
        <w:rPr>
          <w:rFonts w:ascii="Tahoma" w:hAnsi="Tahoma" w:cs="Tahoma"/>
          <w:spacing w:val="-4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licitação,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permitindo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aos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interessados</w:t>
      </w:r>
      <w:r w:rsidRPr="00B6170D">
        <w:rPr>
          <w:rFonts w:ascii="Tahoma" w:hAnsi="Tahoma" w:cs="Tahoma"/>
          <w:spacing w:val="-3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colher</w:t>
      </w:r>
      <w:r w:rsidRPr="00B6170D">
        <w:rPr>
          <w:rFonts w:ascii="Tahoma" w:hAnsi="Tahoma" w:cs="Tahoma"/>
          <w:spacing w:val="-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as informações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subsídios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julgarem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necessários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para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elaboração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sua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proposta, de acordo com o que o próprio interessado julgar conveniente, não cabendo à Administração do Município nenhuma responsabilidade em função de insuficiência dos dados levantados por ocasião da visita técnica.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 xml:space="preserve">As visitas Técnica devem ser previamente agendadas através do e-mail </w:t>
      </w:r>
      <w:hyperlink r:id="rId8" w:history="1">
        <w:r w:rsidRPr="00B6170D">
          <w:rPr>
            <w:rStyle w:val="Hyperlink"/>
            <w:rFonts w:ascii="Tahoma" w:hAnsi="Tahoma" w:cs="Tahoma"/>
            <w:sz w:val="22"/>
            <w:szCs w:val="22"/>
            <w:lang w:val="pt-BR"/>
          </w:rPr>
          <w:t>secetaria@codemamt.com.br</w:t>
        </w:r>
      </w:hyperlink>
      <w:r w:rsidRPr="00B6170D">
        <w:rPr>
          <w:rFonts w:ascii="Tahoma" w:hAnsi="Tahoma" w:cs="Tahoma"/>
          <w:sz w:val="22"/>
          <w:szCs w:val="22"/>
          <w:lang w:val="pt-BR"/>
        </w:rPr>
        <w:t xml:space="preserve">  ou telefone (66) 3438 – 2243, com antecedência de 2 dias uteis e poderão ser realizadas até o dia útil imediatamente anterior à sessão pública.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Competirá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cada</w:t>
      </w:r>
      <w:r w:rsidRPr="00B6170D">
        <w:rPr>
          <w:rFonts w:ascii="Tahoma" w:hAnsi="Tahoma" w:cs="Tahoma"/>
          <w:spacing w:val="-1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interessado,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quando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visita</w:t>
      </w:r>
      <w:r w:rsidRPr="00B6170D">
        <w:rPr>
          <w:rFonts w:ascii="Tahoma" w:hAnsi="Tahoma" w:cs="Tahoma"/>
          <w:spacing w:val="-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técnica,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fazer-se acompanhar dos técnicos e especialistas que entender suficientes para colher as informações necessárias à elaboração da sua proposta.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As prospecções, investigações técnicas, ou quaisquer outros procedimentos que impliquem interferências no local em que serão prestados os serviços deverão ser previamente autorizados pela Administração do CODEMA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>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lastRenderedPageBreak/>
        <w:t>O interessado não poderá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pleitear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modificações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nos</w:t>
      </w:r>
      <w:r w:rsidRPr="00B6170D">
        <w:rPr>
          <w:rFonts w:ascii="Tahoma" w:hAnsi="Tahoma" w:cs="Tahoma"/>
          <w:spacing w:val="-1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 xml:space="preserve">preços, nos prazos ou nas condições contratuais, tampouco alegar quaisquer prejuízos ou reivindicar quaisquer benefícios sob a invocação de insuficiência de dados ou de informações sobre o local em que serão executados os serviços objeto da 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>contratação.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O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licitante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que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optar</w:t>
      </w:r>
      <w:r w:rsidRPr="00B6170D">
        <w:rPr>
          <w:rFonts w:ascii="Tahoma" w:hAnsi="Tahoma" w:cs="Tahoma"/>
          <w:spacing w:val="-9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pela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não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realização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da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visita</w:t>
      </w:r>
      <w:r w:rsidRPr="00B6170D">
        <w:rPr>
          <w:rFonts w:ascii="Tahoma" w:hAnsi="Tahoma" w:cs="Tahoma"/>
          <w:spacing w:val="-8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técnica</w:t>
      </w:r>
      <w:r w:rsidRPr="00B6170D">
        <w:rPr>
          <w:rFonts w:ascii="Tahoma" w:hAnsi="Tahoma" w:cs="Tahoma"/>
          <w:spacing w:val="-2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deverá, para participar do certame, apresentar declaração afirmando que tinha ciência da possibilidade de fazê-la, mas que, ciente dos riscos e consequências envolvidos, optou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por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formular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proposta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sem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realizar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visita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técnica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que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lhe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havia</w:t>
      </w:r>
      <w:r w:rsidRPr="00B6170D">
        <w:rPr>
          <w:rFonts w:ascii="Tahoma" w:hAnsi="Tahoma" w:cs="Tahoma"/>
          <w:spacing w:val="-16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sido</w:t>
      </w:r>
      <w:r w:rsidRPr="00B6170D">
        <w:rPr>
          <w:rFonts w:ascii="Tahoma" w:hAnsi="Tahoma" w:cs="Tahoma"/>
          <w:spacing w:val="-17"/>
          <w:sz w:val="22"/>
          <w:szCs w:val="22"/>
          <w:lang w:val="pt-BR"/>
        </w:rPr>
        <w:t xml:space="preserve"> </w:t>
      </w:r>
      <w:r w:rsidRPr="00B6170D">
        <w:rPr>
          <w:rFonts w:ascii="Tahoma" w:hAnsi="Tahoma" w:cs="Tahoma"/>
          <w:sz w:val="22"/>
          <w:szCs w:val="22"/>
          <w:lang w:val="pt-BR"/>
        </w:rPr>
        <w:t>facultada, conforme o modelo constante do ANEXO IX do Edital.</w:t>
      </w:r>
    </w:p>
    <w:p w:rsidR="00DA3E4F" w:rsidRPr="00B6170D" w:rsidRDefault="00000000">
      <w:pPr>
        <w:pStyle w:val="PargrafodaLista"/>
        <w:widowControl w:val="0"/>
        <w:numPr>
          <w:ilvl w:val="1"/>
          <w:numId w:val="5"/>
        </w:numPr>
        <w:autoSpaceDE w:val="0"/>
        <w:autoSpaceDN w:val="0"/>
        <w:spacing w:after="80" w:line="288" w:lineRule="auto"/>
        <w:ind w:left="0" w:firstLine="0"/>
        <w:contextualSpacing w:val="0"/>
        <w:jc w:val="both"/>
        <w:rPr>
          <w:rFonts w:ascii="Tahoma" w:hAnsi="Tahoma" w:cs="Tahoma"/>
          <w:sz w:val="22"/>
          <w:szCs w:val="22"/>
          <w:lang w:val="pt-BR"/>
        </w:rPr>
      </w:pPr>
      <w:r w:rsidRPr="00B6170D">
        <w:rPr>
          <w:rFonts w:ascii="Tahoma" w:hAnsi="Tahoma" w:cs="Tahoma"/>
          <w:sz w:val="22"/>
          <w:szCs w:val="22"/>
          <w:lang w:val="pt-BR"/>
        </w:rPr>
        <w:t>Cada empresa interessada poderá participar da visita com, no máximo, 02 (dois) representantes legais, procuradores ou prepostos com poderes específicos ou representantes necessariamente por ela credenciados.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eastAsia="Times New Roman" w:hAnsi="Tahoma" w:cs="Tahoma"/>
          <w:b/>
          <w:bCs/>
          <w:kern w:val="3"/>
          <w:lang w:eastAsia="zh-CN"/>
        </w:rPr>
      </w:pPr>
      <w:r>
        <w:rPr>
          <w:rFonts w:ascii="Tahoma" w:eastAsia="Times New Roman" w:hAnsi="Tahoma" w:cs="Tahoma"/>
          <w:b/>
          <w:bCs/>
          <w:kern w:val="3"/>
          <w:lang w:eastAsia="zh-CN"/>
        </w:rPr>
        <w:t>6.3. Do Prazo e forma de garantia:</w:t>
      </w:r>
    </w:p>
    <w:p w:rsidR="00DA3E4F" w:rsidRDefault="00000000">
      <w:pPr>
        <w:adjustRightInd w:val="0"/>
        <w:spacing w:after="80" w:line="288" w:lineRule="auto"/>
        <w:jc w:val="both"/>
        <w:rPr>
          <w:rFonts w:ascii="Tahoma" w:eastAsia="Times New Roman" w:hAnsi="Tahoma" w:cs="Tahoma"/>
          <w:kern w:val="3"/>
          <w:lang w:eastAsia="zh-CN"/>
        </w:rPr>
      </w:pPr>
      <w:r>
        <w:rPr>
          <w:rFonts w:ascii="Tahoma" w:hAnsi="Tahoma" w:cs="Tahoma"/>
          <w:bCs/>
          <w:color w:val="000000" w:themeColor="text1"/>
        </w:rPr>
        <w:t>Para os serviços será exigida a garantia de 5% (cinco) pontos percentuais, em conformidade com o art. 96 de Lei Federal nº 14.133/2021, que deverá ser apresentada para a assinatura do contrato.</w:t>
      </w:r>
      <w:r>
        <w:rPr>
          <w:rFonts w:ascii="Tahoma" w:eastAsia="Times New Roman" w:hAnsi="Tahoma" w:cs="Tahoma"/>
          <w:kern w:val="3"/>
          <w:lang w:eastAsia="zh-CN"/>
        </w:rPr>
        <w:t xml:space="preserve"> </w:t>
      </w:r>
    </w:p>
    <w:p w:rsidR="00DA3E4F" w:rsidRDefault="00000000">
      <w:pPr>
        <w:pStyle w:val="PargrafodaLista"/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7. DA ESPECIFICAÇÃO TÉCNICA E DA ESTIMATIVA DA QUANTIDADE PARA A CONTRATAÇÃO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Considerando que não houve contratação anterior do objeto para nortear o planejamento da quantidade a ser adquirida, a partir do quantitativo solicitado e eventos que possam impactar na demanda futura, a quantidade para atender a necessidade está informada na solicitação de demanda através da citação do T</w:t>
      </w:r>
      <w:r>
        <w:rPr>
          <w:rFonts w:ascii="Tahoma" w:hAnsi="Tahoma" w:cs="Tahoma"/>
        </w:rPr>
        <w:t>ERMO DE CONVÊNIO Nº 1950-2023/ SINFRA - SECRETARIA DE ESTADO DE INFRAESTRUTURA E LOGISTICA</w:t>
      </w:r>
      <w:r>
        <w:rPr>
          <w:rFonts w:ascii="Tahoma" w:hAnsi="Tahoma" w:cs="Tahoma"/>
          <w:bCs/>
        </w:rPr>
        <w:t>.</w:t>
      </w:r>
    </w:p>
    <w:tbl>
      <w:tblPr>
        <w:tblW w:w="51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6"/>
        <w:gridCol w:w="4061"/>
        <w:gridCol w:w="2134"/>
        <w:gridCol w:w="1983"/>
      </w:tblGrid>
      <w:tr w:rsidR="00DA3E4F">
        <w:trPr>
          <w:trHeight w:hRule="exact" w:val="796"/>
        </w:trPr>
        <w:tc>
          <w:tcPr>
            <w:tcW w:w="600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b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>Item</w:t>
            </w:r>
          </w:p>
        </w:tc>
        <w:tc>
          <w:tcPr>
            <w:tcW w:w="2185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>Objeto/Especificação Técnica</w:t>
            </w:r>
          </w:p>
        </w:tc>
        <w:tc>
          <w:tcPr>
            <w:tcW w:w="1148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b/>
                <w:bCs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eastAsia="SimSun" w:hAnsi="Tahoma" w:cs="Tahoma"/>
                <w:b/>
                <w:bCs/>
                <w:kern w:val="3"/>
                <w:lang w:eastAsia="hi-IN" w:bidi="hi-IN"/>
              </w:rPr>
              <w:t xml:space="preserve">Repasse </w:t>
            </w:r>
          </w:p>
        </w:tc>
        <w:tc>
          <w:tcPr>
            <w:tcW w:w="1067" w:type="pct"/>
            <w:shd w:val="clear" w:color="auto" w:fill="F2F2F2" w:themeFill="background1" w:themeFillShade="F2"/>
            <w:vAlign w:val="center"/>
          </w:tcPr>
          <w:p w:rsidR="00DA3E4F" w:rsidRDefault="00000000">
            <w:pPr>
              <w:suppressAutoHyphens/>
              <w:spacing w:after="80" w:line="288" w:lineRule="auto"/>
              <w:ind w:left="-76" w:firstLine="76"/>
              <w:jc w:val="both"/>
              <w:rPr>
                <w:rFonts w:ascii="Tahoma" w:hAnsi="Tahoma" w:cs="Tahoma"/>
                <w:b/>
                <w:color w:val="000000" w:themeColor="text1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>Valor do Repasse</w:t>
            </w:r>
          </w:p>
        </w:tc>
      </w:tr>
      <w:tr w:rsidR="00DA3E4F">
        <w:trPr>
          <w:trHeight w:hRule="exact" w:val="779"/>
        </w:trPr>
        <w:tc>
          <w:tcPr>
            <w:tcW w:w="60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bCs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1</w:t>
            </w:r>
          </w:p>
        </w:tc>
        <w:tc>
          <w:tcPr>
            <w:tcW w:w="2185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  <w:t xml:space="preserve">Prestação de serviços com maquinário – Concedente </w:t>
            </w:r>
          </w:p>
        </w:tc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  <w:t>Financeiro</w:t>
            </w:r>
          </w:p>
        </w:tc>
        <w:tc>
          <w:tcPr>
            <w:tcW w:w="1067" w:type="pct"/>
          </w:tcPr>
          <w:p w:rsidR="00DA3E4F" w:rsidRDefault="00DA3E4F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</w:rPr>
            </w:pPr>
          </w:p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strike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</w:rPr>
              <w:t>R$ 2.369.029,47</w:t>
            </w:r>
          </w:p>
        </w:tc>
      </w:tr>
      <w:tr w:rsidR="00DA3E4F">
        <w:trPr>
          <w:trHeight w:hRule="exact" w:val="828"/>
        </w:trPr>
        <w:tc>
          <w:tcPr>
            <w:tcW w:w="60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bCs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2</w:t>
            </w:r>
          </w:p>
        </w:tc>
        <w:tc>
          <w:tcPr>
            <w:tcW w:w="2185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  <w:t>Prestação de serviços com maquinário – Convenente</w:t>
            </w:r>
          </w:p>
        </w:tc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  <w:t>Não Financeiro</w:t>
            </w:r>
            <w:r>
              <w:rPr>
                <w:rStyle w:val="Refdenotaderodap"/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  <w:footnoteReference w:id="1"/>
            </w:r>
          </w:p>
        </w:tc>
        <w:tc>
          <w:tcPr>
            <w:tcW w:w="1067" w:type="pct"/>
          </w:tcPr>
          <w:p w:rsidR="00DA3E4F" w:rsidRDefault="00DA3E4F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</w:p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  <w:t xml:space="preserve">R$ </w:t>
            </w:r>
            <w:r>
              <w:rPr>
                <w:rFonts w:ascii="Tahoma" w:hAnsi="Tahoma" w:cs="Tahoma"/>
              </w:rPr>
              <w:t>325.565,41</w:t>
            </w:r>
          </w:p>
        </w:tc>
      </w:tr>
    </w:tbl>
    <w:p w:rsidR="00DA3E4F" w:rsidRDefault="00000000">
      <w:pPr>
        <w:pStyle w:val="PargrafodaLista"/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8. DO LEVANTAMENTO DE MERCADO E JUSTIFICATIVA TÉCNICA E ECONÔMICA DA ESCOLHA DO TIPO DE SOLUÇÃO A CONTRATAR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8.1. Do levantamento</w:t>
      </w:r>
      <w:r>
        <w:rPr>
          <w:rFonts w:ascii="Tahoma" w:hAnsi="Tahoma" w:cs="Tahoma"/>
          <w:b/>
        </w:rPr>
        <w:t xml:space="preserve"> das soluções existentes no mercado</w:t>
      </w:r>
      <w:r>
        <w:rPr>
          <w:rFonts w:ascii="Tahoma" w:hAnsi="Tahoma" w:cs="Tahoma"/>
        </w:rPr>
        <w:t xml:space="preserve"> 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color w:val="000000"/>
          <w:lang w:eastAsia="pt-BR"/>
        </w:rPr>
        <w:lastRenderedPageBreak/>
        <w:t xml:space="preserve">A partir dos estudos realizados para a contratação do objeto pretendido, foram identificadas as seguintes soluções de mercado: 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color w:val="000000"/>
          <w:lang w:eastAsia="pt-BR"/>
        </w:rPr>
        <w:t>Terceirização dos serviços.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color w:val="000000"/>
          <w:lang w:eastAsia="pt-BR"/>
        </w:rPr>
        <w:t>Execução sob responsabilidade do CODEMA.</w:t>
      </w:r>
    </w:p>
    <w:p w:rsidR="00DA3E4F" w:rsidRDefault="00000000">
      <w:pPr>
        <w:pStyle w:val="PargrafodaLista"/>
        <w:spacing w:after="80" w:line="288" w:lineRule="auto"/>
        <w:ind w:left="0"/>
        <w:jc w:val="both"/>
        <w:rPr>
          <w:rFonts w:ascii="Tahoma" w:hAnsi="Tahoma" w:cs="Tahoma"/>
          <w:b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color w:val="0D0D0D" w:themeColor="text1" w:themeTint="F2"/>
          <w:sz w:val="22"/>
          <w:szCs w:val="22"/>
          <w:lang w:val="pt-BR"/>
        </w:rPr>
        <w:t>8.2. Da Solução escolhida</w:t>
      </w:r>
    </w:p>
    <w:p w:rsidR="00DA3E4F" w:rsidRDefault="00000000">
      <w:pPr>
        <w:spacing w:after="80" w:line="288" w:lineRule="auto"/>
        <w:jc w:val="both"/>
        <w:rPr>
          <w:rFonts w:ascii="Tahoma" w:eastAsia="Times New Roman" w:hAnsi="Tahoma" w:cs="Tahoma"/>
          <w:color w:val="000000"/>
          <w:lang w:eastAsia="pt-BR"/>
        </w:rPr>
      </w:pPr>
      <w:r>
        <w:rPr>
          <w:rFonts w:ascii="Tahoma" w:eastAsia="Times New Roman" w:hAnsi="Tahoma" w:cs="Tahoma"/>
          <w:color w:val="000000"/>
          <w:lang w:eastAsia="pt-BR"/>
        </w:rPr>
        <w:t>Ao final do levantamento de mercado, analisada as soluções encontradas, conclui-se pela melhor opção a seguinte solução: Terceirização para empresas do ramo, considerado que a distância dificulta a execução direta pelo CODEMA, além da falta de estrutura que o Órgão tem para realizar tais serviços.</w:t>
      </w:r>
    </w:p>
    <w:p w:rsidR="00DA3E4F" w:rsidRDefault="00000000">
      <w:pPr>
        <w:pStyle w:val="PargrafodaLista"/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9. DA ESTIMATIVA DO VALOR DA CONTRATAÇÃO, ACOMPANHADA DOS PREÇOS UNITÁRIOS REFERENCIAIS, DAS MEMÓRIAS DE CÁLCULO E DOS DOCUMENTOS QUE LHE DÃO SUPORTE</w:t>
      </w:r>
    </w:p>
    <w:p w:rsidR="00DA3E4F" w:rsidRDefault="00000000">
      <w:pPr>
        <w:pStyle w:val="PargrafodaLista"/>
        <w:spacing w:after="80" w:line="288" w:lineRule="auto"/>
        <w:ind w:left="0"/>
        <w:jc w:val="both"/>
        <w:rPr>
          <w:rFonts w:ascii="Tahoma" w:hAnsi="Tahoma" w:cs="Tahoma"/>
          <w:sz w:val="22"/>
          <w:szCs w:val="22"/>
          <w:lang w:val="pt-BR"/>
        </w:rPr>
      </w:pPr>
      <w:r>
        <w:rPr>
          <w:rFonts w:ascii="Tahoma" w:hAnsi="Tahoma" w:cs="Tahoma"/>
          <w:color w:val="0D0D0D" w:themeColor="text1" w:themeTint="F2"/>
          <w:sz w:val="22"/>
          <w:szCs w:val="22"/>
          <w:lang w:val="pt-BR"/>
        </w:rPr>
        <w:t xml:space="preserve">9.1. </w:t>
      </w:r>
      <w:r>
        <w:rPr>
          <w:rFonts w:ascii="Tahoma" w:hAnsi="Tahoma" w:cs="Tahoma"/>
          <w:sz w:val="22"/>
          <w:szCs w:val="22"/>
          <w:lang w:val="pt-BR"/>
        </w:rPr>
        <w:t>A metodologia utilizada na elaboração dos preços orçados baseia-se na tabela SICRO – Sistema de Custos Rodoviários (DNIT), tendo como referência os preços unitários da data base de JANEIRO/2022, sendo seguidas as normas e instruções do DNIT e da SINFRA.</w:t>
      </w:r>
    </w:p>
    <w:tbl>
      <w:tblPr>
        <w:tblW w:w="51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6"/>
        <w:gridCol w:w="4061"/>
        <w:gridCol w:w="2134"/>
        <w:gridCol w:w="1983"/>
      </w:tblGrid>
      <w:tr w:rsidR="00DA3E4F">
        <w:trPr>
          <w:trHeight w:hRule="exact" w:val="796"/>
        </w:trPr>
        <w:tc>
          <w:tcPr>
            <w:tcW w:w="600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b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>Item</w:t>
            </w:r>
          </w:p>
        </w:tc>
        <w:tc>
          <w:tcPr>
            <w:tcW w:w="2185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>Objeto/Especificação Técnica</w:t>
            </w:r>
          </w:p>
        </w:tc>
        <w:tc>
          <w:tcPr>
            <w:tcW w:w="1148" w:type="pct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b/>
                <w:bCs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eastAsia="SimSun" w:hAnsi="Tahoma" w:cs="Tahoma"/>
                <w:b/>
                <w:bCs/>
                <w:kern w:val="3"/>
                <w:lang w:eastAsia="hi-IN" w:bidi="hi-IN"/>
              </w:rPr>
              <w:t xml:space="preserve">Repasse </w:t>
            </w:r>
          </w:p>
        </w:tc>
        <w:tc>
          <w:tcPr>
            <w:tcW w:w="1067" w:type="pct"/>
            <w:shd w:val="clear" w:color="auto" w:fill="F2F2F2" w:themeFill="background1" w:themeFillShade="F2"/>
            <w:vAlign w:val="center"/>
          </w:tcPr>
          <w:p w:rsidR="00DA3E4F" w:rsidRDefault="00000000">
            <w:pPr>
              <w:suppressAutoHyphens/>
              <w:spacing w:after="80" w:line="288" w:lineRule="auto"/>
              <w:ind w:left="-76" w:firstLine="76"/>
              <w:jc w:val="both"/>
              <w:rPr>
                <w:rFonts w:ascii="Tahoma" w:hAnsi="Tahoma" w:cs="Tahoma"/>
                <w:b/>
                <w:color w:val="000000" w:themeColor="text1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>Valor do Repasse</w:t>
            </w:r>
          </w:p>
        </w:tc>
      </w:tr>
      <w:tr w:rsidR="00DA3E4F">
        <w:trPr>
          <w:trHeight w:hRule="exact" w:val="779"/>
        </w:trPr>
        <w:tc>
          <w:tcPr>
            <w:tcW w:w="60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bCs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1</w:t>
            </w:r>
          </w:p>
        </w:tc>
        <w:tc>
          <w:tcPr>
            <w:tcW w:w="2185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  <w:t xml:space="preserve">Prestação de serviços com maquinário – Concedente </w:t>
            </w:r>
          </w:p>
        </w:tc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  <w:t>Financeiro</w:t>
            </w:r>
          </w:p>
        </w:tc>
        <w:tc>
          <w:tcPr>
            <w:tcW w:w="1067" w:type="pct"/>
          </w:tcPr>
          <w:p w:rsidR="00DA3E4F" w:rsidRDefault="00DA3E4F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</w:rPr>
            </w:pPr>
          </w:p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strike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</w:rPr>
              <w:t>R$ 2.369.029,47</w:t>
            </w:r>
          </w:p>
        </w:tc>
      </w:tr>
      <w:tr w:rsidR="00DA3E4F">
        <w:trPr>
          <w:trHeight w:hRule="exact" w:val="828"/>
        </w:trPr>
        <w:tc>
          <w:tcPr>
            <w:tcW w:w="600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hAnsi="Tahoma" w:cs="Tahoma"/>
                <w:bCs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2</w:t>
            </w:r>
          </w:p>
        </w:tc>
        <w:tc>
          <w:tcPr>
            <w:tcW w:w="2185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hAnsi="Tahoma" w:cs="Tahoma"/>
                <w:color w:val="000000" w:themeColor="text1"/>
                <w:kern w:val="3"/>
                <w:lang w:eastAsia="hi-IN" w:bidi="hi-IN"/>
              </w:rPr>
              <w:t>Prestação de serviços com maquinário – Convenente</w:t>
            </w:r>
          </w:p>
        </w:tc>
        <w:tc>
          <w:tcPr>
            <w:tcW w:w="114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  <w:t>Não Financeiro¹</w:t>
            </w:r>
          </w:p>
        </w:tc>
        <w:tc>
          <w:tcPr>
            <w:tcW w:w="1067" w:type="pct"/>
          </w:tcPr>
          <w:p w:rsidR="00DA3E4F" w:rsidRDefault="00DA3E4F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</w:p>
          <w:p w:rsidR="00DA3E4F" w:rsidRDefault="00000000">
            <w:pPr>
              <w:suppressAutoHyphens/>
              <w:spacing w:after="80" w:line="288" w:lineRule="auto"/>
              <w:jc w:val="both"/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</w:pPr>
            <w:r>
              <w:rPr>
                <w:rFonts w:ascii="Tahoma" w:eastAsia="SimSun" w:hAnsi="Tahoma" w:cs="Tahoma"/>
                <w:color w:val="000000" w:themeColor="text1"/>
                <w:kern w:val="3"/>
                <w:lang w:eastAsia="hi-IN" w:bidi="hi-IN"/>
              </w:rPr>
              <w:t xml:space="preserve">R$ </w:t>
            </w:r>
            <w:r>
              <w:rPr>
                <w:rFonts w:ascii="Tahoma" w:hAnsi="Tahoma" w:cs="Tahoma"/>
              </w:rPr>
              <w:t>325.565,41</w:t>
            </w:r>
          </w:p>
        </w:tc>
      </w:tr>
    </w:tbl>
    <w:p w:rsidR="00DA3E4F" w:rsidRDefault="00000000">
      <w:pPr>
        <w:adjustRightInd w:val="0"/>
        <w:spacing w:after="80" w:line="288" w:lineRule="auto"/>
        <w:jc w:val="both"/>
        <w:rPr>
          <w:rFonts w:ascii="Tahoma" w:hAnsi="Tahoma" w:cs="Tahoma"/>
          <w:iCs/>
        </w:rPr>
      </w:pPr>
      <w:r>
        <w:rPr>
          <w:rFonts w:ascii="Tahoma" w:hAnsi="Tahoma" w:cs="Tahoma"/>
          <w:iCs/>
        </w:rPr>
        <w:t xml:space="preserve">9.3. O valor total estimado da contratação é de R$ </w:t>
      </w:r>
      <w:r>
        <w:rPr>
          <w:rFonts w:ascii="Tahoma" w:hAnsi="Tahoma" w:cs="Tahoma"/>
        </w:rPr>
        <w:t>2.694.594,88 (dois Milhões, seiscentos e noventa e quatro mil, quinhentos e noventa e quatro reais e oitenta e oito centavos)</w:t>
      </w:r>
      <w:r>
        <w:rPr>
          <w:rFonts w:ascii="Tahoma" w:hAnsi="Tahoma" w:cs="Tahoma"/>
          <w:iCs/>
        </w:rPr>
        <w:t>.</w:t>
      </w:r>
    </w:p>
    <w:p w:rsidR="00DA3E4F" w:rsidRDefault="00000000">
      <w:pPr>
        <w:pStyle w:val="PargrafodaLista"/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10. DA DESCRIÇÃO DA SOLUÇÃO COMO UM TODO</w:t>
      </w:r>
    </w:p>
    <w:p w:rsidR="00DA3E4F" w:rsidRDefault="00000000">
      <w:pPr>
        <w:pStyle w:val="PargrafodaLista"/>
        <w:spacing w:after="80" w:line="288" w:lineRule="auto"/>
        <w:ind w:left="0"/>
        <w:jc w:val="both"/>
        <w:rPr>
          <w:rFonts w:ascii="Tahoma" w:hAnsi="Tahoma" w:cs="Tahoma"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Cs/>
          <w:color w:val="0D0D0D" w:themeColor="text1" w:themeTint="F2"/>
          <w:sz w:val="22"/>
          <w:szCs w:val="22"/>
          <w:lang w:val="pt-BR"/>
        </w:rPr>
        <w:t>Das exigências com relação à manutenção, instalação e assistência técnica: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O objeto estudado não requer, instalação ou assistência técnica, como justificado no item 14.</w:t>
      </w:r>
    </w:p>
    <w:p w:rsidR="00DA3E4F" w:rsidRDefault="00000000">
      <w:pPr>
        <w:suppressAutoHyphens/>
        <w:adjustRightInd w:val="0"/>
        <w:spacing w:after="80" w:line="288" w:lineRule="auto"/>
        <w:jc w:val="both"/>
        <w:rPr>
          <w:rFonts w:ascii="Tahoma" w:hAnsi="Tahoma" w:cs="Tahoma"/>
          <w:b/>
          <w:bCs/>
          <w:position w:val="-1"/>
        </w:rPr>
      </w:pPr>
      <w:r>
        <w:rPr>
          <w:rFonts w:ascii="Tahoma" w:hAnsi="Tahoma" w:cs="Tahoma"/>
          <w:b/>
          <w:bCs/>
          <w:position w:val="-1"/>
        </w:rPr>
        <w:t>11. DAS JUSTIFICATIVAS PARA O PARCELAMENTO OU NÃO DA SOLUÇÃO</w:t>
      </w:r>
    </w:p>
    <w:p w:rsidR="00DA3E4F" w:rsidRDefault="00000000">
      <w:pPr>
        <w:tabs>
          <w:tab w:val="left" w:pos="6313"/>
          <w:tab w:val="left" w:pos="9498"/>
        </w:tabs>
        <w:spacing w:after="80" w:line="288" w:lineRule="auto"/>
        <w:jc w:val="both"/>
        <w:rPr>
          <w:rFonts w:ascii="Tahoma" w:hAnsi="Tahoma" w:cs="Tahoma"/>
          <w:color w:val="0D0D0D"/>
        </w:rPr>
      </w:pPr>
      <w:r>
        <w:rPr>
          <w:rFonts w:ascii="Tahoma" w:hAnsi="Tahoma" w:cs="Tahoma"/>
          <w:b/>
          <w:color w:val="0D0D0D"/>
        </w:rPr>
        <w:t>11.1</w:t>
      </w:r>
      <w:r>
        <w:rPr>
          <w:rFonts w:ascii="Tahoma" w:hAnsi="Tahoma" w:cs="Tahoma"/>
          <w:color w:val="0D0D0D"/>
        </w:rPr>
        <w:t xml:space="preserve"> A contratação do objeto não será parcelada por item, considerando a viabilidade da divisão do objeto da contratação, tendo como julgamento o critério de </w:t>
      </w:r>
      <w:r>
        <w:rPr>
          <w:rFonts w:ascii="Tahoma" w:hAnsi="Tahoma" w:cs="Tahoma"/>
          <w:b/>
          <w:bCs/>
          <w:i/>
          <w:iCs/>
          <w:color w:val="0D0D0D"/>
        </w:rPr>
        <w:t xml:space="preserve">“menor preço </w:t>
      </w:r>
      <w:r>
        <w:rPr>
          <w:rFonts w:ascii="Tahoma" w:hAnsi="Tahoma" w:cs="Tahoma"/>
          <w:b/>
          <w:bCs/>
          <w:i/>
          <w:iCs/>
        </w:rPr>
        <w:t>por lote/global</w:t>
      </w:r>
      <w:r>
        <w:rPr>
          <w:rFonts w:ascii="Tahoma" w:hAnsi="Tahoma" w:cs="Tahoma"/>
          <w:b/>
          <w:bCs/>
          <w:i/>
          <w:iCs/>
          <w:color w:val="0D0D0D"/>
        </w:rPr>
        <w:t>”</w:t>
      </w:r>
      <w:r>
        <w:rPr>
          <w:rFonts w:ascii="Tahoma" w:hAnsi="Tahoma" w:cs="Tahoma"/>
          <w:color w:val="0D0D0D"/>
        </w:rPr>
        <w:t>, em relação aos prejuízos a serem causados ao conjunto e a perda de economia de escala, além do melhor aproveitamento dos recursos disponíveis, inclusive à facilitação do plano de fiscalização.</w:t>
      </w:r>
    </w:p>
    <w:p w:rsidR="00DA3E4F" w:rsidRDefault="00000000">
      <w:pPr>
        <w:suppressAutoHyphens/>
        <w:adjustRightInd w:val="0"/>
        <w:spacing w:after="80" w:line="288" w:lineRule="auto"/>
        <w:jc w:val="both"/>
        <w:rPr>
          <w:rFonts w:ascii="Tahoma" w:hAnsi="Tahoma" w:cs="Tahoma"/>
          <w:b/>
          <w:bCs/>
          <w:color w:val="000000"/>
          <w:position w:val="-1"/>
        </w:rPr>
      </w:pPr>
      <w:r>
        <w:rPr>
          <w:rFonts w:ascii="Tahoma" w:hAnsi="Tahoma" w:cs="Tahoma"/>
          <w:b/>
          <w:bCs/>
          <w:color w:val="000000"/>
          <w:position w:val="-1"/>
        </w:rPr>
        <w:t>12. DO DEMONSTRATIVO DOS RESULTADOS PRETENDIDOS EM TERMOS DE ECONOMICIDADE E DE MELHOR APROVEITAMENTO DOS RECURSOS HUMANOS, MATERIAIS E FINANCEIROS DISPONÍVEIS</w:t>
      </w:r>
    </w:p>
    <w:p w:rsidR="00DA3E4F" w:rsidRDefault="00000000">
      <w:pPr>
        <w:pStyle w:val="PargrafodaLista"/>
        <w:spacing w:after="80" w:line="288" w:lineRule="auto"/>
        <w:ind w:left="0"/>
        <w:jc w:val="both"/>
        <w:rPr>
          <w:rFonts w:ascii="Tahoma" w:hAnsi="Tahoma" w:cs="Tahoma"/>
          <w:sz w:val="22"/>
          <w:szCs w:val="22"/>
          <w:lang w:val="pt-BR"/>
        </w:rPr>
      </w:pPr>
      <w:r>
        <w:rPr>
          <w:rFonts w:ascii="Tahoma" w:eastAsia="Times New Roman" w:hAnsi="Tahoma" w:cs="Tahoma"/>
          <w:color w:val="0D0D0D" w:themeColor="text1" w:themeTint="F2"/>
          <w:sz w:val="22"/>
          <w:szCs w:val="22"/>
          <w:lang w:val="pt-BR"/>
        </w:rPr>
        <w:lastRenderedPageBreak/>
        <w:t xml:space="preserve">12.1. </w:t>
      </w:r>
      <w:r>
        <w:rPr>
          <w:rFonts w:ascii="Tahoma" w:hAnsi="Tahoma" w:cs="Tahoma"/>
          <w:sz w:val="22"/>
          <w:szCs w:val="22"/>
          <w:lang w:val="pt-BR"/>
        </w:rPr>
        <w:t>O objeto da contratação em estudo, nos termos propostos e justificados no presente relatório, apresentam melhor economia e aproveitamento dos recursos humanos; materiais e financeiros ora disponíveis, esperando-se como resultado:</w:t>
      </w:r>
      <w:r>
        <w:rPr>
          <w:rFonts w:ascii="Tahoma" w:hAnsi="Tahoma" w:cs="Tahoma"/>
          <w:sz w:val="22"/>
          <w:szCs w:val="22"/>
          <w:lang w:val="pt-BR"/>
        </w:rPr>
        <w:cr/>
        <w:t>As boas condições de trafego no trecho contratado, possibilitando maior fluidez no transporte de cargas e dos demais usuários da via, facilitando o transporte escolar e agilidade nos transportes de pacientes que dependem da via para chegar aos centros médicos.</w:t>
      </w:r>
    </w:p>
    <w:p w:rsidR="00DA3E4F" w:rsidRDefault="00000000">
      <w:pPr>
        <w:pStyle w:val="PargrafodaLista"/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13. DAS PROVIDÊNCIAS A SEREM ADOTADAS PELA ADMINISTRAÇÃO PREVIAMENTE À CELEBRAÇÃO DO CONTRATO, INCLUSIVE QUANTO À CAPACITAÇÃO DE SERVIDORES OU DE EMPREGADOS PARA FISCALIZAÇÃO E GESTÃO CONTRATUAL OU ADEQUAÇÃO DO AMBIENTE DO ÓRGÃO DA ADMINISTRAÇÃO</w:t>
      </w:r>
    </w:p>
    <w:p w:rsidR="00DA3E4F" w:rsidRDefault="00000000">
      <w:pPr>
        <w:tabs>
          <w:tab w:val="left" w:pos="9498"/>
        </w:tabs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13.1.</w:t>
      </w:r>
      <w:r>
        <w:rPr>
          <w:rFonts w:ascii="Tahoma" w:hAnsi="Tahoma" w:cs="Tahoma"/>
        </w:rPr>
        <w:t xml:space="preserve"> A operacionalização da contratação do objeto estudado não requer ajustes a serem feitos no ambiente do órgão de acordo com os aspectos apresentados.</w:t>
      </w:r>
    </w:p>
    <w:p w:rsidR="00DA3E4F" w:rsidRDefault="00000000">
      <w:pPr>
        <w:pStyle w:val="PargrafodaLista"/>
        <w:tabs>
          <w:tab w:val="left" w:pos="10915"/>
        </w:tabs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14. DAS CONTRATAÇÕES CORRELATAS E/OU INTERDEPENDENTES</w:t>
      </w:r>
    </w:p>
    <w:p w:rsidR="00DA3E4F" w:rsidRDefault="00000000">
      <w:pPr>
        <w:pStyle w:val="Default"/>
        <w:spacing w:after="8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eastAsia="MS Gothic" w:hAnsi="Tahoma" w:cs="Tahoma"/>
          <w:b/>
          <w:color w:val="0D0D0D" w:themeColor="text1" w:themeTint="F2"/>
          <w:sz w:val="22"/>
          <w:szCs w:val="22"/>
          <w:lang w:eastAsia="pt-PT" w:bidi="pt-PT"/>
        </w:rPr>
        <w:t xml:space="preserve">14.1. </w:t>
      </w:r>
      <w:r>
        <w:rPr>
          <w:rFonts w:ascii="Tahoma" w:hAnsi="Tahoma" w:cs="Tahoma"/>
          <w:sz w:val="22"/>
          <w:szCs w:val="22"/>
        </w:rPr>
        <w:t>De acordo com a solução adotada não há contratações que guardam relação/afinidade/dependência com o objeto da contratação, sejam elas já realizadas ou em contratações futuras.</w:t>
      </w:r>
    </w:p>
    <w:p w:rsidR="00DA3E4F" w:rsidRDefault="00000000">
      <w:pPr>
        <w:tabs>
          <w:tab w:val="left" w:pos="9498"/>
        </w:tabs>
        <w:spacing w:after="80" w:line="288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15. DA DESCRIÇÃO DE POSSÍVEIS IMPACTOS AMBIENTAIS E RESPECTIVAS MEDIDAS MITIGADORAS, INCLUÍDOS REQUISITOS DE BAIXO CONSUMO DE ENERGIA E DE OUTROS RECURSOS</w:t>
      </w:r>
    </w:p>
    <w:p w:rsidR="00DA3E4F" w:rsidRDefault="00000000">
      <w:pPr>
        <w:tabs>
          <w:tab w:val="left" w:pos="6313"/>
        </w:tabs>
        <w:spacing w:after="80" w:line="288" w:lineRule="auto"/>
        <w:jc w:val="both"/>
        <w:rPr>
          <w:rFonts w:ascii="Tahoma" w:eastAsia="Times New Roman" w:hAnsi="Tahoma" w:cs="Tahoma"/>
          <w:color w:val="0D0D0D" w:themeColor="text1" w:themeTint="F2"/>
        </w:rPr>
      </w:pPr>
      <w:r>
        <w:rPr>
          <w:rFonts w:ascii="Tahoma" w:eastAsia="MS Gothic" w:hAnsi="Tahoma" w:cs="Tahoma"/>
          <w:b/>
          <w:color w:val="0D0D0D" w:themeColor="text1" w:themeTint="F2"/>
        </w:rPr>
        <w:t>15.1.</w:t>
      </w:r>
      <w:r>
        <w:rPr>
          <w:rFonts w:ascii="Tahoma" w:eastAsia="MS Gothic" w:hAnsi="Tahoma" w:cs="Tahoma"/>
          <w:color w:val="0D0D0D" w:themeColor="text1" w:themeTint="F2"/>
        </w:rPr>
        <w:t xml:space="preserve"> </w:t>
      </w:r>
      <w:r>
        <w:rPr>
          <w:rFonts w:ascii="Tahoma" w:eastAsia="Times New Roman" w:hAnsi="Tahoma" w:cs="Tahoma"/>
          <w:color w:val="0D0D0D" w:themeColor="text1" w:themeTint="F2"/>
        </w:rPr>
        <w:t>Para presente contratação do objeto não foram apontados riscos de possíveis impactos ambientais.</w:t>
      </w:r>
    </w:p>
    <w:p w:rsidR="00DA3E4F" w:rsidRDefault="00000000">
      <w:pPr>
        <w:spacing w:after="80" w:line="288" w:lineRule="auto"/>
        <w:jc w:val="both"/>
        <w:rPr>
          <w:rFonts w:ascii="Tahoma" w:hAnsi="Tahoma" w:cs="Tahoma"/>
          <w:b/>
          <w:bCs/>
          <w:color w:val="0D0D0D" w:themeColor="text1" w:themeTint="F2"/>
        </w:rPr>
      </w:pPr>
      <w:r>
        <w:rPr>
          <w:rFonts w:ascii="Tahoma" w:hAnsi="Tahoma" w:cs="Tahoma"/>
          <w:b/>
        </w:rPr>
        <w:t xml:space="preserve">16. </w:t>
      </w:r>
      <w:r>
        <w:rPr>
          <w:rFonts w:ascii="Tahoma" w:hAnsi="Tahoma" w:cs="Tahoma"/>
          <w:b/>
          <w:bCs/>
          <w:color w:val="0D0D0D" w:themeColor="text1" w:themeTint="F2"/>
        </w:rPr>
        <w:t>DO GERENCIAMENTO DE RISCOS</w:t>
      </w:r>
    </w:p>
    <w:p w:rsidR="00DA3E4F" w:rsidRDefault="00000000">
      <w:pPr>
        <w:tabs>
          <w:tab w:val="left" w:pos="6313"/>
        </w:tabs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eastAsia="MS Gothic" w:hAnsi="Tahoma" w:cs="Tahoma"/>
          <w:b/>
          <w:color w:val="0D0D0D" w:themeColor="text1" w:themeTint="F2"/>
        </w:rPr>
        <w:t>16.1</w:t>
      </w:r>
      <w:r>
        <w:rPr>
          <w:rFonts w:ascii="Tahoma" w:eastAsia="MS Gothic" w:hAnsi="Tahoma" w:cs="Tahoma"/>
          <w:color w:val="0D0D0D" w:themeColor="text1" w:themeTint="F2"/>
        </w:rPr>
        <w:t xml:space="preserve"> </w:t>
      </w:r>
      <w:r>
        <w:rPr>
          <w:rFonts w:ascii="Tahoma" w:eastAsia="Times New Roman" w:hAnsi="Tahoma" w:cs="Tahoma"/>
          <w:color w:val="0D0D0D" w:themeColor="text1" w:themeTint="F2"/>
        </w:rPr>
        <w:t>Os riscos ordinários, comuns a toda contratação, a exemplo da possibilidade de entrega do objeto fora das especificações técnicas pertinentes ou fora do prazo.</w:t>
      </w:r>
    </w:p>
    <w:p w:rsidR="00DA3E4F" w:rsidRDefault="00000000">
      <w:pPr>
        <w:pStyle w:val="Standard"/>
        <w:spacing w:after="80" w:line="288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16.2. Do Plano Básico de Fiscalização</w:t>
      </w:r>
    </w:p>
    <w:p w:rsidR="00DA3E4F" w:rsidRDefault="00000000">
      <w:pPr>
        <w:pStyle w:val="PargrafodaLista"/>
        <w:spacing w:after="80" w:line="288" w:lineRule="auto"/>
        <w:ind w:left="0"/>
        <w:jc w:val="both"/>
        <w:rPr>
          <w:rFonts w:ascii="Tahoma" w:hAnsi="Tahoma" w:cs="Tahoma"/>
          <w:sz w:val="22"/>
          <w:szCs w:val="22"/>
          <w:lang w:val="pt-BR"/>
        </w:rPr>
      </w:pPr>
      <w:r>
        <w:rPr>
          <w:rFonts w:ascii="Tahoma" w:eastAsia="Times New Roman" w:hAnsi="Tahoma" w:cs="Tahoma"/>
          <w:color w:val="0D0D0D" w:themeColor="text1" w:themeTint="F2"/>
          <w:sz w:val="22"/>
          <w:szCs w:val="22"/>
          <w:lang w:val="pt-BR"/>
        </w:rPr>
        <w:t xml:space="preserve">16.2.1. </w:t>
      </w:r>
      <w:r>
        <w:rPr>
          <w:rFonts w:ascii="Tahoma" w:hAnsi="Tahoma" w:cs="Tahoma"/>
          <w:sz w:val="22"/>
          <w:szCs w:val="22"/>
          <w:lang w:val="pt-BR"/>
        </w:rPr>
        <w:t>A equipe de fiscalização designada deverá obrigatoriamente atender as condições de Fiscalização, conforme disposto na Lei nº 14.133/2021.</w:t>
      </w:r>
    </w:p>
    <w:p w:rsidR="00DA3E4F" w:rsidRDefault="00000000">
      <w:pPr>
        <w:pStyle w:val="PargrafodaLista"/>
        <w:spacing w:after="80" w:line="288" w:lineRule="auto"/>
        <w:ind w:left="0"/>
        <w:contextualSpacing w:val="0"/>
        <w:jc w:val="both"/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</w:pPr>
      <w:r>
        <w:rPr>
          <w:rFonts w:ascii="Tahoma" w:hAnsi="Tahoma" w:cs="Tahoma"/>
          <w:b/>
          <w:bCs/>
          <w:color w:val="0D0D0D" w:themeColor="text1" w:themeTint="F2"/>
          <w:sz w:val="22"/>
          <w:szCs w:val="22"/>
          <w:lang w:val="pt-BR"/>
        </w:rPr>
        <w:t>17. DA DECLARAÇÃO DA VIABILIDADE OU NÃO DA CONTRATAÇÃO</w:t>
      </w:r>
    </w:p>
    <w:p w:rsidR="00DA3E4F" w:rsidRDefault="00000000">
      <w:pPr>
        <w:tabs>
          <w:tab w:val="left" w:pos="6313"/>
          <w:tab w:val="left" w:pos="7049"/>
        </w:tabs>
        <w:spacing w:after="80" w:line="288" w:lineRule="auto"/>
        <w:jc w:val="both"/>
        <w:rPr>
          <w:rFonts w:ascii="Tahoma" w:hAnsi="Tahoma" w:cs="Tahoma"/>
        </w:rPr>
      </w:pPr>
      <w:r>
        <w:rPr>
          <w:rFonts w:ascii="Tahoma" w:eastAsia="MS Gothic" w:hAnsi="Tahoma" w:cs="Tahoma"/>
        </w:rPr>
        <w:t xml:space="preserve">17.1. </w:t>
      </w:r>
      <w:r>
        <w:rPr>
          <w:rFonts w:ascii="Tahoma" w:hAnsi="Tahoma" w:cs="Tahoma"/>
        </w:rPr>
        <w:t xml:space="preserve">Devido à necessidade do objeto pretendido neste estudo e após análise das informações apresentadas pela unidade demandante, consideramos </w:t>
      </w:r>
      <w:r>
        <w:rPr>
          <w:rFonts w:ascii="Tahoma" w:hAnsi="Tahoma" w:cs="Tahoma"/>
          <w:b/>
          <w:bCs/>
          <w:u w:val="single"/>
        </w:rPr>
        <w:t>VIÁVEL</w:t>
      </w:r>
      <w:r>
        <w:rPr>
          <w:rFonts w:ascii="Tahoma" w:hAnsi="Tahoma" w:cs="Tahoma"/>
        </w:rPr>
        <w:t xml:space="preserve"> a contratação, </w:t>
      </w:r>
      <w:r>
        <w:rPr>
          <w:rFonts w:ascii="Tahoma" w:hAnsi="Tahoma" w:cs="Tahoma"/>
          <w:b/>
          <w:bCs/>
        </w:rPr>
        <w:t>seguindo as orientações técnicas contidas neste estudo</w:t>
      </w:r>
      <w:r>
        <w:rPr>
          <w:rFonts w:ascii="Tahoma" w:hAnsi="Tahoma" w:cs="Tahoma"/>
        </w:rPr>
        <w:t>.</w:t>
      </w: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DA3E4F">
        <w:trPr>
          <w:trHeight w:val="2843"/>
        </w:trPr>
        <w:tc>
          <w:tcPr>
            <w:tcW w:w="9072" w:type="dxa"/>
          </w:tcPr>
          <w:p w:rsidR="00DA3E4F" w:rsidRDefault="00000000">
            <w:pPr>
              <w:tabs>
                <w:tab w:val="left" w:pos="6313"/>
                <w:tab w:val="left" w:pos="7049"/>
              </w:tabs>
              <w:spacing w:after="80" w:line="288" w:lineRule="auto"/>
              <w:jc w:val="both"/>
              <w:rPr>
                <w:rFonts w:ascii="Tahoma" w:hAnsi="Tahoma" w:cs="Tahoma"/>
                <w:b/>
                <w:bCs/>
                <w:sz w:val="22"/>
                <w:szCs w:val="22"/>
                <w:lang w:val="pt-BR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  <w:lang w:val="pt-BR"/>
              </w:rPr>
              <w:lastRenderedPageBreak/>
              <w:t>18. DA EQUIPE TÉCNICA</w:t>
            </w:r>
          </w:p>
          <w:p w:rsidR="00DA3E4F" w:rsidRDefault="00000000">
            <w:pPr>
              <w:tabs>
                <w:tab w:val="left" w:pos="6313"/>
                <w:tab w:val="left" w:pos="7049"/>
              </w:tabs>
              <w:spacing w:after="80" w:line="288" w:lineRule="auto"/>
              <w:jc w:val="both"/>
              <w:rPr>
                <w:rFonts w:ascii="Tahoma" w:hAnsi="Tahoma" w:cs="Tahoma"/>
                <w:sz w:val="22"/>
                <w:szCs w:val="22"/>
                <w:lang w:val="pt-BR"/>
              </w:rPr>
            </w:pPr>
            <w:bookmarkStart w:id="0" w:name="_Hlk126752587"/>
            <w:r>
              <w:rPr>
                <w:rFonts w:ascii="Tahoma" w:hAnsi="Tahoma" w:cs="Tahoma"/>
                <w:sz w:val="22"/>
                <w:szCs w:val="22"/>
                <w:lang w:val="pt-BR"/>
              </w:rPr>
              <w:t>O Estudo Técnico foi elaborado pela seguinte equipe de planejamento da contratação:</w:t>
            </w:r>
          </w:p>
          <w:p w:rsidR="00DA3E4F" w:rsidRDefault="00DA3E4F">
            <w:pPr>
              <w:tabs>
                <w:tab w:val="left" w:pos="6313"/>
                <w:tab w:val="left" w:pos="7049"/>
              </w:tabs>
              <w:spacing w:after="80" w:line="288" w:lineRule="auto"/>
              <w:jc w:val="both"/>
              <w:rPr>
                <w:rFonts w:ascii="Tahoma" w:eastAsia="Calibri" w:hAnsi="Tahoma" w:cs="Tahoma"/>
                <w:bCs/>
                <w:color w:val="0D0D0D" w:themeColor="text1" w:themeTint="F2"/>
                <w:sz w:val="22"/>
                <w:szCs w:val="22"/>
                <w:lang w:val="pt-BR"/>
              </w:rPr>
            </w:pPr>
          </w:p>
          <w:p w:rsidR="00DA3E4F" w:rsidRDefault="00000000">
            <w:pPr>
              <w:tabs>
                <w:tab w:val="left" w:pos="6313"/>
                <w:tab w:val="left" w:pos="7049"/>
              </w:tabs>
              <w:spacing w:after="80" w:line="288" w:lineRule="auto"/>
              <w:jc w:val="right"/>
              <w:rPr>
                <w:rFonts w:ascii="Tahoma" w:eastAsia="Calibri" w:hAnsi="Tahoma" w:cs="Tahoma"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>
              <w:rPr>
                <w:rFonts w:ascii="Tahoma" w:eastAsia="Calibri" w:hAnsi="Tahoma" w:cs="Tahoma"/>
                <w:bCs/>
                <w:color w:val="0D0D0D" w:themeColor="text1" w:themeTint="F2"/>
                <w:sz w:val="22"/>
                <w:szCs w:val="22"/>
                <w:lang w:val="pt-BR"/>
              </w:rPr>
              <w:t>Nova Xavantina, 08 de janeiro de 2024.</w:t>
            </w:r>
          </w:p>
          <w:p w:rsidR="00DA3E4F" w:rsidRDefault="00000000">
            <w:pPr>
              <w:spacing w:after="80" w:line="288" w:lineRule="auto"/>
              <w:jc w:val="center"/>
              <w:rPr>
                <w:rFonts w:ascii="Tahoma" w:hAnsi="Tahoma" w:cs="Tahoma"/>
                <w:sz w:val="22"/>
                <w:szCs w:val="22"/>
                <w:lang w:val="pt-BR"/>
              </w:rPr>
            </w:pPr>
            <w:r>
              <w:rPr>
                <w:rFonts w:ascii="Tahoma" w:hAnsi="Tahoma" w:cs="Tahoma"/>
                <w:sz w:val="22"/>
                <w:szCs w:val="22"/>
                <w:lang w:val="pt-BR"/>
              </w:rPr>
              <w:t>________________________________</w:t>
            </w:r>
          </w:p>
          <w:p w:rsidR="00DA3E4F" w:rsidRDefault="00000000">
            <w:pPr>
              <w:spacing w:after="80" w:line="288" w:lineRule="auto"/>
              <w:jc w:val="center"/>
              <w:rPr>
                <w:rFonts w:ascii="Tahoma" w:hAnsi="Tahoma" w:cs="Tahoma"/>
                <w:sz w:val="22"/>
                <w:szCs w:val="22"/>
                <w:lang w:val="pt-BR"/>
              </w:rPr>
            </w:pPr>
            <w:r>
              <w:rPr>
                <w:rFonts w:ascii="Tahoma" w:hAnsi="Tahoma" w:cs="Tahoma"/>
                <w:sz w:val="22"/>
                <w:szCs w:val="22"/>
                <w:lang w:val="pt-BR"/>
              </w:rPr>
              <w:t>Endi Micaela Souza dos Anjos Duarte</w:t>
            </w:r>
          </w:p>
          <w:p w:rsidR="00DA3E4F" w:rsidRDefault="00000000">
            <w:pPr>
              <w:spacing w:after="80" w:line="288" w:lineRule="auto"/>
              <w:jc w:val="center"/>
              <w:rPr>
                <w:rFonts w:ascii="Tahoma" w:hAnsi="Tahoma" w:cs="Tahoma"/>
                <w:sz w:val="22"/>
                <w:szCs w:val="22"/>
                <w:lang w:val="pt-BR"/>
              </w:rPr>
            </w:pPr>
            <w:r>
              <w:rPr>
                <w:rFonts w:ascii="Tahoma" w:eastAsia="Calibri" w:hAnsi="Tahoma" w:cs="Tahoma"/>
                <w:sz w:val="22"/>
                <w:szCs w:val="22"/>
                <w:lang w:val="pt-BR"/>
              </w:rPr>
              <w:t xml:space="preserve">Engenheira CREA/MT </w:t>
            </w:r>
            <w:r>
              <w:rPr>
                <w:rFonts w:ascii="Tahoma" w:hAnsi="Tahoma" w:cs="Tahoma"/>
                <w:sz w:val="22"/>
                <w:szCs w:val="22"/>
              </w:rPr>
              <w:t>045413</w:t>
            </w:r>
            <w:bookmarkEnd w:id="0"/>
          </w:p>
        </w:tc>
      </w:tr>
    </w:tbl>
    <w:p w:rsidR="00DA3E4F" w:rsidRDefault="00DA3E4F">
      <w:pPr>
        <w:tabs>
          <w:tab w:val="left" w:pos="6313"/>
          <w:tab w:val="left" w:pos="7049"/>
        </w:tabs>
        <w:spacing w:after="80" w:line="288" w:lineRule="auto"/>
        <w:jc w:val="both"/>
        <w:rPr>
          <w:rFonts w:ascii="Tahoma" w:hAnsi="Tahoma" w:cs="Tahoma"/>
        </w:rPr>
      </w:pPr>
    </w:p>
    <w:tbl>
      <w:tblPr>
        <w:tblStyle w:val="Tabelacomgrade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DA3E4F">
        <w:tc>
          <w:tcPr>
            <w:tcW w:w="9072" w:type="dxa"/>
          </w:tcPr>
          <w:p w:rsidR="00DA3E4F" w:rsidRDefault="00000000">
            <w:pPr>
              <w:pStyle w:val="PargrafodaLista"/>
              <w:spacing w:after="80" w:line="288" w:lineRule="auto"/>
              <w:ind w:left="0"/>
              <w:jc w:val="both"/>
              <w:rPr>
                <w:rFonts w:ascii="Tahoma" w:hAnsi="Tahoma" w:cs="Tahoma"/>
                <w:b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  <w:lang w:val="pt-BR"/>
              </w:rPr>
              <w:t xml:space="preserve">19. </w:t>
            </w:r>
            <w:r>
              <w:rPr>
                <w:rFonts w:ascii="Tahoma" w:hAnsi="Tahoma" w:cs="Tahoma"/>
                <w:b/>
                <w:bCs/>
                <w:color w:val="0D0D0D" w:themeColor="text1" w:themeTint="F2"/>
                <w:sz w:val="22"/>
                <w:szCs w:val="22"/>
                <w:lang w:val="pt-BR"/>
              </w:rPr>
              <w:t>DA CIÊNCIA DA AUTORIDADE COMPETENTE</w:t>
            </w:r>
          </w:p>
          <w:p w:rsidR="00DA3E4F" w:rsidRDefault="00000000">
            <w:pPr>
              <w:tabs>
                <w:tab w:val="left" w:pos="6313"/>
                <w:tab w:val="left" w:pos="7049"/>
              </w:tabs>
              <w:spacing w:after="80" w:line="288" w:lineRule="auto"/>
              <w:jc w:val="both"/>
              <w:rPr>
                <w:rFonts w:ascii="Tahoma" w:hAnsi="Tahoma" w:cs="Tahoma"/>
                <w:sz w:val="22"/>
                <w:szCs w:val="22"/>
                <w:lang w:val="pt-BR"/>
              </w:rPr>
            </w:pPr>
            <w:r>
              <w:rPr>
                <w:rFonts w:ascii="Tahoma" w:hAnsi="Tahoma" w:cs="Tahoma"/>
                <w:sz w:val="22"/>
                <w:szCs w:val="22"/>
                <w:lang w:val="pt-BR"/>
              </w:rPr>
              <w:t xml:space="preserve">Recebido o presente estudo, verifico que ele está de acordo com as necessidades técnicas, operacionais e estratégicas do órgão, no mais, atende as demandas formuladas da melhor maneira, pelo que 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u w:val="single"/>
                <w:lang w:val="pt-BR"/>
              </w:rPr>
              <w:t>autorizo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lang w:val="pt-BR"/>
              </w:rPr>
              <w:t xml:space="preserve"> a contratação nos termos concluídos pela equipe técnica de planejamento</w:t>
            </w:r>
            <w:r>
              <w:rPr>
                <w:rFonts w:ascii="Tahoma" w:hAnsi="Tahoma" w:cs="Tahoma"/>
                <w:sz w:val="22"/>
                <w:szCs w:val="22"/>
                <w:lang w:val="pt-BR"/>
              </w:rPr>
              <w:t>.</w:t>
            </w:r>
          </w:p>
          <w:p w:rsidR="00DA3E4F" w:rsidRDefault="00DA3E4F">
            <w:pPr>
              <w:tabs>
                <w:tab w:val="left" w:pos="6313"/>
                <w:tab w:val="left" w:pos="7049"/>
              </w:tabs>
              <w:spacing w:after="80" w:line="288" w:lineRule="auto"/>
              <w:jc w:val="both"/>
              <w:rPr>
                <w:rFonts w:ascii="Tahoma" w:eastAsia="Calibri" w:hAnsi="Tahoma" w:cs="Tahoma"/>
                <w:bCs/>
                <w:color w:val="0D0D0D" w:themeColor="text1" w:themeTint="F2"/>
                <w:sz w:val="22"/>
                <w:szCs w:val="22"/>
                <w:lang w:val="pt-BR"/>
              </w:rPr>
            </w:pPr>
          </w:p>
          <w:p w:rsidR="00DA3E4F" w:rsidRDefault="00000000">
            <w:pPr>
              <w:tabs>
                <w:tab w:val="left" w:pos="6313"/>
                <w:tab w:val="left" w:pos="7049"/>
              </w:tabs>
              <w:spacing w:after="80" w:line="288" w:lineRule="auto"/>
              <w:jc w:val="right"/>
              <w:rPr>
                <w:rFonts w:ascii="Tahoma" w:eastAsia="Calibri" w:hAnsi="Tahoma" w:cs="Tahoma"/>
                <w:bCs/>
                <w:color w:val="0D0D0D" w:themeColor="text1" w:themeTint="F2"/>
                <w:sz w:val="22"/>
                <w:szCs w:val="22"/>
                <w:lang w:val="pt-BR"/>
              </w:rPr>
            </w:pPr>
            <w:r>
              <w:rPr>
                <w:rFonts w:ascii="Tahoma" w:eastAsia="Calibri" w:hAnsi="Tahoma" w:cs="Tahoma"/>
                <w:bCs/>
                <w:color w:val="0D0D0D" w:themeColor="text1" w:themeTint="F2"/>
                <w:sz w:val="22"/>
                <w:szCs w:val="22"/>
                <w:lang w:val="pt-BR"/>
              </w:rPr>
              <w:t>Nova Xavantina, 08 de janeiro de 2024.</w:t>
            </w:r>
          </w:p>
          <w:p w:rsidR="00DA3E4F" w:rsidRDefault="00000000">
            <w:pPr>
              <w:tabs>
                <w:tab w:val="left" w:pos="6313"/>
                <w:tab w:val="left" w:pos="7049"/>
              </w:tabs>
              <w:spacing w:after="80" w:line="288" w:lineRule="auto"/>
              <w:jc w:val="center"/>
              <w:rPr>
                <w:rFonts w:ascii="Tahoma" w:eastAsia="Calibri" w:hAnsi="Tahoma" w:cs="Tahoma"/>
                <w:b/>
                <w:color w:val="0D0D0D" w:themeColor="text1" w:themeTint="F2"/>
                <w:sz w:val="22"/>
                <w:szCs w:val="22"/>
                <w:lang w:val="pt-BR"/>
              </w:rPr>
            </w:pPr>
            <w:r>
              <w:rPr>
                <w:rFonts w:ascii="Tahoma" w:eastAsia="Calibri" w:hAnsi="Tahoma" w:cs="Tahoma"/>
                <w:b/>
                <w:color w:val="0D0D0D" w:themeColor="text1" w:themeTint="F2"/>
                <w:sz w:val="22"/>
                <w:szCs w:val="22"/>
                <w:lang w:val="pt-BR"/>
              </w:rPr>
              <w:t>_____________________________________________</w:t>
            </w:r>
          </w:p>
          <w:p w:rsidR="00DA3E4F" w:rsidRDefault="00000000">
            <w:pPr>
              <w:tabs>
                <w:tab w:val="left" w:pos="6313"/>
                <w:tab w:val="left" w:pos="7371"/>
              </w:tabs>
              <w:spacing w:after="80" w:line="288" w:lineRule="auto"/>
              <w:jc w:val="center"/>
              <w:rPr>
                <w:rFonts w:ascii="Tahoma" w:eastAsia="Calibri" w:hAnsi="Tahoma" w:cs="Tahoma"/>
                <w:b/>
                <w:sz w:val="22"/>
                <w:szCs w:val="22"/>
                <w:lang w:val="pt-BR"/>
              </w:rPr>
            </w:pPr>
            <w:r>
              <w:rPr>
                <w:rFonts w:ascii="Tahoma" w:eastAsia="Calibri" w:hAnsi="Tahoma" w:cs="Tahoma"/>
                <w:b/>
                <w:sz w:val="22"/>
                <w:szCs w:val="22"/>
                <w:lang w:val="pt-BR"/>
              </w:rPr>
              <w:t>João Machado Neto</w:t>
            </w:r>
          </w:p>
          <w:p w:rsidR="00DA3E4F" w:rsidRDefault="00000000">
            <w:pPr>
              <w:tabs>
                <w:tab w:val="left" w:pos="6313"/>
                <w:tab w:val="left" w:pos="7371"/>
              </w:tabs>
              <w:spacing w:after="80" w:line="288" w:lineRule="auto"/>
              <w:jc w:val="center"/>
              <w:rPr>
                <w:rFonts w:ascii="Tahoma" w:hAnsi="Tahoma" w:cs="Tahoma"/>
                <w:sz w:val="22"/>
                <w:szCs w:val="22"/>
                <w:lang w:val="pt-BR"/>
              </w:rPr>
            </w:pPr>
            <w:r>
              <w:rPr>
                <w:rFonts w:ascii="Tahoma" w:eastAsia="Calibri" w:hAnsi="Tahoma" w:cs="Tahoma"/>
                <w:b/>
                <w:sz w:val="22"/>
                <w:szCs w:val="22"/>
                <w:lang w:val="pt-BR"/>
              </w:rPr>
              <w:t>Presidente do CODEMA</w:t>
            </w:r>
          </w:p>
        </w:tc>
      </w:tr>
    </w:tbl>
    <w:p w:rsidR="00DA3E4F" w:rsidRDefault="00DA3E4F">
      <w:pPr>
        <w:spacing w:after="0" w:line="288" w:lineRule="auto"/>
        <w:rPr>
          <w:rFonts w:ascii="Tahoma" w:hAnsi="Tahoma" w:cs="Tahoma"/>
        </w:rPr>
      </w:pPr>
    </w:p>
    <w:sectPr w:rsidR="00DA3E4F">
      <w:headerReference w:type="default" r:id="rId9"/>
      <w:footerReference w:type="default" r:id="rId10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6641A" w:rsidRDefault="00F6641A">
      <w:pPr>
        <w:spacing w:after="0" w:line="240" w:lineRule="auto"/>
      </w:pPr>
      <w:r>
        <w:separator/>
      </w:r>
    </w:p>
  </w:endnote>
  <w:endnote w:type="continuationSeparator" w:id="0">
    <w:p w:rsidR="00F6641A" w:rsidRDefault="00F66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A3E4F" w:rsidRDefault="00000000">
    <w:pPr>
      <w:pStyle w:val="Rodap"/>
      <w:jc w:val="center"/>
      <w:rPr>
        <w:b/>
        <w:i/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62864</wp:posOffset>
              </wp:positionV>
              <wp:extent cx="5715000" cy="45719"/>
              <wp:effectExtent l="0" t="0" r="38100" b="50165"/>
              <wp:wrapNone/>
              <wp:docPr id="1" name="Elips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5715000" cy="45719"/>
                      </a:xfrm>
                      <a:prstGeom prst="ellipse">
                        <a:avLst/>
                      </a:prstGeom>
                      <a:gradFill rotWithShape="0">
                        <a:gsLst>
                          <a:gs pos="0">
                            <a:srgbClr val="95B3D7"/>
                          </a:gs>
                          <a:gs pos="50000">
                            <a:srgbClr val="4F81BD"/>
                          </a:gs>
                          <a:gs pos="100000">
                            <a:srgbClr val="95B3D7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37252493" id="Elipse 1" o:spid="_x0000_s1026" style="position:absolute;margin-left:398.8pt;margin-top:4.95pt;width:450pt;height:3.6pt;flip: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" fillcolor="#95b3d7" strokecolor="#4f81bd" strokeweight="1pt">
              <v:fill color2="#4f81bd" focus="50%" type="gradient"/>
              <v:shadow on="t" color="#243f60" offset="1pt"/>
              <w10:wrap anchorx="margin"/>
            </v:oval>
          </w:pict>
        </mc:Fallback>
      </mc:AlternateContent>
    </w:r>
  </w:p>
  <w:p w:rsidR="00DA3E4F" w:rsidRDefault="00000000">
    <w:pPr>
      <w:pStyle w:val="NormalWeb"/>
      <w:tabs>
        <w:tab w:val="center" w:pos="4253"/>
        <w:tab w:val="right" w:pos="8505"/>
      </w:tabs>
      <w:kinsoku w:val="0"/>
      <w:overflowPunct w:val="0"/>
      <w:spacing w:before="0" w:beforeAutospacing="0" w:after="0" w:afterAutospacing="0"/>
      <w:jc w:val="center"/>
      <w:textAlignment w:val="baseline"/>
      <w:rPr>
        <w:rFonts w:asciiTheme="majorHAnsi" w:hAnsiTheme="majorHAnsi" w:cs="+mn-cs"/>
        <w:i/>
        <w:iCs/>
        <w:color w:val="333333"/>
        <w:kern w:val="24"/>
        <w:sz w:val="20"/>
        <w:szCs w:val="20"/>
      </w:rPr>
    </w:pPr>
    <w:r>
      <w:rPr>
        <w:rFonts w:asciiTheme="majorHAnsi" w:hAnsiTheme="majorHAnsi" w:cs="+mn-cs"/>
        <w:i/>
        <w:iCs/>
        <w:color w:val="333333"/>
        <w:kern w:val="24"/>
        <w:sz w:val="20"/>
        <w:szCs w:val="20"/>
      </w:rPr>
      <w:t>Travessa Campo Novo, n° 777, Centro, Nova Xavantina – MT, CEP: 78690-000, Tel.: (66) 3438-2243</w:t>
    </w:r>
  </w:p>
  <w:p w:rsidR="00DA3E4F" w:rsidRDefault="00000000">
    <w:pPr>
      <w:pStyle w:val="NormalWeb"/>
      <w:tabs>
        <w:tab w:val="center" w:pos="4253"/>
        <w:tab w:val="right" w:pos="8505"/>
      </w:tabs>
      <w:kinsoku w:val="0"/>
      <w:overflowPunct w:val="0"/>
      <w:spacing w:before="0" w:beforeAutospacing="0" w:after="0" w:afterAutospacing="0"/>
      <w:jc w:val="center"/>
      <w:textAlignment w:val="baseline"/>
      <w:rPr>
        <w:rFonts w:asciiTheme="majorHAnsi" w:hAnsiTheme="majorHAnsi"/>
        <w:sz w:val="20"/>
        <w:szCs w:val="20"/>
      </w:rPr>
    </w:pPr>
    <w:r>
      <w:rPr>
        <w:rFonts w:asciiTheme="majorHAnsi" w:hAnsiTheme="majorHAnsi" w:cs="+mn-cs"/>
        <w:i/>
        <w:iCs/>
        <w:color w:val="333333"/>
        <w:kern w:val="24"/>
        <w:sz w:val="20"/>
        <w:szCs w:val="20"/>
      </w:rPr>
      <w:t>secretaria@codemamt.com.br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6641A" w:rsidRDefault="00F6641A">
      <w:pPr>
        <w:spacing w:after="0" w:line="240" w:lineRule="auto"/>
      </w:pPr>
      <w:r>
        <w:separator/>
      </w:r>
    </w:p>
  </w:footnote>
  <w:footnote w:type="continuationSeparator" w:id="0">
    <w:p w:rsidR="00F6641A" w:rsidRDefault="00F6641A">
      <w:pPr>
        <w:spacing w:after="0" w:line="240" w:lineRule="auto"/>
      </w:pPr>
      <w:r>
        <w:continuationSeparator/>
      </w:r>
    </w:p>
  </w:footnote>
  <w:footnote w:id="1">
    <w:p w:rsidR="00DA3E4F" w:rsidRDefault="00000000">
      <w:pPr>
        <w:spacing w:after="80"/>
        <w:jc w:val="both"/>
        <w:rPr>
          <w:rFonts w:ascii="Tahoma" w:hAnsi="Tahoma" w:cs="Tahoma"/>
          <w:i/>
          <w:iCs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>
        <w:rPr>
          <w:rFonts w:ascii="Tahoma" w:hAnsi="Tahoma" w:cs="Tahoma"/>
          <w:i/>
          <w:iCs/>
          <w:sz w:val="16"/>
          <w:szCs w:val="16"/>
        </w:rPr>
        <w:t>O valor da contrapartida da Convenente será repasso em horas maquinas, tendo em vista a disponibilidade das mesmas pelo CODEMA. (01 pá carregadeira, 02 moto niveladora, 01 Escavadeira Hidráulica “PC”)</w:t>
      </w:r>
    </w:p>
    <w:p w:rsidR="00DA3E4F" w:rsidRDefault="00DA3E4F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A3E4F" w:rsidRDefault="00000000">
    <w:pPr>
      <w:tabs>
        <w:tab w:val="center" w:pos="4252"/>
        <w:tab w:val="right" w:pos="8504"/>
      </w:tabs>
      <w:spacing w:after="0" w:line="240" w:lineRule="auto"/>
      <w:ind w:left="3402"/>
      <w:jc w:val="right"/>
      <w:rPr>
        <w:rFonts w:asciiTheme="majorHAnsi" w:hAnsiTheme="majorHAnsi"/>
        <w:b/>
        <w:bCs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520</wp:posOffset>
          </wp:positionH>
          <wp:positionV relativeFrom="paragraph">
            <wp:posOffset>-140822</wp:posOffset>
          </wp:positionV>
          <wp:extent cx="2232561" cy="78377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561" cy="783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bCs/>
      </w:rPr>
      <w:t>CONSÓRCIO INTERMUNICIPAL DE DESENVOLVIMENTO ECONÔMICO, SOCIAL E AMBIENTAL DO MÉDIO ARAGUAIA-CODEMA</w:t>
    </w:r>
  </w:p>
  <w:p w:rsidR="00DA3E4F" w:rsidRDefault="00000000">
    <w:pPr>
      <w:tabs>
        <w:tab w:val="center" w:pos="4252"/>
        <w:tab w:val="right" w:pos="8504"/>
      </w:tabs>
      <w:spacing w:after="0" w:line="240" w:lineRule="auto"/>
      <w:ind w:left="3402"/>
      <w:jc w:val="right"/>
      <w:rPr>
        <w:i/>
        <w:iCs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172720</wp:posOffset>
              </wp:positionV>
              <wp:extent cx="5715000" cy="45719"/>
              <wp:effectExtent l="0" t="0" r="38100" b="50165"/>
              <wp:wrapNone/>
              <wp:docPr id="4" name="Elips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5715000" cy="45719"/>
                      </a:xfrm>
                      <a:prstGeom prst="ellipse">
                        <a:avLst/>
                      </a:prstGeom>
                      <a:gradFill rotWithShape="0">
                        <a:gsLst>
                          <a:gs pos="0">
                            <a:srgbClr val="95B3D7"/>
                          </a:gs>
                          <a:gs pos="50000">
                            <a:srgbClr val="4F81BD"/>
                          </a:gs>
                          <a:gs pos="100000">
                            <a:srgbClr val="95B3D7"/>
                          </a:gs>
                        </a:gsLst>
                        <a:lin ang="5400000" scaled="1"/>
                      </a:gradFill>
                      <a:ln w="127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/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4A7C713" id="Elipse 4" o:spid="_x0000_s1026" style="position:absolute;margin-left:398.8pt;margin-top:13.6pt;width:450pt;height:3.6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" fillcolor="#95b3d7" strokecolor="#4f81bd" strokeweight="1pt">
              <v:fill color2="#4f81bd" focus="50%" type="gradient"/>
              <v:shadow on="t" color="#243f60" offset="1pt"/>
              <w10:wrap anchorx="margin"/>
            </v:oval>
          </w:pict>
        </mc:Fallback>
      </mc:AlternateContent>
    </w:r>
    <w:r>
      <w:rPr>
        <w:i/>
        <w:iCs/>
      </w:rPr>
      <w:t>CNPJ: 09.237.626/0001-90</w:t>
    </w:r>
  </w:p>
  <w:p w:rsidR="00DA3E4F" w:rsidRDefault="00DA3E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45D38"/>
    <w:multiLevelType w:val="hybridMultilevel"/>
    <w:tmpl w:val="3170EDA2"/>
    <w:lvl w:ilvl="0" w:tplc="CBD42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90839"/>
    <w:multiLevelType w:val="multilevel"/>
    <w:tmpl w:val="4D38EB12"/>
    <w:lvl w:ilvl="0">
      <w:start w:val="6"/>
      <w:numFmt w:val="decimal"/>
      <w:lvlText w:val="%1"/>
      <w:lvlJc w:val="left"/>
      <w:pPr>
        <w:ind w:left="2873" w:hanging="105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73" w:hanging="1059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2873" w:hanging="1059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2" w:hanging="1131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402" w:hanging="11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2" w:hanging="11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3" w:hanging="11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24" w:hanging="11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4" w:hanging="1131"/>
      </w:pPr>
      <w:rPr>
        <w:rFonts w:hint="default"/>
        <w:lang w:val="pt-PT" w:eastAsia="en-US" w:bidi="ar-SA"/>
      </w:rPr>
    </w:lvl>
  </w:abstractNum>
  <w:abstractNum w:abstractNumId="2" w15:restartNumberingAfterBreak="0">
    <w:nsid w:val="2C6A1175"/>
    <w:multiLevelType w:val="hybridMultilevel"/>
    <w:tmpl w:val="B04CEA1E"/>
    <w:lvl w:ilvl="0" w:tplc="45A08DBA">
      <w:start w:val="1"/>
      <w:numFmt w:val="lowerLetter"/>
      <w:lvlText w:val="%1)"/>
      <w:lvlJc w:val="left"/>
      <w:pPr>
        <w:ind w:left="682" w:hanging="4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8"/>
        <w:sz w:val="24"/>
        <w:szCs w:val="24"/>
        <w:lang w:val="pt-PT" w:eastAsia="en-US" w:bidi="ar-SA"/>
      </w:rPr>
    </w:lvl>
    <w:lvl w:ilvl="1" w:tplc="7E5E3FCC">
      <w:numFmt w:val="bullet"/>
      <w:lvlText w:val="•"/>
      <w:lvlJc w:val="left"/>
      <w:pPr>
        <w:ind w:left="1656" w:hanging="423"/>
      </w:pPr>
      <w:rPr>
        <w:rFonts w:hint="default"/>
        <w:lang w:val="pt-PT" w:eastAsia="en-US" w:bidi="ar-SA"/>
      </w:rPr>
    </w:lvl>
    <w:lvl w:ilvl="2" w:tplc="F8D464BE">
      <w:numFmt w:val="bullet"/>
      <w:lvlText w:val="•"/>
      <w:lvlJc w:val="left"/>
      <w:pPr>
        <w:ind w:left="2633" w:hanging="423"/>
      </w:pPr>
      <w:rPr>
        <w:rFonts w:hint="default"/>
        <w:lang w:val="pt-PT" w:eastAsia="en-US" w:bidi="ar-SA"/>
      </w:rPr>
    </w:lvl>
    <w:lvl w:ilvl="3" w:tplc="6D9EA446">
      <w:numFmt w:val="bullet"/>
      <w:lvlText w:val="•"/>
      <w:lvlJc w:val="left"/>
      <w:pPr>
        <w:ind w:left="3609" w:hanging="423"/>
      </w:pPr>
      <w:rPr>
        <w:rFonts w:hint="default"/>
        <w:lang w:val="pt-PT" w:eastAsia="en-US" w:bidi="ar-SA"/>
      </w:rPr>
    </w:lvl>
    <w:lvl w:ilvl="4" w:tplc="7B62E3A8">
      <w:numFmt w:val="bullet"/>
      <w:lvlText w:val="•"/>
      <w:lvlJc w:val="left"/>
      <w:pPr>
        <w:ind w:left="4586" w:hanging="423"/>
      </w:pPr>
      <w:rPr>
        <w:rFonts w:hint="default"/>
        <w:lang w:val="pt-PT" w:eastAsia="en-US" w:bidi="ar-SA"/>
      </w:rPr>
    </w:lvl>
    <w:lvl w:ilvl="5" w:tplc="32CC456A">
      <w:numFmt w:val="bullet"/>
      <w:lvlText w:val="•"/>
      <w:lvlJc w:val="left"/>
      <w:pPr>
        <w:ind w:left="5563" w:hanging="423"/>
      </w:pPr>
      <w:rPr>
        <w:rFonts w:hint="default"/>
        <w:lang w:val="pt-PT" w:eastAsia="en-US" w:bidi="ar-SA"/>
      </w:rPr>
    </w:lvl>
    <w:lvl w:ilvl="6" w:tplc="703AF13C">
      <w:numFmt w:val="bullet"/>
      <w:lvlText w:val="•"/>
      <w:lvlJc w:val="left"/>
      <w:pPr>
        <w:ind w:left="6539" w:hanging="423"/>
      </w:pPr>
      <w:rPr>
        <w:rFonts w:hint="default"/>
        <w:lang w:val="pt-PT" w:eastAsia="en-US" w:bidi="ar-SA"/>
      </w:rPr>
    </w:lvl>
    <w:lvl w:ilvl="7" w:tplc="55BC7C38">
      <w:numFmt w:val="bullet"/>
      <w:lvlText w:val="•"/>
      <w:lvlJc w:val="left"/>
      <w:pPr>
        <w:ind w:left="7516" w:hanging="423"/>
      </w:pPr>
      <w:rPr>
        <w:rFonts w:hint="default"/>
        <w:lang w:val="pt-PT" w:eastAsia="en-US" w:bidi="ar-SA"/>
      </w:rPr>
    </w:lvl>
    <w:lvl w:ilvl="8" w:tplc="E1BA4E96">
      <w:numFmt w:val="bullet"/>
      <w:lvlText w:val="•"/>
      <w:lvlJc w:val="left"/>
      <w:pPr>
        <w:ind w:left="8493" w:hanging="423"/>
      </w:pPr>
      <w:rPr>
        <w:rFonts w:hint="default"/>
        <w:lang w:val="pt-PT" w:eastAsia="en-US" w:bidi="ar-SA"/>
      </w:rPr>
    </w:lvl>
  </w:abstractNum>
  <w:abstractNum w:abstractNumId="3" w15:restartNumberingAfterBreak="0">
    <w:nsid w:val="34C81E86"/>
    <w:multiLevelType w:val="hybridMultilevel"/>
    <w:tmpl w:val="C44634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AD5FCC"/>
    <w:multiLevelType w:val="multilevel"/>
    <w:tmpl w:val="ADE81D40"/>
    <w:lvl w:ilvl="0">
      <w:start w:val="6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62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3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80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06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9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24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509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9416" w:hanging="2160"/>
      </w:pPr>
      <w:rPr>
        <w:rFonts w:hint="default"/>
        <w:b/>
      </w:rPr>
    </w:lvl>
  </w:abstractNum>
  <w:abstractNum w:abstractNumId="5" w15:restartNumberingAfterBreak="0">
    <w:nsid w:val="49324490"/>
    <w:multiLevelType w:val="hybridMultilevel"/>
    <w:tmpl w:val="F0B03EB2"/>
    <w:lvl w:ilvl="0" w:tplc="C50847F0">
      <w:start w:val="1"/>
      <w:numFmt w:val="lowerLetter"/>
      <w:lvlText w:val="%1)"/>
      <w:lvlJc w:val="left"/>
      <w:pPr>
        <w:ind w:left="682" w:hanging="423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D10D08E">
      <w:numFmt w:val="bullet"/>
      <w:lvlText w:val="•"/>
      <w:lvlJc w:val="left"/>
      <w:pPr>
        <w:ind w:left="1656" w:hanging="423"/>
      </w:pPr>
      <w:rPr>
        <w:rFonts w:hint="default"/>
        <w:lang w:val="pt-PT" w:eastAsia="en-US" w:bidi="ar-SA"/>
      </w:rPr>
    </w:lvl>
    <w:lvl w:ilvl="2" w:tplc="80723788">
      <w:numFmt w:val="bullet"/>
      <w:lvlText w:val="•"/>
      <w:lvlJc w:val="left"/>
      <w:pPr>
        <w:ind w:left="2633" w:hanging="423"/>
      </w:pPr>
      <w:rPr>
        <w:rFonts w:hint="default"/>
        <w:lang w:val="pt-PT" w:eastAsia="en-US" w:bidi="ar-SA"/>
      </w:rPr>
    </w:lvl>
    <w:lvl w:ilvl="3" w:tplc="CEF05152">
      <w:numFmt w:val="bullet"/>
      <w:lvlText w:val="•"/>
      <w:lvlJc w:val="left"/>
      <w:pPr>
        <w:ind w:left="3609" w:hanging="423"/>
      </w:pPr>
      <w:rPr>
        <w:rFonts w:hint="default"/>
        <w:lang w:val="pt-PT" w:eastAsia="en-US" w:bidi="ar-SA"/>
      </w:rPr>
    </w:lvl>
    <w:lvl w:ilvl="4" w:tplc="2902BF9A">
      <w:numFmt w:val="bullet"/>
      <w:lvlText w:val="•"/>
      <w:lvlJc w:val="left"/>
      <w:pPr>
        <w:ind w:left="4586" w:hanging="423"/>
      </w:pPr>
      <w:rPr>
        <w:rFonts w:hint="default"/>
        <w:lang w:val="pt-PT" w:eastAsia="en-US" w:bidi="ar-SA"/>
      </w:rPr>
    </w:lvl>
    <w:lvl w:ilvl="5" w:tplc="14F2EB84">
      <w:numFmt w:val="bullet"/>
      <w:lvlText w:val="•"/>
      <w:lvlJc w:val="left"/>
      <w:pPr>
        <w:ind w:left="5563" w:hanging="423"/>
      </w:pPr>
      <w:rPr>
        <w:rFonts w:hint="default"/>
        <w:lang w:val="pt-PT" w:eastAsia="en-US" w:bidi="ar-SA"/>
      </w:rPr>
    </w:lvl>
    <w:lvl w:ilvl="6" w:tplc="D6120BD0">
      <w:numFmt w:val="bullet"/>
      <w:lvlText w:val="•"/>
      <w:lvlJc w:val="left"/>
      <w:pPr>
        <w:ind w:left="6539" w:hanging="423"/>
      </w:pPr>
      <w:rPr>
        <w:rFonts w:hint="default"/>
        <w:lang w:val="pt-PT" w:eastAsia="en-US" w:bidi="ar-SA"/>
      </w:rPr>
    </w:lvl>
    <w:lvl w:ilvl="7" w:tplc="80DC210E">
      <w:numFmt w:val="bullet"/>
      <w:lvlText w:val="•"/>
      <w:lvlJc w:val="left"/>
      <w:pPr>
        <w:ind w:left="7516" w:hanging="423"/>
      </w:pPr>
      <w:rPr>
        <w:rFonts w:hint="default"/>
        <w:lang w:val="pt-PT" w:eastAsia="en-US" w:bidi="ar-SA"/>
      </w:rPr>
    </w:lvl>
    <w:lvl w:ilvl="8" w:tplc="94F27B16">
      <w:numFmt w:val="bullet"/>
      <w:lvlText w:val="•"/>
      <w:lvlJc w:val="left"/>
      <w:pPr>
        <w:ind w:left="8493" w:hanging="423"/>
      </w:pPr>
      <w:rPr>
        <w:rFonts w:hint="default"/>
        <w:lang w:val="pt-PT" w:eastAsia="en-US" w:bidi="ar-SA"/>
      </w:rPr>
    </w:lvl>
  </w:abstractNum>
  <w:abstractNum w:abstractNumId="6" w15:restartNumberingAfterBreak="0">
    <w:nsid w:val="67101568"/>
    <w:multiLevelType w:val="multilevel"/>
    <w:tmpl w:val="CBA06294"/>
    <w:lvl w:ilvl="0">
      <w:start w:val="6"/>
      <w:numFmt w:val="decimal"/>
      <w:lvlText w:val="%1"/>
      <w:lvlJc w:val="left"/>
      <w:pPr>
        <w:ind w:left="2806" w:hanging="99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06" w:hanging="992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."/>
      <w:lvlJc w:val="left"/>
      <w:pPr>
        <w:ind w:left="2806" w:hanging="992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2" w:hanging="1131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682" w:hanging="2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6198" w:hanging="2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48" w:hanging="2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97" w:hanging="2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7" w:hanging="282"/>
      </w:pPr>
      <w:rPr>
        <w:rFonts w:hint="default"/>
        <w:lang w:val="pt-PT" w:eastAsia="en-US" w:bidi="ar-SA"/>
      </w:rPr>
    </w:lvl>
  </w:abstractNum>
  <w:abstractNum w:abstractNumId="7" w15:restartNumberingAfterBreak="0">
    <w:nsid w:val="6819454B"/>
    <w:multiLevelType w:val="multilevel"/>
    <w:tmpl w:val="22C2DC28"/>
    <w:lvl w:ilvl="0">
      <w:start w:val="6"/>
      <w:numFmt w:val="decimal"/>
      <w:lvlText w:val="%1"/>
      <w:lvlJc w:val="left"/>
      <w:pPr>
        <w:ind w:left="2383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83" w:hanging="5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2" w:hanging="992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2" w:hanging="99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682" w:hanging="3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6117" w:hanging="3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83" w:hanging="3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9" w:hanging="3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4" w:hanging="306"/>
      </w:pPr>
      <w:rPr>
        <w:rFonts w:hint="default"/>
        <w:lang w:val="pt-PT" w:eastAsia="en-US" w:bidi="ar-SA"/>
      </w:rPr>
    </w:lvl>
  </w:abstractNum>
  <w:abstractNum w:abstractNumId="8" w15:restartNumberingAfterBreak="0">
    <w:nsid w:val="6AB32AF1"/>
    <w:multiLevelType w:val="hybridMultilevel"/>
    <w:tmpl w:val="290291F2"/>
    <w:lvl w:ilvl="0" w:tplc="677C91F6">
      <w:start w:val="1"/>
      <w:numFmt w:val="lowerLetter"/>
      <w:lvlText w:val="%1)"/>
      <w:lvlJc w:val="left"/>
      <w:pPr>
        <w:ind w:left="682" w:hanging="70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F11C54E8">
      <w:numFmt w:val="bullet"/>
      <w:lvlText w:val="•"/>
      <w:lvlJc w:val="left"/>
      <w:pPr>
        <w:ind w:left="1656" w:hanging="709"/>
      </w:pPr>
      <w:rPr>
        <w:rFonts w:hint="default"/>
        <w:lang w:val="pt-PT" w:eastAsia="en-US" w:bidi="ar-SA"/>
      </w:rPr>
    </w:lvl>
    <w:lvl w:ilvl="2" w:tplc="D7BA82B4">
      <w:numFmt w:val="bullet"/>
      <w:lvlText w:val="•"/>
      <w:lvlJc w:val="left"/>
      <w:pPr>
        <w:ind w:left="2633" w:hanging="709"/>
      </w:pPr>
      <w:rPr>
        <w:rFonts w:hint="default"/>
        <w:lang w:val="pt-PT" w:eastAsia="en-US" w:bidi="ar-SA"/>
      </w:rPr>
    </w:lvl>
    <w:lvl w:ilvl="3" w:tplc="A5B6DB24">
      <w:numFmt w:val="bullet"/>
      <w:lvlText w:val="•"/>
      <w:lvlJc w:val="left"/>
      <w:pPr>
        <w:ind w:left="3609" w:hanging="709"/>
      </w:pPr>
      <w:rPr>
        <w:rFonts w:hint="default"/>
        <w:lang w:val="pt-PT" w:eastAsia="en-US" w:bidi="ar-SA"/>
      </w:rPr>
    </w:lvl>
    <w:lvl w:ilvl="4" w:tplc="83CA8318">
      <w:numFmt w:val="bullet"/>
      <w:lvlText w:val="•"/>
      <w:lvlJc w:val="left"/>
      <w:pPr>
        <w:ind w:left="4586" w:hanging="709"/>
      </w:pPr>
      <w:rPr>
        <w:rFonts w:hint="default"/>
        <w:lang w:val="pt-PT" w:eastAsia="en-US" w:bidi="ar-SA"/>
      </w:rPr>
    </w:lvl>
    <w:lvl w:ilvl="5" w:tplc="98BAAB5A">
      <w:numFmt w:val="bullet"/>
      <w:lvlText w:val="•"/>
      <w:lvlJc w:val="left"/>
      <w:pPr>
        <w:ind w:left="5563" w:hanging="709"/>
      </w:pPr>
      <w:rPr>
        <w:rFonts w:hint="default"/>
        <w:lang w:val="pt-PT" w:eastAsia="en-US" w:bidi="ar-SA"/>
      </w:rPr>
    </w:lvl>
    <w:lvl w:ilvl="6" w:tplc="0EC88484">
      <w:numFmt w:val="bullet"/>
      <w:lvlText w:val="•"/>
      <w:lvlJc w:val="left"/>
      <w:pPr>
        <w:ind w:left="6539" w:hanging="709"/>
      </w:pPr>
      <w:rPr>
        <w:rFonts w:hint="default"/>
        <w:lang w:val="pt-PT" w:eastAsia="en-US" w:bidi="ar-SA"/>
      </w:rPr>
    </w:lvl>
    <w:lvl w:ilvl="7" w:tplc="268ACBE2">
      <w:numFmt w:val="bullet"/>
      <w:lvlText w:val="•"/>
      <w:lvlJc w:val="left"/>
      <w:pPr>
        <w:ind w:left="7516" w:hanging="709"/>
      </w:pPr>
      <w:rPr>
        <w:rFonts w:hint="default"/>
        <w:lang w:val="pt-PT" w:eastAsia="en-US" w:bidi="ar-SA"/>
      </w:rPr>
    </w:lvl>
    <w:lvl w:ilvl="8" w:tplc="2D4AD75C">
      <w:numFmt w:val="bullet"/>
      <w:lvlText w:val="•"/>
      <w:lvlJc w:val="left"/>
      <w:pPr>
        <w:ind w:left="8493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6B4E6BC0"/>
    <w:multiLevelType w:val="multilevel"/>
    <w:tmpl w:val="06CAD8DE"/>
    <w:lvl w:ilvl="0">
      <w:start w:val="4"/>
      <w:numFmt w:val="lowerLetter"/>
      <w:lvlText w:val="%1)"/>
      <w:lvlJc w:val="left"/>
      <w:pPr>
        <w:ind w:left="2728" w:hanging="34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2" w:hanging="49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78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36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95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5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0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9" w:hanging="497"/>
      </w:pPr>
      <w:rPr>
        <w:rFonts w:hint="default"/>
        <w:lang w:val="pt-PT" w:eastAsia="en-US" w:bidi="ar-SA"/>
      </w:rPr>
    </w:lvl>
  </w:abstractNum>
  <w:abstractNum w:abstractNumId="10" w15:restartNumberingAfterBreak="0">
    <w:nsid w:val="7BD0245C"/>
    <w:multiLevelType w:val="hybridMultilevel"/>
    <w:tmpl w:val="077EE59C"/>
    <w:lvl w:ilvl="0" w:tplc="1F28C9B8">
      <w:start w:val="1"/>
      <w:numFmt w:val="lowerLetter"/>
      <w:lvlText w:val="%1)"/>
      <w:lvlJc w:val="left"/>
      <w:pPr>
        <w:ind w:left="682" w:hanging="85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1B4F100">
      <w:numFmt w:val="bullet"/>
      <w:lvlText w:val="•"/>
      <w:lvlJc w:val="left"/>
      <w:pPr>
        <w:ind w:left="1656" w:hanging="851"/>
      </w:pPr>
      <w:rPr>
        <w:rFonts w:hint="default"/>
        <w:lang w:val="pt-PT" w:eastAsia="en-US" w:bidi="ar-SA"/>
      </w:rPr>
    </w:lvl>
    <w:lvl w:ilvl="2" w:tplc="508EE26C">
      <w:numFmt w:val="bullet"/>
      <w:lvlText w:val="•"/>
      <w:lvlJc w:val="left"/>
      <w:pPr>
        <w:ind w:left="2633" w:hanging="851"/>
      </w:pPr>
      <w:rPr>
        <w:rFonts w:hint="default"/>
        <w:lang w:val="pt-PT" w:eastAsia="en-US" w:bidi="ar-SA"/>
      </w:rPr>
    </w:lvl>
    <w:lvl w:ilvl="3" w:tplc="028E5F42">
      <w:numFmt w:val="bullet"/>
      <w:lvlText w:val="•"/>
      <w:lvlJc w:val="left"/>
      <w:pPr>
        <w:ind w:left="3609" w:hanging="851"/>
      </w:pPr>
      <w:rPr>
        <w:rFonts w:hint="default"/>
        <w:lang w:val="pt-PT" w:eastAsia="en-US" w:bidi="ar-SA"/>
      </w:rPr>
    </w:lvl>
    <w:lvl w:ilvl="4" w:tplc="C5CEF4FA">
      <w:numFmt w:val="bullet"/>
      <w:lvlText w:val="•"/>
      <w:lvlJc w:val="left"/>
      <w:pPr>
        <w:ind w:left="4586" w:hanging="851"/>
      </w:pPr>
      <w:rPr>
        <w:rFonts w:hint="default"/>
        <w:lang w:val="pt-PT" w:eastAsia="en-US" w:bidi="ar-SA"/>
      </w:rPr>
    </w:lvl>
    <w:lvl w:ilvl="5" w:tplc="BBA4FC32">
      <w:numFmt w:val="bullet"/>
      <w:lvlText w:val="•"/>
      <w:lvlJc w:val="left"/>
      <w:pPr>
        <w:ind w:left="5563" w:hanging="851"/>
      </w:pPr>
      <w:rPr>
        <w:rFonts w:hint="default"/>
        <w:lang w:val="pt-PT" w:eastAsia="en-US" w:bidi="ar-SA"/>
      </w:rPr>
    </w:lvl>
    <w:lvl w:ilvl="6" w:tplc="A9989766">
      <w:numFmt w:val="bullet"/>
      <w:lvlText w:val="•"/>
      <w:lvlJc w:val="left"/>
      <w:pPr>
        <w:ind w:left="6539" w:hanging="851"/>
      </w:pPr>
      <w:rPr>
        <w:rFonts w:hint="default"/>
        <w:lang w:val="pt-PT" w:eastAsia="en-US" w:bidi="ar-SA"/>
      </w:rPr>
    </w:lvl>
    <w:lvl w:ilvl="7" w:tplc="8DFA3550">
      <w:numFmt w:val="bullet"/>
      <w:lvlText w:val="•"/>
      <w:lvlJc w:val="left"/>
      <w:pPr>
        <w:ind w:left="7516" w:hanging="851"/>
      </w:pPr>
      <w:rPr>
        <w:rFonts w:hint="default"/>
        <w:lang w:val="pt-PT" w:eastAsia="en-US" w:bidi="ar-SA"/>
      </w:rPr>
    </w:lvl>
    <w:lvl w:ilvl="8" w:tplc="BB1E003C">
      <w:numFmt w:val="bullet"/>
      <w:lvlText w:val="•"/>
      <w:lvlJc w:val="left"/>
      <w:pPr>
        <w:ind w:left="8493" w:hanging="851"/>
      </w:pPr>
      <w:rPr>
        <w:rFonts w:hint="default"/>
        <w:lang w:val="pt-PT" w:eastAsia="en-US" w:bidi="ar-SA"/>
      </w:rPr>
    </w:lvl>
  </w:abstractNum>
  <w:num w:numId="1" w16cid:durableId="733508455">
    <w:abstractNumId w:val="0"/>
  </w:num>
  <w:num w:numId="2" w16cid:durableId="449787919">
    <w:abstractNumId w:val="3"/>
  </w:num>
  <w:num w:numId="3" w16cid:durableId="1441682956">
    <w:abstractNumId w:val="6"/>
  </w:num>
  <w:num w:numId="4" w16cid:durableId="2005038511">
    <w:abstractNumId w:val="2"/>
  </w:num>
  <w:num w:numId="5" w16cid:durableId="825167903">
    <w:abstractNumId w:val="9"/>
  </w:num>
  <w:num w:numId="6" w16cid:durableId="1922719932">
    <w:abstractNumId w:val="1"/>
  </w:num>
  <w:num w:numId="7" w16cid:durableId="1057581998">
    <w:abstractNumId w:val="8"/>
  </w:num>
  <w:num w:numId="8" w16cid:durableId="1966891112">
    <w:abstractNumId w:val="10"/>
  </w:num>
  <w:num w:numId="9" w16cid:durableId="2137944195">
    <w:abstractNumId w:val="5"/>
  </w:num>
  <w:num w:numId="10" w16cid:durableId="1787963072">
    <w:abstractNumId w:val="7"/>
  </w:num>
  <w:num w:numId="11" w16cid:durableId="18621659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E4F"/>
    <w:rsid w:val="0071504F"/>
    <w:rsid w:val="00B6170D"/>
    <w:rsid w:val="00CA24C8"/>
    <w:rsid w:val="00DA3E4F"/>
    <w:rsid w:val="00E53853"/>
    <w:rsid w:val="00F6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78280"/>
  <w15:docId w15:val="{95897467-B470-4F83-A113-D2055C8C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qFormat/>
    <w:pPr>
      <w:keepNext/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 I Paragraph,Parágrafo com marcador - inserir marcador,Parágrafo_2,fonte,Segundo,Texto,Título 10"/>
    <w:basedOn w:val="Normal"/>
    <w:link w:val="PargrafodaListaChar"/>
    <w:uiPriority w:val="1"/>
    <w:qFormat/>
    <w:pPr>
      <w:spacing w:after="120" w:line="264" w:lineRule="auto"/>
      <w:ind w:left="720"/>
      <w:contextualSpacing/>
    </w:pPr>
    <w:rPr>
      <w:rFonts w:eastAsiaTheme="minorEastAsia"/>
      <w:sz w:val="20"/>
      <w:szCs w:val="20"/>
      <w:lang w:val="en-US"/>
    </w:rPr>
  </w:style>
  <w:style w:type="table" w:styleId="Tabelacomgrade">
    <w:name w:val="Table Grid"/>
    <w:basedOn w:val="Tabelanormal"/>
    <w:uiPriority w:val="39"/>
    <w:pPr>
      <w:spacing w:after="120" w:line="264" w:lineRule="auto"/>
    </w:pPr>
    <w:rPr>
      <w:rFonts w:eastAsiaTheme="minorEastAsia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spacing w:after="120" w:line="264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pPr>
      <w:spacing w:after="120" w:line="264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Pr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customStyle="1" w:styleId="TableContents">
    <w:name w:val="Table Contents"/>
    <w:basedOn w:val="Normal"/>
    <w:pPr>
      <w:suppressAutoHyphens/>
      <w:spacing w:after="120" w:line="264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PargrafodaListaChar">
    <w:name w:val="Parágrafo da Lista Char"/>
    <w:aliases w:val="List I Paragraph Char,Parágrafo com marcador - inserir marcador Char,Parágrafo_2 Char,fonte Char,Segundo Char,Texto Char,Título 10 Char"/>
    <w:link w:val="PargrafodaLista"/>
    <w:uiPriority w:val="34"/>
    <w:qFormat/>
    <w:locked/>
    <w:rPr>
      <w:rFonts w:eastAsiaTheme="minorEastAsia"/>
      <w:sz w:val="20"/>
      <w:szCs w:val="20"/>
      <w:lang w:val="en-US"/>
    </w:rPr>
  </w:style>
  <w:style w:type="paragraph" w:customStyle="1" w:styleId="Default">
    <w:name w:val="Default"/>
    <w:pPr>
      <w:adjustRightInd w:val="0"/>
      <w:spacing w:after="120" w:line="264" w:lineRule="auto"/>
    </w:pPr>
    <w:rPr>
      <w:rFonts w:ascii="Arial" w:eastAsiaTheme="minorEastAsia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titulo-principal">
    <w:name w:val="titulo-principal"/>
    <w:basedOn w:val="Fontepargpadro"/>
  </w:style>
  <w:style w:type="character" w:customStyle="1" w:styleId="Ttulo2Char">
    <w:name w:val="Título 2 Char"/>
    <w:basedOn w:val="Fontepargpadro"/>
    <w:link w:val="Ttulo2"/>
    <w:uiPriority w:val="9"/>
    <w:qFormat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pPr>
      <w:spacing w:after="120" w:line="360" w:lineRule="auto"/>
      <w:ind w:firstLine="709"/>
      <w:jc w:val="both"/>
    </w:pPr>
    <w:rPr>
      <w:rFonts w:ascii="Times New Roman" w:hAnsi="Times New Roman"/>
      <w:color w:val="000000" w:themeColor="text1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Times New Roman" w:hAnsi="Times New Roman"/>
      <w:color w:val="000000" w:themeColor="text1"/>
      <w:sz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etaria@codemamt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607E9-D29E-40FE-AD54-6CDBAF3A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3250</Words>
  <Characters>17554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Marcos Silva</cp:lastModifiedBy>
  <cp:revision>6</cp:revision>
  <dcterms:created xsi:type="dcterms:W3CDTF">2024-02-15T14:52:00Z</dcterms:created>
  <dcterms:modified xsi:type="dcterms:W3CDTF">2024-02-15T18:14:00Z</dcterms:modified>
</cp:coreProperties>
</file>