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2.9.0 -->
  <w:body>
    <w:bookmarkStart w:id="0" w:name="__bookmark_1"/>
    <w:bookmarkEnd w:id="0"/>
    <w:tbl>
      <w:tblPr>
        <w:tblStyle w:val="TableNormal"/>
        <w:tblOverlap w:val="never"/>
        <w:tblW w:w="10733" w:type="dxa"/>
        <w:tblInd w:w="20" w:type="dxa"/>
        <w:tblLayout w:type="fixed"/>
        <w:tblLook w:val="01E0"/>
      </w:tblPr>
      <w:tblGrid>
        <w:gridCol w:w="10733"/>
      </w:tblGrid>
      <w:tr>
        <w:tblPrEx>
          <w:tblW w:w="10733" w:type="dxa"/>
          <w:tblInd w:w="2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bookmarkStart w:id="1" w:name="__bookmark_2"/>
          <w:bookmarkEnd w:id="1"/>
          <w:tbl>
            <w:tblPr>
              <w:tblStyle w:val="TableNormal"/>
              <w:tblOverlap w:val="never"/>
              <w:tblW w:w="10517" w:type="dxa"/>
              <w:tblInd w:w="20" w:type="dxa"/>
              <w:tblLayout w:type="fixed"/>
              <w:tblLook w:val="01E0"/>
            </w:tblPr>
            <w:tblGrid>
              <w:gridCol w:w="846"/>
              <w:gridCol w:w="4025"/>
              <w:gridCol w:w="1129"/>
              <w:gridCol w:w="1129"/>
              <w:gridCol w:w="1694"/>
              <w:gridCol w:w="1694"/>
            </w:tblGrid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Produto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Quantidade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Preço Unit. Máximo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Cotação Maxima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SERVIÇOS ARTÍSTICOS E CULTURAIS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SERVIÇOS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R$1,00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R$ 1,00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4041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226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Total Geral: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R$1,00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R$ 1,00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</w:tbl>
    <w:p/>
    <w:sectPr>
      <w:headerReference w:type="default" r:id="rId4"/>
      <w:footerReference w:type="default" r:id="rId5"/>
      <w:pgSz w:w="11905" w:h="16837" w:orient="portrait"/>
      <w:pgMar w:top="396" w:right="566" w:bottom="113" w:left="566" w:header="396" w:footer="113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CellMar>
        <w:top w:w="0" w:type="dxa"/>
        <w:left w:w="0" w:type="dxa"/>
        <w:bottom w:w="0" w:type="dxa"/>
        <w:right w:w="0" w:type="dxa"/>
      </w:tblCellMar>
      <w:tblLook w:val="01E0"/>
    </w:tblPr>
    <w:tblGrid>
      <w:gridCol w:w="10988"/>
    </w:tblGrid>
    <w:tr>
      <w:tblPrEx>
        <w:tblW w:w="10988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Ex>
      <w:trPr>
        <w:trHeight w:val="0"/>
      </w:trPr>
      <w:tc>
        <w:tcPr>
          <w:tcW w:w="10988" w:type="dxa"/>
        </w:tcPr>
        <w:p>
          <w:pPr>
            <w:spacing w:line="1" w:lineRule="auto"/>
          </w:pPr>
        </w:p>
      </w:tc>
    </w:tr>
  </w:tbl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CellMar>
        <w:top w:w="0" w:type="dxa"/>
        <w:left w:w="0" w:type="dxa"/>
        <w:bottom w:w="0" w:type="dxa"/>
        <w:right w:w="0" w:type="dxa"/>
      </w:tblCellMar>
      <w:tblLook w:val="01E0"/>
    </w:tblPr>
    <w:tblGrid>
      <w:gridCol w:w="10988"/>
    </w:tblGrid>
    <w:tr>
      <w:tblPrEx>
        <w:tblW w:w="10988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Ex>
      <w:trPr>
        <w:trHeight w:val="1700"/>
      </w:trPr>
      <w:tc>
        <w:tcPr>
          <w:tcW w:w="10988" w:type="dxa"/>
        </w:tcPr>
        <w:p/>
        <w:tbl>
          <w:tblPr>
            <w:tblStyle w:val="TableNormal"/>
            <w:tblOverlap w:val="never"/>
            <w:tblW w:w="10730" w:type="dxa"/>
            <w:tblInd w:w="20" w:type="dxa"/>
            <w:tbl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blBorders>
            <w:tblLayout w:type="fixed"/>
            <w:tblLook w:val="01E0"/>
          </w:tblPr>
          <w:tblGrid>
            <w:gridCol w:w="1721"/>
            <w:gridCol w:w="989"/>
            <w:gridCol w:w="4875"/>
            <w:gridCol w:w="1139"/>
            <w:gridCol w:w="2006"/>
          </w:tblGrid>
          <w:tr>
            <w:tblPrEx>
              <w:tblW w:w="10730" w:type="dxa"/>
              <w:tblInd w:w="20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Layout w:type="fixed"/>
              <w:tblLook w:val="01E0"/>
            </w:tblPrEx>
            <w:trPr>
              <w:trHeight w:hRule="exact" w:val="315"/>
            </w:trPr>
            <w:tc>
              <w:tcPr>
                <w:tcW w:w="1728" w:type="dxa"/>
                <w:vMerge w:val="restart"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049" type="#_x0000_t75" style="width:48pt;height:61.5pt">
                      <v:imagedata r:id="rId1" o:title=""/>
                    </v:shape>
                  </w:pict>
                </w:r>
              </w:p>
            </w:tc>
            <w:tc>
              <w:tcPr>
                <w:tcW w:w="7029" w:type="dxa"/>
                <w:gridSpan w:val="3"/>
                <w:vMerge w:val="restart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4"/>
                    <w:szCs w:val="24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4"/>
                    <w:szCs w:val="24"/>
                  </w:rPr>
                  <w:t>FUNDACAO MUNICIPAL DE CULTURA DE BOMBINHAS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tbl>
                <w:tblPr>
                  <w:tblStyle w:val="TableNormal"/>
                  <w:tblOverlap w:val="never"/>
                  <w:tblW w:w="1865" w:type="dxa"/>
                  <w:jc w:val="right"/>
                  <w:tblInd w:w="20" w:type="dxa"/>
                  <w:tblLayout w:type="fixed"/>
                  <w:tblLook w:val="01E0"/>
                </w:tblPr>
                <w:tblGrid>
                  <w:gridCol w:w="734"/>
                  <w:gridCol w:w="294"/>
                  <w:gridCol w:w="279"/>
                  <w:gridCol w:w="558"/>
                </w:tblGrid>
                <w:tr>
                  <w:tblPrEx>
                    <w:tblW w:w="1865" w:type="dxa"/>
                    <w:jc w:val="right"/>
                    <w:tblInd w:w="20" w:type="dxa"/>
                    <w:tblLayout w:type="fixed"/>
                    <w:tblLook w:val="01E0"/>
                  </w:tblPrEx>
                  <w:trPr>
                    <w:jc w:val="right"/>
                  </w:trPr>
                  <w:tc>
                    <w:tcPr>
                      <w:tcW w:w="75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Pág</w:t>
                      </w:r>
                    </w:p>
                  </w:tc>
                  <w:tc>
                    <w:tcPr>
                      <w:tcW w:w="30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PAGE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  <w:tc>
                    <w:tcPr>
                      <w:tcW w:w="285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center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/</w:t>
                      </w:r>
                    </w:p>
                  </w:tc>
                  <w:tc>
                    <w:tcPr>
                      <w:tcW w:w="57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NUMPAGES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</w:tr>
              </w:tbl>
              <w:p>
                <w:pPr>
                  <w:spacing w:line="1" w:lineRule="auto"/>
                </w:pP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042" w:type="dxa"/>
                <w:gridSpan w:val="4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Estado de Santa Catarina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CNPJ: </w:t>
                </w:r>
              </w:p>
            </w:tc>
            <w:tc>
              <w:tcPr>
                <w:tcW w:w="8049" w:type="dxa"/>
                <w:gridSpan w:val="3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09.362.501/0001-92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Endereço:</w:t>
                </w:r>
              </w:p>
            </w:tc>
            <w:tc>
              <w:tcPr>
                <w:tcW w:w="48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Rua Baleia Jubarte - 327 ANDAR 1</w:t>
                </w:r>
              </w:p>
            </w:tc>
            <w:tc>
              <w:tcPr>
                <w:tcW w:w="114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CEP: 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88.215-000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Telefone:</w:t>
                </w:r>
              </w:p>
            </w:tc>
            <w:tc>
              <w:tcPr>
                <w:tcW w:w="48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(47 () ) 3393--9545</w:t>
                </w:r>
              </w:p>
            </w:tc>
            <w:tc>
              <w:tcPr>
                <w:tcW w:w="114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Cidade: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Bombinhas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rPr>
              <w:trHeight w:val="322"/>
            </w:trPr>
            <w:tc>
              <w:tcPr>
                <w:tcW w:w="10770" w:type="dxa"/>
                <w:gridSpan w:val="5"/>
                <w:tcBorders>
                  <w:top w:val="single" w:sz="6" w:space="0" w:color="000000"/>
                </w:tcBorders>
                <w:shd w:val="clear" w:color="auto" w:fill="C0C0C0"/>
                <w:noWrap w:val="0"/>
                <w:tcMar>
                  <w:top w:w="2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>
                <w:pPr>
                  <w:bidi w:val="0"/>
                  <w:jc w:val="center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8"/>
                    <w:szCs w:val="28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8"/>
                    <w:szCs w:val="28"/>
                  </w:rPr>
                  <w:t>Edital</w:t>
                </w:r>
              </w:p>
            </w:tc>
          </w:tr>
        </w:tbl>
        <w:p>
          <w:pPr>
            <w:spacing w:line="1" w:lineRule="auto"/>
          </w:pPr>
        </w:p>
      </w:tc>
    </w:tr>
  </w:tbl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noPunctuationKerning/>
  <w:characterSpacingControl w:val="doNotCompress"/>
  <w:compat>
    <w:doNotBreakWrappedTables/>
    <w:doNotSnapToGridInCell/>
    <w:doNotWrapTextWithPunct/>
    <w:doNotUseEastAsianBreakRules/>
    <w:growAutofit/>
    <w:doNotUseIndentAsNumberingTabStop/>
    <w:autofitToFirstFixedWidthCell/>
    <w:splitPgBreakAndParaMark/>
    <w:doNotVertAlignCellWithSp/>
    <w:doNotVertAlignInTxbx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OC4">
    <w:name w:val="toc 4"/>
    <w:autoRedefine/>
    <w:semiHidden/>
    <w:rsid w:val="009B3C8F"/>
    <w:pPr>
      <w:bidi w:val="0"/>
    </w:pPr>
  </w:style>
  <w:style w:type="character" w:styleId="Hyperlink">
    <w:name w:val="Hyper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