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EED4C" w14:textId="692FC38B" w:rsidR="00DE0484" w:rsidRDefault="002F51E6">
      <w:pPr>
        <w:spacing w:after="0"/>
        <w:jc w:val="center"/>
        <w:rPr>
          <w:rFonts w:ascii="Arial Narrow" w:hAnsi="Arial Narrow" w:cs="Calibri"/>
          <w:b/>
          <w:color w:val="000000"/>
        </w:rPr>
      </w:pPr>
      <w:r>
        <w:rPr>
          <w:rFonts w:ascii="Arial Narrow" w:hAnsi="Arial Narrow" w:cs="Calibri"/>
          <w:b/>
          <w:color w:val="000000"/>
        </w:rPr>
        <w:t xml:space="preserve"> </w:t>
      </w:r>
      <w:r w:rsidR="00F26092">
        <w:rPr>
          <w:rFonts w:ascii="Arial Narrow" w:hAnsi="Arial Narrow" w:cs="Calibri"/>
          <w:b/>
          <w:color w:val="000000"/>
        </w:rPr>
        <w:t>EDITAL DE PREGÃO ELETRÔNICO</w:t>
      </w:r>
    </w:p>
    <w:p w14:paraId="52D270BF" w14:textId="77777777" w:rsidR="00DE0484" w:rsidRDefault="00DE0484">
      <w:pPr>
        <w:spacing w:after="0"/>
        <w:jc w:val="center"/>
        <w:rPr>
          <w:rFonts w:ascii="Arial Narrow" w:hAnsi="Arial Narrow" w:cs="Calibri"/>
          <w:b/>
          <w:color w:val="000000"/>
        </w:rPr>
      </w:pPr>
    </w:p>
    <w:tbl>
      <w:tblPr>
        <w:tblW w:w="9214" w:type="dxa"/>
        <w:jc w:val="center"/>
        <w:tblLook w:val="04A0" w:firstRow="1" w:lastRow="0" w:firstColumn="1" w:lastColumn="0" w:noHBand="0" w:noVBand="1"/>
      </w:tblPr>
      <w:tblGrid>
        <w:gridCol w:w="3110"/>
        <w:gridCol w:w="6104"/>
      </w:tblGrid>
      <w:tr w:rsidR="00DE0484" w14:paraId="182B4389" w14:textId="77777777">
        <w:trPr>
          <w:trHeight w:hRule="exact" w:val="532"/>
          <w:jc w:val="center"/>
        </w:trPr>
        <w:tc>
          <w:tcPr>
            <w:tcW w:w="9214" w:type="dxa"/>
            <w:gridSpan w:val="2"/>
            <w:tcBorders>
              <w:top w:val="double" w:sz="4" w:space="0" w:color="auto"/>
              <w:left w:val="triple" w:sz="4" w:space="0" w:color="auto"/>
              <w:bottom w:val="double" w:sz="4" w:space="0" w:color="auto"/>
              <w:right w:val="triple" w:sz="4" w:space="0" w:color="auto"/>
            </w:tcBorders>
            <w:vAlign w:val="center"/>
          </w:tcPr>
          <w:p w14:paraId="6E3C3E34" w14:textId="5D05A80E" w:rsidR="00DE0484" w:rsidRDefault="00F26092">
            <w:pPr>
              <w:spacing w:after="0"/>
              <w:jc w:val="center"/>
              <w:rPr>
                <w:rFonts w:ascii="Arial" w:hAnsi="Arial" w:cs="Arial"/>
                <w:b/>
                <w:bCs/>
                <w:color w:val="000000"/>
                <w:spacing w:val="40"/>
              </w:rPr>
            </w:pPr>
            <w:r>
              <w:rPr>
                <w:rFonts w:ascii="Arial" w:hAnsi="Arial" w:cs="Arial"/>
                <w:i/>
                <w:iCs/>
                <w:color w:val="FF0000"/>
              </w:rPr>
              <w:tab/>
            </w:r>
            <w:r>
              <w:rPr>
                <w:rFonts w:ascii="Arial" w:hAnsi="Arial" w:cs="Arial"/>
                <w:b/>
                <w:bCs/>
                <w:color w:val="FF0000"/>
                <w:spacing w:val="40"/>
              </w:rPr>
              <w:t>PREGÃO ELETRÔNICO N</w:t>
            </w:r>
            <w:r w:rsidR="002F51E6">
              <w:rPr>
                <w:rFonts w:ascii="Arial" w:hAnsi="Arial" w:cs="Arial"/>
                <w:b/>
                <w:bCs/>
                <w:color w:val="FF0000"/>
                <w:spacing w:val="40"/>
              </w:rPr>
              <w:t>º002</w:t>
            </w:r>
            <w:r>
              <w:rPr>
                <w:rFonts w:ascii="Arial" w:hAnsi="Arial" w:cs="Arial"/>
                <w:b/>
                <w:bCs/>
                <w:color w:val="FF0000"/>
                <w:spacing w:val="40"/>
              </w:rPr>
              <w:t>/</w:t>
            </w:r>
            <w:r w:rsidR="002F51E6">
              <w:rPr>
                <w:rFonts w:ascii="Arial" w:hAnsi="Arial" w:cs="Arial"/>
                <w:b/>
                <w:bCs/>
                <w:color w:val="FF0000"/>
                <w:spacing w:val="40"/>
              </w:rPr>
              <w:t>2025</w:t>
            </w:r>
            <w:r w:rsidR="00B26769">
              <w:rPr>
                <w:rFonts w:ascii="Arial" w:hAnsi="Arial" w:cs="Arial"/>
                <w:b/>
                <w:bCs/>
                <w:color w:val="FF0000"/>
                <w:spacing w:val="40"/>
              </w:rPr>
              <w:t>- REPUBLICAÇÃO</w:t>
            </w:r>
            <w:r w:rsidR="00927952">
              <w:rPr>
                <w:rFonts w:ascii="Arial" w:hAnsi="Arial" w:cs="Arial"/>
                <w:b/>
                <w:bCs/>
                <w:color w:val="FF0000"/>
                <w:spacing w:val="40"/>
              </w:rPr>
              <w:t xml:space="preserve">  </w:t>
            </w:r>
            <w:r w:rsidR="009C313F">
              <w:rPr>
                <w:rFonts w:ascii="Arial" w:hAnsi="Arial" w:cs="Arial"/>
                <w:b/>
                <w:bCs/>
                <w:color w:val="FF0000"/>
                <w:spacing w:val="40"/>
              </w:rPr>
              <w:t xml:space="preserve"> </w:t>
            </w:r>
          </w:p>
        </w:tc>
      </w:tr>
      <w:tr w:rsidR="00DE0484" w14:paraId="24C0B027" w14:textId="77777777">
        <w:trPr>
          <w:trHeight w:hRule="exact" w:val="2750"/>
          <w:jc w:val="center"/>
        </w:trPr>
        <w:tc>
          <w:tcPr>
            <w:tcW w:w="3110" w:type="dxa"/>
            <w:tcBorders>
              <w:top w:val="double" w:sz="4" w:space="0" w:color="auto"/>
              <w:left w:val="triple" w:sz="4" w:space="0" w:color="auto"/>
              <w:bottom w:val="double" w:sz="4" w:space="0" w:color="auto"/>
              <w:right w:val="double" w:sz="4" w:space="0" w:color="auto"/>
            </w:tcBorders>
            <w:vAlign w:val="center"/>
          </w:tcPr>
          <w:p w14:paraId="4ECA8EF3" w14:textId="77777777" w:rsidR="00DE0484" w:rsidRDefault="00F26092">
            <w:pPr>
              <w:spacing w:after="0"/>
              <w:jc w:val="center"/>
              <w:rPr>
                <w:rFonts w:ascii="Arial" w:hAnsi="Arial" w:cs="Arial"/>
                <w:b/>
                <w:bCs/>
                <w:color w:val="000000"/>
              </w:rPr>
            </w:pPr>
            <w:r>
              <w:rPr>
                <w:rFonts w:ascii="Arial" w:hAnsi="Arial" w:cs="Arial"/>
                <w:b/>
                <w:bCs/>
                <w:color w:val="000000"/>
              </w:rPr>
              <w:t>OBJETO</w:t>
            </w:r>
          </w:p>
        </w:tc>
        <w:tc>
          <w:tcPr>
            <w:tcW w:w="6104" w:type="dxa"/>
            <w:tcBorders>
              <w:top w:val="double" w:sz="4" w:space="0" w:color="auto"/>
              <w:left w:val="double" w:sz="4" w:space="0" w:color="auto"/>
              <w:bottom w:val="double" w:sz="4" w:space="0" w:color="auto"/>
              <w:right w:val="triple" w:sz="4" w:space="0" w:color="auto"/>
            </w:tcBorders>
            <w:vAlign w:val="center"/>
          </w:tcPr>
          <w:p w14:paraId="4BDAD240" w14:textId="77777777" w:rsidR="00DE0484" w:rsidRDefault="00F26092">
            <w:pPr>
              <w:spacing w:after="0"/>
              <w:jc w:val="both"/>
              <w:rPr>
                <w:rFonts w:ascii="Arial" w:hAnsi="Arial" w:cs="Arial"/>
                <w:color w:val="000000"/>
              </w:rPr>
            </w:pPr>
            <w:r>
              <w:rPr>
                <w:rFonts w:ascii="Arial" w:hAnsi="Arial" w:cs="Arial"/>
              </w:rPr>
              <w:t>REGISTRO DE PREÇOS PARA FUTURA E EVENTUAL CONTRATAÇÃO DE EMPRESA ESPECIALIZADA PARA O FORNECIMENTO DE SOLUÇÃO INTEGRADA DE SEGURANÇA URBANA REGIONAL, CONTEMPLANDO PLATAFORMA TECNOLÓGICA DE ATENDIMENTO AO CIDADÃO, SISTEMA DE MONITORAMENTO, E A PRESTAÇÃO DE SERVIÇOS DE MANUTENÇÃO, INCLUINDO O FORNECIMENTO DE TODOS OS EQUIPAMENTOS NECESSÁRIOS E O TREINAMENTO DAS EQUIPES.</w:t>
            </w:r>
          </w:p>
        </w:tc>
      </w:tr>
      <w:tr w:rsidR="00DE0484" w14:paraId="068A1D73" w14:textId="77777777">
        <w:trPr>
          <w:trHeight w:hRule="exact" w:val="825"/>
          <w:jc w:val="center"/>
        </w:trPr>
        <w:tc>
          <w:tcPr>
            <w:tcW w:w="3110" w:type="dxa"/>
            <w:tcBorders>
              <w:top w:val="double" w:sz="4" w:space="0" w:color="auto"/>
              <w:left w:val="triple" w:sz="4" w:space="0" w:color="auto"/>
              <w:bottom w:val="double" w:sz="4" w:space="0" w:color="auto"/>
              <w:right w:val="double" w:sz="4" w:space="0" w:color="auto"/>
            </w:tcBorders>
            <w:vAlign w:val="center"/>
          </w:tcPr>
          <w:p w14:paraId="0F3285EA" w14:textId="77777777" w:rsidR="00DE0484" w:rsidRDefault="00F26092">
            <w:pPr>
              <w:spacing w:after="0"/>
              <w:jc w:val="center"/>
              <w:rPr>
                <w:rFonts w:ascii="Arial" w:hAnsi="Arial" w:cs="Arial"/>
                <w:b/>
                <w:bCs/>
                <w:color w:val="000000"/>
              </w:rPr>
            </w:pPr>
            <w:r>
              <w:rPr>
                <w:rFonts w:ascii="Arial" w:hAnsi="Arial" w:cs="Arial"/>
                <w:b/>
                <w:bCs/>
                <w:color w:val="000000"/>
              </w:rPr>
              <w:t>PROCESSO ADMINISTRATIVO N.</w:t>
            </w:r>
          </w:p>
        </w:tc>
        <w:tc>
          <w:tcPr>
            <w:tcW w:w="6104" w:type="dxa"/>
            <w:tcBorders>
              <w:top w:val="double" w:sz="4" w:space="0" w:color="auto"/>
              <w:left w:val="double" w:sz="4" w:space="0" w:color="auto"/>
              <w:bottom w:val="double" w:sz="4" w:space="0" w:color="auto"/>
              <w:right w:val="triple" w:sz="4" w:space="0" w:color="auto"/>
            </w:tcBorders>
            <w:vAlign w:val="center"/>
          </w:tcPr>
          <w:p w14:paraId="204808E6" w14:textId="5BB1888E" w:rsidR="00DE0484" w:rsidRDefault="002F51E6">
            <w:pPr>
              <w:spacing w:after="0"/>
              <w:rPr>
                <w:rFonts w:ascii="Arial" w:hAnsi="Arial" w:cs="Arial"/>
                <w:color w:val="000000"/>
              </w:rPr>
            </w:pPr>
            <w:r>
              <w:rPr>
                <w:rFonts w:ascii="Arial" w:hAnsi="Arial" w:cs="Arial"/>
                <w:color w:val="000000"/>
              </w:rPr>
              <w:t>0485/2025</w:t>
            </w:r>
          </w:p>
        </w:tc>
      </w:tr>
      <w:tr w:rsidR="00DE0484" w14:paraId="2FC566F1" w14:textId="77777777">
        <w:trPr>
          <w:trHeight w:hRule="exact" w:val="1135"/>
          <w:jc w:val="center"/>
        </w:trPr>
        <w:tc>
          <w:tcPr>
            <w:tcW w:w="3110" w:type="dxa"/>
            <w:tcBorders>
              <w:top w:val="double" w:sz="4" w:space="0" w:color="auto"/>
              <w:left w:val="triple" w:sz="4" w:space="0" w:color="auto"/>
              <w:bottom w:val="double" w:sz="4" w:space="0" w:color="auto"/>
              <w:right w:val="double" w:sz="4" w:space="0" w:color="auto"/>
            </w:tcBorders>
            <w:vAlign w:val="center"/>
          </w:tcPr>
          <w:p w14:paraId="7B987999" w14:textId="77777777" w:rsidR="00DE0484" w:rsidRDefault="00F26092">
            <w:pPr>
              <w:spacing w:after="0"/>
              <w:jc w:val="center"/>
              <w:rPr>
                <w:rFonts w:ascii="Arial" w:hAnsi="Arial" w:cs="Arial"/>
                <w:b/>
                <w:bCs/>
                <w:color w:val="000000"/>
              </w:rPr>
            </w:pPr>
            <w:r>
              <w:rPr>
                <w:rFonts w:ascii="Arial" w:hAnsi="Arial" w:cs="Arial"/>
                <w:b/>
                <w:bCs/>
                <w:color w:val="000000"/>
              </w:rPr>
              <w:t xml:space="preserve">DATA E HORÁRIO DA </w:t>
            </w:r>
            <w:r>
              <w:rPr>
                <w:rFonts w:ascii="Arial" w:hAnsi="Arial" w:cs="Arial"/>
                <w:b/>
                <w:bCs/>
                <w:color w:val="000000"/>
                <w:u w:val="single"/>
              </w:rPr>
              <w:t>ABERTURA</w:t>
            </w:r>
            <w:r>
              <w:rPr>
                <w:rFonts w:ascii="Arial" w:hAnsi="Arial" w:cs="Arial"/>
                <w:b/>
                <w:bCs/>
                <w:color w:val="000000"/>
              </w:rPr>
              <w:t xml:space="preserve"> DA SESSÃO PÚBLICA</w:t>
            </w:r>
          </w:p>
        </w:tc>
        <w:tc>
          <w:tcPr>
            <w:tcW w:w="6104" w:type="dxa"/>
            <w:tcBorders>
              <w:top w:val="double" w:sz="4" w:space="0" w:color="auto"/>
              <w:left w:val="double" w:sz="4" w:space="0" w:color="auto"/>
              <w:bottom w:val="double" w:sz="4" w:space="0" w:color="auto"/>
              <w:right w:val="triple" w:sz="4" w:space="0" w:color="auto"/>
            </w:tcBorders>
            <w:vAlign w:val="center"/>
          </w:tcPr>
          <w:p w14:paraId="237DE4F6" w14:textId="37413E0E" w:rsidR="00DE0484" w:rsidRDefault="00B26769" w:rsidP="0017232D">
            <w:pPr>
              <w:spacing w:after="0"/>
              <w:rPr>
                <w:rFonts w:ascii="Arial" w:hAnsi="Arial" w:cs="Arial"/>
                <w:b/>
                <w:bCs/>
                <w:color w:val="000000"/>
              </w:rPr>
            </w:pPr>
            <w:r>
              <w:rPr>
                <w:rFonts w:ascii="Arial" w:hAnsi="Arial" w:cs="Arial"/>
                <w:b/>
                <w:bCs/>
                <w:color w:val="FF0000"/>
              </w:rPr>
              <w:t>30</w:t>
            </w:r>
            <w:r w:rsidR="00F26092">
              <w:rPr>
                <w:rFonts w:ascii="Arial" w:hAnsi="Arial" w:cs="Arial"/>
                <w:b/>
                <w:bCs/>
                <w:color w:val="FF0000"/>
              </w:rPr>
              <w:t xml:space="preserve"> de </w:t>
            </w:r>
            <w:r>
              <w:rPr>
                <w:rFonts w:ascii="Arial" w:hAnsi="Arial" w:cs="Arial"/>
                <w:b/>
                <w:bCs/>
                <w:color w:val="FF0000"/>
              </w:rPr>
              <w:t>março</w:t>
            </w:r>
            <w:r w:rsidR="00AD1EA3">
              <w:rPr>
                <w:rFonts w:ascii="Arial" w:hAnsi="Arial" w:cs="Arial"/>
                <w:b/>
                <w:bCs/>
                <w:color w:val="FF0000"/>
              </w:rPr>
              <w:t xml:space="preserve"> </w:t>
            </w:r>
            <w:r w:rsidR="00F26092">
              <w:rPr>
                <w:rFonts w:ascii="Arial" w:hAnsi="Arial" w:cs="Arial"/>
                <w:b/>
                <w:bCs/>
                <w:color w:val="FF0000"/>
              </w:rPr>
              <w:t>de 202</w:t>
            </w:r>
            <w:r w:rsidR="00AD1EA3">
              <w:rPr>
                <w:rFonts w:ascii="Arial" w:hAnsi="Arial" w:cs="Arial"/>
                <w:b/>
                <w:bCs/>
                <w:color w:val="FF0000"/>
              </w:rPr>
              <w:t>6</w:t>
            </w:r>
            <w:r w:rsidR="00F26092">
              <w:rPr>
                <w:rFonts w:ascii="Arial" w:hAnsi="Arial" w:cs="Arial"/>
                <w:b/>
                <w:bCs/>
                <w:color w:val="FF0000"/>
              </w:rPr>
              <w:t xml:space="preserve"> às </w:t>
            </w:r>
            <w:r w:rsidR="00AD1EA3">
              <w:rPr>
                <w:rFonts w:ascii="Arial" w:hAnsi="Arial" w:cs="Arial"/>
                <w:b/>
                <w:bCs/>
                <w:color w:val="FF0000"/>
              </w:rPr>
              <w:t>10:00h</w:t>
            </w:r>
            <w:r w:rsidR="00F26092">
              <w:rPr>
                <w:rFonts w:ascii="Arial" w:hAnsi="Arial" w:cs="Arial"/>
                <w:b/>
                <w:bCs/>
                <w:color w:val="FF0000"/>
              </w:rPr>
              <w:t xml:space="preserve"> – Horário de Brasília-DF</w:t>
            </w:r>
          </w:p>
        </w:tc>
      </w:tr>
      <w:tr w:rsidR="00DE0484" w14:paraId="1631B980" w14:textId="77777777">
        <w:trPr>
          <w:trHeight w:hRule="exact" w:val="1135"/>
          <w:jc w:val="center"/>
        </w:trPr>
        <w:tc>
          <w:tcPr>
            <w:tcW w:w="3110" w:type="dxa"/>
            <w:tcBorders>
              <w:top w:val="double" w:sz="4" w:space="0" w:color="auto"/>
              <w:left w:val="triple" w:sz="4" w:space="0" w:color="auto"/>
              <w:bottom w:val="double" w:sz="4" w:space="0" w:color="auto"/>
              <w:right w:val="double" w:sz="4" w:space="0" w:color="auto"/>
            </w:tcBorders>
            <w:vAlign w:val="center"/>
          </w:tcPr>
          <w:p w14:paraId="430B0085" w14:textId="77777777" w:rsidR="00DE0484" w:rsidRDefault="00F26092">
            <w:pPr>
              <w:spacing w:after="0"/>
              <w:jc w:val="center"/>
              <w:rPr>
                <w:rFonts w:ascii="Arial" w:hAnsi="Arial" w:cs="Arial"/>
                <w:b/>
                <w:bCs/>
                <w:color w:val="000000"/>
              </w:rPr>
            </w:pPr>
            <w:r>
              <w:rPr>
                <w:rFonts w:ascii="Arial" w:hAnsi="Arial" w:cs="Arial"/>
                <w:b/>
                <w:bCs/>
                <w:color w:val="000000"/>
              </w:rPr>
              <w:t xml:space="preserve">PRAZO LIMITE PARA </w:t>
            </w:r>
            <w:r>
              <w:rPr>
                <w:rFonts w:ascii="Arial" w:hAnsi="Arial" w:cs="Arial"/>
                <w:b/>
                <w:bCs/>
                <w:color w:val="000000"/>
                <w:u w:val="single"/>
              </w:rPr>
              <w:t>APRESENTAÇÃO</w:t>
            </w:r>
            <w:r>
              <w:rPr>
                <w:rFonts w:ascii="Arial" w:hAnsi="Arial" w:cs="Arial"/>
                <w:b/>
                <w:bCs/>
                <w:color w:val="000000"/>
              </w:rPr>
              <w:t xml:space="preserve"> DAS PROPOSTAS </w:t>
            </w:r>
          </w:p>
        </w:tc>
        <w:tc>
          <w:tcPr>
            <w:tcW w:w="6104" w:type="dxa"/>
            <w:tcBorders>
              <w:top w:val="double" w:sz="4" w:space="0" w:color="auto"/>
              <w:left w:val="double" w:sz="4" w:space="0" w:color="auto"/>
              <w:bottom w:val="double" w:sz="4" w:space="0" w:color="auto"/>
              <w:right w:val="triple" w:sz="4" w:space="0" w:color="auto"/>
            </w:tcBorders>
            <w:vAlign w:val="center"/>
          </w:tcPr>
          <w:p w14:paraId="181FC769" w14:textId="17C08BF1" w:rsidR="00DE0484" w:rsidRDefault="00B26769">
            <w:pPr>
              <w:spacing w:after="0"/>
              <w:jc w:val="center"/>
              <w:rPr>
                <w:rFonts w:ascii="Arial" w:hAnsi="Arial" w:cs="Arial"/>
                <w:b/>
                <w:bCs/>
                <w:color w:val="000000"/>
              </w:rPr>
            </w:pPr>
            <w:r>
              <w:rPr>
                <w:rFonts w:ascii="Arial" w:hAnsi="Arial" w:cs="Arial"/>
                <w:b/>
                <w:bCs/>
                <w:color w:val="FF0000"/>
              </w:rPr>
              <w:t>30</w:t>
            </w:r>
            <w:r w:rsidR="00F26092">
              <w:rPr>
                <w:rFonts w:ascii="Arial" w:hAnsi="Arial" w:cs="Arial"/>
                <w:b/>
                <w:bCs/>
                <w:color w:val="FF0000"/>
              </w:rPr>
              <w:t xml:space="preserve"> de</w:t>
            </w:r>
            <w:r w:rsidR="00AD1EA3">
              <w:rPr>
                <w:rFonts w:ascii="Arial" w:hAnsi="Arial" w:cs="Arial"/>
                <w:b/>
                <w:bCs/>
                <w:color w:val="FF0000"/>
              </w:rPr>
              <w:t xml:space="preserve"> </w:t>
            </w:r>
            <w:r>
              <w:rPr>
                <w:rFonts w:ascii="Arial" w:hAnsi="Arial" w:cs="Arial"/>
                <w:b/>
                <w:bCs/>
                <w:color w:val="FF0000"/>
              </w:rPr>
              <w:t xml:space="preserve">março </w:t>
            </w:r>
            <w:r w:rsidR="00F26092">
              <w:rPr>
                <w:rFonts w:ascii="Arial" w:hAnsi="Arial" w:cs="Arial"/>
                <w:b/>
                <w:bCs/>
                <w:color w:val="FF0000"/>
              </w:rPr>
              <w:t>de 202</w:t>
            </w:r>
            <w:r>
              <w:rPr>
                <w:rFonts w:ascii="Arial" w:hAnsi="Arial" w:cs="Arial"/>
                <w:b/>
                <w:bCs/>
                <w:color w:val="FF0000"/>
              </w:rPr>
              <w:t>6</w:t>
            </w:r>
            <w:r w:rsidR="00F26092">
              <w:rPr>
                <w:rFonts w:ascii="Arial" w:hAnsi="Arial" w:cs="Arial"/>
                <w:b/>
                <w:bCs/>
                <w:color w:val="FF0000"/>
              </w:rPr>
              <w:t xml:space="preserve"> às </w:t>
            </w:r>
            <w:r w:rsidR="00AD1EA3">
              <w:rPr>
                <w:rFonts w:ascii="Arial" w:hAnsi="Arial" w:cs="Arial"/>
                <w:b/>
                <w:bCs/>
                <w:color w:val="FF0000"/>
              </w:rPr>
              <w:t>09:00h</w:t>
            </w:r>
            <w:r w:rsidR="00F26092">
              <w:rPr>
                <w:rFonts w:ascii="Arial" w:hAnsi="Arial" w:cs="Arial"/>
                <w:b/>
                <w:bCs/>
                <w:color w:val="FF0000"/>
              </w:rPr>
              <w:t xml:space="preserve"> – Horário de Brasília-DF</w:t>
            </w:r>
          </w:p>
        </w:tc>
      </w:tr>
      <w:tr w:rsidR="00DE0484" w14:paraId="328665AA" w14:textId="77777777">
        <w:trPr>
          <w:trHeight w:hRule="exact" w:val="839"/>
          <w:jc w:val="center"/>
        </w:trPr>
        <w:tc>
          <w:tcPr>
            <w:tcW w:w="3110" w:type="dxa"/>
            <w:tcBorders>
              <w:top w:val="double" w:sz="4" w:space="0" w:color="auto"/>
              <w:left w:val="triple" w:sz="4" w:space="0" w:color="auto"/>
              <w:bottom w:val="double" w:sz="4" w:space="0" w:color="auto"/>
              <w:right w:val="double" w:sz="4" w:space="0" w:color="auto"/>
            </w:tcBorders>
            <w:vAlign w:val="center"/>
          </w:tcPr>
          <w:p w14:paraId="0CA61960" w14:textId="77777777" w:rsidR="00DE0484" w:rsidRDefault="00F26092">
            <w:pPr>
              <w:spacing w:after="0"/>
              <w:jc w:val="center"/>
              <w:rPr>
                <w:rFonts w:ascii="Arial" w:hAnsi="Arial" w:cs="Arial"/>
                <w:b/>
                <w:bCs/>
                <w:color w:val="000000"/>
              </w:rPr>
            </w:pPr>
            <w:r>
              <w:rPr>
                <w:rFonts w:ascii="Arial" w:hAnsi="Arial" w:cs="Arial"/>
                <w:b/>
                <w:bCs/>
                <w:color w:val="000000"/>
              </w:rPr>
              <w:t>LINK DA SESSÃO</w:t>
            </w:r>
          </w:p>
        </w:tc>
        <w:tc>
          <w:tcPr>
            <w:tcW w:w="6104" w:type="dxa"/>
            <w:tcBorders>
              <w:top w:val="double" w:sz="4" w:space="0" w:color="auto"/>
              <w:left w:val="double" w:sz="4" w:space="0" w:color="auto"/>
              <w:bottom w:val="double" w:sz="4" w:space="0" w:color="auto"/>
              <w:right w:val="triple" w:sz="4" w:space="0" w:color="auto"/>
            </w:tcBorders>
            <w:vAlign w:val="center"/>
          </w:tcPr>
          <w:p w14:paraId="5B28425A" w14:textId="77777777" w:rsidR="00DE0484" w:rsidRDefault="00F26092">
            <w:pPr>
              <w:spacing w:after="0" w:line="240" w:lineRule="auto"/>
              <w:jc w:val="both"/>
              <w:rPr>
                <w:rFonts w:ascii="Arial" w:hAnsi="Arial" w:cs="Arial"/>
                <w:b/>
                <w:bCs/>
                <w:color w:val="000000"/>
              </w:rPr>
            </w:pPr>
            <w:r>
              <w:rPr>
                <w:rFonts w:ascii="Arial" w:hAnsi="Arial" w:cs="Arial"/>
                <w:b/>
                <w:bCs/>
                <w:i/>
                <w:iCs/>
                <w:color w:val="000000"/>
              </w:rPr>
              <w:t xml:space="preserve">BR CONECTADO – </w:t>
            </w:r>
            <w:r>
              <w:rPr>
                <w:rFonts w:ascii="Arial" w:hAnsi="Arial" w:cs="Arial"/>
                <w:b/>
                <w:bCs/>
                <w:i/>
                <w:iCs/>
                <w:u w:val="single"/>
              </w:rPr>
              <w:t>https://www.licitaconspnor.com.br/</w:t>
            </w:r>
            <w:r>
              <w:rPr>
                <w:rFonts w:ascii="Arial" w:hAnsi="Arial" w:cs="Arial"/>
                <w:i/>
                <w:iCs/>
              </w:rPr>
              <w:t xml:space="preserve">  </w:t>
            </w:r>
          </w:p>
        </w:tc>
      </w:tr>
      <w:tr w:rsidR="00DE0484" w14:paraId="30B32F75" w14:textId="77777777">
        <w:trPr>
          <w:trHeight w:hRule="exact" w:val="684"/>
          <w:jc w:val="center"/>
        </w:trPr>
        <w:tc>
          <w:tcPr>
            <w:tcW w:w="3110" w:type="dxa"/>
            <w:tcBorders>
              <w:top w:val="double" w:sz="4" w:space="0" w:color="auto"/>
              <w:left w:val="triple" w:sz="4" w:space="0" w:color="auto"/>
              <w:bottom w:val="double" w:sz="4" w:space="0" w:color="auto"/>
              <w:right w:val="double" w:sz="4" w:space="0" w:color="auto"/>
            </w:tcBorders>
            <w:vAlign w:val="center"/>
          </w:tcPr>
          <w:p w14:paraId="68F704F8" w14:textId="77777777" w:rsidR="00DE0484" w:rsidRDefault="00F26092">
            <w:pPr>
              <w:spacing w:after="0"/>
              <w:jc w:val="center"/>
              <w:rPr>
                <w:rFonts w:ascii="Arial" w:hAnsi="Arial" w:cs="Arial"/>
                <w:b/>
                <w:bCs/>
                <w:color w:val="000000"/>
              </w:rPr>
            </w:pPr>
            <w:r>
              <w:rPr>
                <w:rFonts w:ascii="Arial" w:hAnsi="Arial" w:cs="Arial"/>
                <w:b/>
                <w:bCs/>
                <w:color w:val="000000"/>
              </w:rPr>
              <w:t>PREFERÊNCIA POR ME/EPP/EQUIPARADAS</w:t>
            </w:r>
          </w:p>
        </w:tc>
        <w:tc>
          <w:tcPr>
            <w:tcW w:w="6104" w:type="dxa"/>
            <w:tcBorders>
              <w:top w:val="double" w:sz="4" w:space="0" w:color="auto"/>
              <w:left w:val="double" w:sz="4" w:space="0" w:color="auto"/>
              <w:bottom w:val="double" w:sz="4" w:space="0" w:color="auto"/>
              <w:right w:val="triple" w:sz="4" w:space="0" w:color="auto"/>
            </w:tcBorders>
            <w:vAlign w:val="center"/>
          </w:tcPr>
          <w:p w14:paraId="6786929B" w14:textId="77777777" w:rsidR="00DE0484" w:rsidRDefault="00F26092">
            <w:pPr>
              <w:spacing w:after="0"/>
              <w:jc w:val="both"/>
              <w:rPr>
                <w:rFonts w:ascii="Arial" w:hAnsi="Arial" w:cs="Arial"/>
                <w:b/>
                <w:bCs/>
                <w:color w:val="000000"/>
              </w:rPr>
            </w:pPr>
            <w:r>
              <w:rPr>
                <w:rFonts w:ascii="Arial" w:hAnsi="Arial" w:cs="Arial"/>
                <w:b/>
                <w:bCs/>
                <w:color w:val="000000"/>
              </w:rPr>
              <w:t xml:space="preserve"> ITEM COM AMPLA CONCORRÊNCIA</w:t>
            </w:r>
          </w:p>
        </w:tc>
      </w:tr>
      <w:tr w:rsidR="00DE0484" w14:paraId="56938BF5" w14:textId="77777777">
        <w:trPr>
          <w:trHeight w:hRule="exact" w:val="1021"/>
          <w:jc w:val="center"/>
        </w:trPr>
        <w:tc>
          <w:tcPr>
            <w:tcW w:w="3110" w:type="dxa"/>
            <w:tcBorders>
              <w:top w:val="double" w:sz="4" w:space="0" w:color="auto"/>
              <w:left w:val="triple" w:sz="4" w:space="0" w:color="auto"/>
              <w:bottom w:val="double" w:sz="4" w:space="0" w:color="auto"/>
              <w:right w:val="double" w:sz="4" w:space="0" w:color="auto"/>
            </w:tcBorders>
            <w:vAlign w:val="center"/>
          </w:tcPr>
          <w:p w14:paraId="65306B9A" w14:textId="77777777" w:rsidR="00DE0484" w:rsidRDefault="00F26092">
            <w:pPr>
              <w:spacing w:after="0"/>
              <w:jc w:val="center"/>
              <w:rPr>
                <w:rFonts w:ascii="Arial" w:hAnsi="Arial" w:cs="Arial"/>
                <w:b/>
                <w:bCs/>
                <w:color w:val="000000"/>
              </w:rPr>
            </w:pPr>
            <w:r>
              <w:rPr>
                <w:rFonts w:ascii="Arial" w:hAnsi="Arial" w:cs="Arial"/>
                <w:b/>
                <w:bCs/>
                <w:color w:val="000000"/>
              </w:rPr>
              <w:t>REGÊNCIA LEGAL</w:t>
            </w:r>
          </w:p>
        </w:tc>
        <w:tc>
          <w:tcPr>
            <w:tcW w:w="6104" w:type="dxa"/>
            <w:tcBorders>
              <w:top w:val="double" w:sz="4" w:space="0" w:color="auto"/>
              <w:left w:val="double" w:sz="4" w:space="0" w:color="auto"/>
              <w:bottom w:val="double" w:sz="4" w:space="0" w:color="auto"/>
              <w:right w:val="triple" w:sz="4" w:space="0" w:color="auto"/>
            </w:tcBorders>
            <w:vAlign w:val="center"/>
          </w:tcPr>
          <w:p w14:paraId="0D9CD375" w14:textId="77777777" w:rsidR="00DE0484" w:rsidRDefault="00F26092">
            <w:pPr>
              <w:spacing w:after="0"/>
              <w:jc w:val="both"/>
              <w:rPr>
                <w:rFonts w:ascii="Arial" w:hAnsi="Arial" w:cs="Arial"/>
                <w:color w:val="000000"/>
              </w:rPr>
            </w:pPr>
            <w:r>
              <w:rPr>
                <w:rFonts w:ascii="Arial" w:hAnsi="Arial" w:cs="Arial"/>
                <w:color w:val="000000"/>
              </w:rPr>
              <w:t>Regido pela Lei n.º 14.133, de 1º de abril de 2021, RESOLUÇÃO 02/2024, Lei Complementar n.º 123/06, e demais legislações correlatas.</w:t>
            </w:r>
          </w:p>
          <w:p w14:paraId="5468E12E" w14:textId="77777777" w:rsidR="00DE0484" w:rsidRDefault="00DE0484">
            <w:pPr>
              <w:spacing w:after="0"/>
              <w:rPr>
                <w:rFonts w:ascii="Arial" w:hAnsi="Arial" w:cs="Arial"/>
                <w:b/>
                <w:bCs/>
                <w:color w:val="000000"/>
              </w:rPr>
            </w:pPr>
          </w:p>
        </w:tc>
      </w:tr>
      <w:tr w:rsidR="00DE0484" w14:paraId="031469C4" w14:textId="77777777">
        <w:trPr>
          <w:trHeight w:val="889"/>
          <w:jc w:val="center"/>
        </w:trPr>
        <w:tc>
          <w:tcPr>
            <w:tcW w:w="3110" w:type="dxa"/>
            <w:tcBorders>
              <w:top w:val="double" w:sz="4" w:space="0" w:color="auto"/>
              <w:left w:val="triple" w:sz="4" w:space="0" w:color="auto"/>
              <w:bottom w:val="double" w:sz="4" w:space="0" w:color="auto"/>
              <w:right w:val="double" w:sz="4" w:space="0" w:color="auto"/>
            </w:tcBorders>
            <w:vAlign w:val="center"/>
          </w:tcPr>
          <w:p w14:paraId="756D2592" w14:textId="77777777" w:rsidR="00DE0484" w:rsidRDefault="00F26092">
            <w:pPr>
              <w:spacing w:after="0"/>
              <w:jc w:val="center"/>
              <w:rPr>
                <w:rFonts w:ascii="Arial" w:hAnsi="Arial" w:cs="Arial"/>
                <w:b/>
                <w:bCs/>
                <w:color w:val="000000"/>
              </w:rPr>
            </w:pPr>
            <w:r>
              <w:rPr>
                <w:rFonts w:ascii="Arial" w:hAnsi="Arial" w:cs="Arial"/>
                <w:b/>
                <w:bCs/>
                <w:color w:val="000000"/>
              </w:rPr>
              <w:t>VALOR TOTAL ESTIMADO DA CONTRATAÇÃO</w:t>
            </w:r>
          </w:p>
        </w:tc>
        <w:tc>
          <w:tcPr>
            <w:tcW w:w="6104" w:type="dxa"/>
            <w:tcBorders>
              <w:top w:val="double" w:sz="4" w:space="0" w:color="auto"/>
              <w:left w:val="double" w:sz="4" w:space="0" w:color="auto"/>
              <w:bottom w:val="double" w:sz="4" w:space="0" w:color="auto"/>
              <w:right w:val="triple" w:sz="4" w:space="0" w:color="auto"/>
            </w:tcBorders>
            <w:vAlign w:val="center"/>
          </w:tcPr>
          <w:p w14:paraId="77473DA2" w14:textId="0C6B5AD8" w:rsidR="00DE0484" w:rsidRDefault="002F51E6" w:rsidP="002F51E6">
            <w:pPr>
              <w:spacing w:after="0"/>
              <w:jc w:val="both"/>
              <w:rPr>
                <w:rFonts w:ascii="Arial" w:hAnsi="Arial" w:cs="Arial"/>
                <w:color w:val="000000"/>
              </w:rPr>
            </w:pPr>
            <w:r w:rsidRPr="002F51E6">
              <w:rPr>
                <w:rFonts w:ascii="Arial" w:hAnsi="Arial" w:cs="Arial"/>
                <w:b/>
                <w:bCs/>
                <w:color w:val="FF0000"/>
              </w:rPr>
              <w:t>R$</w:t>
            </w:r>
            <w:r w:rsidR="00F9749E" w:rsidRPr="00F9749E">
              <w:rPr>
                <w:rFonts w:ascii="Arial" w:hAnsi="Arial" w:cs="Arial"/>
                <w:b/>
                <w:bCs/>
                <w:color w:val="FF0000"/>
              </w:rPr>
              <w:t xml:space="preserve"> 281.103.352,78 (duzentos e oitenta e um milhões cento e três mil trezentos e cinquenta e dois reais e setenta e oito centavos)</w:t>
            </w:r>
          </w:p>
        </w:tc>
      </w:tr>
      <w:tr w:rsidR="00DE0484" w14:paraId="39E48BBC" w14:textId="77777777">
        <w:trPr>
          <w:trHeight w:hRule="exact" w:val="547"/>
          <w:jc w:val="center"/>
        </w:trPr>
        <w:tc>
          <w:tcPr>
            <w:tcW w:w="3110" w:type="dxa"/>
            <w:tcBorders>
              <w:top w:val="double" w:sz="4" w:space="0" w:color="auto"/>
              <w:left w:val="triple" w:sz="4" w:space="0" w:color="auto"/>
              <w:bottom w:val="double" w:sz="4" w:space="0" w:color="auto"/>
              <w:right w:val="double" w:sz="4" w:space="0" w:color="auto"/>
            </w:tcBorders>
            <w:vAlign w:val="center"/>
          </w:tcPr>
          <w:p w14:paraId="412A25B2" w14:textId="77777777" w:rsidR="00DE0484" w:rsidRDefault="00F26092">
            <w:pPr>
              <w:spacing w:after="0"/>
              <w:jc w:val="center"/>
              <w:rPr>
                <w:rFonts w:ascii="Arial" w:hAnsi="Arial" w:cs="Arial"/>
                <w:b/>
                <w:bCs/>
                <w:color w:val="000000"/>
              </w:rPr>
            </w:pPr>
            <w:r>
              <w:rPr>
                <w:rFonts w:ascii="Arial" w:hAnsi="Arial" w:cs="Arial"/>
                <w:b/>
                <w:bCs/>
                <w:color w:val="000000"/>
              </w:rPr>
              <w:t>CRITÉRIO DE JULGAMENTO</w:t>
            </w:r>
          </w:p>
        </w:tc>
        <w:tc>
          <w:tcPr>
            <w:tcW w:w="6104" w:type="dxa"/>
            <w:tcBorders>
              <w:top w:val="double" w:sz="4" w:space="0" w:color="auto"/>
              <w:left w:val="double" w:sz="4" w:space="0" w:color="auto"/>
              <w:bottom w:val="double" w:sz="4" w:space="0" w:color="auto"/>
              <w:right w:val="triple" w:sz="4" w:space="0" w:color="auto"/>
            </w:tcBorders>
            <w:vAlign w:val="center"/>
          </w:tcPr>
          <w:p w14:paraId="08F4FEED" w14:textId="77777777" w:rsidR="00DE0484" w:rsidRDefault="00F26092">
            <w:pPr>
              <w:spacing w:after="0"/>
              <w:jc w:val="center"/>
              <w:rPr>
                <w:rFonts w:ascii="Arial" w:hAnsi="Arial" w:cs="Arial"/>
                <w:color w:val="000000"/>
              </w:rPr>
            </w:pPr>
            <w:r>
              <w:rPr>
                <w:rFonts w:ascii="Arial" w:hAnsi="Arial" w:cs="Arial"/>
                <w:b/>
                <w:bCs/>
                <w:i/>
                <w:iCs/>
                <w:color w:val="000000"/>
              </w:rPr>
              <w:t>Menor Preço POR LOTE</w:t>
            </w:r>
          </w:p>
        </w:tc>
      </w:tr>
      <w:tr w:rsidR="00DE0484" w14:paraId="4D3EBDCB" w14:textId="77777777">
        <w:trPr>
          <w:jc w:val="center"/>
        </w:trPr>
        <w:tc>
          <w:tcPr>
            <w:tcW w:w="3110" w:type="dxa"/>
            <w:tcBorders>
              <w:top w:val="double" w:sz="4" w:space="0" w:color="auto"/>
              <w:left w:val="triple" w:sz="4" w:space="0" w:color="auto"/>
              <w:bottom w:val="double" w:sz="4" w:space="0" w:color="auto"/>
              <w:right w:val="double" w:sz="4" w:space="0" w:color="auto"/>
            </w:tcBorders>
            <w:vAlign w:val="center"/>
          </w:tcPr>
          <w:p w14:paraId="0FD189A3" w14:textId="77777777" w:rsidR="00DE0484" w:rsidRDefault="00F26092">
            <w:pPr>
              <w:spacing w:after="0"/>
              <w:jc w:val="center"/>
              <w:rPr>
                <w:rFonts w:ascii="Arial" w:hAnsi="Arial" w:cs="Arial"/>
                <w:b/>
                <w:bCs/>
                <w:color w:val="000000"/>
              </w:rPr>
            </w:pPr>
            <w:r>
              <w:rPr>
                <w:rFonts w:ascii="Arial" w:hAnsi="Arial" w:cs="Arial"/>
                <w:b/>
                <w:bCs/>
                <w:color w:val="000000"/>
              </w:rPr>
              <w:t>MODO DE DISPUTA</w:t>
            </w:r>
          </w:p>
        </w:tc>
        <w:tc>
          <w:tcPr>
            <w:tcW w:w="6104" w:type="dxa"/>
            <w:tcBorders>
              <w:top w:val="double" w:sz="4" w:space="0" w:color="auto"/>
              <w:left w:val="double" w:sz="4" w:space="0" w:color="auto"/>
              <w:bottom w:val="double" w:sz="4" w:space="0" w:color="auto"/>
              <w:right w:val="triple" w:sz="4" w:space="0" w:color="auto"/>
            </w:tcBorders>
            <w:vAlign w:val="center"/>
          </w:tcPr>
          <w:p w14:paraId="7499D9A0" w14:textId="0AE98BF5" w:rsidR="00DE0484" w:rsidRDefault="00F26092">
            <w:pPr>
              <w:spacing w:after="0"/>
              <w:jc w:val="center"/>
              <w:rPr>
                <w:rFonts w:ascii="Arial" w:hAnsi="Arial" w:cs="Arial"/>
                <w:color w:val="000000"/>
              </w:rPr>
            </w:pPr>
            <w:r>
              <w:rPr>
                <w:rFonts w:ascii="Arial" w:hAnsi="Arial" w:cs="Arial"/>
                <w:b/>
                <w:bCs/>
                <w:i/>
                <w:iCs/>
                <w:color w:val="000000"/>
              </w:rPr>
              <w:t>Aberto</w:t>
            </w:r>
            <w:r w:rsidR="00B26769">
              <w:rPr>
                <w:rFonts w:ascii="Arial" w:hAnsi="Arial" w:cs="Arial"/>
                <w:b/>
                <w:bCs/>
                <w:i/>
                <w:iCs/>
                <w:color w:val="000000"/>
              </w:rPr>
              <w:t xml:space="preserve"> e Fechado</w:t>
            </w:r>
          </w:p>
        </w:tc>
      </w:tr>
      <w:tr w:rsidR="00DE0484" w14:paraId="272202B0" w14:textId="77777777">
        <w:trPr>
          <w:jc w:val="center"/>
        </w:trPr>
        <w:tc>
          <w:tcPr>
            <w:tcW w:w="3110" w:type="dxa"/>
            <w:tcBorders>
              <w:top w:val="double" w:sz="4" w:space="0" w:color="auto"/>
              <w:left w:val="triple" w:sz="4" w:space="0" w:color="auto"/>
              <w:bottom w:val="triple" w:sz="4" w:space="0" w:color="auto"/>
              <w:right w:val="double" w:sz="4" w:space="0" w:color="auto"/>
            </w:tcBorders>
            <w:vAlign w:val="center"/>
          </w:tcPr>
          <w:p w14:paraId="7B03F985" w14:textId="77777777" w:rsidR="00DE0484" w:rsidRDefault="00F26092">
            <w:pPr>
              <w:spacing w:after="0"/>
              <w:jc w:val="center"/>
              <w:rPr>
                <w:rFonts w:ascii="Arial" w:hAnsi="Arial" w:cs="Arial"/>
                <w:b/>
                <w:bCs/>
                <w:color w:val="000000"/>
              </w:rPr>
            </w:pPr>
            <w:r>
              <w:rPr>
                <w:rFonts w:ascii="Arial" w:hAnsi="Arial" w:cs="Arial"/>
                <w:b/>
                <w:bCs/>
                <w:color w:val="000000"/>
              </w:rPr>
              <w:t>INFORMAÇÕES COMPLEMENTARES</w:t>
            </w:r>
          </w:p>
        </w:tc>
        <w:tc>
          <w:tcPr>
            <w:tcW w:w="6104" w:type="dxa"/>
            <w:tcBorders>
              <w:top w:val="double" w:sz="4" w:space="0" w:color="auto"/>
              <w:left w:val="double" w:sz="4" w:space="0" w:color="auto"/>
              <w:bottom w:val="triple" w:sz="4" w:space="0" w:color="auto"/>
              <w:right w:val="triple" w:sz="4" w:space="0" w:color="auto"/>
            </w:tcBorders>
            <w:vAlign w:val="center"/>
          </w:tcPr>
          <w:p w14:paraId="62886F48" w14:textId="77777777" w:rsidR="00DE0484" w:rsidRDefault="00F26092">
            <w:pPr>
              <w:spacing w:after="0"/>
              <w:jc w:val="both"/>
              <w:rPr>
                <w:rFonts w:ascii="Arial" w:hAnsi="Arial" w:cs="Arial"/>
                <w:i/>
                <w:iCs/>
                <w:color w:val="000000"/>
              </w:rPr>
            </w:pPr>
            <w:r>
              <w:rPr>
                <w:rFonts w:ascii="Arial" w:hAnsi="Arial" w:cs="Arial"/>
                <w:color w:val="000000"/>
              </w:rPr>
              <w:t xml:space="preserve">O Edital e seus anexos poderão ser obtidos através do endereço eletrônico </w:t>
            </w:r>
            <w:hyperlink r:id="rId8" w:history="1">
              <w:r>
                <w:rPr>
                  <w:rStyle w:val="Hyperlink"/>
                  <w:rFonts w:ascii="Arial" w:hAnsi="Arial" w:cs="Arial"/>
                </w:rPr>
                <w:t>licitacao@conspnor.rj.gov.br</w:t>
              </w:r>
            </w:hyperlink>
            <w:r>
              <w:rPr>
                <w:rFonts w:ascii="Arial" w:hAnsi="Arial" w:cs="Arial"/>
                <w:color w:val="000000"/>
              </w:rPr>
              <w:t xml:space="preserve">  ou ainda através do portal eletrônico https://conspnor.rj.gov.br/licitacoes, ou eletronicamente na sede do Consórcio Público Multifinaritario do Noroeste – CONSPNOR, com endereço à Avenida Cardoso Moreira, Centro, Nº 294, 2º Andar – ITAPERUNA-RJ, CEP: 28300-000. </w:t>
            </w:r>
          </w:p>
        </w:tc>
      </w:tr>
    </w:tbl>
    <w:p w14:paraId="0ED2CB73" w14:textId="77777777" w:rsidR="00DE0484" w:rsidRDefault="00DE0484" w:rsidP="002F51E6">
      <w:pPr>
        <w:spacing w:after="0"/>
        <w:rPr>
          <w:rFonts w:ascii="Arial Narrow" w:hAnsi="Arial Narrow" w:cs="Calibri"/>
          <w:b/>
          <w:bCs/>
          <w:color w:val="000000"/>
        </w:rPr>
      </w:pPr>
    </w:p>
    <w:p w14:paraId="47D3A87C" w14:textId="77777777" w:rsidR="00DE0484" w:rsidRDefault="00DE0484">
      <w:pPr>
        <w:spacing w:after="0"/>
        <w:jc w:val="center"/>
        <w:rPr>
          <w:rFonts w:ascii="Arial Narrow" w:hAnsi="Arial Narrow" w:cs="Calibri"/>
          <w:b/>
          <w:bCs/>
          <w:color w:val="000000"/>
        </w:rPr>
      </w:pPr>
    </w:p>
    <w:p w14:paraId="1DF36F3F" w14:textId="4C3CB568" w:rsidR="00DE0484" w:rsidRDefault="002F51E6">
      <w:pPr>
        <w:spacing w:after="0" w:line="240" w:lineRule="auto"/>
        <w:jc w:val="center"/>
        <w:rPr>
          <w:rFonts w:ascii="Arial Narrow" w:hAnsi="Arial Narrow" w:cs="Calibri"/>
          <w:b/>
          <w:bCs/>
          <w:color w:val="FF0000"/>
        </w:rPr>
      </w:pPr>
      <w:r>
        <w:rPr>
          <w:rFonts w:ascii="Arial Narrow" w:hAnsi="Arial Narrow" w:cs="Calibri"/>
          <w:b/>
          <w:bCs/>
          <w:color w:val="FF0000"/>
        </w:rPr>
        <w:t xml:space="preserve"> </w:t>
      </w:r>
      <w:r w:rsidR="00F26092">
        <w:rPr>
          <w:rFonts w:ascii="Arial Narrow" w:hAnsi="Arial Narrow" w:cs="Calibri"/>
          <w:b/>
          <w:bCs/>
          <w:color w:val="FF0000"/>
        </w:rPr>
        <w:t>EDITAL DE LICITAÇÃO</w:t>
      </w:r>
      <w:r w:rsidR="00B26769">
        <w:rPr>
          <w:rFonts w:ascii="Arial Narrow" w:hAnsi="Arial Narrow" w:cs="Calibri"/>
          <w:b/>
          <w:bCs/>
          <w:color w:val="FF0000"/>
        </w:rPr>
        <w:t xml:space="preserve"> - REPUBLICAÇÃO</w:t>
      </w:r>
    </w:p>
    <w:p w14:paraId="1EFF8155" w14:textId="10F42A95" w:rsidR="00DE0484" w:rsidRDefault="00F26092">
      <w:pPr>
        <w:spacing w:after="0" w:line="240" w:lineRule="auto"/>
        <w:jc w:val="center"/>
        <w:rPr>
          <w:rFonts w:ascii="Arial Narrow" w:hAnsi="Arial Narrow" w:cs="Calibri"/>
          <w:b/>
          <w:bCs/>
          <w:color w:val="FF0000"/>
        </w:rPr>
      </w:pPr>
      <w:r>
        <w:rPr>
          <w:rFonts w:ascii="Arial Narrow" w:hAnsi="Arial Narrow" w:cs="Calibri"/>
          <w:b/>
          <w:bCs/>
          <w:color w:val="FF0000"/>
        </w:rPr>
        <w:t xml:space="preserve">PREGÃO ELETRÔNICO N.º  </w:t>
      </w:r>
      <w:r w:rsidR="002F51E6">
        <w:rPr>
          <w:rFonts w:ascii="Arial Narrow" w:hAnsi="Arial Narrow" w:cs="Calibri"/>
          <w:b/>
          <w:bCs/>
          <w:color w:val="FF0000"/>
        </w:rPr>
        <w:t>002</w:t>
      </w:r>
      <w:r>
        <w:rPr>
          <w:rFonts w:ascii="Arial Narrow" w:hAnsi="Arial Narrow" w:cs="Calibri"/>
          <w:b/>
          <w:bCs/>
          <w:color w:val="FF0000"/>
        </w:rPr>
        <w:t xml:space="preserve">/2025 </w:t>
      </w:r>
    </w:p>
    <w:p w14:paraId="4B114B42" w14:textId="77777777" w:rsidR="00DE0484" w:rsidRDefault="00DE0484">
      <w:pPr>
        <w:spacing w:after="0" w:line="360" w:lineRule="auto"/>
        <w:jc w:val="center"/>
        <w:rPr>
          <w:rFonts w:ascii="Arial Narrow" w:hAnsi="Arial Narrow" w:cs="Calibri"/>
          <w:b/>
          <w:bCs/>
          <w:color w:val="000000"/>
        </w:rPr>
      </w:pPr>
    </w:p>
    <w:p w14:paraId="7180F159" w14:textId="77777777" w:rsidR="00DE0484" w:rsidRDefault="00F26092">
      <w:pPr>
        <w:spacing w:after="0"/>
        <w:jc w:val="both"/>
        <w:rPr>
          <w:rFonts w:ascii="Arial Narrow" w:hAnsi="Arial Narrow" w:cs="Calibri"/>
          <w:b/>
          <w:bCs/>
          <w:color w:val="000000"/>
        </w:rPr>
      </w:pPr>
      <w:r>
        <w:rPr>
          <w:rFonts w:ascii="Arial Narrow" w:hAnsi="Arial Narrow"/>
          <w:b/>
          <w:bCs/>
          <w:color w:val="000000"/>
        </w:rPr>
        <w:t>REGISTRO DE PREÇOS PARA FUTURA E EVENTUAL CONTRATAÇÃO DE EMPRESA ESPECIALIZADA PARA O FORNECIMENTO DE SOLUÇÃO INTEGRADA DE SEGURANÇA URBANA REGIONAL, CONTEMPLANDO PLATAFORMA TECNOLÓGICA DE ATENDIMENTO AO CIDADÃO, SISTEMA DE MONITORAMENTO, E A PRESTAÇÃO DE SERVIÇOS DE MANUTENÇÃO, INCLUINDO O FORNECIMENTO DE TODOS OS EQUIPAMENTOS NECESSÁRIOS E O TREINAMENTO DAS EQUIPES.</w:t>
      </w:r>
    </w:p>
    <w:p w14:paraId="7AB7E362" w14:textId="77777777" w:rsidR="00DE0484" w:rsidRDefault="00DE0484">
      <w:pPr>
        <w:spacing w:after="0"/>
        <w:jc w:val="both"/>
        <w:rPr>
          <w:rFonts w:ascii="Arial Narrow" w:hAnsi="Arial Narrow" w:cs="Calibri"/>
          <w:b/>
          <w:bCs/>
          <w:color w:val="000000"/>
        </w:rPr>
      </w:pPr>
    </w:p>
    <w:p w14:paraId="7B9B10C6" w14:textId="77777777" w:rsidR="00DE0484" w:rsidRDefault="00F26092">
      <w:pPr>
        <w:pStyle w:val="Ttulo1"/>
        <w:spacing w:before="0"/>
        <w:rPr>
          <w:rFonts w:ascii="Arial Narrow" w:hAnsi="Arial Narrow" w:cs="Calibri"/>
          <w:b/>
          <w:bCs/>
          <w:color w:val="000000"/>
          <w:sz w:val="22"/>
          <w:szCs w:val="22"/>
        </w:rPr>
      </w:pPr>
      <w:bookmarkStart w:id="0" w:name="_Toc126007475"/>
      <w:r>
        <w:rPr>
          <w:rFonts w:ascii="Arial Narrow" w:hAnsi="Arial Narrow" w:cs="Calibri"/>
          <w:b/>
          <w:bCs/>
          <w:color w:val="000000"/>
          <w:sz w:val="22"/>
          <w:szCs w:val="22"/>
        </w:rPr>
        <w:t>Preâmbulo</w:t>
      </w:r>
      <w:bookmarkEnd w:id="0"/>
    </w:p>
    <w:p w14:paraId="06DF649C" w14:textId="77777777" w:rsidR="00DE0484" w:rsidRDefault="00DE0484"/>
    <w:p w14:paraId="43235EB5" w14:textId="2030C3E8" w:rsidR="00DE0484" w:rsidRDefault="00F26092">
      <w:pPr>
        <w:spacing w:after="0"/>
        <w:jc w:val="both"/>
        <w:rPr>
          <w:rFonts w:ascii="Arial Narrow" w:hAnsi="Arial Narrow" w:cs="Calibri"/>
          <w:color w:val="000000"/>
        </w:rPr>
      </w:pPr>
      <w:r>
        <w:rPr>
          <w:rFonts w:ascii="Arial Narrow" w:hAnsi="Arial Narrow" w:cs="Calibri"/>
          <w:b/>
          <w:bCs/>
          <w:color w:val="000000"/>
        </w:rPr>
        <w:t>Ao Consórcio Público Multifina</w:t>
      </w:r>
      <w:r w:rsidR="00594C1E">
        <w:rPr>
          <w:rFonts w:ascii="Arial Narrow" w:hAnsi="Arial Narrow" w:cs="Calibri"/>
          <w:b/>
          <w:bCs/>
          <w:color w:val="000000"/>
        </w:rPr>
        <w:t>l</w:t>
      </w:r>
      <w:r>
        <w:rPr>
          <w:rFonts w:ascii="Arial Narrow" w:hAnsi="Arial Narrow" w:cs="Calibri"/>
          <w:b/>
          <w:bCs/>
          <w:color w:val="000000"/>
        </w:rPr>
        <w:t xml:space="preserve">itário do Noroeste – CONSPNOR, </w:t>
      </w:r>
      <w:r>
        <w:rPr>
          <w:rFonts w:ascii="Arial Narrow" w:hAnsi="Arial Narrow" w:cs="Calibri"/>
          <w:bCs/>
          <w:color w:val="000000"/>
        </w:rPr>
        <w:t>por meio da Secretária de Programas e Projetos com sua sede na Avenida Cardoso Moreira, Centro, Nº 294, 2º Andar</w:t>
      </w:r>
      <w:r>
        <w:rPr>
          <w:rFonts w:ascii="Arial Narrow" w:hAnsi="Arial Narrow" w:cs="Calibri"/>
          <w:color w:val="000000"/>
        </w:rPr>
        <w:t xml:space="preserve">, torna público que realizará licitação, na modalidade </w:t>
      </w:r>
      <w:r>
        <w:rPr>
          <w:rFonts w:ascii="Arial Narrow" w:hAnsi="Arial Narrow" w:cs="Calibri"/>
          <w:b/>
          <w:bCs/>
          <w:color w:val="000000"/>
        </w:rPr>
        <w:t>PREGÃO</w:t>
      </w:r>
      <w:r>
        <w:rPr>
          <w:rFonts w:ascii="Arial Narrow" w:hAnsi="Arial Narrow" w:cs="Calibri"/>
          <w:color w:val="000000"/>
        </w:rPr>
        <w:t xml:space="preserve">, na forma </w:t>
      </w:r>
      <w:r>
        <w:rPr>
          <w:rFonts w:ascii="Arial Narrow" w:hAnsi="Arial Narrow" w:cs="Calibri"/>
          <w:b/>
          <w:bCs/>
          <w:color w:val="000000"/>
        </w:rPr>
        <w:t>ELETRÔNICA</w:t>
      </w:r>
      <w:r>
        <w:rPr>
          <w:rFonts w:ascii="Arial Narrow" w:hAnsi="Arial Narrow" w:cs="Calibri"/>
          <w:color w:val="000000"/>
        </w:rPr>
        <w:t xml:space="preserve">, do tipo </w:t>
      </w:r>
      <w:r>
        <w:rPr>
          <w:rFonts w:ascii="Arial Narrow" w:hAnsi="Arial Narrow" w:cs="Calibri"/>
          <w:b/>
          <w:bCs/>
          <w:i/>
          <w:iCs/>
          <w:color w:val="000000"/>
        </w:rPr>
        <w:t xml:space="preserve">Menor Preço por lote </w:t>
      </w:r>
      <w:r>
        <w:rPr>
          <w:rFonts w:ascii="Arial Narrow" w:hAnsi="Arial Narrow" w:cs="Calibri"/>
          <w:color w:val="000000"/>
        </w:rPr>
        <w:t xml:space="preserve">com critério de julgamento por </w:t>
      </w:r>
      <w:r>
        <w:rPr>
          <w:rFonts w:ascii="Arial Narrow" w:hAnsi="Arial Narrow" w:cs="Calibri"/>
          <w:b/>
          <w:bCs/>
          <w:i/>
          <w:iCs/>
          <w:color w:val="000000"/>
        </w:rPr>
        <w:t>Item</w:t>
      </w:r>
      <w:r>
        <w:rPr>
          <w:rFonts w:ascii="Arial Narrow" w:hAnsi="Arial Narrow" w:cs="Calibri"/>
          <w:color w:val="000000"/>
        </w:rPr>
        <w:t xml:space="preserve">, e pelo modo de disputa </w:t>
      </w:r>
      <w:r>
        <w:rPr>
          <w:rFonts w:ascii="Arial Narrow" w:hAnsi="Arial Narrow" w:cs="Calibri"/>
          <w:b/>
          <w:bCs/>
          <w:i/>
          <w:iCs/>
          <w:color w:val="000000"/>
        </w:rPr>
        <w:t>ABERTO</w:t>
      </w:r>
      <w:r w:rsidR="00B26769">
        <w:rPr>
          <w:rFonts w:ascii="Arial Narrow" w:hAnsi="Arial Narrow" w:cs="Calibri"/>
          <w:b/>
          <w:bCs/>
          <w:i/>
          <w:iCs/>
          <w:color w:val="000000"/>
        </w:rPr>
        <w:t xml:space="preserve"> E FECHADO</w:t>
      </w:r>
      <w:r>
        <w:rPr>
          <w:rFonts w:ascii="Arial Narrow" w:hAnsi="Arial Narrow" w:cs="Calibri"/>
          <w:color w:val="000000"/>
        </w:rPr>
        <w:t xml:space="preserve">, com abertura em </w:t>
      </w:r>
      <w:r w:rsidR="00B26769">
        <w:rPr>
          <w:rFonts w:ascii="Arial Narrow" w:hAnsi="Arial Narrow" w:cs="Calibri"/>
          <w:b/>
          <w:color w:val="000000"/>
        </w:rPr>
        <w:t>30</w:t>
      </w:r>
      <w:r w:rsidR="00AD1EA3">
        <w:rPr>
          <w:rFonts w:ascii="Arial Narrow" w:hAnsi="Arial Narrow" w:cs="Calibri"/>
          <w:b/>
          <w:color w:val="000000"/>
        </w:rPr>
        <w:t>/0</w:t>
      </w:r>
      <w:r w:rsidR="00B26769">
        <w:rPr>
          <w:rFonts w:ascii="Arial Narrow" w:hAnsi="Arial Narrow" w:cs="Calibri"/>
          <w:b/>
          <w:color w:val="000000"/>
        </w:rPr>
        <w:t>3</w:t>
      </w:r>
      <w:r w:rsidR="00AD1EA3">
        <w:rPr>
          <w:rFonts w:ascii="Arial Narrow" w:hAnsi="Arial Narrow" w:cs="Calibri"/>
          <w:b/>
          <w:color w:val="000000"/>
        </w:rPr>
        <w:t>/2026</w:t>
      </w:r>
      <w:r w:rsidR="002F51E6">
        <w:rPr>
          <w:rFonts w:ascii="Arial Narrow" w:hAnsi="Arial Narrow" w:cs="Calibri"/>
          <w:b/>
          <w:color w:val="000000"/>
        </w:rPr>
        <w:t xml:space="preserve"> </w:t>
      </w:r>
      <w:r>
        <w:rPr>
          <w:rFonts w:ascii="Arial Narrow" w:hAnsi="Arial Narrow" w:cs="Calibri"/>
          <w:b/>
          <w:color w:val="000000"/>
        </w:rPr>
        <w:t>à</w:t>
      </w:r>
      <w:r w:rsidR="00AD1EA3">
        <w:rPr>
          <w:rFonts w:ascii="Arial Narrow" w:hAnsi="Arial Narrow" w:cs="Calibri"/>
          <w:b/>
          <w:color w:val="000000"/>
        </w:rPr>
        <w:t>s</w:t>
      </w:r>
      <w:r w:rsidR="002F51E6">
        <w:rPr>
          <w:rFonts w:ascii="Arial Narrow" w:hAnsi="Arial Narrow" w:cs="Calibri"/>
          <w:b/>
          <w:color w:val="000000"/>
        </w:rPr>
        <w:t xml:space="preserve"> </w:t>
      </w:r>
      <w:r w:rsidR="00AD1EA3">
        <w:rPr>
          <w:rFonts w:ascii="Arial Narrow" w:hAnsi="Arial Narrow" w:cs="Calibri"/>
          <w:b/>
          <w:color w:val="000000"/>
        </w:rPr>
        <w:t>10:00</w:t>
      </w:r>
      <w:r w:rsidR="002F51E6">
        <w:rPr>
          <w:rFonts w:ascii="Arial Narrow" w:hAnsi="Arial Narrow" w:cs="Calibri"/>
          <w:b/>
          <w:color w:val="000000"/>
        </w:rPr>
        <w:t xml:space="preserve"> h</w:t>
      </w:r>
      <w:r>
        <w:rPr>
          <w:rFonts w:ascii="Arial Narrow" w:hAnsi="Arial Narrow" w:cs="Calibri"/>
          <w:color w:val="000000"/>
        </w:rPr>
        <w:t xml:space="preserve">, o Pregão será conduzido pelo Pregoeira, </w:t>
      </w:r>
      <w:r w:rsidR="002F51E6">
        <w:rPr>
          <w:rFonts w:ascii="Arial Narrow" w:hAnsi="Arial Narrow" w:cs="Calibri"/>
          <w:color w:val="000000"/>
        </w:rPr>
        <w:t>Liz Antunes Ferreira</w:t>
      </w:r>
      <w:r>
        <w:rPr>
          <w:rFonts w:ascii="Arial Narrow" w:hAnsi="Arial Narrow" w:cs="Calibri"/>
          <w:color w:val="000000"/>
        </w:rPr>
        <w:t>, o certame e a contratação dele decorrente, será regida pela Lei n.º 14.133, de 1º de abril de 2021, pela Lei Complementar n.º 123, de 14 de dezembro de 2006, legislação correlata e demais exigências deste edital.</w:t>
      </w:r>
    </w:p>
    <w:p w14:paraId="3EF51BC6" w14:textId="77777777" w:rsidR="00DE0484" w:rsidRDefault="00DE0484">
      <w:pPr>
        <w:spacing w:after="0"/>
        <w:jc w:val="both"/>
        <w:rPr>
          <w:rFonts w:ascii="Arial Narrow" w:hAnsi="Arial Narrow" w:cs="Calibri"/>
          <w:color w:val="000000"/>
        </w:rPr>
      </w:pPr>
    </w:p>
    <w:p w14:paraId="5C37427C" w14:textId="77777777" w:rsidR="00DE0484" w:rsidRPr="002F51E6" w:rsidRDefault="00F26092">
      <w:pPr>
        <w:pStyle w:val="Ttulo1"/>
        <w:numPr>
          <w:ilvl w:val="0"/>
          <w:numId w:val="1"/>
        </w:numPr>
        <w:spacing w:before="0"/>
        <w:ind w:left="0" w:firstLine="0"/>
        <w:rPr>
          <w:rStyle w:val="RefernciaSutil1"/>
          <w:rFonts w:ascii="Arial Narrow" w:hAnsi="Arial Narrow" w:cs="Calibri"/>
          <w:b/>
          <w:bCs/>
          <w:sz w:val="22"/>
          <w:szCs w:val="22"/>
        </w:rPr>
      </w:pPr>
      <w:bookmarkStart w:id="1" w:name="_Toc126007476"/>
      <w:r w:rsidRPr="002F51E6">
        <w:rPr>
          <w:rStyle w:val="RefernciaSutil1"/>
          <w:rFonts w:ascii="Arial Narrow" w:hAnsi="Arial Narrow" w:cs="Calibri"/>
          <w:b/>
          <w:bCs/>
          <w:sz w:val="22"/>
          <w:szCs w:val="22"/>
        </w:rPr>
        <w:t>DO OBJETO</w:t>
      </w:r>
      <w:bookmarkEnd w:id="1"/>
    </w:p>
    <w:p w14:paraId="4EFE7ACB" w14:textId="77777777" w:rsidR="00DE0484" w:rsidRDefault="00F26092">
      <w:pPr>
        <w:pStyle w:val="PargrafodaLista"/>
        <w:numPr>
          <w:ilvl w:val="1"/>
          <w:numId w:val="2"/>
        </w:numPr>
        <w:spacing w:after="0"/>
        <w:ind w:left="0" w:firstLine="0"/>
        <w:contextualSpacing w:val="0"/>
        <w:jc w:val="both"/>
        <w:rPr>
          <w:rFonts w:ascii="Arial Narrow" w:hAnsi="Arial Narrow" w:cs="Calibri"/>
          <w:color w:val="000000"/>
        </w:rPr>
      </w:pPr>
      <w:r>
        <w:rPr>
          <w:rFonts w:ascii="Arial Narrow" w:hAnsi="Arial Narrow"/>
          <w:b/>
          <w:bCs/>
          <w:color w:val="000000"/>
        </w:rPr>
        <w:t>FUTURA E EVENTUAL CONTRATAÇÃO DE EMPRESA ESPECIALIZADA PARA O FORNECIMENTO DE SOLUÇÃO INTEGRADA DE SEGURANÇA URBANA REGIONAL, CONTEMPLANDO PLATAFORMA TECNOLÓGICA DE ATENDIMENTO AO CIDADÃO, SISTEMA DE MONITORAMENTO, E A PRESTAÇÃO DE SERVIÇOS DE MANUTENÇÃO, INCLUINDO O FORNECIMENTO DE TODOS OS EQUIPAMENTOS NECESSÁRIOS E O TREINAMENTO DAS EQUIPES</w:t>
      </w:r>
      <w:r>
        <w:rPr>
          <w:rFonts w:ascii="Arial Narrow" w:hAnsi="Arial Narrow" w:cs="Calibri"/>
          <w:color w:val="000000"/>
        </w:rPr>
        <w:t>, conforme condições, quantidades e exigências estabelecidas neste Edital e seus anexos.</w:t>
      </w:r>
    </w:p>
    <w:p w14:paraId="13B99F3B" w14:textId="77777777"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1.2.</w:t>
      </w:r>
      <w:r>
        <w:rPr>
          <w:rFonts w:ascii="Arial Narrow" w:hAnsi="Arial Narrow" w:cs="Calibri"/>
          <w:color w:val="000000"/>
        </w:rPr>
        <w:tab/>
        <w:t>A licitação será realizada por lote.</w:t>
      </w:r>
    </w:p>
    <w:p w14:paraId="531E59F9" w14:textId="77777777" w:rsidR="00DE0484" w:rsidRDefault="00DE0484">
      <w:pPr>
        <w:pStyle w:val="PargrafodaLista"/>
        <w:spacing w:after="0"/>
        <w:ind w:left="0"/>
        <w:contextualSpacing w:val="0"/>
        <w:jc w:val="both"/>
        <w:rPr>
          <w:rFonts w:ascii="Arial Narrow" w:hAnsi="Arial Narrow" w:cs="Calibri"/>
          <w:color w:val="000000"/>
        </w:rPr>
      </w:pPr>
    </w:p>
    <w:p w14:paraId="4E6E807F" w14:textId="77777777" w:rsidR="00DE0484" w:rsidRDefault="00F26092">
      <w:pPr>
        <w:pStyle w:val="Ttulo1"/>
        <w:numPr>
          <w:ilvl w:val="0"/>
          <w:numId w:val="2"/>
        </w:numPr>
        <w:spacing w:before="0"/>
        <w:ind w:left="0" w:firstLine="0"/>
        <w:rPr>
          <w:rFonts w:ascii="Arial Narrow" w:hAnsi="Arial Narrow" w:cs="Calibri"/>
          <w:b/>
          <w:bCs/>
          <w:color w:val="000000"/>
          <w:sz w:val="22"/>
          <w:szCs w:val="22"/>
        </w:rPr>
      </w:pPr>
      <w:bookmarkStart w:id="2" w:name="_Toc126007477"/>
      <w:r>
        <w:rPr>
          <w:rFonts w:ascii="Arial Narrow" w:hAnsi="Arial Narrow" w:cs="Calibri"/>
          <w:b/>
          <w:bCs/>
          <w:color w:val="000000"/>
          <w:sz w:val="22"/>
          <w:szCs w:val="22"/>
        </w:rPr>
        <w:t>DA SESSÃO PÚBLICA</w:t>
      </w:r>
      <w:bookmarkEnd w:id="2"/>
    </w:p>
    <w:p w14:paraId="00445637" w14:textId="77777777" w:rsidR="00DE0484" w:rsidRDefault="00F26092">
      <w:pPr>
        <w:pStyle w:val="PargrafodaLista"/>
        <w:numPr>
          <w:ilvl w:val="1"/>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 xml:space="preserve">A abertura da presente licitação dar-se-á em sessão pública, por meio do sistema eletrônico: </w:t>
      </w:r>
      <w:r>
        <w:rPr>
          <w:rFonts w:ascii="Arial Narrow" w:hAnsi="Arial Narrow" w:cs="Calibri"/>
          <w:b/>
          <w:bCs/>
          <w:i/>
          <w:iCs/>
          <w:color w:val="000000"/>
        </w:rPr>
        <w:t xml:space="preserve">BR CONECTADO – </w:t>
      </w:r>
      <w:hyperlink r:id="rId9" w:history="1">
        <w:r>
          <w:rPr>
            <w:rStyle w:val="Hyperlink"/>
            <w:b/>
            <w:bCs/>
            <w:i/>
            <w:iCs/>
          </w:rPr>
          <w:t>https://www.licitaconspnor.com.br/home.jsf?windowId=1ff</w:t>
        </w:r>
      </w:hyperlink>
      <w:r>
        <w:rPr>
          <w:rFonts w:ascii="Arial Narrow" w:hAnsi="Arial Narrow" w:cs="Calibri"/>
          <w:color w:val="000000"/>
        </w:rPr>
        <w:t xml:space="preserve"> na data, horário e local indicados no preâmbulo deste Edital.</w:t>
      </w:r>
    </w:p>
    <w:p w14:paraId="58AC39CC" w14:textId="77777777" w:rsidR="00DE0484" w:rsidRDefault="00F26092">
      <w:pPr>
        <w:pStyle w:val="PargrafodaLista"/>
        <w:numPr>
          <w:ilvl w:val="1"/>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Durante a sessão pública a comunicação entre o(a) Pregoeiro(a) e as licitantes ocorrerá exclusivamente por troca de mensagens em campo próprio do sistema eletrônico.</w:t>
      </w:r>
    </w:p>
    <w:p w14:paraId="62321B54" w14:textId="77777777" w:rsidR="00DE0484" w:rsidRDefault="00F26092">
      <w:pPr>
        <w:pStyle w:val="PargrafodaLista"/>
        <w:numPr>
          <w:ilvl w:val="1"/>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pelo(a) Pregoeiro(a);</w:t>
      </w:r>
    </w:p>
    <w:p w14:paraId="374F5409" w14:textId="77777777" w:rsidR="00DE0484" w:rsidRDefault="00F26092">
      <w:pPr>
        <w:pStyle w:val="PargrafodaLista"/>
        <w:numPr>
          <w:ilvl w:val="1"/>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Na impossibilidade da conclusão dos trabalhos da sessão deste Pregão Eletrônico na mesma data de abertura, e em face de decisão do(a) Pregoeiro(a), deverá ser determinada a continuidade das atividades em dia(s) subsequente(s).</w:t>
      </w:r>
    </w:p>
    <w:p w14:paraId="7957B409" w14:textId="77777777" w:rsidR="00DE0484" w:rsidRDefault="00F26092">
      <w:pPr>
        <w:pStyle w:val="PargrafodaLista"/>
        <w:numPr>
          <w:ilvl w:val="1"/>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Cabe à licitante acompanhar as operações no sistema eletrônico durante a sessão pública do Pregão, ficando responsável pelo ônus decorrente da perda de negócios diante da inobservância de qualquer mensagem emitida pelo sistema ou de sua desconexão.</w:t>
      </w:r>
    </w:p>
    <w:p w14:paraId="34A2A426" w14:textId="77777777" w:rsidR="00DE0484" w:rsidRDefault="00F26092">
      <w:pPr>
        <w:pStyle w:val="PargrafodaLista"/>
        <w:numPr>
          <w:ilvl w:val="1"/>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 xml:space="preserve">É de responsabilidade do cadastrado conferir com exatidão os seus dados cadastrais no Sistema Eletrônico e mantê-los atualizados junto aos órgãos responsáveis pela informação, devendo proceder, </w:t>
      </w:r>
      <w:r>
        <w:rPr>
          <w:rFonts w:ascii="Arial Narrow" w:hAnsi="Arial Narrow" w:cs="Calibri"/>
          <w:color w:val="000000"/>
        </w:rPr>
        <w:lastRenderedPageBreak/>
        <w:t>imediatamente à correções e/ou alterações dos registros quando constada determinada incorreção ou se tornem desatualizados.</w:t>
      </w:r>
    </w:p>
    <w:p w14:paraId="5E80086A" w14:textId="77777777" w:rsidR="00DE0484" w:rsidRDefault="00DE0484">
      <w:pPr>
        <w:pStyle w:val="PargrafodaLista"/>
        <w:spacing w:after="0"/>
        <w:ind w:left="0"/>
        <w:contextualSpacing w:val="0"/>
        <w:jc w:val="both"/>
        <w:rPr>
          <w:rFonts w:ascii="Arial Narrow" w:hAnsi="Arial Narrow" w:cs="Calibri"/>
          <w:color w:val="000000"/>
        </w:rPr>
      </w:pPr>
    </w:p>
    <w:p w14:paraId="70CFB6B4" w14:textId="77777777" w:rsidR="00DE0484" w:rsidRDefault="00F26092">
      <w:pPr>
        <w:pStyle w:val="Ttulo1"/>
        <w:numPr>
          <w:ilvl w:val="0"/>
          <w:numId w:val="2"/>
        </w:numPr>
        <w:spacing w:before="0"/>
        <w:ind w:left="0" w:firstLine="0"/>
        <w:rPr>
          <w:rFonts w:ascii="Arial Narrow" w:hAnsi="Arial Narrow" w:cs="Calibri"/>
          <w:b/>
          <w:bCs/>
          <w:color w:val="000000"/>
          <w:sz w:val="22"/>
          <w:szCs w:val="22"/>
        </w:rPr>
      </w:pPr>
      <w:bookmarkStart w:id="3" w:name="_Toc126007478"/>
      <w:r>
        <w:rPr>
          <w:rFonts w:ascii="Arial Narrow" w:hAnsi="Arial Narrow" w:cs="Calibri"/>
          <w:b/>
          <w:bCs/>
          <w:color w:val="000000"/>
          <w:sz w:val="22"/>
          <w:szCs w:val="22"/>
        </w:rPr>
        <w:t>DAS CONDIÇÕES PARA PARTICIPAÇÃO NA LICITAÇÃO</w:t>
      </w:r>
      <w:bookmarkEnd w:id="3"/>
    </w:p>
    <w:p w14:paraId="6BA0FC51" w14:textId="76F727AC" w:rsidR="00DE0484" w:rsidRDefault="00F26092">
      <w:pPr>
        <w:pStyle w:val="PargrafodaLista"/>
        <w:numPr>
          <w:ilvl w:val="1"/>
          <w:numId w:val="2"/>
        </w:numPr>
        <w:spacing w:after="0"/>
        <w:ind w:left="0" w:firstLine="0"/>
        <w:contextualSpacing w:val="0"/>
        <w:jc w:val="both"/>
        <w:rPr>
          <w:rFonts w:ascii="Arial Narrow" w:hAnsi="Arial Narrow" w:cs="Calibri"/>
          <w:color w:val="000000"/>
        </w:rPr>
      </w:pPr>
      <w:r>
        <w:rPr>
          <w:rFonts w:ascii="Arial Narrow" w:hAnsi="Arial Narrow" w:cs="Calibri"/>
          <w:bCs/>
          <w:color w:val="000000"/>
        </w:rPr>
        <w:t>Poderão participar do presente Pregão Eletrônico</w:t>
      </w:r>
      <w:r>
        <w:rPr>
          <w:rFonts w:ascii="Arial Narrow" w:hAnsi="Arial Narrow" w:cs="Calibri"/>
          <w:color w:val="000000"/>
        </w:rPr>
        <w:t xml:space="preserve"> licitantes que satisfaçam as exigências estabelecidas neste Edital e seus anexos e que detenham atividade pertinente e compatível com o objeto deste Pregão, e que estejam com Credenciamento regular no </w:t>
      </w:r>
      <w:r>
        <w:rPr>
          <w:rFonts w:ascii="Arial Narrow" w:hAnsi="Arial Narrow" w:cs="Calibri"/>
        </w:rPr>
        <w:t xml:space="preserve">BR CONECTADO </w:t>
      </w:r>
      <w:r>
        <w:rPr>
          <w:rFonts w:ascii="Arial Narrow" w:hAnsi="Arial Narrow" w:cs="Calibri"/>
          <w:color w:val="FF0000"/>
        </w:rPr>
        <w:t xml:space="preserve">- </w:t>
      </w:r>
      <w:r>
        <w:rPr>
          <w:b/>
          <w:bCs/>
          <w:i/>
          <w:iCs/>
          <w:u w:val="single"/>
        </w:rPr>
        <w:t>https://www.licitaconspnor.com.br/</w:t>
      </w:r>
      <w:r>
        <w:rPr>
          <w:i/>
          <w:iCs/>
        </w:rPr>
        <w:t xml:space="preserve">   </w:t>
      </w:r>
    </w:p>
    <w:p w14:paraId="19FCA30B" w14:textId="77777777" w:rsidR="00DE0484" w:rsidRDefault="00F26092">
      <w:pPr>
        <w:pStyle w:val="PargrafodaLista"/>
        <w:numPr>
          <w:ilvl w:val="1"/>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CADASTRAMENTO:</w:t>
      </w:r>
    </w:p>
    <w:p w14:paraId="0C079AF7" w14:textId="02B9E3D4"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a)</w:t>
      </w:r>
      <w:r>
        <w:rPr>
          <w:rFonts w:ascii="Arial Narrow" w:hAnsi="Arial Narrow" w:cs="Calibri"/>
          <w:color w:val="000000"/>
        </w:rPr>
        <w:tab/>
        <w:t xml:space="preserve">O cadastramento do licitante na Plataforma </w:t>
      </w:r>
      <w:r>
        <w:rPr>
          <w:rFonts w:ascii="Arial Narrow" w:hAnsi="Arial Narrow" w:cs="Calibri"/>
        </w:rPr>
        <w:t>BR CONECTADO</w:t>
      </w:r>
      <w:r>
        <w:rPr>
          <w:rFonts w:ascii="Arial Narrow" w:hAnsi="Arial Narrow" w:cs="Calibri"/>
          <w:color w:val="FF0000"/>
        </w:rPr>
        <w:t xml:space="preserve"> </w:t>
      </w:r>
      <w:r>
        <w:rPr>
          <w:rFonts w:ascii="Arial Narrow" w:hAnsi="Arial Narrow" w:cs="Calibri"/>
          <w:color w:val="000000"/>
        </w:rPr>
        <w:t xml:space="preserve">deverá ser requerido, acompanhado do instrumento particular de mandato outorgando ao operador devidamente credenciado, poderes específicos de sua representação no pregão. O Termo de Adesão é de uso exclusivo da plataforma </w:t>
      </w:r>
      <w:r>
        <w:rPr>
          <w:rFonts w:ascii="Arial Narrow" w:hAnsi="Arial Narrow" w:cs="Calibri"/>
        </w:rPr>
        <w:t xml:space="preserve">BR CONECTADO, para fins </w:t>
      </w:r>
      <w:r>
        <w:rPr>
          <w:rFonts w:ascii="Arial Narrow" w:hAnsi="Arial Narrow" w:cs="Calibri"/>
          <w:color w:val="000000"/>
        </w:rPr>
        <w:t>de cadastramento.</w:t>
      </w:r>
    </w:p>
    <w:p w14:paraId="1AD0B187" w14:textId="77777777"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b)</w:t>
      </w:r>
      <w:r>
        <w:rPr>
          <w:rFonts w:ascii="Arial Narrow" w:hAnsi="Arial Narrow" w:cs="Calibri"/>
          <w:color w:val="000000"/>
        </w:rPr>
        <w:tab/>
        <w:t xml:space="preserve">Especificações do objeto da licitação em conformidade com edital, constando preço. E, conforme o caso, de itens específicos mediante solicitação da Pregoeira no ícone ARQ. “A empresa participante do certame não deve ser identificada”. </w:t>
      </w:r>
    </w:p>
    <w:p w14:paraId="53373992" w14:textId="77777777" w:rsidR="00DE0484" w:rsidRDefault="00F26092">
      <w:pPr>
        <w:pStyle w:val="PargrafodaLista"/>
        <w:numPr>
          <w:ilvl w:val="1"/>
          <w:numId w:val="2"/>
        </w:numPr>
        <w:spacing w:after="0"/>
        <w:ind w:left="0" w:firstLine="0"/>
        <w:contextualSpacing w:val="0"/>
        <w:jc w:val="both"/>
        <w:rPr>
          <w:rFonts w:ascii="Arial Narrow" w:hAnsi="Arial Narrow" w:cs="Calibri"/>
        </w:rPr>
      </w:pPr>
      <w:r>
        <w:rPr>
          <w:rFonts w:ascii="Arial Narrow" w:hAnsi="Arial Narrow"/>
          <w:color w:val="000000"/>
        </w:rPr>
        <w:t>Neste processo não haverá itens exclusivos para micro e pequenas empresas, conforme artigo 48 da LC 123/2006.</w:t>
      </w:r>
    </w:p>
    <w:p w14:paraId="08A8725B" w14:textId="2AA00418" w:rsidR="00DE0484" w:rsidRDefault="00F26092">
      <w:pPr>
        <w:pStyle w:val="PargrafodaLista"/>
        <w:numPr>
          <w:ilvl w:val="1"/>
          <w:numId w:val="2"/>
        </w:numPr>
        <w:spacing w:after="0"/>
        <w:ind w:left="0" w:firstLine="0"/>
        <w:contextualSpacing w:val="0"/>
        <w:jc w:val="both"/>
        <w:rPr>
          <w:rFonts w:ascii="Arial Narrow" w:hAnsi="Arial Narrow" w:cs="Calibri"/>
          <w:i/>
          <w:iCs/>
          <w:color w:val="000000"/>
        </w:rPr>
      </w:pPr>
      <w:r>
        <w:rPr>
          <w:rFonts w:ascii="Arial Narrow" w:hAnsi="Arial Narrow" w:cs="Calibri"/>
          <w:color w:val="000000"/>
        </w:rPr>
        <w:t xml:space="preserve">A obtenção de benefícios previstos dos artigos 42 a 49 Lei Complementar n.º 123/2006, fica limitada às </w:t>
      </w:r>
      <w:r w:rsidR="0017782E">
        <w:rPr>
          <w:rFonts w:ascii="Arial Narrow" w:hAnsi="Arial Narrow" w:cs="Calibri"/>
          <w:color w:val="000000"/>
        </w:rPr>
        <w:t>microempresas</w:t>
      </w:r>
      <w:r>
        <w:rPr>
          <w:rFonts w:ascii="Arial Narrow" w:hAnsi="Arial Narrow" w:cs="Calibri"/>
          <w:color w:val="000000"/>
        </w:rPr>
        <w:t>, às empresas de pequeno porte e equiparadas, que, no ano-calendário de realização da licitação, ainda não tenham celebrado contratos com a Administração Pública cujos valores somados extrapolem a receita bruta máxima admitida para fins de enquadramento como empresa de pequeno porte.</w:t>
      </w:r>
    </w:p>
    <w:p w14:paraId="11A027EE" w14:textId="4CDAD320" w:rsidR="00DE0484" w:rsidRPr="0017782E" w:rsidRDefault="00F26092" w:rsidP="0017782E">
      <w:pPr>
        <w:pStyle w:val="PargrafodaLista"/>
        <w:numPr>
          <w:ilvl w:val="1"/>
          <w:numId w:val="2"/>
        </w:numPr>
        <w:spacing w:after="0"/>
        <w:ind w:left="0" w:firstLine="0"/>
        <w:contextualSpacing w:val="0"/>
        <w:jc w:val="both"/>
        <w:rPr>
          <w:rFonts w:ascii="Arial Narrow" w:hAnsi="Arial Narrow" w:cs="Calibri"/>
          <w:i/>
          <w:iCs/>
          <w:color w:val="000000"/>
          <w:u w:val="single"/>
        </w:rPr>
      </w:pPr>
      <w:r>
        <w:rPr>
          <w:rFonts w:ascii="Arial Narrow" w:hAnsi="Arial Narrow"/>
          <w:color w:val="000000"/>
        </w:rPr>
        <w:t xml:space="preserve">Considera-se como “equiparadas”: o agricultor familiar, o produtor rural pessoa física e o </w:t>
      </w:r>
      <w:r w:rsidR="0017782E">
        <w:rPr>
          <w:rFonts w:ascii="Arial Narrow" w:hAnsi="Arial Narrow"/>
          <w:color w:val="000000"/>
        </w:rPr>
        <w:t>microempreendedor</w:t>
      </w:r>
      <w:r>
        <w:rPr>
          <w:rFonts w:ascii="Arial Narrow" w:hAnsi="Arial Narrow"/>
          <w:color w:val="000000"/>
        </w:rPr>
        <w:t xml:space="preserve"> individual - MEI, conforme determinam o art. 3º-A e art. 18-E da </w:t>
      </w:r>
      <w:hyperlink r:id="rId10" w:history="1">
        <w:r>
          <w:rPr>
            <w:rStyle w:val="Hyperlink"/>
            <w:rFonts w:ascii="Arial Narrow" w:hAnsi="Arial Narrow"/>
            <w:color w:val="000000"/>
          </w:rPr>
          <w:t>Lei Complementar nº 123, de 2006</w:t>
        </w:r>
      </w:hyperlink>
      <w:r>
        <w:rPr>
          <w:rStyle w:val="Hyperlink"/>
          <w:rFonts w:ascii="Arial Narrow" w:hAnsi="Arial Narrow"/>
          <w:color w:val="000000"/>
        </w:rPr>
        <w:t>, bem como as sociedades cooperativas mencionadas no artigo 34 da Lei n.º 11.488, de 2007</w:t>
      </w:r>
      <w:r w:rsidRPr="0017782E">
        <w:rPr>
          <w:rFonts w:ascii="Arial Narrow" w:eastAsia="Times New Roman" w:hAnsi="Arial Narrow" w:cs="Arial"/>
          <w:color w:val="000000"/>
          <w:lang w:eastAsia="pt-BR"/>
        </w:rPr>
        <w:t>.</w:t>
      </w:r>
    </w:p>
    <w:p w14:paraId="482889B0" w14:textId="77777777" w:rsidR="00DE0484" w:rsidRDefault="00F26092">
      <w:pPr>
        <w:pStyle w:val="PargrafodaLista"/>
        <w:numPr>
          <w:ilvl w:val="1"/>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 xml:space="preserve">Os interessados deverão atender às condições exigidas no cadastramento no </w:t>
      </w:r>
      <w:r>
        <w:rPr>
          <w:rFonts w:ascii="Arial Narrow" w:hAnsi="Arial Narrow" w:cs="Calibri"/>
        </w:rPr>
        <w:t>BR CONECTADO</w:t>
      </w:r>
      <w:r>
        <w:rPr>
          <w:rFonts w:ascii="Arial Narrow" w:hAnsi="Arial Narrow" w:cs="Calibri"/>
          <w:color w:val="000000"/>
        </w:rPr>
        <w:t xml:space="preserve"> - </w:t>
      </w:r>
      <w:r>
        <w:rPr>
          <w:b/>
          <w:bCs/>
          <w:i/>
          <w:iCs/>
          <w:u w:val="single"/>
        </w:rPr>
        <w:t>https://www.licitaconspnor.com.br/</w:t>
      </w:r>
      <w:r>
        <w:rPr>
          <w:i/>
          <w:iCs/>
        </w:rPr>
        <w:t xml:space="preserve">  </w:t>
      </w:r>
      <w:r>
        <w:rPr>
          <w:rFonts w:ascii="Arial Narrow" w:hAnsi="Arial Narrow" w:cs="Calibri"/>
          <w:color w:val="000000"/>
        </w:rPr>
        <w:t>até o terceiro dia útil anterior à data prevista para recebimento das propostas.</w:t>
      </w:r>
    </w:p>
    <w:p w14:paraId="5636EF91" w14:textId="01E25503" w:rsidR="00DE0484" w:rsidRDefault="00F26092">
      <w:pPr>
        <w:pStyle w:val="PargrafodaLista"/>
        <w:numPr>
          <w:ilvl w:val="1"/>
          <w:numId w:val="2"/>
        </w:numPr>
        <w:spacing w:after="0"/>
        <w:ind w:left="0" w:firstLine="0"/>
        <w:contextualSpacing w:val="0"/>
        <w:jc w:val="both"/>
        <w:rPr>
          <w:rFonts w:ascii="Arial Narrow" w:hAnsi="Arial Narrow" w:cs="Calibri"/>
          <w:b/>
          <w:color w:val="000000"/>
        </w:rPr>
      </w:pPr>
      <w:r>
        <w:rPr>
          <w:rFonts w:ascii="Arial Narrow" w:hAnsi="Arial Narrow" w:cs="Calibri"/>
          <w:b/>
          <w:color w:val="000000"/>
        </w:rPr>
        <w:t>Como condição para participação no Pregão, a licitante assinalará “sim” ou “não” em campo próprio do sistema eletrônico, relativo às seguintes declarações:</w:t>
      </w:r>
    </w:p>
    <w:p w14:paraId="14916439" w14:textId="77777777" w:rsidR="00DE0484" w:rsidRDefault="00F26092">
      <w:pPr>
        <w:pStyle w:val="PargrafodaLista"/>
        <w:numPr>
          <w:ilvl w:val="2"/>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Que cumpre os requisitos estabelecidos no artigo 3° da Lei Complementar nº 123, de 2006, estando apta a usufruir do tratamento favorecido estabelecido em seus artigos 42 a 49;</w:t>
      </w:r>
    </w:p>
    <w:p w14:paraId="28BE8A51" w14:textId="77777777" w:rsidR="00DE0484" w:rsidRDefault="00F26092">
      <w:pPr>
        <w:pStyle w:val="PargrafodaLista"/>
        <w:numPr>
          <w:ilvl w:val="3"/>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Nos itens exclusivos para participação de microempresas, empresas de pequeno porte ou equiparadas, a assinalação do campo “não” impedirá o prosseguimento no certame;</w:t>
      </w:r>
    </w:p>
    <w:p w14:paraId="30CD1454" w14:textId="77777777" w:rsidR="00DE0484" w:rsidRDefault="00F26092">
      <w:pPr>
        <w:pStyle w:val="PargrafodaLista"/>
        <w:numPr>
          <w:ilvl w:val="3"/>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Nos itens em que a participação não for exclusiva para microempresas, empresas de pequeno porte e equiparadas, a assinalação do campo “não” apenas produzirá o efeito de o licitante não ter direito ao tratamento favorecido previsto na Lei Complementar n.º 123, de 2006, mesmo que microempresa, empresa de pequeno porte ou equiparada.</w:t>
      </w:r>
    </w:p>
    <w:p w14:paraId="46919842" w14:textId="77777777" w:rsidR="00DE0484" w:rsidRDefault="00F26092">
      <w:pPr>
        <w:pStyle w:val="PargrafodaLista"/>
        <w:numPr>
          <w:ilvl w:val="2"/>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Que está ciente e concorda com as condições contidas no Edital e seus anexos, bem como de que cumpre plenamente os requisitos de habilitação definidos no Edital e Termo de Referência;</w:t>
      </w:r>
    </w:p>
    <w:p w14:paraId="5A8AE93A" w14:textId="77777777" w:rsidR="00DE0484" w:rsidRDefault="00F26092">
      <w:pPr>
        <w:pStyle w:val="PargrafodaLista"/>
        <w:numPr>
          <w:ilvl w:val="2"/>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Que inexistem fatos impeditivos para sua habilitação no certame, ciente da obrigatoriedade de declarar ocorrências posteriores;</w:t>
      </w:r>
    </w:p>
    <w:p w14:paraId="1E223A54" w14:textId="77777777" w:rsidR="00DE0484" w:rsidRDefault="00F26092">
      <w:pPr>
        <w:pStyle w:val="PargrafodaLista"/>
        <w:numPr>
          <w:ilvl w:val="2"/>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Que não emprega menor de 18 anos em trabalho noturno, perigoso ou insalubre e não emprega menor de 16 anos, salvo menor, a partir de 14 anos, na condição de aprendiz, nos termos do artigo 7°, XXXIII, da Constituição;</w:t>
      </w:r>
    </w:p>
    <w:p w14:paraId="22245D58" w14:textId="77777777" w:rsidR="00DE0484" w:rsidRDefault="00F26092">
      <w:pPr>
        <w:pStyle w:val="PargrafodaLista"/>
        <w:numPr>
          <w:ilvl w:val="2"/>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Que a proposta foi elaborada de forma independente.</w:t>
      </w:r>
    </w:p>
    <w:p w14:paraId="681DAE9E" w14:textId="77777777" w:rsidR="00DE0484" w:rsidRDefault="00F26092">
      <w:pPr>
        <w:pStyle w:val="PargrafodaLista"/>
        <w:numPr>
          <w:ilvl w:val="2"/>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A declaração falsa relativa ao cumprimento de qualquer condição sujeitará o licitante às sanções previstas em lei e neste Edital.</w:t>
      </w:r>
    </w:p>
    <w:p w14:paraId="55C0BF56" w14:textId="77777777" w:rsidR="00DE0484" w:rsidRDefault="00F26092">
      <w:pPr>
        <w:pStyle w:val="PargrafodaLista"/>
        <w:numPr>
          <w:ilvl w:val="1"/>
          <w:numId w:val="2"/>
        </w:numPr>
        <w:spacing w:after="0"/>
        <w:ind w:left="0" w:firstLine="0"/>
        <w:contextualSpacing w:val="0"/>
        <w:jc w:val="both"/>
        <w:rPr>
          <w:rFonts w:ascii="Arial Narrow" w:hAnsi="Arial Narrow" w:cs="Calibri"/>
          <w:b/>
          <w:color w:val="000000"/>
        </w:rPr>
      </w:pPr>
      <w:r>
        <w:rPr>
          <w:rFonts w:ascii="Arial Narrow" w:hAnsi="Arial Narrow" w:cs="Calibri"/>
          <w:b/>
          <w:bCs/>
          <w:color w:val="000000"/>
        </w:rPr>
        <w:lastRenderedPageBreak/>
        <w:t>Não poderá participar direta ou indiretamente do presente Pregão Eletrônico</w:t>
      </w:r>
      <w:r>
        <w:rPr>
          <w:rFonts w:ascii="Arial Narrow" w:hAnsi="Arial Narrow" w:cs="Calibri"/>
          <w:b/>
          <w:color w:val="000000"/>
        </w:rPr>
        <w:t xml:space="preserve"> o licitante enquadrado em qualquer das seguintes hipóteses:</w:t>
      </w:r>
    </w:p>
    <w:p w14:paraId="5E791B36" w14:textId="77777777" w:rsidR="00DE0484" w:rsidRDefault="00F26092">
      <w:pPr>
        <w:pStyle w:val="PargrafodaLista"/>
        <w:numPr>
          <w:ilvl w:val="2"/>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que não atenda às condições deste Edital e seus anexos;</w:t>
      </w:r>
    </w:p>
    <w:p w14:paraId="6715BFB4" w14:textId="77777777" w:rsidR="00DE0484" w:rsidRDefault="00F26092">
      <w:pPr>
        <w:pStyle w:val="PargrafodaLista"/>
        <w:numPr>
          <w:ilvl w:val="2"/>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em que o ramo de atividade não seja pertinente ou compatível com o objeto desta licitação;</w:t>
      </w:r>
    </w:p>
    <w:p w14:paraId="48685B78" w14:textId="77777777" w:rsidR="00DE0484" w:rsidRDefault="00F26092">
      <w:pPr>
        <w:pStyle w:val="PargrafodaLista"/>
        <w:numPr>
          <w:ilvl w:val="2"/>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estrangeiros que não tenham representação legal no Brasil com poderes expressos para receber citação e responder administrativa ou judicialmente;</w:t>
      </w:r>
    </w:p>
    <w:p w14:paraId="6689E6D4" w14:textId="77777777" w:rsidR="00DE0484" w:rsidRDefault="00F26092">
      <w:pPr>
        <w:pStyle w:val="PargrafodaLista"/>
        <w:numPr>
          <w:ilvl w:val="2"/>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autor do anteprojeto, do projeto básico ou do projeto executivo, pessoa física ou jurídica, quando a licitação versar sobre serviços ou fornecimento de bens a ele relacionados;</w:t>
      </w:r>
    </w:p>
    <w:p w14:paraId="536943DB" w14:textId="77777777"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3.10.4.1. equiparam-se aos autores do projeto as empresas integrantes do mesmo grupo econômico.</w:t>
      </w:r>
    </w:p>
    <w:p w14:paraId="085D1788" w14:textId="77777777" w:rsidR="00DE0484" w:rsidRDefault="00F26092">
      <w:pPr>
        <w:pStyle w:val="PargrafodaLista"/>
        <w:numPr>
          <w:ilvl w:val="2"/>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pessoa física ou jurídica que se encontre, ao tempo da contratação, impossibilitada de contratar em decorrência de sanção que lhe foi imposta;</w:t>
      </w:r>
    </w:p>
    <w:p w14:paraId="765C7041" w14:textId="77777777" w:rsidR="00DE0484" w:rsidRDefault="00F26092">
      <w:pPr>
        <w:pStyle w:val="PargrafodaLista"/>
        <w:numPr>
          <w:ilvl w:val="2"/>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34B6220" w14:textId="62E3F428" w:rsidR="00DE0484" w:rsidRDefault="00F26092">
      <w:pPr>
        <w:pStyle w:val="PargrafodaLista"/>
        <w:numPr>
          <w:ilvl w:val="2"/>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empresas controladoras, controladas ou coligadas, nos termos da Lei n.º 6.404, de 15 de dezembro de 1976, concorrendo entre si;</w:t>
      </w:r>
    </w:p>
    <w:p w14:paraId="0E0050DA" w14:textId="77777777" w:rsidR="00DE0484" w:rsidRDefault="00F26092">
      <w:pPr>
        <w:pStyle w:val="PargrafodaLista"/>
        <w:numPr>
          <w:ilvl w:val="2"/>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D2A6BE6" w14:textId="5E1A98D8" w:rsidR="00DE0484" w:rsidRDefault="00F26092">
      <w:pPr>
        <w:pStyle w:val="PargrafodaLista"/>
        <w:numPr>
          <w:ilvl w:val="2"/>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impedido de contratar no âmbito do Consórcio Público Multifinaritário do Noroeste- CONSPNOR, nos termos do art. 156, III, § 4º, da Lei n.º 14.133, de 2021;</w:t>
      </w:r>
    </w:p>
    <w:p w14:paraId="1F7A32F2" w14:textId="3D66800B" w:rsidR="00DE0484" w:rsidRDefault="00F26092">
      <w:pPr>
        <w:pStyle w:val="PargrafodaLista"/>
        <w:numPr>
          <w:ilvl w:val="2"/>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impedido de licitar e contratar no âmbito Consórcio Público Multifinaritário do Noroeste- CONSPNOR, nos termos do art. 7º da Lei n.º 10.520, de 17 de julho de 2002;</w:t>
      </w:r>
    </w:p>
    <w:p w14:paraId="2E011FF8" w14:textId="204AFD37" w:rsidR="00DE0484" w:rsidRDefault="00F26092">
      <w:pPr>
        <w:pStyle w:val="PargrafodaLista"/>
        <w:numPr>
          <w:ilvl w:val="2"/>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suspenso de participar de licitações e impedidos de contratar com o Consórcio Público Multifinaritário do Noroeste- CONSPNOR, nos termos do art. 87, III, da Lei n.º 8.666/1993;</w:t>
      </w:r>
    </w:p>
    <w:p w14:paraId="7C342D74" w14:textId="67F44A9B" w:rsidR="00DE0484" w:rsidRDefault="00F26092">
      <w:pPr>
        <w:pStyle w:val="PargrafodaLista"/>
        <w:numPr>
          <w:ilvl w:val="2"/>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declarado inidôneo para licitar ou contratar com a Administração Pública, na forma do art. 87, IV, da Lei n.º 8.666, de 1993;</w:t>
      </w:r>
    </w:p>
    <w:p w14:paraId="78C0BC77" w14:textId="21DF0A9B" w:rsidR="00DE0484" w:rsidRDefault="00F26092">
      <w:pPr>
        <w:pStyle w:val="PargrafodaLista"/>
        <w:numPr>
          <w:ilvl w:val="2"/>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declarado inidôneo para licitar ou contratar com a Administração Pública, na forma do art. 156, IV, § 5º, da Lei n.º 14.133, de 2021;</w:t>
      </w:r>
    </w:p>
    <w:p w14:paraId="150B0EDA" w14:textId="77777777" w:rsidR="00DE0484" w:rsidRDefault="00F26092">
      <w:pPr>
        <w:pStyle w:val="PargrafodaLista"/>
        <w:numPr>
          <w:ilvl w:val="2"/>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com decretação de falência;</w:t>
      </w:r>
    </w:p>
    <w:p w14:paraId="64459124" w14:textId="77777777" w:rsidR="00DE0484" w:rsidRDefault="00F26092">
      <w:pPr>
        <w:pStyle w:val="PargrafodaLista"/>
        <w:numPr>
          <w:ilvl w:val="2"/>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submisso a concurso de credores, em liquidação ou em dissolução;</w:t>
      </w:r>
    </w:p>
    <w:p w14:paraId="5BDE0B03" w14:textId="77E0EAF0" w:rsidR="00DE0484" w:rsidRDefault="00F26092">
      <w:pPr>
        <w:pStyle w:val="PargrafodaLista"/>
        <w:numPr>
          <w:ilvl w:val="2"/>
          <w:numId w:val="2"/>
        </w:numPr>
        <w:spacing w:after="0"/>
        <w:ind w:left="0" w:firstLine="0"/>
        <w:contextualSpacing w:val="0"/>
        <w:jc w:val="both"/>
        <w:rPr>
          <w:rFonts w:ascii="Arial Narrow" w:hAnsi="Arial Narrow" w:cs="Calibri"/>
          <w:i/>
          <w:iCs/>
          <w:color w:val="000000"/>
        </w:rPr>
      </w:pPr>
      <w:r>
        <w:rPr>
          <w:rFonts w:ascii="Arial Narrow" w:hAnsi="Arial Narrow" w:cs="Calibri"/>
          <w:i/>
          <w:iCs/>
          <w:color w:val="000000"/>
        </w:rPr>
        <w:t>que esteja reunido em consórcio de empresas, qualquer que seja sua forma de constituição;</w:t>
      </w:r>
    </w:p>
    <w:p w14:paraId="7059525F" w14:textId="77777777" w:rsidR="00DE0484" w:rsidRDefault="00F26092">
      <w:pPr>
        <w:pStyle w:val="PargrafodaLista"/>
        <w:numPr>
          <w:ilvl w:val="2"/>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Organizações da Sociedade Civil de Interesse Público - OSCIP, atuando nessa condição;</w:t>
      </w:r>
    </w:p>
    <w:p w14:paraId="2DB9F003" w14:textId="06B1A42F" w:rsidR="00DE0484" w:rsidRDefault="00F26092">
      <w:pPr>
        <w:pStyle w:val="PargrafodaLista"/>
        <w:numPr>
          <w:ilvl w:val="2"/>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As condições mencionadas nos subitens anteriores serão verificadas pel</w:t>
      </w:r>
      <w:r w:rsidR="0017782E">
        <w:rPr>
          <w:rFonts w:ascii="Arial Narrow" w:hAnsi="Arial Narrow" w:cs="Calibri"/>
          <w:color w:val="000000"/>
        </w:rPr>
        <w:t>a</w:t>
      </w:r>
      <w:r>
        <w:rPr>
          <w:rFonts w:ascii="Arial Narrow" w:hAnsi="Arial Narrow" w:cs="Calibri"/>
          <w:color w:val="000000"/>
        </w:rPr>
        <w:t xml:space="preserve"> Pregoeir</w:t>
      </w:r>
      <w:r w:rsidR="0017782E">
        <w:rPr>
          <w:rFonts w:ascii="Arial Narrow" w:hAnsi="Arial Narrow" w:cs="Calibri"/>
          <w:color w:val="000000"/>
        </w:rPr>
        <w:t>a</w:t>
      </w:r>
      <w:r>
        <w:rPr>
          <w:rFonts w:ascii="Arial Narrow" w:hAnsi="Arial Narrow" w:cs="Calibri"/>
          <w:color w:val="000000"/>
        </w:rPr>
        <w:t xml:space="preserve"> previamente à fase de habilitação;</w:t>
      </w:r>
    </w:p>
    <w:p w14:paraId="51397356" w14:textId="77777777" w:rsidR="00DE0484" w:rsidRDefault="00F26092">
      <w:pPr>
        <w:pStyle w:val="PargrafodaLista"/>
        <w:numPr>
          <w:ilvl w:val="2"/>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text=%C2%A7%201%C2%BA%20N%C3%A3o%20poder%C3%A1,disciplina%20a%20mat%C3%A9ria." w:history="1">
        <w:r>
          <w:rPr>
            <w:rStyle w:val="Hyperlink"/>
            <w:rFonts w:ascii="Arial Narrow" w:hAnsi="Arial Narrow" w:cs="Calibri"/>
            <w:color w:val="000000"/>
          </w:rPr>
          <w:t>§ 1º do art. 9º da Lei n.º 14.133, de 2021</w:t>
        </w:r>
      </w:hyperlink>
      <w:r>
        <w:rPr>
          <w:rFonts w:ascii="Arial Narrow" w:hAnsi="Arial Narrow" w:cs="Calibri"/>
          <w:color w:val="000000"/>
        </w:rPr>
        <w:t>.</w:t>
      </w:r>
    </w:p>
    <w:p w14:paraId="240A98B0" w14:textId="77777777" w:rsidR="00DE0484" w:rsidRDefault="00F26092">
      <w:pPr>
        <w:pStyle w:val="PargrafodaLista"/>
        <w:numPr>
          <w:ilvl w:val="2"/>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A critério da Administração e exclusivamente a seu serviço, o autor dos projetos e a empresa a que se refere o subitem 3.9.4, poderão participar no apoio das atividades de planejamento da contratação, de execução da licitação ou de gestão do contrato, desde que sob supervisão exclusiva de agentes públicos do órgão ou entidade.</w:t>
      </w:r>
    </w:p>
    <w:p w14:paraId="459067BC" w14:textId="77777777" w:rsidR="00DE0484" w:rsidRDefault="00F26092">
      <w:pPr>
        <w:pStyle w:val="PargrafodaLista"/>
        <w:numPr>
          <w:ilvl w:val="2"/>
          <w:numId w:val="2"/>
        </w:numPr>
        <w:spacing w:after="0"/>
        <w:ind w:left="0" w:firstLine="0"/>
        <w:contextualSpacing w:val="0"/>
        <w:jc w:val="both"/>
        <w:rPr>
          <w:rFonts w:ascii="Arial Narrow" w:hAnsi="Arial Narrow" w:cs="Calibri"/>
          <w:color w:val="000000"/>
        </w:rPr>
      </w:pPr>
      <w:r>
        <w:rPr>
          <w:rFonts w:ascii="Arial Narrow" w:hAnsi="Arial Narrow" w:cs="Calibri"/>
          <w:color w:val="000000"/>
        </w:rPr>
        <w:lastRenderedPageBreak/>
        <w:t>O disposto no item 3.9.4. não impede a licitação que inclua como encargo do contratado a elaboração do projeto básico e do projeto executivo, nas contratações integradas, e do projeto executivo, nos demais regimes de execução.</w:t>
      </w:r>
    </w:p>
    <w:p w14:paraId="4FE8824B" w14:textId="77777777" w:rsidR="00DE0484" w:rsidRDefault="00F26092">
      <w:pPr>
        <w:pStyle w:val="PargrafodaLista"/>
        <w:numPr>
          <w:ilvl w:val="2"/>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O impedimento de que trata o item 3.9.5.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5DB5FC6" w14:textId="77777777" w:rsidR="00DE0484" w:rsidRDefault="00F26092">
      <w:pPr>
        <w:pStyle w:val="PargrafodaLista"/>
        <w:numPr>
          <w:ilvl w:val="2"/>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A vedação de que trata o item 3.9.19. estende-se a terceiro que auxilie a condução da contratação na qualidade de integrante de equipe de apoio, profissional especializado ou funcionário ou representante de empresa que preste assessoria técnica.</w:t>
      </w:r>
    </w:p>
    <w:p w14:paraId="6BF5F150" w14:textId="77777777" w:rsidR="00DE0484" w:rsidRDefault="00F26092">
      <w:pPr>
        <w:pStyle w:val="PargrafodaLista"/>
        <w:numPr>
          <w:ilvl w:val="2"/>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553787B7" w14:textId="77777777" w:rsidR="00DE0484" w:rsidRDefault="00F26092">
      <w:pPr>
        <w:pStyle w:val="PargrafodaLista"/>
        <w:numPr>
          <w:ilvl w:val="2"/>
          <w:numId w:val="2"/>
        </w:numPr>
        <w:spacing w:after="0"/>
        <w:ind w:left="0" w:firstLine="0"/>
        <w:contextualSpacing w:val="0"/>
        <w:jc w:val="both"/>
        <w:rPr>
          <w:rFonts w:ascii="Arial Narrow" w:hAnsi="Arial Narrow" w:cs="Calibri"/>
          <w:bCs/>
          <w:iCs/>
          <w:color w:val="000000"/>
        </w:rPr>
      </w:pPr>
      <w:r>
        <w:rPr>
          <w:rFonts w:ascii="Arial Narrow" w:hAnsi="Arial Narrow" w:cs="Calibri"/>
          <w:color w:val="000000"/>
        </w:rPr>
        <w:t>Pessoa física que tenha sido proibida de contratar com o Poder Público em razão de condenação por ato de improbidade administrativa, nos termos do artigo 12 da Lei Federal nº 14.230/2021, ou pessoa jurídica que tenha como sócio majoritário aquele a quem foi dirigida mencionada penalidade, durante o prazo que apontar a decisão condenatória.</w:t>
      </w:r>
    </w:p>
    <w:p w14:paraId="4E5E68D9" w14:textId="77777777" w:rsidR="00DE0484" w:rsidRDefault="00F26092">
      <w:pPr>
        <w:pStyle w:val="PargrafodaLista"/>
        <w:numPr>
          <w:ilvl w:val="2"/>
          <w:numId w:val="2"/>
        </w:numPr>
        <w:spacing w:after="0"/>
        <w:ind w:left="0" w:firstLine="0"/>
        <w:contextualSpacing w:val="0"/>
        <w:jc w:val="both"/>
        <w:rPr>
          <w:rFonts w:ascii="Arial Narrow" w:hAnsi="Arial Narrow" w:cs="Calibri"/>
          <w:bCs/>
          <w:iCs/>
          <w:color w:val="000000"/>
        </w:rPr>
      </w:pPr>
      <w:r>
        <w:rPr>
          <w:rFonts w:ascii="Arial Narrow" w:hAnsi="Arial Narrow" w:cs="Calibri"/>
          <w:bCs/>
          <w:iCs/>
          <w:color w:val="000000"/>
        </w:rPr>
        <w:t>Não se admite a participação de pessoa física quando a contratação exigir capital social mínimo e estrutura mínima, com equipamentos, instalações e equipe de profissionais ou corpo técnico para a execução do objeto incompatíveis com a natureza profissional da pessoa física, conforme demonstrado em estudo técnico preliminar.</w:t>
      </w:r>
    </w:p>
    <w:p w14:paraId="16E91FDB" w14:textId="77777777" w:rsidR="00DE0484" w:rsidRDefault="00F26092">
      <w:pPr>
        <w:pStyle w:val="PargrafodaLista"/>
        <w:numPr>
          <w:ilvl w:val="2"/>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Empresa cujo estatuto ou contrato social não seja pertinente e compatível com o objeto desta licitação.</w:t>
      </w:r>
    </w:p>
    <w:p w14:paraId="0877D1EE" w14:textId="77777777" w:rsidR="00DE0484" w:rsidRDefault="00F26092">
      <w:pPr>
        <w:pStyle w:val="PargrafodaLista"/>
        <w:numPr>
          <w:ilvl w:val="2"/>
          <w:numId w:val="2"/>
        </w:numPr>
        <w:spacing w:after="0"/>
        <w:ind w:left="0" w:firstLine="0"/>
        <w:contextualSpacing w:val="0"/>
        <w:jc w:val="both"/>
        <w:rPr>
          <w:rFonts w:ascii="Arial Narrow" w:hAnsi="Arial Narrow" w:cs="Calibri"/>
          <w:color w:val="000000"/>
        </w:rPr>
      </w:pPr>
      <w:r>
        <w:rPr>
          <w:rFonts w:ascii="Arial Narrow" w:hAnsi="Arial Narrow" w:cs="Calibri"/>
          <w:color w:val="000000"/>
        </w:rPr>
        <w:t>Os profissionais organizados sob a forma de cooperativa, desde que não tenham observado o disposto no subitem 3.11 deste Edital.</w:t>
      </w:r>
    </w:p>
    <w:p w14:paraId="77BD41DE" w14:textId="77777777" w:rsidR="00DE0484" w:rsidRDefault="00F26092">
      <w:pPr>
        <w:pStyle w:val="PargrafodaLista"/>
        <w:widowControl w:val="0"/>
        <w:numPr>
          <w:ilvl w:val="1"/>
          <w:numId w:val="2"/>
        </w:numPr>
        <w:suppressAutoHyphens/>
        <w:spacing w:after="0"/>
        <w:ind w:left="0" w:firstLine="0"/>
        <w:contextualSpacing w:val="0"/>
        <w:jc w:val="both"/>
        <w:rPr>
          <w:rFonts w:ascii="Arial Narrow" w:eastAsia="Times New Roman" w:hAnsi="Arial Narrow" w:cs="Cambria"/>
          <w:b/>
          <w:color w:val="000000"/>
          <w:u w:val="single"/>
          <w:lang w:eastAsia="ar-SA"/>
        </w:rPr>
      </w:pPr>
      <w:r>
        <w:rPr>
          <w:rFonts w:ascii="Arial Narrow" w:eastAsia="Times New Roman" w:hAnsi="Arial Narrow" w:cs="Cambria"/>
          <w:b/>
          <w:color w:val="000000"/>
          <w:lang w:eastAsia="pt-BR"/>
        </w:rPr>
        <w:t>Da participação de empresas em consórcio</w:t>
      </w:r>
    </w:p>
    <w:p w14:paraId="3294DA82" w14:textId="28293378" w:rsidR="00DE0484" w:rsidRDefault="00F26092">
      <w:pPr>
        <w:widowControl w:val="0"/>
        <w:suppressAutoHyphens/>
        <w:spacing w:after="0"/>
        <w:jc w:val="both"/>
        <w:rPr>
          <w:rFonts w:ascii="Arial Narrow" w:eastAsia="Times New Roman" w:hAnsi="Arial Narrow" w:cs="Cambria"/>
          <w:color w:val="000000"/>
          <w:lang w:eastAsia="ar-SA"/>
        </w:rPr>
      </w:pPr>
      <w:r>
        <w:rPr>
          <w:rFonts w:ascii="Arial Narrow" w:eastAsia="Times New Roman" w:hAnsi="Arial Narrow" w:cs="Cambria"/>
          <w:color w:val="000000"/>
          <w:lang w:eastAsia="ar-SA"/>
        </w:rPr>
        <w:t xml:space="preserve">3.10.1. Conforme delineado no </w:t>
      </w:r>
      <w:r w:rsidR="0017782E">
        <w:rPr>
          <w:rFonts w:ascii="Arial Narrow" w:eastAsia="Times New Roman" w:hAnsi="Arial Narrow" w:cs="Cambria"/>
          <w:color w:val="000000"/>
          <w:lang w:eastAsia="ar-SA"/>
        </w:rPr>
        <w:t>Estudo Técnico Preliminar e em Termo de Referência</w:t>
      </w:r>
      <w:r>
        <w:rPr>
          <w:rFonts w:ascii="Arial Narrow" w:eastAsia="Times New Roman" w:hAnsi="Arial Narrow" w:cs="Cambria"/>
          <w:color w:val="000000"/>
          <w:lang w:eastAsia="ar-SA"/>
        </w:rPr>
        <w:t>,</w:t>
      </w:r>
      <w:r w:rsidRPr="00997784">
        <w:rPr>
          <w:rFonts w:ascii="Arial Narrow" w:eastAsia="Times New Roman" w:hAnsi="Arial Narrow" w:cs="Cambria"/>
          <w:bCs/>
          <w:color w:val="000000"/>
          <w:lang w:eastAsia="ar-SA"/>
        </w:rPr>
        <w:t xml:space="preserve"> </w:t>
      </w:r>
      <w:r>
        <w:rPr>
          <w:rFonts w:ascii="Arial Narrow" w:eastAsia="Times New Roman" w:hAnsi="Arial Narrow" w:cs="Cambria"/>
          <w:b/>
          <w:color w:val="000000"/>
          <w:u w:val="single"/>
          <w:lang w:eastAsia="ar-SA"/>
        </w:rPr>
        <w:t>NÃO</w:t>
      </w:r>
      <w:r>
        <w:rPr>
          <w:rFonts w:ascii="Arial Narrow" w:eastAsia="Times New Roman" w:hAnsi="Arial Narrow" w:cs="Cambria"/>
          <w:b/>
          <w:color w:val="000000"/>
          <w:lang w:eastAsia="ar-SA"/>
        </w:rPr>
        <w:t xml:space="preserve"> </w:t>
      </w:r>
      <w:r>
        <w:rPr>
          <w:rFonts w:ascii="Arial Narrow" w:eastAsia="Times New Roman" w:hAnsi="Arial Narrow" w:cs="Cambria"/>
          <w:color w:val="000000"/>
          <w:lang w:eastAsia="ar-SA"/>
        </w:rPr>
        <w:t>será permitida a participação de empresas em regime de consórcio, conforme justificativa técnica e econômica constante do procedimento administrativo;</w:t>
      </w:r>
    </w:p>
    <w:p w14:paraId="138F869E" w14:textId="77777777" w:rsidR="00DE0484" w:rsidRDefault="00F26092">
      <w:pPr>
        <w:spacing w:after="0"/>
        <w:jc w:val="both"/>
        <w:rPr>
          <w:rFonts w:ascii="Arial Narrow" w:eastAsia="Times New Roman" w:hAnsi="Arial Narrow" w:cs="Cambria"/>
          <w:b/>
          <w:color w:val="000000"/>
          <w:lang w:eastAsia="pt-BR"/>
        </w:rPr>
      </w:pPr>
      <w:r>
        <w:rPr>
          <w:rFonts w:ascii="Arial Narrow" w:hAnsi="Arial Narrow" w:cs="Calibri"/>
          <w:b/>
          <w:color w:val="000000"/>
        </w:rPr>
        <w:t xml:space="preserve">3.11. </w:t>
      </w:r>
      <w:r>
        <w:rPr>
          <w:rFonts w:ascii="Arial Narrow" w:eastAsia="Times New Roman" w:hAnsi="Arial Narrow" w:cs="Cambria"/>
          <w:b/>
          <w:color w:val="000000"/>
          <w:lang w:eastAsia="pt-BR"/>
        </w:rPr>
        <w:t>Da participação de profissionais organizados sob a forma de cooperativa</w:t>
      </w:r>
    </w:p>
    <w:p w14:paraId="042C29A1" w14:textId="08140305" w:rsidR="00DE0484" w:rsidRPr="00997784" w:rsidRDefault="00F26092">
      <w:pPr>
        <w:spacing w:after="0"/>
        <w:jc w:val="both"/>
        <w:rPr>
          <w:rFonts w:ascii="Arial Narrow" w:hAnsi="Arial Narrow" w:cs="Cambria"/>
          <w:color w:val="000000" w:themeColor="text1"/>
        </w:rPr>
      </w:pPr>
      <w:r w:rsidRPr="00997784">
        <w:rPr>
          <w:rFonts w:ascii="Arial Narrow" w:hAnsi="Arial Narrow" w:cs="Cambria"/>
          <w:color w:val="000000" w:themeColor="text1"/>
        </w:rPr>
        <w:t xml:space="preserve">3.11.1. </w:t>
      </w:r>
      <w:r w:rsidRPr="00997784">
        <w:rPr>
          <w:rFonts w:ascii="Arial Narrow" w:eastAsia="Times New Roman" w:hAnsi="Arial Narrow" w:cs="Cambria"/>
          <w:color w:val="000000" w:themeColor="text1"/>
          <w:lang w:eastAsia="ar-SA"/>
        </w:rPr>
        <w:t>Conforme delineado no</w:t>
      </w:r>
      <w:r w:rsidR="00997784" w:rsidRPr="00997784">
        <w:rPr>
          <w:rFonts w:ascii="Arial Narrow" w:eastAsia="Times New Roman" w:hAnsi="Arial Narrow" w:cs="Cambria"/>
          <w:color w:val="000000" w:themeColor="text1"/>
          <w:lang w:eastAsia="ar-SA"/>
        </w:rPr>
        <w:t xml:space="preserve"> Estudo Técnico Preliminar e em </w:t>
      </w:r>
      <w:r w:rsidRPr="00997784">
        <w:rPr>
          <w:rFonts w:ascii="Arial Narrow" w:eastAsia="Times New Roman" w:hAnsi="Arial Narrow" w:cs="Cambria"/>
          <w:color w:val="000000" w:themeColor="text1"/>
          <w:lang w:eastAsia="ar-SA"/>
        </w:rPr>
        <w:t>Termo de Referência,</w:t>
      </w:r>
      <w:r w:rsidRPr="00997784">
        <w:rPr>
          <w:rFonts w:ascii="Arial Narrow" w:eastAsia="Times New Roman" w:hAnsi="Arial Narrow" w:cs="Cambria"/>
          <w:b/>
          <w:color w:val="000000" w:themeColor="text1"/>
          <w:u w:val="single"/>
          <w:lang w:eastAsia="ar-SA"/>
        </w:rPr>
        <w:t xml:space="preserve"> NÃO</w:t>
      </w:r>
      <w:r w:rsidRPr="00997784">
        <w:rPr>
          <w:rFonts w:ascii="Arial Narrow" w:eastAsia="Times New Roman" w:hAnsi="Arial Narrow" w:cs="Cambria"/>
          <w:b/>
          <w:color w:val="000000" w:themeColor="text1"/>
          <w:lang w:eastAsia="ar-SA"/>
        </w:rPr>
        <w:t xml:space="preserve"> </w:t>
      </w:r>
      <w:r w:rsidRPr="00997784">
        <w:rPr>
          <w:rFonts w:ascii="Arial Narrow" w:eastAsia="Times New Roman" w:hAnsi="Arial Narrow" w:cs="Cambria"/>
          <w:color w:val="000000" w:themeColor="text1"/>
          <w:lang w:eastAsia="ar-SA"/>
        </w:rPr>
        <w:t>será permitida a participação de cooperativas, conforme justificativa técnica</w:t>
      </w:r>
      <w:r w:rsidR="00997784" w:rsidRPr="00997784">
        <w:rPr>
          <w:rFonts w:ascii="Arial Narrow" w:eastAsia="Times New Roman" w:hAnsi="Arial Narrow" w:cs="Cambria"/>
          <w:color w:val="000000" w:themeColor="text1"/>
          <w:lang w:eastAsia="ar-SA"/>
        </w:rPr>
        <w:t xml:space="preserve"> </w:t>
      </w:r>
      <w:r w:rsidRPr="00997784">
        <w:rPr>
          <w:rFonts w:ascii="Arial Narrow" w:eastAsia="Times New Roman" w:hAnsi="Arial Narrow" w:cs="Cambria"/>
          <w:color w:val="000000" w:themeColor="text1"/>
          <w:lang w:eastAsia="ar-SA"/>
        </w:rPr>
        <w:t>e econômica constante do procedimento administrativo;</w:t>
      </w:r>
    </w:p>
    <w:p w14:paraId="2D45AAE1" w14:textId="77777777" w:rsidR="00DE0484" w:rsidRDefault="00F26092">
      <w:pPr>
        <w:spacing w:after="0"/>
        <w:jc w:val="both"/>
        <w:rPr>
          <w:rFonts w:ascii="Arial Narrow" w:hAnsi="Arial Narrow" w:cs="Cambria"/>
          <w:color w:val="000000"/>
        </w:rPr>
      </w:pPr>
      <w:r>
        <w:rPr>
          <w:rFonts w:ascii="Arial Narrow" w:hAnsi="Arial Narrow" w:cs="Cambria"/>
          <w:b/>
          <w:color w:val="000000"/>
        </w:rPr>
        <w:t xml:space="preserve">3.12 </w:t>
      </w:r>
      <w:r>
        <w:rPr>
          <w:rFonts w:ascii="Arial Narrow" w:eastAsia="Times New Roman" w:hAnsi="Arial Narrow" w:cs="Cambria"/>
          <w:b/>
          <w:color w:val="000000"/>
          <w:lang w:eastAsia="pt-BR"/>
        </w:rPr>
        <w:t xml:space="preserve">Da participação de pessoa física: </w:t>
      </w:r>
    </w:p>
    <w:p w14:paraId="64B945B7" w14:textId="77777777" w:rsidR="00DE0484" w:rsidRDefault="00F26092">
      <w:pPr>
        <w:pStyle w:val="PargrafodaLista"/>
        <w:spacing w:after="0"/>
        <w:ind w:left="0"/>
        <w:contextualSpacing w:val="0"/>
        <w:jc w:val="both"/>
        <w:rPr>
          <w:rFonts w:ascii="Arial Narrow" w:hAnsi="Arial Narrow" w:cs="Arial"/>
          <w:bCs/>
          <w:color w:val="000000"/>
        </w:rPr>
      </w:pPr>
      <w:r>
        <w:rPr>
          <w:rFonts w:ascii="Arial Narrow" w:hAnsi="Arial Narrow" w:cs="Arial"/>
          <w:bCs/>
          <w:color w:val="000000"/>
        </w:rPr>
        <w:t>3.12.1. o objeto, na presente contratação, não será admitido a participação de pessoa física, porquanto necessária estrutura incompatível com as suas características, para o atendimento da necessidade da Administração.</w:t>
      </w:r>
    </w:p>
    <w:p w14:paraId="32B45E5D" w14:textId="77777777" w:rsidR="00DE0484" w:rsidRDefault="00F26092">
      <w:pPr>
        <w:spacing w:after="0"/>
        <w:jc w:val="both"/>
        <w:rPr>
          <w:rFonts w:ascii="Arial Narrow" w:hAnsi="Arial Narrow" w:cs="Calibri"/>
          <w:bCs/>
          <w:iCs/>
          <w:color w:val="000000"/>
        </w:rPr>
      </w:pPr>
      <w:r>
        <w:rPr>
          <w:rFonts w:ascii="Arial Narrow" w:hAnsi="Arial Narrow" w:cs="Calibri"/>
          <w:bCs/>
          <w:iCs/>
          <w:color w:val="000000"/>
        </w:rPr>
        <w:t>3.13</w:t>
      </w:r>
      <w:r>
        <w:rPr>
          <w:rFonts w:ascii="Arial Narrow" w:hAnsi="Arial Narrow" w:cs="Calibri"/>
          <w:b/>
          <w:bCs/>
          <w:iCs/>
          <w:color w:val="000000"/>
        </w:rPr>
        <w:t xml:space="preserve">. Da </w:t>
      </w:r>
      <w:r>
        <w:rPr>
          <w:rFonts w:ascii="Arial Narrow" w:hAnsi="Arial Narrow" w:cs="Arial"/>
          <w:b/>
          <w:color w:val="000000"/>
        </w:rPr>
        <w:t>Participação de empresas estrangeiras</w:t>
      </w:r>
    </w:p>
    <w:p w14:paraId="4C94EA4E" w14:textId="77777777" w:rsidR="00DE0484" w:rsidRDefault="00F26092">
      <w:pPr>
        <w:pStyle w:val="PargrafodaLista"/>
        <w:spacing w:after="0"/>
        <w:ind w:left="0"/>
        <w:contextualSpacing w:val="0"/>
        <w:jc w:val="both"/>
        <w:rPr>
          <w:rFonts w:ascii="Arial Narrow" w:hAnsi="Arial Narrow" w:cs="Calibri"/>
          <w:bCs/>
          <w:iCs/>
          <w:color w:val="000000"/>
        </w:rPr>
      </w:pPr>
      <w:r>
        <w:rPr>
          <w:rFonts w:ascii="Arial Narrow" w:hAnsi="Arial Narrow" w:cs="Calibri"/>
          <w:bCs/>
          <w:iCs/>
          <w:color w:val="000000"/>
        </w:rPr>
        <w:t xml:space="preserve">3.13.1. Será permitida a participação de empresas estrangeiras que funcionem no País, sendo exigidos os documentos de habilitação descritos no item 12.3, inclusive o relacionado no subitem </w:t>
      </w:r>
      <w:r>
        <w:rPr>
          <w:rFonts w:ascii="Arial Narrow" w:hAnsi="Arial Narrow" w:cs="Calibri"/>
          <w:bCs/>
          <w:color w:val="000000"/>
        </w:rPr>
        <w:t>12.3.1.5</w:t>
      </w:r>
      <w:r>
        <w:rPr>
          <w:rFonts w:ascii="Arial Narrow" w:hAnsi="Arial Narrow" w:cs="Calibri"/>
          <w:bCs/>
          <w:iCs/>
          <w:color w:val="000000"/>
        </w:rPr>
        <w:t xml:space="preserve"> deste edital, por meio de documentos equivalentes aos exigidos para pessoas jurídicas nacionais, inicialmente apresentados em tradução livre. </w:t>
      </w:r>
    </w:p>
    <w:p w14:paraId="07ED87FC" w14:textId="77777777" w:rsidR="00DE0484" w:rsidRDefault="00DE0484">
      <w:pPr>
        <w:pStyle w:val="PargrafodaLista"/>
        <w:spacing w:after="0"/>
        <w:ind w:left="0"/>
        <w:contextualSpacing w:val="0"/>
        <w:jc w:val="both"/>
        <w:rPr>
          <w:rFonts w:ascii="Arial Narrow" w:hAnsi="Arial Narrow" w:cs="Calibri"/>
          <w:iCs/>
          <w:color w:val="000000"/>
        </w:rPr>
      </w:pPr>
    </w:p>
    <w:p w14:paraId="3E867343" w14:textId="77777777" w:rsidR="00DE0484" w:rsidRDefault="00F26092">
      <w:pPr>
        <w:pStyle w:val="Ttulo1"/>
        <w:numPr>
          <w:ilvl w:val="0"/>
          <w:numId w:val="3"/>
        </w:numPr>
        <w:spacing w:before="0"/>
        <w:rPr>
          <w:rFonts w:ascii="Arial Narrow" w:hAnsi="Arial Narrow" w:cs="Calibri"/>
          <w:b/>
          <w:bCs/>
          <w:color w:val="000000"/>
          <w:sz w:val="22"/>
          <w:szCs w:val="22"/>
        </w:rPr>
      </w:pPr>
      <w:bookmarkStart w:id="4" w:name="_Toc126007479"/>
      <w:r>
        <w:rPr>
          <w:rFonts w:ascii="Arial Narrow" w:hAnsi="Arial Narrow" w:cs="Calibri"/>
          <w:b/>
          <w:bCs/>
          <w:color w:val="000000"/>
          <w:sz w:val="22"/>
          <w:szCs w:val="22"/>
        </w:rPr>
        <w:t>DO CREDENCIAMENTO</w:t>
      </w:r>
      <w:bookmarkEnd w:id="4"/>
    </w:p>
    <w:p w14:paraId="4700AB54" w14:textId="77777777"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 xml:space="preserve">4.1. O credenciamento junto ao provedor do sistema implica a responsabilidade do licitante ou de seu representante legal e a presunção de sua capacidade técnica para realização das transações inerentes a este Pregão. </w:t>
      </w:r>
    </w:p>
    <w:p w14:paraId="7FB9951F" w14:textId="77777777"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lastRenderedPageBreak/>
        <w:t xml:space="preserve">4.2. 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 </w:t>
      </w:r>
    </w:p>
    <w:p w14:paraId="0D9ABDC7" w14:textId="77777777"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4.3. A perda da senha ou a quebra de sigilo deverão ser comunicadas imediatamente ao provedor do sistema para imediato bloqueio de acesso</w:t>
      </w:r>
    </w:p>
    <w:p w14:paraId="046F23FC" w14:textId="77777777" w:rsidR="00DE0484" w:rsidRDefault="00F26092">
      <w:pPr>
        <w:pStyle w:val="Ttulo1"/>
        <w:numPr>
          <w:ilvl w:val="0"/>
          <w:numId w:val="3"/>
        </w:numPr>
        <w:spacing w:before="0"/>
        <w:ind w:left="0" w:firstLine="0"/>
        <w:rPr>
          <w:rFonts w:ascii="Arial Narrow" w:hAnsi="Arial Narrow" w:cs="Calibri"/>
          <w:b/>
          <w:bCs/>
          <w:color w:val="000000"/>
          <w:sz w:val="22"/>
          <w:szCs w:val="22"/>
        </w:rPr>
      </w:pPr>
      <w:bookmarkStart w:id="5" w:name="_Toc126007480"/>
      <w:r>
        <w:rPr>
          <w:rFonts w:ascii="Arial Narrow" w:hAnsi="Arial Narrow" w:cs="Calibri"/>
          <w:b/>
          <w:bCs/>
          <w:color w:val="000000"/>
          <w:sz w:val="22"/>
          <w:szCs w:val="22"/>
        </w:rPr>
        <w:t>DO ENVIO DA PROPOSTA</w:t>
      </w:r>
      <w:bookmarkEnd w:id="5"/>
    </w:p>
    <w:p w14:paraId="36C41FDD" w14:textId="77777777" w:rsidR="00DE0484" w:rsidRDefault="00F26092">
      <w:pPr>
        <w:pStyle w:val="PargrafodaLista"/>
        <w:numPr>
          <w:ilvl w:val="1"/>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No presente Pregão Eletrônico, a fase de habilitação sucederá as fases de apresentação de propostas e lances, e de julgamento.</w:t>
      </w:r>
    </w:p>
    <w:p w14:paraId="1D07264C" w14:textId="02C4989C" w:rsidR="00DE0484" w:rsidRDefault="00F26092">
      <w:pPr>
        <w:pStyle w:val="PargrafodaLista"/>
        <w:numPr>
          <w:ilvl w:val="1"/>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 xml:space="preserve">Os licitantes deverão encaminhar, exclusivamente por meio do sistema, a proposta com a descrição do objeto ofertado e o </w:t>
      </w:r>
      <w:r>
        <w:rPr>
          <w:rFonts w:ascii="Arial Narrow" w:hAnsi="Arial Narrow" w:cs="Calibri"/>
          <w:i/>
          <w:iCs/>
          <w:color w:val="000000"/>
        </w:rPr>
        <w:t>preço</w:t>
      </w:r>
      <w:r>
        <w:rPr>
          <w:rFonts w:ascii="Arial Narrow" w:hAnsi="Arial Narrow" w:cs="Calibri"/>
          <w:color w:val="000000"/>
        </w:rPr>
        <w:t>, até a data e o horário estabelecidos para abertura da sessão pública, quando encerrar-se-á automaticamente a fase de recebimento de propostas.</w:t>
      </w:r>
    </w:p>
    <w:p w14:paraId="3654F040" w14:textId="77777777" w:rsidR="00DE0484" w:rsidRDefault="00F26092">
      <w:pPr>
        <w:pStyle w:val="PargrafodaLista"/>
        <w:numPr>
          <w:ilvl w:val="1"/>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O envio da proposta ocorrerá por meio de chave de acesso e senha.</w:t>
      </w:r>
    </w:p>
    <w:p w14:paraId="73919B64" w14:textId="4B1F4F36" w:rsidR="00DE0484" w:rsidRDefault="00F26092">
      <w:pPr>
        <w:pStyle w:val="PargrafodaLista"/>
        <w:numPr>
          <w:ilvl w:val="1"/>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O licitante declarará, em campo próprio do sistema, o cumprimento dos requisitos para a habilitação e a conformidade de sua proposta com as exigências do edital.</w:t>
      </w:r>
    </w:p>
    <w:p w14:paraId="34034ADB" w14:textId="77777777" w:rsidR="00DE0484" w:rsidRDefault="00F26092">
      <w:pPr>
        <w:pStyle w:val="PargrafodaLista"/>
        <w:numPr>
          <w:ilvl w:val="1"/>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A licitante deverá declarar em campo próprio do sistema, ao cadastrar a sua proposta, que:</w:t>
      </w:r>
    </w:p>
    <w:p w14:paraId="7D5B9363" w14:textId="77777777" w:rsidR="00DE0484" w:rsidRDefault="00F26092">
      <w:pPr>
        <w:pStyle w:val="PargrafodaLista"/>
        <w:numPr>
          <w:ilvl w:val="2"/>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D324962" w14:textId="0B2E9E32" w:rsidR="00DE0484" w:rsidRDefault="00F26092">
      <w:pPr>
        <w:pStyle w:val="PargrafodaLista"/>
        <w:numPr>
          <w:ilvl w:val="2"/>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não emprega menor de 18 anos em trabalho noturno, perigoso ou insalubre e não emprega menor de 16 anos, salvo menor, a partir de 14 anos, na condição de aprendiz, nos termos do artigo 7°, inciso XXXIII, da Constituição Federal;</w:t>
      </w:r>
    </w:p>
    <w:p w14:paraId="4D35F75D" w14:textId="06DB8AEA" w:rsidR="00DE0484" w:rsidRDefault="00F26092">
      <w:pPr>
        <w:pStyle w:val="PargrafodaLista"/>
        <w:numPr>
          <w:ilvl w:val="2"/>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não possui, em sua cadeia produtiva, empregados executando trabalho degradante ou forçado, observando o disposto nos incisos III e IV do art. 1º e no inciso III do art. 5º da Constituição Federal;</w:t>
      </w:r>
    </w:p>
    <w:p w14:paraId="2A5F7E8E" w14:textId="77777777" w:rsidR="00DE0484" w:rsidRDefault="00F26092">
      <w:pPr>
        <w:pStyle w:val="PargrafodaLista"/>
        <w:numPr>
          <w:ilvl w:val="2"/>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cumpre as exigências de reserva de cargos para pessoa com deficiência e para reabilitado da Previdência Social, previstas em lei e em outras normas específicas.</w:t>
      </w:r>
    </w:p>
    <w:p w14:paraId="4ED64D5B" w14:textId="2F6CF09A" w:rsidR="00DE0484" w:rsidRDefault="00F26092">
      <w:pPr>
        <w:pStyle w:val="PargrafodaLista"/>
        <w:numPr>
          <w:ilvl w:val="1"/>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 xml:space="preserve">O fornecedor enquadrado como microempresa, empresa de pequeno porte, equiparadas ou sociedade cooperativa deverá declarar, ainda, em campo próprio do sistema eletrônico, que cumpre os requisitos estabelecidos no </w:t>
      </w:r>
      <w:hyperlink r:id="rId12" w:anchor="art3" w:history="1">
        <w:r>
          <w:rPr>
            <w:rStyle w:val="Hyperlink"/>
            <w:rFonts w:ascii="Arial Narrow" w:hAnsi="Arial Narrow"/>
            <w:color w:val="000000"/>
          </w:rPr>
          <w:t>artigo 3° da Lei Complementar nº 123, de 2006</w:t>
        </w:r>
      </w:hyperlink>
      <w:r>
        <w:rPr>
          <w:rFonts w:ascii="Arial Narrow" w:hAnsi="Arial Narrow" w:cs="Calibri"/>
          <w:color w:val="000000"/>
        </w:rPr>
        <w:t xml:space="preserve">, estando apto a usufruir do tratamento favorecido estabelecido em seus </w:t>
      </w:r>
      <w:hyperlink r:id="rId13" w:anchor=":~:text=Art.%2042.%20%C2%A0Nas%20licita%C3%A7%C3%B5es%20p%C3%BAblicas%2C%20a%20comprova%C3%A7%C3%A3o%20de%20regularidade%20fiscal%20e%20trabalhista%20das%20microempresas%20e%20das%20empresas%20de%20pequeno%20porte%20somente%20ser%C3%A1%20exigida%20para%20" w:history="1">
        <w:r>
          <w:rPr>
            <w:rStyle w:val="Hyperlink"/>
            <w:rFonts w:ascii="Arial Narrow" w:hAnsi="Arial Narrow" w:cs="Calibri"/>
            <w:color w:val="000000"/>
          </w:rPr>
          <w:t>arts. 42 a 49</w:t>
        </w:r>
      </w:hyperlink>
      <w:r>
        <w:rPr>
          <w:rFonts w:ascii="Arial Narrow" w:hAnsi="Arial Narrow" w:cs="Calibri"/>
          <w:color w:val="000000"/>
        </w:rPr>
        <w:t>, observado o disposto nos §§ 1º ao 3º do art. 4º, da Lei n.º 14.133, de 2021.</w:t>
      </w:r>
    </w:p>
    <w:p w14:paraId="0E62724E" w14:textId="77777777" w:rsidR="00DE0484" w:rsidRDefault="00F26092">
      <w:pPr>
        <w:pStyle w:val="PargrafodaLista"/>
        <w:numPr>
          <w:ilvl w:val="2"/>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no item exclusivo para participação de microempresas, empresas de pequeno porte e equiparadas, a assinalação do campo “não” impedirá o prosseguimento no certame, para aquele item;</w:t>
      </w:r>
    </w:p>
    <w:p w14:paraId="71C7D06E" w14:textId="01570344" w:rsidR="00DE0484" w:rsidRDefault="00F26092">
      <w:pPr>
        <w:pStyle w:val="PargrafodaLista"/>
        <w:numPr>
          <w:ilvl w:val="2"/>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nos itens em que a participação não for exclusiva para microempresas, empresas de pequeno porte e equipar</w:t>
      </w:r>
      <w:r w:rsidR="00997784">
        <w:rPr>
          <w:rFonts w:ascii="Arial Narrow" w:hAnsi="Arial Narrow" w:cs="Calibri"/>
          <w:color w:val="000000"/>
        </w:rPr>
        <w:t>a</w:t>
      </w:r>
      <w:r>
        <w:rPr>
          <w:rFonts w:ascii="Arial Narrow" w:hAnsi="Arial Narrow" w:cs="Calibri"/>
          <w:color w:val="000000"/>
        </w:rPr>
        <w:t>das, a assinalação do campo “não” apenas produzirá o efeito de o licitante não ter direito ao tratamento favorecido previsto na Lei Complementar n.º 123, de 2006, mesmo que microempresa, empresa de pequeno porte e equiparadas ou sociedade cooperativa.</w:t>
      </w:r>
    </w:p>
    <w:p w14:paraId="199411B6" w14:textId="77777777" w:rsidR="00DE0484" w:rsidRDefault="00F26092">
      <w:pPr>
        <w:pStyle w:val="PargrafodaLista"/>
        <w:numPr>
          <w:ilvl w:val="1"/>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A falsidade da declaração de que trata os itens 5.5 e 5.7 sujeitará o licitante às sanções previstas na Lei n.º 14.133, de 2021, e neste Edital.</w:t>
      </w:r>
    </w:p>
    <w:p w14:paraId="60782F6F" w14:textId="77777777" w:rsidR="00DE0484" w:rsidRDefault="00F26092">
      <w:pPr>
        <w:pStyle w:val="PargrafodaLista"/>
        <w:numPr>
          <w:ilvl w:val="1"/>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Os licitantes poderão retirar ou substituir a proposta ou, na hipótese da fase de habilitação anteceder as fases de apresentação de propostas e lances e de julgamento, retirar ou substituir os documentos de habilitação anteriormente inseridos no sistema, até a abertura da sessão pública.</w:t>
      </w:r>
    </w:p>
    <w:p w14:paraId="7DC097A0" w14:textId="77777777" w:rsidR="00DE0484" w:rsidRDefault="00F26092">
      <w:pPr>
        <w:pStyle w:val="PargrafodaLista"/>
        <w:numPr>
          <w:ilvl w:val="1"/>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Não haverá ordem de classificação na etapa de apresentação da proposta e dos documentos de habilitação pelo licitante, o que ocorrerá somente após os procedimentos de abertura da sessão pública e da fase de envio de lances.</w:t>
      </w:r>
    </w:p>
    <w:p w14:paraId="6085E150" w14:textId="77777777" w:rsidR="00DE0484" w:rsidRDefault="00F26092">
      <w:pPr>
        <w:pStyle w:val="PargrafodaLista"/>
        <w:numPr>
          <w:ilvl w:val="1"/>
          <w:numId w:val="4"/>
        </w:numPr>
        <w:spacing w:after="0"/>
        <w:ind w:left="0" w:firstLine="0"/>
        <w:contextualSpacing w:val="0"/>
        <w:jc w:val="both"/>
        <w:rPr>
          <w:rFonts w:ascii="Arial Narrow" w:hAnsi="Arial Narrow" w:cs="Calibri"/>
          <w:color w:val="000000"/>
        </w:rPr>
      </w:pPr>
      <w:r>
        <w:rPr>
          <w:rFonts w:ascii="Arial Narrow" w:hAnsi="Arial Narrow" w:cs="Calibri"/>
          <w:color w:val="000000"/>
        </w:rPr>
        <w:lastRenderedPageBreak/>
        <w:t>Serão disponibilizados para acesso público os documentos que compõem a proposta dos licitantes convocados para apresentação de propostas, após a fase de envio de lances.</w:t>
      </w:r>
    </w:p>
    <w:p w14:paraId="0B21B493" w14:textId="77777777" w:rsidR="00DE0484" w:rsidRDefault="00F26092">
      <w:pPr>
        <w:pStyle w:val="PargrafodaLista"/>
        <w:numPr>
          <w:ilvl w:val="1"/>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Desde que disponibilizada a funcionalidade no sistema, o licitante poderá parametrizar o seu valor final mínimo ou o seu percentual de desconto máximo quando do cadastramento da proposta e obedecerá às seguintes regras:</w:t>
      </w:r>
    </w:p>
    <w:p w14:paraId="27191E35" w14:textId="77777777"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5.12.1. a aplicação do intervalo mínimo de diferença de valores ou de percentuais entre os lances, que incidirá tanto em relação aos lances intermediários quanto em relação ao lance que cobrir a melhor oferta; e</w:t>
      </w:r>
    </w:p>
    <w:p w14:paraId="09A89094" w14:textId="77777777"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5.12.2. os lances serão de envio automático pelo sistema, respeitado o valor final mínimo estabelecido e o intervalo de que trata o subitem acima.</w:t>
      </w:r>
    </w:p>
    <w:p w14:paraId="22BF2F85" w14:textId="77777777" w:rsidR="00DE0484" w:rsidRDefault="00F26092">
      <w:pPr>
        <w:pStyle w:val="PargrafodaLista"/>
        <w:numPr>
          <w:ilvl w:val="1"/>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O valor final mínimo ou o percentual de desconto final máximo parametrizado no sistema poderá ser alterado pelo fornecedor durante a fase de disputa, sendo vedado:</w:t>
      </w:r>
    </w:p>
    <w:p w14:paraId="1B8ECC2C" w14:textId="77777777" w:rsidR="00DE0484" w:rsidRDefault="00F26092">
      <w:pPr>
        <w:pStyle w:val="PargrafodaLista"/>
        <w:numPr>
          <w:ilvl w:val="2"/>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valor superior a lance já registrado pelo fornecedor no sistema, quando adotado o critério de julgamento por menor preço; e</w:t>
      </w:r>
    </w:p>
    <w:p w14:paraId="503B7911" w14:textId="77777777" w:rsidR="00DE0484" w:rsidRDefault="00F26092">
      <w:pPr>
        <w:pStyle w:val="PargrafodaLista"/>
        <w:numPr>
          <w:ilvl w:val="2"/>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percentual de desconto inferior a lance já registrado pelo fornecedor no sistema, quando adotado o critério de julgamento por maior desconto.</w:t>
      </w:r>
    </w:p>
    <w:p w14:paraId="14A06D27" w14:textId="5ADF150F" w:rsidR="00DE0484" w:rsidRDefault="00F26092">
      <w:pPr>
        <w:pStyle w:val="PargrafodaLista"/>
        <w:numPr>
          <w:ilvl w:val="1"/>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O valor final mínimo ou o percentual de desconto final máximo parametrizado na forma d</w:t>
      </w:r>
      <w:r w:rsidR="00997784">
        <w:rPr>
          <w:rFonts w:ascii="Arial Narrow" w:hAnsi="Arial Narrow" w:cs="Calibri"/>
          <w:color w:val="000000"/>
        </w:rPr>
        <w:t>esde</w:t>
      </w:r>
      <w:r>
        <w:rPr>
          <w:rFonts w:ascii="Arial Narrow" w:hAnsi="Arial Narrow" w:cs="Calibri"/>
          <w:color w:val="000000"/>
        </w:rPr>
        <w:t xml:space="preserve"> possuirá caráter sigiloso para os demais fornecedores e para o órgão ou entidade promotora da licitação, podendo ser disponibilizado estrita e permanentemente aos órgãos de controle externo e interno.</w:t>
      </w:r>
    </w:p>
    <w:p w14:paraId="69881AD3" w14:textId="77777777"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5.15.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57A108F" w14:textId="77777777"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5.16. O licitante deverá comunicar imediatamente ao provedor do sistema qualquer acontecimento que possa comprometer o sigilo ou a segurança, para imediato bloqueio de acesso.</w:t>
      </w:r>
    </w:p>
    <w:p w14:paraId="56D9F3BF" w14:textId="77777777" w:rsidR="00DE0484" w:rsidRDefault="00F26092">
      <w:pPr>
        <w:pStyle w:val="Ttulo1"/>
        <w:numPr>
          <w:ilvl w:val="0"/>
          <w:numId w:val="4"/>
        </w:numPr>
        <w:spacing w:before="0"/>
        <w:ind w:left="0" w:firstLine="0"/>
        <w:rPr>
          <w:rFonts w:ascii="Arial Narrow" w:hAnsi="Arial Narrow" w:cs="Calibri"/>
          <w:b/>
          <w:bCs/>
          <w:color w:val="000000"/>
          <w:sz w:val="22"/>
          <w:szCs w:val="22"/>
        </w:rPr>
      </w:pPr>
      <w:bookmarkStart w:id="6" w:name="_Toc126007481"/>
      <w:r>
        <w:rPr>
          <w:rFonts w:ascii="Arial Narrow" w:hAnsi="Arial Narrow" w:cs="Calibri"/>
          <w:b/>
          <w:bCs/>
          <w:color w:val="000000"/>
          <w:sz w:val="22"/>
          <w:szCs w:val="22"/>
        </w:rPr>
        <w:t>DO PREENCHIMENTO DA PROPOSTA</w:t>
      </w:r>
      <w:bookmarkEnd w:id="6"/>
    </w:p>
    <w:p w14:paraId="0268D044" w14:textId="77777777" w:rsidR="00DE0484" w:rsidRDefault="00F26092">
      <w:pPr>
        <w:pStyle w:val="PargrafodaLista"/>
        <w:numPr>
          <w:ilvl w:val="1"/>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O licitante deverá enviar sua proposta mediante o preenchimento, no sistema eletrônico, dos seguintes campos:</w:t>
      </w:r>
    </w:p>
    <w:p w14:paraId="0A0A6712" w14:textId="77777777" w:rsidR="00DE0484" w:rsidRDefault="00F26092">
      <w:pPr>
        <w:pStyle w:val="PargrafodaLista"/>
        <w:numPr>
          <w:ilvl w:val="2"/>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 xml:space="preserve">valor </w:t>
      </w:r>
      <w:r>
        <w:rPr>
          <w:rFonts w:ascii="Arial Narrow" w:hAnsi="Arial Narrow" w:cs="Calibri"/>
          <w:i/>
          <w:iCs/>
          <w:color w:val="000000"/>
        </w:rPr>
        <w:t>unitário;</w:t>
      </w:r>
    </w:p>
    <w:p w14:paraId="4C20D104" w14:textId="77777777" w:rsidR="00DE0484" w:rsidRDefault="00F26092">
      <w:pPr>
        <w:pStyle w:val="PargrafodaLista"/>
        <w:numPr>
          <w:ilvl w:val="2"/>
          <w:numId w:val="4"/>
        </w:numPr>
        <w:spacing w:after="0"/>
        <w:ind w:left="0" w:firstLine="0"/>
        <w:contextualSpacing w:val="0"/>
        <w:jc w:val="both"/>
        <w:rPr>
          <w:rFonts w:ascii="Arial Narrow" w:hAnsi="Arial Narrow" w:cs="Calibri"/>
          <w:color w:val="000000"/>
        </w:rPr>
      </w:pPr>
      <w:r>
        <w:rPr>
          <w:rFonts w:ascii="Arial Narrow" w:eastAsia="Times New Roman" w:hAnsi="Arial Narrow" w:cs="Calibri Light"/>
          <w:color w:val="000000"/>
          <w:lang w:eastAsia="ar-SA"/>
        </w:rPr>
        <w:t>quando houver lotes com mais de um item, obrigatoriamente todos os itens do lote devem ser cotados.</w:t>
      </w:r>
    </w:p>
    <w:p w14:paraId="21FF6F1F" w14:textId="77777777" w:rsidR="00DE0484" w:rsidRDefault="00F26092">
      <w:pPr>
        <w:pStyle w:val="PargrafodaLista"/>
        <w:numPr>
          <w:ilvl w:val="2"/>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fabricante (quando couber);</w:t>
      </w:r>
    </w:p>
    <w:p w14:paraId="5F56B94C" w14:textId="77777777" w:rsidR="00DE0484" w:rsidRDefault="00F26092">
      <w:pPr>
        <w:pStyle w:val="PargrafodaLista"/>
        <w:numPr>
          <w:ilvl w:val="2"/>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descrição detalhada do objeto, indicando no que for aplicável, uma única marca por item ofertado, devendo o modelo ser discriminado quando for pertinente. Tais informações devem estar de acordo com o Termo de Referência;</w:t>
      </w:r>
    </w:p>
    <w:p w14:paraId="1D0F8BED" w14:textId="77777777" w:rsidR="00DE0484" w:rsidRDefault="00F26092">
      <w:pPr>
        <w:pStyle w:val="PargrafodaLista"/>
        <w:numPr>
          <w:ilvl w:val="1"/>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Todas as especificações do objeto contidas na proposta vinculam o licitante.</w:t>
      </w:r>
    </w:p>
    <w:p w14:paraId="7877CB7A" w14:textId="77777777" w:rsidR="00DE0484" w:rsidRDefault="00F26092">
      <w:pPr>
        <w:pStyle w:val="PargrafodaLista"/>
        <w:numPr>
          <w:ilvl w:val="1"/>
          <w:numId w:val="4"/>
        </w:numPr>
        <w:spacing w:after="0"/>
        <w:ind w:left="0" w:firstLine="0"/>
        <w:contextualSpacing w:val="0"/>
        <w:jc w:val="both"/>
        <w:rPr>
          <w:rFonts w:ascii="Arial Narrow" w:hAnsi="Arial Narrow" w:cs="Calibri"/>
          <w:color w:val="000000"/>
        </w:rPr>
      </w:pPr>
      <w:r>
        <w:rPr>
          <w:rFonts w:ascii="Arial Narrow" w:eastAsia="Times New Roman" w:hAnsi="Arial Narrow" w:cs="Cambria"/>
          <w:color w:val="000000"/>
          <w:lang w:eastAsia="ar-SA"/>
        </w:rPr>
        <w:t>O licitante</w:t>
      </w:r>
      <w:r>
        <w:rPr>
          <w:rFonts w:ascii="Arial Narrow" w:eastAsia="Times New Roman" w:hAnsi="Arial Narrow" w:cs="Cambria"/>
          <w:b/>
          <w:color w:val="000000"/>
          <w:lang w:eastAsia="ar-SA"/>
        </w:rPr>
        <w:t xml:space="preserve"> não poderá se identificar</w:t>
      </w:r>
      <w:r>
        <w:rPr>
          <w:rFonts w:ascii="Arial Narrow" w:eastAsia="Times New Roman" w:hAnsi="Arial Narrow" w:cs="Cambria"/>
          <w:color w:val="000000"/>
          <w:lang w:eastAsia="ar-SA"/>
        </w:rPr>
        <w:t xml:space="preserve"> no preenchimento da proposta.</w:t>
      </w:r>
    </w:p>
    <w:p w14:paraId="26C5F2FE" w14:textId="77777777" w:rsidR="00DE0484" w:rsidRDefault="00F26092">
      <w:pPr>
        <w:pStyle w:val="PargrafodaLista"/>
        <w:numPr>
          <w:ilvl w:val="1"/>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Nos valores propostos estarão inclusos todos os custos operacionais, encargos previdenciários, trabalhistas, tributários, comerciais e quaisquer outros que incidam direta ou indiretamente na execução do objeto.</w:t>
      </w:r>
    </w:p>
    <w:p w14:paraId="1307D4DD" w14:textId="77777777" w:rsidR="00DE0484" w:rsidRDefault="00F26092">
      <w:pPr>
        <w:pStyle w:val="PargrafodaLista"/>
        <w:numPr>
          <w:ilvl w:val="1"/>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E7DECEA" w14:textId="77777777" w:rsidR="00DE0484" w:rsidRDefault="00F26092">
      <w:pPr>
        <w:pStyle w:val="PargrafodaLista"/>
        <w:numPr>
          <w:ilvl w:val="1"/>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 xml:space="preserve">Se o regime tributário da empresa implicar o recolhimento de tributos em percentuais variáveis, a cotação adequada será a que corresponde à média dos efetivos recolhimentos da empresa nos últimos doze meses. </w:t>
      </w:r>
    </w:p>
    <w:p w14:paraId="2FF6A38D" w14:textId="77777777" w:rsidR="00DE0484" w:rsidRDefault="00F26092">
      <w:pPr>
        <w:pStyle w:val="PargrafodaLista"/>
        <w:numPr>
          <w:ilvl w:val="1"/>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Independentemente do percentual de tributo inserido na planilha, no pagamento serão retidos na fonte os percentuais estabelecidos na legislação vigente.</w:t>
      </w:r>
    </w:p>
    <w:p w14:paraId="23ED2A32" w14:textId="77777777" w:rsidR="00DE0484" w:rsidRDefault="00F26092">
      <w:pPr>
        <w:pStyle w:val="PargrafodaLista"/>
        <w:numPr>
          <w:ilvl w:val="1"/>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No caso de licitante autônomo, deverá ser acrescentado ao valor da proposta o percentual de 20% relativo à contribuição patronal à Seguridade Social, sendo que:</w:t>
      </w:r>
    </w:p>
    <w:p w14:paraId="5C788F10" w14:textId="77777777"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 xml:space="preserve">a) O recolhimento da contribuição patronal </w:t>
      </w:r>
      <w:r>
        <w:rPr>
          <w:rFonts w:ascii="Arial Narrow" w:hAnsi="Arial Narrow" w:cs="Calibri"/>
          <w:b/>
          <w:color w:val="000000"/>
        </w:rPr>
        <w:t>será realizado pela Administração</w:t>
      </w:r>
      <w:r>
        <w:rPr>
          <w:rFonts w:ascii="Arial Narrow" w:hAnsi="Arial Narrow" w:cs="Calibri"/>
          <w:color w:val="000000"/>
        </w:rPr>
        <w:t>.</w:t>
      </w:r>
    </w:p>
    <w:p w14:paraId="18153CEB" w14:textId="77777777"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lastRenderedPageBreak/>
        <w:t>b) O percentual de que trata a alínea “a” do item 6.8, deverá ser subtraído do valor da proposta final do adjudicatário, e recolhido, pela Administração, ao INSS, em favor da pessoa física.</w:t>
      </w:r>
    </w:p>
    <w:p w14:paraId="01CED0A0" w14:textId="77777777" w:rsidR="00DE0484" w:rsidRDefault="00F26092">
      <w:pPr>
        <w:pStyle w:val="PargrafodaLista"/>
        <w:numPr>
          <w:ilvl w:val="1"/>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264803" w14:textId="29895976" w:rsidR="00DE0484" w:rsidRDefault="00F26092">
      <w:pPr>
        <w:pStyle w:val="PargrafodaLista"/>
        <w:numPr>
          <w:ilvl w:val="1"/>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O prazo de validade da proposta não será inferior a 60 (sessenta) dias, a contar da data de sua apresentação.</w:t>
      </w:r>
    </w:p>
    <w:p w14:paraId="35A59CA5" w14:textId="77777777" w:rsidR="00DE0484" w:rsidRDefault="00F26092">
      <w:pPr>
        <w:pStyle w:val="PargrafodaLista"/>
        <w:numPr>
          <w:ilvl w:val="1"/>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Os licitantes devem respeitar os preços máximos estabelecidos nas normas de regência de contratações públicas federais, quando participarem de licitações públicas;</w:t>
      </w:r>
    </w:p>
    <w:p w14:paraId="2D773298" w14:textId="77777777" w:rsidR="00DE0484" w:rsidRDefault="00F26092">
      <w:pPr>
        <w:pStyle w:val="PargrafodaLista"/>
        <w:numPr>
          <w:ilvl w:val="2"/>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Caso o critério de julgamento seja o de maior desconto, o preço já decorrente da aplicação do desconto ofertado deverá respeitar os preços máximos estabelecidos para o item.</w:t>
      </w:r>
    </w:p>
    <w:p w14:paraId="50DCC417" w14:textId="77777777" w:rsidR="00DE0484" w:rsidRDefault="00F26092">
      <w:pPr>
        <w:pStyle w:val="PargrafodaLista"/>
        <w:numPr>
          <w:ilvl w:val="1"/>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O descumprimento das regras supramencionadas pela Administração por parte dos contratados pode ensejar a responsabilização pelo Tribunal de Contas Competente e, após o devido processo legal, gerar as seguintes consequências: assinatura de prazo para a adoção das medidas necessárias ao exato cumprimento da lei, nos termos do art. 71, inciso IX, da Constituição Federal;</w:t>
      </w:r>
      <w:r>
        <w:rPr>
          <w:rStyle w:val="Refdenotaderodap"/>
          <w:rFonts w:ascii="Arial Narrow" w:hAnsi="Arial Narrow" w:cs="Calibri"/>
          <w:b/>
          <w:bCs/>
          <w:color w:val="000000"/>
        </w:rPr>
        <w:footnoteReference w:id="1"/>
      </w:r>
      <w:r>
        <w:rPr>
          <w:rFonts w:ascii="Arial Narrow" w:hAnsi="Arial Narrow" w:cs="Calibri"/>
          <w:b/>
          <w:bCs/>
          <w:color w:val="000000"/>
        </w:rPr>
        <w:t xml:space="preserve"> </w:t>
      </w:r>
      <w:r>
        <w:rPr>
          <w:rFonts w:ascii="Arial Narrow" w:hAnsi="Arial Narrow" w:cs="Calibri"/>
          <w:color w:val="000000"/>
        </w:rPr>
        <w:t>ou condenação dos agentes públicos responsáveis e da empresa contratada ao pagamento dos prejuízos ao erário, caso verificada a ocorrência de superfaturamento por sobrepreço na execução do contrato.</w:t>
      </w:r>
    </w:p>
    <w:p w14:paraId="405B7C26" w14:textId="77777777" w:rsidR="00DE0484" w:rsidRDefault="00F26092">
      <w:pPr>
        <w:pStyle w:val="PargrafodaLista"/>
        <w:numPr>
          <w:ilvl w:val="1"/>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A empresa licitante deverá ainda, apresentar as seguintes declarações, como anexo à proposta:</w:t>
      </w:r>
    </w:p>
    <w:p w14:paraId="10B696D3" w14:textId="77777777" w:rsidR="00DE0484" w:rsidRDefault="00F26092">
      <w:pPr>
        <w:pStyle w:val="PargrafodaLista"/>
        <w:numPr>
          <w:ilvl w:val="2"/>
          <w:numId w:val="4"/>
        </w:numPr>
        <w:spacing w:after="0"/>
        <w:ind w:left="0" w:firstLine="0"/>
        <w:contextualSpacing w:val="0"/>
        <w:jc w:val="both"/>
        <w:rPr>
          <w:rFonts w:ascii="Arial Narrow" w:hAnsi="Arial Narrow" w:cs="Calibri"/>
          <w:color w:val="000000"/>
        </w:rPr>
      </w:pPr>
      <w:r>
        <w:rPr>
          <w:rFonts w:ascii="Arial Narrow" w:hAnsi="Arial Narrow" w:cs="Calibri"/>
          <w:b/>
          <w:color w:val="000000"/>
        </w:rPr>
        <w:t>DECLARAÇÃO</w:t>
      </w:r>
      <w:r>
        <w:rPr>
          <w:rFonts w:ascii="Arial Narrow" w:hAnsi="Arial Narrow" w:cs="Calibri"/>
          <w:color w:val="000000"/>
        </w:rPr>
        <w:t xml:space="preserve">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7C4C809" w14:textId="77777777" w:rsidR="00DE0484" w:rsidRDefault="00F26092">
      <w:pPr>
        <w:pStyle w:val="PargrafodaLista"/>
        <w:numPr>
          <w:ilvl w:val="2"/>
          <w:numId w:val="4"/>
        </w:numPr>
        <w:spacing w:after="0"/>
        <w:ind w:left="0" w:firstLine="0"/>
        <w:contextualSpacing w:val="0"/>
        <w:jc w:val="both"/>
        <w:rPr>
          <w:rFonts w:ascii="Arial Narrow" w:hAnsi="Arial Narrow" w:cs="Calibri"/>
          <w:color w:val="000000"/>
        </w:rPr>
      </w:pPr>
      <w:r>
        <w:rPr>
          <w:rFonts w:ascii="Arial Narrow" w:hAnsi="Arial Narrow" w:cs="Calibri"/>
          <w:b/>
          <w:color w:val="000000"/>
        </w:rPr>
        <w:t>DECLARAÇÃO</w:t>
      </w:r>
      <w:r>
        <w:rPr>
          <w:rFonts w:ascii="Arial Narrow" w:hAnsi="Arial Narrow" w:cs="Calibri"/>
          <w:color w:val="000000"/>
        </w:rPr>
        <w:t xml:space="preserve"> de que cumpre as exigências de reserva de cargos para pessoa com deficiência e para reabilitado da Previdência Social, previstas no inciso IV do art. 63 da Lei n.º 14.133, de 2021;</w:t>
      </w:r>
    </w:p>
    <w:p w14:paraId="633AE1A0" w14:textId="77777777" w:rsidR="00DE0484" w:rsidRDefault="00F26092">
      <w:pPr>
        <w:pStyle w:val="PargrafodaLista"/>
        <w:numPr>
          <w:ilvl w:val="2"/>
          <w:numId w:val="4"/>
        </w:numPr>
        <w:spacing w:after="0"/>
        <w:ind w:left="0" w:firstLine="0"/>
        <w:contextualSpacing w:val="0"/>
        <w:jc w:val="both"/>
        <w:rPr>
          <w:rFonts w:ascii="Arial Narrow" w:hAnsi="Arial Narrow" w:cs="Calibri"/>
          <w:color w:val="000000"/>
        </w:rPr>
      </w:pPr>
      <w:r>
        <w:rPr>
          <w:rFonts w:ascii="Arial Narrow" w:hAnsi="Arial Narrow" w:cs="Calibri"/>
          <w:color w:val="000000"/>
        </w:rPr>
        <w:t xml:space="preserve">Em relação às </w:t>
      </w:r>
      <w:r>
        <w:rPr>
          <w:rFonts w:ascii="Arial Narrow" w:hAnsi="Arial Narrow" w:cs="Calibri"/>
          <w:color w:val="000000"/>
          <w:u w:val="single"/>
        </w:rPr>
        <w:t>microempresas, empresas de pequeno porte e equiparadas</w:t>
      </w:r>
      <w:r>
        <w:rPr>
          <w:rFonts w:ascii="Arial Narrow" w:hAnsi="Arial Narrow" w:cs="Calibri"/>
          <w:color w:val="000000"/>
        </w:rPr>
        <w:t xml:space="preserve">, </w:t>
      </w:r>
      <w:r>
        <w:rPr>
          <w:rFonts w:ascii="Arial Narrow" w:hAnsi="Arial Narrow" w:cs="Calibri"/>
          <w:b/>
          <w:color w:val="000000"/>
        </w:rPr>
        <w:t>DECLARAÇÃO</w:t>
      </w:r>
      <w:r>
        <w:rPr>
          <w:rFonts w:ascii="Arial Narrow" w:hAnsi="Arial Narrow" w:cs="Calibri"/>
          <w:color w:val="000000"/>
        </w:rPr>
        <w:t xml:space="preserve"> de que, no ano-calendário de realização da licitação, ainda não tenham celebrado contratos com a Administração Pública cujos valores somados extrapolem a receita bruta máxima admitida para fins de enquadramento como empresa de pequeno porte, devendo utilizar o modelo do ANEXO IV do edital.</w:t>
      </w:r>
    </w:p>
    <w:p w14:paraId="75F990F4" w14:textId="023AC4E6" w:rsidR="0020774A" w:rsidRDefault="00F26092" w:rsidP="0020774A">
      <w:pPr>
        <w:pStyle w:val="PargrafodaLista"/>
        <w:numPr>
          <w:ilvl w:val="1"/>
          <w:numId w:val="4"/>
        </w:numPr>
        <w:spacing w:after="0"/>
        <w:contextualSpacing w:val="0"/>
        <w:jc w:val="both"/>
        <w:rPr>
          <w:rFonts w:ascii="Arial Narrow" w:eastAsia="Times New Roman" w:hAnsi="Arial Narrow" w:cs="Cambria"/>
          <w:b/>
          <w:color w:val="000000"/>
          <w:lang w:eastAsia="pt-BR"/>
        </w:rPr>
      </w:pPr>
      <w:r>
        <w:rPr>
          <w:rFonts w:ascii="Arial Narrow" w:eastAsia="Times New Roman" w:hAnsi="Arial Narrow" w:cs="Cambria"/>
          <w:b/>
          <w:color w:val="000000"/>
          <w:lang w:eastAsia="pt-BR"/>
        </w:rPr>
        <w:t>Da Garantia da proposta</w:t>
      </w:r>
      <w:bookmarkStart w:id="7" w:name="_Toc126007488"/>
    </w:p>
    <w:p w14:paraId="1B051A31" w14:textId="77777777" w:rsidR="0020774A" w:rsidRDefault="0020774A" w:rsidP="0020774A">
      <w:pPr>
        <w:spacing w:after="0"/>
        <w:ind w:left="142"/>
        <w:jc w:val="both"/>
        <w:rPr>
          <w:rFonts w:ascii="Arial Narrow" w:hAnsi="Arial Narrow" w:cs="Calibri"/>
          <w:color w:val="000000"/>
        </w:rPr>
      </w:pPr>
      <w:r w:rsidRPr="0020774A">
        <w:rPr>
          <w:rFonts w:ascii="Arial Narrow" w:hAnsi="Arial Narrow" w:cs="Calibri"/>
          <w:color w:val="000000"/>
        </w:rPr>
        <w:t>As empresas interessadas em participar do presente certame, deverão prestar garantia de proposta no valor correspondente a 1% do valor estimado para execução dos serviços, art. 58 da Lei no 14.133/2021, devendo ser apresentada em uma das modalidades previstas no o art.96 § 1o da Lei n.</w:t>
      </w:r>
      <w:r>
        <w:rPr>
          <w:rFonts w:ascii="Arial Narrow" w:hAnsi="Arial Narrow" w:cs="Calibri"/>
          <w:color w:val="000000"/>
        </w:rPr>
        <w:t xml:space="preserve">º </w:t>
      </w:r>
      <w:r w:rsidRPr="0020774A">
        <w:rPr>
          <w:rFonts w:ascii="Arial Narrow" w:hAnsi="Arial Narrow" w:cs="Calibri"/>
          <w:color w:val="000000"/>
        </w:rPr>
        <w:t>14.133/21</w:t>
      </w:r>
    </w:p>
    <w:p w14:paraId="1599C0DB" w14:textId="77777777" w:rsidR="0020774A" w:rsidRDefault="0020774A" w:rsidP="0020774A">
      <w:pPr>
        <w:spacing w:after="0"/>
        <w:ind w:left="142"/>
        <w:jc w:val="both"/>
        <w:rPr>
          <w:rFonts w:ascii="Arial Narrow" w:hAnsi="Arial Narrow" w:cs="Calibri"/>
          <w:color w:val="000000"/>
        </w:rPr>
      </w:pPr>
      <w:r w:rsidRPr="0020774A">
        <w:rPr>
          <w:rFonts w:ascii="Arial Narrow" w:hAnsi="Arial Narrow" w:cs="Calibri"/>
          <w:color w:val="000000"/>
        </w:rPr>
        <w:t xml:space="preserve">I - Caução em dinheiro; </w:t>
      </w:r>
    </w:p>
    <w:p w14:paraId="044F2E12" w14:textId="77777777" w:rsidR="0020774A" w:rsidRDefault="0020774A" w:rsidP="0020774A">
      <w:pPr>
        <w:spacing w:after="0"/>
        <w:ind w:left="142"/>
        <w:jc w:val="both"/>
        <w:rPr>
          <w:rFonts w:ascii="Arial Narrow" w:hAnsi="Arial Narrow" w:cs="Calibri"/>
          <w:color w:val="000000"/>
        </w:rPr>
      </w:pPr>
      <w:r w:rsidRPr="0020774A">
        <w:rPr>
          <w:rFonts w:ascii="Arial Narrow" w:hAnsi="Arial Narrow" w:cs="Calibri"/>
          <w:color w:val="000000"/>
        </w:rPr>
        <w:t xml:space="preserve">II - Seguro-garantia; </w:t>
      </w:r>
    </w:p>
    <w:p w14:paraId="3C5DB57E" w14:textId="77777777" w:rsidR="0020774A" w:rsidRDefault="0020774A" w:rsidP="0020774A">
      <w:pPr>
        <w:spacing w:after="0"/>
        <w:ind w:left="142"/>
        <w:jc w:val="both"/>
        <w:rPr>
          <w:rFonts w:ascii="Arial Narrow" w:hAnsi="Arial Narrow" w:cs="Calibri"/>
          <w:color w:val="000000"/>
        </w:rPr>
      </w:pPr>
      <w:r w:rsidRPr="0020774A">
        <w:rPr>
          <w:rFonts w:ascii="Arial Narrow" w:hAnsi="Arial Narrow" w:cs="Calibri"/>
          <w:color w:val="000000"/>
        </w:rPr>
        <w:t xml:space="preserve">III - Fiança bancária e </w:t>
      </w:r>
    </w:p>
    <w:p w14:paraId="7DA5AB82" w14:textId="77777777" w:rsidR="0020774A" w:rsidRDefault="0020774A" w:rsidP="0020774A">
      <w:pPr>
        <w:spacing w:after="0"/>
        <w:ind w:left="142"/>
        <w:jc w:val="both"/>
        <w:rPr>
          <w:rFonts w:ascii="Arial Narrow" w:hAnsi="Arial Narrow" w:cs="Calibri"/>
          <w:color w:val="000000"/>
        </w:rPr>
      </w:pPr>
      <w:r w:rsidRPr="0020774A">
        <w:rPr>
          <w:rFonts w:ascii="Arial Narrow" w:hAnsi="Arial Narrow" w:cs="Calibri"/>
          <w:color w:val="000000"/>
        </w:rPr>
        <w:t>IV - título de capitalização custeado por pagamento único, com resgate pelo valor total.</w:t>
      </w:r>
    </w:p>
    <w:p w14:paraId="1E2AD540" w14:textId="77777777" w:rsidR="0020774A" w:rsidRDefault="0020774A" w:rsidP="0020774A">
      <w:pPr>
        <w:spacing w:after="0"/>
        <w:jc w:val="both"/>
        <w:rPr>
          <w:rFonts w:ascii="Arial Narrow" w:hAnsi="Arial Narrow" w:cs="Calibri"/>
          <w:color w:val="000000"/>
        </w:rPr>
      </w:pPr>
    </w:p>
    <w:p w14:paraId="5EDD76A6" w14:textId="1004AB43" w:rsidR="0020774A" w:rsidRDefault="0020774A" w:rsidP="0020774A">
      <w:pPr>
        <w:spacing w:after="0"/>
        <w:jc w:val="both"/>
        <w:rPr>
          <w:rFonts w:ascii="Arial Narrow" w:hAnsi="Arial Narrow" w:cs="Calibri"/>
          <w:color w:val="000000"/>
        </w:rPr>
      </w:pPr>
      <w:r w:rsidRPr="0020774A">
        <w:rPr>
          <w:rFonts w:ascii="Arial Narrow" w:hAnsi="Arial Narrow" w:cs="Calibri"/>
          <w:color w:val="000000"/>
        </w:rPr>
        <w:t>O LICITANTE que não apresentar a GARANTIA DE PROPOSTA nas condições estabelecidas neste termo serão desclassificados e estarão impedidos de prosseguir na licitação.</w:t>
      </w:r>
    </w:p>
    <w:p w14:paraId="71063FEB" w14:textId="77777777" w:rsidR="0020774A" w:rsidRDefault="0020774A" w:rsidP="0020774A">
      <w:pPr>
        <w:spacing w:after="0"/>
        <w:jc w:val="both"/>
        <w:rPr>
          <w:rFonts w:ascii="Arial Narrow" w:hAnsi="Arial Narrow" w:cs="Calibri"/>
          <w:color w:val="000000"/>
        </w:rPr>
      </w:pPr>
      <w:r w:rsidRPr="0020774A">
        <w:rPr>
          <w:rFonts w:ascii="Arial Narrow" w:hAnsi="Arial Narrow" w:cs="Calibri"/>
          <w:color w:val="000000"/>
        </w:rPr>
        <w:t>A Garantia será devolvida aos licitantes no prazo de 10 (dez) dias úteis, contado da assinatura do contrato, da data em que for declarada fracassada a licitação, ou data em que for declarado o vencedor do certame, mediante abertura de processo administrativo requerendo tal finalidade.</w:t>
      </w:r>
    </w:p>
    <w:p w14:paraId="3A4F51DF" w14:textId="77777777" w:rsidR="0020774A" w:rsidRDefault="0020774A" w:rsidP="0020774A">
      <w:pPr>
        <w:spacing w:after="0"/>
        <w:jc w:val="both"/>
        <w:rPr>
          <w:rFonts w:ascii="Arial Narrow" w:hAnsi="Arial Narrow" w:cs="Calibri"/>
          <w:color w:val="000000"/>
        </w:rPr>
      </w:pPr>
      <w:r w:rsidRPr="0020774A">
        <w:rPr>
          <w:rFonts w:ascii="Arial Narrow" w:hAnsi="Arial Narrow" w:cs="Calibri"/>
          <w:color w:val="000000"/>
        </w:rPr>
        <w:t>A garantia deverá ser apresentada juntamente com a proposta, possuir validade eletrônica, e possuir data de vigência até a data de abertura do certame e não inferior a 90 dias.</w:t>
      </w:r>
    </w:p>
    <w:p w14:paraId="5EF0E59E" w14:textId="7F60A964" w:rsidR="0020774A" w:rsidRPr="0020774A" w:rsidRDefault="0020774A" w:rsidP="0020774A">
      <w:pPr>
        <w:spacing w:after="0"/>
        <w:jc w:val="both"/>
        <w:rPr>
          <w:rFonts w:ascii="Arial Narrow" w:eastAsia="Times New Roman" w:hAnsi="Arial Narrow" w:cs="Cambria"/>
          <w:b/>
          <w:color w:val="000000"/>
          <w:lang w:eastAsia="pt-BR"/>
        </w:rPr>
      </w:pPr>
      <w:r w:rsidRPr="0020774A">
        <w:rPr>
          <w:rFonts w:ascii="Arial Narrow" w:hAnsi="Arial Narrow" w:cs="Calibri"/>
          <w:color w:val="000000"/>
        </w:rPr>
        <w:lastRenderedPageBreak/>
        <w:t>A comprovação da prestação da garantia da proposta deverá ser entregue junto a proposta realinhada após a fase de lances, devendo o licitante apresentar documento comprobatório de sua efetivação no sistema eletrônico.</w:t>
      </w:r>
    </w:p>
    <w:p w14:paraId="33B58F04" w14:textId="7DA97303" w:rsidR="00DE0484" w:rsidRDefault="00F26092" w:rsidP="0020774A">
      <w:pPr>
        <w:pStyle w:val="Ttulo1"/>
        <w:spacing w:before="0"/>
        <w:jc w:val="both"/>
        <w:rPr>
          <w:rFonts w:ascii="Arial Narrow" w:hAnsi="Arial Narrow" w:cs="Calibri"/>
          <w:b/>
          <w:bCs/>
          <w:color w:val="000000"/>
          <w:sz w:val="22"/>
          <w:szCs w:val="22"/>
        </w:rPr>
      </w:pPr>
      <w:r>
        <w:rPr>
          <w:rFonts w:ascii="Arial Narrow" w:hAnsi="Arial Narrow" w:cs="Calibri"/>
          <w:b/>
          <w:bCs/>
          <w:color w:val="000000"/>
          <w:sz w:val="22"/>
          <w:szCs w:val="22"/>
        </w:rPr>
        <w:t xml:space="preserve">7 </w:t>
      </w:r>
      <w:r>
        <w:rPr>
          <w:rFonts w:ascii="Arial Narrow" w:hAnsi="Arial Narrow" w:cs="Calibri"/>
          <w:b/>
          <w:bCs/>
          <w:color w:val="000000"/>
          <w:sz w:val="22"/>
          <w:szCs w:val="22"/>
        </w:rPr>
        <w:tab/>
        <w:t>DA IMPUGNAÇÃO AO EDITAL E DO PEDIDO DE ESCLARECIMENTO</w:t>
      </w:r>
      <w:bookmarkEnd w:id="7"/>
    </w:p>
    <w:p w14:paraId="573C4972" w14:textId="68AE2F33"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 xml:space="preserve">7.1. Qualquer pessoa é parte legítima para impugnar este Edital por irregularidade na aplicação da Lei n.º 14.133, de 2021, devendo protocolar o pedido, por via eletrônica no endereço </w:t>
      </w:r>
      <w:r>
        <w:rPr>
          <w:b/>
          <w:bCs/>
          <w:i/>
          <w:iCs/>
          <w:u w:val="single"/>
        </w:rPr>
        <w:t>https://www.licitaconspnor.com.br/</w:t>
      </w:r>
      <w:r>
        <w:rPr>
          <w:i/>
          <w:iCs/>
        </w:rPr>
        <w:t xml:space="preserve">  </w:t>
      </w:r>
      <w:r>
        <w:rPr>
          <w:rFonts w:ascii="Arial Narrow" w:hAnsi="Arial Narrow" w:cs="Calibri"/>
          <w:color w:val="000000"/>
        </w:rPr>
        <w:t xml:space="preserve"> em até 3 (três) dias úteis antes da data da abertura do certame.</w:t>
      </w:r>
    </w:p>
    <w:p w14:paraId="3EDA6EB5" w14:textId="77777777"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7.1.1 Não será conhecida da impugnação ou do pedido de esclarecimentos sem o nome completo ou razão social, CPF/CNPJ, endereço, telefones, e-mail, assinatura do impugnante e sendo pessoa jurídica deverá estar acompanhada de documento que comprove a representatividade de quem assina a impugnação.</w:t>
      </w:r>
    </w:p>
    <w:p w14:paraId="5CD5FCDB" w14:textId="77777777"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7.2. O pregoeiro/agente de contratação, responderá à impugnação ou ao pedido de esclarecimento no prazo de até 03 (três) dias úteis contados da data de recebimento do pedido, limitado ao último dia útil anterior à data da abertura do certame, e poderá requisitar subsídios formais aos responsáveis pela elaboração do edital de licitação e dos anexos.</w:t>
      </w:r>
    </w:p>
    <w:p w14:paraId="18523501" w14:textId="77777777"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7.3. As impugnações e pedidos de esclarecimentos não suspendem os prazos previstos no certame.</w:t>
      </w:r>
    </w:p>
    <w:p w14:paraId="24C819DE" w14:textId="7D55B421" w:rsidR="00DE0484" w:rsidRDefault="00F26092">
      <w:pPr>
        <w:spacing w:after="0"/>
        <w:jc w:val="both"/>
        <w:rPr>
          <w:rFonts w:ascii="Arial Narrow" w:hAnsi="Arial Narrow" w:cs="Calibri"/>
          <w:color w:val="000000"/>
        </w:rPr>
      </w:pPr>
      <w:r>
        <w:rPr>
          <w:rFonts w:ascii="Arial Narrow" w:hAnsi="Arial Narrow" w:cs="Calibri"/>
          <w:color w:val="000000"/>
        </w:rPr>
        <w:t>7.3.1. A concessão de efeito suspensivo à impugnação é medida excepcional e deverá ser motivada pelo pregoeiro/agente de contratação, nos autos do processo de licitação.</w:t>
      </w:r>
    </w:p>
    <w:p w14:paraId="2B951D76" w14:textId="77777777" w:rsidR="00DE0484" w:rsidRDefault="00F26092">
      <w:pPr>
        <w:spacing w:after="0"/>
        <w:jc w:val="both"/>
        <w:rPr>
          <w:rFonts w:ascii="Arial Narrow" w:hAnsi="Arial Narrow" w:cs="Calibri"/>
          <w:color w:val="000000"/>
        </w:rPr>
      </w:pPr>
      <w:r>
        <w:rPr>
          <w:rFonts w:ascii="Arial Narrow" w:hAnsi="Arial Narrow" w:cs="Calibri"/>
          <w:color w:val="000000"/>
        </w:rPr>
        <w:t>7.4. As respostas aos pedidos de esclarecimentos e impugnações serão divulgadas em sítio eletrônico oficial do órgão ou da entidade promotora da licitação e no sistema, dentro do prazo estabelecido no item 7.2, e vincularão os participantes e a Administração.</w:t>
      </w:r>
    </w:p>
    <w:p w14:paraId="1297FA1B" w14:textId="77777777" w:rsidR="00DE0484" w:rsidRDefault="00F26092">
      <w:pPr>
        <w:spacing w:after="0"/>
        <w:jc w:val="both"/>
        <w:rPr>
          <w:rFonts w:ascii="Arial Narrow" w:hAnsi="Arial Narrow"/>
          <w:color w:val="000000"/>
        </w:rPr>
      </w:pPr>
      <w:r>
        <w:rPr>
          <w:rFonts w:ascii="Arial Narrow" w:hAnsi="Arial Narrow"/>
          <w:color w:val="000000"/>
        </w:rPr>
        <w:t>7.5. Na hipótese de alteração do instrumento convocatório em decorrência do acolhimento da impugnação ou do esclarecimento feito, aplica-se o disposto no §1º do art. 55 da Lei Federal nº 14.133, de 2021.</w:t>
      </w:r>
    </w:p>
    <w:p w14:paraId="6B62A729" w14:textId="77777777" w:rsidR="00DE0484" w:rsidRDefault="00F26092">
      <w:pPr>
        <w:pStyle w:val="Ttulo1"/>
        <w:spacing w:before="0"/>
        <w:rPr>
          <w:rFonts w:ascii="Arial Narrow" w:hAnsi="Arial Narrow" w:cs="Calibri"/>
          <w:b/>
          <w:bCs/>
          <w:color w:val="000000"/>
          <w:sz w:val="22"/>
          <w:szCs w:val="22"/>
        </w:rPr>
      </w:pPr>
      <w:bookmarkStart w:id="8" w:name="_Toc126007482"/>
      <w:r>
        <w:rPr>
          <w:rFonts w:ascii="Arial Narrow" w:hAnsi="Arial Narrow" w:cs="Calibri"/>
          <w:b/>
          <w:bCs/>
          <w:color w:val="000000"/>
          <w:sz w:val="22"/>
          <w:szCs w:val="22"/>
        </w:rPr>
        <w:t xml:space="preserve">8. </w:t>
      </w:r>
      <w:r>
        <w:rPr>
          <w:rFonts w:ascii="Arial Narrow" w:hAnsi="Arial Narrow" w:cs="Calibri"/>
          <w:b/>
          <w:bCs/>
          <w:color w:val="000000"/>
          <w:sz w:val="22"/>
          <w:szCs w:val="22"/>
        </w:rPr>
        <w:tab/>
        <w:t>DA ABERTURA DA SESSÃO, DA CLASSIFICAÇÃO DAS PROPOSTAS E FORMULAÇÃO DE LANCES</w:t>
      </w:r>
      <w:bookmarkEnd w:id="8"/>
      <w:r>
        <w:rPr>
          <w:rFonts w:ascii="Arial Narrow" w:hAnsi="Arial Narrow" w:cs="Calibri"/>
          <w:b/>
          <w:bCs/>
          <w:color w:val="000000"/>
          <w:sz w:val="22"/>
          <w:szCs w:val="22"/>
        </w:rPr>
        <w:t>.</w:t>
      </w:r>
    </w:p>
    <w:p w14:paraId="42B3C96E" w14:textId="77777777"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A abertura da presente licitação dar-se-á automaticamente em sessão pública, por meio de sistema eletrônico, na data, horário e local indicados neste Edital.</w:t>
      </w:r>
    </w:p>
    <w:p w14:paraId="06434C6B" w14:textId="77777777"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Os licitantes poderão retirar ou substituir a proposta ou os documentos de habilitação, quando for o caso, anteriormente inseridos no sistema, até a abertura da sessão pública.</w:t>
      </w:r>
    </w:p>
    <w:p w14:paraId="5ED754F9" w14:textId="77777777" w:rsidR="00DE0484" w:rsidRDefault="00F26092" w:rsidP="00656D9B">
      <w:pPr>
        <w:pStyle w:val="PargrafodaLista"/>
        <w:numPr>
          <w:ilvl w:val="2"/>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Será desclassificada a proposta cuja descrição do objeto não esteja em conformidade com os requisitos do edital e também será desclassificada a proposta cuja descrição identifique o licitante.</w:t>
      </w:r>
    </w:p>
    <w:p w14:paraId="05E3C5D4" w14:textId="77777777" w:rsidR="00DE0484" w:rsidRDefault="00F26092" w:rsidP="00656D9B">
      <w:pPr>
        <w:pStyle w:val="PargrafodaLista"/>
        <w:numPr>
          <w:ilvl w:val="2"/>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A desclassificação será sempre fundamentada e registrada no sistema, com acompanhamento em tempo real por todos os participantes.</w:t>
      </w:r>
    </w:p>
    <w:p w14:paraId="0E2902AD" w14:textId="77777777" w:rsidR="00DE0484" w:rsidRDefault="00F26092" w:rsidP="00656D9B">
      <w:pPr>
        <w:pStyle w:val="PargrafodaLista"/>
        <w:numPr>
          <w:ilvl w:val="2"/>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A não desclassificação da proposta não impede o seu julgamento definitivo em sentido contrário, levado a efeito na fase de aceitação.</w:t>
      </w:r>
    </w:p>
    <w:p w14:paraId="56586437" w14:textId="77777777"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O sistema ordenará automaticamente as propostas classificadas, sendo que somente estas participarão da fase de lances.</w:t>
      </w:r>
    </w:p>
    <w:p w14:paraId="180962C2" w14:textId="77777777"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O sistema disponibilizará campo próprio para troca de mensagens entre o Pregoeiro e os licitantes.</w:t>
      </w:r>
    </w:p>
    <w:p w14:paraId="3B1E589C" w14:textId="77777777" w:rsidR="00DE0484" w:rsidRDefault="00F26092">
      <w:pPr>
        <w:pStyle w:val="PargrafodaLista"/>
        <w:spacing w:after="0"/>
        <w:ind w:left="0"/>
        <w:contextualSpacing w:val="0"/>
        <w:jc w:val="both"/>
        <w:rPr>
          <w:rFonts w:ascii="Arial Narrow" w:hAnsi="Arial Narrow" w:cs="Calibri"/>
          <w:b/>
          <w:color w:val="000000"/>
        </w:rPr>
      </w:pPr>
      <w:r>
        <w:rPr>
          <w:rFonts w:ascii="Arial Narrow" w:hAnsi="Arial Narrow" w:cs="Calibri"/>
          <w:b/>
          <w:color w:val="000000"/>
        </w:rPr>
        <w:t>Dos lances</w:t>
      </w:r>
    </w:p>
    <w:p w14:paraId="163A31FD" w14:textId="77777777"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 xml:space="preserve">Iniciada a etapa competitiva, os licitantes deverão encaminhar lances exclusivamente por meio de sistema eletrônico, sendo imediatamente informados do seu recebimento e do valor consignado no registro. </w:t>
      </w:r>
    </w:p>
    <w:p w14:paraId="519C7E2B" w14:textId="0F0DA4F4"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 xml:space="preserve">O lance deverá ser ofertado pelo </w:t>
      </w:r>
      <w:r>
        <w:rPr>
          <w:rFonts w:ascii="Arial Narrow" w:hAnsi="Arial Narrow" w:cs="Calibri"/>
          <w:iCs/>
          <w:color w:val="000000"/>
        </w:rPr>
        <w:t xml:space="preserve">valor </w:t>
      </w:r>
      <w:r w:rsidR="00594C1E">
        <w:rPr>
          <w:rFonts w:ascii="Arial Narrow" w:hAnsi="Arial Narrow" w:cs="Calibri"/>
          <w:iCs/>
          <w:color w:val="000000"/>
        </w:rPr>
        <w:t>do lote</w:t>
      </w:r>
      <w:r>
        <w:rPr>
          <w:rFonts w:ascii="Arial Narrow" w:hAnsi="Arial Narrow" w:cs="Calibri"/>
          <w:color w:val="000000"/>
        </w:rPr>
        <w:t>.</w:t>
      </w:r>
    </w:p>
    <w:p w14:paraId="7BA1077E" w14:textId="77777777"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Os licitantes poderão oferecer lances sucessivos, observando o horário fixado para abertura da sessão e as regras estabelecidas no Edital.</w:t>
      </w:r>
    </w:p>
    <w:p w14:paraId="6BA95EBD" w14:textId="77777777"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 xml:space="preserve">O licitante somente poderá oferecer lance de valor inferior ao último lance por ele ofertado e registrado pelo sistema. </w:t>
      </w:r>
    </w:p>
    <w:p w14:paraId="5BA45D23" w14:textId="4D6824E7"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 xml:space="preserve">O intervalo mínimo de diferença de valores ou percentuais entre os lances, que incidirá tanto em relação aos lances intermediários quanto em relação à proposta que cobrir a melhor oferta deverá ser de R$ </w:t>
      </w:r>
      <w:r w:rsidR="003A6B7F">
        <w:rPr>
          <w:rFonts w:ascii="Arial Narrow" w:hAnsi="Arial Narrow" w:cs="Calibri"/>
          <w:color w:val="000000"/>
        </w:rPr>
        <w:t>100,00 (cem reais)</w:t>
      </w:r>
    </w:p>
    <w:p w14:paraId="4B95F7E2" w14:textId="77777777"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hAnsi="Arial Narrow" w:cs="Calibri"/>
          <w:color w:val="000000"/>
        </w:rPr>
        <w:lastRenderedPageBreak/>
        <w:t>O licitante poderá, uma única vez, excluir seu último lance ofertado, no intervalo de quinze segundos após o registro no sistema, na hipótese de lance inconsistente ou inexequível.</w:t>
      </w:r>
    </w:p>
    <w:p w14:paraId="53536FB8" w14:textId="131612CF" w:rsidR="00DE0484" w:rsidRDefault="00F26092">
      <w:pPr>
        <w:pStyle w:val="PargrafodaLista"/>
        <w:spacing w:after="0"/>
        <w:ind w:left="0"/>
        <w:contextualSpacing w:val="0"/>
        <w:jc w:val="both"/>
        <w:rPr>
          <w:rFonts w:ascii="Arial Narrow" w:hAnsi="Arial Narrow" w:cs="Calibri"/>
          <w:color w:val="000000"/>
        </w:rPr>
      </w:pPr>
      <w:r>
        <w:rPr>
          <w:rFonts w:ascii="Arial Narrow" w:eastAsia="Times New Roman" w:hAnsi="Arial Narrow" w:cs="Cambria"/>
          <w:b/>
          <w:color w:val="000000"/>
          <w:lang w:eastAsia="ar-SA"/>
        </w:rPr>
        <w:t>Do modo de disputa</w:t>
      </w:r>
    </w:p>
    <w:p w14:paraId="42F1BEC9" w14:textId="2F5C8F5B"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O procedimento seguirá de acordo com o modo de disputa adotado.</w:t>
      </w:r>
    </w:p>
    <w:p w14:paraId="4F30EFCC" w14:textId="77777777"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 xml:space="preserve">Caso seja adotado para o envio de lances no pregão eletrônico o modo de disputa </w:t>
      </w:r>
      <w:r>
        <w:rPr>
          <w:rFonts w:ascii="Arial Narrow" w:hAnsi="Arial Narrow" w:cs="Calibri"/>
          <w:b/>
          <w:color w:val="000000"/>
        </w:rPr>
        <w:t>“aberto”</w:t>
      </w:r>
      <w:r>
        <w:rPr>
          <w:rFonts w:ascii="Arial Narrow" w:hAnsi="Arial Narrow" w:cs="Calibri"/>
          <w:color w:val="000000"/>
        </w:rPr>
        <w:t>, os licitantes apresentarão lances públicos e sucessivos, com prorrogações.</w:t>
      </w:r>
    </w:p>
    <w:p w14:paraId="236C4997" w14:textId="77777777" w:rsidR="00DE0484" w:rsidRDefault="00F26092" w:rsidP="00656D9B">
      <w:pPr>
        <w:pStyle w:val="PargrafodaLista"/>
        <w:numPr>
          <w:ilvl w:val="2"/>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A etapa de lances da sessão pública terá duração de dez minutos e, após isso, será prorrogada automaticamente pelo sistema quando houver lance ofertado nos últimos dois minutos do período de duração da sessão pública.</w:t>
      </w:r>
    </w:p>
    <w:p w14:paraId="0C4FEF97" w14:textId="77777777" w:rsidR="00DE0484" w:rsidRDefault="00F26092" w:rsidP="00656D9B">
      <w:pPr>
        <w:pStyle w:val="PargrafodaLista"/>
        <w:numPr>
          <w:ilvl w:val="2"/>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A prorrogação automática da etapa de lances, de que trata o subitem anterior, será de dois minutos e ocorrerá sucessivamente sempre que houver lances enviados nesse período de prorrogação, inclusive no caso de lances intermediários.</w:t>
      </w:r>
    </w:p>
    <w:p w14:paraId="71A71D23" w14:textId="77777777" w:rsidR="00DE0484" w:rsidRDefault="00F26092" w:rsidP="00656D9B">
      <w:pPr>
        <w:pStyle w:val="PargrafodaLista"/>
        <w:numPr>
          <w:ilvl w:val="2"/>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Não havendo novos lances na forma estabelecida nos itens anteriores, a sessão pública encerrar-se-á automaticamente, e o sistema ordenará e divulgará os lances conforme a ordem final de classificação.</w:t>
      </w:r>
    </w:p>
    <w:p w14:paraId="3315CB24" w14:textId="77777777"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61EEEA1" w14:textId="77777777" w:rsidR="00DE0484" w:rsidRDefault="00F26092" w:rsidP="00656D9B">
      <w:pPr>
        <w:pStyle w:val="PargrafodaLista"/>
        <w:numPr>
          <w:ilvl w:val="2"/>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Após o reinício previsto no item supra, os licitantes serão convocados para apresentar lances intermediários.</w:t>
      </w:r>
    </w:p>
    <w:p w14:paraId="4BB58C6D" w14:textId="0CF45CF2"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Caso seja adotado para o envio de lances no pregão eletrônico o modo de disputa “</w:t>
      </w:r>
      <w:r>
        <w:rPr>
          <w:rFonts w:ascii="Arial Narrow" w:hAnsi="Arial Narrow" w:cs="Calibri"/>
          <w:b/>
          <w:color w:val="000000"/>
        </w:rPr>
        <w:t>aberto e fechado</w:t>
      </w:r>
      <w:r>
        <w:rPr>
          <w:rFonts w:ascii="Arial Narrow" w:hAnsi="Arial Narrow" w:cs="Calibri"/>
          <w:color w:val="000000"/>
        </w:rPr>
        <w:t>”, os licitantes apresentarão lances públicos e sucessivos, com lance final e fechado.</w:t>
      </w:r>
    </w:p>
    <w:p w14:paraId="0ED907B2" w14:textId="77777777" w:rsidR="00DE0484" w:rsidRDefault="00F26092" w:rsidP="00656D9B">
      <w:pPr>
        <w:pStyle w:val="PargrafodaLista"/>
        <w:numPr>
          <w:ilvl w:val="2"/>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708DFD4" w14:textId="77777777" w:rsidR="00DE0484" w:rsidRDefault="00F26092" w:rsidP="00656D9B">
      <w:pPr>
        <w:pStyle w:val="PargrafodaLista"/>
        <w:numPr>
          <w:ilvl w:val="2"/>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6A7F8947" w14:textId="77777777" w:rsidR="00DE0484" w:rsidRDefault="00F26092" w:rsidP="00656D9B">
      <w:pPr>
        <w:pStyle w:val="PargrafodaLista"/>
        <w:numPr>
          <w:ilvl w:val="2"/>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No procedimento de que trata o subitem supra, o licitante poderá optar por manter o seu último lance da etapa aberta, ou por ofertar melhor lance.</w:t>
      </w:r>
    </w:p>
    <w:p w14:paraId="39C24AA6" w14:textId="77777777" w:rsidR="00DE0484" w:rsidRDefault="00F26092" w:rsidP="00656D9B">
      <w:pPr>
        <w:pStyle w:val="PargrafodaLista"/>
        <w:numPr>
          <w:ilvl w:val="2"/>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DB6A4AF" w14:textId="77777777" w:rsidR="00DE0484" w:rsidRDefault="00F26092" w:rsidP="00656D9B">
      <w:pPr>
        <w:pStyle w:val="PargrafodaLista"/>
        <w:numPr>
          <w:ilvl w:val="2"/>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Após o término dos prazos estabelecidos nos itens anteriores, o sistema ordenará e divulgará os lances segundo a ordem crescente de valores.</w:t>
      </w:r>
    </w:p>
    <w:p w14:paraId="12D8BA60" w14:textId="159E5CF3"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 xml:space="preserve">Caso seja adotado para o envio de lances no pregão eletrônico o modo de disputa </w:t>
      </w:r>
      <w:r>
        <w:rPr>
          <w:rFonts w:ascii="Arial Narrow" w:hAnsi="Arial Narrow" w:cs="Calibri"/>
          <w:b/>
          <w:color w:val="000000"/>
        </w:rPr>
        <w:t>“fechado e aberto”</w:t>
      </w:r>
      <w:r>
        <w:rPr>
          <w:rFonts w:ascii="Arial Narrow" w:hAnsi="Arial Narrow" w:cs="Calibri"/>
          <w:color w:val="000000"/>
        </w:rPr>
        <w:t>, poderão participar da etapa aberta somente os licitantes que apresentarem a proposta de menor preço de desconto e os das propostas até 10% (dez por cento) superior àquela, em que os licitantes apresentarão lances públicos e sucessivos, até o encerramento da sessão e eventuais prorrogações.</w:t>
      </w:r>
    </w:p>
    <w:p w14:paraId="1F729E76" w14:textId="77777777" w:rsidR="00DE0484" w:rsidRDefault="00F26092" w:rsidP="00656D9B">
      <w:pPr>
        <w:pStyle w:val="PargrafodaLista"/>
        <w:numPr>
          <w:ilvl w:val="2"/>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Não havendo pelo menos 3 (três) propostas nas condições definidas no item 8.15, poderão os licitantes que apresentaram as três melhores propostas, consideradas as empatadas, oferecer novos lances sucessivos.</w:t>
      </w:r>
    </w:p>
    <w:p w14:paraId="0B35E771" w14:textId="77777777" w:rsidR="00DE0484" w:rsidRDefault="00F26092" w:rsidP="00656D9B">
      <w:pPr>
        <w:pStyle w:val="PargrafodaLista"/>
        <w:numPr>
          <w:ilvl w:val="2"/>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A etapa de lances da sessão pública terá duração de dez minutos e, após isso, será prorrogada automaticamente pelo sistema quando houver lance ofertado nos últimos dois minutos do período de duração da sessão pública.</w:t>
      </w:r>
    </w:p>
    <w:p w14:paraId="2DFC93F9" w14:textId="77777777" w:rsidR="00DE0484" w:rsidRDefault="00F26092" w:rsidP="00656D9B">
      <w:pPr>
        <w:pStyle w:val="PargrafodaLista"/>
        <w:numPr>
          <w:ilvl w:val="2"/>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A prorrogação automática da etapa de lances, de que trata o subitem anterior, será de dois minutos e ocorrerá sucessivamente sempre que houver lances enviados nesse período de prorrogação, inclusive no caso de lances intermediários.</w:t>
      </w:r>
    </w:p>
    <w:p w14:paraId="4DC57A98" w14:textId="77777777" w:rsidR="00DE0484" w:rsidRDefault="00F26092" w:rsidP="00656D9B">
      <w:pPr>
        <w:pStyle w:val="PargrafodaLista"/>
        <w:numPr>
          <w:ilvl w:val="2"/>
          <w:numId w:val="5"/>
        </w:numPr>
        <w:spacing w:after="0"/>
        <w:ind w:left="0" w:firstLine="0"/>
        <w:contextualSpacing w:val="0"/>
        <w:jc w:val="both"/>
        <w:rPr>
          <w:rFonts w:ascii="Arial Narrow" w:hAnsi="Arial Narrow" w:cs="Calibri"/>
          <w:color w:val="000000"/>
        </w:rPr>
      </w:pPr>
      <w:r>
        <w:rPr>
          <w:rFonts w:ascii="Arial Narrow" w:hAnsi="Arial Narrow" w:cs="Calibri"/>
          <w:color w:val="000000"/>
        </w:rPr>
        <w:lastRenderedPageBreak/>
        <w:t>Não havendo novos lances na forma estabelecida nos itens anteriores, a sessão pública encerrar-se-á automaticamente, e o sistema ordenará e divulgará os lances conforme a ordem final de classificação.</w:t>
      </w:r>
    </w:p>
    <w:p w14:paraId="2BFCE978" w14:textId="77777777" w:rsidR="00DE0484" w:rsidRDefault="00F26092" w:rsidP="00656D9B">
      <w:pPr>
        <w:pStyle w:val="PargrafodaLista"/>
        <w:numPr>
          <w:ilvl w:val="2"/>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09568AD" w14:textId="77777777" w:rsidR="00DE0484" w:rsidRDefault="00F26092" w:rsidP="00656D9B">
      <w:pPr>
        <w:pStyle w:val="PargrafodaLista"/>
        <w:numPr>
          <w:ilvl w:val="2"/>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 xml:space="preserve">Após o reinício previsto no subitem supra, os licitantes serão convocados para apresentar lances intermediários.  </w:t>
      </w:r>
    </w:p>
    <w:p w14:paraId="1EDD84A6" w14:textId="77777777"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Após o término dos prazos estabelecidos nos subitens anteriores, o sistema ordenará e divulgará os lances segundo a ordem crescente de valores.</w:t>
      </w:r>
    </w:p>
    <w:p w14:paraId="333698F1" w14:textId="77777777"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Não serão aceitos dois ou mais lances de mesmo valor, prevalecendo aquele que for recebido e registrado em primeiro lugar.</w:t>
      </w:r>
    </w:p>
    <w:p w14:paraId="509617B6" w14:textId="77777777"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 xml:space="preserve">Durante o transcurso da sessão pública, os licitantes serão informados, em tempo real, do valor do menor lance registrado, vedada a identificação do licitante. </w:t>
      </w:r>
    </w:p>
    <w:p w14:paraId="291889DE" w14:textId="77777777"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No caso de desconexão com o Pregoeiro, no decorrer da etapa competitiva do Pregão, o sistema eletrônico poderá permanecer acessível aos licitantes para a recepção dos lances.</w:t>
      </w:r>
    </w:p>
    <w:p w14:paraId="2D6DE0F1" w14:textId="77777777"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eastAsia="Times New Roman" w:hAnsi="Arial Narrow" w:cs="Cambria"/>
          <w:color w:val="000000"/>
          <w:lang w:eastAsia="ar-SA"/>
        </w:rPr>
        <w:t>Retornando a conexão do pregoeiro ao sistema, todos os atos praticados pelas licitantes junto ao sistema serão considerados válidos.</w:t>
      </w:r>
    </w:p>
    <w:p w14:paraId="6B5B487A" w14:textId="77777777"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7F862BD" w14:textId="77777777"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Caso o licitante não apresente lances, concorrerá com o valor de sua proposta.</w:t>
      </w:r>
    </w:p>
    <w:p w14:paraId="7EF0AE38" w14:textId="77777777" w:rsidR="00DE0484" w:rsidRDefault="00F26092" w:rsidP="00656D9B">
      <w:pPr>
        <w:pStyle w:val="PargrafodaLista"/>
        <w:widowControl w:val="0"/>
        <w:numPr>
          <w:ilvl w:val="0"/>
          <w:numId w:val="5"/>
        </w:numPr>
        <w:suppressAutoHyphens/>
        <w:spacing w:after="0"/>
        <w:ind w:left="0" w:firstLine="0"/>
        <w:contextualSpacing w:val="0"/>
        <w:jc w:val="both"/>
        <w:rPr>
          <w:rFonts w:ascii="Arial Narrow" w:eastAsia="Times New Roman" w:hAnsi="Arial Narrow" w:cs="Cambria"/>
          <w:b/>
          <w:color w:val="000000"/>
          <w:lang w:eastAsia="ar-SA"/>
        </w:rPr>
      </w:pPr>
      <w:r>
        <w:rPr>
          <w:rFonts w:ascii="Arial Narrow" w:eastAsia="Times New Roman" w:hAnsi="Arial Narrow" w:cs="Cambria"/>
          <w:b/>
          <w:color w:val="000000"/>
          <w:lang w:eastAsia="ar-SA"/>
        </w:rPr>
        <w:t>Dos critérios de desempate</w:t>
      </w:r>
    </w:p>
    <w:p w14:paraId="72589812" w14:textId="640F0B67"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 xml:space="preserve">Considerando as normas gerais e </w:t>
      </w:r>
      <w:r>
        <w:rPr>
          <w:rFonts w:ascii="Arial Narrow" w:hAnsi="Arial Narrow" w:cs="Calibri"/>
        </w:rPr>
        <w:t xml:space="preserve">também a resolução 002/2024, em relação </w:t>
      </w:r>
      <w:r>
        <w:rPr>
          <w:rFonts w:ascii="Arial Narrow" w:hAnsi="Arial Narrow" w:cs="Calibri"/>
          <w:color w:val="000000"/>
        </w:rPr>
        <w:t xml:space="preserve">aos itens para participação de microempresas, empresas de pequeno porte e equiparadas, uma vez encerrada a etapa de lances, será efetivada a verificação automática, junto à Receita Federal, do porte da entidade empresarial. O sistema identificará em coluna própria as microempresas, empresas de pequeno porte e equiparadas participantes, procedendo à comparação com os valores da primeira colocada, se esta for empresa de maior porte, assim como das demais classificadas, para o fim de aplicar-se o disposto nos </w:t>
      </w:r>
      <w:hyperlink r:id="rId14" w:anchor=":~:text=Art.%2044.%C2%A0%20Nas,pena%20de%20preclus%C3%A3o." w:history="1">
        <w:r>
          <w:rPr>
            <w:rStyle w:val="Hyperlink"/>
            <w:rFonts w:ascii="Arial Narrow" w:hAnsi="Arial Narrow" w:cs="Calibri"/>
            <w:color w:val="000000"/>
          </w:rPr>
          <w:t>arts. 44 e 45 da Lei Complementar n.º 123, de 2006</w:t>
        </w:r>
      </w:hyperlink>
      <w:r>
        <w:rPr>
          <w:rFonts w:ascii="Arial Narrow" w:hAnsi="Arial Narrow" w:cs="Calibri"/>
          <w:color w:val="000000"/>
        </w:rPr>
        <w:t>.</w:t>
      </w:r>
    </w:p>
    <w:p w14:paraId="4BCEE2F3" w14:textId="77777777" w:rsidR="00DE0484" w:rsidRDefault="00F26092" w:rsidP="00656D9B">
      <w:pPr>
        <w:pStyle w:val="PargrafodaLista"/>
        <w:numPr>
          <w:ilvl w:val="2"/>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Nessas condições, as propostas de microempresas, empresas de pequeno porte e equiparadas que se encontrarem na faixa de até 5% (cinco por cento) acima da melhor proposta ou melhor lance serão consideradas empatadas com a primeira colocada.</w:t>
      </w:r>
    </w:p>
    <w:p w14:paraId="5AE55A38" w14:textId="77777777" w:rsidR="00DE0484" w:rsidRDefault="00F26092" w:rsidP="00656D9B">
      <w:pPr>
        <w:pStyle w:val="PargrafodaLista"/>
        <w:numPr>
          <w:ilvl w:val="2"/>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BC2FD4C" w14:textId="77777777" w:rsidR="00DE0484" w:rsidRDefault="00F26092" w:rsidP="00656D9B">
      <w:pPr>
        <w:pStyle w:val="PargrafodaLista"/>
        <w:numPr>
          <w:ilvl w:val="2"/>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Caso a microempresa ou a empresa de pequeno porte e equiparada melhor classificada desista ou não se manifeste no prazo estabelecido, serão convocadas as demais licitantes microempresa, empresa de pequeno porte e equiparadas que se encontrem naquele intervalo de 5% (cinco por cento), na ordem de classificação, para o exercício do mesmo direito, no prazo estabelecido no subitem anterior.</w:t>
      </w:r>
    </w:p>
    <w:p w14:paraId="727C161C" w14:textId="77777777" w:rsidR="00DE0484" w:rsidRDefault="00F26092" w:rsidP="00656D9B">
      <w:pPr>
        <w:pStyle w:val="PargrafodaLista"/>
        <w:numPr>
          <w:ilvl w:val="2"/>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6937A5" w14:textId="77777777"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 xml:space="preserve">Só poderá haver empate entre propostas iguais (não seguidas de lances), ou entre lances finais da fase fechada do modo de disputa aberto e fechado. </w:t>
      </w:r>
    </w:p>
    <w:p w14:paraId="68887800" w14:textId="4A840FB1"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eastAsia="Times New Roman" w:hAnsi="Arial Narrow" w:cs="Cambria"/>
          <w:color w:val="000000"/>
          <w:lang w:eastAsia="ar-SA"/>
        </w:rPr>
        <w:t xml:space="preserve">Após aplicada as supracitadas regras, persistindo o empate, ou, caso não seja licitação exclusiva para ME/EPP/Equiparadas, </w:t>
      </w:r>
      <w:r>
        <w:rPr>
          <w:rFonts w:ascii="Arial Narrow" w:hAnsi="Arial Narrow" w:cs="Cambria"/>
          <w:color w:val="000000"/>
        </w:rPr>
        <w:t>serão utilizados os critérios de desempate descritos no art. 60 da Lei Federal nº 14.133, de 2021, naquela ordem estabelecida</w:t>
      </w:r>
      <w:r w:rsidR="00126D3C">
        <w:rPr>
          <w:rFonts w:ascii="Arial Narrow" w:hAnsi="Arial Narrow" w:cs="Cambria"/>
          <w:color w:val="000000"/>
        </w:rPr>
        <w:t>.</w:t>
      </w:r>
    </w:p>
    <w:p w14:paraId="567087A4" w14:textId="77777777"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eastAsia="Times New Roman" w:hAnsi="Arial Narrow" w:cs="Cambria"/>
          <w:color w:val="000000"/>
          <w:lang w:eastAsia="ar-SA"/>
        </w:rPr>
        <w:lastRenderedPageBreak/>
        <w:t xml:space="preserve">A licitante caracterizada como ME, EPP ou equiparada </w:t>
      </w:r>
      <w:r>
        <w:rPr>
          <w:rFonts w:ascii="Arial Narrow" w:eastAsia="Times New Roman" w:hAnsi="Arial Narrow" w:cs="Cambria"/>
          <w:b/>
          <w:color w:val="000000"/>
          <w:lang w:eastAsia="ar-SA"/>
        </w:rPr>
        <w:t xml:space="preserve">não </w:t>
      </w:r>
      <w:r>
        <w:rPr>
          <w:rFonts w:ascii="Arial Narrow" w:eastAsia="Times New Roman" w:hAnsi="Arial Narrow" w:cs="Cambria"/>
          <w:color w:val="000000"/>
          <w:lang w:eastAsia="ar-SA"/>
        </w:rPr>
        <w:t xml:space="preserve">poderá fazer uso do tratamento diferenciado se, </w:t>
      </w:r>
      <w:r>
        <w:rPr>
          <w:rFonts w:ascii="Arial Narrow" w:hAnsi="Arial Narrow" w:cs="Cambria"/>
          <w:color w:val="000000"/>
        </w:rPr>
        <w:t>no ano-calendário de realização da licitação</w:t>
      </w:r>
      <w:r>
        <w:rPr>
          <w:rFonts w:ascii="Arial Narrow" w:eastAsia="Times New Roman" w:hAnsi="Arial Narrow" w:cs="Cambria"/>
          <w:color w:val="000000"/>
          <w:lang w:eastAsia="ar-SA"/>
        </w:rPr>
        <w:t>,</w:t>
      </w:r>
      <w:r>
        <w:rPr>
          <w:rFonts w:ascii="Arial Narrow" w:hAnsi="Arial Narrow" w:cs="Cambria"/>
          <w:color w:val="000000"/>
        </w:rPr>
        <w:t xml:space="preserve"> tiver celebrado contratos com a Administração Pública cujos valores somados extrapolem a receita bruta máxima admitida para fins de enquadramento como empresa de pequeno porte, </w:t>
      </w:r>
      <w:r>
        <w:rPr>
          <w:rFonts w:ascii="Arial Narrow" w:eastAsia="Times New Roman" w:hAnsi="Arial Narrow" w:cs="Arial"/>
          <w:color w:val="000000"/>
          <w:lang w:eastAsia="pt-BR"/>
        </w:rPr>
        <w:t>observado o disposto nos §§ 2º e 3º do art. 4º da Lei nº 14.133, de 2021.</w:t>
      </w:r>
    </w:p>
    <w:p w14:paraId="36109125" w14:textId="77777777" w:rsidR="00DE0484" w:rsidRDefault="00F26092">
      <w:pPr>
        <w:widowControl w:val="0"/>
        <w:shd w:val="clear" w:color="auto" w:fill="FFFFFF"/>
        <w:suppressAutoHyphens/>
        <w:spacing w:after="0"/>
        <w:jc w:val="both"/>
        <w:rPr>
          <w:rFonts w:ascii="Arial Narrow" w:eastAsia="Times New Roman" w:hAnsi="Arial Narrow" w:cs="Cambria"/>
          <w:b/>
          <w:color w:val="000000"/>
          <w:lang w:eastAsia="ar-SA"/>
        </w:rPr>
      </w:pPr>
      <w:r>
        <w:rPr>
          <w:rFonts w:ascii="Arial Narrow" w:eastAsia="Times New Roman" w:hAnsi="Arial Narrow" w:cs="Cambria"/>
          <w:b/>
          <w:color w:val="000000"/>
          <w:lang w:eastAsia="ar-SA"/>
        </w:rPr>
        <w:t>Da negociação</w:t>
      </w:r>
    </w:p>
    <w:p w14:paraId="349D07DE" w14:textId="77777777"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74397CF" w14:textId="77777777" w:rsidR="00DE0484" w:rsidRDefault="00F26092" w:rsidP="00656D9B">
      <w:pPr>
        <w:pStyle w:val="PargrafodaLista"/>
        <w:numPr>
          <w:ilvl w:val="2"/>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723909A" w14:textId="77777777" w:rsidR="00DE0484" w:rsidRDefault="00F26092" w:rsidP="00656D9B">
      <w:pPr>
        <w:pStyle w:val="PargrafodaLista"/>
        <w:numPr>
          <w:ilvl w:val="2"/>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A negociação será realizada por meio do sistema eletrônico, podendo ser acompanhada pelos demais licitantes.</w:t>
      </w:r>
    </w:p>
    <w:p w14:paraId="3A6F4AD3" w14:textId="77777777" w:rsidR="00DE0484" w:rsidRDefault="00F26092" w:rsidP="00656D9B">
      <w:pPr>
        <w:pStyle w:val="PargrafodaLista"/>
        <w:numPr>
          <w:ilvl w:val="2"/>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Concluída a negociação, o resultado será divulgado a todos os licitantes e anexado aos autos do processo licitatório.</w:t>
      </w:r>
    </w:p>
    <w:p w14:paraId="5A964330" w14:textId="77777777" w:rsidR="00DE0484" w:rsidRDefault="00F26092">
      <w:pPr>
        <w:pStyle w:val="PargrafodaLista"/>
        <w:spacing w:after="0"/>
        <w:ind w:left="0"/>
        <w:contextualSpacing w:val="0"/>
        <w:jc w:val="both"/>
        <w:rPr>
          <w:rFonts w:ascii="Arial Narrow" w:hAnsi="Arial Narrow" w:cs="Calibri"/>
          <w:color w:val="000000"/>
        </w:rPr>
      </w:pPr>
      <w:r>
        <w:rPr>
          <w:rFonts w:ascii="Arial Narrow" w:eastAsia="Times New Roman" w:hAnsi="Arial Narrow" w:cs="Cambria"/>
          <w:b/>
          <w:color w:val="000000"/>
        </w:rPr>
        <w:t>Da apresentação de proposta adequada ao último lance ofertado</w:t>
      </w:r>
    </w:p>
    <w:p w14:paraId="519C6DAA" w14:textId="475AD397" w:rsidR="00DE0484" w:rsidRDefault="00F26092" w:rsidP="00656D9B">
      <w:pPr>
        <w:pStyle w:val="PargrafodaLista"/>
        <w:numPr>
          <w:ilvl w:val="2"/>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 xml:space="preserve">O pregoeiro solicitará ao licitante classificado provisoriamente em primeiro lugar que, no prazo de até 02 (duas) horas. envie a proposta, </w:t>
      </w:r>
      <w:r>
        <w:rPr>
          <w:rFonts w:ascii="Arial Narrow" w:hAnsi="Arial Narrow" w:cs="Cambria"/>
          <w:color w:val="000000"/>
        </w:rPr>
        <w:t>devidamente preenchida e assinada</w:t>
      </w:r>
      <w:r>
        <w:rPr>
          <w:rFonts w:ascii="Arial Narrow" w:hAnsi="Arial Narrow" w:cs="Calibri"/>
          <w:color w:val="000000"/>
        </w:rPr>
        <w:t>, adequada ao último lance ofertado após a negociação realizada, acompanhada, se for o caso, dos documentos complementares, quando necessários à confirmação daqueles exigidos neste Edital.</w:t>
      </w:r>
    </w:p>
    <w:p w14:paraId="7927FBCE" w14:textId="77777777"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 xml:space="preserve">9.5.4.1. A Proposta de Preços ajustada deverá ser </w:t>
      </w:r>
      <w:r>
        <w:rPr>
          <w:rFonts w:ascii="Arial Narrow" w:hAnsi="Arial Narrow" w:cs="Cambria"/>
          <w:color w:val="000000"/>
        </w:rPr>
        <w:t xml:space="preserve">enviada para o e-mail a ser informado durante a sessão ou por meio do endereço eletrônico </w:t>
      </w:r>
      <w:hyperlink r:id="rId15" w:history="1">
        <w:r>
          <w:rPr>
            <w:rStyle w:val="Hyperlink"/>
            <w:rFonts w:ascii="Arial Narrow" w:hAnsi="Arial Narrow"/>
          </w:rPr>
          <w:t>licitacao@conspnor.rj.gov.br</w:t>
        </w:r>
      </w:hyperlink>
      <w:r>
        <w:rPr>
          <w:rFonts w:ascii="Arial Narrow" w:hAnsi="Arial Narrow"/>
          <w:color w:val="000000"/>
        </w:rPr>
        <w:t xml:space="preserve">. </w:t>
      </w:r>
    </w:p>
    <w:p w14:paraId="0DF40101" w14:textId="77777777" w:rsidR="00DE0484" w:rsidRDefault="00F26092" w:rsidP="00656D9B">
      <w:pPr>
        <w:pStyle w:val="PargrafodaLista"/>
        <w:numPr>
          <w:ilvl w:val="2"/>
          <w:numId w:val="5"/>
        </w:numPr>
        <w:spacing w:after="0"/>
        <w:ind w:left="0" w:firstLine="0"/>
        <w:contextualSpacing w:val="0"/>
        <w:jc w:val="both"/>
        <w:rPr>
          <w:rFonts w:ascii="Arial Narrow" w:hAnsi="Arial Narrow" w:cs="Calibri"/>
          <w:color w:val="000000"/>
        </w:rPr>
      </w:pPr>
      <w:r>
        <w:rPr>
          <w:rFonts w:ascii="Arial Narrow" w:hAnsi="Arial Narrow" w:cs="Cambria"/>
          <w:color w:val="000000"/>
        </w:rPr>
        <w:t>A sessão PODERÁ ser suspensa para aguardo da proposta de preços, cabendo ao Pregoeiro informar, através do sistema eletrônico, a data e o horário para retomada da licitação e divulgação da aceitabilidade da proposta.</w:t>
      </w:r>
    </w:p>
    <w:p w14:paraId="64D73DE1" w14:textId="77777777" w:rsidR="00DE0484" w:rsidRDefault="00F26092" w:rsidP="00656D9B">
      <w:pPr>
        <w:pStyle w:val="PargrafodaLista"/>
        <w:numPr>
          <w:ilvl w:val="2"/>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É facultado ao pregoeiro prorrogar o prazo estabelecido, a partir de solicitação fundamentada feita no chat pelo licitante, antes de findo o prazo.</w:t>
      </w:r>
    </w:p>
    <w:p w14:paraId="306DDB9F" w14:textId="77777777"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Após a negociação do preço, o Pregoeiro iniciará a fase de aceitação e julgamento da proposta.</w:t>
      </w:r>
    </w:p>
    <w:p w14:paraId="018F3869" w14:textId="77777777" w:rsidR="00DE0484" w:rsidRDefault="00F26092" w:rsidP="00656D9B">
      <w:pPr>
        <w:pStyle w:val="Ttulo1"/>
        <w:numPr>
          <w:ilvl w:val="0"/>
          <w:numId w:val="5"/>
        </w:numPr>
        <w:spacing w:before="0"/>
        <w:ind w:left="0" w:firstLine="0"/>
        <w:rPr>
          <w:rFonts w:ascii="Arial Narrow" w:hAnsi="Arial Narrow" w:cs="Calibri"/>
          <w:b/>
          <w:bCs/>
          <w:color w:val="000000"/>
          <w:sz w:val="22"/>
          <w:szCs w:val="22"/>
        </w:rPr>
      </w:pPr>
      <w:bookmarkStart w:id="9" w:name="_Toc126007483"/>
      <w:r>
        <w:rPr>
          <w:rFonts w:ascii="Arial Narrow" w:hAnsi="Arial Narrow" w:cs="Calibri"/>
          <w:b/>
          <w:bCs/>
          <w:color w:val="000000"/>
          <w:sz w:val="22"/>
          <w:szCs w:val="22"/>
        </w:rPr>
        <w:t>DA FASE DE JULGAMENTO</w:t>
      </w:r>
      <w:bookmarkEnd w:id="9"/>
    </w:p>
    <w:p w14:paraId="6E73B8DB" w14:textId="3B88637C"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Encerrada a etapa de negociação, o pregoeiro verificará se o licitante provisoriamente classificado em primeiro lugar atende às condições de participação no certame, conforme previsto no art. 14 da Lei n.º 14.133, de 2021.</w:t>
      </w:r>
    </w:p>
    <w:p w14:paraId="6887A9E9" w14:textId="77777777"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Caso o licitante provisoriamente classificado em primeiro lugar tenha se utilizado de algum tratamento favorecido às ME/EPPs, o pregoeiro verificará se faz jus ao benefício.</w:t>
      </w:r>
    </w:p>
    <w:p w14:paraId="378E3ADE" w14:textId="77777777"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Verificadas as condições de participação e de utilização do tratamento favorecido, o pregoeiro examinará a proposta classificada em primeiro lugar quanto à adequação ao objeto e à compatibilidade do preço em relação ao estipulado para contratação neste Edital e seus anexos.</w:t>
      </w:r>
    </w:p>
    <w:p w14:paraId="66752DB7" w14:textId="77777777"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 xml:space="preserve">Será desclassificada a proposta vencedora que: </w:t>
      </w:r>
    </w:p>
    <w:p w14:paraId="3867A1DE" w14:textId="77777777" w:rsidR="00DE0484" w:rsidRDefault="00F26092" w:rsidP="00656D9B">
      <w:pPr>
        <w:pStyle w:val="PargrafodaLista"/>
        <w:numPr>
          <w:ilvl w:val="2"/>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contiver vícios insanáveis;</w:t>
      </w:r>
    </w:p>
    <w:p w14:paraId="7AB99A10" w14:textId="77777777" w:rsidR="00DE0484" w:rsidRDefault="00F26092" w:rsidP="00656D9B">
      <w:pPr>
        <w:pStyle w:val="PargrafodaLista"/>
        <w:numPr>
          <w:ilvl w:val="2"/>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não obedecer às especificações técnicas contidas no Edital e seus anexos;</w:t>
      </w:r>
    </w:p>
    <w:p w14:paraId="3D583E8A" w14:textId="77777777" w:rsidR="00DE0484" w:rsidRDefault="00F26092" w:rsidP="00656D9B">
      <w:pPr>
        <w:pStyle w:val="PargrafodaLista"/>
        <w:numPr>
          <w:ilvl w:val="2"/>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apresentar preços inexequíveis ou permanecerem acima do preço máximo estimado para a contratação;</w:t>
      </w:r>
    </w:p>
    <w:p w14:paraId="7D640F2B" w14:textId="77777777" w:rsidR="00DE0484" w:rsidRDefault="00F26092" w:rsidP="00656D9B">
      <w:pPr>
        <w:pStyle w:val="PargrafodaLista"/>
        <w:numPr>
          <w:ilvl w:val="2"/>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não tiverem sua exequibilidade demonstrada, quando exigido pela Administração;</w:t>
      </w:r>
    </w:p>
    <w:p w14:paraId="02A6D910" w14:textId="77777777" w:rsidR="00DE0484" w:rsidRDefault="00F26092" w:rsidP="00656D9B">
      <w:pPr>
        <w:pStyle w:val="PargrafodaLista"/>
        <w:numPr>
          <w:ilvl w:val="2"/>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apresentar desconformidade com quaisquer outras exigências deste Edital ou seus anexos, desde que insanável.</w:t>
      </w:r>
    </w:p>
    <w:p w14:paraId="55E1F8C7" w14:textId="77777777" w:rsidR="00DE0484" w:rsidRDefault="00F26092">
      <w:pPr>
        <w:spacing w:after="0"/>
        <w:jc w:val="both"/>
        <w:rPr>
          <w:rFonts w:ascii="Arial Narrow" w:hAnsi="Arial Narrow" w:cs="Cambria"/>
          <w:color w:val="000000"/>
        </w:rPr>
      </w:pPr>
      <w:r>
        <w:rPr>
          <w:rFonts w:ascii="Arial Narrow" w:hAnsi="Arial Narrow" w:cs="Calibri"/>
          <w:color w:val="000000"/>
        </w:rPr>
        <w:t xml:space="preserve">10.4.5.1. </w:t>
      </w:r>
      <w:r>
        <w:rPr>
          <w:rFonts w:ascii="Arial Narrow" w:hAnsi="Arial Narrow" w:cs="Cambria"/>
          <w:color w:val="000000"/>
        </w:rPr>
        <w:t xml:space="preserve">Para os fins do disposto nos subitens 10.4.1 e 10.4.5, considera-se vício sanável, entre outras, as seguintes medidas: </w:t>
      </w:r>
    </w:p>
    <w:p w14:paraId="5911CC73" w14:textId="77777777" w:rsidR="00DE0484" w:rsidRDefault="00F26092">
      <w:pPr>
        <w:spacing w:after="0"/>
        <w:jc w:val="both"/>
        <w:rPr>
          <w:rFonts w:ascii="Arial Narrow" w:hAnsi="Arial Narrow" w:cs="Cambria"/>
          <w:color w:val="000000"/>
        </w:rPr>
      </w:pPr>
      <w:r>
        <w:rPr>
          <w:rFonts w:ascii="Arial Narrow" w:hAnsi="Arial Narrow" w:cs="Cambria"/>
          <w:color w:val="000000"/>
        </w:rPr>
        <w:t>I – a complementação de informações acerca dos documentos já apresentados pelos licitantes;</w:t>
      </w:r>
    </w:p>
    <w:p w14:paraId="1ADD46AC" w14:textId="77777777" w:rsidR="00DE0484" w:rsidRDefault="00F26092">
      <w:pPr>
        <w:spacing w:after="0"/>
        <w:jc w:val="both"/>
        <w:rPr>
          <w:rFonts w:ascii="Arial Narrow" w:hAnsi="Arial Narrow" w:cs="Cambria"/>
          <w:color w:val="000000"/>
        </w:rPr>
      </w:pPr>
      <w:r>
        <w:rPr>
          <w:rFonts w:ascii="Arial Narrow" w:hAnsi="Arial Narrow" w:cs="Cambria"/>
          <w:color w:val="000000"/>
        </w:rPr>
        <w:lastRenderedPageBreak/>
        <w:t xml:space="preserve">II - o desatendimento de exigências meramente formais e que não comprometam a compreensão do conteúdo da proposta; </w:t>
      </w:r>
    </w:p>
    <w:p w14:paraId="35ED07BB" w14:textId="77777777" w:rsidR="00DE0484" w:rsidRDefault="00F26092">
      <w:pPr>
        <w:spacing w:after="0"/>
        <w:jc w:val="both"/>
        <w:rPr>
          <w:rFonts w:ascii="Arial Narrow" w:hAnsi="Arial Narrow" w:cs="Cambria"/>
          <w:color w:val="000000"/>
        </w:rPr>
      </w:pPr>
      <w:r>
        <w:rPr>
          <w:rFonts w:ascii="Arial Narrow" w:hAnsi="Arial Narrow" w:cs="Cambria"/>
          <w:color w:val="000000"/>
        </w:rPr>
        <w:t xml:space="preserve">III - aquele cujo defeito não altera a substância da proposta; </w:t>
      </w:r>
    </w:p>
    <w:p w14:paraId="614E6334" w14:textId="77777777" w:rsidR="00DE0484" w:rsidRDefault="00F26092">
      <w:pPr>
        <w:spacing w:after="0"/>
        <w:jc w:val="both"/>
        <w:rPr>
          <w:rFonts w:ascii="Arial Narrow" w:hAnsi="Arial Narrow" w:cs="Cambria"/>
          <w:color w:val="000000"/>
        </w:rPr>
      </w:pPr>
      <w:r>
        <w:rPr>
          <w:rFonts w:ascii="Arial Narrow" w:hAnsi="Arial Narrow" w:cs="Cambria"/>
          <w:color w:val="000000"/>
        </w:rPr>
        <w:t>IV - a atualização de documentos cuja validade tenha expirado após a data de recebimento das propostas;</w:t>
      </w:r>
    </w:p>
    <w:p w14:paraId="1740ACAB" w14:textId="77777777" w:rsidR="00DE0484" w:rsidRDefault="00F26092">
      <w:pPr>
        <w:spacing w:after="0"/>
        <w:jc w:val="both"/>
        <w:rPr>
          <w:rFonts w:ascii="Arial Narrow" w:hAnsi="Arial Narrow" w:cs="Cambria"/>
          <w:color w:val="000000"/>
        </w:rPr>
      </w:pPr>
      <w:r>
        <w:rPr>
          <w:rFonts w:ascii="Arial Narrow" w:hAnsi="Arial Narrow" w:cs="Cambria"/>
          <w:color w:val="000000"/>
        </w:rPr>
        <w:t xml:space="preserve">V – a juntada extemporânea de declarações emitidas pelo próprio licitante; ou </w:t>
      </w:r>
    </w:p>
    <w:p w14:paraId="272CC961" w14:textId="77777777" w:rsidR="00DE0484" w:rsidRDefault="00F26092">
      <w:pPr>
        <w:spacing w:after="0"/>
        <w:jc w:val="both"/>
        <w:rPr>
          <w:rFonts w:ascii="Arial Narrow" w:eastAsia="Times New Roman" w:hAnsi="Arial Narrow" w:cs="Cambria"/>
          <w:color w:val="000000"/>
          <w:lang w:eastAsia="pt-BR"/>
        </w:rPr>
      </w:pPr>
      <w:r>
        <w:rPr>
          <w:rFonts w:ascii="Arial Narrow" w:eastAsia="Times New Roman" w:hAnsi="Arial Narrow" w:cs="Cambria"/>
          <w:color w:val="000000"/>
          <w:lang w:eastAsia="pt-BR"/>
        </w:rPr>
        <w:t>VI – aferição das condições de habilitação ou de classificação do licitante decorrentes de fatos ou condições preexistentes ao momento da abertura do certame, mas que, por equívoco ou falha, não foi apresentado no momento oportuno.</w:t>
      </w:r>
    </w:p>
    <w:p w14:paraId="7C365CFC" w14:textId="7A5D5C85" w:rsidR="00DE0484" w:rsidRDefault="00F26092">
      <w:pPr>
        <w:spacing w:after="0"/>
        <w:jc w:val="both"/>
        <w:rPr>
          <w:rFonts w:ascii="Arial Narrow" w:eastAsia="Times New Roman" w:hAnsi="Arial Narrow" w:cs="Cambria"/>
          <w:color w:val="000000"/>
          <w:lang w:eastAsia="pt-BR"/>
        </w:rPr>
      </w:pPr>
      <w:r>
        <w:rPr>
          <w:rFonts w:ascii="Arial Narrow" w:eastAsia="Times New Roman" w:hAnsi="Arial Narrow" w:cs="Cambria"/>
          <w:color w:val="000000"/>
          <w:lang w:eastAsia="pt-BR"/>
        </w:rPr>
        <w:t xml:space="preserve">10.4.5.2. O pregoeiro poderá realizar diligências para sanar os vícios de que trata o subitem 10.4.5.1 deste Edital, mediante despacho fundamentado registrado na ata da sessão. </w:t>
      </w:r>
    </w:p>
    <w:p w14:paraId="4C9A2C14" w14:textId="77777777"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eastAsia="Times New Roman" w:hAnsi="Arial Narrow" w:cs="Cambria"/>
          <w:color w:val="000000"/>
          <w:lang w:eastAsia="pt-BR"/>
        </w:rPr>
        <w:t>No caso de apresentação de proposta inexequível</w:t>
      </w:r>
      <w:r>
        <w:rPr>
          <w:rFonts w:ascii="Arial Narrow" w:eastAsia="Times New Roman" w:hAnsi="Arial Narrow" w:cs="Cambria"/>
          <w:color w:val="000000"/>
          <w:lang w:eastAsia="ar-SA"/>
        </w:rPr>
        <w:t>,</w:t>
      </w:r>
      <w:r>
        <w:rPr>
          <w:rFonts w:ascii="Arial Narrow" w:eastAsia="Times New Roman" w:hAnsi="Arial Narrow" w:cs="Cambria"/>
          <w:color w:val="000000"/>
          <w:lang w:eastAsia="pt-BR"/>
        </w:rPr>
        <w:t xml:space="preserve"> o pregoeiro, para fins de subsidiar a decisão quanto à sua aceitabilidade, </w:t>
      </w:r>
      <w:r>
        <w:rPr>
          <w:rFonts w:ascii="Arial Narrow" w:hAnsi="Arial Narrow" w:cs="Cambria"/>
          <w:color w:val="000000"/>
        </w:rPr>
        <w:t xml:space="preserve">poderá realizar diligências para aferir a exequibilidade das propostas ou exigir dos licitantes que ela seja demonstrada </w:t>
      </w:r>
      <w:r>
        <w:rPr>
          <w:rFonts w:ascii="Arial Narrow" w:eastAsia="Times New Roman" w:hAnsi="Arial Narrow" w:cs="Cambria"/>
          <w:color w:val="000000"/>
          <w:lang w:eastAsia="pt-BR"/>
        </w:rPr>
        <w:t>no sentido de:</w:t>
      </w:r>
    </w:p>
    <w:p w14:paraId="5199D0E8" w14:textId="77777777" w:rsidR="00DE0484" w:rsidRDefault="00F26092">
      <w:pPr>
        <w:pStyle w:val="PargrafodaLista"/>
        <w:spacing w:after="0"/>
        <w:ind w:left="0"/>
        <w:contextualSpacing w:val="0"/>
        <w:jc w:val="both"/>
        <w:rPr>
          <w:rFonts w:ascii="Arial Narrow" w:eastAsia="Times New Roman" w:hAnsi="Arial Narrow" w:cs="Cambria"/>
          <w:color w:val="000000"/>
          <w:lang w:eastAsia="pt-BR"/>
        </w:rPr>
      </w:pPr>
      <w:r>
        <w:rPr>
          <w:rFonts w:ascii="Arial Narrow" w:eastAsia="Times New Roman" w:hAnsi="Arial Narrow" w:cs="Cambria"/>
          <w:color w:val="000000"/>
          <w:lang w:eastAsia="pt-BR"/>
        </w:rPr>
        <w:t>a) apurar se há algum risco na viabilidade da execução do objeto ofertado, a origem e a qualidade dos insumos empregados no processo produtivo e se a licitante está em dia com suas obrigações tributárias, previdenciárias e trabalhistas; e</w:t>
      </w:r>
    </w:p>
    <w:p w14:paraId="14F045BA" w14:textId="77777777" w:rsidR="00DE0484" w:rsidRDefault="00F26092">
      <w:pPr>
        <w:pStyle w:val="PargrafodaLista"/>
        <w:spacing w:after="0"/>
        <w:ind w:left="0"/>
        <w:contextualSpacing w:val="0"/>
        <w:jc w:val="both"/>
        <w:rPr>
          <w:rFonts w:ascii="Arial Narrow" w:eastAsia="Times New Roman" w:hAnsi="Arial Narrow" w:cs="Cambria"/>
          <w:color w:val="000000"/>
          <w:lang w:eastAsia="pt-BR"/>
        </w:rPr>
      </w:pPr>
      <w:r>
        <w:rPr>
          <w:rFonts w:ascii="Arial Narrow" w:eastAsia="Times New Roman" w:hAnsi="Arial Narrow" w:cs="Cambria"/>
          <w:color w:val="000000"/>
          <w:lang w:eastAsia="pt-BR"/>
        </w:rPr>
        <w:t xml:space="preserve">b) solicitar à licitante maiores esclarecimentos sobre a dimensão da sua proposta e de onde obterá proveito econômico, no sentido de </w:t>
      </w:r>
      <w:r>
        <w:rPr>
          <w:rFonts w:ascii="Arial Narrow" w:hAnsi="Arial Narrow" w:cs="Calibri"/>
          <w:color w:val="000000"/>
        </w:rPr>
        <w:t xml:space="preserve">comprovar que o custo ultrapassa o valor da proposta; e/ou inexistirem custos de oportunidade capazes de justificar o vulto da oferta, comprovando a </w:t>
      </w:r>
      <w:r>
        <w:rPr>
          <w:rFonts w:ascii="Arial Narrow" w:eastAsia="Times New Roman" w:hAnsi="Arial Narrow" w:cs="Cambria"/>
          <w:color w:val="000000"/>
          <w:lang w:eastAsia="pt-BR"/>
        </w:rPr>
        <w:t>sua efetiva exequibilidade, bem como declaração expressa de que assume eventuais prejuízos ao longo de futura relação contratual a ser firmada, de maneira que possíveis pedidos de modificação contratual posterior sejam analisados atentamente, a fim de que não sejam utilizados como expediente para corrigir distorções nos preços contemplados na proposta vencedora.</w:t>
      </w:r>
    </w:p>
    <w:p w14:paraId="60AFA432" w14:textId="77777777" w:rsidR="00DE0484" w:rsidRDefault="00F26092">
      <w:pPr>
        <w:pStyle w:val="PargrafodaLista"/>
        <w:spacing w:after="0"/>
        <w:ind w:left="0"/>
        <w:contextualSpacing w:val="0"/>
        <w:jc w:val="both"/>
        <w:rPr>
          <w:rFonts w:ascii="Arial Narrow" w:hAnsi="Arial Narrow" w:cs="Cambria"/>
          <w:color w:val="000000"/>
        </w:rPr>
      </w:pPr>
      <w:r>
        <w:rPr>
          <w:rFonts w:ascii="Arial Narrow" w:hAnsi="Arial Narrow" w:cs="Cambria"/>
          <w:color w:val="000000"/>
        </w:rPr>
        <w:t>10.5.1. Na hipótese de necessidade de suspensão da sessão pública para a realização de diligências, com vistas ao saneamento de que dispõe o subitem 10.4.5.2 e subitem 10.5, somente poderá ser reiniciada mediante aviso prévio no sistema com, no mínimo, 24hrs (vinte e quatro horas) de antecedência, e a ocorrência será registrada na ata da sessão.</w:t>
      </w:r>
    </w:p>
    <w:p w14:paraId="4D3AF1C6" w14:textId="7BCFE711" w:rsidR="00DE0484" w:rsidRDefault="00F26092" w:rsidP="00656D9B">
      <w:pPr>
        <w:pStyle w:val="PargrafodaLista"/>
        <w:numPr>
          <w:ilvl w:val="0"/>
          <w:numId w:val="5"/>
        </w:numPr>
        <w:spacing w:after="0"/>
        <w:ind w:left="0" w:firstLine="0"/>
        <w:contextualSpacing w:val="0"/>
        <w:jc w:val="both"/>
        <w:rPr>
          <w:rFonts w:ascii="Arial Narrow" w:hAnsi="Arial Narrow" w:cs="Calibri"/>
          <w:b/>
          <w:bCs/>
          <w:color w:val="000000"/>
        </w:rPr>
      </w:pPr>
      <w:r>
        <w:rPr>
          <w:rFonts w:ascii="Arial Narrow" w:hAnsi="Arial Narrow" w:cs="Calibri"/>
          <w:color w:val="000000"/>
        </w:rPr>
        <w:t>É considerado indício de inexequibilidade das propostas valores inferiores a 50% (cinquenta por cento) do valor orçado pela Administração.</w:t>
      </w:r>
      <w:bookmarkStart w:id="10" w:name="_Toc126007485"/>
    </w:p>
    <w:p w14:paraId="695A0A13" w14:textId="77777777" w:rsidR="00DE0484" w:rsidRDefault="00F26092" w:rsidP="00656D9B">
      <w:pPr>
        <w:pStyle w:val="PargrafodaLista"/>
        <w:numPr>
          <w:ilvl w:val="0"/>
          <w:numId w:val="5"/>
        </w:numPr>
        <w:spacing w:after="0"/>
        <w:ind w:left="0" w:firstLine="0"/>
        <w:contextualSpacing w:val="0"/>
        <w:jc w:val="both"/>
        <w:rPr>
          <w:rFonts w:ascii="Arial Narrow" w:hAnsi="Arial Narrow" w:cs="Calibri"/>
          <w:b/>
          <w:bCs/>
          <w:color w:val="000000"/>
        </w:rPr>
      </w:pPr>
      <w:r>
        <w:rPr>
          <w:rFonts w:ascii="Arial Narrow" w:hAnsi="Arial Narrow" w:cs="Calibri"/>
          <w:b/>
          <w:bCs/>
          <w:color w:val="000000"/>
        </w:rPr>
        <w:t xml:space="preserve">DA FASE DE HABILITAÇÃO </w:t>
      </w:r>
      <w:bookmarkEnd w:id="10"/>
    </w:p>
    <w:p w14:paraId="3E41703E" w14:textId="71E0641E" w:rsidR="00DE0484" w:rsidRDefault="00F26092" w:rsidP="00656D9B">
      <w:pPr>
        <w:pStyle w:val="PargrafodaLista"/>
        <w:numPr>
          <w:ilvl w:val="1"/>
          <w:numId w:val="5"/>
        </w:numPr>
        <w:spacing w:after="0"/>
        <w:ind w:left="0" w:firstLine="0"/>
        <w:contextualSpacing w:val="0"/>
        <w:jc w:val="both"/>
        <w:rPr>
          <w:rFonts w:ascii="Arial Narrow" w:hAnsi="Arial Narrow" w:cs="Calibri"/>
          <w:color w:val="000000"/>
        </w:rPr>
      </w:pPr>
      <w:r>
        <w:rPr>
          <w:rFonts w:ascii="Arial Narrow" w:hAnsi="Arial Narrow" w:cs="Calibri"/>
          <w:color w:val="000000"/>
        </w:rPr>
        <w:t>Os documentos de habilitação, necessários e suficientes para demonstrar a capacidade do licitante de realizar o objeto da licitação, são exigidos nos termos dos arts. 62 a 70 da Lei n.º 14.133, de 2021.</w:t>
      </w:r>
    </w:p>
    <w:p w14:paraId="6F7BBF3B" w14:textId="486DD74C" w:rsidR="00DE0484" w:rsidRDefault="00F26092">
      <w:pPr>
        <w:pStyle w:val="PargrafodaLista"/>
        <w:spacing w:after="0"/>
        <w:ind w:left="0"/>
        <w:contextualSpacing w:val="0"/>
        <w:jc w:val="both"/>
        <w:rPr>
          <w:rFonts w:ascii="Arial Narrow" w:hAnsi="Arial Narrow" w:cs="Calibri"/>
          <w:color w:val="000000"/>
          <w:highlight w:val="magenta"/>
        </w:rPr>
      </w:pPr>
      <w:r>
        <w:rPr>
          <w:rFonts w:ascii="Arial Narrow" w:eastAsia="Times New Roman" w:hAnsi="Arial Narrow" w:cs="Arial"/>
          <w:color w:val="000000"/>
          <w:lang w:eastAsia="ar-SA"/>
        </w:rPr>
        <w:t>12.2. Como condição prévia ao exame da documentação de habilitação da licitante detentora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796429EC" w14:textId="38E956F3" w:rsidR="00DE0484" w:rsidRDefault="00F26092">
      <w:pPr>
        <w:widowControl w:val="0"/>
        <w:suppressAutoHyphens/>
        <w:spacing w:after="0"/>
        <w:jc w:val="both"/>
        <w:rPr>
          <w:rFonts w:ascii="Arial Narrow" w:eastAsia="Times New Roman" w:hAnsi="Arial Narrow" w:cs="Arial"/>
          <w:color w:val="000000"/>
          <w:lang w:eastAsia="ar-SA"/>
        </w:rPr>
      </w:pPr>
      <w:r>
        <w:rPr>
          <w:rFonts w:ascii="Arial Narrow" w:eastAsia="Times New Roman" w:hAnsi="Arial Narrow" w:cs="Arial"/>
          <w:color w:val="000000"/>
          <w:lang w:eastAsia="ar-SA"/>
        </w:rPr>
        <w:t>12.2.2. Consulta consolidada de pessoa jurídica do Tribunal de Contas da União (https://certidoes-apf.apps.tcu.gov.br/).</w:t>
      </w:r>
    </w:p>
    <w:p w14:paraId="12A94DBB" w14:textId="6AB98809"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12.2.3 A consulta aos cadastros será realizada em nome da empresa licitante e também de seu sócio majoritário, por força da vedação de que trata o §8º do artigo 12 da Lei n.º 14.230/2021.</w:t>
      </w:r>
    </w:p>
    <w:p w14:paraId="0417B051" w14:textId="77777777"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12.2.4. Caso conste na Consulta de Situação do licitante a existência de Ocorrências Impeditivas Indiretas, o Pregoeiro diligenciará para verificar se houve fraude por parte da empresa.</w:t>
      </w:r>
    </w:p>
    <w:p w14:paraId="1BD3BB71" w14:textId="77777777"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12.2.5. A tentativa de burla será verificada por meio dos vínculos societários, linhas de fornecimento similares, dentre outros.</w:t>
      </w:r>
    </w:p>
    <w:p w14:paraId="24CA9161" w14:textId="77777777" w:rsidR="00DE0484" w:rsidRDefault="00F26092">
      <w:pPr>
        <w:spacing w:after="0"/>
        <w:rPr>
          <w:rFonts w:ascii="Arial Narrow" w:hAnsi="Arial Narrow" w:cs="Calibri"/>
          <w:color w:val="000000"/>
        </w:rPr>
      </w:pPr>
      <w:r>
        <w:rPr>
          <w:rFonts w:ascii="Arial Narrow" w:hAnsi="Arial Narrow" w:cs="Calibri"/>
          <w:color w:val="000000"/>
        </w:rPr>
        <w:t>12.2.6. Constatada a existência de sanção, o licitante será reputado inabilitado, por falta de condição de participação.</w:t>
      </w:r>
    </w:p>
    <w:p w14:paraId="0A37F9FA" w14:textId="77777777" w:rsidR="00DE0484" w:rsidRPr="00126D3C" w:rsidRDefault="00F26092">
      <w:pPr>
        <w:pStyle w:val="PargrafodaLista"/>
        <w:widowControl w:val="0"/>
        <w:autoSpaceDE w:val="0"/>
        <w:autoSpaceDN w:val="0"/>
        <w:spacing w:after="0"/>
        <w:ind w:left="0"/>
        <w:contextualSpacing w:val="0"/>
        <w:jc w:val="both"/>
        <w:rPr>
          <w:rFonts w:ascii="Arial Narrow" w:hAnsi="Arial Narrow" w:cs="Calibri"/>
          <w:bCs/>
          <w:color w:val="000000"/>
        </w:rPr>
      </w:pPr>
      <w:r w:rsidRPr="00126D3C">
        <w:rPr>
          <w:rFonts w:ascii="Arial Narrow" w:hAnsi="Arial Narrow" w:cs="Calibri"/>
          <w:bCs/>
          <w:color w:val="000000"/>
        </w:rPr>
        <w:t>12.3. Dos Documentos de habilitação exigidos:</w:t>
      </w:r>
    </w:p>
    <w:p w14:paraId="1548B662" w14:textId="77777777" w:rsidR="00126D3C" w:rsidRPr="00126D3C" w:rsidRDefault="00126D3C" w:rsidP="00126D3C">
      <w:pPr>
        <w:widowControl w:val="0"/>
        <w:suppressAutoHyphens/>
        <w:spacing w:after="0"/>
        <w:jc w:val="both"/>
        <w:rPr>
          <w:rFonts w:ascii="Arial Narrow" w:hAnsi="Arial Narrow" w:cs="Calibri"/>
          <w:b/>
          <w:color w:val="000000"/>
        </w:rPr>
      </w:pPr>
      <w:r w:rsidRPr="00126D3C">
        <w:rPr>
          <w:rFonts w:ascii="Arial Narrow" w:hAnsi="Arial Narrow" w:cs="Calibri"/>
          <w:b/>
          <w:color w:val="000000"/>
        </w:rPr>
        <w:t>Habilitação Jurídica:</w:t>
      </w:r>
    </w:p>
    <w:p w14:paraId="2189905D" w14:textId="77777777" w:rsidR="00126D3C" w:rsidRPr="00126D3C" w:rsidRDefault="00126D3C" w:rsidP="00126D3C">
      <w:pPr>
        <w:widowControl w:val="0"/>
        <w:suppressAutoHyphens/>
        <w:spacing w:after="0"/>
        <w:jc w:val="both"/>
        <w:rPr>
          <w:rFonts w:ascii="Arial Narrow" w:hAnsi="Arial Narrow" w:cs="Calibri"/>
          <w:bCs/>
          <w:color w:val="000000"/>
        </w:rPr>
      </w:pPr>
      <w:r w:rsidRPr="00126D3C">
        <w:rPr>
          <w:rFonts w:ascii="Arial Narrow" w:hAnsi="Arial Narrow" w:cs="Calibri"/>
          <w:bCs/>
          <w:color w:val="000000"/>
        </w:rPr>
        <w:t xml:space="preserve">I - Pessoa física: cédula de identidade (RG) ou documento equivalente que, por força de lei, tenha validade para </w:t>
      </w:r>
      <w:r w:rsidRPr="00126D3C">
        <w:rPr>
          <w:rFonts w:ascii="Arial Narrow" w:hAnsi="Arial Narrow" w:cs="Calibri"/>
          <w:bCs/>
          <w:color w:val="000000"/>
        </w:rPr>
        <w:lastRenderedPageBreak/>
        <w:t>fins de identificação em todo o território nacional.</w:t>
      </w:r>
    </w:p>
    <w:p w14:paraId="3574138E" w14:textId="77777777" w:rsidR="00126D3C" w:rsidRPr="00126D3C" w:rsidRDefault="00126D3C" w:rsidP="00126D3C">
      <w:pPr>
        <w:widowControl w:val="0"/>
        <w:suppressAutoHyphens/>
        <w:spacing w:after="0"/>
        <w:jc w:val="both"/>
        <w:rPr>
          <w:rFonts w:ascii="Arial Narrow" w:hAnsi="Arial Narrow" w:cs="Calibri"/>
          <w:bCs/>
          <w:color w:val="000000"/>
        </w:rPr>
      </w:pPr>
      <w:r w:rsidRPr="00126D3C">
        <w:rPr>
          <w:rFonts w:ascii="Arial Narrow" w:hAnsi="Arial Narrow" w:cs="Calibri"/>
          <w:bCs/>
          <w:color w:val="000000"/>
        </w:rPr>
        <w:t>II - Empresário individual: inscrição no Registro Público de Empresas Mercantis, a cargo da Junta Comercial da respectiva sede.</w:t>
      </w:r>
    </w:p>
    <w:p w14:paraId="411F0B46" w14:textId="77777777" w:rsidR="00126D3C" w:rsidRPr="00126D3C" w:rsidRDefault="00126D3C" w:rsidP="00126D3C">
      <w:pPr>
        <w:widowControl w:val="0"/>
        <w:suppressAutoHyphens/>
        <w:spacing w:after="0"/>
        <w:jc w:val="both"/>
        <w:rPr>
          <w:rFonts w:ascii="Arial Narrow" w:hAnsi="Arial Narrow" w:cs="Calibri"/>
          <w:bCs/>
          <w:color w:val="000000"/>
        </w:rPr>
      </w:pPr>
      <w:r w:rsidRPr="00126D3C">
        <w:rPr>
          <w:rFonts w:ascii="Arial Narrow" w:hAnsi="Arial Narrow" w:cs="Calibri"/>
          <w:bCs/>
          <w:color w:val="000000"/>
        </w:rPr>
        <w:t>III - Microempreendedor Individual - MEI: Certificado da Condição de Microempreendedor Individual - CCMEI, cuja aceitação ficará condicionada à verificação da autenticidade no sítio www.portaldoempreendedor.gov.br.</w:t>
      </w:r>
    </w:p>
    <w:p w14:paraId="5F004A5B" w14:textId="77777777" w:rsidR="00126D3C" w:rsidRPr="00126D3C" w:rsidRDefault="00126D3C" w:rsidP="00126D3C">
      <w:pPr>
        <w:widowControl w:val="0"/>
        <w:suppressAutoHyphens/>
        <w:spacing w:after="0"/>
        <w:jc w:val="both"/>
        <w:rPr>
          <w:rFonts w:ascii="Arial Narrow" w:hAnsi="Arial Narrow" w:cs="Calibri"/>
          <w:bCs/>
          <w:color w:val="000000"/>
        </w:rPr>
      </w:pPr>
      <w:r w:rsidRPr="00126D3C">
        <w:rPr>
          <w:rFonts w:ascii="Arial Narrow" w:hAnsi="Arial Narrow" w:cs="Calibri"/>
          <w:bCs/>
          <w:color w:val="000000"/>
        </w:rPr>
        <w:t>IV - 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14:paraId="29315B4E" w14:textId="77777777" w:rsidR="00126D3C" w:rsidRPr="00126D3C" w:rsidRDefault="00126D3C" w:rsidP="00126D3C">
      <w:pPr>
        <w:widowControl w:val="0"/>
        <w:suppressAutoHyphens/>
        <w:spacing w:after="0"/>
        <w:jc w:val="both"/>
        <w:rPr>
          <w:rFonts w:ascii="Arial Narrow" w:hAnsi="Arial Narrow" w:cs="Calibri"/>
          <w:bCs/>
          <w:color w:val="000000"/>
        </w:rPr>
      </w:pPr>
      <w:r w:rsidRPr="00126D3C">
        <w:rPr>
          <w:rFonts w:ascii="Arial Narrow" w:hAnsi="Arial Narrow" w:cs="Calibri"/>
          <w:bCs/>
          <w:color w:val="000000"/>
        </w:rPr>
        <w:t>V - 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14:paraId="6588756F" w14:textId="77777777" w:rsidR="00126D3C" w:rsidRPr="00126D3C" w:rsidRDefault="00126D3C" w:rsidP="00126D3C">
      <w:pPr>
        <w:widowControl w:val="0"/>
        <w:suppressAutoHyphens/>
        <w:spacing w:after="0"/>
        <w:jc w:val="both"/>
        <w:rPr>
          <w:rFonts w:ascii="Arial Narrow" w:hAnsi="Arial Narrow" w:cs="Calibri"/>
          <w:bCs/>
          <w:color w:val="000000"/>
        </w:rPr>
      </w:pPr>
      <w:r w:rsidRPr="00126D3C">
        <w:rPr>
          <w:rFonts w:ascii="Arial Narrow" w:hAnsi="Arial Narrow" w:cs="Calibri"/>
          <w:bCs/>
          <w:color w:val="000000"/>
        </w:rPr>
        <w:t>VI - Sociedade Simples: inscrição do ato constitutivo no Registro Civil das Pessoas Jurídicas do local de sua sede, acompanhada de prova da indicação dos seus administradores.</w:t>
      </w:r>
    </w:p>
    <w:p w14:paraId="3F0E02B5" w14:textId="77777777" w:rsidR="00126D3C" w:rsidRPr="00126D3C" w:rsidRDefault="00126D3C" w:rsidP="00126D3C">
      <w:pPr>
        <w:widowControl w:val="0"/>
        <w:suppressAutoHyphens/>
        <w:spacing w:after="0"/>
        <w:jc w:val="both"/>
        <w:rPr>
          <w:rFonts w:ascii="Arial Narrow" w:hAnsi="Arial Narrow" w:cs="Calibri"/>
          <w:bCs/>
          <w:color w:val="000000"/>
        </w:rPr>
      </w:pPr>
      <w:r w:rsidRPr="00126D3C">
        <w:rPr>
          <w:rFonts w:ascii="Arial Narrow" w:hAnsi="Arial Narrow" w:cs="Calibri"/>
          <w:bCs/>
          <w:color w:val="000000"/>
        </w:rPr>
        <w:t>VII -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78ABC5D" w14:textId="77777777" w:rsidR="00126D3C" w:rsidRPr="00126D3C" w:rsidRDefault="00126D3C" w:rsidP="00126D3C">
      <w:pPr>
        <w:widowControl w:val="0"/>
        <w:suppressAutoHyphens/>
        <w:spacing w:after="0"/>
        <w:jc w:val="both"/>
        <w:rPr>
          <w:rFonts w:ascii="Arial Narrow" w:hAnsi="Arial Narrow" w:cs="Calibri"/>
          <w:bCs/>
          <w:color w:val="000000"/>
        </w:rPr>
      </w:pPr>
      <w:r w:rsidRPr="00126D3C">
        <w:rPr>
          <w:rFonts w:ascii="Arial Narrow" w:hAnsi="Arial Narrow" w:cs="Calibri"/>
          <w:bCs/>
          <w:color w:val="000000"/>
        </w:rPr>
        <w:t>VIII -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14:paraId="4068F0C2" w14:textId="77777777" w:rsidR="00126D3C" w:rsidRPr="00126D3C" w:rsidRDefault="00126D3C" w:rsidP="00126D3C">
      <w:pPr>
        <w:widowControl w:val="0"/>
        <w:suppressAutoHyphens/>
        <w:spacing w:after="0"/>
        <w:jc w:val="both"/>
        <w:rPr>
          <w:rFonts w:ascii="Arial Narrow" w:hAnsi="Arial Narrow" w:cs="Calibri"/>
          <w:bCs/>
          <w:color w:val="000000"/>
        </w:rPr>
      </w:pPr>
      <w:r w:rsidRPr="00126D3C">
        <w:rPr>
          <w:rFonts w:ascii="Arial Narrow" w:hAnsi="Arial Narrow" w:cs="Calibri"/>
          <w:bCs/>
          <w:color w:val="000000"/>
        </w:rPr>
        <w:t>XIX - Quando cabível, os documentos apresentados devem estar acompanhados de todas as alterações ou da consolidação respectiva.</w:t>
      </w:r>
    </w:p>
    <w:p w14:paraId="505A254B" w14:textId="256D63B5" w:rsidR="00126D3C" w:rsidRPr="00126D3C" w:rsidRDefault="00126D3C" w:rsidP="00126D3C">
      <w:pPr>
        <w:widowControl w:val="0"/>
        <w:suppressAutoHyphens/>
        <w:spacing w:after="0"/>
        <w:jc w:val="both"/>
        <w:rPr>
          <w:rFonts w:ascii="Arial Narrow" w:hAnsi="Arial Narrow" w:cs="Calibri"/>
          <w:b/>
          <w:bCs/>
          <w:color w:val="000000"/>
        </w:rPr>
      </w:pPr>
      <w:r w:rsidRPr="00126D3C">
        <w:rPr>
          <w:rFonts w:ascii="Arial Narrow" w:hAnsi="Arial Narrow" w:cs="Calibri"/>
          <w:b/>
          <w:bCs/>
          <w:color w:val="000000"/>
        </w:rPr>
        <w:t>Habilitação Fiscal, Social e Trabalhista:</w:t>
      </w:r>
    </w:p>
    <w:p w14:paraId="2D5583F7" w14:textId="77777777" w:rsidR="00126D3C" w:rsidRPr="00126D3C" w:rsidRDefault="00126D3C" w:rsidP="00126D3C">
      <w:pPr>
        <w:widowControl w:val="0"/>
        <w:suppressAutoHyphens/>
        <w:spacing w:after="0"/>
        <w:jc w:val="both"/>
        <w:rPr>
          <w:rFonts w:ascii="Arial Narrow" w:hAnsi="Arial Narrow" w:cs="Calibri"/>
          <w:color w:val="000000"/>
        </w:rPr>
      </w:pPr>
      <w:r w:rsidRPr="00126D3C">
        <w:rPr>
          <w:rFonts w:ascii="Arial Narrow" w:hAnsi="Arial Narrow" w:cs="Calibri"/>
          <w:color w:val="000000"/>
        </w:rPr>
        <w:t>I - Inscrição no Cadastro Nacional de Pessoas Jurídicas ou no Cadastro de Pessoas Físicas, conforme o caso;</w:t>
      </w:r>
    </w:p>
    <w:p w14:paraId="44B46CC7" w14:textId="77777777" w:rsidR="00126D3C" w:rsidRPr="00126D3C" w:rsidRDefault="00126D3C" w:rsidP="00126D3C">
      <w:pPr>
        <w:widowControl w:val="0"/>
        <w:suppressAutoHyphens/>
        <w:spacing w:after="0"/>
        <w:jc w:val="both"/>
        <w:rPr>
          <w:rFonts w:ascii="Arial Narrow" w:hAnsi="Arial Narrow" w:cs="Calibri"/>
          <w:color w:val="000000"/>
        </w:rPr>
      </w:pPr>
      <w:r w:rsidRPr="00126D3C">
        <w:rPr>
          <w:rFonts w:ascii="Arial Narrow" w:hAnsi="Arial Narrow" w:cs="Calibri"/>
          <w:color w:val="000000"/>
        </w:rPr>
        <w:t>II -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58BDE429" w14:textId="77777777" w:rsidR="00126D3C" w:rsidRPr="00126D3C" w:rsidRDefault="00126D3C" w:rsidP="00126D3C">
      <w:pPr>
        <w:widowControl w:val="0"/>
        <w:suppressAutoHyphens/>
        <w:spacing w:after="0"/>
        <w:jc w:val="both"/>
        <w:rPr>
          <w:rFonts w:ascii="Arial Narrow" w:hAnsi="Arial Narrow" w:cs="Calibri"/>
          <w:color w:val="000000"/>
        </w:rPr>
      </w:pPr>
      <w:r w:rsidRPr="00126D3C">
        <w:rPr>
          <w:rFonts w:ascii="Arial Narrow" w:hAnsi="Arial Narrow" w:cs="Calibri"/>
          <w:color w:val="000000"/>
        </w:rPr>
        <w:t>III - Regularidade com o Fundo de Garantia do Tempo de Serviço (FGTS).</w:t>
      </w:r>
    </w:p>
    <w:p w14:paraId="07E6D8E2" w14:textId="77777777" w:rsidR="00126D3C" w:rsidRPr="00126D3C" w:rsidRDefault="00126D3C" w:rsidP="00126D3C">
      <w:pPr>
        <w:widowControl w:val="0"/>
        <w:suppressAutoHyphens/>
        <w:spacing w:after="0"/>
        <w:jc w:val="both"/>
        <w:rPr>
          <w:rFonts w:ascii="Arial Narrow" w:hAnsi="Arial Narrow" w:cs="Calibri"/>
          <w:color w:val="000000"/>
        </w:rPr>
      </w:pPr>
      <w:r w:rsidRPr="00126D3C">
        <w:rPr>
          <w:rFonts w:ascii="Arial Narrow" w:hAnsi="Arial Narrow" w:cs="Calibri"/>
          <w:color w:val="000000"/>
        </w:rPr>
        <w:t>IV - Declaração de que não emprega menor de 18 anos em trabalho noturno, perigoso ou insalubre e não emprega menor de 16 anos, salvo menor, a partir de 14 anos, na condição de aprendiz, nos termos do artigo 7°, XXXIII, da Constituição.</w:t>
      </w:r>
    </w:p>
    <w:p w14:paraId="3E1AFD5D" w14:textId="77777777" w:rsidR="00126D3C" w:rsidRPr="00126D3C" w:rsidRDefault="00126D3C" w:rsidP="00126D3C">
      <w:pPr>
        <w:widowControl w:val="0"/>
        <w:suppressAutoHyphens/>
        <w:spacing w:after="0"/>
        <w:jc w:val="both"/>
        <w:rPr>
          <w:rFonts w:ascii="Arial Narrow" w:hAnsi="Arial Narrow" w:cs="Calibri"/>
          <w:color w:val="000000"/>
        </w:rPr>
      </w:pPr>
      <w:r w:rsidRPr="00126D3C">
        <w:rPr>
          <w:rFonts w:ascii="Arial Narrow" w:hAnsi="Arial Narrow" w:cs="Calibri"/>
          <w:color w:val="000000"/>
        </w:rPr>
        <w:t>V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C76B985" w14:textId="77777777" w:rsidR="00126D3C" w:rsidRPr="00126D3C" w:rsidRDefault="00126D3C" w:rsidP="00126D3C">
      <w:pPr>
        <w:widowControl w:val="0"/>
        <w:suppressAutoHyphens/>
        <w:spacing w:after="0"/>
        <w:jc w:val="both"/>
        <w:rPr>
          <w:rFonts w:ascii="Arial Narrow" w:hAnsi="Arial Narrow" w:cs="Calibri"/>
          <w:color w:val="000000"/>
        </w:rPr>
      </w:pPr>
      <w:r w:rsidRPr="00126D3C">
        <w:rPr>
          <w:rFonts w:ascii="Arial Narrow" w:hAnsi="Arial Narrow" w:cs="Calibri"/>
          <w:color w:val="000000"/>
        </w:rPr>
        <w:t>VI - Prova de inscrição no cadastro de contribuintes estadual/distrital &lt;ou&gt; municipal, relativo ao domicílio ou sede do fornecedor, pertinente ao seu ramo de atividade e compatível com o objeto contratual.</w:t>
      </w:r>
    </w:p>
    <w:p w14:paraId="61B7E9E6" w14:textId="77777777" w:rsidR="00126D3C" w:rsidRPr="00126D3C" w:rsidRDefault="00126D3C" w:rsidP="00126D3C">
      <w:pPr>
        <w:widowControl w:val="0"/>
        <w:suppressAutoHyphens/>
        <w:spacing w:after="0"/>
        <w:jc w:val="both"/>
        <w:rPr>
          <w:rFonts w:ascii="Arial Narrow" w:hAnsi="Arial Narrow" w:cs="Calibri"/>
          <w:color w:val="000000"/>
        </w:rPr>
      </w:pPr>
      <w:r w:rsidRPr="00126D3C">
        <w:rPr>
          <w:rFonts w:ascii="Arial Narrow" w:hAnsi="Arial Narrow" w:cs="Calibri"/>
          <w:color w:val="000000"/>
        </w:rPr>
        <w:t>VII - O fornecedor enquadrado como microempreendedor individual que pretenda auferir os benefícios do tratamento diferenciado previstos na Lei Complementar nº 123/2006, estará dispensado da prova de inscrição nos cadastros de contribuintes estadual e municipal, eis que a apresentação do Certificado de Condição de Microempreendedor Individual – CCMEI supre tais requisitos.</w:t>
      </w:r>
    </w:p>
    <w:p w14:paraId="6794FA70" w14:textId="77777777" w:rsidR="00126D3C" w:rsidRPr="00126D3C" w:rsidRDefault="00126D3C" w:rsidP="00126D3C">
      <w:pPr>
        <w:widowControl w:val="0"/>
        <w:suppressAutoHyphens/>
        <w:spacing w:after="0"/>
        <w:jc w:val="both"/>
        <w:rPr>
          <w:rFonts w:ascii="Arial Narrow" w:hAnsi="Arial Narrow" w:cs="Calibri"/>
          <w:color w:val="000000"/>
        </w:rPr>
      </w:pPr>
      <w:r w:rsidRPr="00126D3C">
        <w:rPr>
          <w:rFonts w:ascii="Arial Narrow" w:hAnsi="Arial Narrow" w:cs="Calibri"/>
          <w:color w:val="000000"/>
        </w:rPr>
        <w:t>VIII - Prova de regularidade com a Fazenda do Estado do Rio de Janeiro, mediante a apresentação de:</w:t>
      </w:r>
    </w:p>
    <w:p w14:paraId="59588B61" w14:textId="77777777" w:rsidR="00126D3C" w:rsidRPr="00126D3C" w:rsidRDefault="00126D3C" w:rsidP="00126D3C">
      <w:pPr>
        <w:widowControl w:val="0"/>
        <w:suppressAutoHyphens/>
        <w:spacing w:after="0"/>
        <w:jc w:val="both"/>
        <w:rPr>
          <w:rFonts w:ascii="Arial Narrow" w:hAnsi="Arial Narrow" w:cs="Calibri"/>
          <w:color w:val="000000"/>
        </w:rPr>
      </w:pPr>
      <w:r w:rsidRPr="00126D3C">
        <w:rPr>
          <w:rFonts w:ascii="Arial Narrow" w:hAnsi="Arial Narrow" w:cs="Calibri"/>
          <w:color w:val="000000"/>
        </w:rPr>
        <w:t>IX- Certidão Negativa de Débitos, ou Certidão Positiva com efeito de Negativa, expedida pela Secretaria de Estado de Fazenda; e</w:t>
      </w:r>
    </w:p>
    <w:p w14:paraId="34E7E945" w14:textId="77777777" w:rsidR="00126D3C" w:rsidRPr="00126D3C" w:rsidRDefault="00126D3C" w:rsidP="00126D3C">
      <w:pPr>
        <w:widowControl w:val="0"/>
        <w:suppressAutoHyphens/>
        <w:spacing w:after="0"/>
        <w:jc w:val="both"/>
        <w:rPr>
          <w:rFonts w:ascii="Arial Narrow" w:hAnsi="Arial Narrow" w:cs="Calibri"/>
          <w:color w:val="000000"/>
        </w:rPr>
      </w:pPr>
      <w:r w:rsidRPr="00126D3C">
        <w:rPr>
          <w:rFonts w:ascii="Arial Narrow" w:hAnsi="Arial Narrow" w:cs="Calibri"/>
          <w:color w:val="000000"/>
        </w:rPr>
        <w:t>X - Certidão Negativa de Débitos em Dívida Ativa, ou Certidão Positiva com efeito de Negativa, para fins de participação em licitação, expedida pela Procuradoria Geral do Estado.</w:t>
      </w:r>
    </w:p>
    <w:p w14:paraId="3FECDE86" w14:textId="77777777" w:rsidR="00126D3C" w:rsidRPr="00126D3C" w:rsidRDefault="00126D3C" w:rsidP="00126D3C">
      <w:pPr>
        <w:widowControl w:val="0"/>
        <w:suppressAutoHyphens/>
        <w:spacing w:after="0"/>
        <w:jc w:val="both"/>
        <w:rPr>
          <w:rFonts w:ascii="Arial Narrow" w:hAnsi="Arial Narrow" w:cs="Calibri"/>
          <w:color w:val="000000"/>
        </w:rPr>
      </w:pPr>
      <w:r w:rsidRPr="00126D3C">
        <w:rPr>
          <w:rFonts w:ascii="Arial Narrow" w:hAnsi="Arial Narrow" w:cs="Calibri"/>
          <w:color w:val="000000"/>
        </w:rPr>
        <w:t xml:space="preserve">XI - Regularidade com a Fazenda Estadual ou Municipal do domicílio ou sede do fornecedor, relativa à atividade </w:t>
      </w:r>
      <w:r w:rsidRPr="00126D3C">
        <w:rPr>
          <w:rFonts w:ascii="Arial Narrow" w:hAnsi="Arial Narrow" w:cs="Calibri"/>
          <w:color w:val="000000"/>
        </w:rPr>
        <w:lastRenderedPageBreak/>
        <w:t>em cujo exercício contrata ou concorre, com a apresentação, conforme o caso, de:</w:t>
      </w:r>
    </w:p>
    <w:p w14:paraId="7D218814" w14:textId="77777777" w:rsidR="00126D3C" w:rsidRPr="00126D3C" w:rsidRDefault="00126D3C" w:rsidP="00126D3C">
      <w:pPr>
        <w:widowControl w:val="0"/>
        <w:suppressAutoHyphens/>
        <w:spacing w:after="0"/>
        <w:jc w:val="both"/>
        <w:rPr>
          <w:rFonts w:ascii="Arial Narrow" w:hAnsi="Arial Narrow" w:cs="Calibri"/>
          <w:color w:val="000000"/>
        </w:rPr>
      </w:pPr>
      <w:r w:rsidRPr="00126D3C">
        <w:rPr>
          <w:rFonts w:ascii="Arial Narrow" w:hAnsi="Arial Narrow" w:cs="Calibri"/>
          <w:color w:val="000000"/>
        </w:rPr>
        <w:t>XII -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14:paraId="0A6E5976" w14:textId="77777777" w:rsidR="00126D3C" w:rsidRPr="00126D3C" w:rsidRDefault="00126D3C" w:rsidP="00126D3C">
      <w:pPr>
        <w:widowControl w:val="0"/>
        <w:suppressAutoHyphens/>
        <w:spacing w:after="0"/>
        <w:jc w:val="both"/>
        <w:rPr>
          <w:rFonts w:ascii="Arial Narrow" w:hAnsi="Arial Narrow" w:cs="Calibri"/>
          <w:color w:val="000000"/>
        </w:rPr>
      </w:pPr>
      <w:r w:rsidRPr="00126D3C">
        <w:rPr>
          <w:rFonts w:ascii="Arial Narrow" w:hAnsi="Arial Narrow" w:cs="Calibri"/>
          <w:color w:val="000000"/>
        </w:rPr>
        <w:t>XIII - Certidão Negativa de Débitos, ou Certidão Positiva com efeito de Negativa do Imposto sobre Serviços de Qualquer Natureza – ISS.</w:t>
      </w:r>
    </w:p>
    <w:p w14:paraId="466AB073" w14:textId="77777777" w:rsidR="00126D3C" w:rsidRPr="00126D3C" w:rsidRDefault="00126D3C" w:rsidP="00126D3C">
      <w:pPr>
        <w:widowControl w:val="0"/>
        <w:suppressAutoHyphens/>
        <w:spacing w:after="0"/>
        <w:jc w:val="both"/>
        <w:rPr>
          <w:rFonts w:ascii="Arial Narrow" w:hAnsi="Arial Narrow" w:cs="Calibri"/>
          <w:color w:val="000000"/>
        </w:rPr>
      </w:pPr>
      <w:r w:rsidRPr="00126D3C">
        <w:rPr>
          <w:rFonts w:ascii="Arial Narrow" w:hAnsi="Arial Narrow" w:cs="Calibri"/>
          <w:color w:val="000000"/>
        </w:rPr>
        <w:t>XIV - 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0600088B" w14:textId="77777777" w:rsidR="00126D3C" w:rsidRPr="00126D3C" w:rsidRDefault="00126D3C" w:rsidP="00126D3C">
      <w:pPr>
        <w:widowControl w:val="0"/>
        <w:suppressAutoHyphens/>
        <w:spacing w:after="0"/>
        <w:jc w:val="both"/>
        <w:rPr>
          <w:rFonts w:ascii="Arial Narrow" w:hAnsi="Arial Narrow" w:cs="Calibri"/>
          <w:color w:val="000000"/>
        </w:rPr>
      </w:pPr>
      <w:r w:rsidRPr="00126D3C">
        <w:rPr>
          <w:rFonts w:ascii="Arial Narrow" w:hAnsi="Arial Narrow" w:cs="Calibri"/>
          <w:color w:val="000000"/>
        </w:rPr>
        <w:t>XV - Na hipótese de cuidar-se de microempresa ou de empresa de pequeno porte, na forma do art. 42 da Lei Complementar nº 123/2016, a documentação somente será exigida para efeito de assinatura da Ata de Registro de Preços, caso se sagre vencedora no certame.</w:t>
      </w:r>
    </w:p>
    <w:p w14:paraId="4A546B07" w14:textId="77777777" w:rsidR="00126D3C" w:rsidRPr="00126D3C" w:rsidRDefault="00126D3C" w:rsidP="00126D3C">
      <w:pPr>
        <w:widowControl w:val="0"/>
        <w:suppressAutoHyphens/>
        <w:spacing w:after="0"/>
        <w:jc w:val="both"/>
        <w:rPr>
          <w:rFonts w:ascii="Arial Narrow" w:hAnsi="Arial Narrow" w:cs="Calibri"/>
          <w:color w:val="000000"/>
        </w:rPr>
      </w:pPr>
      <w:r w:rsidRPr="00126D3C">
        <w:rPr>
          <w:rFonts w:ascii="Arial Narrow" w:hAnsi="Arial Narrow" w:cs="Calibri"/>
          <w:color w:val="000000"/>
        </w:rPr>
        <w:t>XVI - Em sendo declarada vencedora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123/2016.</w:t>
      </w:r>
    </w:p>
    <w:p w14:paraId="239ABDAB" w14:textId="77777777" w:rsidR="00126D3C" w:rsidRPr="00126D3C" w:rsidRDefault="00126D3C" w:rsidP="00126D3C">
      <w:pPr>
        <w:widowControl w:val="0"/>
        <w:suppressAutoHyphens/>
        <w:spacing w:after="0"/>
        <w:jc w:val="both"/>
        <w:rPr>
          <w:rFonts w:ascii="Arial Narrow" w:hAnsi="Arial Narrow" w:cs="Calibri"/>
          <w:color w:val="000000"/>
        </w:rPr>
      </w:pPr>
      <w:r w:rsidRPr="00126D3C">
        <w:rPr>
          <w:rFonts w:ascii="Arial Narrow" w:hAnsi="Arial Narrow" w:cs="Calibri"/>
          <w:color w:val="000000"/>
        </w:rPr>
        <w:t>XVII - O prazo acima poderá ser prorrogado por igual período, a critério exclusivo da Administração Pública.</w:t>
      </w:r>
    </w:p>
    <w:p w14:paraId="026AFF99" w14:textId="77777777" w:rsidR="00126D3C" w:rsidRPr="00126D3C" w:rsidRDefault="00126D3C" w:rsidP="00126D3C">
      <w:pPr>
        <w:widowControl w:val="0"/>
        <w:suppressAutoHyphens/>
        <w:spacing w:after="0"/>
        <w:jc w:val="both"/>
        <w:rPr>
          <w:rFonts w:ascii="Arial Narrow" w:hAnsi="Arial Narrow" w:cs="Calibri"/>
          <w:color w:val="000000"/>
        </w:rPr>
      </w:pPr>
      <w:r w:rsidRPr="00126D3C">
        <w:rPr>
          <w:rFonts w:ascii="Arial Narrow" w:hAnsi="Arial Narrow" w:cs="Calibri"/>
          <w:color w:val="000000"/>
        </w:rPr>
        <w:t>XVIII - A não regularização da documentação no prazo estipulado implicará a decadência do direito à contratação, na forma do § 2º, do art. 42, da Lei Complementar nº 123/2016, sem prejuízo da aplicação das sanções previstas neste aviso</w:t>
      </w:r>
    </w:p>
    <w:p w14:paraId="667961A1" w14:textId="4EF88D4B" w:rsidR="00126D3C" w:rsidRPr="00126D3C" w:rsidRDefault="00126D3C" w:rsidP="00126D3C">
      <w:pPr>
        <w:widowControl w:val="0"/>
        <w:suppressAutoHyphens/>
        <w:spacing w:after="0"/>
        <w:jc w:val="both"/>
        <w:rPr>
          <w:rFonts w:ascii="Arial Narrow" w:hAnsi="Arial Narrow" w:cs="Calibri"/>
          <w:b/>
          <w:bCs/>
          <w:color w:val="000000"/>
        </w:rPr>
      </w:pPr>
      <w:r w:rsidRPr="00126D3C">
        <w:rPr>
          <w:rFonts w:ascii="Arial Narrow" w:hAnsi="Arial Narrow" w:cs="Calibri"/>
          <w:b/>
          <w:bCs/>
          <w:color w:val="000000"/>
        </w:rPr>
        <w:t>Qualificação Econômico-Financeira</w:t>
      </w:r>
    </w:p>
    <w:p w14:paraId="59A351B3" w14:textId="77777777" w:rsidR="00126D3C" w:rsidRPr="00126D3C" w:rsidRDefault="00126D3C" w:rsidP="00126D3C">
      <w:pPr>
        <w:widowControl w:val="0"/>
        <w:suppressAutoHyphens/>
        <w:spacing w:after="0"/>
        <w:jc w:val="both"/>
        <w:rPr>
          <w:rFonts w:ascii="Arial Narrow" w:hAnsi="Arial Narrow" w:cs="Calibri"/>
          <w:color w:val="000000"/>
        </w:rPr>
      </w:pPr>
      <w:r w:rsidRPr="00126D3C">
        <w:rPr>
          <w:rFonts w:ascii="Arial Narrow" w:hAnsi="Arial Narrow" w:cs="Calibri"/>
          <w:color w:val="000000"/>
        </w:rPr>
        <w:t>I - Certidão negativa de falência expedida pelo distribuidor da sede do fornecedor, caso se trate de pessoa jurídica, ou certidão negativa de insolvência civil expedida pelo distribuidor do domicílio ou sede do fornecedor, caso se trate de pessoa física ou de sociedade simples; as certidões deverão vir acompanhadas de declaração oficial da autoridade judiciária competente, relacionando os distribuidores que, na Comarca de sua sede, tenham atribuição para expedir certidões negativas de falências e recuperação judicial, ou de execução patrimonial.</w:t>
      </w:r>
    </w:p>
    <w:p w14:paraId="698235AA" w14:textId="77777777" w:rsidR="00126D3C" w:rsidRPr="00126D3C" w:rsidRDefault="00126D3C" w:rsidP="00126D3C">
      <w:pPr>
        <w:widowControl w:val="0"/>
        <w:suppressAutoHyphens/>
        <w:spacing w:after="0"/>
        <w:jc w:val="both"/>
        <w:rPr>
          <w:rFonts w:ascii="Arial Narrow" w:hAnsi="Arial Narrow" w:cs="Calibri"/>
          <w:color w:val="000000"/>
        </w:rPr>
      </w:pPr>
      <w:r w:rsidRPr="00126D3C">
        <w:rPr>
          <w:rFonts w:ascii="Arial Narrow" w:hAnsi="Arial Narrow" w:cs="Calibri"/>
          <w:color w:val="000000"/>
        </w:rPr>
        <w:t>II - Não será causa de inabilitação do licitante a anotação de distribuição de processo de recuperação judicial ou de pedido de homologação de recuperação extrajudicial;</w:t>
      </w:r>
    </w:p>
    <w:p w14:paraId="43519B57" w14:textId="77777777" w:rsidR="00126D3C" w:rsidRPr="00126D3C" w:rsidRDefault="00126D3C" w:rsidP="00126D3C">
      <w:pPr>
        <w:widowControl w:val="0"/>
        <w:suppressAutoHyphens/>
        <w:spacing w:after="0"/>
        <w:jc w:val="both"/>
        <w:rPr>
          <w:rFonts w:ascii="Arial Narrow" w:hAnsi="Arial Narrow" w:cs="Calibri"/>
          <w:color w:val="000000"/>
        </w:rPr>
      </w:pPr>
      <w:r w:rsidRPr="00126D3C">
        <w:rPr>
          <w:rFonts w:ascii="Arial Narrow" w:hAnsi="Arial Narrow" w:cs="Calibri"/>
          <w:color w:val="000000"/>
        </w:rPr>
        <w:t>III - 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14:paraId="2CC1379E" w14:textId="77777777" w:rsidR="00126D3C" w:rsidRPr="00126D3C" w:rsidRDefault="00126D3C" w:rsidP="00126D3C">
      <w:pPr>
        <w:widowControl w:val="0"/>
        <w:suppressAutoHyphens/>
        <w:spacing w:after="0"/>
        <w:jc w:val="both"/>
        <w:rPr>
          <w:rFonts w:ascii="Arial Narrow" w:hAnsi="Arial Narrow" w:cs="Calibri"/>
          <w:color w:val="000000"/>
        </w:rPr>
      </w:pPr>
      <w:r w:rsidRPr="00126D3C">
        <w:rPr>
          <w:rFonts w:ascii="Arial Narrow" w:hAnsi="Arial Narrow" w:cs="Calibri"/>
          <w:color w:val="000000"/>
        </w:rPr>
        <w:t>IV - Balanço patrimonial, demonstração de resultado de exercício e demais demonstrações contábeis dos 2 (dois) últimos exercícios sociais, vedada a sua substituição por balancetes ou balanços provisórios;</w:t>
      </w:r>
    </w:p>
    <w:p w14:paraId="0B7F682A" w14:textId="77777777" w:rsidR="00126D3C" w:rsidRPr="00126D3C" w:rsidRDefault="00126D3C" w:rsidP="00126D3C">
      <w:pPr>
        <w:widowControl w:val="0"/>
        <w:suppressAutoHyphens/>
        <w:spacing w:after="0"/>
        <w:jc w:val="both"/>
        <w:rPr>
          <w:rFonts w:ascii="Arial Narrow" w:hAnsi="Arial Narrow" w:cs="Calibri"/>
          <w:color w:val="000000"/>
        </w:rPr>
      </w:pPr>
      <w:r w:rsidRPr="00126D3C">
        <w:rPr>
          <w:rFonts w:ascii="Arial Narrow" w:hAnsi="Arial Narrow" w:cs="Calibri"/>
          <w:color w:val="000000"/>
        </w:rPr>
        <w:t>V - Os documentos referidos acima limitar-se-ão ao último exercício social no caso de a pessoa jurídica ter sido constituída há menos de 2 (dois) anos;</w:t>
      </w:r>
    </w:p>
    <w:p w14:paraId="31CBDCD7" w14:textId="77777777" w:rsidR="00126D3C" w:rsidRPr="00126D3C" w:rsidRDefault="00126D3C" w:rsidP="00126D3C">
      <w:pPr>
        <w:widowControl w:val="0"/>
        <w:suppressAutoHyphens/>
        <w:spacing w:after="0"/>
        <w:jc w:val="both"/>
        <w:rPr>
          <w:rFonts w:ascii="Arial Narrow" w:hAnsi="Arial Narrow" w:cs="Calibri"/>
          <w:color w:val="000000"/>
        </w:rPr>
      </w:pPr>
      <w:r w:rsidRPr="00126D3C">
        <w:rPr>
          <w:rFonts w:ascii="Arial Narrow" w:hAnsi="Arial Narrow" w:cs="Calibri"/>
          <w:color w:val="000000"/>
        </w:rPr>
        <w:t>VI - Os fornecedores criados no exercício financeiro da contratação deverão atender a todas as exigências da habilitação e ficam autorizados a substituir os demonstrativos contábeis pelo balanço de abertura;</w:t>
      </w:r>
    </w:p>
    <w:p w14:paraId="74E3E5D1" w14:textId="77777777" w:rsidR="00126D3C" w:rsidRPr="00126D3C" w:rsidRDefault="00126D3C" w:rsidP="00126D3C">
      <w:pPr>
        <w:widowControl w:val="0"/>
        <w:suppressAutoHyphens/>
        <w:spacing w:after="0"/>
        <w:jc w:val="both"/>
        <w:rPr>
          <w:rFonts w:ascii="Arial Narrow" w:hAnsi="Arial Narrow" w:cs="Calibri"/>
          <w:color w:val="000000"/>
        </w:rPr>
      </w:pPr>
      <w:r w:rsidRPr="00126D3C">
        <w:rPr>
          <w:rFonts w:ascii="Arial Narrow" w:hAnsi="Arial Narrow" w:cs="Calibri"/>
          <w:color w:val="000000"/>
        </w:rPr>
        <w:t>VII - 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14:paraId="65F4683A" w14:textId="77777777" w:rsidR="00126D3C" w:rsidRPr="00126D3C" w:rsidRDefault="00126D3C" w:rsidP="00126D3C">
      <w:pPr>
        <w:widowControl w:val="0"/>
        <w:suppressAutoHyphens/>
        <w:spacing w:after="0"/>
        <w:jc w:val="both"/>
        <w:rPr>
          <w:rFonts w:ascii="Arial Narrow" w:hAnsi="Arial Narrow" w:cs="Calibri"/>
          <w:color w:val="000000"/>
        </w:rPr>
      </w:pPr>
      <w:r w:rsidRPr="00126D3C">
        <w:rPr>
          <w:rFonts w:ascii="Arial Narrow" w:hAnsi="Arial Narrow" w:cs="Calibri"/>
          <w:color w:val="000000"/>
        </w:rPr>
        <w:t>VIII - Comprovação da boa situação financeira da empresa mediante obtenção de índices de Liquidez Geral (LG), Solvência Geral (SG) e Liquidez Corrente (LC), iguais ou superiores a 1 (um), obtidos pela aplicação das seguintes fórmulas: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126D3C" w:rsidRPr="00126D3C" w14:paraId="22E32547" w14:textId="77777777" w:rsidTr="001A026A">
        <w:tc>
          <w:tcPr>
            <w:tcW w:w="2500" w:type="pct"/>
            <w:vMerge w:val="restart"/>
            <w:vAlign w:val="center"/>
          </w:tcPr>
          <w:p w14:paraId="7723B0E2" w14:textId="77777777" w:rsidR="00126D3C" w:rsidRPr="00126D3C" w:rsidRDefault="00126D3C" w:rsidP="001A026A">
            <w:pPr>
              <w:adjustRightInd w:val="0"/>
              <w:spacing w:line="360" w:lineRule="auto"/>
              <w:jc w:val="center"/>
              <w:rPr>
                <w:rFonts w:ascii="Arial Narrow" w:hAnsi="Arial Narrow" w:cs="Arial"/>
                <w:color w:val="000000" w:themeColor="text1"/>
              </w:rPr>
            </w:pPr>
            <w:r w:rsidRPr="00126D3C">
              <w:rPr>
                <w:rFonts w:ascii="Arial Narrow" w:hAnsi="Arial Narrow" w:cs="Arial"/>
                <w:color w:val="000000" w:themeColor="text1"/>
              </w:rPr>
              <w:t>LG =</w:t>
            </w:r>
          </w:p>
        </w:tc>
        <w:tc>
          <w:tcPr>
            <w:tcW w:w="2500" w:type="pct"/>
          </w:tcPr>
          <w:p w14:paraId="2F45C6AA" w14:textId="77777777" w:rsidR="00126D3C" w:rsidRPr="00126D3C" w:rsidRDefault="00126D3C" w:rsidP="001A026A">
            <w:pPr>
              <w:adjustRightInd w:val="0"/>
              <w:spacing w:line="360" w:lineRule="auto"/>
              <w:jc w:val="center"/>
              <w:rPr>
                <w:rFonts w:ascii="Arial Narrow" w:hAnsi="Arial Narrow" w:cs="Arial"/>
                <w:color w:val="000000" w:themeColor="text1"/>
              </w:rPr>
            </w:pPr>
            <w:r w:rsidRPr="00126D3C">
              <w:rPr>
                <w:rFonts w:ascii="Arial Narrow" w:hAnsi="Arial Narrow" w:cs="Arial"/>
                <w:color w:val="000000" w:themeColor="text1"/>
              </w:rPr>
              <w:t>Ativo Circulante + Realizável a Longo Prazo</w:t>
            </w:r>
          </w:p>
        </w:tc>
      </w:tr>
      <w:tr w:rsidR="00126D3C" w:rsidRPr="00126D3C" w14:paraId="6E499F04" w14:textId="77777777" w:rsidTr="001A026A">
        <w:tc>
          <w:tcPr>
            <w:tcW w:w="2500" w:type="pct"/>
            <w:vMerge/>
          </w:tcPr>
          <w:p w14:paraId="7F19CD23" w14:textId="77777777" w:rsidR="00126D3C" w:rsidRPr="00126D3C" w:rsidRDefault="00126D3C" w:rsidP="001A026A">
            <w:pPr>
              <w:adjustRightInd w:val="0"/>
              <w:spacing w:line="360" w:lineRule="auto"/>
              <w:jc w:val="center"/>
              <w:rPr>
                <w:rFonts w:ascii="Arial Narrow" w:hAnsi="Arial Narrow" w:cs="Arial"/>
                <w:color w:val="000000" w:themeColor="text1"/>
              </w:rPr>
            </w:pPr>
          </w:p>
        </w:tc>
        <w:tc>
          <w:tcPr>
            <w:tcW w:w="2500" w:type="pct"/>
          </w:tcPr>
          <w:p w14:paraId="1BDFA856" w14:textId="77777777" w:rsidR="00126D3C" w:rsidRPr="00126D3C" w:rsidRDefault="00126D3C" w:rsidP="001A026A">
            <w:pPr>
              <w:adjustRightInd w:val="0"/>
              <w:spacing w:line="360" w:lineRule="auto"/>
              <w:jc w:val="center"/>
              <w:rPr>
                <w:rFonts w:ascii="Arial Narrow" w:hAnsi="Arial Narrow" w:cs="Arial"/>
                <w:color w:val="000000" w:themeColor="text1"/>
              </w:rPr>
            </w:pPr>
            <w:r w:rsidRPr="00126D3C">
              <w:rPr>
                <w:rFonts w:ascii="Arial Narrow" w:hAnsi="Arial Narrow" w:cs="Arial"/>
                <w:color w:val="000000" w:themeColor="text1"/>
              </w:rPr>
              <w:t>Passivo Circulante + Passivo Não Circulante</w:t>
            </w:r>
          </w:p>
        </w:tc>
      </w:tr>
    </w:tbl>
    <w:p w14:paraId="19664A00" w14:textId="77777777" w:rsidR="00126D3C" w:rsidRPr="004660DE" w:rsidRDefault="00126D3C" w:rsidP="00126D3C">
      <w:pPr>
        <w:adjustRightInd w:val="0"/>
        <w:spacing w:line="360" w:lineRule="auto"/>
        <w:jc w:val="center"/>
        <w:rPr>
          <w:rFonts w:ascii="Arial" w:hAnsi="Arial" w:cs="Arial"/>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126D3C" w:rsidRPr="00126D3C" w14:paraId="335B1C2D" w14:textId="77777777" w:rsidTr="001A026A">
        <w:tc>
          <w:tcPr>
            <w:tcW w:w="2500" w:type="pct"/>
            <w:vMerge w:val="restart"/>
            <w:vAlign w:val="center"/>
          </w:tcPr>
          <w:p w14:paraId="0431AB0F" w14:textId="77777777" w:rsidR="00126D3C" w:rsidRPr="00126D3C" w:rsidRDefault="00126D3C" w:rsidP="001A026A">
            <w:pPr>
              <w:adjustRightInd w:val="0"/>
              <w:spacing w:line="360" w:lineRule="auto"/>
              <w:jc w:val="center"/>
              <w:rPr>
                <w:rFonts w:ascii="Arial Narrow" w:hAnsi="Arial Narrow" w:cs="Arial"/>
                <w:color w:val="000000" w:themeColor="text1"/>
              </w:rPr>
            </w:pPr>
            <w:r w:rsidRPr="00126D3C">
              <w:rPr>
                <w:rFonts w:ascii="Arial Narrow" w:hAnsi="Arial Narrow" w:cs="Arial"/>
                <w:color w:val="000000" w:themeColor="text1"/>
              </w:rPr>
              <w:lastRenderedPageBreak/>
              <w:t>SG =</w:t>
            </w:r>
          </w:p>
        </w:tc>
        <w:tc>
          <w:tcPr>
            <w:tcW w:w="2500" w:type="pct"/>
          </w:tcPr>
          <w:p w14:paraId="007C15C0" w14:textId="77777777" w:rsidR="00126D3C" w:rsidRPr="00126D3C" w:rsidRDefault="00126D3C" w:rsidP="001A026A">
            <w:pPr>
              <w:adjustRightInd w:val="0"/>
              <w:spacing w:line="360" w:lineRule="auto"/>
              <w:jc w:val="center"/>
              <w:rPr>
                <w:rFonts w:ascii="Arial Narrow" w:hAnsi="Arial Narrow" w:cs="Arial"/>
                <w:color w:val="000000" w:themeColor="text1"/>
              </w:rPr>
            </w:pPr>
            <w:r w:rsidRPr="00126D3C">
              <w:rPr>
                <w:rFonts w:ascii="Arial Narrow" w:hAnsi="Arial Narrow" w:cs="Arial"/>
                <w:color w:val="000000" w:themeColor="text1"/>
              </w:rPr>
              <w:t>Ativo Total</w:t>
            </w:r>
          </w:p>
        </w:tc>
      </w:tr>
      <w:tr w:rsidR="00126D3C" w:rsidRPr="00126D3C" w14:paraId="30B97031" w14:textId="77777777" w:rsidTr="001A026A">
        <w:tc>
          <w:tcPr>
            <w:tcW w:w="2500" w:type="pct"/>
            <w:vMerge/>
          </w:tcPr>
          <w:p w14:paraId="4954B161" w14:textId="77777777" w:rsidR="00126D3C" w:rsidRPr="00126D3C" w:rsidRDefault="00126D3C" w:rsidP="001A026A">
            <w:pPr>
              <w:adjustRightInd w:val="0"/>
              <w:spacing w:line="360" w:lineRule="auto"/>
              <w:jc w:val="center"/>
              <w:rPr>
                <w:rFonts w:ascii="Arial Narrow" w:hAnsi="Arial Narrow" w:cs="Arial"/>
                <w:color w:val="000000" w:themeColor="text1"/>
              </w:rPr>
            </w:pPr>
          </w:p>
        </w:tc>
        <w:tc>
          <w:tcPr>
            <w:tcW w:w="2500" w:type="pct"/>
          </w:tcPr>
          <w:p w14:paraId="5125C312" w14:textId="77777777" w:rsidR="00126D3C" w:rsidRPr="00126D3C" w:rsidRDefault="00126D3C" w:rsidP="001A026A">
            <w:pPr>
              <w:adjustRightInd w:val="0"/>
              <w:spacing w:line="360" w:lineRule="auto"/>
              <w:jc w:val="center"/>
              <w:rPr>
                <w:rFonts w:ascii="Arial Narrow" w:hAnsi="Arial Narrow" w:cs="Arial"/>
                <w:color w:val="000000" w:themeColor="text1"/>
              </w:rPr>
            </w:pPr>
            <w:r w:rsidRPr="00126D3C">
              <w:rPr>
                <w:rFonts w:ascii="Arial Narrow" w:hAnsi="Arial Narrow" w:cs="Arial"/>
                <w:color w:val="000000" w:themeColor="text1"/>
              </w:rPr>
              <w:t>Passivo Circulante + Passivo Não Circulante</w:t>
            </w:r>
          </w:p>
        </w:tc>
      </w:tr>
    </w:tbl>
    <w:tbl>
      <w:tblPr>
        <w:tblpPr w:leftFromText="141" w:rightFromText="141" w:vertAnchor="text" w:horzAnchor="margin" w:tblpY="26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EA2928" w:rsidRPr="00126D3C" w14:paraId="67CBB04D" w14:textId="77777777" w:rsidTr="00EA2928">
        <w:tc>
          <w:tcPr>
            <w:tcW w:w="2500" w:type="pct"/>
            <w:vMerge w:val="restart"/>
            <w:vAlign w:val="center"/>
          </w:tcPr>
          <w:p w14:paraId="768A2A33" w14:textId="77777777" w:rsidR="00EA2928" w:rsidRPr="00126D3C" w:rsidRDefault="00EA2928" w:rsidP="00EA2928">
            <w:pPr>
              <w:adjustRightInd w:val="0"/>
              <w:spacing w:line="360" w:lineRule="auto"/>
              <w:jc w:val="center"/>
              <w:rPr>
                <w:rFonts w:ascii="Arial Narrow" w:hAnsi="Arial Narrow" w:cs="Arial"/>
                <w:color w:val="000000" w:themeColor="text1"/>
              </w:rPr>
            </w:pPr>
            <w:r w:rsidRPr="00126D3C">
              <w:rPr>
                <w:rFonts w:ascii="Arial Narrow" w:hAnsi="Arial Narrow" w:cs="Arial"/>
                <w:color w:val="000000" w:themeColor="text1"/>
              </w:rPr>
              <w:t>LC =</w:t>
            </w:r>
          </w:p>
        </w:tc>
        <w:tc>
          <w:tcPr>
            <w:tcW w:w="2500" w:type="pct"/>
          </w:tcPr>
          <w:p w14:paraId="2D81CE14" w14:textId="77777777" w:rsidR="00EA2928" w:rsidRPr="00126D3C" w:rsidRDefault="00EA2928" w:rsidP="00EA2928">
            <w:pPr>
              <w:adjustRightInd w:val="0"/>
              <w:spacing w:line="360" w:lineRule="auto"/>
              <w:jc w:val="center"/>
              <w:rPr>
                <w:rFonts w:ascii="Arial Narrow" w:hAnsi="Arial Narrow" w:cs="Arial"/>
                <w:color w:val="000000" w:themeColor="text1"/>
              </w:rPr>
            </w:pPr>
            <w:r w:rsidRPr="00126D3C">
              <w:rPr>
                <w:rFonts w:ascii="Arial Narrow" w:hAnsi="Arial Narrow" w:cs="Arial"/>
                <w:color w:val="000000" w:themeColor="text1"/>
              </w:rPr>
              <w:t>Ativo Circulante</w:t>
            </w:r>
          </w:p>
        </w:tc>
      </w:tr>
      <w:tr w:rsidR="00EA2928" w:rsidRPr="00126D3C" w14:paraId="49FAC25F" w14:textId="77777777" w:rsidTr="00EA2928">
        <w:tc>
          <w:tcPr>
            <w:tcW w:w="2500" w:type="pct"/>
            <w:vMerge/>
          </w:tcPr>
          <w:p w14:paraId="0C376E6A" w14:textId="77777777" w:rsidR="00EA2928" w:rsidRPr="00126D3C" w:rsidRDefault="00EA2928" w:rsidP="00EA2928">
            <w:pPr>
              <w:adjustRightInd w:val="0"/>
              <w:spacing w:line="360" w:lineRule="auto"/>
              <w:jc w:val="center"/>
              <w:rPr>
                <w:rFonts w:ascii="Arial Narrow" w:hAnsi="Arial Narrow" w:cs="Arial"/>
                <w:color w:val="000000" w:themeColor="text1"/>
              </w:rPr>
            </w:pPr>
          </w:p>
        </w:tc>
        <w:tc>
          <w:tcPr>
            <w:tcW w:w="2500" w:type="pct"/>
          </w:tcPr>
          <w:p w14:paraId="45939653" w14:textId="77777777" w:rsidR="00EA2928" w:rsidRPr="00126D3C" w:rsidRDefault="00EA2928" w:rsidP="00EA2928">
            <w:pPr>
              <w:adjustRightInd w:val="0"/>
              <w:spacing w:line="360" w:lineRule="auto"/>
              <w:jc w:val="center"/>
              <w:rPr>
                <w:rFonts w:ascii="Arial Narrow" w:hAnsi="Arial Narrow" w:cs="Arial"/>
                <w:color w:val="000000" w:themeColor="text1"/>
              </w:rPr>
            </w:pPr>
            <w:r w:rsidRPr="00126D3C">
              <w:rPr>
                <w:rFonts w:ascii="Arial Narrow" w:hAnsi="Arial Narrow" w:cs="Arial"/>
                <w:color w:val="000000" w:themeColor="text1"/>
              </w:rPr>
              <w:t>Passivo Circulante</w:t>
            </w:r>
          </w:p>
        </w:tc>
      </w:tr>
    </w:tbl>
    <w:p w14:paraId="5511DBCB" w14:textId="77777777" w:rsidR="00126D3C" w:rsidRPr="004660DE" w:rsidRDefault="00126D3C" w:rsidP="00126D3C">
      <w:pPr>
        <w:adjustRightInd w:val="0"/>
        <w:spacing w:line="360" w:lineRule="auto"/>
        <w:jc w:val="center"/>
        <w:rPr>
          <w:rFonts w:ascii="Arial" w:hAnsi="Arial" w:cs="Arial"/>
          <w:color w:val="000000" w:themeColor="text1"/>
        </w:rPr>
      </w:pPr>
    </w:p>
    <w:p w14:paraId="6F431380" w14:textId="77777777" w:rsidR="00EA2928" w:rsidRDefault="00EA2928" w:rsidP="00126D3C">
      <w:pPr>
        <w:widowControl w:val="0"/>
        <w:suppressAutoHyphens/>
        <w:spacing w:after="0"/>
        <w:jc w:val="both"/>
        <w:rPr>
          <w:rFonts w:ascii="Arial Narrow" w:hAnsi="Arial Narrow" w:cs="Calibri"/>
          <w:b/>
          <w:bCs/>
          <w:color w:val="000000"/>
        </w:rPr>
      </w:pPr>
    </w:p>
    <w:p w14:paraId="28C305A1" w14:textId="33FF96A5" w:rsidR="00126D3C" w:rsidRPr="00EA2928" w:rsidRDefault="00126D3C" w:rsidP="00126D3C">
      <w:pPr>
        <w:widowControl w:val="0"/>
        <w:suppressAutoHyphens/>
        <w:spacing w:after="0"/>
        <w:jc w:val="both"/>
        <w:rPr>
          <w:rFonts w:ascii="Arial Narrow" w:hAnsi="Arial Narrow" w:cs="Calibri"/>
          <w:color w:val="000000"/>
        </w:rPr>
      </w:pPr>
      <w:r w:rsidRPr="00EA2928">
        <w:rPr>
          <w:rFonts w:ascii="Arial Narrow" w:hAnsi="Arial Narrow" w:cs="Calibri"/>
          <w:color w:val="000000"/>
        </w:rPr>
        <w:t>IX - Comprovação de patrimônio líquido mínimo de 10% (dez por cento) do valor total estimado da contratação ou do lote pertinente.</w:t>
      </w:r>
    </w:p>
    <w:p w14:paraId="5CBBC661" w14:textId="77777777" w:rsidR="00126D3C" w:rsidRPr="00EA2928" w:rsidRDefault="00126D3C" w:rsidP="00126D3C">
      <w:pPr>
        <w:widowControl w:val="0"/>
        <w:suppressAutoHyphens/>
        <w:spacing w:after="0"/>
        <w:jc w:val="both"/>
        <w:rPr>
          <w:rFonts w:ascii="Arial Narrow" w:hAnsi="Arial Narrow" w:cs="Calibri"/>
          <w:color w:val="000000"/>
        </w:rPr>
      </w:pPr>
      <w:r w:rsidRPr="00EA2928">
        <w:rPr>
          <w:rFonts w:ascii="Arial Narrow" w:hAnsi="Arial Narrow" w:cs="Calibri"/>
          <w:color w:val="000000"/>
        </w:rPr>
        <w:t>X - O atendimento dos índices econômicos previstos neste item deverá ser atestado mediante declaração assinada por profissional habilitado da área contábil, com nome e número de registro no conselho reginal de contabilidade.</w:t>
      </w:r>
    </w:p>
    <w:p w14:paraId="2AB66FB9" w14:textId="77777777" w:rsidR="00126D3C" w:rsidRPr="00EA2928" w:rsidRDefault="00126D3C" w:rsidP="00126D3C">
      <w:pPr>
        <w:widowControl w:val="0"/>
        <w:suppressAutoHyphens/>
        <w:spacing w:after="0"/>
        <w:jc w:val="both"/>
        <w:rPr>
          <w:rFonts w:ascii="Arial Narrow" w:hAnsi="Arial Narrow" w:cs="Calibri"/>
          <w:color w:val="000000"/>
        </w:rPr>
      </w:pPr>
      <w:r w:rsidRPr="00EA2928">
        <w:rPr>
          <w:rFonts w:ascii="Arial Narrow" w:hAnsi="Arial Narrow" w:cs="Calibri"/>
          <w:color w:val="000000"/>
        </w:rPr>
        <w:t>Não serão aceitas certidões expiradas ou com mais de 90 (noventa) dias, contados da expedição do cartório em relação à data de início do pregão.</w:t>
      </w:r>
    </w:p>
    <w:p w14:paraId="094126DD" w14:textId="01DD3084" w:rsidR="00126D3C" w:rsidRPr="00126D3C" w:rsidRDefault="00126D3C" w:rsidP="00126D3C">
      <w:pPr>
        <w:widowControl w:val="0"/>
        <w:suppressAutoHyphens/>
        <w:spacing w:after="0"/>
        <w:jc w:val="both"/>
        <w:rPr>
          <w:rFonts w:ascii="Arial Narrow" w:hAnsi="Arial Narrow" w:cs="Calibri"/>
          <w:b/>
          <w:bCs/>
          <w:color w:val="000000"/>
        </w:rPr>
      </w:pPr>
      <w:r w:rsidRPr="00126D3C">
        <w:rPr>
          <w:rFonts w:ascii="Arial Narrow" w:hAnsi="Arial Narrow" w:cs="Calibri"/>
          <w:b/>
          <w:bCs/>
          <w:color w:val="000000"/>
        </w:rPr>
        <w:t>Qualificação Técnica</w:t>
      </w:r>
    </w:p>
    <w:p w14:paraId="237C93ED" w14:textId="77777777" w:rsidR="00126D3C" w:rsidRPr="00EA2928" w:rsidRDefault="00126D3C" w:rsidP="00126D3C">
      <w:pPr>
        <w:widowControl w:val="0"/>
        <w:suppressAutoHyphens/>
        <w:spacing w:after="0"/>
        <w:jc w:val="both"/>
        <w:rPr>
          <w:rFonts w:ascii="Arial Narrow" w:hAnsi="Arial Narrow" w:cs="Calibri"/>
          <w:color w:val="000000"/>
        </w:rPr>
      </w:pPr>
      <w:r w:rsidRPr="00EA2928">
        <w:rPr>
          <w:rFonts w:ascii="Arial Narrow" w:hAnsi="Arial Narrow" w:cs="Calibri"/>
          <w:color w:val="000000"/>
        </w:rPr>
        <w:t>Para fins de comprovação da qualificação técnica, deverão ser apresentados os seguintes documentos:</w:t>
      </w:r>
    </w:p>
    <w:p w14:paraId="7D43A1F1" w14:textId="6B6AD776" w:rsidR="00126D3C" w:rsidRPr="00126D3C" w:rsidRDefault="00126D3C" w:rsidP="00126D3C">
      <w:pPr>
        <w:widowControl w:val="0"/>
        <w:suppressAutoHyphens/>
        <w:spacing w:after="0"/>
        <w:jc w:val="both"/>
        <w:rPr>
          <w:rFonts w:ascii="Arial Narrow" w:hAnsi="Arial Narrow" w:cs="Calibri"/>
          <w:b/>
          <w:bCs/>
          <w:color w:val="000000"/>
        </w:rPr>
      </w:pPr>
      <w:r w:rsidRPr="00126D3C">
        <w:rPr>
          <w:rFonts w:ascii="Arial Narrow" w:hAnsi="Arial Narrow" w:cs="Calibri"/>
          <w:b/>
          <w:bCs/>
          <w:color w:val="000000"/>
        </w:rPr>
        <w:t>LOTE 1</w:t>
      </w:r>
    </w:p>
    <w:p w14:paraId="67B22C81" w14:textId="3A323FA5" w:rsidR="00066315" w:rsidRDefault="00126D3C" w:rsidP="00126D3C">
      <w:pPr>
        <w:widowControl w:val="0"/>
        <w:suppressAutoHyphens/>
        <w:spacing w:after="0"/>
        <w:jc w:val="both"/>
        <w:rPr>
          <w:rFonts w:ascii="Arial Narrow" w:hAnsi="Arial Narrow" w:cs="Calibri"/>
          <w:color w:val="000000"/>
        </w:rPr>
      </w:pPr>
      <w:r w:rsidRPr="00EA2928">
        <w:rPr>
          <w:rFonts w:ascii="Arial Narrow" w:hAnsi="Arial Narrow" w:cs="Calibri"/>
          <w:color w:val="000000"/>
        </w:rPr>
        <w:t>a)</w:t>
      </w:r>
      <w:r w:rsidR="00066315">
        <w:rPr>
          <w:rFonts w:ascii="Arial Narrow" w:hAnsi="Arial Narrow" w:cs="Calibri"/>
          <w:color w:val="000000"/>
        </w:rPr>
        <w:t xml:space="preserve"> </w:t>
      </w:r>
      <w:r w:rsidR="00066315" w:rsidRPr="00066315">
        <w:rPr>
          <w:rFonts w:ascii="Arial Narrow" w:hAnsi="Arial Narrow" w:cs="Calibri"/>
          <w:color w:val="000000"/>
        </w:rPr>
        <w:t>A licitante deverá apresentar um ou mais atestados de capacidade técnica, emitidos por pessoa jurídica de direito público ou privado, que comprovem aptidão para a execução de serviços pertinentes e compatíveis em características, quantidades e prazos com o objeto da contratação. Os atestados deverão conter identificação do atestante, incluindo nome, função, endereço, telefone e e-mail ou outro meio idôneo para eventual contato.</w:t>
      </w:r>
    </w:p>
    <w:p w14:paraId="34AD940B" w14:textId="77777777" w:rsidR="00066315" w:rsidRDefault="00126D3C" w:rsidP="00126D3C">
      <w:pPr>
        <w:widowControl w:val="0"/>
        <w:suppressAutoHyphens/>
        <w:spacing w:after="0"/>
        <w:jc w:val="both"/>
        <w:rPr>
          <w:rFonts w:ascii="Arial Narrow" w:hAnsi="Arial Narrow" w:cs="Calibri"/>
          <w:color w:val="000000"/>
        </w:rPr>
      </w:pPr>
      <w:r w:rsidRPr="00EA2928">
        <w:rPr>
          <w:rFonts w:ascii="Arial Narrow" w:hAnsi="Arial Narrow" w:cs="Calibri"/>
          <w:color w:val="000000"/>
        </w:rPr>
        <w:t>b)</w:t>
      </w:r>
      <w:r w:rsidR="00066315">
        <w:rPr>
          <w:rFonts w:ascii="Arial Narrow" w:hAnsi="Arial Narrow" w:cs="Calibri"/>
          <w:color w:val="000000"/>
        </w:rPr>
        <w:t xml:space="preserve"> </w:t>
      </w:r>
      <w:r w:rsidR="00066315" w:rsidRPr="00066315">
        <w:rPr>
          <w:rFonts w:ascii="Arial Narrow" w:hAnsi="Arial Narrow" w:cs="Calibri"/>
          <w:color w:val="000000"/>
        </w:rPr>
        <w:t>Somente serão aceitos atestados expedidos após a conclusão do contrato ou se decorrido, pelo menos, um ano do início de sua execução, exceto se firmado para ser executado em prazo inferior.</w:t>
      </w:r>
    </w:p>
    <w:p w14:paraId="47F82577" w14:textId="662C5976" w:rsidR="00126D3C" w:rsidRPr="00EA2928" w:rsidRDefault="00126D3C" w:rsidP="00126D3C">
      <w:pPr>
        <w:widowControl w:val="0"/>
        <w:suppressAutoHyphens/>
        <w:spacing w:after="0"/>
        <w:jc w:val="both"/>
        <w:rPr>
          <w:rFonts w:ascii="Arial Narrow" w:hAnsi="Arial Narrow" w:cs="Calibri"/>
          <w:color w:val="000000"/>
        </w:rPr>
      </w:pPr>
      <w:r w:rsidRPr="00EA2928">
        <w:rPr>
          <w:rFonts w:ascii="Arial Narrow" w:hAnsi="Arial Narrow" w:cs="Calibri"/>
          <w:color w:val="000000"/>
        </w:rPr>
        <w:t>c)</w:t>
      </w:r>
      <w:r w:rsidR="00066315">
        <w:rPr>
          <w:rFonts w:ascii="Arial Narrow" w:hAnsi="Arial Narrow" w:cs="Calibri"/>
          <w:color w:val="000000"/>
        </w:rPr>
        <w:t xml:space="preserve">  </w:t>
      </w:r>
      <w:r w:rsidR="00066315" w:rsidRPr="00066315">
        <w:rPr>
          <w:rFonts w:ascii="Arial Narrow" w:hAnsi="Arial Narrow" w:cs="Calibri"/>
          <w:color w:val="000000"/>
        </w:rPr>
        <w:t>Será admitida a apresentação de mais de um atestado de capacidade técnica, permitindo-se o somatório, desde que reste devidamente demonstrada a execução concomitante dos serviços, quando aplicável, para fins de comprovação da experiência exigida.</w:t>
      </w:r>
    </w:p>
    <w:p w14:paraId="15C22F35" w14:textId="4399A742" w:rsidR="00126D3C" w:rsidRPr="00EA2928" w:rsidRDefault="00126D3C" w:rsidP="00126D3C">
      <w:pPr>
        <w:widowControl w:val="0"/>
        <w:suppressAutoHyphens/>
        <w:spacing w:after="0"/>
        <w:jc w:val="both"/>
        <w:rPr>
          <w:rFonts w:ascii="Arial Narrow" w:hAnsi="Arial Narrow" w:cs="Calibri"/>
          <w:color w:val="000000"/>
        </w:rPr>
      </w:pPr>
      <w:r w:rsidRPr="00EA2928">
        <w:rPr>
          <w:rFonts w:ascii="Arial Narrow" w:hAnsi="Arial Narrow" w:cs="Calibri"/>
          <w:color w:val="000000"/>
        </w:rPr>
        <w:t>d)</w:t>
      </w:r>
      <w:r w:rsidR="00066315">
        <w:rPr>
          <w:rFonts w:ascii="Arial Narrow" w:hAnsi="Arial Narrow" w:cs="Calibri"/>
          <w:color w:val="000000"/>
        </w:rPr>
        <w:t xml:space="preserve"> </w:t>
      </w:r>
      <w:r w:rsidR="00066315" w:rsidRPr="00066315">
        <w:rPr>
          <w:rFonts w:ascii="Arial Narrow" w:hAnsi="Arial Narrow" w:cs="Calibri"/>
          <w:color w:val="000000"/>
        </w:rPr>
        <w:t>Os atestados apresentados deverão referir-se a serviços efetivamente prestados no âmbito da atividade econômica principal ou secundária da licitante, conforme descrito em seu contrato social ou ato constitutivo vigente.</w:t>
      </w:r>
    </w:p>
    <w:p w14:paraId="5599CA16" w14:textId="1F8BE2A4" w:rsidR="00126D3C" w:rsidRPr="00EA2928" w:rsidRDefault="00126D3C" w:rsidP="00126D3C">
      <w:pPr>
        <w:widowControl w:val="0"/>
        <w:suppressAutoHyphens/>
        <w:spacing w:after="0"/>
        <w:jc w:val="both"/>
        <w:rPr>
          <w:rFonts w:ascii="Arial Narrow" w:hAnsi="Arial Narrow" w:cs="Calibri"/>
          <w:color w:val="000000"/>
        </w:rPr>
      </w:pPr>
      <w:r w:rsidRPr="00EA2928">
        <w:rPr>
          <w:rFonts w:ascii="Arial Narrow" w:hAnsi="Arial Narrow" w:cs="Calibri"/>
          <w:color w:val="000000"/>
        </w:rPr>
        <w:t>e)</w:t>
      </w:r>
      <w:r w:rsidR="00066315">
        <w:rPr>
          <w:rFonts w:ascii="Arial Narrow" w:hAnsi="Arial Narrow" w:cs="Calibri"/>
          <w:color w:val="000000"/>
        </w:rPr>
        <w:t xml:space="preserve"> </w:t>
      </w:r>
      <w:r w:rsidR="00066315" w:rsidRPr="00066315">
        <w:rPr>
          <w:rFonts w:ascii="Arial Narrow" w:hAnsi="Arial Narrow" w:cs="Calibri"/>
          <w:color w:val="000000"/>
        </w:rPr>
        <w:t>A licitante deverá comprovar possuir, em seu quadro técnico, 01 (um) responsável técnico, legalmente habilitado, com formação em Engenharia Eletrônica, elétrica ou telecomunicações e/ou técnico em eletrônica, elétrica ou telecomunicações, devidamente registrado no respectivo conselho profissional competente.</w:t>
      </w:r>
    </w:p>
    <w:p w14:paraId="07EA92ED" w14:textId="7BB14341" w:rsidR="00126D3C" w:rsidRPr="00EA2928" w:rsidRDefault="00126D3C" w:rsidP="00126D3C">
      <w:pPr>
        <w:widowControl w:val="0"/>
        <w:suppressAutoHyphens/>
        <w:spacing w:after="0"/>
        <w:jc w:val="both"/>
        <w:rPr>
          <w:rFonts w:ascii="Arial Narrow" w:hAnsi="Arial Narrow" w:cs="Calibri"/>
          <w:color w:val="000000"/>
        </w:rPr>
      </w:pPr>
      <w:r w:rsidRPr="00EA2928">
        <w:rPr>
          <w:rFonts w:ascii="Arial Narrow" w:hAnsi="Arial Narrow" w:cs="Calibri"/>
          <w:color w:val="000000"/>
        </w:rPr>
        <w:t>f)</w:t>
      </w:r>
      <w:r w:rsidR="00066315">
        <w:rPr>
          <w:rFonts w:ascii="Arial Narrow" w:hAnsi="Arial Narrow" w:cs="Calibri"/>
          <w:color w:val="000000"/>
        </w:rPr>
        <w:t xml:space="preserve"> </w:t>
      </w:r>
      <w:r w:rsidR="00066315" w:rsidRPr="00066315">
        <w:rPr>
          <w:rFonts w:ascii="Arial Narrow" w:hAnsi="Arial Narrow" w:cs="Calibri"/>
          <w:color w:val="000000"/>
        </w:rPr>
        <w:t>O Órgão Licitante poderá, a qualquer tempo, realizar diligências destinadas à verificação da veracidade e da autenticidade dos atestados de capacidade técnica apresentados, nos termos do art. 64 da Lei nº 14.133/2021, podendo solicitar, para tanto, documentos complementares, tais como cópia de contratos, informações atualizadas da contratante e indicação do local de execução dos serviços. Para fins de comprovação da experiência técnica, um único atestado poderá ser suficiente, admitindo-se, igualmente, o somatório de atestados referentes a períodos concomitantes, quando necessário.</w:t>
      </w:r>
    </w:p>
    <w:p w14:paraId="4D1334E9" w14:textId="44A20232" w:rsidR="00126D3C" w:rsidRPr="00EA2928" w:rsidRDefault="00126D3C" w:rsidP="00126D3C">
      <w:pPr>
        <w:widowControl w:val="0"/>
        <w:suppressAutoHyphens/>
        <w:spacing w:after="0"/>
        <w:jc w:val="both"/>
        <w:rPr>
          <w:rFonts w:ascii="Arial Narrow" w:hAnsi="Arial Narrow" w:cs="Calibri"/>
          <w:color w:val="000000"/>
        </w:rPr>
      </w:pPr>
      <w:r w:rsidRPr="00EA2928">
        <w:rPr>
          <w:rFonts w:ascii="Arial Narrow" w:hAnsi="Arial Narrow" w:cs="Calibri"/>
          <w:color w:val="000000"/>
        </w:rPr>
        <w:t>g)</w:t>
      </w:r>
      <w:r w:rsidR="00376A9A">
        <w:rPr>
          <w:rFonts w:ascii="Arial Narrow" w:hAnsi="Arial Narrow" w:cs="Calibri"/>
          <w:color w:val="000000"/>
        </w:rPr>
        <w:t xml:space="preserve"> </w:t>
      </w:r>
      <w:r w:rsidR="00376A9A" w:rsidRPr="00376A9A">
        <w:rPr>
          <w:rFonts w:ascii="Arial Narrow" w:hAnsi="Arial Narrow" w:cs="Calibri"/>
          <w:color w:val="000000"/>
        </w:rPr>
        <w:t>A licitante deverá apresentar Certidão de Registro de Pessoa Jurídica, em plena validade, expedida pelo Conselho Regional de Engenharia e Agronomia – CREA ou pelo Conselho de Arquitetura e Urbanismo – CAU, conforme a natureza das atividades desempenhadas. Caso a licitante seja sediada em unidade da federação diversa do Estado do Rio de Janeiro, deverá apresentar registro secundário (visto) no CREA-RJ, ou comprovar que providenciará o referido visto até a data da assinatura do contrato, em conformidade com a Lei nº 5194/1966 e a Resolução CONFEA nº 1.121/2019.</w:t>
      </w:r>
    </w:p>
    <w:p w14:paraId="22FBED1F" w14:textId="77777777" w:rsidR="00376A9A" w:rsidRDefault="00126D3C" w:rsidP="00126D3C">
      <w:pPr>
        <w:widowControl w:val="0"/>
        <w:suppressAutoHyphens/>
        <w:spacing w:after="0"/>
        <w:jc w:val="both"/>
        <w:rPr>
          <w:rFonts w:ascii="Arial Narrow" w:hAnsi="Arial Narrow" w:cs="Calibri"/>
          <w:color w:val="000000"/>
        </w:rPr>
      </w:pPr>
      <w:r w:rsidRPr="00EA2928">
        <w:rPr>
          <w:rFonts w:ascii="Arial Narrow" w:hAnsi="Arial Narrow" w:cs="Calibri"/>
          <w:color w:val="000000"/>
        </w:rPr>
        <w:t>h)</w:t>
      </w:r>
      <w:r w:rsidR="00376A9A">
        <w:rPr>
          <w:rFonts w:ascii="Arial Narrow" w:hAnsi="Arial Narrow" w:cs="Calibri"/>
          <w:color w:val="000000"/>
        </w:rPr>
        <w:t xml:space="preserve"> </w:t>
      </w:r>
      <w:r w:rsidR="00376A9A" w:rsidRPr="00376A9A">
        <w:rPr>
          <w:rFonts w:ascii="Arial Narrow" w:hAnsi="Arial Narrow" w:cs="Calibri"/>
          <w:color w:val="000000"/>
        </w:rPr>
        <w:t>A licitante deverá apresentar registro de Sistema Autônomo – ASN (Autonomous System Number) válido, devidamente atribuído pelo Registro.br ou entidade equivalente reconhecida, compatível com a operação da infraestrutura de rede objeto da contratação.</w:t>
      </w:r>
    </w:p>
    <w:p w14:paraId="108DA8C6" w14:textId="564D2D25" w:rsidR="00126D3C" w:rsidRPr="00EA2928" w:rsidRDefault="00126D3C" w:rsidP="00126D3C">
      <w:pPr>
        <w:widowControl w:val="0"/>
        <w:suppressAutoHyphens/>
        <w:spacing w:after="0"/>
        <w:jc w:val="both"/>
        <w:rPr>
          <w:rFonts w:ascii="Arial Narrow" w:hAnsi="Arial Narrow" w:cs="Calibri"/>
          <w:color w:val="000000"/>
        </w:rPr>
      </w:pPr>
      <w:r w:rsidRPr="00EA2928">
        <w:rPr>
          <w:rFonts w:ascii="Arial Narrow" w:hAnsi="Arial Narrow" w:cs="Calibri"/>
          <w:color w:val="000000"/>
        </w:rPr>
        <w:t>i)</w:t>
      </w:r>
      <w:r w:rsidR="00376A9A">
        <w:rPr>
          <w:rFonts w:ascii="Arial Narrow" w:hAnsi="Arial Narrow" w:cs="Calibri"/>
          <w:color w:val="000000"/>
        </w:rPr>
        <w:t xml:space="preserve"> </w:t>
      </w:r>
      <w:r w:rsidR="00376A9A" w:rsidRPr="00376A9A">
        <w:rPr>
          <w:rFonts w:ascii="Arial Narrow" w:hAnsi="Arial Narrow" w:cs="Calibri"/>
          <w:color w:val="000000"/>
        </w:rPr>
        <w:t xml:space="preserve">A licitante deverá comprovar possuir, em seu quadro de pessoal, no mínimo 02 (dois) técnicos devidamente </w:t>
      </w:r>
      <w:r w:rsidR="00376A9A" w:rsidRPr="00376A9A">
        <w:rPr>
          <w:rFonts w:ascii="Arial Narrow" w:hAnsi="Arial Narrow" w:cs="Calibri"/>
          <w:color w:val="000000"/>
        </w:rPr>
        <w:lastRenderedPageBreak/>
        <w:t>capacitados e detentores de certificações vigentes em NR-10 e NR-35, cujos certificados deverão estar emitidos em nome dos profissionais vinculados à empresa, mediante comprovação de vínculo empregatício ou contratual.</w:t>
      </w:r>
    </w:p>
    <w:p w14:paraId="3020CF5A" w14:textId="6DC5A2A3" w:rsidR="00126D3C" w:rsidRDefault="00126D3C" w:rsidP="00126D3C">
      <w:pPr>
        <w:widowControl w:val="0"/>
        <w:suppressAutoHyphens/>
        <w:spacing w:after="0"/>
        <w:jc w:val="both"/>
        <w:rPr>
          <w:rFonts w:ascii="Arial Narrow" w:hAnsi="Arial Narrow" w:cs="Calibri"/>
          <w:color w:val="000000"/>
        </w:rPr>
      </w:pPr>
      <w:r w:rsidRPr="00EA2928">
        <w:rPr>
          <w:rFonts w:ascii="Arial Narrow" w:hAnsi="Arial Narrow" w:cs="Calibri"/>
          <w:color w:val="000000"/>
        </w:rPr>
        <w:t>j)</w:t>
      </w:r>
      <w:r w:rsidR="00376A9A">
        <w:rPr>
          <w:rFonts w:ascii="Arial Narrow" w:hAnsi="Arial Narrow" w:cs="Calibri"/>
          <w:color w:val="000000"/>
        </w:rPr>
        <w:t xml:space="preserve"> </w:t>
      </w:r>
      <w:r w:rsidR="00376A9A" w:rsidRPr="00376A9A">
        <w:rPr>
          <w:rFonts w:ascii="Arial Narrow" w:hAnsi="Arial Narrow" w:cs="Calibri"/>
          <w:color w:val="000000"/>
        </w:rPr>
        <w:t>A licitante deverá comprovar, até a data da assinatura do contrato, possuir conexão direta para troca de tráfego com, no mínimo, 02 (dois) Pontos de Troca de Tráfego – PTTs/IXP (Internet Exchange Point), nacionais ou internacionais, aptos a garantir redundância, resiliência e desempenho da infraestrutura de rede. Para fins de habilitação, será admitida a apresentação de declaração formal de compromisso, firmada por representante legal da empresa, de que atenderá integralmente a esta exigência no momento da contratação.</w:t>
      </w:r>
      <w:r w:rsidRPr="00EA2928">
        <w:rPr>
          <w:rFonts w:ascii="Arial Narrow" w:hAnsi="Arial Narrow" w:cs="Calibri"/>
          <w:color w:val="000000"/>
        </w:rPr>
        <w:t>k)</w:t>
      </w:r>
      <w:r w:rsidRPr="00EA2928">
        <w:rPr>
          <w:rFonts w:ascii="Arial Narrow" w:hAnsi="Arial Narrow" w:cs="Calibri"/>
          <w:color w:val="000000"/>
        </w:rPr>
        <w:tab/>
        <w:t>Apresentar o selo de Normas de Acordo Mútuo para Segurança de Roteamento (MANRS).</w:t>
      </w:r>
    </w:p>
    <w:p w14:paraId="51FD4A6A" w14:textId="6A4E3F0C" w:rsidR="00376A9A" w:rsidRPr="00EA2928" w:rsidRDefault="00376A9A" w:rsidP="00126D3C">
      <w:pPr>
        <w:widowControl w:val="0"/>
        <w:suppressAutoHyphens/>
        <w:spacing w:after="0"/>
        <w:jc w:val="both"/>
        <w:rPr>
          <w:rFonts w:ascii="Arial Narrow" w:hAnsi="Arial Narrow" w:cs="Calibri"/>
          <w:color w:val="000000"/>
        </w:rPr>
      </w:pPr>
      <w:r w:rsidRPr="00376A9A">
        <w:rPr>
          <w:rFonts w:ascii="Arial Narrow" w:hAnsi="Arial Narrow" w:cs="Calibri"/>
          <w:color w:val="000000"/>
        </w:rPr>
        <w:t>k)</w:t>
      </w:r>
      <w:r>
        <w:rPr>
          <w:rFonts w:ascii="Arial Narrow" w:hAnsi="Arial Narrow" w:cs="Calibri"/>
          <w:color w:val="000000"/>
        </w:rPr>
        <w:t xml:space="preserve"> </w:t>
      </w:r>
      <w:r w:rsidRPr="00376A9A">
        <w:rPr>
          <w:rFonts w:ascii="Arial Narrow" w:hAnsi="Arial Narrow" w:cs="Calibri"/>
          <w:color w:val="000000"/>
        </w:rPr>
        <w:t>A licitante deverá comprovar, até a data da assinatura do contrato, a adesão às Normas de Acordo Mútuo para Segurança de Roteamento – MANRS (Mutually Agreed Norms for Routing Security), como forma de assegurar a observância de boas práticas de segurança, estabilidade e governança do roteamento da Internet. Para fins de habilitação, será admitida declaração formal de compromisso, firmada por representante legal da empresa, de que providenciará a adesão antes da formalização contratual.</w:t>
      </w:r>
    </w:p>
    <w:p w14:paraId="4CA8057F" w14:textId="5786DA20" w:rsidR="00126D3C" w:rsidRPr="00EA2928" w:rsidRDefault="00126D3C" w:rsidP="00126D3C">
      <w:pPr>
        <w:widowControl w:val="0"/>
        <w:suppressAutoHyphens/>
        <w:spacing w:after="0"/>
        <w:jc w:val="both"/>
        <w:rPr>
          <w:rFonts w:ascii="Arial Narrow" w:hAnsi="Arial Narrow" w:cs="Calibri"/>
          <w:color w:val="000000"/>
        </w:rPr>
      </w:pPr>
      <w:r w:rsidRPr="00EA2928">
        <w:rPr>
          <w:rFonts w:ascii="Arial Narrow" w:hAnsi="Arial Narrow" w:cs="Calibri"/>
          <w:color w:val="000000"/>
        </w:rPr>
        <w:t>l)</w:t>
      </w:r>
      <w:r w:rsidR="00376A9A">
        <w:rPr>
          <w:rFonts w:ascii="Arial Narrow" w:hAnsi="Arial Narrow" w:cs="Calibri"/>
          <w:color w:val="000000"/>
        </w:rPr>
        <w:t xml:space="preserve"> </w:t>
      </w:r>
      <w:r w:rsidR="00376A9A" w:rsidRPr="00376A9A">
        <w:rPr>
          <w:rFonts w:ascii="Arial Narrow" w:hAnsi="Arial Narrow" w:cs="Calibri"/>
          <w:color w:val="000000"/>
        </w:rPr>
        <w:t>A aptidão técnica exigida nos subitens anteriores deverá ser demonstrada mediante a execução pretérita de, no mínimo, 15% (quinze por cento) do quantitativo do item 6 do Lote 1, nos termos do § 2º do art. 67 da Lei nº 14.133/2021.</w:t>
      </w:r>
    </w:p>
    <w:p w14:paraId="64E7C375" w14:textId="22939476" w:rsidR="00126D3C" w:rsidRPr="00126D3C" w:rsidRDefault="00126D3C" w:rsidP="00126D3C">
      <w:pPr>
        <w:widowControl w:val="0"/>
        <w:suppressAutoHyphens/>
        <w:spacing w:after="0"/>
        <w:jc w:val="both"/>
        <w:rPr>
          <w:rFonts w:ascii="Arial Narrow" w:hAnsi="Arial Narrow" w:cs="Calibri"/>
          <w:b/>
          <w:bCs/>
          <w:color w:val="000000"/>
        </w:rPr>
      </w:pPr>
      <w:r w:rsidRPr="00126D3C">
        <w:rPr>
          <w:rFonts w:ascii="Arial Narrow" w:hAnsi="Arial Narrow" w:cs="Calibri"/>
          <w:b/>
          <w:bCs/>
          <w:color w:val="000000"/>
        </w:rPr>
        <w:t>LOTE 2</w:t>
      </w:r>
    </w:p>
    <w:p w14:paraId="2A42560B" w14:textId="5A6174CF" w:rsidR="00126D3C" w:rsidRPr="00EA2928" w:rsidRDefault="00126D3C" w:rsidP="00126D3C">
      <w:pPr>
        <w:widowControl w:val="0"/>
        <w:suppressAutoHyphens/>
        <w:spacing w:after="0"/>
        <w:jc w:val="both"/>
        <w:rPr>
          <w:rFonts w:ascii="Arial Narrow" w:hAnsi="Arial Narrow" w:cs="Calibri"/>
          <w:color w:val="000000"/>
        </w:rPr>
      </w:pPr>
      <w:r w:rsidRPr="00EA2928">
        <w:rPr>
          <w:rFonts w:ascii="Arial Narrow" w:hAnsi="Arial Narrow" w:cs="Calibri"/>
          <w:color w:val="000000"/>
        </w:rPr>
        <w:t>a)</w:t>
      </w:r>
      <w:r w:rsidR="00376A9A">
        <w:rPr>
          <w:rFonts w:ascii="Arial Narrow" w:hAnsi="Arial Narrow" w:cs="Calibri"/>
          <w:color w:val="000000"/>
        </w:rPr>
        <w:t xml:space="preserve"> </w:t>
      </w:r>
      <w:r w:rsidR="00376A9A" w:rsidRPr="00376A9A">
        <w:rPr>
          <w:rFonts w:ascii="Arial Narrow" w:hAnsi="Arial Narrow" w:cs="Calibri"/>
          <w:color w:val="000000"/>
        </w:rPr>
        <w:t>A licitante deverá comprovar, até a data da assinatura do contrato, que possui parceria ativa com a Meta Platforms Inc., ou empresa por ela credenciada, que a habilite a cadastrar, manter, integrar e homologar números de WhatsApp Business, inclusive para fins de atendimento institucional, automações e comunicações oficiais. Para fins de habilitação, será admitida declaração formal de compromisso, firmada por representante legal da empresa, de que providenciará a comprovação da parceria antes da formalização contratual.</w:t>
      </w:r>
    </w:p>
    <w:p w14:paraId="37E27975" w14:textId="77777777" w:rsidR="00376A9A" w:rsidRDefault="00126D3C" w:rsidP="00126D3C">
      <w:pPr>
        <w:widowControl w:val="0"/>
        <w:suppressAutoHyphens/>
        <w:spacing w:after="0"/>
        <w:jc w:val="both"/>
        <w:rPr>
          <w:rFonts w:ascii="Arial Narrow" w:hAnsi="Arial Narrow" w:cs="Calibri"/>
          <w:color w:val="000000"/>
        </w:rPr>
      </w:pPr>
      <w:r w:rsidRPr="00EA2928">
        <w:rPr>
          <w:rFonts w:ascii="Arial Narrow" w:hAnsi="Arial Narrow" w:cs="Calibri"/>
          <w:color w:val="000000"/>
        </w:rPr>
        <w:t>b)</w:t>
      </w:r>
      <w:r w:rsidR="00376A9A">
        <w:rPr>
          <w:rFonts w:ascii="Arial Narrow" w:hAnsi="Arial Narrow" w:cs="Calibri"/>
          <w:color w:val="000000"/>
        </w:rPr>
        <w:t xml:space="preserve"> </w:t>
      </w:r>
      <w:r w:rsidR="00376A9A" w:rsidRPr="00376A9A">
        <w:rPr>
          <w:rFonts w:ascii="Arial Narrow" w:hAnsi="Arial Narrow" w:cs="Calibri"/>
          <w:color w:val="000000"/>
        </w:rPr>
        <w:t>A licitante deverá comprovar experiência operacional consistente na utilização da plataforma WhatsApp Business, mediante demonstração de que transacionou, no mínimo, 100.000 (cem mil) mensagens, considerando mensagens do tipo templates e/ou serviços, em comunicações ativas e/ou receptivas, relacionadas a atendimentos institucionais ou corporativos. A comprovação deverá corresponder a 40% (quarenta por cento) do quantitativo do item 6 do Lote 2, podendo ser realizada por meio de relatórios oficiais da plataforma, declarações do provedor ou documentos equivalentes que permitam a verificação objetiva da experiência exigida.</w:t>
      </w:r>
    </w:p>
    <w:p w14:paraId="0FEF6046" w14:textId="77777777" w:rsidR="00376A9A" w:rsidRDefault="00126D3C" w:rsidP="00126D3C">
      <w:pPr>
        <w:widowControl w:val="0"/>
        <w:suppressAutoHyphens/>
        <w:spacing w:after="0"/>
        <w:jc w:val="both"/>
        <w:rPr>
          <w:rFonts w:ascii="Arial Narrow" w:hAnsi="Arial Narrow" w:cs="Calibri"/>
          <w:color w:val="000000"/>
        </w:rPr>
      </w:pPr>
      <w:r w:rsidRPr="00EA2928">
        <w:rPr>
          <w:rFonts w:ascii="Arial Narrow" w:hAnsi="Arial Narrow" w:cs="Calibri"/>
          <w:color w:val="000000"/>
        </w:rPr>
        <w:t>c)</w:t>
      </w:r>
      <w:r w:rsidR="00376A9A">
        <w:rPr>
          <w:rFonts w:ascii="Arial Narrow" w:hAnsi="Arial Narrow" w:cs="Calibri"/>
          <w:color w:val="000000"/>
        </w:rPr>
        <w:t xml:space="preserve"> </w:t>
      </w:r>
      <w:r w:rsidR="00376A9A" w:rsidRPr="00376A9A">
        <w:rPr>
          <w:rFonts w:ascii="Arial Narrow" w:hAnsi="Arial Narrow" w:cs="Calibri"/>
          <w:color w:val="000000"/>
        </w:rPr>
        <w:t>A licitante deverá apresentar evidência de que possui programa de governança em privacidade ativo há, no mínimo, 30 (trinta) dias, que demonstre efetividade na implementação de políticas, procedimentos e controles internos voltados à proteção de dados pessoais, em conformidade com a Lei nº 13.709/2018 (Lei Geral de Proteção de Dados – LGPD), especialmente o art. 41, e com a Resolução nº 18/2024 da Autoridade Nacional de Proteção de Dados – ANPD.</w:t>
      </w:r>
    </w:p>
    <w:p w14:paraId="38F917FB" w14:textId="408EBFE8" w:rsidR="00126D3C" w:rsidRPr="00EA2928" w:rsidRDefault="00126D3C" w:rsidP="00126D3C">
      <w:pPr>
        <w:widowControl w:val="0"/>
        <w:suppressAutoHyphens/>
        <w:spacing w:after="0"/>
        <w:jc w:val="both"/>
        <w:rPr>
          <w:rFonts w:ascii="Arial Narrow" w:hAnsi="Arial Narrow" w:cs="Calibri"/>
          <w:color w:val="000000"/>
        </w:rPr>
      </w:pPr>
      <w:r w:rsidRPr="00EA2928">
        <w:rPr>
          <w:rFonts w:ascii="Arial Narrow" w:hAnsi="Arial Narrow" w:cs="Calibri"/>
          <w:color w:val="000000"/>
        </w:rPr>
        <w:t>d)</w:t>
      </w:r>
      <w:r w:rsidR="00376A9A">
        <w:rPr>
          <w:rFonts w:ascii="Arial Narrow" w:hAnsi="Arial Narrow" w:cs="Calibri"/>
          <w:color w:val="000000"/>
        </w:rPr>
        <w:t xml:space="preserve"> </w:t>
      </w:r>
      <w:r w:rsidR="00376A9A" w:rsidRPr="00376A9A">
        <w:rPr>
          <w:rFonts w:ascii="Arial Narrow" w:hAnsi="Arial Narrow" w:cs="Calibri"/>
          <w:color w:val="000000"/>
        </w:rPr>
        <w:t>A licitante deverá comprovar possuir, em sua estrutura organizacional, profissional com vínculo devidamente comprovado, detentor de Certificação de Encarregado de Dados, emitida por instituição nacional ou internacional reconhecida. O vínculo poderá ser comprovado por meio de participação societária (contrato ou estatuto social); vínculo empregatício formal (Carteira de Trabalho e Previdência Social – CTPS), ou contrato de prestação de serviços vigente.</w:t>
      </w:r>
    </w:p>
    <w:p w14:paraId="29A59D00" w14:textId="3F64F894" w:rsidR="00126D3C" w:rsidRPr="00126D3C" w:rsidRDefault="00126D3C" w:rsidP="00126D3C">
      <w:pPr>
        <w:widowControl w:val="0"/>
        <w:suppressAutoHyphens/>
        <w:spacing w:after="0"/>
        <w:jc w:val="both"/>
        <w:rPr>
          <w:rFonts w:ascii="Arial Narrow" w:hAnsi="Arial Narrow" w:cs="Calibri"/>
          <w:b/>
          <w:bCs/>
          <w:color w:val="000000"/>
        </w:rPr>
      </w:pPr>
      <w:r w:rsidRPr="00126D3C">
        <w:rPr>
          <w:rFonts w:ascii="Arial Narrow" w:hAnsi="Arial Narrow" w:cs="Calibri"/>
          <w:b/>
          <w:bCs/>
          <w:color w:val="000000"/>
        </w:rPr>
        <w:t>LOTE 3</w:t>
      </w:r>
    </w:p>
    <w:p w14:paraId="60D05C75" w14:textId="77777777" w:rsidR="00376A9A" w:rsidRDefault="00126D3C" w:rsidP="00126D3C">
      <w:pPr>
        <w:widowControl w:val="0"/>
        <w:suppressAutoHyphens/>
        <w:spacing w:after="0"/>
        <w:jc w:val="both"/>
        <w:rPr>
          <w:rFonts w:ascii="Arial Narrow" w:hAnsi="Arial Narrow" w:cs="Calibri"/>
          <w:color w:val="000000"/>
        </w:rPr>
      </w:pPr>
      <w:r w:rsidRPr="00EA2928">
        <w:rPr>
          <w:rFonts w:ascii="Arial Narrow" w:hAnsi="Arial Narrow" w:cs="Calibri"/>
          <w:color w:val="000000"/>
        </w:rPr>
        <w:t>a)</w:t>
      </w:r>
      <w:r w:rsidR="00376A9A">
        <w:rPr>
          <w:rFonts w:ascii="Arial Narrow" w:hAnsi="Arial Narrow" w:cs="Calibri"/>
          <w:color w:val="000000"/>
        </w:rPr>
        <w:t xml:space="preserve"> </w:t>
      </w:r>
      <w:r w:rsidR="00376A9A" w:rsidRPr="00376A9A">
        <w:rPr>
          <w:rFonts w:ascii="Arial Narrow" w:hAnsi="Arial Narrow" w:cs="Calibri"/>
          <w:color w:val="000000"/>
        </w:rPr>
        <w:t>A licitante deverá apresentar declaração formal, firmada por seu representante legal, comprometendo-se a disponibilizar, no momento da contratação, em seu quadro técnico, profissionais devidamente capacitados e certificados para a instalação, configuração, operação e suporte das câmeras a serem utilizadas na execução do objeto, observada a proporção mínima de 01 (um) profissional técnico para cada 400 (quatrocentas) câmeras previstas na contratação. A comprovação documental das certificações e do vínculo dos profissionais com a empresa contratada poderá ser exigida pela Administração no momento da execução contratual, admitindo-se vínculo empregatício ou contratual, não sendo exigida a comprovação prévia desses vínculos na fase de habilitação, de modo a não impor ônus desproporcional às licitantes, sem prejuízo da adequada execução técnica do objeto.</w:t>
      </w:r>
    </w:p>
    <w:p w14:paraId="03A86D10" w14:textId="77777777" w:rsidR="00376A9A" w:rsidRDefault="00126D3C" w:rsidP="00126D3C">
      <w:pPr>
        <w:widowControl w:val="0"/>
        <w:suppressAutoHyphens/>
        <w:spacing w:after="0"/>
        <w:jc w:val="both"/>
        <w:rPr>
          <w:rFonts w:ascii="Arial Narrow" w:hAnsi="Arial Narrow" w:cs="Calibri"/>
          <w:color w:val="000000"/>
        </w:rPr>
      </w:pPr>
      <w:r w:rsidRPr="00EA2928">
        <w:rPr>
          <w:rFonts w:ascii="Arial Narrow" w:hAnsi="Arial Narrow" w:cs="Calibri"/>
          <w:color w:val="000000"/>
        </w:rPr>
        <w:t>b)</w:t>
      </w:r>
      <w:r w:rsidR="00376A9A">
        <w:rPr>
          <w:rFonts w:ascii="Arial Narrow" w:hAnsi="Arial Narrow" w:cs="Calibri"/>
          <w:color w:val="000000"/>
        </w:rPr>
        <w:t xml:space="preserve"> </w:t>
      </w:r>
      <w:r w:rsidR="00376A9A" w:rsidRPr="00376A9A">
        <w:rPr>
          <w:rFonts w:ascii="Arial Narrow" w:hAnsi="Arial Narrow" w:cs="Calibri"/>
          <w:color w:val="000000"/>
        </w:rPr>
        <w:t xml:space="preserve">A licitante deverá comprovar que possui programa de governança em privacidade ativo há, no mínimo, 30 (trinta) dias, capaz de demonstrar efetividade na implementação de políticas, procedimentos e controles internos voltados </w:t>
      </w:r>
      <w:r w:rsidR="00376A9A" w:rsidRPr="00376A9A">
        <w:rPr>
          <w:rFonts w:ascii="Arial Narrow" w:hAnsi="Arial Narrow" w:cs="Calibri"/>
          <w:color w:val="000000"/>
        </w:rPr>
        <w:lastRenderedPageBreak/>
        <w:t>à proteção de dados pessoais, em conformidade com a Lei nº 13.709/2018 (Lei Geral de Proteção de Dados – LGPD), especialmente o art. 41, bem como com a Resolução nº 18/2024 da Autoridade Nacional de Proteção de Dados – ANPD.</w:t>
      </w:r>
    </w:p>
    <w:p w14:paraId="2F4E5E3B" w14:textId="77777777" w:rsidR="00376A9A" w:rsidRDefault="00126D3C" w:rsidP="00126D3C">
      <w:pPr>
        <w:widowControl w:val="0"/>
        <w:suppressAutoHyphens/>
        <w:spacing w:after="0"/>
        <w:jc w:val="both"/>
        <w:rPr>
          <w:rFonts w:ascii="Arial Narrow" w:hAnsi="Arial Narrow" w:cs="Calibri"/>
          <w:color w:val="000000"/>
        </w:rPr>
      </w:pPr>
      <w:r w:rsidRPr="00EA2928">
        <w:rPr>
          <w:rFonts w:ascii="Arial Narrow" w:hAnsi="Arial Narrow" w:cs="Calibri"/>
          <w:color w:val="000000"/>
        </w:rPr>
        <w:t>c)</w:t>
      </w:r>
      <w:r w:rsidR="00376A9A">
        <w:rPr>
          <w:rFonts w:ascii="Arial Narrow" w:hAnsi="Arial Narrow" w:cs="Calibri"/>
          <w:color w:val="000000"/>
        </w:rPr>
        <w:t xml:space="preserve"> </w:t>
      </w:r>
      <w:r w:rsidR="00376A9A" w:rsidRPr="00376A9A">
        <w:rPr>
          <w:rFonts w:ascii="Arial Narrow" w:hAnsi="Arial Narrow" w:cs="Calibri"/>
          <w:color w:val="000000"/>
        </w:rPr>
        <w:t>A licitante deverá comprovar possuir, em sua estrutura organizacional, profissional com vínculo devidamente comprovado, detentor de Certificação de Encarregado de Dados, emitida por instituição nacional ou internacional reconhecida. O vínculo poderá ser comprovado por meio de participação societária (contrato ou estatuto social); vínculo empregatício formal (Carteira de Trabalho e Previdência Social – CTPS), ou contrato de prestação de serviços vigente.</w:t>
      </w:r>
    </w:p>
    <w:p w14:paraId="40686D74" w14:textId="6C7E0003" w:rsidR="00126D3C" w:rsidRPr="00EA2928" w:rsidRDefault="00EA2928" w:rsidP="00126D3C">
      <w:pPr>
        <w:widowControl w:val="0"/>
        <w:suppressAutoHyphens/>
        <w:spacing w:after="0"/>
        <w:jc w:val="both"/>
        <w:rPr>
          <w:rFonts w:ascii="Arial Narrow" w:hAnsi="Arial Narrow" w:cs="Calibri"/>
          <w:color w:val="000000"/>
        </w:rPr>
      </w:pPr>
      <w:r w:rsidRPr="00EA2928">
        <w:rPr>
          <w:rFonts w:ascii="Arial Narrow" w:hAnsi="Arial Narrow" w:cs="Calibri"/>
          <w:color w:val="000000"/>
        </w:rPr>
        <w:t>12</w:t>
      </w:r>
      <w:r w:rsidR="00126D3C" w:rsidRPr="00EA2928">
        <w:rPr>
          <w:rFonts w:ascii="Arial Narrow" w:hAnsi="Arial Narrow" w:cs="Calibri"/>
          <w:color w:val="000000"/>
        </w:rPr>
        <w:t>.4.</w:t>
      </w:r>
      <w:r w:rsidR="00126D3C" w:rsidRPr="00EA2928">
        <w:rPr>
          <w:rFonts w:ascii="Arial Narrow" w:hAnsi="Arial Narrow" w:cs="Calibri"/>
          <w:color w:val="000000"/>
        </w:rPr>
        <w:tab/>
        <w:t>A motivação para os itens necessários à comprovação de aptidão técnica se dá em virtude de se tratar de contratação para atendimento em larga escala, que demanda a necessidade de prestador com capacidade de atendimento compatível com a criticidade do projeto, mitigando riscos à disponibilidade dos serviços.</w:t>
      </w:r>
    </w:p>
    <w:p w14:paraId="48880DD7" w14:textId="1DEA703F" w:rsidR="00EA2928" w:rsidRDefault="00EA2928" w:rsidP="00126D3C">
      <w:pPr>
        <w:widowControl w:val="0"/>
        <w:suppressAutoHyphens/>
        <w:spacing w:after="0"/>
        <w:jc w:val="both"/>
        <w:rPr>
          <w:rFonts w:ascii="Arial Narrow" w:hAnsi="Arial Narrow" w:cs="Calibri"/>
          <w:color w:val="000000"/>
        </w:rPr>
      </w:pPr>
      <w:r>
        <w:rPr>
          <w:rFonts w:ascii="Arial Narrow" w:hAnsi="Arial Narrow" w:cs="Calibri"/>
          <w:color w:val="000000"/>
        </w:rPr>
        <w:t>12.</w:t>
      </w:r>
      <w:r w:rsidR="00376A9A">
        <w:rPr>
          <w:rFonts w:ascii="Arial Narrow" w:hAnsi="Arial Narrow" w:cs="Calibri"/>
          <w:color w:val="000000"/>
        </w:rPr>
        <w:t>5</w:t>
      </w:r>
      <w:r w:rsidR="00126D3C" w:rsidRPr="00EA2928">
        <w:rPr>
          <w:rFonts w:ascii="Arial Narrow" w:hAnsi="Arial Narrow" w:cs="Calibri"/>
          <w:color w:val="000000"/>
        </w:rPr>
        <w:t>.</w:t>
      </w:r>
      <w:r w:rsidR="00126D3C" w:rsidRPr="00EA2928">
        <w:rPr>
          <w:rFonts w:ascii="Arial Narrow" w:hAnsi="Arial Narrow" w:cs="Calibri"/>
          <w:color w:val="000000"/>
        </w:rPr>
        <w:tab/>
        <w:t>Serão inabilitados todos os licitantes que apresentarem um mesmo profissional como responsável técnico, para comprovação de qualificação técnica.</w:t>
      </w:r>
    </w:p>
    <w:p w14:paraId="33E0DAB3" w14:textId="45E0E512" w:rsidR="00DE0484" w:rsidRPr="00376A9A" w:rsidRDefault="00F26092" w:rsidP="00126D3C">
      <w:pPr>
        <w:widowControl w:val="0"/>
        <w:suppressAutoHyphens/>
        <w:spacing w:after="0"/>
        <w:jc w:val="both"/>
        <w:rPr>
          <w:rFonts w:ascii="Arial Narrow" w:eastAsia="Times New Roman" w:hAnsi="Arial Narrow" w:cs="Cambria"/>
          <w:b/>
          <w:bCs/>
          <w:color w:val="000000"/>
          <w:lang w:eastAsia="ar-SA"/>
        </w:rPr>
      </w:pPr>
      <w:r w:rsidRPr="00376A9A">
        <w:rPr>
          <w:rFonts w:ascii="Arial Narrow" w:eastAsia="Times New Roman" w:hAnsi="Arial Narrow" w:cs="Cambria"/>
          <w:b/>
          <w:bCs/>
          <w:color w:val="000000"/>
          <w:lang w:eastAsia="ar-SA"/>
        </w:rPr>
        <w:t>12.</w:t>
      </w:r>
      <w:r w:rsidR="00EA2928" w:rsidRPr="00376A9A">
        <w:rPr>
          <w:rFonts w:ascii="Arial Narrow" w:eastAsia="Times New Roman" w:hAnsi="Arial Narrow" w:cs="Cambria"/>
          <w:b/>
          <w:bCs/>
          <w:color w:val="000000"/>
          <w:lang w:eastAsia="ar-SA"/>
        </w:rPr>
        <w:t>8</w:t>
      </w:r>
      <w:r w:rsidRPr="00376A9A">
        <w:rPr>
          <w:rFonts w:ascii="Arial Narrow" w:eastAsia="Times New Roman" w:hAnsi="Arial Narrow" w:cs="Cambria"/>
          <w:b/>
          <w:bCs/>
          <w:color w:val="000000"/>
          <w:lang w:eastAsia="ar-SA"/>
        </w:rPr>
        <w:t xml:space="preserve"> Das regras gerais da fase de habilitação</w:t>
      </w:r>
    </w:p>
    <w:p w14:paraId="5432CB62" w14:textId="1B3F3703"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12.</w:t>
      </w:r>
      <w:r w:rsidR="00EA2928">
        <w:rPr>
          <w:rFonts w:ascii="Arial Narrow" w:hAnsi="Arial Narrow" w:cs="Calibri"/>
          <w:color w:val="000000"/>
        </w:rPr>
        <w:t>8</w:t>
      </w:r>
      <w:r>
        <w:rPr>
          <w:rFonts w:ascii="Arial Narrow" w:hAnsi="Arial Narrow" w:cs="Calibri"/>
          <w:color w:val="000000"/>
        </w:rPr>
        <w:t>.1.</w:t>
      </w:r>
      <w:r>
        <w:rPr>
          <w:rFonts w:ascii="Arial Narrow" w:hAnsi="Arial Narrow" w:cs="Calibri"/>
          <w:color w:val="000000"/>
        </w:rPr>
        <w:tab/>
        <w:t xml:space="preserve">Após a consulta de que trata o subitem 12.2 deste Edital, o licitante provisoriamente classificado em primeiro lugar deverá encaminhar </w:t>
      </w:r>
      <w:r>
        <w:rPr>
          <w:rFonts w:ascii="Arial Narrow" w:hAnsi="Arial Narrow" w:cs="Calibri"/>
          <w:b/>
          <w:color w:val="000000"/>
          <w:u w:val="single"/>
        </w:rPr>
        <w:t>OS DOCUMENTOS DE HABILITAÇÃO PREVISTOS NESTE EDITAL</w:t>
      </w:r>
      <w:r>
        <w:rPr>
          <w:rFonts w:ascii="Arial Narrow" w:hAnsi="Arial Narrow" w:cs="Calibri"/>
          <w:color w:val="000000"/>
        </w:rPr>
        <w:t xml:space="preserve">, via sistema eletrônico, no prazo de </w:t>
      </w:r>
      <w:r>
        <w:rPr>
          <w:rFonts w:ascii="Arial Narrow" w:hAnsi="Arial Narrow" w:cs="Calibri"/>
          <w:b/>
          <w:color w:val="000000"/>
        </w:rPr>
        <w:t>02 (duas) horas</w:t>
      </w:r>
      <w:r>
        <w:rPr>
          <w:rFonts w:ascii="Arial Narrow" w:hAnsi="Arial Narrow" w:cs="Calibri"/>
          <w:color w:val="000000"/>
        </w:rPr>
        <w:t>, prorrogável por igual período, contado da solicitação.</w:t>
      </w:r>
    </w:p>
    <w:p w14:paraId="3BB15DF2" w14:textId="4076E283"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12.</w:t>
      </w:r>
      <w:r w:rsidR="008B21F2">
        <w:rPr>
          <w:rFonts w:ascii="Arial Narrow" w:hAnsi="Arial Narrow" w:cs="Calibri"/>
          <w:color w:val="000000"/>
        </w:rPr>
        <w:t>9</w:t>
      </w:r>
      <w:r>
        <w:rPr>
          <w:rFonts w:ascii="Arial Narrow" w:hAnsi="Arial Narrow" w:cs="Calibri"/>
          <w:color w:val="000000"/>
        </w:rPr>
        <w:t>. Os documentos exigidos para fins de habilitação poderão ser apresentados em original, por cópia preferencialmente assinado de forma eletrônica ou autenticada de forma digital</w:t>
      </w:r>
      <w:r>
        <w:rPr>
          <w:rFonts w:ascii="Arial Narrow" w:hAnsi="Arial Narrow" w:cs="Calibri"/>
          <w:i/>
          <w:iCs/>
          <w:color w:val="000000"/>
        </w:rPr>
        <w:t>.</w:t>
      </w:r>
    </w:p>
    <w:p w14:paraId="1E6DE39C" w14:textId="10051AE0"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12.</w:t>
      </w:r>
      <w:r w:rsidR="008B21F2">
        <w:rPr>
          <w:rFonts w:ascii="Arial Narrow" w:hAnsi="Arial Narrow" w:cs="Calibri"/>
          <w:color w:val="000000"/>
        </w:rPr>
        <w:t>10</w:t>
      </w:r>
      <w:r>
        <w:rPr>
          <w:rFonts w:ascii="Arial Narrow" w:hAnsi="Arial Narrow" w:cs="Calibri"/>
          <w:color w:val="000000"/>
        </w:rPr>
        <w:t>. Quando permitida a participação de empresas estrangeiras que não funcionem no País, as exigências de habilitação serão atendidas mediante documentos equivalentes, inicialmente apresentados em tradução livre.</w:t>
      </w:r>
    </w:p>
    <w:p w14:paraId="78C19137" w14:textId="5883A16E" w:rsidR="00DE0484" w:rsidRDefault="00F26092">
      <w:pPr>
        <w:spacing w:after="0"/>
        <w:jc w:val="both"/>
        <w:rPr>
          <w:rFonts w:ascii="Arial Narrow" w:hAnsi="Arial Narrow" w:cs="Calibri"/>
          <w:color w:val="000000"/>
        </w:rPr>
      </w:pPr>
      <w:r>
        <w:rPr>
          <w:rFonts w:ascii="Arial Narrow" w:hAnsi="Arial Narrow" w:cs="Calibri"/>
          <w:color w:val="000000"/>
        </w:rPr>
        <w:t>12</w:t>
      </w:r>
      <w:r w:rsidR="008B21F2">
        <w:rPr>
          <w:rFonts w:ascii="Arial Narrow" w:hAnsi="Arial Narrow" w:cs="Calibri"/>
          <w:color w:val="000000"/>
        </w:rPr>
        <w:t>.11</w:t>
      </w:r>
      <w:r>
        <w:rPr>
          <w:rFonts w:ascii="Arial Narrow" w:hAnsi="Arial Narrow" w:cs="Calibri"/>
          <w:color w:val="000000"/>
        </w:rPr>
        <w:t xml:space="preserve">. Na hipótese de o licitante vencedor ser empresa estrangeira que não funcione no País, para fins de assinatura do contrato, os documentos exigidos para a habilitação serão traduzidos por tradutor juramentado no País e apostilados nos termos do </w:t>
      </w:r>
      <w:r>
        <w:rPr>
          <w:rFonts w:ascii="Arial Narrow" w:hAnsi="Arial Narrow" w:cs="Calibri"/>
        </w:rPr>
        <w:t>disposto no Decreto n.º 8.660, de 29 de janeiro de 2016,</w:t>
      </w:r>
      <w:r>
        <w:rPr>
          <w:rFonts w:ascii="Arial Narrow" w:hAnsi="Arial Narrow" w:cs="Calibri"/>
          <w:b/>
          <w:bCs/>
        </w:rPr>
        <w:t xml:space="preserve"> </w:t>
      </w:r>
      <w:r>
        <w:rPr>
          <w:rFonts w:ascii="Arial Narrow" w:hAnsi="Arial Narrow" w:cs="Calibri"/>
        </w:rPr>
        <w:t>ou de outro que venha a substituí-lo, ou consularizados pelos respectivos consulados ou embaixadas</w:t>
      </w:r>
      <w:r>
        <w:rPr>
          <w:rFonts w:ascii="Arial Narrow" w:hAnsi="Arial Narrow" w:cs="Calibri"/>
          <w:color w:val="000000"/>
        </w:rPr>
        <w:t>.</w:t>
      </w:r>
    </w:p>
    <w:p w14:paraId="34ECD801" w14:textId="04202799" w:rsidR="00DE0484" w:rsidRDefault="00F26092">
      <w:pPr>
        <w:pStyle w:val="PargrafodaLista"/>
        <w:spacing w:after="0"/>
        <w:ind w:left="0"/>
        <w:contextualSpacing w:val="0"/>
        <w:jc w:val="both"/>
        <w:rPr>
          <w:rFonts w:ascii="Arial Narrow" w:eastAsia="Times New Roman" w:hAnsi="Arial Narrow" w:cs="Cambria"/>
          <w:color w:val="000000"/>
          <w:lang w:eastAsia="ar-SA"/>
        </w:rPr>
      </w:pPr>
      <w:r>
        <w:rPr>
          <w:rFonts w:ascii="Arial Narrow" w:hAnsi="Arial Narrow" w:cs="Calibri"/>
          <w:color w:val="000000"/>
        </w:rPr>
        <w:t>12.</w:t>
      </w:r>
      <w:r w:rsidR="008B21F2">
        <w:rPr>
          <w:rFonts w:ascii="Arial Narrow" w:hAnsi="Arial Narrow" w:cs="Calibri"/>
          <w:color w:val="000000"/>
        </w:rPr>
        <w:t>12</w:t>
      </w:r>
      <w:r>
        <w:rPr>
          <w:rFonts w:ascii="Arial Narrow" w:hAnsi="Arial Narrow" w:cs="Calibri"/>
          <w:color w:val="000000"/>
        </w:rPr>
        <w:t xml:space="preserve">. </w:t>
      </w:r>
      <w:r>
        <w:rPr>
          <w:rFonts w:ascii="Arial Narrow" w:eastAsia="Times New Roman" w:hAnsi="Arial Narrow" w:cs="Cambria"/>
          <w:color w:val="000000"/>
          <w:lang w:eastAsia="ar-SA"/>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7D275CED" w14:textId="16F71C5A" w:rsidR="00DE0484" w:rsidRDefault="00F26092">
      <w:pPr>
        <w:pStyle w:val="PargrafodaLista"/>
        <w:spacing w:after="0"/>
        <w:ind w:left="0"/>
        <w:contextualSpacing w:val="0"/>
        <w:jc w:val="both"/>
        <w:rPr>
          <w:rFonts w:ascii="Arial Narrow" w:eastAsia="Times New Roman" w:hAnsi="Arial Narrow" w:cs="Cambria"/>
          <w:color w:val="000000"/>
          <w:lang w:eastAsia="ar-SA"/>
        </w:rPr>
      </w:pPr>
      <w:r>
        <w:rPr>
          <w:rFonts w:ascii="Arial Narrow" w:eastAsia="Times New Roman" w:hAnsi="Arial Narrow" w:cs="Cambria"/>
          <w:color w:val="000000"/>
          <w:lang w:eastAsia="ar-SA"/>
        </w:rPr>
        <w:t>12.</w:t>
      </w:r>
      <w:r w:rsidR="008B21F2">
        <w:rPr>
          <w:rFonts w:ascii="Arial Narrow" w:eastAsia="Times New Roman" w:hAnsi="Arial Narrow" w:cs="Cambria"/>
          <w:color w:val="000000"/>
          <w:lang w:eastAsia="ar-SA"/>
        </w:rPr>
        <w:t>12</w:t>
      </w:r>
      <w:r>
        <w:rPr>
          <w:rFonts w:ascii="Arial Narrow" w:eastAsia="Times New Roman" w:hAnsi="Arial Narrow" w:cs="Cambria"/>
          <w:color w:val="000000"/>
          <w:lang w:eastAsia="ar-SA"/>
        </w:rPr>
        <w:t>.1. Serão aceitos registros de CNPJ de licitante matriz e filial com diferenças de números de documentos pertinentes ao CND e ao CRF/FGTS, quando for comprovada a centralização do recolhimento dessas contribuições.</w:t>
      </w:r>
    </w:p>
    <w:p w14:paraId="6A24E3A3" w14:textId="329013D9"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12.1</w:t>
      </w:r>
      <w:r w:rsidR="008B21F2">
        <w:rPr>
          <w:rFonts w:ascii="Arial Narrow" w:hAnsi="Arial Narrow" w:cs="Calibri"/>
          <w:color w:val="000000"/>
        </w:rPr>
        <w:t>3</w:t>
      </w:r>
      <w:r>
        <w:rPr>
          <w:rFonts w:ascii="Arial Narrow" w:hAnsi="Arial Narrow" w:cs="Calibri"/>
          <w:color w:val="000000"/>
        </w:rPr>
        <w:t>. Após a entrega dos documentos para habilitação, não será permitida a substituição ou a apresentação de novos documentos, salvo em sede de diligência, para:</w:t>
      </w:r>
    </w:p>
    <w:p w14:paraId="243DC1A7" w14:textId="71C4CB4C"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12.1</w:t>
      </w:r>
      <w:r w:rsidR="008B21F2">
        <w:rPr>
          <w:rFonts w:ascii="Arial Narrow" w:hAnsi="Arial Narrow" w:cs="Calibri"/>
          <w:color w:val="000000"/>
        </w:rPr>
        <w:t>3</w:t>
      </w:r>
      <w:r>
        <w:rPr>
          <w:rFonts w:ascii="Arial Narrow" w:hAnsi="Arial Narrow" w:cs="Calibri"/>
          <w:color w:val="000000"/>
        </w:rPr>
        <w:t xml:space="preserve">.1 Complementação de informações acerca dos documentos já apresentados pelo licitante e desde que necessária para apurar fatos existentes à época da abertura do certame; </w:t>
      </w:r>
    </w:p>
    <w:p w14:paraId="703AEA8C" w14:textId="205C4282"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12.1</w:t>
      </w:r>
      <w:r w:rsidR="008B21F2">
        <w:rPr>
          <w:rFonts w:ascii="Arial Narrow" w:hAnsi="Arial Narrow" w:cs="Calibri"/>
          <w:color w:val="000000"/>
        </w:rPr>
        <w:t>3</w:t>
      </w:r>
      <w:r>
        <w:rPr>
          <w:rFonts w:ascii="Arial Narrow" w:hAnsi="Arial Narrow" w:cs="Calibri"/>
          <w:color w:val="000000"/>
        </w:rPr>
        <w:t>.2. Atualização de documentos cuja validade tenha expirado após a data de recebimento das propostas;</w:t>
      </w:r>
    </w:p>
    <w:p w14:paraId="1F44F69F" w14:textId="001E2FD5"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12.1</w:t>
      </w:r>
      <w:r w:rsidR="008B21F2">
        <w:rPr>
          <w:rFonts w:ascii="Arial Narrow" w:hAnsi="Arial Narrow" w:cs="Calibri"/>
          <w:color w:val="000000"/>
        </w:rPr>
        <w:t>3</w:t>
      </w:r>
      <w:r>
        <w:rPr>
          <w:rFonts w:ascii="Arial Narrow" w:hAnsi="Arial Narrow" w:cs="Calibri"/>
          <w:color w:val="000000"/>
        </w:rPr>
        <w:t>.3. A diligência de que trata o subitem 12.5, não caracteriza como substituição ou apresentação de documento novo, e dessa forma, o pregoeiro/comissão poderá sanar erros ou falhas, que não alterem a substância dos documentos e sua validade jurídica, mediante decisão fundamentada, registrada na ata da sessão e acessível a todos, atribuindo-lhes eficácia para fins de habilitação, assim como a juntada de documento extemporâneo que não havia sido apresentado no momento oportuno por um equívoco ou falha, porém desde que esses sejam preexistentes e passível de comprovação.</w:t>
      </w:r>
    </w:p>
    <w:p w14:paraId="33B5EBAF" w14:textId="0CFA7C31"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12.1</w:t>
      </w:r>
      <w:r w:rsidR="008B21F2">
        <w:rPr>
          <w:rFonts w:ascii="Arial Narrow" w:hAnsi="Arial Narrow" w:cs="Calibri"/>
          <w:color w:val="000000"/>
        </w:rPr>
        <w:t>3</w:t>
      </w:r>
      <w:r>
        <w:rPr>
          <w:rFonts w:ascii="Arial Narrow" w:hAnsi="Arial Narrow" w:cs="Calibri"/>
          <w:color w:val="000000"/>
        </w:rPr>
        <w:t xml:space="preserve">.4. </w:t>
      </w:r>
      <w:r>
        <w:rPr>
          <w:rFonts w:ascii="Arial Narrow" w:eastAsia="Times New Roman" w:hAnsi="Arial Narrow" w:cs="Cambria"/>
          <w:color w:val="000000"/>
          <w:lang w:eastAsia="ar-SA"/>
        </w:rPr>
        <w:t>Os documentos exigidos em sede de diligência deverão ser apresentados</w:t>
      </w:r>
      <w:r>
        <w:rPr>
          <w:rFonts w:ascii="Arial Narrow" w:hAnsi="Arial Narrow" w:cs="Cambria"/>
          <w:color w:val="000000"/>
        </w:rPr>
        <w:t xml:space="preserve"> </w:t>
      </w:r>
      <w:r>
        <w:rPr>
          <w:rFonts w:ascii="Arial Narrow" w:hAnsi="Arial Narrow" w:cs="Calibri"/>
          <w:color w:val="000000"/>
        </w:rPr>
        <w:t>no sistema eletrônico, no prazo de 02 (duas) horas, após solicitação do pregoeiro, sob pena de inabilitação</w:t>
      </w:r>
      <w:r>
        <w:rPr>
          <w:rFonts w:ascii="Arial Narrow" w:hAnsi="Arial Narrow" w:cs="Cambria"/>
          <w:color w:val="000000"/>
        </w:rPr>
        <w:t>.</w:t>
      </w:r>
    </w:p>
    <w:p w14:paraId="651F5BB5" w14:textId="0B92437B"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12.1</w:t>
      </w:r>
      <w:r w:rsidR="008B21F2">
        <w:rPr>
          <w:rFonts w:ascii="Arial Narrow" w:hAnsi="Arial Narrow" w:cs="Calibri"/>
          <w:color w:val="000000"/>
        </w:rPr>
        <w:t>3</w:t>
      </w:r>
      <w:r>
        <w:rPr>
          <w:rFonts w:ascii="Arial Narrow" w:hAnsi="Arial Narrow" w:cs="Calibri"/>
          <w:color w:val="000000"/>
        </w:rPr>
        <w:t>.5. Caso haja a necessidade de suspensão da sessão para a realização da diligência, somente poderá ser retomada a sessão mediante aviso prévio no sistema, com no mínimo, 24 (vinte e quatro) horas de antecedência, e devidamente registrado em ata.</w:t>
      </w:r>
    </w:p>
    <w:p w14:paraId="7F0E255D" w14:textId="217725AF" w:rsidR="00DE0484" w:rsidRDefault="00F26092">
      <w:pPr>
        <w:pStyle w:val="PargrafodaLista"/>
        <w:spacing w:after="0"/>
        <w:ind w:left="0"/>
        <w:contextualSpacing w:val="0"/>
        <w:jc w:val="both"/>
        <w:rPr>
          <w:rFonts w:ascii="Arial Narrow" w:hAnsi="Arial Narrow" w:cs="Calibri"/>
          <w:b/>
          <w:bCs/>
          <w:color w:val="000000"/>
        </w:rPr>
      </w:pPr>
      <w:r>
        <w:rPr>
          <w:rFonts w:ascii="Arial Narrow" w:hAnsi="Arial Narrow" w:cs="Calibri"/>
          <w:color w:val="000000"/>
        </w:rPr>
        <w:lastRenderedPageBreak/>
        <w:t>12.1</w:t>
      </w:r>
      <w:r w:rsidR="008B21F2">
        <w:rPr>
          <w:rFonts w:ascii="Arial Narrow" w:hAnsi="Arial Narrow" w:cs="Calibri"/>
          <w:color w:val="000000"/>
        </w:rPr>
        <w:t>3</w:t>
      </w:r>
      <w:r>
        <w:rPr>
          <w:rFonts w:ascii="Arial Narrow" w:hAnsi="Arial Narrow" w:cs="Calibri"/>
          <w:color w:val="000000"/>
        </w:rPr>
        <w:t>.6. O prazo estabelecido no subitem acima poderá ser prorrogado pelo Pregoeiro no caso de indisponibilidade do sistema, bem como da ocorrência de fato excepcional superveniente para o qual não tenha concorrido a licitante, desde que devidamente comprovada, não podendo este prazo exceder em 05 (cinco) dias úteis, contados da solicitação do Pregoeiro.</w:t>
      </w:r>
    </w:p>
    <w:p w14:paraId="5CBC4F3A" w14:textId="1A2AB8B5" w:rsidR="00DE0484" w:rsidRDefault="00F26092">
      <w:pPr>
        <w:pStyle w:val="PargrafodaLista"/>
        <w:spacing w:after="0"/>
        <w:ind w:left="0"/>
        <w:contextualSpacing w:val="0"/>
        <w:jc w:val="both"/>
        <w:rPr>
          <w:rFonts w:ascii="Arial Narrow" w:hAnsi="Arial Narrow" w:cs="Calibri"/>
          <w:b/>
          <w:bCs/>
          <w:color w:val="000000"/>
        </w:rPr>
      </w:pPr>
      <w:r>
        <w:rPr>
          <w:rFonts w:ascii="Arial Narrow" w:hAnsi="Arial Narrow" w:cs="Calibri"/>
          <w:color w:val="000000"/>
        </w:rPr>
        <w:t>12.1</w:t>
      </w:r>
      <w:r w:rsidR="008B21F2">
        <w:rPr>
          <w:rFonts w:ascii="Arial Narrow" w:hAnsi="Arial Narrow" w:cs="Calibri"/>
          <w:color w:val="000000"/>
        </w:rPr>
        <w:t>3</w:t>
      </w:r>
      <w:r>
        <w:rPr>
          <w:rFonts w:ascii="Arial Narrow" w:hAnsi="Arial Narrow" w:cs="Calibri"/>
          <w:color w:val="000000"/>
        </w:rPr>
        <w:t>.7. Todos os documentos a serem encaminhados eletronicamente deverão ser configurados, preferencialmente, nos seguintes formatos: Adobe Acrobat Reader (extensão .PDF), Word (extensão .DOC ou DOCX), Excel (extensão .XLS ou .XLSX), podendo ser processados por compactação nos formatos ZIP (extensão .ZIP) ou RAR (extensão .RAR).</w:t>
      </w:r>
    </w:p>
    <w:p w14:paraId="3F385A62" w14:textId="77777777" w:rsidR="00DE0484" w:rsidRDefault="00F26092">
      <w:pPr>
        <w:pStyle w:val="PargrafodaLista"/>
        <w:spacing w:after="0"/>
        <w:ind w:left="0"/>
        <w:contextualSpacing w:val="0"/>
        <w:jc w:val="both"/>
        <w:rPr>
          <w:rFonts w:ascii="Arial Narrow" w:hAnsi="Arial Narrow" w:cs="Calibri"/>
        </w:rPr>
      </w:pPr>
      <w:r>
        <w:rPr>
          <w:rFonts w:ascii="Arial Narrow" w:hAnsi="Arial Narrow" w:cs="Calibri"/>
          <w:color w:val="000000"/>
        </w:rPr>
        <w:t xml:space="preserve">12.10.8. </w:t>
      </w:r>
      <w:r>
        <w:rPr>
          <w:rFonts w:ascii="Arial Narrow" w:hAnsi="Arial Narrow" w:cs="Calibri"/>
        </w:rPr>
        <w:t xml:space="preserve">Os documentos remetidos por meio do sistema BR CONECTADO </w:t>
      </w:r>
      <w:r>
        <w:rPr>
          <w:b/>
          <w:bCs/>
          <w:i/>
          <w:iCs/>
          <w:u w:val="single"/>
        </w:rPr>
        <w:t>https://www.licitaconspnor.com.br/</w:t>
      </w:r>
      <w:r>
        <w:rPr>
          <w:i/>
          <w:iCs/>
        </w:rPr>
        <w:t xml:space="preserve">  </w:t>
      </w:r>
      <w:r>
        <w:rPr>
          <w:rFonts w:ascii="Arial Narrow" w:hAnsi="Arial Narrow" w:cs="Calibri"/>
        </w:rPr>
        <w:t xml:space="preserve">poderão ser solicitados em original ou por cópia autenticada a qualquer momento, em prazo a ser estabelecido pelo(a) Pregoeiro(a). Caso sejam solicitados, deverão ser encaminhados ao pregoeiro, no endereço </w:t>
      </w:r>
      <w:hyperlink r:id="rId16" w:history="1">
        <w:r>
          <w:rPr>
            <w:rStyle w:val="Hyperlink"/>
            <w:rFonts w:ascii="Arial Narrow" w:hAnsi="Arial Narrow"/>
            <w:color w:val="auto"/>
          </w:rPr>
          <w:t>licitacao@conspnor.rj.gov.br</w:t>
        </w:r>
      </w:hyperlink>
      <w:r>
        <w:rPr>
          <w:rFonts w:ascii="Arial Narrow" w:hAnsi="Arial Narrow"/>
        </w:rPr>
        <w:t xml:space="preserve">. </w:t>
      </w:r>
    </w:p>
    <w:p w14:paraId="6FF0342C" w14:textId="422D267B" w:rsidR="00DE0484" w:rsidRDefault="00F26092">
      <w:pPr>
        <w:pStyle w:val="PargrafodaLista"/>
        <w:spacing w:after="0"/>
        <w:ind w:left="0"/>
        <w:contextualSpacing w:val="0"/>
        <w:jc w:val="both"/>
        <w:rPr>
          <w:rFonts w:ascii="Arial Narrow" w:hAnsi="Arial Narrow" w:cs="Calibri"/>
          <w:b/>
          <w:bCs/>
          <w:color w:val="000000"/>
        </w:rPr>
      </w:pPr>
      <w:r>
        <w:rPr>
          <w:rFonts w:ascii="Arial Narrow" w:hAnsi="Arial Narrow" w:cs="Calibri"/>
          <w:color w:val="000000"/>
        </w:rPr>
        <w:t>12.1</w:t>
      </w:r>
      <w:r w:rsidR="008B21F2">
        <w:rPr>
          <w:rFonts w:ascii="Arial Narrow" w:hAnsi="Arial Narrow" w:cs="Calibri"/>
          <w:color w:val="000000"/>
        </w:rPr>
        <w:t>3</w:t>
      </w:r>
      <w:r>
        <w:rPr>
          <w:rFonts w:ascii="Arial Narrow" w:hAnsi="Arial Narrow" w:cs="Calibri"/>
          <w:color w:val="000000"/>
        </w:rPr>
        <w:t>.8.1. Somente haverá a necessidade de comprovação do preenchimento de requisitos mediante apresentação dos documentos originais não-digitais quando houver dúvida em relação à integridade do documento digital ou quando a lei expressamente o exigir</w:t>
      </w:r>
    </w:p>
    <w:p w14:paraId="6D0E5C44" w14:textId="33B99411"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12.1</w:t>
      </w:r>
      <w:r w:rsidR="00483793">
        <w:rPr>
          <w:rFonts w:ascii="Arial Narrow" w:hAnsi="Arial Narrow" w:cs="Calibri"/>
          <w:color w:val="000000"/>
        </w:rPr>
        <w:t>3</w:t>
      </w:r>
      <w:r>
        <w:rPr>
          <w:rFonts w:ascii="Arial Narrow" w:hAnsi="Arial Narrow" w:cs="Calibri"/>
          <w:color w:val="000000"/>
        </w:rPr>
        <w:t>.9. A licitante que abandonar o certame, deixando de enviar a proposta ajustada, e/ou documentos complementares, tanto na fase de proposta ou de habilitação, conforme previsto neste instrumento, será desclassificada/inabilitada, conforme o caso, e sujeitar-se-á às sanções previstas neste Edital.</w:t>
      </w:r>
    </w:p>
    <w:p w14:paraId="5AF68647" w14:textId="424CFDF0"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12.1</w:t>
      </w:r>
      <w:r w:rsidR="00483793">
        <w:rPr>
          <w:rFonts w:ascii="Arial Narrow" w:hAnsi="Arial Narrow" w:cs="Calibri"/>
          <w:color w:val="000000"/>
        </w:rPr>
        <w:t>4</w:t>
      </w:r>
      <w:r>
        <w:rPr>
          <w:rFonts w:ascii="Arial Narrow" w:hAnsi="Arial Narrow" w:cs="Calibri"/>
          <w:color w:val="000000"/>
        </w:rPr>
        <w:t xml:space="preserve">. É de responsabilidade do licitante conferir a exatidão dos </w:t>
      </w:r>
      <w:r>
        <w:rPr>
          <w:rFonts w:ascii="Arial Narrow" w:hAnsi="Arial Narrow" w:cs="Calibri"/>
          <w:i/>
          <w:iCs/>
          <w:color w:val="000000"/>
        </w:rPr>
        <w:t xml:space="preserve">seus documentos </w:t>
      </w:r>
      <w:r>
        <w:rPr>
          <w:rFonts w:ascii="Arial Narrow" w:hAnsi="Arial Narrow" w:cs="Calibri"/>
          <w:color w:val="000000"/>
        </w:rPr>
        <w:t>e mantê-los atualizados junto aos órgãos responsáveis.</w:t>
      </w:r>
    </w:p>
    <w:p w14:paraId="3E8A2916" w14:textId="62C67351" w:rsidR="00DE0484" w:rsidRDefault="00F26092">
      <w:pPr>
        <w:pStyle w:val="PargrafodaLista"/>
        <w:spacing w:after="0"/>
        <w:ind w:left="0"/>
        <w:contextualSpacing w:val="0"/>
        <w:jc w:val="both"/>
        <w:rPr>
          <w:rFonts w:ascii="Arial Narrow" w:hAnsi="Arial Narrow" w:cs="Arial"/>
          <w:color w:val="000000"/>
        </w:rPr>
      </w:pPr>
      <w:r>
        <w:rPr>
          <w:rFonts w:ascii="Arial Narrow" w:hAnsi="Arial Narrow" w:cs="Calibri"/>
          <w:color w:val="000000"/>
        </w:rPr>
        <w:t>12.1</w:t>
      </w:r>
      <w:r w:rsidR="00483793">
        <w:rPr>
          <w:rFonts w:ascii="Arial Narrow" w:hAnsi="Arial Narrow" w:cs="Calibri"/>
          <w:color w:val="000000"/>
        </w:rPr>
        <w:t>4</w:t>
      </w:r>
      <w:r>
        <w:rPr>
          <w:rFonts w:ascii="Arial Narrow" w:hAnsi="Arial Narrow" w:cs="Calibri"/>
          <w:color w:val="000000"/>
        </w:rPr>
        <w:t>. As microempresas, as empresas de pequeno porte e equiparadas, deverão apresentar toda a documentação exigida para efeito de comprovação de regularidade fiscal, social e trabalhista, mesmo que esta apresente alguma restrição.</w:t>
      </w:r>
    </w:p>
    <w:p w14:paraId="5556FBEB" w14:textId="09B1D0E0" w:rsidR="00DE0484" w:rsidRDefault="00F26092">
      <w:pPr>
        <w:pStyle w:val="PargrafodaLista"/>
        <w:spacing w:after="0"/>
        <w:ind w:left="0"/>
        <w:contextualSpacing w:val="0"/>
        <w:jc w:val="both"/>
        <w:rPr>
          <w:rFonts w:ascii="Arial Narrow" w:hAnsi="Arial Narrow" w:cs="Arial"/>
          <w:color w:val="000000"/>
        </w:rPr>
      </w:pPr>
      <w:r>
        <w:rPr>
          <w:rFonts w:ascii="Arial Narrow" w:hAnsi="Arial Narrow" w:cs="Calibri"/>
          <w:color w:val="000000"/>
        </w:rPr>
        <w:t>12.1</w:t>
      </w:r>
      <w:r w:rsidR="00483793">
        <w:rPr>
          <w:rFonts w:ascii="Arial Narrow" w:hAnsi="Arial Narrow" w:cs="Calibri"/>
          <w:color w:val="000000"/>
        </w:rPr>
        <w:t>4</w:t>
      </w:r>
      <w:r>
        <w:rPr>
          <w:rFonts w:ascii="Arial Narrow" w:hAnsi="Arial Narrow" w:cs="Calibri"/>
          <w:color w:val="000000"/>
        </w:rPr>
        <w:t xml:space="preserve">.1. </w:t>
      </w:r>
      <w:r>
        <w:rPr>
          <w:rFonts w:ascii="Arial Narrow" w:hAnsi="Arial Narrow" w:cs="Arial"/>
          <w:color w:val="000000"/>
        </w:rPr>
        <w:t>Na hipótese de haver alguma restrição quando da comprovação de regularidade, será assegurado prazo de 05 (cinco) dias úteis, prorrogável por igual período, para a regularização da documentação, a realização do pagamento ou parcelamento do débito e a emissão de eventuais certidões negativas ou positivas com efeito de certidão negativa.</w:t>
      </w:r>
    </w:p>
    <w:p w14:paraId="050B58CA" w14:textId="6B4F0BBA"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12.1</w:t>
      </w:r>
      <w:r w:rsidR="00483793">
        <w:rPr>
          <w:rFonts w:ascii="Arial Narrow" w:hAnsi="Arial Narrow" w:cs="Calibri"/>
          <w:color w:val="000000"/>
        </w:rPr>
        <w:t>5</w:t>
      </w:r>
      <w:r>
        <w:rPr>
          <w:rFonts w:ascii="Arial Narrow" w:hAnsi="Arial Narrow" w:cs="Calibri"/>
          <w:color w:val="000000"/>
        </w:rPr>
        <w:t>. Na hipótese do licitante não atender às exigências para habilitação, o pregoeiro examinará a proposta ou lance subsequente e assim sucessivamente, na ordem de classificação.</w:t>
      </w:r>
    </w:p>
    <w:p w14:paraId="1F59FEDF" w14:textId="5B5D62E6"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mbria"/>
          <w:color w:val="000000"/>
        </w:rPr>
        <w:t>12.1</w:t>
      </w:r>
      <w:r w:rsidR="00483793">
        <w:rPr>
          <w:rFonts w:ascii="Arial Narrow" w:hAnsi="Arial Narrow" w:cs="Cambria"/>
          <w:color w:val="000000"/>
        </w:rPr>
        <w:t>6</w:t>
      </w:r>
      <w:r>
        <w:rPr>
          <w:rFonts w:ascii="Arial Narrow" w:hAnsi="Arial Narrow" w:cs="Cambria"/>
          <w:color w:val="000000"/>
        </w:rPr>
        <w:t>. No caso de itens não exclusivos para a participação de microempresas, empresas de pequeno porte e equiparadas, quando houver inabilitação do licitante que estava como provisoriamente vencedor, e, antes do Pregoeiro passar à proposta ou lance subsequente, haverá nova verificação, pelo sistema, da eventual ocorrência do empate ficto, na forma do subitem 8.1.</w:t>
      </w:r>
    </w:p>
    <w:p w14:paraId="5A938169" w14:textId="50039093" w:rsidR="00DE0484" w:rsidRDefault="00F26092">
      <w:pPr>
        <w:widowControl w:val="0"/>
        <w:suppressAutoHyphens/>
        <w:spacing w:after="0"/>
        <w:jc w:val="both"/>
        <w:rPr>
          <w:rFonts w:ascii="Arial Narrow" w:eastAsia="Times New Roman" w:hAnsi="Arial Narrow" w:cs="Cambria"/>
          <w:color w:val="000000"/>
          <w:lang w:eastAsia="ar-SA"/>
        </w:rPr>
      </w:pPr>
      <w:r>
        <w:rPr>
          <w:rFonts w:ascii="Arial Narrow" w:eastAsia="Times New Roman" w:hAnsi="Arial Narrow" w:cs="Cambria"/>
          <w:color w:val="000000"/>
          <w:lang w:eastAsia="ar-SA"/>
        </w:rPr>
        <w:t>12.1</w:t>
      </w:r>
      <w:r w:rsidR="00483793">
        <w:rPr>
          <w:rFonts w:ascii="Arial Narrow" w:eastAsia="Times New Roman" w:hAnsi="Arial Narrow" w:cs="Cambria"/>
          <w:color w:val="000000"/>
          <w:lang w:eastAsia="ar-SA"/>
        </w:rPr>
        <w:t>7</w:t>
      </w:r>
      <w:r>
        <w:rPr>
          <w:rFonts w:ascii="Arial Narrow" w:eastAsia="Times New Roman" w:hAnsi="Arial Narrow" w:cs="Cambria"/>
          <w:color w:val="000000"/>
          <w:lang w:eastAsia="ar-SA"/>
        </w:rPr>
        <w:t>. Constatado o atendimento às exigências estabelecidas no edital, o licitante será declarado vencedor.</w:t>
      </w:r>
    </w:p>
    <w:p w14:paraId="67D86F29" w14:textId="08CB031F" w:rsidR="00DE0484" w:rsidRDefault="00F26092">
      <w:pPr>
        <w:pStyle w:val="PargrafodaLista"/>
        <w:spacing w:after="0"/>
        <w:ind w:left="0"/>
        <w:contextualSpacing w:val="0"/>
        <w:jc w:val="both"/>
        <w:rPr>
          <w:rFonts w:ascii="Arial Narrow" w:hAnsi="Arial Narrow" w:cs="Calibri"/>
          <w:color w:val="000000"/>
        </w:rPr>
      </w:pPr>
      <w:r>
        <w:rPr>
          <w:rFonts w:ascii="Arial Narrow" w:eastAsia="Times New Roman" w:hAnsi="Arial Narrow" w:cs="Cambria"/>
          <w:color w:val="000000"/>
          <w:lang w:eastAsia="ar-SA"/>
        </w:rPr>
        <w:t>12.1</w:t>
      </w:r>
      <w:r w:rsidR="00483793">
        <w:rPr>
          <w:rFonts w:ascii="Arial Narrow" w:eastAsia="Times New Roman" w:hAnsi="Arial Narrow" w:cs="Cambria"/>
          <w:color w:val="000000"/>
          <w:lang w:eastAsia="ar-SA"/>
        </w:rPr>
        <w:t>8</w:t>
      </w:r>
      <w:r>
        <w:rPr>
          <w:rFonts w:ascii="Arial Narrow" w:eastAsia="Times New Roman" w:hAnsi="Arial Narrow" w:cs="Cambria"/>
          <w:color w:val="000000"/>
          <w:lang w:eastAsia="ar-SA"/>
        </w:rPr>
        <w:t>. Após o encerramento da fase de habilitação, o pregoeiro disponibilizará no sistema os documentos da habilitação apresentados pelo licitante declarado vencedor bem como os documentos oriundos das diligências promovidas.</w:t>
      </w:r>
    </w:p>
    <w:p w14:paraId="752D65D0" w14:textId="77777777" w:rsidR="00DE0484" w:rsidRDefault="00F26092">
      <w:pPr>
        <w:widowControl w:val="0"/>
        <w:suppressAutoHyphens/>
        <w:spacing w:after="0"/>
        <w:jc w:val="both"/>
        <w:rPr>
          <w:rFonts w:ascii="Arial Narrow" w:eastAsia="Times New Roman" w:hAnsi="Arial Narrow" w:cs="Cambria"/>
          <w:b/>
          <w:color w:val="000000"/>
          <w:lang w:eastAsia="ar-SA"/>
        </w:rPr>
      </w:pPr>
      <w:r>
        <w:rPr>
          <w:rFonts w:ascii="Arial Narrow" w:eastAsia="Times New Roman" w:hAnsi="Arial Narrow" w:cs="Cambria"/>
          <w:b/>
          <w:color w:val="000000"/>
          <w:lang w:eastAsia="ar-SA"/>
        </w:rPr>
        <w:t>Das Declarações a serem apresentadas pelos licitantes na fase de habilitação:</w:t>
      </w:r>
    </w:p>
    <w:p w14:paraId="69A7C84F" w14:textId="08C95B58" w:rsidR="00DE0484" w:rsidRDefault="00F26092">
      <w:pPr>
        <w:spacing w:after="0"/>
        <w:jc w:val="both"/>
        <w:rPr>
          <w:rFonts w:ascii="Arial Narrow" w:hAnsi="Arial Narrow" w:cs="Calibri"/>
          <w:color w:val="000000"/>
        </w:rPr>
      </w:pPr>
      <w:r>
        <w:rPr>
          <w:rFonts w:ascii="Arial Narrow" w:hAnsi="Arial Narrow" w:cs="Calibri"/>
          <w:color w:val="000000"/>
        </w:rPr>
        <w:t>12.1</w:t>
      </w:r>
      <w:r w:rsidR="00483793">
        <w:rPr>
          <w:rFonts w:ascii="Arial Narrow" w:hAnsi="Arial Narrow" w:cs="Calibri"/>
          <w:color w:val="000000"/>
        </w:rPr>
        <w:t>9</w:t>
      </w:r>
      <w:r>
        <w:rPr>
          <w:rFonts w:ascii="Arial Narrow" w:hAnsi="Arial Narrow" w:cs="Calibri"/>
          <w:color w:val="000000"/>
        </w:rPr>
        <w:t>. Será verificado se o licitante apresentou declaração de que atende aos requisitos de habilitação, e o declarante responderá pela veracidade das informações prestadas, na forma do art. 63, I, da Lei nº 14.133, de 2021.</w:t>
      </w:r>
    </w:p>
    <w:p w14:paraId="64BC6054" w14:textId="13396915"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12.</w:t>
      </w:r>
      <w:r w:rsidR="00483793">
        <w:rPr>
          <w:rFonts w:ascii="Arial Narrow" w:hAnsi="Arial Narrow" w:cs="Calibri"/>
          <w:color w:val="000000"/>
        </w:rPr>
        <w:t>20</w:t>
      </w:r>
      <w:r>
        <w:rPr>
          <w:rFonts w:ascii="Arial Narrow" w:hAnsi="Arial Narrow" w:cs="Calibri"/>
          <w:color w:val="000000"/>
        </w:rPr>
        <w:t>.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9C86A5B" w14:textId="2FB50626" w:rsidR="00DE0484" w:rsidRDefault="00F26092">
      <w:pPr>
        <w:spacing w:after="0"/>
        <w:jc w:val="both"/>
        <w:rPr>
          <w:rFonts w:ascii="Arial Narrow" w:hAnsi="Arial Narrow" w:cs="Calibri"/>
          <w:color w:val="000000"/>
        </w:rPr>
      </w:pPr>
      <w:r>
        <w:rPr>
          <w:rFonts w:ascii="Arial Narrow" w:hAnsi="Arial Narrow" w:cs="Calibri"/>
          <w:color w:val="000000"/>
        </w:rPr>
        <w:t>12.</w:t>
      </w:r>
      <w:r w:rsidR="00483793">
        <w:rPr>
          <w:rFonts w:ascii="Arial Narrow" w:hAnsi="Arial Narrow" w:cs="Calibri"/>
          <w:color w:val="000000"/>
        </w:rPr>
        <w:t>21</w:t>
      </w:r>
      <w:r>
        <w:rPr>
          <w:rFonts w:ascii="Arial Narrow" w:hAnsi="Arial Narrow" w:cs="Calibri"/>
          <w:color w:val="000000"/>
        </w:rPr>
        <w:t>. Constitui meio legal de prova, para fins de habilitação, a verificação pelo pregoeiro, em sítios eletrônicos oficiais de órgãos e entidades emissores de certidões.</w:t>
      </w:r>
    </w:p>
    <w:p w14:paraId="08A4F7DC" w14:textId="298F4BDC"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lastRenderedPageBreak/>
        <w:t>12.2</w:t>
      </w:r>
      <w:r w:rsidR="00483793">
        <w:rPr>
          <w:rFonts w:ascii="Arial Narrow" w:hAnsi="Arial Narrow" w:cs="Calibri"/>
          <w:color w:val="000000"/>
        </w:rPr>
        <w:t>2</w:t>
      </w:r>
      <w:r>
        <w:rPr>
          <w:rFonts w:ascii="Arial Narrow" w:hAnsi="Arial Narrow" w:cs="Calibri"/>
          <w:color w:val="000000"/>
        </w:rPr>
        <w:t>. No caso que a fase de habilitação anteceder a de julgamento e já tiver sido encerrada, não caberá exclusão de licitante por motivo relacionado à habilitação, salvo em razão de fatos supervenientes ou só conhecidos após o julgamento.</w:t>
      </w:r>
    </w:p>
    <w:p w14:paraId="3BC55B62" w14:textId="2887DC95" w:rsidR="00DE0484" w:rsidRDefault="00F26092">
      <w:pPr>
        <w:widowControl w:val="0"/>
        <w:suppressAutoHyphens/>
        <w:spacing w:after="0"/>
        <w:jc w:val="both"/>
        <w:rPr>
          <w:rFonts w:ascii="Arial Narrow" w:hAnsi="Arial Narrow" w:cs="Cambria"/>
          <w:color w:val="000000"/>
        </w:rPr>
      </w:pPr>
      <w:r>
        <w:rPr>
          <w:rFonts w:ascii="Arial Narrow" w:hAnsi="Arial Narrow" w:cs="Calibri"/>
          <w:color w:val="000000"/>
        </w:rPr>
        <w:t>12.2</w:t>
      </w:r>
      <w:r w:rsidR="00483793">
        <w:rPr>
          <w:rFonts w:ascii="Arial Narrow" w:hAnsi="Arial Narrow" w:cs="Calibri"/>
          <w:color w:val="000000"/>
        </w:rPr>
        <w:t>3</w:t>
      </w:r>
      <w:r>
        <w:rPr>
          <w:rFonts w:ascii="Arial Narrow" w:hAnsi="Arial Narrow" w:cs="Calibri"/>
          <w:color w:val="000000"/>
        </w:rPr>
        <w:t xml:space="preserve">. </w:t>
      </w:r>
      <w:r>
        <w:rPr>
          <w:rFonts w:ascii="Arial Narrow" w:eastAsia="Times New Roman" w:hAnsi="Arial Narrow" w:cs="Cambria"/>
          <w:color w:val="000000"/>
          <w:lang w:eastAsia="ar-SA"/>
        </w:rPr>
        <w:t xml:space="preserve">Qualquer licitante poderá, de forma imediata, após a declaração do vencedor do certame, manifestar sua intenção de recorrer </w:t>
      </w:r>
      <w:r>
        <w:rPr>
          <w:rFonts w:ascii="Arial Narrow" w:hAnsi="Arial Narrow" w:cs="Cambria"/>
          <w:color w:val="000000"/>
          <w:u w:val="single"/>
        </w:rPr>
        <w:t>sob pena de preclusão</w:t>
      </w:r>
      <w:r>
        <w:rPr>
          <w:rFonts w:ascii="Arial Narrow" w:hAnsi="Arial Narrow" w:cs="Cambria"/>
          <w:color w:val="000000"/>
        </w:rPr>
        <w:t>, em campo próprio do sistema, dessa forma será concedido na sessão pública o prazo de 30 (trinta) minutos, indicando em sua manifestação contra qual(is) decisão(ões) pretende recorrer, julgamento das propostas e/ou</w:t>
      </w:r>
      <w:bookmarkStart w:id="11" w:name="art165ic"/>
      <w:bookmarkEnd w:id="11"/>
      <w:r>
        <w:rPr>
          <w:rFonts w:ascii="Arial Narrow" w:hAnsi="Arial Narrow" w:cs="Cambria"/>
          <w:color w:val="000000"/>
        </w:rPr>
        <w:t xml:space="preserve"> ato de habilitação ou inabilitação de licitante.</w:t>
      </w:r>
    </w:p>
    <w:p w14:paraId="12167309" w14:textId="77777777" w:rsidR="00DE0484" w:rsidRDefault="00F26092">
      <w:pPr>
        <w:pStyle w:val="PargrafodaLista"/>
        <w:spacing w:after="0"/>
        <w:ind w:left="0"/>
        <w:contextualSpacing w:val="0"/>
        <w:jc w:val="both"/>
        <w:rPr>
          <w:rFonts w:ascii="Arial Narrow" w:hAnsi="Arial Narrow" w:cs="Calibri"/>
          <w:b/>
          <w:bCs/>
          <w:color w:val="000000"/>
        </w:rPr>
      </w:pPr>
      <w:bookmarkStart w:id="12" w:name="_Toc126007486"/>
      <w:r>
        <w:rPr>
          <w:rFonts w:ascii="Arial Narrow" w:hAnsi="Arial Narrow" w:cs="Calibri"/>
          <w:b/>
          <w:color w:val="000000"/>
        </w:rPr>
        <w:t xml:space="preserve">13. </w:t>
      </w:r>
      <w:r>
        <w:rPr>
          <w:rFonts w:ascii="Arial Narrow" w:hAnsi="Arial Narrow" w:cs="Calibri"/>
          <w:b/>
          <w:bCs/>
          <w:color w:val="000000"/>
        </w:rPr>
        <w:t>DOS RECURSOS</w:t>
      </w:r>
      <w:bookmarkEnd w:id="12"/>
    </w:p>
    <w:p w14:paraId="0247DDCA" w14:textId="7F260EE0"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13.1. A interposição de recurso referente ao julgamento das propostas, à habilitação ou inabilitação de licitantes, à anulação ou revogação da licitação, observará o disposto no art. 165 da Lei n.º 14.133, de 2021.</w:t>
      </w:r>
    </w:p>
    <w:p w14:paraId="1A1446BB" w14:textId="77777777"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13.2. O prazo para apresentação do recurso é de 3 (três) dias úteis, contados da data de intimação ou de lavratura da ata.</w:t>
      </w:r>
    </w:p>
    <w:p w14:paraId="16EA3E31" w14:textId="7215A3E7"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13.3. Na hipótese de adoção da inversão de fases prevista no § 1º do art. 17 da Lei n.º 14.133, de 2021, o prazo para apresentação das razões recursais será iniciado na data da ata de julgamento.</w:t>
      </w:r>
    </w:p>
    <w:p w14:paraId="3360A881" w14:textId="77777777"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 xml:space="preserve">13.4. Os recursos deverão ser encaminhados através do endereço eletrônico </w:t>
      </w:r>
      <w:hyperlink r:id="rId17" w:history="1">
        <w:r>
          <w:rPr>
            <w:rStyle w:val="Hyperlink"/>
            <w:rFonts w:ascii="Arial Narrow" w:hAnsi="Arial Narrow"/>
          </w:rPr>
          <w:t>licitacao@conspnor.rj.gov.br</w:t>
        </w:r>
      </w:hyperlink>
      <w:r>
        <w:rPr>
          <w:rFonts w:ascii="Arial Narrow" w:hAnsi="Arial Narrow"/>
          <w:color w:val="000000"/>
        </w:rPr>
        <w:t xml:space="preserve"> </w:t>
      </w:r>
      <w:r>
        <w:rPr>
          <w:rFonts w:ascii="Arial Narrow" w:hAnsi="Arial Narrow" w:cs="Calibri"/>
          <w:color w:val="000000"/>
        </w:rPr>
        <w:t xml:space="preserve"> ou em campo próprio do sistema.  </w:t>
      </w:r>
    </w:p>
    <w:p w14:paraId="1E2D3A60" w14:textId="77777777" w:rsidR="00DE0484" w:rsidRDefault="00F26092">
      <w:pPr>
        <w:pStyle w:val="PargrafodaLista"/>
        <w:spacing w:after="0"/>
        <w:ind w:left="0"/>
        <w:contextualSpacing w:val="0"/>
        <w:jc w:val="both"/>
        <w:rPr>
          <w:rFonts w:ascii="Arial Narrow" w:hAnsi="Arial Narrow" w:cs="Calibri"/>
          <w:color w:val="000000"/>
          <w:highlight w:val="magenta"/>
        </w:rPr>
      </w:pPr>
      <w:r>
        <w:rPr>
          <w:rFonts w:ascii="Arial Narrow" w:eastAsia="Times New Roman" w:hAnsi="Arial Narrow" w:cs="Arial"/>
          <w:color w:val="000000"/>
          <w:lang w:eastAsia="ar-SA"/>
        </w:rPr>
        <w:t xml:space="preserve">13.5. Fica assegurada vista imediata dos autos do pregão, aos interessados, no sítio eletrônico </w:t>
      </w:r>
      <w:hyperlink r:id="rId18" w:history="1">
        <w:r>
          <w:rPr>
            <w:rStyle w:val="Hyperlink"/>
            <w:rFonts w:ascii="Arial Narrow" w:hAnsi="Arial Narrow"/>
          </w:rPr>
          <w:t>https://conspnor.rj.gov.br/licitacoes</w:t>
        </w:r>
      </w:hyperlink>
      <w:r>
        <w:rPr>
          <w:rFonts w:ascii="Arial Narrow" w:hAnsi="Arial Narrow"/>
          <w:color w:val="000000"/>
        </w:rPr>
        <w:t xml:space="preserve"> </w:t>
      </w:r>
      <w:r>
        <w:rPr>
          <w:rFonts w:ascii="Arial Narrow" w:eastAsia="Times New Roman" w:hAnsi="Arial Narrow" w:cs="Arial"/>
          <w:color w:val="000000"/>
          <w:lang w:eastAsia="ar-SA"/>
        </w:rPr>
        <w:t>, com a finalidade de subsidiar a preparação de recursos e de contrarrazões.</w:t>
      </w:r>
    </w:p>
    <w:p w14:paraId="482542BA" w14:textId="77777777"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13.6.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87DA8D8" w14:textId="77777777" w:rsidR="00DE0484" w:rsidRDefault="00F26092">
      <w:pPr>
        <w:pStyle w:val="PargrafodaLista"/>
        <w:spacing w:after="0"/>
        <w:ind w:left="0"/>
        <w:contextualSpacing w:val="0"/>
        <w:jc w:val="both"/>
        <w:rPr>
          <w:rFonts w:ascii="Arial Narrow" w:hAnsi="Arial Narrow" w:cs="Calibri"/>
          <w:color w:val="000000"/>
        </w:rPr>
      </w:pPr>
      <w:bookmarkStart w:id="13" w:name="art168p"/>
      <w:bookmarkEnd w:id="13"/>
      <w:r>
        <w:rPr>
          <w:rFonts w:ascii="Arial Narrow" w:hAnsi="Arial Narrow" w:cs="Calibri"/>
          <w:color w:val="000000"/>
        </w:rPr>
        <w:t>13.7 Recurso e o pedido de reconsideração terão efeito suspensivo do ato ou da decisão recorrida até que sobrevenha decisão final da autoridade competente.</w:t>
      </w:r>
    </w:p>
    <w:p w14:paraId="67C3470D" w14:textId="77777777"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 xml:space="preserve">13.7.1. Na elaboração de suas decisões, a autoridade competente poderá solicitar auxílio pelo órgão de assessoramento jurídico, que deverá dirimir dúvidas e subsidiá-la com as informações necessárias. </w:t>
      </w:r>
      <w:r>
        <w:rPr>
          <w:rFonts w:ascii="Arial Narrow" w:hAnsi="Arial Narrow" w:cs="Arial"/>
          <w:color w:val="000000"/>
        </w:rPr>
        <w:t>E caso a autoridade competente solicite, o prazo para proferir a decisão ficará suspenso.</w:t>
      </w:r>
    </w:p>
    <w:p w14:paraId="49899CBB" w14:textId="77777777"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13.8. O acolhimento do recurso invalida tão somente os atos insuscetíveis de aproveitamento.</w:t>
      </w:r>
    </w:p>
    <w:p w14:paraId="3F4E9810" w14:textId="77777777" w:rsidR="00DE0484" w:rsidRDefault="00F26092">
      <w:pPr>
        <w:pStyle w:val="Ttulo1"/>
        <w:spacing w:before="0"/>
        <w:rPr>
          <w:rFonts w:ascii="Arial Narrow" w:hAnsi="Arial Narrow" w:cs="Calibri"/>
          <w:b/>
          <w:bCs/>
          <w:color w:val="000000"/>
          <w:sz w:val="22"/>
          <w:szCs w:val="22"/>
        </w:rPr>
      </w:pPr>
      <w:bookmarkStart w:id="14" w:name="_Toc126007487"/>
      <w:r>
        <w:rPr>
          <w:rFonts w:ascii="Arial Narrow" w:hAnsi="Arial Narrow" w:cs="Calibri"/>
          <w:b/>
          <w:bCs/>
          <w:color w:val="000000"/>
          <w:sz w:val="22"/>
          <w:szCs w:val="22"/>
        </w:rPr>
        <w:t>14. DO ENCERRAMENTO DA LICITAÇÃO</w:t>
      </w:r>
    </w:p>
    <w:p w14:paraId="452C6764" w14:textId="77777777" w:rsidR="00DE0484" w:rsidRDefault="00F26092">
      <w:pPr>
        <w:spacing w:after="0"/>
        <w:jc w:val="both"/>
        <w:rPr>
          <w:rFonts w:ascii="Arial Narrow" w:hAnsi="Arial Narrow"/>
          <w:color w:val="000000"/>
        </w:rPr>
      </w:pPr>
      <w:r>
        <w:rPr>
          <w:rFonts w:ascii="Arial Narrow" w:hAnsi="Arial Narrow"/>
          <w:color w:val="000000"/>
        </w:rPr>
        <w:t>14.1. Encerradas as fases de julgamento e habilitação e exauridos os recursos administrativos, o pregoeiro encaminhará o processo à autoridade superior para que se proceda a adoção de uma das condutas constantes do art. 71 da Lei Federal nº 14.133/2021.</w:t>
      </w:r>
    </w:p>
    <w:p w14:paraId="53874F67" w14:textId="77777777" w:rsidR="00DE0484" w:rsidRDefault="00F26092">
      <w:pPr>
        <w:pStyle w:val="Ttulo1"/>
        <w:spacing w:before="0"/>
        <w:jc w:val="both"/>
        <w:rPr>
          <w:rFonts w:ascii="Arial Narrow" w:hAnsi="Arial Narrow" w:cs="Calibri"/>
          <w:b/>
          <w:bCs/>
          <w:color w:val="auto"/>
          <w:sz w:val="22"/>
          <w:szCs w:val="22"/>
        </w:rPr>
      </w:pPr>
      <w:bookmarkStart w:id="15" w:name="_Toc126007492"/>
      <w:r>
        <w:rPr>
          <w:rFonts w:ascii="Arial Narrow" w:hAnsi="Arial Narrow" w:cs="Calibri"/>
          <w:b/>
          <w:bCs/>
          <w:color w:val="auto"/>
          <w:sz w:val="22"/>
          <w:szCs w:val="22"/>
        </w:rPr>
        <w:t>15. DA ENTREGA DO OBJETO</w:t>
      </w:r>
    </w:p>
    <w:p w14:paraId="08FE07BA" w14:textId="77777777" w:rsidR="00DE0484" w:rsidRDefault="00F26092">
      <w:pPr>
        <w:spacing w:after="0"/>
        <w:jc w:val="both"/>
        <w:rPr>
          <w:rFonts w:ascii="Arial Narrow" w:hAnsi="Arial Narrow"/>
          <w:b/>
          <w:iCs/>
        </w:rPr>
      </w:pPr>
      <w:r>
        <w:rPr>
          <w:rFonts w:ascii="Arial Narrow" w:hAnsi="Arial Narrow"/>
        </w:rPr>
        <w:t>15. As condições e obrigações referente à entrega do objeto, devem seguir as disposições constantes no Termo de Referência (</w:t>
      </w:r>
      <w:r>
        <w:rPr>
          <w:rFonts w:ascii="Arial Narrow" w:hAnsi="Arial Narrow"/>
          <w:b/>
          <w:iCs/>
        </w:rPr>
        <w:t xml:space="preserve">modelo de execução do objeto). </w:t>
      </w:r>
    </w:p>
    <w:p w14:paraId="147B0DDD" w14:textId="77777777" w:rsidR="00DE0484" w:rsidRDefault="00F26092">
      <w:pPr>
        <w:spacing w:after="0"/>
        <w:jc w:val="both"/>
        <w:rPr>
          <w:rFonts w:ascii="Arial Narrow" w:hAnsi="Arial Narrow"/>
          <w:b/>
          <w:iCs/>
        </w:rPr>
      </w:pPr>
      <w:r>
        <w:rPr>
          <w:rFonts w:ascii="Arial Narrow" w:hAnsi="Arial Narrow"/>
          <w:b/>
          <w:iCs/>
        </w:rPr>
        <w:t>16. DO PAGAMENTO</w:t>
      </w:r>
    </w:p>
    <w:p w14:paraId="4FCF9FF7" w14:textId="77777777" w:rsidR="00DE0484" w:rsidRDefault="00F26092">
      <w:pPr>
        <w:pStyle w:val="PargrafodaLista"/>
        <w:widowControl w:val="0"/>
        <w:autoSpaceDE w:val="0"/>
        <w:autoSpaceDN w:val="0"/>
        <w:spacing w:after="0"/>
        <w:ind w:left="0"/>
        <w:contextualSpacing w:val="0"/>
        <w:jc w:val="both"/>
        <w:rPr>
          <w:rFonts w:ascii="Arial Narrow" w:hAnsi="Arial Narrow" w:cs="Calibri"/>
          <w:bCs/>
        </w:rPr>
      </w:pPr>
      <w:r>
        <w:rPr>
          <w:rFonts w:ascii="Arial Narrow" w:hAnsi="Arial Narrow"/>
          <w:iCs/>
        </w:rPr>
        <w:t>16.1.</w:t>
      </w:r>
      <w:r>
        <w:rPr>
          <w:rFonts w:ascii="Arial Narrow" w:hAnsi="Arial Narrow"/>
          <w:b/>
          <w:iCs/>
        </w:rPr>
        <w:t xml:space="preserve"> </w:t>
      </w:r>
      <w:r>
        <w:rPr>
          <w:rFonts w:ascii="Arial Narrow" w:hAnsi="Arial Narrow"/>
          <w:iCs/>
        </w:rPr>
        <w:t>No que tange ao pagamento decorrente do fornecimento do objeto, a contratada deverá observar o disposto no Termo de Referência.</w:t>
      </w:r>
    </w:p>
    <w:p w14:paraId="6B38A7E9" w14:textId="77777777" w:rsidR="00DE0484" w:rsidRDefault="00F26092">
      <w:pPr>
        <w:spacing w:after="0"/>
        <w:rPr>
          <w:rFonts w:ascii="Arial Narrow" w:hAnsi="Arial Narrow"/>
          <w:color w:val="000000"/>
        </w:rPr>
      </w:pPr>
      <w:r>
        <w:rPr>
          <w:rFonts w:ascii="Arial Narrow" w:hAnsi="Arial Narrow" w:cs="Calibri"/>
          <w:b/>
          <w:bCs/>
          <w:color w:val="000000"/>
        </w:rPr>
        <w:t>17. DA CONTRATAÇÃO</w:t>
      </w:r>
      <w:bookmarkEnd w:id="15"/>
    </w:p>
    <w:p w14:paraId="778E8609" w14:textId="433DD0ED"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olor w:val="000000"/>
        </w:rPr>
        <w:t xml:space="preserve">17.1. Depois de homologado o resultado deste pregão, a licitante adjucatária será convocada para </w:t>
      </w:r>
      <w:r>
        <w:rPr>
          <w:rFonts w:ascii="Arial Narrow" w:hAnsi="Arial Narrow" w:cs="Calibri"/>
          <w:color w:val="000000"/>
        </w:rPr>
        <w:t xml:space="preserve">assinar o termo de contrato ou instrumento substitutivo, cuja minuta constitui o </w:t>
      </w:r>
      <w:r>
        <w:rPr>
          <w:rFonts w:ascii="Arial Narrow" w:hAnsi="Arial Narrow" w:cs="Calibri"/>
          <w:b/>
          <w:color w:val="000000"/>
        </w:rPr>
        <w:t>Anexo III</w:t>
      </w:r>
      <w:r>
        <w:rPr>
          <w:rFonts w:ascii="Arial Narrow" w:hAnsi="Arial Narrow" w:cs="Calibri"/>
          <w:color w:val="000000"/>
        </w:rPr>
        <w:t xml:space="preserve"> do presente instrumento, no prazo de 05 (cinco) dias úteis, contados a partir da data da comunicação formal, podendo ser prorrogado, em conformidade com o disposto no § 1º, do artigo 90, da Lei n.º 14.133, de 2021.</w:t>
      </w:r>
    </w:p>
    <w:p w14:paraId="31B8F2CB" w14:textId="77777777" w:rsidR="00DE0484" w:rsidRDefault="00F26092">
      <w:pPr>
        <w:spacing w:after="0"/>
        <w:jc w:val="both"/>
        <w:rPr>
          <w:rFonts w:ascii="Arial Narrow" w:hAnsi="Arial Narrow" w:cs="Arial"/>
          <w:color w:val="000000"/>
        </w:rPr>
      </w:pPr>
      <w:r>
        <w:rPr>
          <w:rFonts w:ascii="Arial Narrow" w:hAnsi="Arial Narrow" w:cs="Calibri"/>
          <w:color w:val="000000"/>
        </w:rPr>
        <w:t xml:space="preserve">17.2. Se não ocorrer a convocação para a contratação e decorrer </w:t>
      </w:r>
      <w:r>
        <w:rPr>
          <w:rFonts w:ascii="Arial Narrow" w:hAnsi="Arial Narrow" w:cs="Arial"/>
          <w:color w:val="000000"/>
        </w:rPr>
        <w:t>o prazo de validade da proposta indicado no edital</w:t>
      </w:r>
      <w:r>
        <w:rPr>
          <w:rFonts w:ascii="Arial Narrow" w:eastAsia="Times New Roman" w:hAnsi="Arial Narrow" w:cs="Cambria"/>
          <w:color w:val="000000"/>
          <w:lang w:eastAsia="ar-SA"/>
        </w:rPr>
        <w:t>,</w:t>
      </w:r>
      <w:r>
        <w:rPr>
          <w:rFonts w:ascii="Arial Narrow" w:hAnsi="Arial Narrow" w:cs="Arial"/>
          <w:color w:val="000000"/>
        </w:rPr>
        <w:t xml:space="preserve"> ficarão os licitantes liberados dos compromissos assumidos.</w:t>
      </w:r>
    </w:p>
    <w:p w14:paraId="1F472266" w14:textId="77777777"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Arial"/>
          <w:color w:val="000000"/>
        </w:rPr>
        <w:t>17.3. Será admitida a forma eletrônica na celebração de contratos, mediante certificado digital emitido em âmbito da Infraestrutura de Chaves Públicas Brasileira (ICP-Brasil).</w:t>
      </w:r>
    </w:p>
    <w:p w14:paraId="06FF75EE" w14:textId="77777777" w:rsidR="00DE0484" w:rsidRDefault="00F26092">
      <w:pPr>
        <w:spacing w:after="0"/>
        <w:jc w:val="both"/>
        <w:rPr>
          <w:rFonts w:ascii="Arial Narrow" w:hAnsi="Arial Narrow" w:cs="Calibri"/>
          <w:color w:val="000000"/>
        </w:rPr>
      </w:pPr>
      <w:r>
        <w:rPr>
          <w:rFonts w:ascii="Arial Narrow" w:hAnsi="Arial Narrow"/>
          <w:color w:val="000000"/>
        </w:rPr>
        <w:lastRenderedPageBreak/>
        <w:t>17.4. Na assinatura do contrato, será exigida para a licitante, a comprovação das condições de habilitação fiscal e trabalhista consignadas no edital de licitação, e</w:t>
      </w:r>
      <w:r>
        <w:rPr>
          <w:rFonts w:ascii="Arial Narrow" w:hAnsi="Arial Narrow" w:cs="Calibri"/>
          <w:color w:val="000000"/>
        </w:rPr>
        <w:t xml:space="preserve"> se, por ocasião da formalização do contrato, as certidões de regularidade da Adjudicatária para com a Fazenda Federal, Estadual, Municipal, INSS, FGTS e Justiça do Trabalho estiverem vencidas, o órgão contratante verificará a situação por meio eletrônico hábil de informações, certificando nos autos do processo a regularidade e anexando os documentos comprobatórios da respectiva consulta, salvo impossibilidade devidamente justificada.</w:t>
      </w:r>
    </w:p>
    <w:p w14:paraId="115BDAE5" w14:textId="77777777" w:rsidR="00DE0484" w:rsidRDefault="00F26092">
      <w:pPr>
        <w:spacing w:after="0"/>
        <w:jc w:val="both"/>
        <w:rPr>
          <w:rFonts w:ascii="Arial Narrow" w:hAnsi="Arial Narrow" w:cs="Calibri"/>
          <w:color w:val="000000"/>
        </w:rPr>
      </w:pPr>
      <w:r>
        <w:rPr>
          <w:rFonts w:ascii="Arial Narrow" w:hAnsi="Arial Narrow"/>
          <w:color w:val="000000"/>
        </w:rPr>
        <w:t xml:space="preserve">17.5. Se o vencedor da licitação não comprovar as condições de habilitação consignadas no edital, se recusar a assinar o contrato ou não retirar o instrumento equivalente, é </w:t>
      </w:r>
      <w:r>
        <w:rPr>
          <w:rFonts w:ascii="Arial Narrow" w:hAnsi="Arial Narrow" w:cs="Calibri"/>
          <w:color w:val="000000"/>
        </w:rPr>
        <w:t>facultado à Administração convocar os licitantes remanescentes, na ordem de classificação, para celebrar o contrato nas mesmas condições propostas pelo vencedor.</w:t>
      </w:r>
    </w:p>
    <w:p w14:paraId="0BE935D9" w14:textId="77777777" w:rsidR="00DE0484" w:rsidRDefault="00F26092">
      <w:pPr>
        <w:spacing w:after="0"/>
        <w:jc w:val="both"/>
        <w:rPr>
          <w:rFonts w:ascii="Arial Narrow" w:hAnsi="Arial Narrow"/>
          <w:color w:val="000000"/>
        </w:rPr>
      </w:pPr>
      <w:r>
        <w:rPr>
          <w:rFonts w:ascii="Arial Narrow" w:hAnsi="Arial Narrow" w:cs="Calibri"/>
          <w:color w:val="000000"/>
        </w:rPr>
        <w:t xml:space="preserve">17.5.1. Caso nenhum dos licitantes remanescentes aceitar a contratação nos termos do 17.5, a Administração </w:t>
      </w:r>
      <w:r>
        <w:rPr>
          <w:rFonts w:ascii="Arial Narrow" w:hAnsi="Arial Narrow" w:cs="Arial"/>
          <w:color w:val="000000"/>
        </w:rPr>
        <w:t xml:space="preserve">poderá </w:t>
      </w:r>
      <w:r>
        <w:rPr>
          <w:rFonts w:ascii="Arial Narrow" w:hAnsi="Arial Narrow"/>
          <w:color w:val="000000"/>
        </w:rPr>
        <w:t>convocar os licitantes remanescentes para negociação, na ordem de classificação, com vistas à obtenção de preço melhor, mesmo que acima do preço do adjudicatário.</w:t>
      </w:r>
    </w:p>
    <w:p w14:paraId="0CC37138" w14:textId="77777777" w:rsidR="00DE0484" w:rsidRDefault="00F26092">
      <w:pPr>
        <w:spacing w:after="0"/>
        <w:jc w:val="both"/>
        <w:rPr>
          <w:rFonts w:ascii="Arial Narrow" w:hAnsi="Arial Narrow" w:cs="Arial"/>
          <w:color w:val="000000"/>
        </w:rPr>
      </w:pPr>
      <w:r>
        <w:rPr>
          <w:rFonts w:ascii="Arial Narrow" w:hAnsi="Arial Narrow" w:cs="Arial"/>
          <w:color w:val="000000"/>
        </w:rPr>
        <w:t>17.5.2. Se restar frustrada a negociação de melhor condição de preço que trata o 17.5, a Administração poderá adjudicar e celebrar o contrato nas condições ofertadas pelos licitantes remanescentes, atendida a ordem classificatória.</w:t>
      </w:r>
    </w:p>
    <w:p w14:paraId="40DB2B57" w14:textId="77777777" w:rsidR="00DE0484" w:rsidRDefault="00F26092">
      <w:pPr>
        <w:spacing w:after="0"/>
        <w:jc w:val="both"/>
        <w:rPr>
          <w:rFonts w:ascii="Arial Narrow" w:hAnsi="Arial Narrow" w:cs="Arial"/>
          <w:color w:val="000000"/>
        </w:rPr>
      </w:pPr>
      <w:r>
        <w:rPr>
          <w:rFonts w:ascii="Arial Narrow" w:hAnsi="Arial Narrow" w:cs="Arial"/>
          <w:color w:val="000000"/>
        </w:rPr>
        <w:t xml:space="preserve">17.5.3. Na adoção dos procedimentos descritos nos itens 17.5 à 17.5.2, a Administração </w:t>
      </w:r>
      <w:r>
        <w:rPr>
          <w:rFonts w:ascii="Arial Narrow" w:hAnsi="Arial Narrow" w:cs="Arial"/>
          <w:b/>
          <w:color w:val="000000"/>
        </w:rPr>
        <w:t>não</w:t>
      </w:r>
      <w:r>
        <w:rPr>
          <w:rFonts w:ascii="Arial Narrow" w:hAnsi="Arial Narrow" w:cs="Arial"/>
          <w:color w:val="000000"/>
        </w:rPr>
        <w:t xml:space="preserve"> poderá aceitar propostas/lances superiores ao</w:t>
      </w:r>
      <w:r>
        <w:rPr>
          <w:rFonts w:ascii="Arial Narrow" w:hAnsi="Arial Narrow"/>
          <w:color w:val="000000"/>
        </w:rPr>
        <w:t xml:space="preserve"> valor estimado da contratação, observado</w:t>
      </w:r>
      <w:r>
        <w:rPr>
          <w:rFonts w:ascii="Arial Narrow" w:hAnsi="Arial Narrow" w:cs="Arial"/>
          <w:color w:val="000000"/>
        </w:rPr>
        <w:t xml:space="preserve"> o índice de atualização de preços correspondente.</w:t>
      </w:r>
    </w:p>
    <w:p w14:paraId="331A72B6" w14:textId="77777777" w:rsidR="00DE0484" w:rsidRDefault="00F26092">
      <w:pPr>
        <w:spacing w:after="0"/>
        <w:jc w:val="both"/>
        <w:rPr>
          <w:rFonts w:ascii="Arial Narrow" w:hAnsi="Arial Narrow" w:cs="Arial"/>
          <w:color w:val="000000"/>
        </w:rPr>
      </w:pPr>
      <w:r>
        <w:rPr>
          <w:rFonts w:ascii="Arial Narrow" w:hAnsi="Arial Narrow" w:cs="Arial"/>
          <w:color w:val="000000"/>
        </w:rPr>
        <w:t xml:space="preserve">17.6. A recusa injustificada do adjudicatário em assinar o contrato ou em aceitar ou retirar o instrumento equivalente no prazo estabelecido no subitem 17.1 deste Edital caracterizará a conduta tipificada no inciso VI do art. 155 da Lei Federal nº 14.133, de 2021 e o sujeitará à penalidade prevista neste Edital e à imediata perda da garantia de proposta em favor do órgão ou entidade licitante, </w:t>
      </w:r>
      <w:r>
        <w:rPr>
          <w:rFonts w:ascii="Arial Narrow" w:hAnsi="Arial Narrow" w:cs="Arial"/>
          <w:b/>
          <w:color w:val="000000"/>
        </w:rPr>
        <w:t>se houver</w:t>
      </w:r>
      <w:r>
        <w:rPr>
          <w:rFonts w:ascii="Arial Narrow" w:hAnsi="Arial Narrow" w:cs="Arial"/>
          <w:color w:val="000000"/>
        </w:rPr>
        <w:t>.</w:t>
      </w:r>
    </w:p>
    <w:p w14:paraId="18AF7C3F" w14:textId="77777777" w:rsidR="00DE0484" w:rsidRDefault="00F26092">
      <w:pPr>
        <w:spacing w:after="0"/>
        <w:rPr>
          <w:rFonts w:ascii="Arial Narrow" w:hAnsi="Arial Narrow" w:cs="Calibri"/>
          <w:b/>
          <w:bCs/>
          <w:color w:val="000000"/>
        </w:rPr>
      </w:pPr>
      <w:r>
        <w:rPr>
          <w:rFonts w:ascii="Arial Narrow" w:hAnsi="Arial Narrow" w:cs="Calibri"/>
          <w:b/>
          <w:bCs/>
          <w:color w:val="000000"/>
        </w:rPr>
        <w:t>18. EXECUÇÃO E GESTÃO DO CONTRATO</w:t>
      </w:r>
    </w:p>
    <w:p w14:paraId="1F3E4558" w14:textId="77777777" w:rsidR="00DE0484" w:rsidRDefault="00F26092">
      <w:pPr>
        <w:pStyle w:val="Nivel2"/>
        <w:spacing w:before="0" w:after="0"/>
        <w:rPr>
          <w:rFonts w:ascii="Arial Narrow" w:hAnsi="Arial Narrow"/>
          <w:sz w:val="22"/>
          <w:szCs w:val="22"/>
        </w:rPr>
      </w:pPr>
      <w:r>
        <w:rPr>
          <w:rFonts w:ascii="Arial Narrow" w:hAnsi="Arial Narrow"/>
          <w:sz w:val="22"/>
          <w:szCs w:val="22"/>
        </w:rPr>
        <w:t xml:space="preserve">18.1. Conforme identificado no item “Do Gerenciamento de Riscos” do relatório do Estudo Técnico Preliminar, serão observadas na gestão e fiscalização do contrato, além das ações previstas no Plano Básico de Fiscalização, disponível no sítio eletrônico. </w:t>
      </w:r>
    </w:p>
    <w:p w14:paraId="32F70D3F" w14:textId="77777777" w:rsidR="00DE0484" w:rsidRDefault="00F26092">
      <w:pPr>
        <w:pStyle w:val="Ttulo1"/>
        <w:spacing w:before="0"/>
        <w:rPr>
          <w:rFonts w:ascii="Arial Narrow" w:hAnsi="Arial Narrow" w:cs="Calibri"/>
          <w:b/>
          <w:bCs/>
          <w:color w:val="000000"/>
          <w:sz w:val="22"/>
          <w:szCs w:val="22"/>
        </w:rPr>
      </w:pPr>
      <w:r>
        <w:rPr>
          <w:rFonts w:ascii="Arial Narrow" w:hAnsi="Arial Narrow" w:cs="Calibri"/>
          <w:b/>
          <w:bCs/>
          <w:color w:val="000000"/>
          <w:sz w:val="22"/>
          <w:szCs w:val="22"/>
        </w:rPr>
        <w:t>19. DAS INFRAÇÕES ADMINISTRATIVAS E DAS SANÇÕES</w:t>
      </w:r>
      <w:bookmarkEnd w:id="14"/>
    </w:p>
    <w:p w14:paraId="4AC40047" w14:textId="77777777" w:rsidR="00DE0484" w:rsidRDefault="00F26092">
      <w:pPr>
        <w:pStyle w:val="PargrafodaLista"/>
        <w:spacing w:after="0"/>
        <w:ind w:left="0"/>
        <w:contextualSpacing w:val="0"/>
        <w:jc w:val="both"/>
        <w:rPr>
          <w:rFonts w:ascii="Arial Narrow" w:hAnsi="Arial Narrow" w:cs="Arial"/>
          <w:b/>
          <w:bCs/>
          <w:color w:val="000000"/>
        </w:rPr>
      </w:pPr>
      <w:r>
        <w:rPr>
          <w:rFonts w:ascii="Arial Narrow" w:hAnsi="Arial Narrow" w:cs="Arial"/>
          <w:bCs/>
          <w:color w:val="000000"/>
        </w:rPr>
        <w:t>19.1</w:t>
      </w:r>
      <w:r>
        <w:rPr>
          <w:rFonts w:ascii="Arial Narrow" w:hAnsi="Arial Narrow" w:cs="Arial"/>
          <w:b/>
          <w:bCs/>
          <w:color w:val="000000"/>
        </w:rPr>
        <w:t xml:space="preserve"> Comete infração administrativa o fornecedor que infringir as disposições previstas no art. 155 da Lei nº 14.133/2021, quais sejam:</w:t>
      </w:r>
    </w:p>
    <w:p w14:paraId="5C4B8E31" w14:textId="77777777" w:rsidR="00DE0484" w:rsidRDefault="00F26092">
      <w:pPr>
        <w:pStyle w:val="PargrafodaLista"/>
        <w:spacing w:after="0"/>
        <w:ind w:left="0"/>
        <w:contextualSpacing w:val="0"/>
        <w:jc w:val="both"/>
        <w:rPr>
          <w:rFonts w:ascii="Arial Narrow" w:hAnsi="Arial Narrow" w:cs="Arial"/>
          <w:bCs/>
          <w:color w:val="000000"/>
        </w:rPr>
      </w:pPr>
      <w:r>
        <w:rPr>
          <w:rFonts w:ascii="Arial Narrow" w:hAnsi="Arial Narrow" w:cs="Arial"/>
          <w:color w:val="000000"/>
        </w:rPr>
        <w:t>19.1.1.</w:t>
      </w:r>
      <w:r>
        <w:rPr>
          <w:rFonts w:ascii="Arial Narrow" w:hAnsi="Arial Narrow" w:cs="Arial"/>
          <w:bCs/>
          <w:color w:val="000000"/>
        </w:rPr>
        <w:t xml:space="preserve"> dar causa à inexecução parcial do contrato;</w:t>
      </w:r>
    </w:p>
    <w:p w14:paraId="599AC4F1" w14:textId="77777777" w:rsidR="00DE0484" w:rsidRDefault="00F26092">
      <w:pPr>
        <w:pStyle w:val="PargrafodaLista"/>
        <w:widowControl w:val="0"/>
        <w:autoSpaceDE w:val="0"/>
        <w:autoSpaceDN w:val="0"/>
        <w:spacing w:after="0"/>
        <w:ind w:left="0"/>
        <w:contextualSpacing w:val="0"/>
        <w:jc w:val="both"/>
        <w:rPr>
          <w:rFonts w:ascii="Arial Narrow" w:hAnsi="Arial Narrow" w:cs="Arial"/>
          <w:bCs/>
          <w:color w:val="000000"/>
        </w:rPr>
      </w:pPr>
      <w:bookmarkStart w:id="16" w:name="art155ii"/>
      <w:bookmarkEnd w:id="16"/>
      <w:r>
        <w:rPr>
          <w:rFonts w:ascii="Arial Narrow" w:hAnsi="Arial Narrow" w:cs="Arial"/>
          <w:color w:val="000000"/>
        </w:rPr>
        <w:t>19.1.2.</w:t>
      </w:r>
      <w:r>
        <w:rPr>
          <w:rFonts w:ascii="Arial Narrow" w:hAnsi="Arial Narrow" w:cs="Arial"/>
          <w:bCs/>
          <w:color w:val="000000"/>
        </w:rPr>
        <w:t xml:space="preserve"> dar causa à inexecução parcial do contrato que cause grave dano à Administração, ao funcionamento dos serviços públicos ou ao interesse coletivo;</w:t>
      </w:r>
      <w:bookmarkStart w:id="17" w:name="art155iii"/>
      <w:bookmarkEnd w:id="17"/>
    </w:p>
    <w:p w14:paraId="218234E8" w14:textId="77777777" w:rsidR="00DE0484" w:rsidRDefault="00F26092">
      <w:pPr>
        <w:pStyle w:val="PargrafodaLista"/>
        <w:widowControl w:val="0"/>
        <w:autoSpaceDE w:val="0"/>
        <w:autoSpaceDN w:val="0"/>
        <w:spacing w:after="0"/>
        <w:ind w:left="0"/>
        <w:contextualSpacing w:val="0"/>
        <w:jc w:val="both"/>
        <w:rPr>
          <w:rFonts w:ascii="Arial Narrow" w:hAnsi="Arial Narrow" w:cs="Arial"/>
          <w:bCs/>
          <w:color w:val="000000"/>
        </w:rPr>
      </w:pPr>
      <w:r>
        <w:rPr>
          <w:rFonts w:ascii="Arial Narrow" w:hAnsi="Arial Narrow" w:cs="Arial"/>
          <w:color w:val="000000"/>
        </w:rPr>
        <w:t>19.1.3.</w:t>
      </w:r>
      <w:r>
        <w:rPr>
          <w:rFonts w:ascii="Arial Narrow" w:hAnsi="Arial Narrow" w:cs="Arial"/>
          <w:bCs/>
          <w:color w:val="000000"/>
        </w:rPr>
        <w:t xml:space="preserve"> dar causa à inexecução total do contrato;</w:t>
      </w:r>
    </w:p>
    <w:p w14:paraId="1B347C94" w14:textId="77777777" w:rsidR="00DE0484" w:rsidRDefault="00F26092">
      <w:pPr>
        <w:pStyle w:val="PargrafodaLista"/>
        <w:widowControl w:val="0"/>
        <w:autoSpaceDE w:val="0"/>
        <w:autoSpaceDN w:val="0"/>
        <w:spacing w:after="0"/>
        <w:ind w:left="0"/>
        <w:contextualSpacing w:val="0"/>
        <w:jc w:val="both"/>
        <w:rPr>
          <w:rFonts w:ascii="Arial Narrow" w:hAnsi="Arial Narrow" w:cs="Arial"/>
          <w:bCs/>
          <w:color w:val="000000"/>
        </w:rPr>
      </w:pPr>
      <w:bookmarkStart w:id="18" w:name="art155iv"/>
      <w:bookmarkEnd w:id="18"/>
      <w:r>
        <w:rPr>
          <w:rFonts w:ascii="Arial Narrow" w:hAnsi="Arial Narrow" w:cs="Arial"/>
          <w:color w:val="000000"/>
        </w:rPr>
        <w:t>19.1.4.</w:t>
      </w:r>
      <w:r>
        <w:rPr>
          <w:rFonts w:ascii="Arial Narrow" w:hAnsi="Arial Narrow" w:cs="Arial"/>
          <w:bCs/>
          <w:color w:val="000000"/>
        </w:rPr>
        <w:t xml:space="preserve"> deixar de entregar a documentação exigida para o certame;</w:t>
      </w:r>
      <w:bookmarkStart w:id="19" w:name="art155v"/>
      <w:bookmarkEnd w:id="19"/>
    </w:p>
    <w:p w14:paraId="479BFA81" w14:textId="77777777" w:rsidR="00DE0484" w:rsidRDefault="00F26092">
      <w:pPr>
        <w:pStyle w:val="PargrafodaLista"/>
        <w:widowControl w:val="0"/>
        <w:autoSpaceDE w:val="0"/>
        <w:autoSpaceDN w:val="0"/>
        <w:spacing w:after="0"/>
        <w:ind w:left="0"/>
        <w:contextualSpacing w:val="0"/>
        <w:jc w:val="both"/>
        <w:rPr>
          <w:rFonts w:ascii="Arial Narrow" w:hAnsi="Arial Narrow" w:cs="Arial"/>
          <w:bCs/>
          <w:color w:val="000000"/>
        </w:rPr>
      </w:pPr>
      <w:r>
        <w:rPr>
          <w:rFonts w:ascii="Arial Narrow" w:hAnsi="Arial Narrow" w:cs="Arial"/>
          <w:color w:val="000000"/>
        </w:rPr>
        <w:t>19.1.5.</w:t>
      </w:r>
      <w:r>
        <w:rPr>
          <w:rFonts w:ascii="Arial Narrow" w:hAnsi="Arial Narrow" w:cs="Arial"/>
          <w:bCs/>
          <w:color w:val="000000"/>
        </w:rPr>
        <w:t xml:space="preserve"> não manter a proposta, salvo em decorrência de fato superveniente devidamente justificado;</w:t>
      </w:r>
      <w:bookmarkStart w:id="20" w:name="art155vi"/>
      <w:bookmarkEnd w:id="20"/>
    </w:p>
    <w:p w14:paraId="45E5FE4E" w14:textId="77777777" w:rsidR="00DE0484" w:rsidRDefault="00F26092">
      <w:pPr>
        <w:pStyle w:val="PargrafodaLista"/>
        <w:widowControl w:val="0"/>
        <w:autoSpaceDE w:val="0"/>
        <w:autoSpaceDN w:val="0"/>
        <w:spacing w:after="0"/>
        <w:ind w:left="0"/>
        <w:contextualSpacing w:val="0"/>
        <w:jc w:val="both"/>
        <w:rPr>
          <w:rFonts w:ascii="Arial Narrow" w:hAnsi="Arial Narrow" w:cs="Arial"/>
          <w:bCs/>
          <w:color w:val="000000"/>
        </w:rPr>
      </w:pPr>
      <w:r>
        <w:rPr>
          <w:rFonts w:ascii="Arial Narrow" w:hAnsi="Arial Narrow" w:cs="Arial"/>
          <w:color w:val="000000"/>
        </w:rPr>
        <w:t>19.1.6.</w:t>
      </w:r>
      <w:r>
        <w:rPr>
          <w:rFonts w:ascii="Arial Narrow" w:hAnsi="Arial Narrow" w:cs="Arial"/>
          <w:bCs/>
          <w:color w:val="000000"/>
        </w:rPr>
        <w:t xml:space="preserve"> não celebrar o contrato ou não entregar a documentação exigida para a contratação, quando convocado dentro do prazo de validade de sua proposta;</w:t>
      </w:r>
    </w:p>
    <w:p w14:paraId="2359CF34" w14:textId="77777777" w:rsidR="00DE0484" w:rsidRDefault="00F26092">
      <w:pPr>
        <w:pStyle w:val="PargrafodaLista"/>
        <w:widowControl w:val="0"/>
        <w:autoSpaceDE w:val="0"/>
        <w:autoSpaceDN w:val="0"/>
        <w:spacing w:after="0"/>
        <w:ind w:left="0"/>
        <w:contextualSpacing w:val="0"/>
        <w:jc w:val="both"/>
        <w:rPr>
          <w:rFonts w:ascii="Arial Narrow" w:hAnsi="Arial Narrow" w:cs="Arial"/>
          <w:bCs/>
          <w:color w:val="000000"/>
        </w:rPr>
      </w:pPr>
      <w:bookmarkStart w:id="21" w:name="art155vii"/>
      <w:bookmarkEnd w:id="21"/>
      <w:r>
        <w:rPr>
          <w:rFonts w:ascii="Arial Narrow" w:hAnsi="Arial Narrow" w:cs="Arial"/>
          <w:color w:val="000000"/>
        </w:rPr>
        <w:t>19.1.7.</w:t>
      </w:r>
      <w:r>
        <w:rPr>
          <w:rFonts w:ascii="Arial Narrow" w:hAnsi="Arial Narrow" w:cs="Arial"/>
          <w:bCs/>
          <w:color w:val="000000"/>
        </w:rPr>
        <w:t xml:space="preserve"> ensejar o retardamento da execução ou da entrega do objeto da licitação sem motivo justificado;</w:t>
      </w:r>
    </w:p>
    <w:p w14:paraId="476EC1B3" w14:textId="77777777" w:rsidR="00DE0484" w:rsidRDefault="00F26092">
      <w:pPr>
        <w:pStyle w:val="PargrafodaLista"/>
        <w:widowControl w:val="0"/>
        <w:autoSpaceDE w:val="0"/>
        <w:autoSpaceDN w:val="0"/>
        <w:spacing w:after="0"/>
        <w:ind w:left="0"/>
        <w:contextualSpacing w:val="0"/>
        <w:jc w:val="both"/>
        <w:rPr>
          <w:rFonts w:ascii="Arial Narrow" w:hAnsi="Arial Narrow" w:cs="Arial"/>
          <w:bCs/>
          <w:color w:val="000000"/>
        </w:rPr>
      </w:pPr>
      <w:bookmarkStart w:id="22" w:name="art155viii"/>
      <w:bookmarkEnd w:id="22"/>
      <w:r>
        <w:rPr>
          <w:rFonts w:ascii="Arial Narrow" w:hAnsi="Arial Narrow" w:cs="Arial"/>
          <w:color w:val="000000"/>
        </w:rPr>
        <w:t>19.1.8.</w:t>
      </w:r>
      <w:r>
        <w:rPr>
          <w:rFonts w:ascii="Arial Narrow" w:hAnsi="Arial Narrow" w:cs="Arial"/>
          <w:bCs/>
          <w:color w:val="000000"/>
        </w:rPr>
        <w:t xml:space="preserve"> apresentar declaração ou documentação falsa exigida para o certame ou prestar declaração falsa durante a licitação ou a execução do contrato;</w:t>
      </w:r>
    </w:p>
    <w:p w14:paraId="7F09D8A0" w14:textId="77777777" w:rsidR="00DE0484" w:rsidRDefault="00F26092">
      <w:pPr>
        <w:pStyle w:val="PargrafodaLista"/>
        <w:widowControl w:val="0"/>
        <w:autoSpaceDE w:val="0"/>
        <w:autoSpaceDN w:val="0"/>
        <w:spacing w:after="0"/>
        <w:ind w:left="0"/>
        <w:contextualSpacing w:val="0"/>
        <w:jc w:val="both"/>
        <w:rPr>
          <w:rFonts w:ascii="Arial Narrow" w:hAnsi="Arial Narrow" w:cs="Arial"/>
          <w:bCs/>
          <w:color w:val="000000"/>
        </w:rPr>
      </w:pPr>
      <w:bookmarkStart w:id="23" w:name="art155ix"/>
      <w:bookmarkEnd w:id="23"/>
      <w:r>
        <w:rPr>
          <w:rFonts w:ascii="Arial Narrow" w:hAnsi="Arial Narrow" w:cs="Arial"/>
          <w:color w:val="000000"/>
        </w:rPr>
        <w:t>19.1.9.</w:t>
      </w:r>
      <w:r>
        <w:rPr>
          <w:rFonts w:ascii="Arial Narrow" w:hAnsi="Arial Narrow" w:cs="Arial"/>
          <w:bCs/>
          <w:color w:val="000000"/>
        </w:rPr>
        <w:t xml:space="preserve"> fraudar a licitação ou praticar ato fraudulento na execução do contrato;</w:t>
      </w:r>
    </w:p>
    <w:p w14:paraId="37C861D8" w14:textId="77777777" w:rsidR="00DE0484" w:rsidRDefault="00F26092">
      <w:pPr>
        <w:pStyle w:val="PargrafodaLista"/>
        <w:widowControl w:val="0"/>
        <w:autoSpaceDE w:val="0"/>
        <w:autoSpaceDN w:val="0"/>
        <w:spacing w:after="0"/>
        <w:ind w:left="0"/>
        <w:contextualSpacing w:val="0"/>
        <w:jc w:val="both"/>
        <w:rPr>
          <w:rFonts w:ascii="Arial Narrow" w:hAnsi="Arial Narrow" w:cs="Arial"/>
          <w:bCs/>
          <w:color w:val="000000"/>
        </w:rPr>
      </w:pPr>
      <w:bookmarkStart w:id="24" w:name="art155x"/>
      <w:bookmarkEnd w:id="24"/>
      <w:r>
        <w:rPr>
          <w:rFonts w:ascii="Arial Narrow" w:hAnsi="Arial Narrow" w:cs="Arial"/>
          <w:color w:val="000000"/>
        </w:rPr>
        <w:t>19.1.10.</w:t>
      </w:r>
      <w:r>
        <w:rPr>
          <w:rFonts w:ascii="Arial Narrow" w:hAnsi="Arial Narrow" w:cs="Arial"/>
          <w:bCs/>
          <w:color w:val="000000"/>
        </w:rPr>
        <w:t xml:space="preserve"> comportar-se de modo inidôneo ou cometer fraude de qualquer natureza;</w:t>
      </w:r>
    </w:p>
    <w:p w14:paraId="1D5E6EB7" w14:textId="77777777" w:rsidR="00DE0484" w:rsidRDefault="00F26092">
      <w:pPr>
        <w:pStyle w:val="PargrafodaLista"/>
        <w:widowControl w:val="0"/>
        <w:autoSpaceDE w:val="0"/>
        <w:autoSpaceDN w:val="0"/>
        <w:spacing w:after="0"/>
        <w:ind w:left="0"/>
        <w:contextualSpacing w:val="0"/>
        <w:jc w:val="both"/>
        <w:rPr>
          <w:rFonts w:ascii="Arial Narrow" w:hAnsi="Arial Narrow" w:cs="Arial"/>
          <w:bCs/>
          <w:color w:val="000000"/>
        </w:rPr>
      </w:pPr>
      <w:bookmarkStart w:id="25" w:name="_Hlk132821982"/>
      <w:r>
        <w:rPr>
          <w:rFonts w:ascii="Arial Narrow" w:hAnsi="Arial Narrow" w:cs="Arial"/>
          <w:bCs/>
          <w:color w:val="000000"/>
        </w:rPr>
        <w:t>19.1.10.1. considera-se comportamento inidôneo, entre outros, a declaração falsa quanto às condições de participação, quanto ao enquadramento como ME/EPP ou o conluio entre os fornecedores, em qualquer momento da licitação, mesmo após o encerramento da fase de lances.</w:t>
      </w:r>
    </w:p>
    <w:p w14:paraId="4ACA34C0" w14:textId="77777777" w:rsidR="00DE0484" w:rsidRDefault="00F26092">
      <w:pPr>
        <w:pStyle w:val="PargrafodaLista"/>
        <w:widowControl w:val="0"/>
        <w:autoSpaceDE w:val="0"/>
        <w:autoSpaceDN w:val="0"/>
        <w:spacing w:after="0"/>
        <w:ind w:left="0"/>
        <w:contextualSpacing w:val="0"/>
        <w:jc w:val="both"/>
        <w:rPr>
          <w:rFonts w:ascii="Arial Narrow" w:hAnsi="Arial Narrow" w:cs="Arial"/>
          <w:bCs/>
          <w:color w:val="000000"/>
        </w:rPr>
      </w:pPr>
      <w:bookmarkStart w:id="26" w:name="art155xi"/>
      <w:bookmarkEnd w:id="25"/>
      <w:bookmarkEnd w:id="26"/>
      <w:r>
        <w:rPr>
          <w:rFonts w:ascii="Arial Narrow" w:hAnsi="Arial Narrow" w:cs="Arial"/>
          <w:color w:val="000000"/>
        </w:rPr>
        <w:t>19.1.11.</w:t>
      </w:r>
      <w:r>
        <w:rPr>
          <w:rFonts w:ascii="Arial Narrow" w:hAnsi="Arial Narrow" w:cs="Arial"/>
          <w:bCs/>
          <w:color w:val="000000"/>
        </w:rPr>
        <w:t xml:space="preserve"> praticar atos ilícitos com vistas a frustrar os objetivos desta licitação;</w:t>
      </w:r>
    </w:p>
    <w:p w14:paraId="4A569486" w14:textId="77777777" w:rsidR="00DE0484" w:rsidRDefault="00F26092">
      <w:pPr>
        <w:pStyle w:val="PargrafodaLista"/>
        <w:widowControl w:val="0"/>
        <w:autoSpaceDE w:val="0"/>
        <w:autoSpaceDN w:val="0"/>
        <w:spacing w:after="0"/>
        <w:ind w:left="0"/>
        <w:contextualSpacing w:val="0"/>
        <w:jc w:val="both"/>
        <w:rPr>
          <w:rFonts w:ascii="Arial Narrow" w:hAnsi="Arial Narrow" w:cs="Arial"/>
          <w:bCs/>
          <w:i/>
          <w:iCs/>
          <w:color w:val="000000"/>
        </w:rPr>
      </w:pPr>
      <w:r>
        <w:rPr>
          <w:rFonts w:ascii="Arial Narrow" w:hAnsi="Arial Narrow" w:cs="Arial"/>
          <w:color w:val="000000"/>
        </w:rPr>
        <w:t>19.1.12.</w:t>
      </w:r>
      <w:r>
        <w:rPr>
          <w:rFonts w:ascii="Arial Narrow" w:hAnsi="Arial Narrow" w:cs="Arial"/>
          <w:bCs/>
          <w:color w:val="000000"/>
        </w:rPr>
        <w:t xml:space="preserve"> praticar ato lesivo previsto no </w:t>
      </w:r>
      <w:hyperlink r:id="rId19" w:anchor="art5" w:history="1">
        <w:r>
          <w:rPr>
            <w:rStyle w:val="Hyperlink"/>
            <w:rFonts w:ascii="Arial Narrow" w:hAnsi="Arial Narrow" w:cs="Arial"/>
            <w:bCs/>
            <w:i/>
            <w:iCs/>
            <w:color w:val="000000"/>
          </w:rPr>
          <w:t>art. 5º da Lei nº 12.846, de 1º de agosto de 2013.</w:t>
        </w:r>
      </w:hyperlink>
    </w:p>
    <w:p w14:paraId="768CAC4C" w14:textId="77777777" w:rsidR="00DE0484" w:rsidRDefault="00F26092">
      <w:pPr>
        <w:pStyle w:val="PargrafodaLista"/>
        <w:widowControl w:val="0"/>
        <w:autoSpaceDE w:val="0"/>
        <w:autoSpaceDN w:val="0"/>
        <w:spacing w:after="0"/>
        <w:ind w:left="0"/>
        <w:contextualSpacing w:val="0"/>
        <w:jc w:val="both"/>
        <w:rPr>
          <w:rFonts w:ascii="Arial Narrow" w:hAnsi="Arial Narrow" w:cs="Arial"/>
          <w:b/>
          <w:color w:val="000000"/>
        </w:rPr>
      </w:pPr>
      <w:r>
        <w:rPr>
          <w:rFonts w:ascii="Arial Narrow" w:hAnsi="Arial Narrow" w:cs="Arial"/>
          <w:b/>
          <w:color w:val="000000"/>
        </w:rPr>
        <w:lastRenderedPageBreak/>
        <w:t>19.2. O fornecedor que cometer qualquer das infrações discriminas nos subitens anteriores, em processo de aplicação de penalidade, estará sujeito, sem prejuízo da responsabilidade civil e criminal, às seguintes sanções:</w:t>
      </w:r>
    </w:p>
    <w:p w14:paraId="0DBAD4BA" w14:textId="77777777" w:rsidR="00DE0484" w:rsidRDefault="00F26092">
      <w:pPr>
        <w:pStyle w:val="PargrafodaLista"/>
        <w:widowControl w:val="0"/>
        <w:autoSpaceDE w:val="0"/>
        <w:autoSpaceDN w:val="0"/>
        <w:spacing w:after="0"/>
        <w:ind w:left="0"/>
        <w:contextualSpacing w:val="0"/>
        <w:jc w:val="both"/>
        <w:rPr>
          <w:rFonts w:ascii="Arial Narrow" w:hAnsi="Arial Narrow" w:cs="Arial"/>
          <w:bCs/>
          <w:color w:val="000000"/>
        </w:rPr>
      </w:pPr>
      <w:r>
        <w:rPr>
          <w:rFonts w:ascii="Arial Narrow" w:hAnsi="Arial Narrow" w:cs="Arial"/>
          <w:bCs/>
          <w:color w:val="000000"/>
        </w:rPr>
        <w:t>a) Advertência pela falta do subitem 19.1.1, quando não se justificar a imposição de penalidade mais grave;</w:t>
      </w:r>
    </w:p>
    <w:p w14:paraId="537F9373" w14:textId="77777777" w:rsidR="00DE0484" w:rsidRDefault="00F26092">
      <w:pPr>
        <w:pStyle w:val="PargrafodaLista"/>
        <w:widowControl w:val="0"/>
        <w:autoSpaceDE w:val="0"/>
        <w:autoSpaceDN w:val="0"/>
        <w:spacing w:after="0"/>
        <w:ind w:left="0"/>
        <w:contextualSpacing w:val="0"/>
        <w:jc w:val="both"/>
        <w:rPr>
          <w:rFonts w:ascii="Arial Narrow" w:hAnsi="Arial Narrow" w:cs="Arial"/>
          <w:bCs/>
          <w:color w:val="000000"/>
        </w:rPr>
      </w:pPr>
      <w:r>
        <w:rPr>
          <w:rFonts w:ascii="Arial Narrow" w:hAnsi="Arial Narrow" w:cs="Arial"/>
          <w:bCs/>
          <w:color w:val="000000"/>
        </w:rPr>
        <w:t xml:space="preserve">b) </w:t>
      </w:r>
      <w:r>
        <w:rPr>
          <w:rFonts w:ascii="Arial Narrow" w:hAnsi="Arial Narrow" w:cs="Calibri"/>
          <w:bCs/>
          <w:color w:val="000000"/>
        </w:rPr>
        <w:t xml:space="preserve">Multa de </w:t>
      </w:r>
      <w:r>
        <w:rPr>
          <w:rFonts w:ascii="Arial Narrow" w:hAnsi="Arial Narrow"/>
          <w:i/>
          <w:color w:val="000000"/>
        </w:rPr>
        <w:t>1%,</w:t>
      </w:r>
      <w:r>
        <w:rPr>
          <w:rFonts w:ascii="Arial Narrow" w:hAnsi="Arial Narrow" w:cs="Calibri"/>
          <w:bCs/>
          <w:color w:val="000000"/>
        </w:rPr>
        <w:t xml:space="preserve"> sobre o valor estimado do(s) item(s) prejudicado(s) pela conduta do fornecedor, por qualquer </w:t>
      </w:r>
      <w:r>
        <w:rPr>
          <w:rFonts w:ascii="Arial Narrow" w:hAnsi="Arial Narrow" w:cs="Arial"/>
          <w:bCs/>
          <w:color w:val="000000"/>
        </w:rPr>
        <w:t>das infrações dos subitens 19.1.1 a 19.1.12;</w:t>
      </w:r>
    </w:p>
    <w:p w14:paraId="60487F3D" w14:textId="77777777" w:rsidR="00DE0484" w:rsidRDefault="00F26092">
      <w:pPr>
        <w:pStyle w:val="PargrafodaLista"/>
        <w:widowControl w:val="0"/>
        <w:autoSpaceDE w:val="0"/>
        <w:autoSpaceDN w:val="0"/>
        <w:spacing w:after="0"/>
        <w:ind w:left="0"/>
        <w:contextualSpacing w:val="0"/>
        <w:jc w:val="both"/>
        <w:rPr>
          <w:rFonts w:ascii="Arial Narrow" w:hAnsi="Arial Narrow" w:cs="Arial"/>
          <w:bCs/>
          <w:color w:val="000000"/>
        </w:rPr>
      </w:pPr>
      <w:r>
        <w:rPr>
          <w:rFonts w:ascii="Arial Narrow" w:hAnsi="Arial Narrow" w:cs="Arial"/>
          <w:bCs/>
          <w:color w:val="000000"/>
        </w:rPr>
        <w:t>c) Impedimento de licitar e contratar no âmbito da Administração Pública direta e indireta do ente federativo que tiver aplicado a sanção, pelo prazo máximo de 3 (três) anos, nos casos dos subitens 19.1.2 a 19.1.7, quando não se justificar a imposição de penalidade mais grave;</w:t>
      </w:r>
    </w:p>
    <w:p w14:paraId="5846268B" w14:textId="77777777" w:rsidR="00DE0484" w:rsidRDefault="00F26092">
      <w:pPr>
        <w:pStyle w:val="PargrafodaLista"/>
        <w:widowControl w:val="0"/>
        <w:autoSpaceDE w:val="0"/>
        <w:autoSpaceDN w:val="0"/>
        <w:spacing w:after="0"/>
        <w:ind w:left="0"/>
        <w:contextualSpacing w:val="0"/>
        <w:jc w:val="both"/>
        <w:rPr>
          <w:rFonts w:ascii="Arial Narrow" w:hAnsi="Arial Narrow" w:cs="Arial"/>
          <w:bCs/>
          <w:color w:val="000000"/>
        </w:rPr>
      </w:pPr>
      <w:r>
        <w:rPr>
          <w:rFonts w:ascii="Arial Narrow" w:hAnsi="Arial Narrow" w:cs="Arial"/>
          <w:bCs/>
          <w:color w:val="000000"/>
        </w:rPr>
        <w:t>d) Declaração de inidoneidade para licitar ou contratar, que impedirá o responsável de licitar ou contratar no âmbito da Administração Pública direta e indireta de todos os entes municipais, pelo prazo mínimo de 3 (três) anos e máximo de 6 (seis) anos, nos casos dos subitens 19.1.8 a 19.1.12, bem como nos demais casos que justifiquem a imposição da penalidade mais grave;</w:t>
      </w:r>
    </w:p>
    <w:p w14:paraId="1641851B" w14:textId="77777777" w:rsidR="00DE0484" w:rsidRDefault="00F26092">
      <w:pPr>
        <w:pStyle w:val="PargrafodaLista"/>
        <w:widowControl w:val="0"/>
        <w:autoSpaceDE w:val="0"/>
        <w:autoSpaceDN w:val="0"/>
        <w:spacing w:after="0"/>
        <w:ind w:left="0"/>
        <w:contextualSpacing w:val="0"/>
        <w:jc w:val="both"/>
        <w:rPr>
          <w:rFonts w:ascii="Arial Narrow" w:hAnsi="Arial Narrow" w:cs="Arial"/>
          <w:color w:val="000000"/>
        </w:rPr>
      </w:pPr>
      <w:r>
        <w:rPr>
          <w:rFonts w:ascii="Arial Narrow" w:hAnsi="Arial Narrow" w:cs="Arial"/>
          <w:color w:val="000000"/>
        </w:rPr>
        <w:t>19.3. Na aplicação das sanções serão considerados:</w:t>
      </w:r>
    </w:p>
    <w:p w14:paraId="6A9C11C8" w14:textId="77777777" w:rsidR="00DE0484" w:rsidRDefault="00F26092" w:rsidP="00656D9B">
      <w:pPr>
        <w:pStyle w:val="PargrafodaLista"/>
        <w:widowControl w:val="0"/>
        <w:numPr>
          <w:ilvl w:val="2"/>
          <w:numId w:val="6"/>
        </w:numPr>
        <w:autoSpaceDE w:val="0"/>
        <w:autoSpaceDN w:val="0"/>
        <w:spacing w:after="0"/>
        <w:ind w:left="0" w:firstLine="0"/>
        <w:contextualSpacing w:val="0"/>
        <w:jc w:val="both"/>
        <w:rPr>
          <w:rFonts w:ascii="Arial Narrow" w:hAnsi="Arial Narrow" w:cs="Arial"/>
          <w:bCs/>
          <w:color w:val="000000"/>
        </w:rPr>
      </w:pPr>
      <w:r>
        <w:rPr>
          <w:rFonts w:ascii="Arial Narrow" w:hAnsi="Arial Narrow" w:cs="Arial"/>
          <w:bCs/>
          <w:color w:val="000000"/>
        </w:rPr>
        <w:t>a natureza e a gravidade da infração cometida;</w:t>
      </w:r>
    </w:p>
    <w:p w14:paraId="00630F9C" w14:textId="77777777" w:rsidR="00DE0484" w:rsidRDefault="00F26092" w:rsidP="00656D9B">
      <w:pPr>
        <w:pStyle w:val="PargrafodaLista"/>
        <w:widowControl w:val="0"/>
        <w:numPr>
          <w:ilvl w:val="2"/>
          <w:numId w:val="6"/>
        </w:numPr>
        <w:autoSpaceDE w:val="0"/>
        <w:autoSpaceDN w:val="0"/>
        <w:spacing w:after="0"/>
        <w:ind w:left="0" w:firstLine="0"/>
        <w:contextualSpacing w:val="0"/>
        <w:jc w:val="both"/>
        <w:rPr>
          <w:rFonts w:ascii="Arial Narrow" w:hAnsi="Arial Narrow" w:cs="Arial"/>
          <w:bCs/>
          <w:color w:val="000000"/>
        </w:rPr>
      </w:pPr>
      <w:r>
        <w:rPr>
          <w:rFonts w:ascii="Arial Narrow" w:hAnsi="Arial Narrow" w:cs="Arial"/>
          <w:bCs/>
          <w:color w:val="000000"/>
        </w:rPr>
        <w:t>as peculiaridades do caso concreto;</w:t>
      </w:r>
    </w:p>
    <w:p w14:paraId="735A8100" w14:textId="77777777" w:rsidR="00DE0484" w:rsidRDefault="00F26092" w:rsidP="00656D9B">
      <w:pPr>
        <w:pStyle w:val="PargrafodaLista"/>
        <w:widowControl w:val="0"/>
        <w:numPr>
          <w:ilvl w:val="2"/>
          <w:numId w:val="6"/>
        </w:numPr>
        <w:autoSpaceDE w:val="0"/>
        <w:autoSpaceDN w:val="0"/>
        <w:spacing w:after="0"/>
        <w:ind w:left="0" w:firstLine="0"/>
        <w:contextualSpacing w:val="0"/>
        <w:jc w:val="both"/>
        <w:rPr>
          <w:rFonts w:ascii="Arial Narrow" w:hAnsi="Arial Narrow" w:cs="Arial"/>
          <w:bCs/>
          <w:color w:val="000000"/>
        </w:rPr>
      </w:pPr>
      <w:r>
        <w:rPr>
          <w:rFonts w:ascii="Arial Narrow" w:hAnsi="Arial Narrow" w:cs="Arial"/>
          <w:bCs/>
          <w:color w:val="000000"/>
        </w:rPr>
        <w:t>as circunstâncias agravantes ou atenuantes;</w:t>
      </w:r>
    </w:p>
    <w:p w14:paraId="7213D914" w14:textId="77777777" w:rsidR="00DE0484" w:rsidRDefault="00F26092" w:rsidP="00656D9B">
      <w:pPr>
        <w:pStyle w:val="PargrafodaLista"/>
        <w:widowControl w:val="0"/>
        <w:numPr>
          <w:ilvl w:val="2"/>
          <w:numId w:val="6"/>
        </w:numPr>
        <w:autoSpaceDE w:val="0"/>
        <w:autoSpaceDN w:val="0"/>
        <w:spacing w:after="0"/>
        <w:ind w:left="0" w:firstLine="0"/>
        <w:contextualSpacing w:val="0"/>
        <w:jc w:val="both"/>
        <w:rPr>
          <w:rFonts w:ascii="Arial Narrow" w:hAnsi="Arial Narrow" w:cs="Arial"/>
          <w:bCs/>
          <w:color w:val="000000"/>
        </w:rPr>
      </w:pPr>
      <w:r>
        <w:rPr>
          <w:rFonts w:ascii="Arial Narrow" w:hAnsi="Arial Narrow" w:cs="Arial"/>
          <w:bCs/>
          <w:color w:val="000000"/>
        </w:rPr>
        <w:t>os danos que dela provierem para a Administração Pública;</w:t>
      </w:r>
    </w:p>
    <w:p w14:paraId="7E7BDB0F" w14:textId="77777777" w:rsidR="00DE0484" w:rsidRDefault="00F26092" w:rsidP="00656D9B">
      <w:pPr>
        <w:pStyle w:val="PargrafodaLista"/>
        <w:widowControl w:val="0"/>
        <w:numPr>
          <w:ilvl w:val="2"/>
          <w:numId w:val="6"/>
        </w:numPr>
        <w:autoSpaceDE w:val="0"/>
        <w:autoSpaceDN w:val="0"/>
        <w:spacing w:after="0"/>
        <w:ind w:left="0" w:firstLine="0"/>
        <w:contextualSpacing w:val="0"/>
        <w:jc w:val="both"/>
        <w:rPr>
          <w:rFonts w:ascii="Arial Narrow" w:hAnsi="Arial Narrow" w:cs="Arial"/>
          <w:bCs/>
          <w:color w:val="000000"/>
        </w:rPr>
      </w:pPr>
      <w:r>
        <w:rPr>
          <w:rFonts w:ascii="Arial Narrow" w:hAnsi="Arial Narrow" w:cs="Arial"/>
          <w:bCs/>
          <w:color w:val="000000"/>
        </w:rPr>
        <w:t>a implantação ou o aperfeiçoamento de programa de integridade, conforme normas e orientações dos órgãos de controle.</w:t>
      </w:r>
    </w:p>
    <w:p w14:paraId="708FC5F5" w14:textId="77777777" w:rsidR="00DE0484" w:rsidRDefault="00F26092">
      <w:pPr>
        <w:pStyle w:val="PargrafodaLista"/>
        <w:widowControl w:val="0"/>
        <w:autoSpaceDE w:val="0"/>
        <w:autoSpaceDN w:val="0"/>
        <w:spacing w:after="0"/>
        <w:ind w:left="0"/>
        <w:contextualSpacing w:val="0"/>
        <w:jc w:val="both"/>
        <w:rPr>
          <w:rFonts w:ascii="Arial Narrow" w:hAnsi="Arial Narrow" w:cs="Arial"/>
          <w:bCs/>
          <w:color w:val="000000"/>
        </w:rPr>
      </w:pPr>
      <w:r>
        <w:rPr>
          <w:rFonts w:ascii="Arial Narrow" w:hAnsi="Arial Narrow" w:cs="Arial"/>
          <w:color w:val="000000"/>
        </w:rPr>
        <w:t>19.4.</w:t>
      </w:r>
      <w:r>
        <w:rPr>
          <w:rFonts w:ascii="Arial Narrow" w:hAnsi="Arial Narrow" w:cs="Arial"/>
          <w:bCs/>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56AA3D6A" w14:textId="77777777" w:rsidR="00DE0484" w:rsidRDefault="00F26092">
      <w:pPr>
        <w:pStyle w:val="PargrafodaLista"/>
        <w:widowControl w:val="0"/>
        <w:autoSpaceDE w:val="0"/>
        <w:autoSpaceDN w:val="0"/>
        <w:spacing w:after="0"/>
        <w:ind w:left="0"/>
        <w:contextualSpacing w:val="0"/>
        <w:jc w:val="both"/>
        <w:rPr>
          <w:rFonts w:ascii="Arial Narrow" w:hAnsi="Arial Narrow" w:cs="Arial"/>
          <w:bCs/>
          <w:color w:val="000000"/>
        </w:rPr>
      </w:pPr>
      <w:r>
        <w:rPr>
          <w:rFonts w:ascii="Arial Narrow" w:hAnsi="Arial Narrow" w:cs="Arial"/>
          <w:color w:val="000000"/>
        </w:rPr>
        <w:t>19.5.</w:t>
      </w:r>
      <w:r>
        <w:rPr>
          <w:rFonts w:ascii="Arial Narrow" w:hAnsi="Arial Narrow" w:cs="Arial"/>
          <w:bCs/>
          <w:color w:val="000000"/>
        </w:rPr>
        <w:t xml:space="preserve"> A aplicação das sanções previstas neste Termo não exclui, em hipótese alguma, a obrigação de reparação integral do dano causado à Administração Pública.</w:t>
      </w:r>
    </w:p>
    <w:p w14:paraId="5C02FD9F" w14:textId="77777777" w:rsidR="00DE0484" w:rsidRDefault="00F26092">
      <w:pPr>
        <w:pStyle w:val="PargrafodaLista"/>
        <w:widowControl w:val="0"/>
        <w:autoSpaceDE w:val="0"/>
        <w:autoSpaceDN w:val="0"/>
        <w:spacing w:after="0"/>
        <w:ind w:left="0"/>
        <w:contextualSpacing w:val="0"/>
        <w:jc w:val="both"/>
        <w:rPr>
          <w:rFonts w:ascii="Arial Narrow" w:hAnsi="Arial Narrow" w:cs="Arial"/>
          <w:bCs/>
          <w:color w:val="000000"/>
        </w:rPr>
      </w:pPr>
      <w:r>
        <w:rPr>
          <w:rFonts w:ascii="Arial Narrow" w:hAnsi="Arial Narrow" w:cs="Arial"/>
          <w:color w:val="000000"/>
        </w:rPr>
        <w:t>19.6.</w:t>
      </w:r>
      <w:r>
        <w:rPr>
          <w:rFonts w:ascii="Arial Narrow" w:hAnsi="Arial Narrow" w:cs="Arial"/>
          <w:bCs/>
          <w:color w:val="000000"/>
        </w:rPr>
        <w:t xml:space="preserve"> Na aplicação da sanção prevista na alínea “b” do item 19.2 deste Edital, será facultada a defesa do interessado no prazo de 15 (quinze) dias úteis, contado da data de sua intimação.</w:t>
      </w:r>
    </w:p>
    <w:p w14:paraId="79C8AF19" w14:textId="77777777" w:rsidR="00DE0484" w:rsidRDefault="00F26092">
      <w:pPr>
        <w:pStyle w:val="PargrafodaLista"/>
        <w:widowControl w:val="0"/>
        <w:autoSpaceDE w:val="0"/>
        <w:autoSpaceDN w:val="0"/>
        <w:spacing w:after="0"/>
        <w:ind w:left="0"/>
        <w:contextualSpacing w:val="0"/>
        <w:jc w:val="both"/>
        <w:rPr>
          <w:rFonts w:ascii="Arial Narrow" w:hAnsi="Arial Narrow" w:cs="Arial"/>
          <w:bCs/>
          <w:color w:val="000000"/>
        </w:rPr>
      </w:pPr>
      <w:r>
        <w:rPr>
          <w:rFonts w:ascii="Arial Narrow" w:hAnsi="Arial Narrow" w:cs="Arial"/>
          <w:color w:val="000000"/>
        </w:rPr>
        <w:t>19.7.</w:t>
      </w:r>
      <w:r>
        <w:rPr>
          <w:rFonts w:ascii="Arial Narrow" w:hAnsi="Arial Narrow" w:cs="Arial"/>
          <w:bCs/>
          <w:color w:val="000000"/>
        </w:rPr>
        <w:t xml:space="preserve"> Para aplicação das sanções previstas nas alíneas “c” e “d” do item 19.2 deste Edital será instaurado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22F25954" w14:textId="77777777" w:rsidR="00DE0484" w:rsidRDefault="00F26092">
      <w:pPr>
        <w:pStyle w:val="PargrafodaLista"/>
        <w:widowControl w:val="0"/>
        <w:autoSpaceDE w:val="0"/>
        <w:autoSpaceDN w:val="0"/>
        <w:spacing w:after="0"/>
        <w:ind w:left="0"/>
        <w:contextualSpacing w:val="0"/>
        <w:jc w:val="both"/>
        <w:rPr>
          <w:rFonts w:ascii="Arial Narrow" w:hAnsi="Arial Narrow" w:cs="Arial"/>
          <w:bCs/>
          <w:color w:val="000000"/>
        </w:rPr>
      </w:pPr>
      <w:r>
        <w:rPr>
          <w:rFonts w:ascii="Arial Narrow" w:hAnsi="Arial Narrow" w:cs="Arial"/>
          <w:color w:val="000000"/>
        </w:rPr>
        <w:t>19.8.</w:t>
      </w:r>
      <w:r>
        <w:rPr>
          <w:rFonts w:ascii="Arial Narrow" w:hAnsi="Arial Narrow" w:cs="Arial"/>
          <w:bCs/>
          <w:color w:val="000000"/>
        </w:rPr>
        <w:t xml:space="preserve"> Quando o quadro funcional não dispor de servidores estatutários, a comissão a que se refere o item anterior será composta de 2 (dois) ou mais empregados públicos pertencentes aos seus quadros permanentes, preferencialmente com, no mínimo, 3 (três) anos de tempo de serviço no órgão ou entidade. </w:t>
      </w:r>
    </w:p>
    <w:p w14:paraId="4659C01C" w14:textId="77777777" w:rsidR="00DE0484" w:rsidRDefault="00F26092">
      <w:pPr>
        <w:pStyle w:val="PargrafodaLista"/>
        <w:widowControl w:val="0"/>
        <w:autoSpaceDE w:val="0"/>
        <w:autoSpaceDN w:val="0"/>
        <w:spacing w:after="0"/>
        <w:ind w:left="0"/>
        <w:contextualSpacing w:val="0"/>
        <w:jc w:val="both"/>
        <w:rPr>
          <w:rFonts w:ascii="Arial Narrow" w:hAnsi="Arial Narrow" w:cs="Arial"/>
          <w:bCs/>
          <w:color w:val="000000"/>
        </w:rPr>
      </w:pPr>
      <w:r>
        <w:rPr>
          <w:rFonts w:ascii="Arial Narrow" w:hAnsi="Arial Narrow" w:cs="Arial"/>
          <w:color w:val="000000"/>
        </w:rPr>
        <w:t>19.9.</w:t>
      </w:r>
      <w:r>
        <w:rPr>
          <w:rFonts w:ascii="Arial Narrow" w:hAnsi="Arial Narrow" w:cs="Arial"/>
          <w:bCs/>
          <w:color w:val="000000"/>
        </w:rPr>
        <w:t xml:space="preserve"> A penalidade de multa pode ser aplicada cumulativamente com as demais sanções.</w:t>
      </w:r>
    </w:p>
    <w:p w14:paraId="7C2BCEC8" w14:textId="77777777" w:rsidR="00DE0484" w:rsidRDefault="00F26092">
      <w:pPr>
        <w:spacing w:after="0"/>
        <w:jc w:val="both"/>
        <w:rPr>
          <w:rFonts w:ascii="Arial Narrow" w:hAnsi="Arial Narrow" w:cs="Arial"/>
          <w:bCs/>
          <w:color w:val="000000"/>
        </w:rPr>
      </w:pPr>
      <w:r>
        <w:rPr>
          <w:rFonts w:ascii="Arial Narrow" w:hAnsi="Arial Narrow" w:cs="Arial"/>
          <w:color w:val="000000"/>
        </w:rPr>
        <w:t>19.10.</w:t>
      </w:r>
      <w:r>
        <w:rPr>
          <w:rFonts w:ascii="Arial Narrow" w:hAnsi="Arial Narrow" w:cs="Arial"/>
          <w:bCs/>
          <w:color w:val="000000"/>
        </w:rPr>
        <w:t xml:space="preserve"> A aplicação de qualquer das penalidades previstas realizar-se-á em processo administrativo que assegurará o contraditório e a ampla defesa ao fornecedor/adjudicatário, observando-se os demais procedimentos previstos na Lei nº 14.133/2021.</w:t>
      </w:r>
    </w:p>
    <w:p w14:paraId="5F404042" w14:textId="77777777" w:rsidR="00DE0484" w:rsidRDefault="00F26092">
      <w:pPr>
        <w:pStyle w:val="Ttulo1"/>
        <w:spacing w:before="0"/>
        <w:rPr>
          <w:rFonts w:ascii="Arial Narrow" w:hAnsi="Arial Narrow" w:cs="Calibri"/>
          <w:b/>
          <w:bCs/>
          <w:color w:val="000000"/>
          <w:sz w:val="22"/>
          <w:szCs w:val="22"/>
        </w:rPr>
      </w:pPr>
      <w:bookmarkStart w:id="27" w:name="art132"/>
      <w:bookmarkStart w:id="28" w:name="art131"/>
      <w:bookmarkStart w:id="29" w:name="_Toc126007494"/>
      <w:bookmarkEnd w:id="27"/>
      <w:bookmarkEnd w:id="28"/>
      <w:r>
        <w:rPr>
          <w:rFonts w:ascii="Arial Narrow" w:hAnsi="Arial Narrow" w:cs="Calibri"/>
          <w:b/>
          <w:bCs/>
          <w:color w:val="000000"/>
          <w:sz w:val="22"/>
          <w:szCs w:val="22"/>
        </w:rPr>
        <w:t>20. DAS DISPOSIÇÕES GERAIS</w:t>
      </w:r>
      <w:bookmarkEnd w:id="29"/>
    </w:p>
    <w:p w14:paraId="3EEE0708" w14:textId="77777777"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20.1. Todas as referências de tempo no Edital, no aviso e durante a sessão pública observarão o horário de Brasília - DF.</w:t>
      </w:r>
    </w:p>
    <w:p w14:paraId="4C909CB1" w14:textId="77777777"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20.2. Será divulgada ata da sessão pública no sistema eletrônico.</w:t>
      </w:r>
    </w:p>
    <w:p w14:paraId="62D80385" w14:textId="77777777" w:rsidR="00DE0484" w:rsidRDefault="00F26092">
      <w:pPr>
        <w:pStyle w:val="PargrafodaLista"/>
        <w:spacing w:after="0"/>
        <w:ind w:left="0"/>
        <w:contextualSpacing w:val="0"/>
        <w:jc w:val="both"/>
        <w:rPr>
          <w:rFonts w:ascii="Arial Narrow" w:hAnsi="Arial Narrow" w:cs="Calibri"/>
          <w:color w:val="000000"/>
        </w:rPr>
      </w:pPr>
      <w:r>
        <w:rPr>
          <w:rFonts w:ascii="Arial Narrow" w:eastAsia="Times New Roman" w:hAnsi="Arial Narrow" w:cs="Arial"/>
          <w:color w:val="000000"/>
          <w:lang w:eastAsia="pt-BR"/>
        </w:rPr>
        <w:t>20.3. Toda a documentação exigida para o certame deverá ser anexada no sistema eletrônico em formato legível.</w:t>
      </w:r>
    </w:p>
    <w:p w14:paraId="140C01A0" w14:textId="77777777"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20.4.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BA717B7" w14:textId="77777777"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lastRenderedPageBreak/>
        <w:t xml:space="preserve">20.6. As normas disciplinadoras da licitação serão sempre interpretadas em favor da ampliação da disputa entre os interessados, desde que não comprometam o interesse da Administração, o princípio da isonomia, a finalidade e a segurança da contratação. </w:t>
      </w:r>
    </w:p>
    <w:p w14:paraId="444590FC" w14:textId="77777777"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20.7. Os licitantes assumem todos os custos de preparação e apresentação de suas propostas e a Administração não será, em nenhum caso, responsável por esses custos, independentemente da condução ou do resultado do processo licitatório.</w:t>
      </w:r>
    </w:p>
    <w:p w14:paraId="3BD7F4A8" w14:textId="3584DF40" w:rsidR="00DE0484" w:rsidRDefault="00F26092">
      <w:pPr>
        <w:pStyle w:val="PargrafodaLista"/>
        <w:spacing w:after="0"/>
        <w:ind w:left="0"/>
        <w:contextualSpacing w:val="0"/>
        <w:rPr>
          <w:rFonts w:ascii="Arial Narrow" w:hAnsi="Arial Narrow" w:cs="Calibri"/>
          <w:color w:val="000000"/>
        </w:rPr>
      </w:pPr>
      <w:r>
        <w:rPr>
          <w:rFonts w:ascii="Arial Narrow" w:hAnsi="Arial Narrow" w:cs="Calibri"/>
          <w:color w:val="000000"/>
        </w:rPr>
        <w:t>20.8. Na contagem dos prazos estabelecidos neste Edital e seus Anexos, deverão ser observadas as regras previstas no art. 183 da Lei Federal nº 14.133, de 2021.</w:t>
      </w:r>
    </w:p>
    <w:p w14:paraId="66D19417" w14:textId="77777777" w:rsidR="00DE0484" w:rsidRDefault="00F26092">
      <w:pPr>
        <w:spacing w:after="0"/>
        <w:jc w:val="both"/>
        <w:rPr>
          <w:rFonts w:ascii="Arial Narrow" w:hAnsi="Arial Narrow" w:cs="Calibri"/>
          <w:color w:val="000000"/>
        </w:rPr>
      </w:pPr>
      <w:r>
        <w:rPr>
          <w:rFonts w:ascii="Arial Narrow" w:hAnsi="Arial Narrow" w:cs="Calibri"/>
          <w:color w:val="000000"/>
        </w:rPr>
        <w:t>20.9. O desatendimento de exigências formais não essenciais não importará o afastamento do licitante, desde que seja possível o aproveitamento do ato, observados os princípios da isonomia e do interesse público.</w:t>
      </w:r>
    </w:p>
    <w:p w14:paraId="112B2600" w14:textId="77777777"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20.10. Em caso de divergência entre disposições deste Edital e de seus anexos ou demais peças que compõem o processo, prevalecerá as deste Edital.</w:t>
      </w:r>
    </w:p>
    <w:p w14:paraId="3F5D9A34" w14:textId="77777777" w:rsidR="00DE0484" w:rsidRDefault="00F26092">
      <w:pPr>
        <w:pStyle w:val="PargrafodaLista"/>
        <w:spacing w:after="0"/>
        <w:ind w:left="0"/>
        <w:contextualSpacing w:val="0"/>
        <w:jc w:val="both"/>
        <w:rPr>
          <w:rFonts w:ascii="Arial Narrow" w:hAnsi="Arial Narrow" w:cs="Calibri"/>
          <w:i/>
          <w:iCs/>
          <w:color w:val="000000"/>
        </w:rPr>
      </w:pPr>
      <w:r>
        <w:rPr>
          <w:rFonts w:ascii="Arial Narrow" w:hAnsi="Arial Narrow" w:cs="Calibri"/>
          <w:color w:val="000000"/>
        </w:rPr>
        <w:t xml:space="preserve">20.11. O Edital e seus anexos estão disponíveis, na íntegra, no Portal Nacional de Contratações Públicas - PNCP e pelo endereço eletrônico </w:t>
      </w:r>
      <w:hyperlink r:id="rId20" w:history="1">
        <w:r>
          <w:rPr>
            <w:rStyle w:val="Hyperlink"/>
            <w:rFonts w:ascii="Arial Narrow" w:hAnsi="Arial Narrow"/>
          </w:rPr>
          <w:t>https://conspnor.rj.gov.br/licitacoes</w:t>
        </w:r>
      </w:hyperlink>
      <w:r>
        <w:rPr>
          <w:rFonts w:ascii="Arial Narrow" w:hAnsi="Arial Narrow"/>
          <w:color w:val="000000"/>
        </w:rPr>
        <w:t xml:space="preserve"> </w:t>
      </w:r>
    </w:p>
    <w:p w14:paraId="04F18C52" w14:textId="77777777" w:rsidR="00DE0484" w:rsidRDefault="00F26092">
      <w:pPr>
        <w:pStyle w:val="Ttulo1"/>
        <w:spacing w:before="0"/>
        <w:rPr>
          <w:rFonts w:ascii="Arial Narrow" w:hAnsi="Arial Narrow" w:cs="Calibri"/>
          <w:b/>
          <w:bCs/>
          <w:color w:val="000000"/>
          <w:sz w:val="22"/>
          <w:szCs w:val="22"/>
        </w:rPr>
      </w:pPr>
      <w:bookmarkStart w:id="30" w:name="_Toc126007495"/>
      <w:r>
        <w:rPr>
          <w:rFonts w:ascii="Arial Narrow" w:hAnsi="Arial Narrow" w:cs="Calibri"/>
          <w:b/>
          <w:bCs/>
          <w:color w:val="000000"/>
          <w:sz w:val="22"/>
          <w:szCs w:val="22"/>
        </w:rPr>
        <w:t>21. DO FORO</w:t>
      </w:r>
      <w:bookmarkEnd w:id="30"/>
    </w:p>
    <w:p w14:paraId="41A0C795" w14:textId="77777777"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21.1. Fica eleito, para dirimir as questões divergentes oriundas do presente Edital e seus anexos, que não forem resolvidas na esfera administrativa, o foro da comarca de Itaperuna-RJ, renunciando-se a qualquer outro, por mais privilegiado que seja.</w:t>
      </w:r>
    </w:p>
    <w:p w14:paraId="501575E5" w14:textId="77777777" w:rsidR="00DE0484" w:rsidRDefault="00F26092">
      <w:pPr>
        <w:spacing w:after="0"/>
        <w:jc w:val="both"/>
        <w:rPr>
          <w:rFonts w:ascii="Arial Narrow" w:hAnsi="Arial Narrow" w:cs="Calibri"/>
          <w:b/>
          <w:color w:val="000000"/>
        </w:rPr>
      </w:pPr>
      <w:r>
        <w:rPr>
          <w:rFonts w:ascii="Arial Narrow" w:hAnsi="Arial Narrow" w:cs="Calibri"/>
          <w:b/>
          <w:color w:val="000000"/>
        </w:rPr>
        <w:t>Integram este Edital, para todos os fins e efeitos, os seguintes anexos:</w:t>
      </w:r>
    </w:p>
    <w:p w14:paraId="6258B911" w14:textId="27D45EA4"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 xml:space="preserve">ANEXO I </w:t>
      </w:r>
      <w:r w:rsidR="000A5E3C">
        <w:rPr>
          <w:rFonts w:ascii="Arial Narrow" w:hAnsi="Arial Narrow" w:cs="Calibri"/>
          <w:color w:val="000000"/>
        </w:rPr>
        <w:t>–</w:t>
      </w:r>
      <w:r>
        <w:rPr>
          <w:rFonts w:ascii="Arial Narrow" w:hAnsi="Arial Narrow" w:cs="Calibri"/>
          <w:color w:val="000000"/>
        </w:rPr>
        <w:t xml:space="preserve"> </w:t>
      </w:r>
      <w:r w:rsidR="000A5E3C">
        <w:rPr>
          <w:rFonts w:ascii="Arial Narrow" w:hAnsi="Arial Narrow" w:cs="Calibri"/>
          <w:color w:val="000000"/>
        </w:rPr>
        <w:t>Documentação Exigida para Habilitação</w:t>
      </w:r>
      <w:r>
        <w:rPr>
          <w:rFonts w:ascii="Arial Narrow" w:hAnsi="Arial Narrow" w:cs="Calibri"/>
          <w:color w:val="000000"/>
        </w:rPr>
        <w:t>;</w:t>
      </w:r>
    </w:p>
    <w:p w14:paraId="00C0AA14" w14:textId="5824FA2C"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 xml:space="preserve">ANEXO II – </w:t>
      </w:r>
      <w:r w:rsidR="000A5E3C">
        <w:rPr>
          <w:rFonts w:ascii="Arial Narrow" w:hAnsi="Arial Narrow" w:cs="Calibri"/>
          <w:color w:val="000000"/>
        </w:rPr>
        <w:t>Termo de Referência;</w:t>
      </w:r>
    </w:p>
    <w:p w14:paraId="7A498021" w14:textId="64255487"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 xml:space="preserve">ANEXO III </w:t>
      </w:r>
      <w:r w:rsidR="000A5E3C">
        <w:rPr>
          <w:rFonts w:ascii="Arial Narrow" w:hAnsi="Arial Narrow" w:cs="Calibri"/>
          <w:color w:val="000000"/>
        </w:rPr>
        <w:t>–</w:t>
      </w:r>
      <w:r>
        <w:rPr>
          <w:rFonts w:ascii="Arial Narrow" w:hAnsi="Arial Narrow" w:cs="Calibri"/>
          <w:color w:val="000000"/>
        </w:rPr>
        <w:t xml:space="preserve"> </w:t>
      </w:r>
      <w:r w:rsidR="000A5E3C">
        <w:rPr>
          <w:rFonts w:ascii="Arial Narrow" w:hAnsi="Arial Narrow" w:cs="Calibri"/>
          <w:color w:val="000000"/>
        </w:rPr>
        <w:t>Declaração Unificada</w:t>
      </w:r>
      <w:r>
        <w:rPr>
          <w:rFonts w:ascii="Arial Narrow" w:hAnsi="Arial Narrow" w:cs="Calibri"/>
          <w:b/>
          <w:color w:val="000000"/>
        </w:rPr>
        <w:t>;</w:t>
      </w:r>
    </w:p>
    <w:p w14:paraId="70C55B09" w14:textId="33C0A5D4"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ANEXO IV –</w:t>
      </w:r>
      <w:r w:rsidR="000A5E3C">
        <w:rPr>
          <w:rFonts w:ascii="Arial Narrow" w:hAnsi="Arial Narrow" w:cs="Calibri"/>
          <w:color w:val="000000"/>
        </w:rPr>
        <w:t xml:space="preserve"> Declaração de Enquadramento ME/EPP ou equiparada</w:t>
      </w:r>
      <w:r>
        <w:rPr>
          <w:rFonts w:ascii="Arial Narrow" w:hAnsi="Arial Narrow" w:cs="Calibri"/>
          <w:color w:val="000000"/>
        </w:rPr>
        <w:t>;</w:t>
      </w:r>
    </w:p>
    <w:p w14:paraId="5E4266F9" w14:textId="4D0576BC" w:rsidR="00DE0484" w:rsidRDefault="00F26092">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 xml:space="preserve">ANEXO V – </w:t>
      </w:r>
      <w:r w:rsidR="000A5E3C">
        <w:rPr>
          <w:rFonts w:ascii="Arial Narrow" w:hAnsi="Arial Narrow" w:cs="Calibri"/>
          <w:color w:val="000000"/>
        </w:rPr>
        <w:t>Prova de Conceito</w:t>
      </w:r>
      <w:r>
        <w:rPr>
          <w:rFonts w:ascii="Arial Narrow" w:hAnsi="Arial Narrow" w:cs="Calibri"/>
          <w:color w:val="000000"/>
        </w:rPr>
        <w:t>;</w:t>
      </w:r>
    </w:p>
    <w:p w14:paraId="361DEF3B" w14:textId="24DEED81" w:rsidR="00AD1EA3" w:rsidRDefault="00AD1EA3">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 xml:space="preserve">ANEXO VI – </w:t>
      </w:r>
      <w:r w:rsidR="000A5E3C">
        <w:rPr>
          <w:rFonts w:ascii="Arial Narrow" w:hAnsi="Arial Narrow" w:cs="Calibri"/>
          <w:color w:val="000000"/>
        </w:rPr>
        <w:t>Proposta de Preço;</w:t>
      </w:r>
    </w:p>
    <w:p w14:paraId="6A39A330" w14:textId="3BECED3C" w:rsidR="00BC609E" w:rsidRDefault="00BC609E">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 xml:space="preserve">ANEXO VII – </w:t>
      </w:r>
      <w:r w:rsidR="000A5E3C">
        <w:rPr>
          <w:rFonts w:ascii="Arial Narrow" w:hAnsi="Arial Narrow" w:cs="Calibri"/>
          <w:color w:val="000000"/>
        </w:rPr>
        <w:t>Minuta do Termo de Contrato;</w:t>
      </w:r>
    </w:p>
    <w:p w14:paraId="0B55F25D" w14:textId="24337B93" w:rsidR="000A5E3C" w:rsidRDefault="000A5E3C">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ANEXO VIII – Minuta da Ata de Registro de Preço;</w:t>
      </w:r>
    </w:p>
    <w:p w14:paraId="66186EF9" w14:textId="79B70EF1" w:rsidR="000A5E3C" w:rsidRDefault="000A5E3C">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ANEXO IX – Matriz de Risco;</w:t>
      </w:r>
    </w:p>
    <w:p w14:paraId="2B4E81FE" w14:textId="24F5CC92" w:rsidR="000A5E3C" w:rsidRDefault="000A5E3C">
      <w:pPr>
        <w:pStyle w:val="PargrafodaLista"/>
        <w:spacing w:after="0"/>
        <w:ind w:left="0"/>
        <w:contextualSpacing w:val="0"/>
        <w:jc w:val="both"/>
        <w:rPr>
          <w:rFonts w:ascii="Arial Narrow" w:hAnsi="Arial Narrow" w:cs="Calibri"/>
          <w:color w:val="000000"/>
        </w:rPr>
      </w:pPr>
      <w:r>
        <w:rPr>
          <w:rFonts w:ascii="Arial Narrow" w:hAnsi="Arial Narrow" w:cs="Calibri"/>
          <w:color w:val="000000"/>
        </w:rPr>
        <w:t>ANEXO X – Estudo Técnico Preliminar.</w:t>
      </w:r>
    </w:p>
    <w:p w14:paraId="34753E4B" w14:textId="77777777" w:rsidR="00DE0484" w:rsidRDefault="00DE0484">
      <w:pPr>
        <w:spacing w:after="0"/>
        <w:jc w:val="both"/>
        <w:rPr>
          <w:rFonts w:ascii="Arial Narrow" w:hAnsi="Arial Narrow" w:cs="Calibri"/>
          <w:color w:val="000000"/>
        </w:rPr>
      </w:pPr>
    </w:p>
    <w:p w14:paraId="0A63E217" w14:textId="77777777" w:rsidR="00BC609E" w:rsidRDefault="00BC609E" w:rsidP="00483793">
      <w:pPr>
        <w:spacing w:after="0"/>
        <w:jc w:val="right"/>
        <w:rPr>
          <w:rFonts w:ascii="Arial Narrow" w:hAnsi="Arial Narrow"/>
          <w:sz w:val="24"/>
          <w:szCs w:val="24"/>
        </w:rPr>
      </w:pPr>
    </w:p>
    <w:p w14:paraId="6EEFC54E" w14:textId="1750206F" w:rsidR="00DE0484" w:rsidRPr="00BC609E" w:rsidRDefault="00F26092" w:rsidP="00483793">
      <w:pPr>
        <w:spacing w:after="0"/>
        <w:jc w:val="right"/>
        <w:rPr>
          <w:rFonts w:ascii="Arial Narrow" w:hAnsi="Arial Narrow"/>
        </w:rPr>
      </w:pPr>
      <w:r w:rsidRPr="00BC609E">
        <w:rPr>
          <w:rFonts w:ascii="Arial Narrow" w:hAnsi="Arial Narrow"/>
        </w:rPr>
        <w:t xml:space="preserve">Itaperuna-RJ, </w:t>
      </w:r>
      <w:r w:rsidR="00211CCF">
        <w:rPr>
          <w:rFonts w:ascii="Arial Narrow" w:hAnsi="Arial Narrow"/>
        </w:rPr>
        <w:t>09</w:t>
      </w:r>
      <w:r w:rsidRPr="00BC609E">
        <w:rPr>
          <w:rFonts w:ascii="Arial Narrow" w:hAnsi="Arial Narrow"/>
        </w:rPr>
        <w:t xml:space="preserve"> de</w:t>
      </w:r>
      <w:r w:rsidR="00AD1EA3" w:rsidRPr="00BC609E">
        <w:rPr>
          <w:rFonts w:ascii="Arial Narrow" w:hAnsi="Arial Narrow"/>
        </w:rPr>
        <w:t xml:space="preserve"> </w:t>
      </w:r>
      <w:r w:rsidR="00211CCF">
        <w:rPr>
          <w:rFonts w:ascii="Arial Narrow" w:hAnsi="Arial Narrow"/>
        </w:rPr>
        <w:t>março</w:t>
      </w:r>
      <w:r w:rsidR="00BC609E">
        <w:rPr>
          <w:rFonts w:ascii="Arial Narrow" w:hAnsi="Arial Narrow"/>
        </w:rPr>
        <w:t xml:space="preserve"> </w:t>
      </w:r>
      <w:r w:rsidR="00AD1EA3" w:rsidRPr="00BC609E">
        <w:rPr>
          <w:rFonts w:ascii="Arial Narrow" w:hAnsi="Arial Narrow"/>
        </w:rPr>
        <w:t>de 2026.</w:t>
      </w:r>
    </w:p>
    <w:p w14:paraId="0B99BFF7" w14:textId="77777777" w:rsidR="00BC609E" w:rsidRDefault="00BC609E" w:rsidP="00483793">
      <w:pPr>
        <w:spacing w:after="0" w:line="240" w:lineRule="auto"/>
        <w:ind w:right="-142"/>
        <w:jc w:val="center"/>
        <w:rPr>
          <w:rFonts w:ascii="Arial Narrow" w:eastAsia="SimSun" w:hAnsi="Arial Narrow" w:cstheme="minorHAnsi"/>
          <w:color w:val="000000" w:themeColor="text1"/>
          <w:kern w:val="3"/>
          <w:lang w:eastAsia="hi-IN" w:bidi="hi-IN"/>
        </w:rPr>
      </w:pPr>
    </w:p>
    <w:p w14:paraId="7CA92DAE" w14:textId="77777777" w:rsidR="00BC609E" w:rsidRDefault="00BC609E" w:rsidP="00483793">
      <w:pPr>
        <w:spacing w:after="0" w:line="240" w:lineRule="auto"/>
        <w:ind w:right="-142"/>
        <w:jc w:val="center"/>
        <w:rPr>
          <w:rFonts w:ascii="Arial Narrow" w:eastAsia="SimSun" w:hAnsi="Arial Narrow" w:cstheme="minorHAnsi"/>
          <w:color w:val="000000" w:themeColor="text1"/>
          <w:kern w:val="3"/>
          <w:lang w:eastAsia="hi-IN" w:bidi="hi-IN"/>
        </w:rPr>
      </w:pPr>
    </w:p>
    <w:p w14:paraId="1F05B211" w14:textId="77777777" w:rsidR="00BC609E" w:rsidRDefault="00BC609E" w:rsidP="00483793">
      <w:pPr>
        <w:spacing w:after="0" w:line="240" w:lineRule="auto"/>
        <w:ind w:right="-142"/>
        <w:jc w:val="center"/>
        <w:rPr>
          <w:rFonts w:ascii="Arial Narrow" w:eastAsia="SimSun" w:hAnsi="Arial Narrow" w:cstheme="minorHAnsi"/>
          <w:color w:val="000000" w:themeColor="text1"/>
          <w:kern w:val="3"/>
          <w:lang w:eastAsia="hi-IN" w:bidi="hi-IN"/>
        </w:rPr>
      </w:pPr>
    </w:p>
    <w:p w14:paraId="18A4F514" w14:textId="014A6B5E" w:rsidR="00483793" w:rsidRPr="00483793" w:rsidRDefault="00483793" w:rsidP="00483793">
      <w:pPr>
        <w:spacing w:after="0" w:line="240" w:lineRule="auto"/>
        <w:ind w:right="-142"/>
        <w:jc w:val="center"/>
        <w:rPr>
          <w:rFonts w:ascii="Arial Narrow" w:eastAsia="SimSun" w:hAnsi="Arial Narrow" w:cstheme="minorHAnsi"/>
          <w:color w:val="000000" w:themeColor="text1"/>
          <w:kern w:val="3"/>
          <w:lang w:eastAsia="hi-IN" w:bidi="hi-IN"/>
        </w:rPr>
      </w:pPr>
      <w:r w:rsidRPr="00483793">
        <w:rPr>
          <w:rFonts w:ascii="Arial Narrow" w:eastAsia="SimSun" w:hAnsi="Arial Narrow" w:cstheme="minorHAnsi"/>
          <w:color w:val="000000" w:themeColor="text1"/>
          <w:kern w:val="3"/>
          <w:lang w:eastAsia="hi-IN" w:bidi="hi-IN"/>
        </w:rPr>
        <w:t>Evaldo Lomeu Braga Neto</w:t>
      </w:r>
    </w:p>
    <w:p w14:paraId="0B5AD084" w14:textId="77777777" w:rsidR="00483793" w:rsidRPr="00483793" w:rsidRDefault="00483793" w:rsidP="00483793">
      <w:pPr>
        <w:spacing w:after="0" w:line="240" w:lineRule="auto"/>
        <w:ind w:right="-142"/>
        <w:jc w:val="center"/>
        <w:rPr>
          <w:rFonts w:ascii="Arial Narrow" w:eastAsia="SimSun" w:hAnsi="Arial Narrow" w:cstheme="minorHAnsi"/>
          <w:color w:val="000000" w:themeColor="text1"/>
          <w:kern w:val="3"/>
          <w:lang w:eastAsia="hi-IN" w:bidi="hi-IN"/>
        </w:rPr>
      </w:pPr>
      <w:r w:rsidRPr="00483793">
        <w:rPr>
          <w:rFonts w:ascii="Arial Narrow" w:eastAsia="SimSun" w:hAnsi="Arial Narrow" w:cstheme="minorHAnsi"/>
          <w:color w:val="000000" w:themeColor="text1"/>
          <w:kern w:val="3"/>
          <w:lang w:eastAsia="hi-IN" w:bidi="hi-IN"/>
        </w:rPr>
        <w:t>Secretário Executivo</w:t>
      </w:r>
    </w:p>
    <w:p w14:paraId="7E1DBFED" w14:textId="77777777" w:rsidR="00483793" w:rsidRDefault="00483793" w:rsidP="00483793">
      <w:pPr>
        <w:spacing w:after="0" w:line="240" w:lineRule="auto"/>
        <w:ind w:right="-142"/>
        <w:jc w:val="center"/>
        <w:rPr>
          <w:rFonts w:ascii="Arial Narrow" w:eastAsia="SimSun" w:hAnsi="Arial Narrow" w:cstheme="minorHAnsi"/>
          <w:color w:val="000000" w:themeColor="text1"/>
          <w:kern w:val="3"/>
          <w:lang w:eastAsia="hi-IN" w:bidi="hi-IN"/>
        </w:rPr>
      </w:pPr>
      <w:r w:rsidRPr="00483793">
        <w:rPr>
          <w:rFonts w:ascii="Arial Narrow" w:eastAsia="SimSun" w:hAnsi="Arial Narrow" w:cstheme="minorHAnsi"/>
          <w:color w:val="000000" w:themeColor="text1"/>
          <w:kern w:val="3"/>
          <w:lang w:eastAsia="hi-IN" w:bidi="hi-IN"/>
        </w:rPr>
        <w:t>Mat.88-1</w:t>
      </w:r>
    </w:p>
    <w:p w14:paraId="299BFB3E" w14:textId="7C05D18A" w:rsidR="00483793" w:rsidRDefault="00483793" w:rsidP="00483793">
      <w:pPr>
        <w:ind w:right="-143"/>
        <w:jc w:val="center"/>
        <w:rPr>
          <w:rFonts w:ascii="Arial Narrow" w:hAnsi="Arial Narrow"/>
          <w:b/>
          <w:bCs/>
        </w:rPr>
      </w:pPr>
    </w:p>
    <w:p w14:paraId="064498DE" w14:textId="10A92856" w:rsidR="00653DC2" w:rsidRDefault="00653DC2" w:rsidP="00483793">
      <w:pPr>
        <w:ind w:right="-143"/>
        <w:jc w:val="center"/>
        <w:rPr>
          <w:rFonts w:ascii="Arial Narrow" w:hAnsi="Arial Narrow"/>
          <w:b/>
          <w:bCs/>
        </w:rPr>
      </w:pPr>
    </w:p>
    <w:p w14:paraId="447D1ABF" w14:textId="0E77F160" w:rsidR="00653DC2" w:rsidRDefault="00653DC2" w:rsidP="00483793">
      <w:pPr>
        <w:ind w:right="-143"/>
        <w:jc w:val="center"/>
        <w:rPr>
          <w:rFonts w:ascii="Arial Narrow" w:hAnsi="Arial Narrow"/>
          <w:b/>
          <w:bCs/>
        </w:rPr>
      </w:pPr>
    </w:p>
    <w:p w14:paraId="2A739724" w14:textId="2F79FA73" w:rsidR="00653DC2" w:rsidRDefault="00653DC2" w:rsidP="00483793">
      <w:pPr>
        <w:ind w:right="-143"/>
        <w:jc w:val="center"/>
        <w:rPr>
          <w:rFonts w:ascii="Arial Narrow" w:hAnsi="Arial Narrow"/>
          <w:b/>
          <w:bCs/>
        </w:rPr>
      </w:pPr>
    </w:p>
    <w:p w14:paraId="7589D45B" w14:textId="43A4AB4F" w:rsidR="00653DC2" w:rsidRDefault="00653DC2" w:rsidP="00483793">
      <w:pPr>
        <w:ind w:right="-143"/>
        <w:jc w:val="center"/>
        <w:rPr>
          <w:rFonts w:ascii="Arial Narrow" w:hAnsi="Arial Narrow"/>
          <w:b/>
          <w:bCs/>
        </w:rPr>
      </w:pPr>
    </w:p>
    <w:p w14:paraId="1F4CC01B" w14:textId="5E728D72" w:rsidR="00653DC2" w:rsidRDefault="00653DC2" w:rsidP="00483793">
      <w:pPr>
        <w:ind w:right="-143"/>
        <w:jc w:val="center"/>
        <w:rPr>
          <w:rFonts w:ascii="Arial Narrow" w:hAnsi="Arial Narrow"/>
          <w:b/>
          <w:bCs/>
        </w:rPr>
      </w:pPr>
    </w:p>
    <w:p w14:paraId="3BF07E99" w14:textId="77777777" w:rsidR="00653DC2" w:rsidRDefault="00653DC2" w:rsidP="000A5E3C">
      <w:pPr>
        <w:ind w:right="-143"/>
        <w:rPr>
          <w:rFonts w:ascii="Arial Narrow" w:hAnsi="Arial Narrow"/>
          <w:b/>
          <w:bCs/>
        </w:rPr>
      </w:pPr>
    </w:p>
    <w:p w14:paraId="1981B431" w14:textId="7D2C5A95" w:rsidR="00DE0484" w:rsidRDefault="00F26092" w:rsidP="00483793">
      <w:pPr>
        <w:ind w:right="-143"/>
        <w:jc w:val="center"/>
        <w:rPr>
          <w:rFonts w:ascii="Arial Narrow" w:hAnsi="Arial Narrow"/>
          <w:b/>
          <w:bCs/>
        </w:rPr>
      </w:pPr>
      <w:r>
        <w:rPr>
          <w:rFonts w:ascii="Arial Narrow" w:hAnsi="Arial Narrow"/>
          <w:b/>
          <w:bCs/>
        </w:rPr>
        <w:lastRenderedPageBreak/>
        <w:t>ANEXO I</w:t>
      </w:r>
    </w:p>
    <w:p w14:paraId="1FEA6E4E" w14:textId="77777777" w:rsidR="00DE0484" w:rsidRDefault="00F26092">
      <w:pPr>
        <w:ind w:right="-143"/>
        <w:jc w:val="center"/>
        <w:rPr>
          <w:rFonts w:ascii="Arial Narrow" w:hAnsi="Arial Narrow"/>
          <w:b/>
          <w:bCs/>
        </w:rPr>
      </w:pPr>
      <w:r>
        <w:rPr>
          <w:rFonts w:ascii="Arial Narrow" w:hAnsi="Arial Narrow"/>
          <w:b/>
          <w:bCs/>
        </w:rPr>
        <w:t>DOCUMENTAÇÃO EXIGIDA PARA HABILITAÇÃO</w:t>
      </w:r>
    </w:p>
    <w:p w14:paraId="7F966A24" w14:textId="16F985FF" w:rsidR="00DE0484" w:rsidRDefault="00F26092">
      <w:pPr>
        <w:adjustRightInd w:val="0"/>
        <w:spacing w:line="240" w:lineRule="auto"/>
        <w:rPr>
          <w:rFonts w:ascii="Arial Narrow" w:hAnsi="Arial Narrow" w:cs="Arial"/>
          <w:b/>
          <w:bCs/>
        </w:rPr>
      </w:pPr>
      <w:r>
        <w:rPr>
          <w:rFonts w:ascii="Arial Narrow" w:hAnsi="Arial Narrow" w:cs="Arial"/>
          <w:b/>
          <w:bCs/>
        </w:rPr>
        <w:t>Processo Administrativo n.º 0</w:t>
      </w:r>
      <w:r w:rsidR="00483793">
        <w:rPr>
          <w:rFonts w:ascii="Arial Narrow" w:hAnsi="Arial Narrow" w:cs="Arial"/>
          <w:b/>
          <w:bCs/>
        </w:rPr>
        <w:t>485</w:t>
      </w:r>
      <w:r>
        <w:rPr>
          <w:rFonts w:ascii="Arial Narrow" w:hAnsi="Arial Narrow" w:cs="Arial"/>
          <w:b/>
          <w:bCs/>
        </w:rPr>
        <w:t>/202</w:t>
      </w:r>
      <w:r w:rsidR="00483793">
        <w:rPr>
          <w:rFonts w:ascii="Arial Narrow" w:hAnsi="Arial Narrow" w:cs="Arial"/>
          <w:b/>
          <w:bCs/>
        </w:rPr>
        <w:t>5</w:t>
      </w:r>
    </w:p>
    <w:p w14:paraId="4872F60B" w14:textId="6C73A528" w:rsidR="00DE0484" w:rsidRDefault="00F26092">
      <w:pPr>
        <w:pStyle w:val="NormalWeb"/>
        <w:spacing w:before="0" w:beforeAutospacing="0" w:after="0" w:afterAutospacing="0"/>
        <w:rPr>
          <w:rFonts w:ascii="Arial Narrow" w:hAnsi="Arial Narrow"/>
          <w:b/>
          <w:bCs/>
          <w:sz w:val="22"/>
          <w:szCs w:val="22"/>
        </w:rPr>
      </w:pPr>
      <w:r>
        <w:rPr>
          <w:rFonts w:ascii="Arial Narrow" w:hAnsi="Arial Narrow"/>
          <w:b/>
          <w:bCs/>
          <w:sz w:val="22"/>
          <w:szCs w:val="22"/>
        </w:rPr>
        <w:t xml:space="preserve">Pregão Eletrônico </w:t>
      </w:r>
      <w:r>
        <w:rPr>
          <w:rFonts w:ascii="Arial Narrow" w:hAnsi="Arial Narrow" w:cs="Arial"/>
          <w:b/>
          <w:bCs/>
          <w:sz w:val="22"/>
          <w:szCs w:val="22"/>
        </w:rPr>
        <w:t>n.º 00</w:t>
      </w:r>
      <w:r w:rsidR="00483793">
        <w:rPr>
          <w:rFonts w:ascii="Arial Narrow" w:hAnsi="Arial Narrow" w:cs="Arial"/>
          <w:b/>
          <w:bCs/>
          <w:sz w:val="22"/>
          <w:szCs w:val="22"/>
        </w:rPr>
        <w:t>2</w:t>
      </w:r>
      <w:r>
        <w:rPr>
          <w:rFonts w:ascii="Arial Narrow" w:hAnsi="Arial Narrow" w:cs="Arial"/>
          <w:b/>
          <w:bCs/>
          <w:sz w:val="22"/>
          <w:szCs w:val="22"/>
        </w:rPr>
        <w:t>/202</w:t>
      </w:r>
      <w:r w:rsidR="00483793">
        <w:rPr>
          <w:rFonts w:ascii="Arial Narrow" w:hAnsi="Arial Narrow" w:cs="Arial"/>
          <w:b/>
          <w:bCs/>
          <w:sz w:val="22"/>
          <w:szCs w:val="22"/>
        </w:rPr>
        <w:t>5</w:t>
      </w:r>
    </w:p>
    <w:p w14:paraId="7D55CD59" w14:textId="77777777" w:rsidR="00DE0484" w:rsidRDefault="00DE0484">
      <w:pPr>
        <w:ind w:right="-143"/>
        <w:jc w:val="both"/>
        <w:rPr>
          <w:rFonts w:ascii="Arial Narrow" w:hAnsi="Arial Narrow"/>
          <w:b/>
          <w:bCs/>
        </w:rPr>
      </w:pPr>
    </w:p>
    <w:p w14:paraId="46944DD1" w14:textId="74F44A2E" w:rsidR="00483793" w:rsidRPr="00483793" w:rsidRDefault="00483793" w:rsidP="00483793">
      <w:pPr>
        <w:spacing w:line="360" w:lineRule="auto"/>
        <w:ind w:right="73"/>
        <w:jc w:val="both"/>
        <w:rPr>
          <w:rFonts w:ascii="Arial Narrow" w:hAnsi="Arial Narrow" w:cs="Arial"/>
          <w:b/>
          <w:bCs/>
          <w:color w:val="0D0D0D" w:themeColor="text1" w:themeTint="F2"/>
        </w:rPr>
      </w:pPr>
      <w:bookmarkStart w:id="31" w:name="_Hlk178927179"/>
      <w:r w:rsidRPr="00483793">
        <w:rPr>
          <w:rFonts w:ascii="Arial Narrow" w:hAnsi="Arial Narrow" w:cs="Arial"/>
          <w:b/>
          <w:bCs/>
          <w:color w:val="0D0D0D" w:themeColor="text1" w:themeTint="F2"/>
        </w:rPr>
        <w:t>1. Habilitação Jurídica:</w:t>
      </w:r>
    </w:p>
    <w:p w14:paraId="427A1A80" w14:textId="77777777" w:rsidR="00483793" w:rsidRPr="00483793" w:rsidRDefault="00483793" w:rsidP="00483793">
      <w:pPr>
        <w:spacing w:line="360" w:lineRule="auto"/>
        <w:jc w:val="both"/>
        <w:rPr>
          <w:rFonts w:ascii="Arial Narrow" w:hAnsi="Arial Narrow" w:cs="Arial"/>
        </w:rPr>
      </w:pPr>
      <w:r w:rsidRPr="00483793">
        <w:rPr>
          <w:rFonts w:ascii="Arial Narrow" w:hAnsi="Arial Narrow" w:cs="Arial"/>
        </w:rPr>
        <w:t>Habilitação Jurídica:</w:t>
      </w:r>
    </w:p>
    <w:p w14:paraId="61577697" w14:textId="77777777" w:rsidR="00483793" w:rsidRPr="00483793" w:rsidRDefault="00483793" w:rsidP="00483793">
      <w:pPr>
        <w:adjustRightInd w:val="0"/>
        <w:spacing w:line="360" w:lineRule="auto"/>
        <w:jc w:val="both"/>
        <w:rPr>
          <w:rFonts w:ascii="Arial Narrow" w:hAnsi="Arial Narrow" w:cs="Arial"/>
          <w:color w:val="000000" w:themeColor="text1"/>
        </w:rPr>
      </w:pPr>
      <w:r w:rsidRPr="00483793">
        <w:rPr>
          <w:rFonts w:ascii="Arial Narrow" w:hAnsi="Arial Narrow" w:cs="Arial"/>
        </w:rPr>
        <w:t xml:space="preserve">I - </w:t>
      </w:r>
      <w:r w:rsidRPr="00483793">
        <w:rPr>
          <w:rFonts w:ascii="Arial Narrow" w:hAnsi="Arial Narrow" w:cs="Arial"/>
          <w:color w:val="000000" w:themeColor="text1"/>
        </w:rPr>
        <w:t>Pessoa física: cédula de identidade (RG) ou documento equivalente que, por força de lei, tenha validade para fins de identificação em todo o território nacional.</w:t>
      </w:r>
    </w:p>
    <w:p w14:paraId="736D73BE" w14:textId="77777777" w:rsidR="00483793" w:rsidRPr="00483793" w:rsidRDefault="00483793" w:rsidP="00483793">
      <w:pPr>
        <w:adjustRightInd w:val="0"/>
        <w:spacing w:line="360" w:lineRule="auto"/>
        <w:jc w:val="both"/>
        <w:rPr>
          <w:rFonts w:ascii="Arial Narrow" w:hAnsi="Arial Narrow" w:cs="Arial"/>
          <w:color w:val="000000" w:themeColor="text1"/>
        </w:rPr>
      </w:pPr>
      <w:r w:rsidRPr="00483793">
        <w:rPr>
          <w:rFonts w:ascii="Arial Narrow" w:hAnsi="Arial Narrow" w:cs="Arial"/>
          <w:color w:val="000000" w:themeColor="text1"/>
        </w:rPr>
        <w:t>II - Empresário individual: inscrição no Registro Público de Empresas Mercantis, a cargo da Junta Comercial da respectiva sede.</w:t>
      </w:r>
    </w:p>
    <w:p w14:paraId="48FE27A6" w14:textId="77777777" w:rsidR="00483793" w:rsidRPr="00483793" w:rsidRDefault="00483793" w:rsidP="00483793">
      <w:pPr>
        <w:adjustRightInd w:val="0"/>
        <w:spacing w:line="360" w:lineRule="auto"/>
        <w:jc w:val="both"/>
        <w:rPr>
          <w:rFonts w:ascii="Arial Narrow" w:hAnsi="Arial Narrow" w:cs="Arial"/>
          <w:color w:val="000000" w:themeColor="text1"/>
        </w:rPr>
      </w:pPr>
      <w:r w:rsidRPr="00483793">
        <w:rPr>
          <w:rFonts w:ascii="Arial Narrow" w:hAnsi="Arial Narrow" w:cs="Arial"/>
          <w:color w:val="000000" w:themeColor="text1"/>
        </w:rPr>
        <w:t xml:space="preserve">III - Microempreendedor Individual - MEI: Certificado da Condição de Microempreendedor Individual - CCMEI, cuja aceitação ficará condicionada à verificação da autenticidade no sítio </w:t>
      </w:r>
      <w:hyperlink r:id="rId21" w:history="1">
        <w:r w:rsidRPr="00483793">
          <w:rPr>
            <w:rStyle w:val="Hyperlink"/>
            <w:rFonts w:ascii="Arial Narrow" w:hAnsi="Arial Narrow" w:cs="Arial"/>
            <w:color w:val="000000" w:themeColor="text1"/>
          </w:rPr>
          <w:t>www.portaldoempreendedor.gov.br</w:t>
        </w:r>
      </w:hyperlink>
      <w:r w:rsidRPr="00483793">
        <w:rPr>
          <w:rFonts w:ascii="Arial Narrow" w:hAnsi="Arial Narrow" w:cs="Arial"/>
          <w:color w:val="000000" w:themeColor="text1"/>
        </w:rPr>
        <w:t>.</w:t>
      </w:r>
    </w:p>
    <w:p w14:paraId="5943ED3C" w14:textId="77777777" w:rsidR="00483793" w:rsidRPr="00483793" w:rsidRDefault="00483793" w:rsidP="00483793">
      <w:pPr>
        <w:adjustRightInd w:val="0"/>
        <w:spacing w:line="360" w:lineRule="auto"/>
        <w:jc w:val="both"/>
        <w:rPr>
          <w:rFonts w:ascii="Arial Narrow" w:hAnsi="Arial Narrow" w:cs="Arial"/>
          <w:color w:val="000000" w:themeColor="text1"/>
        </w:rPr>
      </w:pPr>
      <w:r w:rsidRPr="00483793">
        <w:rPr>
          <w:rFonts w:ascii="Arial Narrow" w:hAnsi="Arial Narrow" w:cs="Arial"/>
          <w:color w:val="000000" w:themeColor="text1"/>
        </w:rPr>
        <w:t>IV - 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14:paraId="1DF10026" w14:textId="77777777" w:rsidR="00483793" w:rsidRPr="00483793" w:rsidRDefault="00483793" w:rsidP="00483793">
      <w:pPr>
        <w:adjustRightInd w:val="0"/>
        <w:spacing w:line="360" w:lineRule="auto"/>
        <w:jc w:val="both"/>
        <w:rPr>
          <w:rFonts w:ascii="Arial Narrow" w:hAnsi="Arial Narrow" w:cs="Arial"/>
          <w:color w:val="000000" w:themeColor="text1"/>
        </w:rPr>
      </w:pPr>
      <w:r w:rsidRPr="00483793">
        <w:rPr>
          <w:rFonts w:ascii="Arial Narrow" w:hAnsi="Arial Narrow" w:cs="Arial"/>
          <w:color w:val="000000" w:themeColor="text1"/>
        </w:rPr>
        <w:t>V - 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14:paraId="419F741E" w14:textId="77777777" w:rsidR="00483793" w:rsidRPr="00483793" w:rsidRDefault="00483793" w:rsidP="00483793">
      <w:pPr>
        <w:adjustRightInd w:val="0"/>
        <w:spacing w:line="360" w:lineRule="auto"/>
        <w:jc w:val="both"/>
        <w:rPr>
          <w:rFonts w:ascii="Arial Narrow" w:hAnsi="Arial Narrow" w:cs="Arial"/>
          <w:color w:val="000000" w:themeColor="text1"/>
        </w:rPr>
      </w:pPr>
      <w:r w:rsidRPr="00483793">
        <w:rPr>
          <w:rFonts w:ascii="Arial Narrow" w:hAnsi="Arial Narrow" w:cs="Arial"/>
          <w:color w:val="000000" w:themeColor="text1"/>
        </w:rPr>
        <w:t>VI - Sociedade Simples: inscrição do ato constitutivo no Registro Civil das Pessoas Jurídicas do local de sua sede, acompanhada de prova da indicação dos seus administradores.</w:t>
      </w:r>
    </w:p>
    <w:p w14:paraId="1D367339" w14:textId="77777777" w:rsidR="00483793" w:rsidRPr="00483793" w:rsidRDefault="00483793" w:rsidP="00483793">
      <w:pPr>
        <w:adjustRightInd w:val="0"/>
        <w:spacing w:line="360" w:lineRule="auto"/>
        <w:jc w:val="both"/>
        <w:rPr>
          <w:rFonts w:ascii="Arial Narrow" w:hAnsi="Arial Narrow" w:cs="Arial"/>
          <w:color w:val="000000" w:themeColor="text1"/>
        </w:rPr>
      </w:pPr>
      <w:r w:rsidRPr="00483793">
        <w:rPr>
          <w:rFonts w:ascii="Arial Narrow" w:hAnsi="Arial Narrow" w:cs="Arial"/>
          <w:color w:val="000000" w:themeColor="text1"/>
        </w:rPr>
        <w:t>VII -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CEF20C2" w14:textId="77777777" w:rsidR="00483793" w:rsidRPr="00483793" w:rsidRDefault="00483793" w:rsidP="00483793">
      <w:pPr>
        <w:adjustRightInd w:val="0"/>
        <w:spacing w:line="360" w:lineRule="auto"/>
        <w:jc w:val="both"/>
        <w:rPr>
          <w:rFonts w:ascii="Arial Narrow" w:hAnsi="Arial Narrow" w:cs="Arial"/>
          <w:color w:val="000000" w:themeColor="text1"/>
        </w:rPr>
      </w:pPr>
      <w:r w:rsidRPr="00483793">
        <w:rPr>
          <w:rFonts w:ascii="Arial Narrow" w:hAnsi="Arial Narrow" w:cs="Arial"/>
          <w:color w:val="000000" w:themeColor="text1"/>
        </w:rPr>
        <w:t>VIII -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14:paraId="0CC87E28" w14:textId="77777777" w:rsidR="00483793" w:rsidRPr="00483793" w:rsidRDefault="00483793" w:rsidP="00483793">
      <w:pPr>
        <w:adjustRightInd w:val="0"/>
        <w:spacing w:line="360" w:lineRule="auto"/>
        <w:jc w:val="both"/>
        <w:rPr>
          <w:rFonts w:ascii="Arial Narrow" w:hAnsi="Arial Narrow" w:cs="Arial"/>
          <w:color w:val="000000" w:themeColor="text1"/>
        </w:rPr>
      </w:pPr>
      <w:r w:rsidRPr="00483793">
        <w:rPr>
          <w:rFonts w:ascii="Arial Narrow" w:hAnsi="Arial Narrow" w:cs="Arial"/>
          <w:color w:val="000000" w:themeColor="text1"/>
        </w:rPr>
        <w:lastRenderedPageBreak/>
        <w:t>XIX - Quando cabível, os documentos apresentados devem estar acompanhados de todas as alterações ou da consolidação respectiva.</w:t>
      </w:r>
    </w:p>
    <w:p w14:paraId="4A555823" w14:textId="49D72F00" w:rsidR="00483793" w:rsidRPr="00483793" w:rsidRDefault="00483793" w:rsidP="00483793">
      <w:pPr>
        <w:spacing w:line="360" w:lineRule="auto"/>
        <w:jc w:val="both"/>
        <w:rPr>
          <w:rFonts w:ascii="Arial Narrow" w:hAnsi="Arial Narrow" w:cs="Arial"/>
          <w:b/>
          <w:bCs/>
        </w:rPr>
      </w:pPr>
      <w:r w:rsidRPr="00483793">
        <w:rPr>
          <w:rFonts w:ascii="Arial Narrow" w:hAnsi="Arial Narrow" w:cs="Arial"/>
          <w:b/>
          <w:bCs/>
        </w:rPr>
        <w:t>2. Habilitação Fiscal, Social e Trabalhista:</w:t>
      </w:r>
    </w:p>
    <w:p w14:paraId="47230ADD" w14:textId="77777777" w:rsidR="00483793" w:rsidRPr="00483793" w:rsidRDefault="00483793" w:rsidP="00483793">
      <w:pPr>
        <w:adjustRightInd w:val="0"/>
        <w:spacing w:line="360" w:lineRule="auto"/>
        <w:jc w:val="both"/>
        <w:rPr>
          <w:rFonts w:ascii="Arial Narrow" w:hAnsi="Arial Narrow" w:cs="Arial"/>
          <w:color w:val="000000" w:themeColor="text1"/>
        </w:rPr>
      </w:pPr>
      <w:r w:rsidRPr="00483793">
        <w:rPr>
          <w:rFonts w:ascii="Arial Narrow" w:hAnsi="Arial Narrow" w:cs="Arial"/>
        </w:rPr>
        <w:t xml:space="preserve">I - </w:t>
      </w:r>
      <w:r w:rsidRPr="00483793">
        <w:rPr>
          <w:rFonts w:ascii="Arial Narrow" w:hAnsi="Arial Narrow" w:cs="Arial"/>
          <w:color w:val="000000" w:themeColor="text1"/>
        </w:rPr>
        <w:t>Inscrição no Cadastro Nacional de Pessoas Jurídicas ou no Cadastro de Pessoas Físicas, conforme o caso;</w:t>
      </w:r>
    </w:p>
    <w:p w14:paraId="26648A17" w14:textId="77777777" w:rsidR="00483793" w:rsidRPr="00483793" w:rsidRDefault="00483793" w:rsidP="00483793">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483793">
        <w:rPr>
          <w:rStyle w:val="dark-mode-color-black"/>
          <w:rFonts w:ascii="Arial Narrow" w:eastAsiaTheme="minorEastAsia" w:hAnsi="Arial Narrow"/>
          <w:color w:val="000000" w:themeColor="text1"/>
          <w:sz w:val="22"/>
          <w:szCs w:val="22"/>
          <w:shd w:val="clear" w:color="auto" w:fill="FFFFFF"/>
        </w:rPr>
        <w:t>II -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7A126AF8" w14:textId="77777777" w:rsidR="00483793" w:rsidRPr="00483793" w:rsidRDefault="00483793" w:rsidP="00483793">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483793">
        <w:rPr>
          <w:rStyle w:val="dark-mode-color-black"/>
          <w:rFonts w:ascii="Arial Narrow" w:eastAsiaTheme="minorEastAsia" w:hAnsi="Arial Narrow"/>
          <w:color w:val="000000" w:themeColor="text1"/>
          <w:sz w:val="22"/>
          <w:szCs w:val="22"/>
          <w:shd w:val="clear" w:color="auto" w:fill="FFFFFF"/>
        </w:rPr>
        <w:t>III - Regularidade com o Fundo de Garantia do Tempo de Serviço (FGTS).</w:t>
      </w:r>
    </w:p>
    <w:p w14:paraId="2F9EAB66" w14:textId="77777777" w:rsidR="00483793" w:rsidRPr="00483793" w:rsidRDefault="00483793" w:rsidP="00483793">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483793">
        <w:rPr>
          <w:rFonts w:ascii="Arial Narrow" w:hAnsi="Arial Narrow" w:cs="Arial"/>
          <w:color w:val="000000" w:themeColor="text1"/>
          <w:sz w:val="22"/>
          <w:szCs w:val="22"/>
        </w:rPr>
        <w:t xml:space="preserve">IV - </w:t>
      </w:r>
      <w:r w:rsidRPr="00483793">
        <w:rPr>
          <w:rStyle w:val="dark-mode-color-black"/>
          <w:rFonts w:ascii="Arial Narrow" w:eastAsiaTheme="minorEastAsia" w:hAnsi="Arial Narrow"/>
          <w:color w:val="000000" w:themeColor="text1"/>
          <w:sz w:val="22"/>
          <w:szCs w:val="22"/>
          <w:shd w:val="clear" w:color="auto" w:fill="FFFFFF"/>
        </w:rPr>
        <w:t>Declaração de que não emprega menor de 18 anos em trabalho noturno, perigoso ou insalubre e não emprega menor de 16 anos, salvo menor, a partir de 14 anos, na condição de aprendiz, nos termos do artigo 7°, XXXIII, da Constituição.</w:t>
      </w:r>
    </w:p>
    <w:p w14:paraId="752232E8" w14:textId="77777777" w:rsidR="00483793" w:rsidRPr="00483793" w:rsidRDefault="00483793" w:rsidP="00483793">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483793">
        <w:rPr>
          <w:rStyle w:val="dark-mode-color-black"/>
          <w:rFonts w:ascii="Arial Narrow" w:eastAsiaTheme="minorEastAsia" w:hAnsi="Arial Narrow"/>
          <w:color w:val="000000" w:themeColor="text1"/>
          <w:sz w:val="22"/>
          <w:szCs w:val="22"/>
          <w:shd w:val="clear" w:color="auto" w:fill="FFFFFF"/>
        </w:rPr>
        <w:t>V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C07D9BB" w14:textId="77777777" w:rsidR="00483793" w:rsidRPr="00483793" w:rsidRDefault="00483793" w:rsidP="00483793">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483793">
        <w:rPr>
          <w:rStyle w:val="dark-mode-color-black"/>
          <w:rFonts w:ascii="Arial Narrow" w:eastAsiaTheme="minorEastAsia" w:hAnsi="Arial Narrow"/>
          <w:color w:val="000000" w:themeColor="text1"/>
          <w:sz w:val="22"/>
          <w:szCs w:val="22"/>
          <w:shd w:val="clear" w:color="auto" w:fill="FFFFFF"/>
        </w:rPr>
        <w:t>VI - Prova de inscrição no cadastro de contribuintes estadual/distrital &lt;ou&gt; municipal, relativo ao domicílio ou sede do fornecedor, pertinente ao seu ramo de atividade e compatível com o objeto contratual.</w:t>
      </w:r>
    </w:p>
    <w:p w14:paraId="1438A0B2" w14:textId="77777777" w:rsidR="00483793" w:rsidRPr="00483793" w:rsidRDefault="00483793" w:rsidP="00483793">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483793">
        <w:rPr>
          <w:rStyle w:val="dark-mode-color-black"/>
          <w:rFonts w:ascii="Arial Narrow" w:eastAsiaTheme="minorEastAsia" w:hAnsi="Arial Narrow"/>
          <w:color w:val="000000" w:themeColor="text1"/>
          <w:sz w:val="22"/>
          <w:szCs w:val="22"/>
          <w:shd w:val="clear" w:color="auto" w:fill="FFFFFF"/>
        </w:rPr>
        <w:t>VII - O fornecedor enquadrado como microempreendedor individual que pretenda auferir os benefícios do tratamento diferenciado previstos na Lei Complementar nº 123/2006, estará dispensado da prova de inscrição nos cadastros de contribuintes estadual e municipal, eis que a apresentação do Certificado de Condição de Microempreendedor Individual – CCMEI supre tais requisitos.</w:t>
      </w:r>
    </w:p>
    <w:p w14:paraId="5B798442" w14:textId="77777777" w:rsidR="00483793" w:rsidRPr="00483793" w:rsidRDefault="00483793" w:rsidP="00483793">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483793">
        <w:rPr>
          <w:rStyle w:val="dark-mode-color-black"/>
          <w:rFonts w:ascii="Arial Narrow" w:eastAsiaTheme="minorEastAsia" w:hAnsi="Arial Narrow"/>
          <w:color w:val="000000" w:themeColor="text1"/>
          <w:sz w:val="22"/>
          <w:szCs w:val="22"/>
          <w:shd w:val="clear" w:color="auto" w:fill="FFFFFF"/>
        </w:rPr>
        <w:t>VIII - Prova de regularidade com a Fazenda do Estado do Rio de Janeiro, mediante a apresentação de:</w:t>
      </w:r>
    </w:p>
    <w:p w14:paraId="5FD3CFA3" w14:textId="77777777" w:rsidR="00483793" w:rsidRPr="00483793" w:rsidRDefault="00483793" w:rsidP="00483793">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483793">
        <w:rPr>
          <w:rStyle w:val="dark-mode-color-black"/>
          <w:rFonts w:ascii="Arial Narrow" w:eastAsiaTheme="minorEastAsia" w:hAnsi="Arial Narrow"/>
          <w:color w:val="000000" w:themeColor="text1"/>
          <w:sz w:val="22"/>
          <w:szCs w:val="22"/>
          <w:shd w:val="clear" w:color="auto" w:fill="FFFFFF"/>
        </w:rPr>
        <w:t>IX- Certidão Negativa de Débitos, ou Certidão Positiva com efeito de Negativa, expedida pela Secretaria de Estado de Fazenda; e</w:t>
      </w:r>
    </w:p>
    <w:p w14:paraId="5BD17D20" w14:textId="77777777" w:rsidR="00483793" w:rsidRPr="00483793" w:rsidRDefault="00483793" w:rsidP="00483793">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483793">
        <w:rPr>
          <w:rStyle w:val="dark-mode-color-black"/>
          <w:rFonts w:ascii="Arial Narrow" w:eastAsiaTheme="minorEastAsia" w:hAnsi="Arial Narrow"/>
          <w:color w:val="000000" w:themeColor="text1"/>
          <w:sz w:val="22"/>
          <w:szCs w:val="22"/>
          <w:shd w:val="clear" w:color="auto" w:fill="FFFFFF"/>
        </w:rPr>
        <w:t>X - Certidão Negativa de Débitos em Dívida Ativa, ou Certidão Positiva com efeito de Negativa, para fins de participação em licitação, expedida pela Procuradoria Geral do Estado.</w:t>
      </w:r>
    </w:p>
    <w:p w14:paraId="0EBA1775" w14:textId="77777777" w:rsidR="00483793" w:rsidRPr="00483793" w:rsidRDefault="00483793" w:rsidP="00483793">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483793">
        <w:rPr>
          <w:rStyle w:val="dark-mode-color-black"/>
          <w:rFonts w:ascii="Arial Narrow" w:eastAsiaTheme="minorEastAsia" w:hAnsi="Arial Narrow"/>
          <w:color w:val="000000" w:themeColor="text1"/>
          <w:sz w:val="22"/>
          <w:szCs w:val="22"/>
          <w:shd w:val="clear" w:color="auto" w:fill="FFFFFF"/>
        </w:rPr>
        <w:t>XI - Regularidade com a Fazenda Estadual ou Municipal do domicílio ou sede do fornecedor, relativa à atividade em cujo exercício contrata ou concorre, com a apresentação, conforme o caso, de:</w:t>
      </w:r>
    </w:p>
    <w:p w14:paraId="1422AD63" w14:textId="77777777" w:rsidR="00483793" w:rsidRPr="00483793" w:rsidRDefault="00483793" w:rsidP="00483793">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483793">
        <w:rPr>
          <w:rStyle w:val="dark-mode-color-black"/>
          <w:rFonts w:ascii="Arial Narrow" w:eastAsiaTheme="minorEastAsia" w:hAnsi="Arial Narrow"/>
          <w:color w:val="000000" w:themeColor="text1"/>
          <w:sz w:val="22"/>
          <w:szCs w:val="22"/>
          <w:shd w:val="clear" w:color="auto" w:fill="FFFFFF"/>
        </w:rPr>
        <w:t>XII -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14:paraId="11626631" w14:textId="77777777" w:rsidR="00483793" w:rsidRPr="00483793" w:rsidRDefault="00483793" w:rsidP="00483793">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483793">
        <w:rPr>
          <w:rStyle w:val="dark-mode-color-black"/>
          <w:rFonts w:ascii="Arial Narrow" w:eastAsiaTheme="minorEastAsia" w:hAnsi="Arial Narrow"/>
          <w:color w:val="000000" w:themeColor="text1"/>
          <w:sz w:val="22"/>
          <w:szCs w:val="22"/>
          <w:shd w:val="clear" w:color="auto" w:fill="FFFFFF"/>
        </w:rPr>
        <w:t>XIII - Certidão Negativa de Débitos, ou Certidão Positiva com efeito de Negativa do Imposto sobre Serviços de Qualquer Natureza – ISS.</w:t>
      </w:r>
    </w:p>
    <w:p w14:paraId="06F71443" w14:textId="77777777" w:rsidR="00483793" w:rsidRPr="00483793" w:rsidRDefault="00483793" w:rsidP="00483793">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483793">
        <w:rPr>
          <w:rStyle w:val="dark-mode-color-black"/>
          <w:rFonts w:ascii="Arial Narrow" w:eastAsiaTheme="minorEastAsia" w:hAnsi="Arial Narrow"/>
          <w:color w:val="000000" w:themeColor="text1"/>
          <w:sz w:val="22"/>
          <w:szCs w:val="22"/>
          <w:shd w:val="clear" w:color="auto" w:fill="FFFFFF"/>
        </w:rPr>
        <w:lastRenderedPageBreak/>
        <w:t>XIV - 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4FD0F321" w14:textId="77777777" w:rsidR="00483793" w:rsidRPr="00483793" w:rsidRDefault="00483793" w:rsidP="00483793">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483793">
        <w:rPr>
          <w:rFonts w:ascii="Arial Narrow" w:hAnsi="Arial Narrow" w:cs="Arial"/>
          <w:color w:val="000000" w:themeColor="text1"/>
          <w:sz w:val="22"/>
          <w:szCs w:val="22"/>
        </w:rPr>
        <w:t xml:space="preserve">XV - </w:t>
      </w:r>
      <w:r w:rsidRPr="00483793">
        <w:rPr>
          <w:rStyle w:val="dark-mode-color-black"/>
          <w:rFonts w:ascii="Arial Narrow" w:eastAsiaTheme="minorEastAsia" w:hAnsi="Arial Narrow"/>
          <w:color w:val="000000" w:themeColor="text1"/>
          <w:sz w:val="22"/>
          <w:szCs w:val="22"/>
          <w:shd w:val="clear" w:color="auto" w:fill="FFFFFF"/>
        </w:rPr>
        <w:t>Na hipótese de cuidar-se de microempresa ou de empresa de pequeno porte, na forma do art. 42 da Lei Complementar nº 123/2016, a documentação somente será exigida para efeito de assinatura da Ata de Registro de Preços, caso se sagre vencedora no certame.</w:t>
      </w:r>
    </w:p>
    <w:p w14:paraId="1E0C19F3" w14:textId="77777777" w:rsidR="00483793" w:rsidRPr="00483793" w:rsidRDefault="00483793" w:rsidP="00483793">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483793">
        <w:rPr>
          <w:rStyle w:val="dark-mode-color-black"/>
          <w:rFonts w:ascii="Arial Narrow" w:eastAsiaTheme="minorEastAsia" w:hAnsi="Arial Narrow"/>
          <w:color w:val="000000" w:themeColor="text1"/>
          <w:sz w:val="22"/>
          <w:szCs w:val="22"/>
          <w:shd w:val="clear" w:color="auto" w:fill="FFFFFF"/>
        </w:rPr>
        <w:t>XVI - Em sendo declarada vencedora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123/2016.</w:t>
      </w:r>
    </w:p>
    <w:p w14:paraId="514C3467" w14:textId="77777777" w:rsidR="00483793" w:rsidRPr="00483793" w:rsidRDefault="00483793" w:rsidP="00483793">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483793">
        <w:rPr>
          <w:rStyle w:val="dark-mode-color-black"/>
          <w:rFonts w:ascii="Arial Narrow" w:eastAsiaTheme="minorEastAsia" w:hAnsi="Arial Narrow"/>
          <w:color w:val="000000" w:themeColor="text1"/>
          <w:sz w:val="22"/>
          <w:szCs w:val="22"/>
          <w:shd w:val="clear" w:color="auto" w:fill="FFFFFF"/>
        </w:rPr>
        <w:t>XVII - O prazo acima poderá ser prorrogado por igual período, a critério exclusivo da Administração Pública.</w:t>
      </w:r>
    </w:p>
    <w:p w14:paraId="738324F0" w14:textId="77777777" w:rsidR="00483793" w:rsidRPr="00483793" w:rsidRDefault="00483793" w:rsidP="00483793">
      <w:pPr>
        <w:pStyle w:val="textojustificado"/>
        <w:spacing w:before="0" w:beforeAutospacing="0" w:after="0" w:afterAutospacing="0" w:line="360" w:lineRule="auto"/>
        <w:ind w:right="119"/>
        <w:jc w:val="both"/>
        <w:rPr>
          <w:rStyle w:val="dark-mode-color-black"/>
          <w:rFonts w:ascii="Arial Narrow" w:eastAsiaTheme="minorEastAsia" w:hAnsi="Arial Narrow"/>
          <w:color w:val="000000" w:themeColor="text1"/>
          <w:sz w:val="22"/>
          <w:szCs w:val="22"/>
        </w:rPr>
      </w:pPr>
      <w:r w:rsidRPr="00483793">
        <w:rPr>
          <w:rStyle w:val="dark-mode-color-black"/>
          <w:rFonts w:ascii="Arial Narrow" w:eastAsiaTheme="minorEastAsia" w:hAnsi="Arial Narrow"/>
          <w:color w:val="000000" w:themeColor="text1"/>
          <w:sz w:val="22"/>
          <w:szCs w:val="22"/>
          <w:shd w:val="clear" w:color="auto" w:fill="FFFFFF"/>
        </w:rPr>
        <w:t>XVIII - A não regularização da documentação no prazo estipulado implicará a decadência do direito à contratação, na forma do § 2º, do art. 42, da Lei Complementar nº 123/2016, sem prejuízo da aplicação das sanções previstas neste aviso</w:t>
      </w:r>
    </w:p>
    <w:p w14:paraId="1DF2E5E8" w14:textId="3D5C00CF" w:rsidR="00483793" w:rsidRPr="00483793" w:rsidRDefault="00483793" w:rsidP="00483793">
      <w:pPr>
        <w:adjustRightInd w:val="0"/>
        <w:spacing w:line="360" w:lineRule="auto"/>
        <w:jc w:val="both"/>
        <w:rPr>
          <w:rFonts w:ascii="Arial Narrow" w:hAnsi="Arial Narrow" w:cs="Arial"/>
          <w:color w:val="000000" w:themeColor="text1"/>
        </w:rPr>
      </w:pPr>
      <w:r w:rsidRPr="00483793">
        <w:rPr>
          <w:rFonts w:ascii="Arial Narrow" w:hAnsi="Arial Narrow" w:cs="Arial"/>
          <w:b/>
          <w:bCs/>
          <w:color w:val="000000" w:themeColor="text1"/>
        </w:rPr>
        <w:t>3. Qualificação Econômico-Financeira</w:t>
      </w:r>
    </w:p>
    <w:p w14:paraId="0A6AC742" w14:textId="77777777" w:rsidR="00483793" w:rsidRPr="00483793" w:rsidRDefault="00483793" w:rsidP="00483793">
      <w:pPr>
        <w:adjustRightInd w:val="0"/>
        <w:spacing w:line="360" w:lineRule="auto"/>
        <w:jc w:val="both"/>
        <w:rPr>
          <w:rFonts w:ascii="Arial Narrow" w:hAnsi="Arial Narrow" w:cs="Arial"/>
          <w:color w:val="000000" w:themeColor="text1"/>
        </w:rPr>
      </w:pPr>
      <w:r w:rsidRPr="00483793">
        <w:rPr>
          <w:rFonts w:ascii="Arial Narrow" w:hAnsi="Arial Narrow" w:cs="Arial"/>
          <w:color w:val="000000" w:themeColor="text1"/>
        </w:rPr>
        <w:t>I - Certidão negativa de falência expedida pelo distribuidor da sede do fornecedor, caso se trate de pessoa jurídica, ou certidão negativa de insolvência civil expedida pelo distribuidor do domicílio ou sede do fornecedor, caso se trate de pessoa física ou de sociedade simples; as certidões deverão vir acompanhadas de declaração oficial da autoridade judiciária competente, relacionando os distribuidores que, na Comarca de sua sede, tenham atribuição para expedir certidões negativas de falências e recuperação judicial, ou de execução patrimonial.</w:t>
      </w:r>
    </w:p>
    <w:p w14:paraId="3D6AD783" w14:textId="77777777" w:rsidR="00483793" w:rsidRPr="00483793" w:rsidRDefault="00483793" w:rsidP="00483793">
      <w:pPr>
        <w:adjustRightInd w:val="0"/>
        <w:spacing w:line="360" w:lineRule="auto"/>
        <w:jc w:val="both"/>
        <w:rPr>
          <w:rFonts w:ascii="Arial Narrow" w:hAnsi="Arial Narrow" w:cs="Arial"/>
          <w:color w:val="000000" w:themeColor="text1"/>
        </w:rPr>
      </w:pPr>
      <w:r w:rsidRPr="00483793">
        <w:rPr>
          <w:rFonts w:ascii="Arial Narrow" w:hAnsi="Arial Narrow" w:cs="Arial"/>
          <w:color w:val="000000" w:themeColor="text1"/>
        </w:rPr>
        <w:t>II - Não será causa de inabilitação do licitante a anotação de distribuição de processo de recuperação judicial ou de pedido de homologação de recuperação extrajudicial;</w:t>
      </w:r>
    </w:p>
    <w:p w14:paraId="46DAA0B2" w14:textId="77777777" w:rsidR="00483793" w:rsidRPr="00483793" w:rsidRDefault="00483793" w:rsidP="00483793">
      <w:pPr>
        <w:adjustRightInd w:val="0"/>
        <w:spacing w:line="360" w:lineRule="auto"/>
        <w:jc w:val="both"/>
        <w:rPr>
          <w:rFonts w:ascii="Arial Narrow" w:hAnsi="Arial Narrow" w:cs="Arial"/>
          <w:color w:val="000000" w:themeColor="text1"/>
        </w:rPr>
      </w:pPr>
      <w:r w:rsidRPr="00483793">
        <w:rPr>
          <w:rFonts w:ascii="Arial Narrow" w:hAnsi="Arial Narrow" w:cs="Arial"/>
          <w:color w:val="000000" w:themeColor="text1"/>
        </w:rPr>
        <w:t>III - 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14:paraId="4C5399EA" w14:textId="77777777" w:rsidR="00483793" w:rsidRPr="00483793" w:rsidRDefault="00483793" w:rsidP="00483793">
      <w:pPr>
        <w:adjustRightInd w:val="0"/>
        <w:spacing w:line="360" w:lineRule="auto"/>
        <w:jc w:val="both"/>
        <w:rPr>
          <w:rFonts w:ascii="Arial Narrow" w:hAnsi="Arial Narrow" w:cs="Arial"/>
          <w:color w:val="000000" w:themeColor="text1"/>
        </w:rPr>
      </w:pPr>
      <w:r w:rsidRPr="00483793">
        <w:rPr>
          <w:rFonts w:ascii="Arial Narrow" w:hAnsi="Arial Narrow" w:cs="Arial"/>
          <w:color w:val="000000" w:themeColor="text1"/>
        </w:rPr>
        <w:t>IV - Balanço patrimonial, demonstração de resultado de exercício e demais demonstrações contábeis dos 2 (dois) últimos exercícios sociais, vedada a sua substituição por balancetes ou balanços provisórios;</w:t>
      </w:r>
    </w:p>
    <w:p w14:paraId="3E448A43" w14:textId="77777777" w:rsidR="00483793" w:rsidRPr="00483793" w:rsidRDefault="00483793" w:rsidP="00483793">
      <w:pPr>
        <w:adjustRightInd w:val="0"/>
        <w:spacing w:line="360" w:lineRule="auto"/>
        <w:jc w:val="both"/>
        <w:rPr>
          <w:rFonts w:ascii="Arial Narrow" w:hAnsi="Arial Narrow" w:cs="Arial"/>
          <w:color w:val="000000" w:themeColor="text1"/>
        </w:rPr>
      </w:pPr>
      <w:r w:rsidRPr="00483793">
        <w:rPr>
          <w:rFonts w:ascii="Arial Narrow" w:hAnsi="Arial Narrow" w:cs="Arial"/>
          <w:color w:val="000000" w:themeColor="text1"/>
        </w:rPr>
        <w:t>V - Os documentos referidos acima limitar-se-ão ao último exercício social no caso de a pessoa jurídica ter sido constituída há menos de 2 (dois) anos;</w:t>
      </w:r>
    </w:p>
    <w:p w14:paraId="66790787" w14:textId="77777777" w:rsidR="00483793" w:rsidRPr="00483793" w:rsidRDefault="00483793" w:rsidP="00483793">
      <w:pPr>
        <w:adjustRightInd w:val="0"/>
        <w:spacing w:line="360" w:lineRule="auto"/>
        <w:jc w:val="both"/>
        <w:rPr>
          <w:rFonts w:ascii="Arial Narrow" w:hAnsi="Arial Narrow" w:cs="Arial"/>
          <w:color w:val="000000" w:themeColor="text1"/>
        </w:rPr>
      </w:pPr>
      <w:r w:rsidRPr="00483793">
        <w:rPr>
          <w:rFonts w:ascii="Arial Narrow" w:hAnsi="Arial Narrow" w:cs="Arial"/>
          <w:color w:val="000000" w:themeColor="text1"/>
        </w:rPr>
        <w:t>VI - Os fornecedores criados no exercício financeiro da contratação deverão atender a todas as exigências da habilitação e ficam autorizados a substituir os demonstrativos contábeis pelo balanço de abertura;</w:t>
      </w:r>
    </w:p>
    <w:p w14:paraId="4C22A20E" w14:textId="77777777" w:rsidR="00483793" w:rsidRPr="00483793" w:rsidRDefault="00483793" w:rsidP="00483793">
      <w:pPr>
        <w:adjustRightInd w:val="0"/>
        <w:spacing w:line="360" w:lineRule="auto"/>
        <w:jc w:val="both"/>
        <w:rPr>
          <w:rFonts w:ascii="Arial Narrow" w:hAnsi="Arial Narrow" w:cs="Arial"/>
          <w:color w:val="000000" w:themeColor="text1"/>
        </w:rPr>
      </w:pPr>
      <w:r w:rsidRPr="00483793">
        <w:rPr>
          <w:rFonts w:ascii="Arial Narrow" w:hAnsi="Arial Narrow" w:cs="Arial"/>
          <w:color w:val="000000" w:themeColor="text1"/>
        </w:rPr>
        <w:lastRenderedPageBreak/>
        <w:t>VII - 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14:paraId="67AFCF05" w14:textId="77777777" w:rsidR="00483793" w:rsidRPr="00483793" w:rsidRDefault="00483793" w:rsidP="00483793">
      <w:pPr>
        <w:adjustRightInd w:val="0"/>
        <w:spacing w:line="360" w:lineRule="auto"/>
        <w:jc w:val="both"/>
        <w:rPr>
          <w:rFonts w:ascii="Arial Narrow" w:hAnsi="Arial Narrow" w:cs="Arial"/>
          <w:color w:val="000000" w:themeColor="text1"/>
        </w:rPr>
      </w:pPr>
      <w:r w:rsidRPr="00483793">
        <w:rPr>
          <w:rFonts w:ascii="Arial Narrow" w:hAnsi="Arial Narrow" w:cs="Arial"/>
          <w:color w:val="000000" w:themeColor="text1"/>
        </w:rPr>
        <w:t>VIII - Comprovação da boa situação financeira da empresa mediante obtenção de índices de Liquidez Geral (LG), Solvência Geral (SG) e Liquidez Corrente (LC), iguais ou superiores a 1 (um), obtidos pela aplicação das seguintes fórmulas: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483793" w:rsidRPr="00483793" w14:paraId="146529E9" w14:textId="77777777" w:rsidTr="001A026A">
        <w:tc>
          <w:tcPr>
            <w:tcW w:w="2500" w:type="pct"/>
            <w:vMerge w:val="restart"/>
            <w:vAlign w:val="center"/>
          </w:tcPr>
          <w:p w14:paraId="5EA5EE26" w14:textId="77777777" w:rsidR="00483793" w:rsidRPr="00483793" w:rsidRDefault="00483793" w:rsidP="001A026A">
            <w:pPr>
              <w:adjustRightInd w:val="0"/>
              <w:spacing w:line="360" w:lineRule="auto"/>
              <w:jc w:val="center"/>
              <w:rPr>
                <w:rFonts w:ascii="Arial Narrow" w:hAnsi="Arial Narrow" w:cs="Arial"/>
                <w:color w:val="000000" w:themeColor="text1"/>
              </w:rPr>
            </w:pPr>
            <w:r w:rsidRPr="00483793">
              <w:rPr>
                <w:rFonts w:ascii="Arial Narrow" w:hAnsi="Arial Narrow" w:cs="Arial"/>
                <w:color w:val="000000" w:themeColor="text1"/>
              </w:rPr>
              <w:t>LG =</w:t>
            </w:r>
          </w:p>
        </w:tc>
        <w:tc>
          <w:tcPr>
            <w:tcW w:w="2500" w:type="pct"/>
          </w:tcPr>
          <w:p w14:paraId="1EAE00E6" w14:textId="77777777" w:rsidR="00483793" w:rsidRPr="00483793" w:rsidRDefault="00483793" w:rsidP="001A026A">
            <w:pPr>
              <w:adjustRightInd w:val="0"/>
              <w:spacing w:line="360" w:lineRule="auto"/>
              <w:jc w:val="center"/>
              <w:rPr>
                <w:rFonts w:ascii="Arial Narrow" w:hAnsi="Arial Narrow" w:cs="Arial"/>
                <w:color w:val="000000" w:themeColor="text1"/>
              </w:rPr>
            </w:pPr>
            <w:r w:rsidRPr="00483793">
              <w:rPr>
                <w:rFonts w:ascii="Arial Narrow" w:hAnsi="Arial Narrow" w:cs="Arial"/>
                <w:color w:val="000000" w:themeColor="text1"/>
              </w:rPr>
              <w:t>Ativo Circulante + Realizável a Longo Prazo</w:t>
            </w:r>
          </w:p>
        </w:tc>
      </w:tr>
      <w:tr w:rsidR="00483793" w:rsidRPr="00483793" w14:paraId="6BE49FB6" w14:textId="77777777" w:rsidTr="001A026A">
        <w:tc>
          <w:tcPr>
            <w:tcW w:w="2500" w:type="pct"/>
            <w:vMerge/>
          </w:tcPr>
          <w:p w14:paraId="08058586" w14:textId="77777777" w:rsidR="00483793" w:rsidRPr="00483793" w:rsidRDefault="00483793" w:rsidP="001A026A">
            <w:pPr>
              <w:adjustRightInd w:val="0"/>
              <w:spacing w:line="360" w:lineRule="auto"/>
              <w:jc w:val="center"/>
              <w:rPr>
                <w:rFonts w:ascii="Arial Narrow" w:hAnsi="Arial Narrow" w:cs="Arial"/>
                <w:color w:val="000000" w:themeColor="text1"/>
              </w:rPr>
            </w:pPr>
          </w:p>
        </w:tc>
        <w:tc>
          <w:tcPr>
            <w:tcW w:w="2500" w:type="pct"/>
          </w:tcPr>
          <w:p w14:paraId="56E009CB" w14:textId="77777777" w:rsidR="00483793" w:rsidRPr="00483793" w:rsidRDefault="00483793" w:rsidP="001A026A">
            <w:pPr>
              <w:adjustRightInd w:val="0"/>
              <w:spacing w:line="360" w:lineRule="auto"/>
              <w:jc w:val="center"/>
              <w:rPr>
                <w:rFonts w:ascii="Arial Narrow" w:hAnsi="Arial Narrow" w:cs="Arial"/>
                <w:color w:val="000000" w:themeColor="text1"/>
              </w:rPr>
            </w:pPr>
            <w:r w:rsidRPr="00483793">
              <w:rPr>
                <w:rFonts w:ascii="Arial Narrow" w:hAnsi="Arial Narrow" w:cs="Arial"/>
                <w:color w:val="000000" w:themeColor="text1"/>
              </w:rPr>
              <w:t>Passivo Circulante + Passivo Não Circulante</w:t>
            </w:r>
          </w:p>
        </w:tc>
      </w:tr>
    </w:tbl>
    <w:p w14:paraId="3CD009B2" w14:textId="77777777" w:rsidR="00483793" w:rsidRPr="00483793" w:rsidRDefault="00483793" w:rsidP="00483793">
      <w:pPr>
        <w:adjustRightInd w:val="0"/>
        <w:spacing w:line="360" w:lineRule="auto"/>
        <w:jc w:val="center"/>
        <w:rPr>
          <w:rFonts w:ascii="Arial Narrow" w:hAnsi="Arial Narrow" w:cs="Arial"/>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483793" w:rsidRPr="00483793" w14:paraId="24990B38" w14:textId="77777777" w:rsidTr="001A026A">
        <w:tc>
          <w:tcPr>
            <w:tcW w:w="2500" w:type="pct"/>
            <w:vMerge w:val="restart"/>
            <w:vAlign w:val="center"/>
          </w:tcPr>
          <w:p w14:paraId="1410BFD1" w14:textId="77777777" w:rsidR="00483793" w:rsidRPr="00483793" w:rsidRDefault="00483793" w:rsidP="001A026A">
            <w:pPr>
              <w:adjustRightInd w:val="0"/>
              <w:spacing w:line="360" w:lineRule="auto"/>
              <w:jc w:val="center"/>
              <w:rPr>
                <w:rFonts w:ascii="Arial Narrow" w:hAnsi="Arial Narrow" w:cs="Arial"/>
                <w:color w:val="000000" w:themeColor="text1"/>
              </w:rPr>
            </w:pPr>
            <w:r w:rsidRPr="00483793">
              <w:rPr>
                <w:rFonts w:ascii="Arial Narrow" w:hAnsi="Arial Narrow" w:cs="Arial"/>
                <w:color w:val="000000" w:themeColor="text1"/>
              </w:rPr>
              <w:t>SG =</w:t>
            </w:r>
          </w:p>
        </w:tc>
        <w:tc>
          <w:tcPr>
            <w:tcW w:w="2500" w:type="pct"/>
          </w:tcPr>
          <w:p w14:paraId="619B79B5" w14:textId="77777777" w:rsidR="00483793" w:rsidRPr="00483793" w:rsidRDefault="00483793" w:rsidP="001A026A">
            <w:pPr>
              <w:adjustRightInd w:val="0"/>
              <w:spacing w:line="360" w:lineRule="auto"/>
              <w:jc w:val="center"/>
              <w:rPr>
                <w:rFonts w:ascii="Arial Narrow" w:hAnsi="Arial Narrow" w:cs="Arial"/>
                <w:color w:val="000000" w:themeColor="text1"/>
              </w:rPr>
            </w:pPr>
            <w:r w:rsidRPr="00483793">
              <w:rPr>
                <w:rFonts w:ascii="Arial Narrow" w:hAnsi="Arial Narrow" w:cs="Arial"/>
                <w:color w:val="000000" w:themeColor="text1"/>
              </w:rPr>
              <w:t>Ativo Total</w:t>
            </w:r>
          </w:p>
        </w:tc>
      </w:tr>
      <w:tr w:rsidR="00483793" w:rsidRPr="00483793" w14:paraId="3AB85207" w14:textId="77777777" w:rsidTr="001A026A">
        <w:tc>
          <w:tcPr>
            <w:tcW w:w="2500" w:type="pct"/>
            <w:vMerge/>
          </w:tcPr>
          <w:p w14:paraId="1E501D7E" w14:textId="77777777" w:rsidR="00483793" w:rsidRPr="00483793" w:rsidRDefault="00483793" w:rsidP="001A026A">
            <w:pPr>
              <w:adjustRightInd w:val="0"/>
              <w:spacing w:line="360" w:lineRule="auto"/>
              <w:jc w:val="center"/>
              <w:rPr>
                <w:rFonts w:ascii="Arial Narrow" w:hAnsi="Arial Narrow" w:cs="Arial"/>
                <w:color w:val="000000" w:themeColor="text1"/>
              </w:rPr>
            </w:pPr>
          </w:p>
        </w:tc>
        <w:tc>
          <w:tcPr>
            <w:tcW w:w="2500" w:type="pct"/>
          </w:tcPr>
          <w:p w14:paraId="02881C74" w14:textId="77777777" w:rsidR="00483793" w:rsidRPr="00483793" w:rsidRDefault="00483793" w:rsidP="001A026A">
            <w:pPr>
              <w:adjustRightInd w:val="0"/>
              <w:spacing w:line="360" w:lineRule="auto"/>
              <w:jc w:val="center"/>
              <w:rPr>
                <w:rFonts w:ascii="Arial Narrow" w:hAnsi="Arial Narrow" w:cs="Arial"/>
                <w:color w:val="000000" w:themeColor="text1"/>
              </w:rPr>
            </w:pPr>
            <w:r w:rsidRPr="00483793">
              <w:rPr>
                <w:rFonts w:ascii="Arial Narrow" w:hAnsi="Arial Narrow" w:cs="Arial"/>
                <w:color w:val="000000" w:themeColor="text1"/>
              </w:rPr>
              <w:t>Passivo Circulante + Passivo Não Circulante</w:t>
            </w:r>
          </w:p>
        </w:tc>
      </w:tr>
    </w:tbl>
    <w:p w14:paraId="4C2F9FC0" w14:textId="77777777" w:rsidR="00483793" w:rsidRPr="00483793" w:rsidRDefault="00483793" w:rsidP="00483793">
      <w:pPr>
        <w:adjustRightInd w:val="0"/>
        <w:spacing w:line="360" w:lineRule="auto"/>
        <w:jc w:val="center"/>
        <w:rPr>
          <w:rFonts w:ascii="Arial Narrow" w:hAnsi="Arial Narrow" w:cs="Arial"/>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483793" w:rsidRPr="00483793" w14:paraId="6FF1ACEE" w14:textId="77777777" w:rsidTr="001A026A">
        <w:tc>
          <w:tcPr>
            <w:tcW w:w="2500" w:type="pct"/>
            <w:vMerge w:val="restart"/>
            <w:vAlign w:val="center"/>
          </w:tcPr>
          <w:p w14:paraId="5A1064FC" w14:textId="77777777" w:rsidR="00483793" w:rsidRPr="00483793" w:rsidRDefault="00483793" w:rsidP="001A026A">
            <w:pPr>
              <w:adjustRightInd w:val="0"/>
              <w:spacing w:line="360" w:lineRule="auto"/>
              <w:jc w:val="center"/>
              <w:rPr>
                <w:rFonts w:ascii="Arial Narrow" w:hAnsi="Arial Narrow" w:cs="Arial"/>
                <w:color w:val="000000" w:themeColor="text1"/>
              </w:rPr>
            </w:pPr>
            <w:r w:rsidRPr="00483793">
              <w:rPr>
                <w:rFonts w:ascii="Arial Narrow" w:hAnsi="Arial Narrow" w:cs="Arial"/>
                <w:color w:val="000000" w:themeColor="text1"/>
              </w:rPr>
              <w:t>LC =</w:t>
            </w:r>
          </w:p>
        </w:tc>
        <w:tc>
          <w:tcPr>
            <w:tcW w:w="2500" w:type="pct"/>
          </w:tcPr>
          <w:p w14:paraId="41FF0864" w14:textId="77777777" w:rsidR="00483793" w:rsidRPr="00483793" w:rsidRDefault="00483793" w:rsidP="001A026A">
            <w:pPr>
              <w:adjustRightInd w:val="0"/>
              <w:spacing w:line="360" w:lineRule="auto"/>
              <w:jc w:val="center"/>
              <w:rPr>
                <w:rFonts w:ascii="Arial Narrow" w:hAnsi="Arial Narrow" w:cs="Arial"/>
                <w:color w:val="000000" w:themeColor="text1"/>
              </w:rPr>
            </w:pPr>
            <w:r w:rsidRPr="00483793">
              <w:rPr>
                <w:rFonts w:ascii="Arial Narrow" w:hAnsi="Arial Narrow" w:cs="Arial"/>
                <w:color w:val="000000" w:themeColor="text1"/>
              </w:rPr>
              <w:t>Ativo Circulante</w:t>
            </w:r>
          </w:p>
        </w:tc>
      </w:tr>
      <w:tr w:rsidR="00483793" w:rsidRPr="00483793" w14:paraId="2D587BCE" w14:textId="77777777" w:rsidTr="001A026A">
        <w:tc>
          <w:tcPr>
            <w:tcW w:w="2500" w:type="pct"/>
            <w:vMerge/>
          </w:tcPr>
          <w:p w14:paraId="2584270A" w14:textId="77777777" w:rsidR="00483793" w:rsidRPr="00483793" w:rsidRDefault="00483793" w:rsidP="001A026A">
            <w:pPr>
              <w:adjustRightInd w:val="0"/>
              <w:spacing w:line="360" w:lineRule="auto"/>
              <w:jc w:val="center"/>
              <w:rPr>
                <w:rFonts w:ascii="Arial Narrow" w:hAnsi="Arial Narrow" w:cs="Arial"/>
                <w:color w:val="000000" w:themeColor="text1"/>
              </w:rPr>
            </w:pPr>
          </w:p>
        </w:tc>
        <w:tc>
          <w:tcPr>
            <w:tcW w:w="2500" w:type="pct"/>
          </w:tcPr>
          <w:p w14:paraId="59DA78C8" w14:textId="77777777" w:rsidR="00483793" w:rsidRPr="00483793" w:rsidRDefault="00483793" w:rsidP="001A026A">
            <w:pPr>
              <w:adjustRightInd w:val="0"/>
              <w:spacing w:line="360" w:lineRule="auto"/>
              <w:jc w:val="center"/>
              <w:rPr>
                <w:rFonts w:ascii="Arial Narrow" w:hAnsi="Arial Narrow" w:cs="Arial"/>
                <w:color w:val="000000" w:themeColor="text1"/>
              </w:rPr>
            </w:pPr>
            <w:r w:rsidRPr="00483793">
              <w:rPr>
                <w:rFonts w:ascii="Arial Narrow" w:hAnsi="Arial Narrow" w:cs="Arial"/>
                <w:color w:val="000000" w:themeColor="text1"/>
              </w:rPr>
              <w:t>Passivo Circulante</w:t>
            </w:r>
          </w:p>
        </w:tc>
      </w:tr>
    </w:tbl>
    <w:p w14:paraId="36925DEF" w14:textId="77777777" w:rsidR="00483793" w:rsidRPr="00483793" w:rsidRDefault="00483793" w:rsidP="00483793">
      <w:pPr>
        <w:adjustRightInd w:val="0"/>
        <w:spacing w:line="360" w:lineRule="auto"/>
        <w:jc w:val="both"/>
        <w:rPr>
          <w:rFonts w:ascii="Arial Narrow" w:hAnsi="Arial Narrow" w:cs="Arial"/>
          <w:color w:val="000000" w:themeColor="text1"/>
        </w:rPr>
      </w:pPr>
      <w:r w:rsidRPr="00483793">
        <w:rPr>
          <w:rFonts w:ascii="Arial Narrow" w:hAnsi="Arial Narrow" w:cs="Arial"/>
          <w:color w:val="000000" w:themeColor="text1"/>
        </w:rPr>
        <w:t>IX - Comprovação de patrimônio líquido mínimo de 10% (dez por cento) do valor total estimado da contratação ou do lote pertinente.</w:t>
      </w:r>
    </w:p>
    <w:p w14:paraId="282A7A55" w14:textId="77777777" w:rsidR="00483793" w:rsidRPr="00483793" w:rsidRDefault="00483793" w:rsidP="00483793">
      <w:pPr>
        <w:adjustRightInd w:val="0"/>
        <w:spacing w:line="360" w:lineRule="auto"/>
        <w:jc w:val="both"/>
        <w:rPr>
          <w:rFonts w:ascii="Arial Narrow" w:hAnsi="Arial Narrow" w:cs="Arial"/>
          <w:color w:val="000000" w:themeColor="text1"/>
        </w:rPr>
      </w:pPr>
      <w:r w:rsidRPr="00483793">
        <w:rPr>
          <w:rFonts w:ascii="Arial Narrow" w:hAnsi="Arial Narrow" w:cs="Arial"/>
          <w:color w:val="000000" w:themeColor="text1"/>
        </w:rPr>
        <w:t>X - O atendimento dos índices econômicos previstos neste item deverá ser atestado mediante declaração assinada por profissional habilitado da área contábil, com nome e número de registro no conselho reginal de contabilidade.</w:t>
      </w:r>
    </w:p>
    <w:p w14:paraId="00A3E6ED" w14:textId="77777777" w:rsidR="00483793" w:rsidRPr="00483793" w:rsidRDefault="00483793" w:rsidP="00483793">
      <w:pPr>
        <w:pStyle w:val="textojustificado"/>
        <w:spacing w:before="0" w:beforeAutospacing="0" w:after="0" w:afterAutospacing="0" w:line="360" w:lineRule="auto"/>
        <w:ind w:right="119" w:firstLine="708"/>
        <w:jc w:val="both"/>
        <w:rPr>
          <w:rFonts w:ascii="Arial Narrow" w:hAnsi="Arial Narrow" w:cs="Arial"/>
          <w:color w:val="000000" w:themeColor="text1"/>
          <w:sz w:val="22"/>
          <w:szCs w:val="22"/>
        </w:rPr>
      </w:pPr>
      <w:r w:rsidRPr="00483793">
        <w:rPr>
          <w:rFonts w:ascii="Arial Narrow" w:hAnsi="Arial Narrow" w:cs="Arial"/>
          <w:color w:val="000000" w:themeColor="text1"/>
          <w:sz w:val="22"/>
          <w:szCs w:val="22"/>
        </w:rPr>
        <w:t>Não serão aceitas certidões expiradas ou com mais de 90 (noventa) dias, contados da expedição do cartório em relação à data de início do pregão.</w:t>
      </w:r>
    </w:p>
    <w:p w14:paraId="3C042FF8" w14:textId="131B596D" w:rsidR="00483793" w:rsidRPr="00483793" w:rsidRDefault="00483793" w:rsidP="00483793">
      <w:pPr>
        <w:adjustRightInd w:val="0"/>
        <w:spacing w:line="360" w:lineRule="auto"/>
        <w:jc w:val="both"/>
        <w:rPr>
          <w:rFonts w:ascii="Arial Narrow" w:hAnsi="Arial Narrow" w:cs="Arial"/>
          <w:b/>
          <w:bCs/>
          <w:color w:val="000000" w:themeColor="text1"/>
        </w:rPr>
      </w:pPr>
      <w:r w:rsidRPr="00483793">
        <w:rPr>
          <w:rFonts w:ascii="Arial Narrow" w:hAnsi="Arial Narrow" w:cs="Arial"/>
          <w:b/>
          <w:bCs/>
          <w:color w:val="000000" w:themeColor="text1"/>
        </w:rPr>
        <w:t>4. Qualificação Técnica</w:t>
      </w:r>
    </w:p>
    <w:p w14:paraId="07B10DD5" w14:textId="77777777" w:rsidR="00483793" w:rsidRPr="00483793" w:rsidRDefault="00483793" w:rsidP="00483793">
      <w:pPr>
        <w:adjustRightInd w:val="0"/>
        <w:spacing w:line="360" w:lineRule="auto"/>
        <w:jc w:val="both"/>
        <w:rPr>
          <w:rFonts w:ascii="Arial Narrow" w:hAnsi="Arial Narrow" w:cs="Arial"/>
          <w:color w:val="000000" w:themeColor="text1"/>
        </w:rPr>
      </w:pPr>
      <w:r w:rsidRPr="00483793">
        <w:rPr>
          <w:rFonts w:ascii="Arial Narrow" w:hAnsi="Arial Narrow" w:cs="Arial"/>
          <w:color w:val="000000" w:themeColor="text1"/>
        </w:rPr>
        <w:t>Para fins de comprovação da qualificação técnica, deverão ser apresentados os seguintes documentos:</w:t>
      </w:r>
    </w:p>
    <w:p w14:paraId="2E6C602C" w14:textId="77777777" w:rsidR="00483793" w:rsidRPr="00483793" w:rsidRDefault="00483793" w:rsidP="00483793">
      <w:pPr>
        <w:adjustRightInd w:val="0"/>
        <w:spacing w:line="360" w:lineRule="auto"/>
        <w:jc w:val="both"/>
        <w:rPr>
          <w:rFonts w:ascii="Arial Narrow" w:hAnsi="Arial Narrow" w:cs="Arial"/>
          <w:b/>
          <w:bCs/>
          <w:color w:val="000000" w:themeColor="text1"/>
        </w:rPr>
      </w:pPr>
      <w:r w:rsidRPr="00483793">
        <w:rPr>
          <w:rFonts w:ascii="Arial Narrow" w:hAnsi="Arial Narrow" w:cs="Arial"/>
          <w:b/>
          <w:bCs/>
          <w:color w:val="000000" w:themeColor="text1"/>
        </w:rPr>
        <w:t>LOTE 1</w:t>
      </w:r>
    </w:p>
    <w:p w14:paraId="79856660" w14:textId="77777777" w:rsidR="00653DC2" w:rsidRPr="00BC3D06" w:rsidRDefault="00653DC2"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BC3D06">
        <w:rPr>
          <w:rFonts w:ascii="Arial Narrow" w:hAnsi="Arial Narrow" w:cs="Arial"/>
          <w:color w:val="000000" w:themeColor="text1"/>
        </w:rPr>
        <w:t>A licitante deverá apresentar um ou mais atestados de capacidade técnica, emitidos por pessoa jurídica de direito público ou privado, que comprovem aptidão para a execução de serviços pertinentes e compatíveis em características, quantidades e prazos com o objeto da contratação. Os atestados deverão conter identificação do atestante, incluindo nome, função, endereço, telefone e e-mail ou outro meio idôneo para eventual contato.</w:t>
      </w:r>
    </w:p>
    <w:p w14:paraId="0DB55FEC" w14:textId="77777777" w:rsidR="00653DC2" w:rsidRPr="00BC3D06" w:rsidRDefault="00653DC2" w:rsidP="00653DC2">
      <w:pPr>
        <w:autoSpaceDE w:val="0"/>
        <w:autoSpaceDN w:val="0"/>
        <w:adjustRightInd w:val="0"/>
        <w:spacing w:after="0" w:line="360" w:lineRule="auto"/>
        <w:ind w:left="1701"/>
        <w:jc w:val="both"/>
        <w:rPr>
          <w:rFonts w:ascii="Arial Narrow" w:hAnsi="Arial Narrow" w:cs="Arial"/>
          <w:color w:val="000000" w:themeColor="text1"/>
        </w:rPr>
      </w:pPr>
    </w:p>
    <w:p w14:paraId="022D9BB5" w14:textId="77777777" w:rsidR="00653DC2" w:rsidRPr="00BC3D06" w:rsidRDefault="00653DC2"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BC3D06">
        <w:rPr>
          <w:rFonts w:ascii="Arial Narrow" w:hAnsi="Arial Narrow" w:cs="Arial"/>
          <w:color w:val="000000" w:themeColor="text1"/>
        </w:rPr>
        <w:lastRenderedPageBreak/>
        <w:t>Somente serão aceitos atestados expedidos após a conclusão do contrato ou se decorrido, pelo menos, um ano do início de sua execução, exceto se firmado para ser executado em prazo inferior.</w:t>
      </w:r>
    </w:p>
    <w:p w14:paraId="2ABB205C" w14:textId="77777777" w:rsidR="00653DC2" w:rsidRPr="00BC3D06" w:rsidRDefault="00653DC2" w:rsidP="00653DC2">
      <w:pPr>
        <w:autoSpaceDE w:val="0"/>
        <w:autoSpaceDN w:val="0"/>
        <w:adjustRightInd w:val="0"/>
        <w:spacing w:after="0" w:line="360" w:lineRule="auto"/>
        <w:ind w:left="1701"/>
        <w:jc w:val="both"/>
        <w:rPr>
          <w:rFonts w:ascii="Arial Narrow" w:hAnsi="Arial Narrow" w:cs="Arial"/>
          <w:color w:val="000000" w:themeColor="text1"/>
        </w:rPr>
      </w:pPr>
    </w:p>
    <w:p w14:paraId="67D52657" w14:textId="77777777" w:rsidR="00653DC2" w:rsidRPr="00BC3D06" w:rsidRDefault="00653DC2"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BC3D06">
        <w:rPr>
          <w:rFonts w:ascii="Arial Narrow" w:hAnsi="Arial Narrow" w:cs="Arial"/>
          <w:color w:val="000000" w:themeColor="text1"/>
        </w:rPr>
        <w:t>Será admitida a apresentação de mais de um atestado de capacidade técnica, permitindo-se o somatório, desde que reste devidamente demonstrada a execução concomitante dos serviços, quando aplicável, para fins de comprovação da experiência exigida.</w:t>
      </w:r>
    </w:p>
    <w:p w14:paraId="772CBBEE" w14:textId="77777777" w:rsidR="00653DC2" w:rsidRPr="00BC3D06" w:rsidRDefault="00653DC2" w:rsidP="00653DC2">
      <w:pPr>
        <w:autoSpaceDE w:val="0"/>
        <w:autoSpaceDN w:val="0"/>
        <w:adjustRightInd w:val="0"/>
        <w:spacing w:after="0" w:line="360" w:lineRule="auto"/>
        <w:ind w:left="1701"/>
        <w:jc w:val="both"/>
        <w:rPr>
          <w:rFonts w:ascii="Arial Narrow" w:hAnsi="Arial Narrow" w:cs="Arial"/>
          <w:color w:val="000000" w:themeColor="text1"/>
        </w:rPr>
      </w:pPr>
    </w:p>
    <w:p w14:paraId="0A32A1FC" w14:textId="77777777" w:rsidR="00653DC2" w:rsidRPr="00BC3D06" w:rsidRDefault="00653DC2"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BC3D06">
        <w:rPr>
          <w:rFonts w:ascii="Arial Narrow" w:hAnsi="Arial Narrow" w:cs="Arial"/>
          <w:color w:val="000000" w:themeColor="text1"/>
        </w:rPr>
        <w:t>Os atestados apresentados deverão referir-se a serviços efetivamente prestados no âmbito da atividade econômica principal ou secundária da licitante, conforme descrito em seu contrato social ou ato constitutivo vigente.</w:t>
      </w:r>
    </w:p>
    <w:p w14:paraId="537CF239" w14:textId="77777777" w:rsidR="00653DC2" w:rsidRPr="00BC3D06" w:rsidRDefault="00653DC2" w:rsidP="00653DC2">
      <w:pPr>
        <w:autoSpaceDE w:val="0"/>
        <w:autoSpaceDN w:val="0"/>
        <w:adjustRightInd w:val="0"/>
        <w:spacing w:after="0" w:line="360" w:lineRule="auto"/>
        <w:ind w:left="1701"/>
        <w:jc w:val="both"/>
        <w:rPr>
          <w:rFonts w:ascii="Arial Narrow" w:hAnsi="Arial Narrow" w:cs="Arial"/>
          <w:color w:val="000000" w:themeColor="text1"/>
        </w:rPr>
      </w:pPr>
    </w:p>
    <w:p w14:paraId="7B655EF4" w14:textId="77777777" w:rsidR="00653DC2" w:rsidRPr="00BC3D06" w:rsidRDefault="00653DC2"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BC3D06">
        <w:rPr>
          <w:rFonts w:ascii="Arial Narrow" w:hAnsi="Arial Narrow" w:cs="Arial"/>
          <w:color w:val="000000" w:themeColor="text1"/>
        </w:rPr>
        <w:t xml:space="preserve">A licitante deverá comprovar possuir, em seu quadro técnico, 01 (um) responsável técnico, legalmente habilitado, com formação em Engenharia Eletrônica, elétrica ou telecomunicações </w:t>
      </w:r>
      <w:r w:rsidRPr="00BC3D06">
        <w:rPr>
          <w:rFonts w:ascii="Arial Narrow" w:eastAsia="SimSun" w:hAnsi="Arial Narrow" w:cs="Arial"/>
        </w:rPr>
        <w:t xml:space="preserve">e/ou técnico em eletrônica, </w:t>
      </w:r>
      <w:r w:rsidRPr="00BC3D06">
        <w:rPr>
          <w:rFonts w:ascii="Arial Narrow" w:hAnsi="Arial Narrow" w:cs="Arial"/>
          <w:color w:val="000000" w:themeColor="text1"/>
        </w:rPr>
        <w:t>elétrica ou telecomunicações, devidamente registrado no respectivo conselho profissional competente.</w:t>
      </w:r>
    </w:p>
    <w:p w14:paraId="7AF8A635" w14:textId="77777777" w:rsidR="00653DC2" w:rsidRPr="00BC3D06" w:rsidRDefault="00653DC2" w:rsidP="00653DC2">
      <w:pPr>
        <w:autoSpaceDE w:val="0"/>
        <w:autoSpaceDN w:val="0"/>
        <w:adjustRightInd w:val="0"/>
        <w:spacing w:after="0" w:line="360" w:lineRule="auto"/>
        <w:ind w:left="1701"/>
        <w:jc w:val="both"/>
        <w:rPr>
          <w:rFonts w:ascii="Arial Narrow" w:hAnsi="Arial Narrow" w:cs="Arial"/>
          <w:color w:val="000000" w:themeColor="text1"/>
        </w:rPr>
      </w:pPr>
    </w:p>
    <w:p w14:paraId="300D2AED" w14:textId="77777777" w:rsidR="00653DC2" w:rsidRPr="00BC3D06" w:rsidRDefault="00653DC2"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BC3D06">
        <w:rPr>
          <w:rFonts w:ascii="Arial Narrow" w:hAnsi="Arial Narrow" w:cs="Arial"/>
          <w:color w:val="000000" w:themeColor="text1"/>
        </w:rPr>
        <w:t>O Órgão Licitante poderá, a qualquer tempo, realizar diligências destinadas à verificação da veracidade e da autenticidade dos atestados de capacidade técnica apresentados, nos termos do art. 64 da Lei nº 14.133/2021, podendo solicitar, para tanto, documentos complementares, tais como cópia de contratos, informações atualizadas da contratante e indicação do local de execução dos serviços. Para fins de comprovação da experiência técnica, um único atestado poderá ser suficiente, admitindo-se, igualmente, o somatório de atestados referentes a períodos concomitantes, quando necessário.</w:t>
      </w:r>
    </w:p>
    <w:p w14:paraId="0434A0B1" w14:textId="77777777" w:rsidR="00653DC2" w:rsidRPr="00BC3D06" w:rsidRDefault="00653DC2" w:rsidP="00653DC2">
      <w:pPr>
        <w:autoSpaceDE w:val="0"/>
        <w:autoSpaceDN w:val="0"/>
        <w:adjustRightInd w:val="0"/>
        <w:spacing w:after="0" w:line="360" w:lineRule="auto"/>
        <w:ind w:left="1701"/>
        <w:jc w:val="both"/>
        <w:rPr>
          <w:rFonts w:ascii="Arial Narrow" w:hAnsi="Arial Narrow" w:cs="Arial"/>
          <w:color w:val="000000" w:themeColor="text1"/>
        </w:rPr>
      </w:pPr>
    </w:p>
    <w:p w14:paraId="72054A90" w14:textId="77777777" w:rsidR="00653DC2" w:rsidRPr="00BC3D06" w:rsidRDefault="00653DC2"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BC3D06">
        <w:rPr>
          <w:rFonts w:ascii="Arial Narrow" w:hAnsi="Arial Narrow" w:cs="Arial"/>
          <w:color w:val="000000" w:themeColor="text1"/>
        </w:rPr>
        <w:t xml:space="preserve">A licitante deverá apresentar Certidão de Registro de Pessoa Jurídica, em plena validade, expedida pelo Conselho Regional de Engenharia e Agronomia – CREA ou pelo Conselho de Arquitetura e Urbanismo – CAU, conforme a natureza das atividades desempenhadas. Caso a licitante seja sediada em unidade da federação diversa do Estado do Rio de Janeiro, deverá apresentar registro secundário (visto) no CREA-RJ, ou comprovar que providenciará o referido visto até a data da assinatura do contrato, em conformidade com a </w:t>
      </w:r>
      <w:r w:rsidRPr="00A931B2">
        <w:rPr>
          <w:rFonts w:ascii="Arial Narrow" w:hAnsi="Arial Narrow" w:cs="Arial"/>
          <w:color w:val="000000" w:themeColor="text1"/>
        </w:rPr>
        <w:t xml:space="preserve">Lei nº 5194/1966 </w:t>
      </w:r>
      <w:r>
        <w:rPr>
          <w:rFonts w:ascii="Arial Narrow" w:hAnsi="Arial Narrow" w:cs="Arial"/>
          <w:color w:val="000000" w:themeColor="text1"/>
        </w:rPr>
        <w:t xml:space="preserve">e a </w:t>
      </w:r>
      <w:r w:rsidRPr="00BC3D06">
        <w:rPr>
          <w:rFonts w:ascii="Arial Narrow" w:hAnsi="Arial Narrow" w:cs="Arial"/>
          <w:color w:val="000000" w:themeColor="text1"/>
        </w:rPr>
        <w:t>Resolução CONFEA nº 1.121/2019.</w:t>
      </w:r>
    </w:p>
    <w:p w14:paraId="500A7338" w14:textId="77777777" w:rsidR="00653DC2" w:rsidRPr="00BC3D06" w:rsidRDefault="00653DC2" w:rsidP="00653DC2">
      <w:pPr>
        <w:autoSpaceDE w:val="0"/>
        <w:autoSpaceDN w:val="0"/>
        <w:adjustRightInd w:val="0"/>
        <w:spacing w:after="0" w:line="360" w:lineRule="auto"/>
        <w:ind w:left="1701"/>
        <w:jc w:val="both"/>
        <w:rPr>
          <w:rFonts w:ascii="Arial Narrow" w:hAnsi="Arial Narrow" w:cs="Arial"/>
          <w:color w:val="000000" w:themeColor="text1"/>
        </w:rPr>
      </w:pPr>
    </w:p>
    <w:p w14:paraId="3BF2FD64" w14:textId="77777777" w:rsidR="00653DC2" w:rsidRPr="00BC3D06" w:rsidRDefault="00653DC2"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BC3D06">
        <w:rPr>
          <w:rFonts w:ascii="Arial Narrow" w:hAnsi="Arial Narrow" w:cs="Arial"/>
          <w:color w:val="000000" w:themeColor="text1"/>
        </w:rPr>
        <w:lastRenderedPageBreak/>
        <w:t>A licitante deverá apresentar registro de Sistema Autônomo – ASN (Autonomous System Number) válido, devidamente atribuído pelo Registro.br ou entidade equivalente reconhecida, compatível com a operação da infraestrutura de rede objeto da contratação.</w:t>
      </w:r>
    </w:p>
    <w:p w14:paraId="73EFBB31" w14:textId="77777777" w:rsidR="00653DC2" w:rsidRPr="00BC3D06" w:rsidRDefault="00653DC2" w:rsidP="00653DC2">
      <w:pPr>
        <w:autoSpaceDE w:val="0"/>
        <w:autoSpaceDN w:val="0"/>
        <w:adjustRightInd w:val="0"/>
        <w:spacing w:after="0" w:line="360" w:lineRule="auto"/>
        <w:ind w:left="1701"/>
        <w:jc w:val="both"/>
        <w:rPr>
          <w:rFonts w:ascii="Arial Narrow" w:hAnsi="Arial Narrow" w:cs="Arial"/>
          <w:color w:val="000000" w:themeColor="text1"/>
        </w:rPr>
      </w:pPr>
    </w:p>
    <w:p w14:paraId="4EED4D26" w14:textId="77777777" w:rsidR="00653DC2" w:rsidRPr="00BC3D06" w:rsidRDefault="00653DC2"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BC3D06">
        <w:rPr>
          <w:rFonts w:ascii="Arial Narrow" w:hAnsi="Arial Narrow" w:cs="Arial"/>
          <w:color w:val="000000" w:themeColor="text1"/>
        </w:rPr>
        <w:t>A licitante deverá comprovar possuir, em seu quadro de pessoal, no mínimo 02 (dois) técnicos devidamente capacitados e detentores de certificações vigentes em NR-10 e NR-35, cujos certificados deverão estar emitidos em nome dos profissionais vinculados à empresa, mediante comprovação de vínculo empregatício ou contratual.</w:t>
      </w:r>
    </w:p>
    <w:p w14:paraId="00B57882" w14:textId="77777777" w:rsidR="00653DC2" w:rsidRPr="00BC3D06" w:rsidRDefault="00653DC2" w:rsidP="00653DC2">
      <w:pPr>
        <w:autoSpaceDE w:val="0"/>
        <w:autoSpaceDN w:val="0"/>
        <w:adjustRightInd w:val="0"/>
        <w:spacing w:after="0" w:line="360" w:lineRule="auto"/>
        <w:ind w:left="1701"/>
        <w:jc w:val="both"/>
        <w:rPr>
          <w:rFonts w:ascii="Arial Narrow" w:hAnsi="Arial Narrow" w:cs="Arial"/>
          <w:color w:val="000000" w:themeColor="text1"/>
        </w:rPr>
      </w:pPr>
    </w:p>
    <w:p w14:paraId="4CDCD490" w14:textId="77777777" w:rsidR="00653DC2" w:rsidRPr="00BC3D06" w:rsidRDefault="00653DC2"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BC3D06">
        <w:rPr>
          <w:rFonts w:ascii="Arial Narrow" w:hAnsi="Arial Narrow" w:cs="Arial"/>
          <w:color w:val="000000" w:themeColor="text1"/>
        </w:rPr>
        <w:t>A licitante deverá comprovar, até a data da assinatura do contrato, possuir conexão direta para troca de tráfego com, no mínimo, 02 (dois) Pontos de Troca de Tráfego – PTTs/IXP (Internet Exchange Point), nacionais ou internacionais, aptos a garantir redundância, resiliência e desempenho da infraestrutura de rede. Para fins de habilitação, será admitida a apresentação de declaração formal de compromisso, firmada por representante legal da empresa, de que atenderá integralmente a esta exigência no momento da contratação.</w:t>
      </w:r>
    </w:p>
    <w:p w14:paraId="4ED38123" w14:textId="77777777" w:rsidR="00653DC2" w:rsidRPr="00BC3D06" w:rsidRDefault="00653DC2" w:rsidP="00653DC2">
      <w:pPr>
        <w:autoSpaceDE w:val="0"/>
        <w:autoSpaceDN w:val="0"/>
        <w:adjustRightInd w:val="0"/>
        <w:spacing w:after="0" w:line="360" w:lineRule="auto"/>
        <w:ind w:left="1701"/>
        <w:jc w:val="both"/>
        <w:rPr>
          <w:rFonts w:ascii="Arial Narrow" w:hAnsi="Arial Narrow" w:cs="Arial"/>
          <w:color w:val="000000" w:themeColor="text1"/>
        </w:rPr>
      </w:pPr>
    </w:p>
    <w:p w14:paraId="230E0571" w14:textId="77777777" w:rsidR="00653DC2" w:rsidRDefault="00653DC2"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BC3D06">
        <w:rPr>
          <w:rFonts w:ascii="Arial Narrow" w:hAnsi="Arial Narrow" w:cs="Arial"/>
          <w:color w:val="000000" w:themeColor="text1"/>
        </w:rPr>
        <w:t>A licitante deverá comprovar, até a data da assinatura do contrato, a adesão às Normas de Acordo Mútuo para Segurança de Roteamento – MANRS (Mutually Agreed Norms for Routing Security), como forma de assegurar a observância de boas práticas de segurança, estabilidade e governança do roteamento da Internet. Para fins de habilitação, será admitida declaração formal de compromisso, firmada por representante legal da empresa, de que providenciará a adesão antes da formalização contratual.</w:t>
      </w:r>
    </w:p>
    <w:p w14:paraId="6BF37ED7" w14:textId="77777777" w:rsidR="00653DC2" w:rsidRDefault="00653DC2" w:rsidP="00653DC2">
      <w:pPr>
        <w:pStyle w:val="PargrafodaLista"/>
        <w:rPr>
          <w:rFonts w:ascii="Arial Narrow" w:hAnsi="Arial Narrow" w:cs="Arial"/>
          <w:color w:val="000000" w:themeColor="text1"/>
        </w:rPr>
      </w:pPr>
    </w:p>
    <w:p w14:paraId="7755E02F" w14:textId="77777777" w:rsidR="00653DC2" w:rsidRPr="00C867DC" w:rsidRDefault="00653DC2"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C867DC">
        <w:rPr>
          <w:rFonts w:ascii="Arial Narrow" w:hAnsi="Arial Narrow" w:cs="Arial"/>
          <w:color w:val="000000" w:themeColor="text1"/>
        </w:rPr>
        <w:t>A aptidão técnica exigida nos subitens anteriores deverá ser demonstrada mediante a execução pretérita de, no mínimo, 15% (quinze por cento) do quantitativo do item 6 do Lote 1, nos termos do § 2º do art. 67 da Lei nº 14.133/2021.</w:t>
      </w:r>
    </w:p>
    <w:p w14:paraId="2521565C" w14:textId="77777777" w:rsidR="00483793" w:rsidRPr="00483793" w:rsidRDefault="00483793" w:rsidP="00483793">
      <w:pPr>
        <w:adjustRightInd w:val="0"/>
        <w:spacing w:line="360" w:lineRule="auto"/>
        <w:jc w:val="both"/>
        <w:rPr>
          <w:rFonts w:ascii="Arial Narrow" w:hAnsi="Arial Narrow" w:cs="Arial"/>
          <w:color w:val="000000" w:themeColor="text1"/>
        </w:rPr>
      </w:pPr>
    </w:p>
    <w:p w14:paraId="0AFAD893" w14:textId="77777777" w:rsidR="00483793" w:rsidRPr="00483793" w:rsidRDefault="00483793" w:rsidP="00483793">
      <w:pPr>
        <w:adjustRightInd w:val="0"/>
        <w:spacing w:line="360" w:lineRule="auto"/>
        <w:jc w:val="both"/>
        <w:rPr>
          <w:rFonts w:ascii="Arial Narrow" w:hAnsi="Arial Narrow" w:cs="Arial"/>
          <w:b/>
          <w:bCs/>
          <w:color w:val="000000" w:themeColor="text1"/>
        </w:rPr>
      </w:pPr>
      <w:r w:rsidRPr="00483793">
        <w:rPr>
          <w:rFonts w:ascii="Arial Narrow" w:hAnsi="Arial Narrow" w:cs="Arial"/>
          <w:b/>
          <w:bCs/>
          <w:color w:val="000000" w:themeColor="text1"/>
        </w:rPr>
        <w:t>LOTE 2</w:t>
      </w:r>
    </w:p>
    <w:p w14:paraId="191A9B0A" w14:textId="77777777" w:rsidR="00653DC2" w:rsidRPr="00BC3D06" w:rsidRDefault="00653DC2" w:rsidP="00D20FEC">
      <w:pPr>
        <w:pStyle w:val="PargrafodaLista"/>
        <w:numPr>
          <w:ilvl w:val="0"/>
          <w:numId w:val="14"/>
        </w:numPr>
        <w:autoSpaceDE w:val="0"/>
        <w:autoSpaceDN w:val="0"/>
        <w:adjustRightInd w:val="0"/>
        <w:spacing w:after="0" w:line="360" w:lineRule="auto"/>
        <w:ind w:left="1701" w:firstLine="0"/>
        <w:contextualSpacing w:val="0"/>
        <w:jc w:val="both"/>
        <w:rPr>
          <w:rFonts w:ascii="Arial Narrow" w:hAnsi="Arial Narrow" w:cs="Arial"/>
          <w:color w:val="000000" w:themeColor="text1"/>
        </w:rPr>
      </w:pPr>
      <w:r w:rsidRPr="00BC3D06">
        <w:rPr>
          <w:rFonts w:ascii="Arial Narrow" w:hAnsi="Arial Narrow" w:cs="Arial"/>
          <w:color w:val="000000" w:themeColor="text1"/>
        </w:rPr>
        <w:t>A licitante deverá comprovar, até a data da assinatura do contrato, que possui parceria ativa com a Meta Platforms Inc., ou empresa por ela credenciada, que a habilite a cadastrar, manter, integrar e homologar números de WhatsApp Business, inclusive para fins de atendimento institucional, automações e comunicações oficiais. Para fins de habilitação, será admitida declaração formal de compromisso, firmada por representante legal da empresa, de que providenciará a comprovação da parceria antes da formalização contratual.</w:t>
      </w:r>
    </w:p>
    <w:p w14:paraId="2CBA9EF5" w14:textId="77777777" w:rsidR="00653DC2" w:rsidRPr="00BC3D06" w:rsidRDefault="00653DC2" w:rsidP="00653DC2">
      <w:pPr>
        <w:pStyle w:val="PargrafodaLista"/>
        <w:autoSpaceDE w:val="0"/>
        <w:autoSpaceDN w:val="0"/>
        <w:adjustRightInd w:val="0"/>
        <w:spacing w:after="0" w:line="360" w:lineRule="auto"/>
        <w:ind w:left="1701"/>
        <w:contextualSpacing w:val="0"/>
        <w:jc w:val="both"/>
        <w:rPr>
          <w:rFonts w:ascii="Arial Narrow" w:hAnsi="Arial Narrow" w:cs="Arial"/>
          <w:color w:val="000000" w:themeColor="text1"/>
        </w:rPr>
      </w:pPr>
    </w:p>
    <w:p w14:paraId="0E70EC0E" w14:textId="77777777" w:rsidR="00653DC2" w:rsidRPr="00BC3D06" w:rsidRDefault="00653DC2" w:rsidP="00D20FEC">
      <w:pPr>
        <w:pStyle w:val="PargrafodaLista"/>
        <w:numPr>
          <w:ilvl w:val="0"/>
          <w:numId w:val="14"/>
        </w:numPr>
        <w:autoSpaceDE w:val="0"/>
        <w:autoSpaceDN w:val="0"/>
        <w:adjustRightInd w:val="0"/>
        <w:spacing w:after="0" w:line="360" w:lineRule="auto"/>
        <w:ind w:left="1701" w:firstLine="0"/>
        <w:contextualSpacing w:val="0"/>
        <w:jc w:val="both"/>
        <w:rPr>
          <w:rFonts w:ascii="Arial Narrow" w:hAnsi="Arial Narrow" w:cs="Arial"/>
          <w:color w:val="000000" w:themeColor="text1"/>
        </w:rPr>
      </w:pPr>
      <w:r w:rsidRPr="00BC3D06">
        <w:rPr>
          <w:rFonts w:ascii="Arial Narrow" w:hAnsi="Arial Narrow" w:cs="Arial"/>
          <w:color w:val="000000" w:themeColor="text1"/>
        </w:rPr>
        <w:t>A licitante deverá comprovar experiência operacional consistente na utilização da plataforma WhatsApp Business, mediante demonstração de que transacionou, no mínimo, 100.000 (cem mil) mensagens, considerando mensagens do tipo templates e/ou serviços, em comunicações ativas e/ou receptivas, relacionadas a atendimentos institucionais ou corporativos. A comprovação deverá corresponder a 40% (quarenta por cento) do quantitativo do item 6 do Lote 2, podendo ser realizada por meio de relatórios oficiais da plataforma, declarações do provedor ou documentos equivalentes que permitam a verificação objetiva da experiência exigida.</w:t>
      </w:r>
    </w:p>
    <w:p w14:paraId="1D1CA0C4" w14:textId="77777777" w:rsidR="00653DC2" w:rsidRPr="00BC3D06" w:rsidRDefault="00653DC2" w:rsidP="00653DC2">
      <w:pPr>
        <w:autoSpaceDE w:val="0"/>
        <w:autoSpaceDN w:val="0"/>
        <w:adjustRightInd w:val="0"/>
        <w:spacing w:after="0" w:line="360" w:lineRule="auto"/>
        <w:ind w:left="1701"/>
        <w:jc w:val="both"/>
        <w:rPr>
          <w:rFonts w:ascii="Arial Narrow" w:hAnsi="Arial Narrow" w:cs="Arial"/>
          <w:color w:val="000000" w:themeColor="text1"/>
        </w:rPr>
      </w:pPr>
    </w:p>
    <w:p w14:paraId="6E504436" w14:textId="77777777" w:rsidR="00653DC2" w:rsidRDefault="00653DC2" w:rsidP="00D20FEC">
      <w:pPr>
        <w:pStyle w:val="PargrafodaLista"/>
        <w:numPr>
          <w:ilvl w:val="0"/>
          <w:numId w:val="14"/>
        </w:numPr>
        <w:autoSpaceDE w:val="0"/>
        <w:autoSpaceDN w:val="0"/>
        <w:adjustRightInd w:val="0"/>
        <w:spacing w:after="0" w:line="360" w:lineRule="auto"/>
        <w:ind w:left="1701" w:firstLine="0"/>
        <w:contextualSpacing w:val="0"/>
        <w:jc w:val="both"/>
        <w:rPr>
          <w:rFonts w:ascii="Arial Narrow" w:hAnsi="Arial Narrow" w:cs="Arial"/>
          <w:color w:val="000000" w:themeColor="text1"/>
        </w:rPr>
      </w:pPr>
      <w:r w:rsidRPr="00BC3D06">
        <w:rPr>
          <w:rFonts w:ascii="Arial Narrow" w:hAnsi="Arial Narrow" w:cs="Arial"/>
          <w:color w:val="000000" w:themeColor="text1"/>
        </w:rPr>
        <w:t>A licitante deverá apresentar evidência de que possui programa de governança em privacidade ativo há, no mínimo, 30 (trinta) dias, que demonstre efetividade na implementação de políticas, procedimentos e controles internos voltados à proteção de dados pessoais, em conformidade com a Lei nº 13.709/2018 (Lei Geral de Proteção de Dados – LGPD), especialmente o art. 41, e com a Resolução nº 18/2024 da Autoridade Nacional de Proteção de Dados – ANPD.</w:t>
      </w:r>
    </w:p>
    <w:p w14:paraId="1855B0A0" w14:textId="77777777" w:rsidR="00653DC2" w:rsidRPr="00C867DC" w:rsidRDefault="00653DC2" w:rsidP="00653DC2">
      <w:pPr>
        <w:pStyle w:val="PargrafodaLista"/>
        <w:rPr>
          <w:rFonts w:ascii="Arial Narrow" w:hAnsi="Arial Narrow" w:cs="Arial"/>
          <w:color w:val="000000" w:themeColor="text1"/>
        </w:rPr>
      </w:pPr>
    </w:p>
    <w:p w14:paraId="2A6597E8" w14:textId="77777777" w:rsidR="00653DC2" w:rsidRPr="00C867DC" w:rsidRDefault="00653DC2" w:rsidP="00D20FEC">
      <w:pPr>
        <w:pStyle w:val="PargrafodaLista"/>
        <w:numPr>
          <w:ilvl w:val="0"/>
          <w:numId w:val="14"/>
        </w:numPr>
        <w:autoSpaceDE w:val="0"/>
        <w:autoSpaceDN w:val="0"/>
        <w:adjustRightInd w:val="0"/>
        <w:spacing w:after="0" w:line="360" w:lineRule="auto"/>
        <w:ind w:left="1701" w:firstLine="0"/>
        <w:contextualSpacing w:val="0"/>
        <w:jc w:val="both"/>
        <w:rPr>
          <w:rFonts w:ascii="Arial Narrow" w:hAnsi="Arial Narrow" w:cs="Arial"/>
          <w:color w:val="000000" w:themeColor="text1"/>
        </w:rPr>
      </w:pPr>
      <w:r w:rsidRPr="00C867DC">
        <w:rPr>
          <w:rFonts w:ascii="Arial Narrow" w:hAnsi="Arial Narrow" w:cs="Arial"/>
          <w:color w:val="000000" w:themeColor="text1"/>
        </w:rPr>
        <w:t>A licitante deverá comprovar possuir, em sua estrutura organizacional, profissional com vínculo devidamente comprovado, detentor de Certificação de Encarregado de Dados, emitida por instituição nacional ou internacional reconhecida. O vínculo poderá ser comprovado por meio de participação societária (contrato ou estatuto social); vínculo empregatício formal (Carteira de Trabalho e Previdência Social – CTPS), ou contrato de prestação de serviços vigente.</w:t>
      </w:r>
    </w:p>
    <w:p w14:paraId="3BC165DF" w14:textId="77777777" w:rsidR="00483793" w:rsidRPr="00483793" w:rsidRDefault="00483793" w:rsidP="00483793">
      <w:pPr>
        <w:adjustRightInd w:val="0"/>
        <w:spacing w:line="360" w:lineRule="auto"/>
        <w:jc w:val="both"/>
        <w:rPr>
          <w:rFonts w:ascii="Arial Narrow" w:hAnsi="Arial Narrow" w:cs="Arial"/>
          <w:color w:val="000000" w:themeColor="text1"/>
        </w:rPr>
      </w:pPr>
    </w:p>
    <w:p w14:paraId="056DF9D3" w14:textId="77777777" w:rsidR="00483793" w:rsidRPr="00483793" w:rsidRDefault="00483793" w:rsidP="00483793">
      <w:pPr>
        <w:adjustRightInd w:val="0"/>
        <w:spacing w:line="360" w:lineRule="auto"/>
        <w:jc w:val="both"/>
        <w:rPr>
          <w:rFonts w:ascii="Arial Narrow" w:hAnsi="Arial Narrow" w:cs="Arial"/>
          <w:b/>
          <w:bCs/>
          <w:color w:val="000000" w:themeColor="text1"/>
        </w:rPr>
      </w:pPr>
      <w:r w:rsidRPr="00483793">
        <w:rPr>
          <w:rFonts w:ascii="Arial Narrow" w:hAnsi="Arial Narrow" w:cs="Arial"/>
          <w:b/>
          <w:bCs/>
          <w:color w:val="000000" w:themeColor="text1"/>
        </w:rPr>
        <w:t>LOTE 3</w:t>
      </w:r>
    </w:p>
    <w:p w14:paraId="759AFA37" w14:textId="77777777" w:rsidR="00653DC2" w:rsidRPr="00BC3D06" w:rsidRDefault="00653DC2" w:rsidP="00D20FEC">
      <w:pPr>
        <w:pStyle w:val="PargrafodaLista"/>
        <w:numPr>
          <w:ilvl w:val="0"/>
          <w:numId w:val="15"/>
        </w:numPr>
        <w:autoSpaceDE w:val="0"/>
        <w:autoSpaceDN w:val="0"/>
        <w:adjustRightInd w:val="0"/>
        <w:spacing w:after="0" w:line="360" w:lineRule="auto"/>
        <w:ind w:left="1701" w:firstLine="0"/>
        <w:contextualSpacing w:val="0"/>
        <w:jc w:val="both"/>
        <w:rPr>
          <w:rFonts w:ascii="Arial Narrow" w:hAnsi="Arial Narrow" w:cs="Arial"/>
          <w:color w:val="000000" w:themeColor="text1"/>
        </w:rPr>
      </w:pPr>
      <w:r w:rsidRPr="00BC3D06">
        <w:rPr>
          <w:rFonts w:ascii="Arial Narrow" w:hAnsi="Arial Narrow" w:cs="Arial"/>
          <w:color w:val="000000" w:themeColor="text1"/>
        </w:rPr>
        <w:t>A licitante deverá apresentar declaração formal, firmada por seu representante legal, comprometendo-se a disponibilizar, no momento da contratação, em seu quadro técnico, profissionais devidamente capacitados e certificados para a instalação, configuração, operação e suporte das câmeras a serem utilizadas na execução do objeto, observada a proporção mínima de 01 (um) profissional técnico para cada 400 (quatrocentas) câmeras previstas na contratação. A comprovação documental das certificações e do vínculo dos profissionais com a empresa contratada poderá ser exigida pela Administração no momento da execução contratual, admitindo-se vínculo empregatício ou contratual, não sendo exigida a comprovação prévia desses vínculos na fase de habilitação, de modo a não impor ônus desproporcional às licitantes, sem prejuízo da adequada execução técnica do objeto.</w:t>
      </w:r>
    </w:p>
    <w:p w14:paraId="557DFEA6" w14:textId="77777777" w:rsidR="00653DC2" w:rsidRPr="00BC3D06" w:rsidRDefault="00653DC2" w:rsidP="00653DC2">
      <w:pPr>
        <w:autoSpaceDE w:val="0"/>
        <w:autoSpaceDN w:val="0"/>
        <w:adjustRightInd w:val="0"/>
        <w:spacing w:after="0" w:line="360" w:lineRule="auto"/>
        <w:ind w:left="1701"/>
        <w:jc w:val="both"/>
        <w:rPr>
          <w:rFonts w:ascii="Arial Narrow" w:hAnsi="Arial Narrow" w:cs="Arial"/>
          <w:color w:val="000000" w:themeColor="text1"/>
        </w:rPr>
      </w:pPr>
    </w:p>
    <w:p w14:paraId="5D9F0B15" w14:textId="77777777" w:rsidR="00653DC2" w:rsidRDefault="00653DC2" w:rsidP="00D20FEC">
      <w:pPr>
        <w:pStyle w:val="PargrafodaLista"/>
        <w:numPr>
          <w:ilvl w:val="0"/>
          <w:numId w:val="15"/>
        </w:numPr>
        <w:autoSpaceDE w:val="0"/>
        <w:autoSpaceDN w:val="0"/>
        <w:adjustRightInd w:val="0"/>
        <w:spacing w:after="0" w:line="360" w:lineRule="auto"/>
        <w:ind w:left="1701" w:firstLine="0"/>
        <w:contextualSpacing w:val="0"/>
        <w:jc w:val="both"/>
        <w:rPr>
          <w:rFonts w:ascii="Arial Narrow" w:hAnsi="Arial Narrow" w:cs="Arial"/>
          <w:color w:val="000000" w:themeColor="text1"/>
        </w:rPr>
      </w:pPr>
      <w:r w:rsidRPr="00BC3D06">
        <w:rPr>
          <w:rFonts w:ascii="Arial Narrow" w:hAnsi="Arial Narrow" w:cs="Arial"/>
          <w:color w:val="000000" w:themeColor="text1"/>
        </w:rPr>
        <w:t>A licitante deverá comprovar que possui programa de governança em privacidade ativo há, no mínimo, 30 (trinta) dias, capaz de demonstrar efetividade na implementação de políticas, procedimentos e controles internos voltados à proteção de dados pessoais, em conformidade com a Lei nº 13.709/2018 (Lei Geral de Proteção de Dados – LGPD), especialmente o art. 41, bem como com a Resolução nº 18/2024 da Autoridade Nacional de Proteção de Dados – ANPD.</w:t>
      </w:r>
    </w:p>
    <w:p w14:paraId="39790A3B" w14:textId="77777777" w:rsidR="00653DC2" w:rsidRPr="00C867DC" w:rsidRDefault="00653DC2" w:rsidP="00653DC2">
      <w:pPr>
        <w:pStyle w:val="PargrafodaLista"/>
        <w:rPr>
          <w:rFonts w:ascii="Arial Narrow" w:hAnsi="Arial Narrow" w:cs="Arial"/>
          <w:color w:val="000000" w:themeColor="text1"/>
        </w:rPr>
      </w:pPr>
    </w:p>
    <w:p w14:paraId="738A5EF5" w14:textId="77777777" w:rsidR="00653DC2" w:rsidRDefault="00653DC2" w:rsidP="00D20FEC">
      <w:pPr>
        <w:pStyle w:val="PargrafodaLista"/>
        <w:numPr>
          <w:ilvl w:val="0"/>
          <w:numId w:val="15"/>
        </w:numPr>
        <w:autoSpaceDE w:val="0"/>
        <w:autoSpaceDN w:val="0"/>
        <w:adjustRightInd w:val="0"/>
        <w:spacing w:after="0" w:line="360" w:lineRule="auto"/>
        <w:ind w:left="1701" w:firstLine="0"/>
        <w:contextualSpacing w:val="0"/>
        <w:jc w:val="both"/>
        <w:rPr>
          <w:rFonts w:ascii="Arial Narrow" w:hAnsi="Arial Narrow" w:cs="Arial"/>
          <w:color w:val="000000" w:themeColor="text1"/>
        </w:rPr>
      </w:pPr>
      <w:r w:rsidRPr="00C867DC">
        <w:rPr>
          <w:rFonts w:ascii="Arial Narrow" w:hAnsi="Arial Narrow" w:cs="Arial"/>
          <w:color w:val="000000" w:themeColor="text1"/>
        </w:rPr>
        <w:t>A licitante deverá comprovar possuir, em sua estrutura organizacional, profissional com vínculo devidamente comprovado, detentor de Certificação de Encarregado de Dados, emitida por instituição nacional ou internacional reconhecida. O vínculo poderá ser comprovado por meio de participação societária (contrato ou estatuto social); vínculo empregatício formal (Carteira de Trabalho e Previdência Social – CTPS), ou contrato de prestação de serviços vigente.</w:t>
      </w:r>
    </w:p>
    <w:p w14:paraId="4491523B" w14:textId="1D81AFC6" w:rsidR="00483793" w:rsidRPr="00483793" w:rsidRDefault="00483793" w:rsidP="00483793">
      <w:pPr>
        <w:adjustRightInd w:val="0"/>
        <w:spacing w:after="120" w:line="360" w:lineRule="auto"/>
        <w:jc w:val="both"/>
        <w:rPr>
          <w:rFonts w:ascii="Arial Narrow" w:hAnsi="Arial Narrow" w:cs="Arial"/>
          <w:color w:val="000000" w:themeColor="text1"/>
        </w:rPr>
      </w:pPr>
      <w:r>
        <w:rPr>
          <w:rFonts w:ascii="Arial Narrow" w:hAnsi="Arial Narrow" w:cs="Arial"/>
          <w:color w:val="000000" w:themeColor="text1"/>
        </w:rPr>
        <w:t xml:space="preserve">4.1. </w:t>
      </w:r>
      <w:r w:rsidRPr="00483793">
        <w:rPr>
          <w:rFonts w:ascii="Arial Narrow" w:hAnsi="Arial Narrow" w:cs="Arial"/>
          <w:color w:val="000000" w:themeColor="text1"/>
        </w:rPr>
        <w:t>A motivação para os itens necessários à comprovação de aptidão técnica se dá em virtude de se tratar de contratação para atendimento em larga escala, que demanda a necessidade de prestador com capacidade de atendimento compatível com a criticidade do projeto, mitigando riscos à disponibilidade dos serviços.</w:t>
      </w:r>
    </w:p>
    <w:p w14:paraId="1C126B37" w14:textId="30A8E6CE" w:rsidR="00483793" w:rsidRPr="00483793" w:rsidRDefault="00483793" w:rsidP="00483793">
      <w:pPr>
        <w:adjustRightInd w:val="0"/>
        <w:spacing w:after="120" w:line="360" w:lineRule="auto"/>
        <w:jc w:val="both"/>
        <w:rPr>
          <w:rFonts w:ascii="Arial Narrow" w:hAnsi="Arial Narrow" w:cs="Arial"/>
          <w:color w:val="000000" w:themeColor="text1"/>
        </w:rPr>
      </w:pPr>
      <w:r>
        <w:rPr>
          <w:rFonts w:ascii="Arial Narrow" w:hAnsi="Arial Narrow" w:cs="Arial"/>
          <w:color w:val="000000" w:themeColor="text1"/>
        </w:rPr>
        <w:t>4.</w:t>
      </w:r>
      <w:r w:rsidR="00653DC2">
        <w:rPr>
          <w:rFonts w:ascii="Arial Narrow" w:hAnsi="Arial Narrow" w:cs="Arial"/>
          <w:color w:val="000000" w:themeColor="text1"/>
        </w:rPr>
        <w:t>2</w:t>
      </w:r>
      <w:r>
        <w:rPr>
          <w:rFonts w:ascii="Arial Narrow" w:hAnsi="Arial Narrow" w:cs="Arial"/>
          <w:color w:val="000000" w:themeColor="text1"/>
        </w:rPr>
        <w:t xml:space="preserve">. </w:t>
      </w:r>
      <w:r w:rsidRPr="00483793">
        <w:rPr>
          <w:rFonts w:ascii="Arial Narrow" w:hAnsi="Arial Narrow" w:cs="Arial"/>
          <w:color w:val="000000" w:themeColor="text1"/>
        </w:rPr>
        <w:t>Serão inabilitados todos os licitantes que apresentarem um mesmo profissional como responsável técnico, para comprovação de qualificação técnica.</w:t>
      </w:r>
    </w:p>
    <w:p w14:paraId="27DF559E" w14:textId="77777777" w:rsidR="00DE0484" w:rsidRPr="00483793" w:rsidRDefault="00DE0484">
      <w:pPr>
        <w:pStyle w:val="PargrafodaLista"/>
        <w:spacing w:after="0"/>
        <w:ind w:left="0" w:right="-143"/>
        <w:jc w:val="both"/>
        <w:rPr>
          <w:rFonts w:ascii="Arial Narrow" w:hAnsi="Arial Narrow"/>
          <w:color w:val="000000"/>
        </w:rPr>
      </w:pPr>
    </w:p>
    <w:bookmarkEnd w:id="31"/>
    <w:p w14:paraId="3DE4597A" w14:textId="77777777" w:rsidR="00DE0484" w:rsidRPr="00483793" w:rsidRDefault="00DE0484">
      <w:pPr>
        <w:rPr>
          <w:rFonts w:ascii="Arial Narrow" w:hAnsi="Arial Narrow"/>
          <w:b/>
          <w:bCs/>
        </w:rPr>
      </w:pPr>
    </w:p>
    <w:p w14:paraId="40201056" w14:textId="77777777" w:rsidR="00483793" w:rsidRPr="00483793" w:rsidRDefault="00483793" w:rsidP="00483793">
      <w:pPr>
        <w:spacing w:after="0" w:line="240" w:lineRule="auto"/>
        <w:jc w:val="center"/>
        <w:rPr>
          <w:rFonts w:ascii="Arial Narrow" w:hAnsi="Arial Narrow" w:cs="Arial"/>
          <w:sz w:val="20"/>
          <w:szCs w:val="20"/>
        </w:rPr>
      </w:pPr>
      <w:r w:rsidRPr="00483793">
        <w:rPr>
          <w:rFonts w:ascii="Arial Narrow" w:hAnsi="Arial Narrow" w:cs="Arial"/>
          <w:sz w:val="20"/>
          <w:szCs w:val="20"/>
        </w:rPr>
        <w:t>Evaldo Lomeu Braga Neto</w:t>
      </w:r>
    </w:p>
    <w:p w14:paraId="291F928D" w14:textId="77777777" w:rsidR="00483793" w:rsidRPr="00483793" w:rsidRDefault="00483793" w:rsidP="00483793">
      <w:pPr>
        <w:spacing w:after="0" w:line="240" w:lineRule="auto"/>
        <w:jc w:val="center"/>
        <w:rPr>
          <w:rFonts w:ascii="Arial Narrow" w:hAnsi="Arial Narrow" w:cs="Arial"/>
          <w:sz w:val="20"/>
          <w:szCs w:val="20"/>
        </w:rPr>
      </w:pPr>
      <w:r w:rsidRPr="00483793">
        <w:rPr>
          <w:rFonts w:ascii="Arial Narrow" w:hAnsi="Arial Narrow" w:cs="Arial"/>
          <w:sz w:val="20"/>
          <w:szCs w:val="20"/>
        </w:rPr>
        <w:t>Secretário Executivo</w:t>
      </w:r>
    </w:p>
    <w:p w14:paraId="588BE7C6" w14:textId="3B4606DC" w:rsidR="00DE0484" w:rsidRDefault="00483793" w:rsidP="00483793">
      <w:pPr>
        <w:spacing w:after="0" w:line="240" w:lineRule="auto"/>
        <w:jc w:val="center"/>
        <w:rPr>
          <w:rFonts w:ascii="Arial Narrow" w:hAnsi="Arial Narrow"/>
          <w:b/>
          <w:bCs/>
          <w:sz w:val="24"/>
          <w:szCs w:val="24"/>
        </w:rPr>
      </w:pPr>
      <w:r w:rsidRPr="00483793">
        <w:rPr>
          <w:rFonts w:ascii="Arial Narrow" w:hAnsi="Arial Narrow" w:cs="Arial"/>
          <w:sz w:val="20"/>
          <w:szCs w:val="20"/>
        </w:rPr>
        <w:t>Mat.88-1</w:t>
      </w:r>
    </w:p>
    <w:p w14:paraId="0A477B90" w14:textId="77777777" w:rsidR="00DE0484" w:rsidRDefault="00DE0484">
      <w:pPr>
        <w:jc w:val="center"/>
        <w:rPr>
          <w:rFonts w:ascii="Arial Narrow" w:hAnsi="Arial Narrow"/>
          <w:b/>
          <w:bCs/>
          <w:sz w:val="24"/>
          <w:szCs w:val="24"/>
        </w:rPr>
      </w:pPr>
    </w:p>
    <w:p w14:paraId="735BF49D" w14:textId="77777777" w:rsidR="00DE0484" w:rsidRDefault="00DE0484">
      <w:pPr>
        <w:jc w:val="center"/>
        <w:rPr>
          <w:rFonts w:ascii="Arial Narrow" w:hAnsi="Arial Narrow"/>
          <w:b/>
          <w:bCs/>
          <w:sz w:val="24"/>
          <w:szCs w:val="24"/>
        </w:rPr>
      </w:pPr>
    </w:p>
    <w:p w14:paraId="29C418CF" w14:textId="77777777" w:rsidR="00DE0484" w:rsidRDefault="00DE0484">
      <w:pPr>
        <w:jc w:val="center"/>
        <w:rPr>
          <w:rFonts w:ascii="Arial Narrow" w:hAnsi="Arial Narrow"/>
          <w:b/>
          <w:bCs/>
          <w:sz w:val="24"/>
          <w:szCs w:val="24"/>
        </w:rPr>
      </w:pPr>
    </w:p>
    <w:p w14:paraId="62F874B8" w14:textId="77777777" w:rsidR="00DE0484" w:rsidRDefault="00DE0484">
      <w:pPr>
        <w:jc w:val="center"/>
        <w:rPr>
          <w:rFonts w:ascii="Arial Narrow" w:hAnsi="Arial Narrow"/>
          <w:b/>
          <w:bCs/>
          <w:sz w:val="24"/>
          <w:szCs w:val="24"/>
        </w:rPr>
      </w:pPr>
    </w:p>
    <w:p w14:paraId="70A2A789" w14:textId="77777777" w:rsidR="00DE0484" w:rsidRDefault="00DE0484">
      <w:pPr>
        <w:jc w:val="center"/>
        <w:rPr>
          <w:rFonts w:ascii="Arial Narrow" w:hAnsi="Arial Narrow"/>
          <w:b/>
          <w:bCs/>
          <w:sz w:val="24"/>
          <w:szCs w:val="24"/>
        </w:rPr>
      </w:pPr>
    </w:p>
    <w:p w14:paraId="2B0213CE" w14:textId="77777777" w:rsidR="00DE0484" w:rsidRDefault="00DE0484">
      <w:pPr>
        <w:rPr>
          <w:rFonts w:ascii="Arial Narrow" w:hAnsi="Arial Narrow"/>
          <w:b/>
          <w:bCs/>
          <w:sz w:val="24"/>
          <w:szCs w:val="24"/>
        </w:rPr>
      </w:pPr>
    </w:p>
    <w:p w14:paraId="09BE8202" w14:textId="77777777" w:rsidR="00DE0484" w:rsidRDefault="00DE0484">
      <w:pPr>
        <w:rPr>
          <w:rFonts w:ascii="Arial Narrow" w:hAnsi="Arial Narrow"/>
          <w:b/>
          <w:bCs/>
          <w:sz w:val="24"/>
          <w:szCs w:val="24"/>
        </w:rPr>
      </w:pPr>
    </w:p>
    <w:p w14:paraId="6C8E34BB" w14:textId="77777777" w:rsidR="00DE0484" w:rsidRDefault="00DE0484">
      <w:pPr>
        <w:rPr>
          <w:rFonts w:ascii="Arial Narrow" w:hAnsi="Arial Narrow"/>
          <w:b/>
          <w:bCs/>
          <w:sz w:val="24"/>
          <w:szCs w:val="24"/>
        </w:rPr>
      </w:pPr>
    </w:p>
    <w:p w14:paraId="2689D801" w14:textId="735CAAA5" w:rsidR="00DE0484" w:rsidRDefault="00DE0484">
      <w:pPr>
        <w:rPr>
          <w:rFonts w:ascii="Arial Narrow" w:hAnsi="Arial Narrow"/>
          <w:b/>
          <w:bCs/>
          <w:sz w:val="24"/>
          <w:szCs w:val="24"/>
        </w:rPr>
      </w:pPr>
    </w:p>
    <w:p w14:paraId="450B6A76" w14:textId="620007B5" w:rsidR="00483793" w:rsidRDefault="00483793">
      <w:pPr>
        <w:rPr>
          <w:rFonts w:ascii="Arial Narrow" w:hAnsi="Arial Narrow"/>
          <w:b/>
          <w:bCs/>
          <w:sz w:val="24"/>
          <w:szCs w:val="24"/>
        </w:rPr>
      </w:pPr>
    </w:p>
    <w:p w14:paraId="3634989A" w14:textId="1ACF0A5D" w:rsidR="00483793" w:rsidRDefault="00483793">
      <w:pPr>
        <w:rPr>
          <w:rFonts w:ascii="Arial Narrow" w:hAnsi="Arial Narrow"/>
          <w:b/>
          <w:bCs/>
          <w:sz w:val="24"/>
          <w:szCs w:val="24"/>
        </w:rPr>
      </w:pPr>
    </w:p>
    <w:p w14:paraId="0A88FFB0" w14:textId="77777777" w:rsidR="00DE0484" w:rsidRDefault="00DE0484">
      <w:pPr>
        <w:rPr>
          <w:rFonts w:ascii="Arial Narrow" w:hAnsi="Arial Narrow"/>
          <w:b/>
          <w:bCs/>
          <w:sz w:val="24"/>
          <w:szCs w:val="24"/>
        </w:rPr>
      </w:pPr>
    </w:p>
    <w:p w14:paraId="1A6BE3DA" w14:textId="77777777" w:rsidR="00653DC2" w:rsidRPr="00C867DC" w:rsidRDefault="00653DC2" w:rsidP="00653DC2">
      <w:pPr>
        <w:ind w:right="-143"/>
        <w:jc w:val="center"/>
        <w:rPr>
          <w:rFonts w:ascii="Arial Narrow" w:hAnsi="Arial Narrow"/>
          <w:b/>
          <w:bCs/>
        </w:rPr>
      </w:pPr>
      <w:r w:rsidRPr="00C867DC">
        <w:rPr>
          <w:rFonts w:ascii="Arial Narrow" w:hAnsi="Arial Narrow"/>
          <w:b/>
          <w:bCs/>
        </w:rPr>
        <w:t>ANEXO II – TERMO DE REFERÊNCIA</w:t>
      </w:r>
      <w:bookmarkStart w:id="32" w:name="_Hlk162086927"/>
      <w:bookmarkStart w:id="33" w:name="_Hlk181343194"/>
      <w:r>
        <w:rPr>
          <w:rFonts w:ascii="Arial Narrow" w:hAnsi="Arial Narrow"/>
          <w:b/>
          <w:bCs/>
        </w:rPr>
        <w:t xml:space="preserve"> - REPUBLICAÇÃO</w:t>
      </w:r>
    </w:p>
    <w:p w14:paraId="3810EA5A" w14:textId="77777777" w:rsidR="00653DC2" w:rsidRPr="00C867DC" w:rsidRDefault="00653DC2" w:rsidP="00653DC2">
      <w:pPr>
        <w:spacing w:line="360" w:lineRule="auto"/>
        <w:ind w:right="-2"/>
        <w:rPr>
          <w:rFonts w:ascii="Arial Narrow" w:hAnsi="Arial Narrow" w:cs="Arial"/>
          <w:b/>
          <w:bCs/>
        </w:rPr>
      </w:pPr>
    </w:p>
    <w:p w14:paraId="7BFB5575" w14:textId="77777777" w:rsidR="00653DC2" w:rsidRPr="00C867DC" w:rsidRDefault="00653DC2" w:rsidP="00653DC2">
      <w:pPr>
        <w:spacing w:line="360" w:lineRule="auto"/>
        <w:ind w:right="-2"/>
        <w:rPr>
          <w:rFonts w:ascii="Arial Narrow" w:hAnsi="Arial Narrow" w:cs="Arial"/>
          <w:b/>
          <w:bCs/>
        </w:rPr>
      </w:pPr>
      <w:r w:rsidRPr="00C867DC">
        <w:rPr>
          <w:rFonts w:ascii="Arial Narrow" w:hAnsi="Arial Narrow" w:cs="Arial"/>
          <w:b/>
          <w:bCs/>
        </w:rPr>
        <w:t>PROCESSO ADMINISTRATIVO Nº: 0485/2025</w:t>
      </w:r>
    </w:p>
    <w:p w14:paraId="740A76BE" w14:textId="77777777" w:rsidR="00653DC2" w:rsidRPr="00C867DC" w:rsidRDefault="00653DC2" w:rsidP="00653DC2">
      <w:pPr>
        <w:spacing w:line="360" w:lineRule="auto"/>
        <w:ind w:right="-2"/>
        <w:jc w:val="both"/>
        <w:rPr>
          <w:rFonts w:ascii="Arial Narrow" w:hAnsi="Arial Narrow" w:cs="Arial"/>
          <w:b/>
          <w:bCs/>
        </w:rPr>
      </w:pPr>
      <w:r w:rsidRPr="00C867DC">
        <w:rPr>
          <w:rFonts w:ascii="Arial Narrow" w:hAnsi="Arial Narrow" w:cs="Arial"/>
          <w:b/>
          <w:bCs/>
        </w:rPr>
        <w:t>DA INTRODUÇÃO</w:t>
      </w:r>
    </w:p>
    <w:p w14:paraId="507A3FFF" w14:textId="77777777" w:rsidR="00653DC2" w:rsidRPr="00C867DC" w:rsidRDefault="00653DC2" w:rsidP="00653DC2">
      <w:pPr>
        <w:spacing w:line="360" w:lineRule="auto"/>
        <w:ind w:right="-2"/>
        <w:jc w:val="both"/>
        <w:rPr>
          <w:rFonts w:ascii="Arial Narrow" w:hAnsi="Arial Narrow" w:cs="Arial"/>
          <w:bCs/>
        </w:rPr>
      </w:pPr>
      <w:r w:rsidRPr="00C867DC">
        <w:rPr>
          <w:rFonts w:ascii="Arial Narrow" w:hAnsi="Arial Narrow" w:cs="Arial"/>
          <w:bCs/>
        </w:rPr>
        <w:tab/>
        <w:t>O presente instrumento foi formalizado com base nos levantamentos feitos pelo CONSPNOR, utilizando como parâmetro o documento de formalização de demanda (SD) onde constam as justificativas para as presentes inserções e a materialização do planejamento.</w:t>
      </w:r>
    </w:p>
    <w:p w14:paraId="7CF605E8" w14:textId="77777777" w:rsidR="00653DC2" w:rsidRPr="00C867DC" w:rsidRDefault="00653DC2" w:rsidP="00653DC2">
      <w:pPr>
        <w:spacing w:line="360" w:lineRule="auto"/>
        <w:ind w:right="-2"/>
        <w:jc w:val="both"/>
        <w:rPr>
          <w:rFonts w:ascii="Arial Narrow" w:hAnsi="Arial Narrow" w:cs="Arial"/>
          <w:bCs/>
        </w:rPr>
      </w:pPr>
      <w:r w:rsidRPr="00C867DC">
        <w:rPr>
          <w:rFonts w:ascii="Arial Narrow" w:hAnsi="Arial Narrow" w:cs="Arial"/>
          <w:bCs/>
        </w:rPr>
        <w:tab/>
        <w:t>Somado às presentes exigências, para a contratação deverão ser observadas todas as condições estabelecidas na minuta de contrato que segue em anexo ao presente instrumento.</w:t>
      </w:r>
      <w:bookmarkEnd w:id="32"/>
    </w:p>
    <w:p w14:paraId="054D812F" w14:textId="77777777" w:rsidR="00653DC2" w:rsidRPr="00C867DC" w:rsidRDefault="00653DC2" w:rsidP="00D20FEC">
      <w:pPr>
        <w:pStyle w:val="PargrafodaLista"/>
        <w:widowControl w:val="0"/>
        <w:numPr>
          <w:ilvl w:val="0"/>
          <w:numId w:val="17"/>
        </w:numPr>
        <w:autoSpaceDE w:val="0"/>
        <w:autoSpaceDN w:val="0"/>
        <w:spacing w:after="0" w:line="360" w:lineRule="auto"/>
        <w:ind w:left="0" w:right="-2" w:firstLine="0"/>
        <w:contextualSpacing w:val="0"/>
        <w:jc w:val="both"/>
        <w:rPr>
          <w:rFonts w:ascii="Arial Narrow" w:hAnsi="Arial Narrow" w:cs="Arial"/>
          <w:b/>
          <w:bCs/>
          <w:color w:val="0D0D0D" w:themeColor="text1" w:themeTint="F2"/>
        </w:rPr>
      </w:pPr>
      <w:r w:rsidRPr="00C867DC">
        <w:rPr>
          <w:rFonts w:ascii="Arial Narrow" w:hAnsi="Arial Narrow" w:cs="Arial"/>
          <w:b/>
          <w:bCs/>
          <w:color w:val="0D0D0D" w:themeColor="text1" w:themeTint="F2"/>
        </w:rPr>
        <w:t>DO OBJETO</w:t>
      </w:r>
    </w:p>
    <w:p w14:paraId="09618AC5" w14:textId="77777777" w:rsidR="00653DC2" w:rsidRPr="00C867DC" w:rsidRDefault="00653DC2" w:rsidP="00653DC2">
      <w:pPr>
        <w:pStyle w:val="PargrafodaLista"/>
        <w:spacing w:after="0" w:line="360" w:lineRule="auto"/>
        <w:ind w:left="0"/>
        <w:contextualSpacing w:val="0"/>
        <w:jc w:val="both"/>
        <w:rPr>
          <w:rFonts w:ascii="Arial Narrow" w:eastAsia="Arial" w:hAnsi="Arial Narrow" w:cs="Arial"/>
        </w:rPr>
      </w:pPr>
      <w:r w:rsidRPr="00C867DC">
        <w:rPr>
          <w:rFonts w:ascii="Arial Narrow" w:eastAsia="Arial" w:hAnsi="Arial Narrow" w:cs="Arial"/>
        </w:rPr>
        <w:t>Constitui objeto do presente instrumento à REGISTRO DE PREÇOS PARA FUTURA E EVENTUAL CONTRATAÇÃO DE EMPRESA ESPECIALIZADA PARA O FORNECIMENTO DE SOLUÇÃO INTEGRADA DE SEGURANÇA URBANA REGIONAL, CONTEMPLANDO PLATAFORMA TECNOLÓGICA DE ATENDIMENTO AO CIDADÃO, SISTEMA DE MONITORAMENTO, E A PRESTAÇÃO DE SERVIÇOS DE MANUTENÇÃO, INCLUINDO O FORNECIMENTO DE TODOS OS EQUIPAMENTOS NECESSÁRIOS E O TREINAMENTO DAS EQUIPES.</w:t>
      </w:r>
    </w:p>
    <w:p w14:paraId="7E155EDC" w14:textId="77777777" w:rsidR="00653DC2" w:rsidRPr="00C867DC" w:rsidRDefault="00653DC2" w:rsidP="00D20FEC">
      <w:pPr>
        <w:pStyle w:val="PargrafodaLista"/>
        <w:numPr>
          <w:ilvl w:val="1"/>
          <w:numId w:val="17"/>
        </w:numPr>
        <w:spacing w:after="0" w:line="360" w:lineRule="auto"/>
        <w:ind w:left="426"/>
        <w:contextualSpacing w:val="0"/>
        <w:jc w:val="both"/>
        <w:rPr>
          <w:rFonts w:ascii="Arial Narrow" w:eastAsia="Arial" w:hAnsi="Arial Narrow" w:cs="Arial"/>
        </w:rPr>
      </w:pPr>
      <w:r w:rsidRPr="00C867DC">
        <w:rPr>
          <w:rFonts w:ascii="Arial Narrow" w:hAnsi="Arial Narrow" w:cs="Arial"/>
          <w:bCs/>
        </w:rPr>
        <w:t>A Definição/Detalhamento/Preço Estimado do objeto, será conforme especificações técnicas, condições, quantidades e exigências estabelecidas neste instrumento.</w:t>
      </w:r>
    </w:p>
    <w:p w14:paraId="14E52013" w14:textId="77777777" w:rsidR="00653DC2" w:rsidRPr="00C867DC" w:rsidRDefault="00653DC2" w:rsidP="00D20FEC">
      <w:pPr>
        <w:pStyle w:val="PargrafodaLista"/>
        <w:widowControl w:val="0"/>
        <w:numPr>
          <w:ilvl w:val="1"/>
          <w:numId w:val="17"/>
        </w:numPr>
        <w:autoSpaceDE w:val="0"/>
        <w:autoSpaceDN w:val="0"/>
        <w:spacing w:after="0" w:line="360" w:lineRule="auto"/>
        <w:ind w:left="426" w:right="-2"/>
        <w:contextualSpacing w:val="0"/>
        <w:jc w:val="both"/>
        <w:rPr>
          <w:rFonts w:ascii="Arial Narrow" w:hAnsi="Arial Narrow" w:cs="Arial"/>
          <w:color w:val="000000"/>
        </w:rPr>
      </w:pPr>
      <w:r w:rsidRPr="00C867DC">
        <w:rPr>
          <w:rFonts w:ascii="Arial Narrow" w:hAnsi="Arial Narrow" w:cs="Arial"/>
          <w:color w:val="000000"/>
        </w:rPr>
        <w:t>Os produtos que compoe o objeto são conforme a seguir: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6"/>
        <w:gridCol w:w="737"/>
        <w:gridCol w:w="1364"/>
        <w:gridCol w:w="875"/>
        <w:gridCol w:w="564"/>
        <w:gridCol w:w="1277"/>
        <w:gridCol w:w="995"/>
        <w:gridCol w:w="1274"/>
        <w:gridCol w:w="1408"/>
      </w:tblGrid>
      <w:tr w:rsidR="00653DC2" w:rsidRPr="00C867DC" w14:paraId="32007507" w14:textId="77777777" w:rsidTr="009A042C">
        <w:trPr>
          <w:trHeight w:val="466"/>
        </w:trPr>
        <w:tc>
          <w:tcPr>
            <w:tcW w:w="5000" w:type="pct"/>
            <w:gridSpan w:val="9"/>
            <w:vAlign w:val="center"/>
          </w:tcPr>
          <w:p w14:paraId="350C4003" w14:textId="77777777" w:rsidR="00653DC2" w:rsidRPr="00C867DC" w:rsidRDefault="00653DC2" w:rsidP="009A042C">
            <w:pPr>
              <w:jc w:val="cente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LOTE 1 - CONECTIVIDADE E SEGURANÇA</w:t>
            </w:r>
          </w:p>
        </w:tc>
      </w:tr>
      <w:tr w:rsidR="00653DC2" w:rsidRPr="00C867DC" w14:paraId="5CB055AE" w14:textId="77777777" w:rsidTr="009A042C">
        <w:trPr>
          <w:trHeight w:val="1140"/>
        </w:trPr>
        <w:tc>
          <w:tcPr>
            <w:tcW w:w="312" w:type="pct"/>
            <w:vAlign w:val="center"/>
            <w:hideMark/>
          </w:tcPr>
          <w:p w14:paraId="56966163" w14:textId="77777777" w:rsidR="00653DC2" w:rsidRPr="00C867DC" w:rsidRDefault="00653DC2" w:rsidP="009A042C">
            <w:pPr>
              <w:jc w:val="cente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Item</w:t>
            </w:r>
          </w:p>
        </w:tc>
        <w:tc>
          <w:tcPr>
            <w:tcW w:w="407" w:type="pct"/>
            <w:vAlign w:val="center"/>
            <w:hideMark/>
          </w:tcPr>
          <w:p w14:paraId="6222F69E" w14:textId="77777777" w:rsidR="00653DC2" w:rsidRPr="00C867DC" w:rsidRDefault="00653DC2" w:rsidP="009A042C">
            <w:pPr>
              <w:jc w:val="cente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Serviço</w:t>
            </w:r>
          </w:p>
        </w:tc>
        <w:tc>
          <w:tcPr>
            <w:tcW w:w="753" w:type="pct"/>
            <w:vAlign w:val="center"/>
            <w:hideMark/>
          </w:tcPr>
          <w:p w14:paraId="725BFB90" w14:textId="77777777" w:rsidR="00653DC2" w:rsidRPr="00C867DC" w:rsidRDefault="00653DC2" w:rsidP="009A042C">
            <w:pPr>
              <w:jc w:val="cente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Descrição</w:t>
            </w:r>
          </w:p>
        </w:tc>
        <w:tc>
          <w:tcPr>
            <w:tcW w:w="483" w:type="pct"/>
            <w:vAlign w:val="center"/>
            <w:hideMark/>
          </w:tcPr>
          <w:p w14:paraId="4DCEC04B" w14:textId="77777777" w:rsidR="00653DC2" w:rsidRPr="00C867DC" w:rsidRDefault="00653DC2" w:rsidP="009A042C">
            <w:pPr>
              <w:jc w:val="cente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Unid. de Med.</w:t>
            </w:r>
          </w:p>
        </w:tc>
        <w:tc>
          <w:tcPr>
            <w:tcW w:w="311" w:type="pct"/>
            <w:vAlign w:val="center"/>
            <w:hideMark/>
          </w:tcPr>
          <w:p w14:paraId="0FB3D630" w14:textId="77777777" w:rsidR="00653DC2" w:rsidRPr="00C867DC" w:rsidRDefault="00653DC2" w:rsidP="009A042C">
            <w:pPr>
              <w:jc w:val="cente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Quant. Est.</w:t>
            </w:r>
          </w:p>
        </w:tc>
        <w:tc>
          <w:tcPr>
            <w:tcW w:w="705" w:type="pct"/>
            <w:vAlign w:val="center"/>
            <w:hideMark/>
          </w:tcPr>
          <w:p w14:paraId="012CBA38" w14:textId="77777777" w:rsidR="00653DC2" w:rsidRPr="00C867DC" w:rsidRDefault="00653DC2" w:rsidP="009A042C">
            <w:pPr>
              <w:jc w:val="cente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periodicidade (mensal ou única)</w:t>
            </w:r>
          </w:p>
        </w:tc>
        <w:tc>
          <w:tcPr>
            <w:tcW w:w="549" w:type="pct"/>
            <w:vAlign w:val="center"/>
            <w:hideMark/>
          </w:tcPr>
          <w:p w14:paraId="2BF0B476" w14:textId="77777777" w:rsidR="00653DC2" w:rsidRPr="00C867DC" w:rsidRDefault="00653DC2" w:rsidP="009A042C">
            <w:pPr>
              <w:jc w:val="cente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Valor unitário</w:t>
            </w:r>
          </w:p>
        </w:tc>
        <w:tc>
          <w:tcPr>
            <w:tcW w:w="703" w:type="pct"/>
            <w:vAlign w:val="center"/>
            <w:hideMark/>
          </w:tcPr>
          <w:p w14:paraId="4C47DC99" w14:textId="77777777" w:rsidR="00653DC2" w:rsidRPr="00C867DC" w:rsidRDefault="00653DC2" w:rsidP="009A042C">
            <w:pPr>
              <w:jc w:val="cente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Valor Total Mensal</w:t>
            </w:r>
          </w:p>
        </w:tc>
        <w:tc>
          <w:tcPr>
            <w:tcW w:w="777" w:type="pct"/>
            <w:vAlign w:val="center"/>
            <w:hideMark/>
          </w:tcPr>
          <w:p w14:paraId="7BE6B4BB" w14:textId="77777777" w:rsidR="00653DC2" w:rsidRPr="00C867DC" w:rsidRDefault="00653DC2" w:rsidP="009A042C">
            <w:pPr>
              <w:jc w:val="cente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Valor Total Anual</w:t>
            </w:r>
          </w:p>
        </w:tc>
      </w:tr>
      <w:tr w:rsidR="00653DC2" w:rsidRPr="00C867DC" w14:paraId="7546A46B" w14:textId="77777777" w:rsidTr="009A042C">
        <w:trPr>
          <w:trHeight w:val="3375"/>
        </w:trPr>
        <w:tc>
          <w:tcPr>
            <w:tcW w:w="312" w:type="pct"/>
            <w:shd w:val="clear" w:color="000000" w:fill="FFFFFF"/>
            <w:vAlign w:val="center"/>
            <w:hideMark/>
          </w:tcPr>
          <w:p w14:paraId="73D3D5D7"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w:t>
            </w:r>
          </w:p>
        </w:tc>
        <w:tc>
          <w:tcPr>
            <w:tcW w:w="407" w:type="pct"/>
            <w:vAlign w:val="center"/>
            <w:hideMark/>
          </w:tcPr>
          <w:p w14:paraId="20BF8CF2"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Assinatura Mensal</w:t>
            </w:r>
          </w:p>
        </w:tc>
        <w:tc>
          <w:tcPr>
            <w:tcW w:w="753" w:type="pct"/>
            <w:vAlign w:val="center"/>
            <w:hideMark/>
          </w:tcPr>
          <w:p w14:paraId="6F8EF2DB"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PONTOS DE MONITORAMENTO - Ponto de acesso à internet, com infraestrutura de telecomunicações, cerificado pela ANATEL com Sistema autônomo (AS), sessões em IPV6 e IPV4 (com IP </w:t>
            </w:r>
            <w:r w:rsidRPr="00C867DC">
              <w:rPr>
                <w:rFonts w:ascii="Arial Narrow" w:eastAsia="Times New Roman" w:hAnsi="Arial Narrow" w:cs="Arial"/>
                <w:color w:val="000000"/>
                <w:sz w:val="20"/>
                <w:szCs w:val="20"/>
                <w:lang w:eastAsia="pt-BR"/>
              </w:rPr>
              <w:lastRenderedPageBreak/>
              <w:t>Público), equipamentos e taxas de transmissão e recepção (TX/RX) com velocidade de download e upload de 100 Mbps.</w:t>
            </w:r>
          </w:p>
        </w:tc>
        <w:tc>
          <w:tcPr>
            <w:tcW w:w="483" w:type="pct"/>
            <w:vAlign w:val="center"/>
            <w:hideMark/>
          </w:tcPr>
          <w:p w14:paraId="5A07BEAF"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lastRenderedPageBreak/>
              <w:t>Pontos de internet</w:t>
            </w:r>
          </w:p>
        </w:tc>
        <w:tc>
          <w:tcPr>
            <w:tcW w:w="311" w:type="pct"/>
            <w:shd w:val="clear" w:color="000000" w:fill="FFFFFF"/>
            <w:vAlign w:val="center"/>
            <w:hideMark/>
          </w:tcPr>
          <w:p w14:paraId="762B149D"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2743</w:t>
            </w:r>
          </w:p>
        </w:tc>
        <w:tc>
          <w:tcPr>
            <w:tcW w:w="705" w:type="pct"/>
            <w:shd w:val="clear" w:color="000000" w:fill="FFFFFF"/>
            <w:vAlign w:val="center"/>
            <w:hideMark/>
          </w:tcPr>
          <w:p w14:paraId="6DC2D17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12</w:t>
            </w:r>
          </w:p>
        </w:tc>
        <w:tc>
          <w:tcPr>
            <w:tcW w:w="549" w:type="pct"/>
            <w:vAlign w:val="center"/>
            <w:hideMark/>
          </w:tcPr>
          <w:p w14:paraId="65EA4A3F"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R$ 1.450,00 </w:t>
            </w:r>
          </w:p>
        </w:tc>
        <w:tc>
          <w:tcPr>
            <w:tcW w:w="703" w:type="pct"/>
            <w:vAlign w:val="center"/>
            <w:hideMark/>
          </w:tcPr>
          <w:p w14:paraId="682F3D82"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R$ 3.977.350,00 </w:t>
            </w:r>
          </w:p>
        </w:tc>
        <w:tc>
          <w:tcPr>
            <w:tcW w:w="777" w:type="pct"/>
            <w:vAlign w:val="center"/>
            <w:hideMark/>
          </w:tcPr>
          <w:p w14:paraId="77579045"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R$ 47.728.200,00 </w:t>
            </w:r>
          </w:p>
        </w:tc>
      </w:tr>
      <w:tr w:rsidR="00653DC2" w:rsidRPr="00C867DC" w14:paraId="15F5E154" w14:textId="77777777" w:rsidTr="009A042C">
        <w:trPr>
          <w:trHeight w:val="3090"/>
        </w:trPr>
        <w:tc>
          <w:tcPr>
            <w:tcW w:w="312" w:type="pct"/>
            <w:shd w:val="clear" w:color="000000" w:fill="FFFFFF"/>
            <w:vAlign w:val="center"/>
            <w:hideMark/>
          </w:tcPr>
          <w:p w14:paraId="321E98BB"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2</w:t>
            </w:r>
          </w:p>
        </w:tc>
        <w:tc>
          <w:tcPr>
            <w:tcW w:w="407" w:type="pct"/>
            <w:vAlign w:val="center"/>
            <w:hideMark/>
          </w:tcPr>
          <w:p w14:paraId="5AD5FB26"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Assinatura Mensal</w:t>
            </w:r>
          </w:p>
        </w:tc>
        <w:tc>
          <w:tcPr>
            <w:tcW w:w="753" w:type="pct"/>
            <w:vAlign w:val="center"/>
            <w:hideMark/>
          </w:tcPr>
          <w:p w14:paraId="5E10CA0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TOTENS  DE MONITORAMENTO - Ponto de acesso à internet, com infraestrutura de telecomunicações, cerificado pela ANATEL com Sistema autônomo (AS), sessões em IPV6 e IPV4 (com IP Público), equipamentos e taxas de transmissão e recepção (TX/RX) com velocidade de download e upload de 500 Mbps.</w:t>
            </w:r>
          </w:p>
        </w:tc>
        <w:tc>
          <w:tcPr>
            <w:tcW w:w="483" w:type="pct"/>
            <w:vAlign w:val="center"/>
            <w:hideMark/>
          </w:tcPr>
          <w:p w14:paraId="4522631A"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Pontos de internet</w:t>
            </w:r>
          </w:p>
        </w:tc>
        <w:tc>
          <w:tcPr>
            <w:tcW w:w="311" w:type="pct"/>
            <w:shd w:val="clear" w:color="000000" w:fill="FFFFFF"/>
            <w:vAlign w:val="center"/>
            <w:hideMark/>
          </w:tcPr>
          <w:p w14:paraId="5340B502"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300</w:t>
            </w:r>
          </w:p>
        </w:tc>
        <w:tc>
          <w:tcPr>
            <w:tcW w:w="705" w:type="pct"/>
            <w:shd w:val="clear" w:color="000000" w:fill="FFFFFF"/>
            <w:vAlign w:val="center"/>
            <w:hideMark/>
          </w:tcPr>
          <w:p w14:paraId="746D0263"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12</w:t>
            </w:r>
          </w:p>
        </w:tc>
        <w:tc>
          <w:tcPr>
            <w:tcW w:w="549" w:type="pct"/>
            <w:vAlign w:val="center"/>
            <w:hideMark/>
          </w:tcPr>
          <w:p w14:paraId="1501890D"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R$ 2.000,00 </w:t>
            </w:r>
          </w:p>
        </w:tc>
        <w:tc>
          <w:tcPr>
            <w:tcW w:w="703" w:type="pct"/>
            <w:vAlign w:val="center"/>
            <w:hideMark/>
          </w:tcPr>
          <w:p w14:paraId="76F37F93"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R$ 600.000,00 </w:t>
            </w:r>
          </w:p>
        </w:tc>
        <w:tc>
          <w:tcPr>
            <w:tcW w:w="777" w:type="pct"/>
            <w:vAlign w:val="center"/>
            <w:hideMark/>
          </w:tcPr>
          <w:p w14:paraId="76723205"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R$ 7.200.000,00 </w:t>
            </w:r>
          </w:p>
        </w:tc>
      </w:tr>
      <w:tr w:rsidR="00653DC2" w:rsidRPr="00C867DC" w14:paraId="32327DBA" w14:textId="77777777" w:rsidTr="009A042C">
        <w:trPr>
          <w:trHeight w:val="3045"/>
        </w:trPr>
        <w:tc>
          <w:tcPr>
            <w:tcW w:w="312" w:type="pct"/>
            <w:shd w:val="clear" w:color="000000" w:fill="FFFFFF"/>
            <w:vAlign w:val="center"/>
            <w:hideMark/>
          </w:tcPr>
          <w:p w14:paraId="14D2229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3</w:t>
            </w:r>
          </w:p>
        </w:tc>
        <w:tc>
          <w:tcPr>
            <w:tcW w:w="407" w:type="pct"/>
            <w:vAlign w:val="center"/>
            <w:hideMark/>
          </w:tcPr>
          <w:p w14:paraId="5C84E05A"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Assinatura Mensal</w:t>
            </w:r>
          </w:p>
        </w:tc>
        <w:tc>
          <w:tcPr>
            <w:tcW w:w="753" w:type="pct"/>
            <w:vAlign w:val="center"/>
            <w:hideMark/>
          </w:tcPr>
          <w:p w14:paraId="709FC81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SALA DE SITUAÇÃO - Ponto de acesso à internet, com infraestrutura de telecomunicações, cerificado pela ANATEL com Sistema autônomo (AS), sessões em IPV6 e IPV4 (com IP Público), equipamentos e taxas de </w:t>
            </w:r>
            <w:r w:rsidRPr="00C867DC">
              <w:rPr>
                <w:rFonts w:ascii="Arial Narrow" w:eastAsia="Times New Roman" w:hAnsi="Arial Narrow" w:cs="Arial"/>
                <w:color w:val="000000"/>
                <w:sz w:val="20"/>
                <w:szCs w:val="20"/>
                <w:lang w:eastAsia="pt-BR"/>
              </w:rPr>
              <w:lastRenderedPageBreak/>
              <w:t>transmissão e recepção (TX/RX) com velocidade de download e upload de 1GB.</w:t>
            </w:r>
          </w:p>
        </w:tc>
        <w:tc>
          <w:tcPr>
            <w:tcW w:w="483" w:type="pct"/>
            <w:vAlign w:val="center"/>
            <w:hideMark/>
          </w:tcPr>
          <w:p w14:paraId="3CCB192E"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lastRenderedPageBreak/>
              <w:t>Pontos de internet</w:t>
            </w:r>
          </w:p>
        </w:tc>
        <w:tc>
          <w:tcPr>
            <w:tcW w:w="311" w:type="pct"/>
            <w:shd w:val="clear" w:color="000000" w:fill="FFFFFF"/>
            <w:vAlign w:val="center"/>
            <w:hideMark/>
          </w:tcPr>
          <w:p w14:paraId="5691CDDB"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10</w:t>
            </w:r>
          </w:p>
        </w:tc>
        <w:tc>
          <w:tcPr>
            <w:tcW w:w="705" w:type="pct"/>
            <w:shd w:val="clear" w:color="000000" w:fill="FFFFFF"/>
            <w:vAlign w:val="center"/>
            <w:hideMark/>
          </w:tcPr>
          <w:p w14:paraId="329323B9"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12</w:t>
            </w:r>
          </w:p>
        </w:tc>
        <w:tc>
          <w:tcPr>
            <w:tcW w:w="549" w:type="pct"/>
            <w:vAlign w:val="center"/>
            <w:hideMark/>
          </w:tcPr>
          <w:p w14:paraId="51CE4FE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R$ 5.833,33 </w:t>
            </w:r>
          </w:p>
        </w:tc>
        <w:tc>
          <w:tcPr>
            <w:tcW w:w="703" w:type="pct"/>
            <w:vAlign w:val="center"/>
            <w:hideMark/>
          </w:tcPr>
          <w:p w14:paraId="72DBB5F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R$ 58.333,30 </w:t>
            </w:r>
          </w:p>
        </w:tc>
        <w:tc>
          <w:tcPr>
            <w:tcW w:w="777" w:type="pct"/>
            <w:vAlign w:val="center"/>
            <w:hideMark/>
          </w:tcPr>
          <w:p w14:paraId="71DFCFC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R$ 699.999,60 </w:t>
            </w:r>
          </w:p>
        </w:tc>
      </w:tr>
      <w:tr w:rsidR="00653DC2" w:rsidRPr="00C867DC" w14:paraId="15AEB1E5" w14:textId="77777777" w:rsidTr="009A042C">
        <w:trPr>
          <w:trHeight w:val="3285"/>
        </w:trPr>
        <w:tc>
          <w:tcPr>
            <w:tcW w:w="312" w:type="pct"/>
            <w:shd w:val="clear" w:color="000000" w:fill="FFFFFF"/>
            <w:vAlign w:val="center"/>
            <w:hideMark/>
          </w:tcPr>
          <w:p w14:paraId="560E1539"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4</w:t>
            </w:r>
          </w:p>
        </w:tc>
        <w:tc>
          <w:tcPr>
            <w:tcW w:w="407" w:type="pct"/>
            <w:vAlign w:val="center"/>
            <w:hideMark/>
          </w:tcPr>
          <w:p w14:paraId="7550FE93"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Assinatura Mensal</w:t>
            </w:r>
          </w:p>
        </w:tc>
        <w:tc>
          <w:tcPr>
            <w:tcW w:w="753" w:type="pct"/>
            <w:vAlign w:val="center"/>
            <w:hideMark/>
          </w:tcPr>
          <w:p w14:paraId="3F43498F"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SALA DE SITUAÇÃO - Ponto de acesso à internet, com infraestrutura de telecomunicações, cerificado pela ANATEL com Sistema autônomo (AS), sessões em IPV6 e IPV4 (com IP Público), equipamentos e taxas de transmissão e recepção (TX/RX) com velocidade de download e upload de 2GB.</w:t>
            </w:r>
          </w:p>
        </w:tc>
        <w:tc>
          <w:tcPr>
            <w:tcW w:w="483" w:type="pct"/>
            <w:vAlign w:val="center"/>
            <w:hideMark/>
          </w:tcPr>
          <w:p w14:paraId="1369CC0B"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Pontos de internet</w:t>
            </w:r>
          </w:p>
        </w:tc>
        <w:tc>
          <w:tcPr>
            <w:tcW w:w="311" w:type="pct"/>
            <w:shd w:val="clear" w:color="000000" w:fill="FFFFFF"/>
            <w:vAlign w:val="center"/>
            <w:hideMark/>
          </w:tcPr>
          <w:p w14:paraId="5CC57459"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6</w:t>
            </w:r>
          </w:p>
        </w:tc>
        <w:tc>
          <w:tcPr>
            <w:tcW w:w="705" w:type="pct"/>
            <w:shd w:val="clear" w:color="000000" w:fill="FFFFFF"/>
            <w:vAlign w:val="center"/>
            <w:hideMark/>
          </w:tcPr>
          <w:p w14:paraId="1E0D5692"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12</w:t>
            </w:r>
          </w:p>
        </w:tc>
        <w:tc>
          <w:tcPr>
            <w:tcW w:w="549" w:type="pct"/>
            <w:vAlign w:val="center"/>
            <w:hideMark/>
          </w:tcPr>
          <w:p w14:paraId="00BEE986"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R$ 15.750,00 </w:t>
            </w:r>
          </w:p>
        </w:tc>
        <w:tc>
          <w:tcPr>
            <w:tcW w:w="703" w:type="pct"/>
            <w:vAlign w:val="center"/>
            <w:hideMark/>
          </w:tcPr>
          <w:p w14:paraId="37115BEC"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R$ 94.500,00 </w:t>
            </w:r>
          </w:p>
        </w:tc>
        <w:tc>
          <w:tcPr>
            <w:tcW w:w="777" w:type="pct"/>
            <w:vAlign w:val="center"/>
            <w:hideMark/>
          </w:tcPr>
          <w:p w14:paraId="300046F3"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R$ 1.134.000,00 </w:t>
            </w:r>
          </w:p>
        </w:tc>
      </w:tr>
      <w:tr w:rsidR="00653DC2" w:rsidRPr="00C867DC" w14:paraId="5292C81F" w14:textId="77777777" w:rsidTr="009A042C">
        <w:trPr>
          <w:trHeight w:val="2820"/>
        </w:trPr>
        <w:tc>
          <w:tcPr>
            <w:tcW w:w="312" w:type="pct"/>
            <w:shd w:val="clear" w:color="000000" w:fill="FFFFFF"/>
            <w:vAlign w:val="center"/>
            <w:hideMark/>
          </w:tcPr>
          <w:p w14:paraId="69EB5AF5"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5</w:t>
            </w:r>
          </w:p>
        </w:tc>
        <w:tc>
          <w:tcPr>
            <w:tcW w:w="407" w:type="pct"/>
            <w:vAlign w:val="center"/>
            <w:hideMark/>
          </w:tcPr>
          <w:p w14:paraId="050D4EC3"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Assinatura Mensal</w:t>
            </w:r>
          </w:p>
        </w:tc>
        <w:tc>
          <w:tcPr>
            <w:tcW w:w="753" w:type="pct"/>
            <w:vAlign w:val="center"/>
            <w:hideMark/>
          </w:tcPr>
          <w:p w14:paraId="6A933593"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CENTRAL DE MONITORAMENTO - Ponto de acesso à internet, com infraestrutura de telecomunicações, cerificado pela ANATEL com Sistema autônomo (AS), sessões em IPV6 e IPV4 (com IP Público), equipamentos e taxas de transmissão e recepção (TX/RX) com </w:t>
            </w:r>
            <w:r w:rsidRPr="00C867DC">
              <w:rPr>
                <w:rFonts w:ascii="Arial Narrow" w:eastAsia="Times New Roman" w:hAnsi="Arial Narrow" w:cs="Arial"/>
                <w:color w:val="000000"/>
                <w:sz w:val="20"/>
                <w:szCs w:val="20"/>
                <w:lang w:eastAsia="pt-BR"/>
              </w:rPr>
              <w:lastRenderedPageBreak/>
              <w:t>velocidade de download e upload de 5GB.</w:t>
            </w:r>
          </w:p>
        </w:tc>
        <w:tc>
          <w:tcPr>
            <w:tcW w:w="483" w:type="pct"/>
            <w:vAlign w:val="center"/>
            <w:hideMark/>
          </w:tcPr>
          <w:p w14:paraId="2C7B4516"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lastRenderedPageBreak/>
              <w:t>Pontos de internet</w:t>
            </w:r>
          </w:p>
        </w:tc>
        <w:tc>
          <w:tcPr>
            <w:tcW w:w="311" w:type="pct"/>
            <w:shd w:val="clear" w:color="000000" w:fill="FFFFFF"/>
            <w:vAlign w:val="center"/>
            <w:hideMark/>
          </w:tcPr>
          <w:p w14:paraId="10161A10"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w:t>
            </w:r>
          </w:p>
        </w:tc>
        <w:tc>
          <w:tcPr>
            <w:tcW w:w="705" w:type="pct"/>
            <w:shd w:val="clear" w:color="000000" w:fill="FFFFFF"/>
            <w:vAlign w:val="center"/>
            <w:hideMark/>
          </w:tcPr>
          <w:p w14:paraId="3AF28CB6"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12</w:t>
            </w:r>
          </w:p>
        </w:tc>
        <w:tc>
          <w:tcPr>
            <w:tcW w:w="549" w:type="pct"/>
            <w:vAlign w:val="center"/>
            <w:hideMark/>
          </w:tcPr>
          <w:p w14:paraId="060D051A"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R$ 29.258,34 </w:t>
            </w:r>
          </w:p>
        </w:tc>
        <w:tc>
          <w:tcPr>
            <w:tcW w:w="703" w:type="pct"/>
            <w:vAlign w:val="center"/>
            <w:hideMark/>
          </w:tcPr>
          <w:p w14:paraId="3C8967E6"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R$ 29.258,34 </w:t>
            </w:r>
          </w:p>
        </w:tc>
        <w:tc>
          <w:tcPr>
            <w:tcW w:w="777" w:type="pct"/>
            <w:vAlign w:val="center"/>
            <w:hideMark/>
          </w:tcPr>
          <w:p w14:paraId="7E63B7E5"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R$ 351.100,08 </w:t>
            </w:r>
          </w:p>
        </w:tc>
      </w:tr>
      <w:tr w:rsidR="00653DC2" w:rsidRPr="00C867DC" w14:paraId="729E89AA" w14:textId="77777777" w:rsidTr="009A042C">
        <w:trPr>
          <w:trHeight w:val="1875"/>
        </w:trPr>
        <w:tc>
          <w:tcPr>
            <w:tcW w:w="312" w:type="pct"/>
            <w:shd w:val="clear" w:color="000000" w:fill="FFFFFF"/>
            <w:vAlign w:val="center"/>
            <w:hideMark/>
          </w:tcPr>
          <w:p w14:paraId="641437E2"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6</w:t>
            </w:r>
          </w:p>
        </w:tc>
        <w:tc>
          <w:tcPr>
            <w:tcW w:w="407" w:type="pct"/>
            <w:vAlign w:val="center"/>
            <w:hideMark/>
          </w:tcPr>
          <w:p w14:paraId="76B0C525"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Implantação</w:t>
            </w:r>
          </w:p>
        </w:tc>
        <w:tc>
          <w:tcPr>
            <w:tcW w:w="753" w:type="pct"/>
            <w:vAlign w:val="center"/>
            <w:hideMark/>
          </w:tcPr>
          <w:p w14:paraId="768819CB"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Implantação por ponto de internet</w:t>
            </w:r>
          </w:p>
        </w:tc>
        <w:tc>
          <w:tcPr>
            <w:tcW w:w="483" w:type="pct"/>
            <w:shd w:val="clear" w:color="000000" w:fill="FFFFFF"/>
            <w:vAlign w:val="center"/>
            <w:hideMark/>
          </w:tcPr>
          <w:p w14:paraId="5E527C9A"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Pontos de internet</w:t>
            </w:r>
          </w:p>
        </w:tc>
        <w:tc>
          <w:tcPr>
            <w:tcW w:w="311" w:type="pct"/>
            <w:shd w:val="clear" w:color="000000" w:fill="FFFFFF"/>
            <w:vAlign w:val="center"/>
            <w:hideMark/>
          </w:tcPr>
          <w:p w14:paraId="1D830387"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3060</w:t>
            </w:r>
          </w:p>
        </w:tc>
        <w:tc>
          <w:tcPr>
            <w:tcW w:w="705" w:type="pct"/>
            <w:shd w:val="clear" w:color="000000" w:fill="FFFFFF"/>
            <w:vAlign w:val="center"/>
            <w:hideMark/>
          </w:tcPr>
          <w:p w14:paraId="462B14E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w:t>
            </w:r>
          </w:p>
        </w:tc>
        <w:tc>
          <w:tcPr>
            <w:tcW w:w="549" w:type="pct"/>
            <w:vAlign w:val="center"/>
            <w:hideMark/>
          </w:tcPr>
          <w:p w14:paraId="7DCCD679"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R$ 2.564,60 </w:t>
            </w:r>
          </w:p>
        </w:tc>
        <w:tc>
          <w:tcPr>
            <w:tcW w:w="703" w:type="pct"/>
            <w:vAlign w:val="center"/>
            <w:hideMark/>
          </w:tcPr>
          <w:p w14:paraId="364CDEE3"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R$ 7.847.676,00 </w:t>
            </w:r>
          </w:p>
        </w:tc>
        <w:tc>
          <w:tcPr>
            <w:tcW w:w="777" w:type="pct"/>
            <w:vAlign w:val="center"/>
            <w:hideMark/>
          </w:tcPr>
          <w:p w14:paraId="3E0F78EA"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R$ 7.847.676,00 </w:t>
            </w:r>
          </w:p>
        </w:tc>
      </w:tr>
      <w:tr w:rsidR="00653DC2" w:rsidRPr="00C867DC" w14:paraId="2D507A33" w14:textId="77777777" w:rsidTr="009A042C">
        <w:trPr>
          <w:trHeight w:val="2580"/>
        </w:trPr>
        <w:tc>
          <w:tcPr>
            <w:tcW w:w="312" w:type="pct"/>
            <w:shd w:val="clear" w:color="000000" w:fill="FFFFFF"/>
            <w:vAlign w:val="center"/>
            <w:hideMark/>
          </w:tcPr>
          <w:p w14:paraId="471424BC"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7</w:t>
            </w:r>
          </w:p>
        </w:tc>
        <w:tc>
          <w:tcPr>
            <w:tcW w:w="407" w:type="pct"/>
            <w:vAlign w:val="center"/>
            <w:hideMark/>
          </w:tcPr>
          <w:p w14:paraId="6AD22260"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Locação</w:t>
            </w:r>
          </w:p>
        </w:tc>
        <w:tc>
          <w:tcPr>
            <w:tcW w:w="753" w:type="pct"/>
            <w:vAlign w:val="center"/>
            <w:hideMark/>
          </w:tcPr>
          <w:p w14:paraId="1A7DB42A"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Appliance Firewall Tipo 1 - Inclusos:  software, hardware, licenças, instalação e suporte técnico.</w:t>
            </w:r>
          </w:p>
        </w:tc>
        <w:tc>
          <w:tcPr>
            <w:tcW w:w="483" w:type="pct"/>
            <w:shd w:val="clear" w:color="000000" w:fill="FFFFFF"/>
            <w:vAlign w:val="center"/>
            <w:hideMark/>
          </w:tcPr>
          <w:p w14:paraId="63756953"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Aparelho</w:t>
            </w:r>
          </w:p>
        </w:tc>
        <w:tc>
          <w:tcPr>
            <w:tcW w:w="311" w:type="pct"/>
            <w:shd w:val="clear" w:color="000000" w:fill="FFFFFF"/>
            <w:vAlign w:val="center"/>
            <w:hideMark/>
          </w:tcPr>
          <w:p w14:paraId="2A568C97"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10</w:t>
            </w:r>
          </w:p>
        </w:tc>
        <w:tc>
          <w:tcPr>
            <w:tcW w:w="705" w:type="pct"/>
            <w:shd w:val="clear" w:color="000000" w:fill="FFFFFF"/>
            <w:vAlign w:val="center"/>
            <w:hideMark/>
          </w:tcPr>
          <w:p w14:paraId="555C44DC"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12</w:t>
            </w:r>
          </w:p>
        </w:tc>
        <w:tc>
          <w:tcPr>
            <w:tcW w:w="549" w:type="pct"/>
            <w:vAlign w:val="center"/>
            <w:hideMark/>
          </w:tcPr>
          <w:p w14:paraId="4FCA9B1D"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R$ 4.250,00 </w:t>
            </w:r>
          </w:p>
        </w:tc>
        <w:tc>
          <w:tcPr>
            <w:tcW w:w="703" w:type="pct"/>
            <w:vAlign w:val="center"/>
            <w:hideMark/>
          </w:tcPr>
          <w:p w14:paraId="2AAD96A8"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R$ 42.500,00 </w:t>
            </w:r>
          </w:p>
        </w:tc>
        <w:tc>
          <w:tcPr>
            <w:tcW w:w="777" w:type="pct"/>
            <w:vAlign w:val="center"/>
            <w:hideMark/>
          </w:tcPr>
          <w:p w14:paraId="60796CD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R$ 510.000,00 </w:t>
            </w:r>
          </w:p>
        </w:tc>
      </w:tr>
      <w:tr w:rsidR="00653DC2" w:rsidRPr="00C867DC" w14:paraId="676430F4" w14:textId="77777777" w:rsidTr="009A042C">
        <w:trPr>
          <w:trHeight w:val="2280"/>
        </w:trPr>
        <w:tc>
          <w:tcPr>
            <w:tcW w:w="312" w:type="pct"/>
            <w:shd w:val="clear" w:color="000000" w:fill="FFFFFF"/>
            <w:vAlign w:val="center"/>
            <w:hideMark/>
          </w:tcPr>
          <w:p w14:paraId="036CBC1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8</w:t>
            </w:r>
          </w:p>
        </w:tc>
        <w:tc>
          <w:tcPr>
            <w:tcW w:w="407" w:type="pct"/>
            <w:vAlign w:val="center"/>
            <w:hideMark/>
          </w:tcPr>
          <w:p w14:paraId="7D777ADD"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Locação</w:t>
            </w:r>
          </w:p>
        </w:tc>
        <w:tc>
          <w:tcPr>
            <w:tcW w:w="753" w:type="pct"/>
            <w:vAlign w:val="center"/>
            <w:hideMark/>
          </w:tcPr>
          <w:p w14:paraId="6BB1744E"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Appliance Firewall Tipo 2 - Inclusos:  software, hardware, licenças, instalação e suporte técnico.</w:t>
            </w:r>
          </w:p>
        </w:tc>
        <w:tc>
          <w:tcPr>
            <w:tcW w:w="483" w:type="pct"/>
            <w:shd w:val="clear" w:color="000000" w:fill="FFFFFF"/>
            <w:vAlign w:val="center"/>
            <w:hideMark/>
          </w:tcPr>
          <w:p w14:paraId="11C7D6A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Aparelho</w:t>
            </w:r>
          </w:p>
        </w:tc>
        <w:tc>
          <w:tcPr>
            <w:tcW w:w="311" w:type="pct"/>
            <w:shd w:val="clear" w:color="000000" w:fill="FFFFFF"/>
            <w:vAlign w:val="center"/>
            <w:hideMark/>
          </w:tcPr>
          <w:p w14:paraId="3A820042"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6</w:t>
            </w:r>
          </w:p>
        </w:tc>
        <w:tc>
          <w:tcPr>
            <w:tcW w:w="705" w:type="pct"/>
            <w:shd w:val="clear" w:color="000000" w:fill="FFFFFF"/>
            <w:vAlign w:val="center"/>
            <w:hideMark/>
          </w:tcPr>
          <w:p w14:paraId="2850C409"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12</w:t>
            </w:r>
          </w:p>
        </w:tc>
        <w:tc>
          <w:tcPr>
            <w:tcW w:w="549" w:type="pct"/>
            <w:vAlign w:val="center"/>
            <w:hideMark/>
          </w:tcPr>
          <w:p w14:paraId="3D7D61DD"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R$ 6.320,00 </w:t>
            </w:r>
          </w:p>
        </w:tc>
        <w:tc>
          <w:tcPr>
            <w:tcW w:w="703" w:type="pct"/>
            <w:vAlign w:val="center"/>
            <w:hideMark/>
          </w:tcPr>
          <w:p w14:paraId="0E2037E6"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R$ 37.920,00 </w:t>
            </w:r>
          </w:p>
        </w:tc>
        <w:tc>
          <w:tcPr>
            <w:tcW w:w="777" w:type="pct"/>
            <w:vAlign w:val="center"/>
            <w:hideMark/>
          </w:tcPr>
          <w:p w14:paraId="050D398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R$ 455.040,00 </w:t>
            </w:r>
          </w:p>
        </w:tc>
      </w:tr>
      <w:tr w:rsidR="00653DC2" w:rsidRPr="00C867DC" w14:paraId="546B00FF" w14:textId="77777777" w:rsidTr="009A042C">
        <w:trPr>
          <w:trHeight w:val="2235"/>
        </w:trPr>
        <w:tc>
          <w:tcPr>
            <w:tcW w:w="312" w:type="pct"/>
            <w:shd w:val="clear" w:color="000000" w:fill="FFFFFF"/>
            <w:vAlign w:val="center"/>
            <w:hideMark/>
          </w:tcPr>
          <w:p w14:paraId="09B6DCBB"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9</w:t>
            </w:r>
          </w:p>
        </w:tc>
        <w:tc>
          <w:tcPr>
            <w:tcW w:w="407" w:type="pct"/>
            <w:vAlign w:val="center"/>
            <w:hideMark/>
          </w:tcPr>
          <w:p w14:paraId="473EAE7A"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Locação</w:t>
            </w:r>
          </w:p>
        </w:tc>
        <w:tc>
          <w:tcPr>
            <w:tcW w:w="753" w:type="pct"/>
            <w:vAlign w:val="center"/>
            <w:hideMark/>
          </w:tcPr>
          <w:p w14:paraId="4AB84F2B"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Appliance Firewall Tipo 3 - Inclusos:  software, hardware, licenças, instalação e suporte técnico.</w:t>
            </w:r>
          </w:p>
        </w:tc>
        <w:tc>
          <w:tcPr>
            <w:tcW w:w="483" w:type="pct"/>
            <w:shd w:val="clear" w:color="000000" w:fill="FFFFFF"/>
            <w:vAlign w:val="center"/>
            <w:hideMark/>
          </w:tcPr>
          <w:p w14:paraId="1BC1FE17"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Aparelho</w:t>
            </w:r>
          </w:p>
        </w:tc>
        <w:tc>
          <w:tcPr>
            <w:tcW w:w="311" w:type="pct"/>
            <w:shd w:val="clear" w:color="000000" w:fill="FFFFFF"/>
            <w:vAlign w:val="center"/>
            <w:hideMark/>
          </w:tcPr>
          <w:p w14:paraId="7C3D672F"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w:t>
            </w:r>
          </w:p>
        </w:tc>
        <w:tc>
          <w:tcPr>
            <w:tcW w:w="705" w:type="pct"/>
            <w:shd w:val="clear" w:color="000000" w:fill="FFFFFF"/>
            <w:vAlign w:val="center"/>
            <w:hideMark/>
          </w:tcPr>
          <w:p w14:paraId="5AAC641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12</w:t>
            </w:r>
          </w:p>
        </w:tc>
        <w:tc>
          <w:tcPr>
            <w:tcW w:w="549" w:type="pct"/>
            <w:vAlign w:val="center"/>
            <w:hideMark/>
          </w:tcPr>
          <w:p w14:paraId="2287D2E5"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R$ 22.666,67 </w:t>
            </w:r>
          </w:p>
        </w:tc>
        <w:tc>
          <w:tcPr>
            <w:tcW w:w="703" w:type="pct"/>
            <w:vAlign w:val="center"/>
            <w:hideMark/>
          </w:tcPr>
          <w:p w14:paraId="4FB25230"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R$ 22.666,67 </w:t>
            </w:r>
          </w:p>
        </w:tc>
        <w:tc>
          <w:tcPr>
            <w:tcW w:w="777" w:type="pct"/>
            <w:vAlign w:val="center"/>
            <w:hideMark/>
          </w:tcPr>
          <w:p w14:paraId="0707E1B8"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R$ 272.000,04 </w:t>
            </w:r>
          </w:p>
        </w:tc>
      </w:tr>
      <w:tr w:rsidR="00653DC2" w:rsidRPr="00C867DC" w14:paraId="070FB678" w14:textId="77777777" w:rsidTr="009A042C">
        <w:trPr>
          <w:trHeight w:val="704"/>
        </w:trPr>
        <w:tc>
          <w:tcPr>
            <w:tcW w:w="3520" w:type="pct"/>
            <w:gridSpan w:val="7"/>
            <w:shd w:val="clear" w:color="000000" w:fill="FFFFFF"/>
            <w:vAlign w:val="center"/>
          </w:tcPr>
          <w:p w14:paraId="28121679" w14:textId="77777777" w:rsidR="00653DC2" w:rsidRPr="00C867DC" w:rsidRDefault="00653DC2" w:rsidP="009A042C">
            <w:pP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 xml:space="preserve">VALOR TOTAL </w:t>
            </w:r>
          </w:p>
        </w:tc>
        <w:tc>
          <w:tcPr>
            <w:tcW w:w="703" w:type="pct"/>
            <w:vAlign w:val="center"/>
          </w:tcPr>
          <w:p w14:paraId="58F4DFA5" w14:textId="77777777" w:rsidR="00653DC2" w:rsidRPr="00C867DC" w:rsidRDefault="00653DC2" w:rsidP="009A042C">
            <w:pPr>
              <w:jc w:val="center"/>
              <w:rPr>
                <w:rFonts w:ascii="Arial Narrow" w:eastAsia="Times New Roman" w:hAnsi="Arial Narrow" w:cs="Arial"/>
                <w:b/>
                <w:bCs/>
                <w:color w:val="000000"/>
                <w:sz w:val="20"/>
                <w:szCs w:val="20"/>
              </w:rPr>
            </w:pPr>
            <w:r w:rsidRPr="00C867DC">
              <w:rPr>
                <w:rFonts w:ascii="Arial Narrow" w:hAnsi="Arial Narrow" w:cs="Arial"/>
                <w:b/>
                <w:bCs/>
                <w:color w:val="000000"/>
                <w:sz w:val="20"/>
                <w:szCs w:val="20"/>
              </w:rPr>
              <w:t xml:space="preserve">R$ 12.710.204,31 </w:t>
            </w:r>
          </w:p>
          <w:p w14:paraId="4534A5EA" w14:textId="77777777" w:rsidR="00653DC2" w:rsidRPr="00C867DC" w:rsidRDefault="00653DC2" w:rsidP="009A042C">
            <w:pPr>
              <w:jc w:val="center"/>
              <w:rPr>
                <w:rFonts w:ascii="Arial Narrow" w:eastAsia="Times New Roman" w:hAnsi="Arial Narrow" w:cs="Arial"/>
                <w:b/>
                <w:bCs/>
                <w:color w:val="000000"/>
                <w:sz w:val="20"/>
                <w:szCs w:val="20"/>
                <w:lang w:eastAsia="pt-BR"/>
              </w:rPr>
            </w:pPr>
          </w:p>
        </w:tc>
        <w:tc>
          <w:tcPr>
            <w:tcW w:w="777" w:type="pct"/>
            <w:vAlign w:val="center"/>
          </w:tcPr>
          <w:p w14:paraId="0FCDEE35" w14:textId="77777777" w:rsidR="00653DC2" w:rsidRPr="00C867DC" w:rsidRDefault="00653DC2" w:rsidP="009A042C">
            <w:pPr>
              <w:jc w:val="center"/>
              <w:rPr>
                <w:rFonts w:ascii="Arial Narrow" w:eastAsia="Times New Roman" w:hAnsi="Arial Narrow" w:cs="Arial"/>
                <w:b/>
                <w:bCs/>
                <w:color w:val="000000"/>
                <w:sz w:val="20"/>
                <w:szCs w:val="20"/>
              </w:rPr>
            </w:pPr>
            <w:r w:rsidRPr="00C867DC">
              <w:rPr>
                <w:rFonts w:ascii="Arial Narrow" w:hAnsi="Arial Narrow" w:cs="Arial"/>
                <w:b/>
                <w:bCs/>
                <w:color w:val="000000"/>
                <w:sz w:val="20"/>
                <w:szCs w:val="20"/>
              </w:rPr>
              <w:t xml:space="preserve">R$ 66.198.015,72 </w:t>
            </w:r>
          </w:p>
          <w:p w14:paraId="6A3825D1" w14:textId="77777777" w:rsidR="00653DC2" w:rsidRPr="00C867DC" w:rsidRDefault="00653DC2" w:rsidP="009A042C">
            <w:pPr>
              <w:jc w:val="center"/>
              <w:rPr>
                <w:rFonts w:ascii="Arial Narrow" w:eastAsia="Times New Roman" w:hAnsi="Arial Narrow" w:cs="Arial"/>
                <w:b/>
                <w:bCs/>
                <w:color w:val="000000"/>
                <w:sz w:val="20"/>
                <w:szCs w:val="20"/>
                <w:lang w:eastAsia="pt-BR"/>
              </w:rPr>
            </w:pPr>
          </w:p>
        </w:tc>
      </w:tr>
    </w:tbl>
    <w:p w14:paraId="00D7D085" w14:textId="77777777" w:rsidR="00653DC2" w:rsidRPr="00C867DC" w:rsidRDefault="00653DC2" w:rsidP="00653DC2">
      <w:pPr>
        <w:jc w:val="both"/>
        <w:rPr>
          <w:rFonts w:ascii="Arial Narrow" w:eastAsia="Bookman Old Style" w:hAnsi="Arial Narrow" w:cs="Arial"/>
          <w:b/>
          <w:bCs/>
          <w:color w:val="000000" w:themeColor="text1"/>
          <w:u w:val="single"/>
        </w:rPr>
      </w:pPr>
    </w:p>
    <w:p w14:paraId="72673742" w14:textId="77777777" w:rsidR="00653DC2" w:rsidRPr="00C867DC" w:rsidRDefault="00653DC2" w:rsidP="00653DC2">
      <w:pPr>
        <w:jc w:val="both"/>
        <w:rPr>
          <w:rFonts w:ascii="Arial Narrow" w:eastAsia="Bookman Old Style" w:hAnsi="Arial Narrow" w:cs="Arial"/>
          <w:b/>
          <w:bCs/>
          <w:color w:val="000000" w:themeColor="text1"/>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6"/>
        <w:gridCol w:w="709"/>
        <w:gridCol w:w="1277"/>
        <w:gridCol w:w="844"/>
        <w:gridCol w:w="710"/>
        <w:gridCol w:w="1276"/>
        <w:gridCol w:w="1134"/>
        <w:gridCol w:w="1134"/>
        <w:gridCol w:w="1410"/>
      </w:tblGrid>
      <w:tr w:rsidR="00653DC2" w:rsidRPr="00C867DC" w14:paraId="6826C1E4" w14:textId="77777777" w:rsidTr="009A042C">
        <w:trPr>
          <w:trHeight w:val="466"/>
        </w:trPr>
        <w:tc>
          <w:tcPr>
            <w:tcW w:w="5000" w:type="pct"/>
            <w:gridSpan w:val="9"/>
            <w:vAlign w:val="center"/>
          </w:tcPr>
          <w:p w14:paraId="7CBFE0FA" w14:textId="77777777" w:rsidR="00653DC2" w:rsidRPr="00C867DC" w:rsidRDefault="00653DC2" w:rsidP="009A042C">
            <w:pPr>
              <w:jc w:val="cente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lastRenderedPageBreak/>
              <w:t>LOTE 2 - PLATAFORMA INTEGRADA DE ATENDIMENTO</w:t>
            </w:r>
          </w:p>
        </w:tc>
      </w:tr>
      <w:tr w:rsidR="00653DC2" w:rsidRPr="00C867DC" w14:paraId="6428C668" w14:textId="77777777" w:rsidTr="009A042C">
        <w:trPr>
          <w:trHeight w:val="945"/>
        </w:trPr>
        <w:tc>
          <w:tcPr>
            <w:tcW w:w="312" w:type="pct"/>
            <w:vAlign w:val="center"/>
            <w:hideMark/>
          </w:tcPr>
          <w:p w14:paraId="31E93766" w14:textId="77777777" w:rsidR="00653DC2" w:rsidRPr="00C867DC" w:rsidRDefault="00653DC2" w:rsidP="009A042C">
            <w:pPr>
              <w:jc w:val="cente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Item</w:t>
            </w:r>
          </w:p>
        </w:tc>
        <w:tc>
          <w:tcPr>
            <w:tcW w:w="391" w:type="pct"/>
            <w:vAlign w:val="center"/>
            <w:hideMark/>
          </w:tcPr>
          <w:p w14:paraId="5AFF094A" w14:textId="77777777" w:rsidR="00653DC2" w:rsidRPr="00C867DC" w:rsidRDefault="00653DC2" w:rsidP="009A042C">
            <w:pPr>
              <w:jc w:val="cente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Serviço</w:t>
            </w:r>
          </w:p>
        </w:tc>
        <w:tc>
          <w:tcPr>
            <w:tcW w:w="705" w:type="pct"/>
            <w:vAlign w:val="center"/>
            <w:hideMark/>
          </w:tcPr>
          <w:p w14:paraId="05142F6F" w14:textId="77777777" w:rsidR="00653DC2" w:rsidRPr="00C867DC" w:rsidRDefault="00653DC2" w:rsidP="009A042C">
            <w:pPr>
              <w:jc w:val="cente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Descrição</w:t>
            </w:r>
          </w:p>
        </w:tc>
        <w:tc>
          <w:tcPr>
            <w:tcW w:w="466" w:type="pct"/>
            <w:vAlign w:val="center"/>
            <w:hideMark/>
          </w:tcPr>
          <w:p w14:paraId="726C56BD" w14:textId="77777777" w:rsidR="00653DC2" w:rsidRPr="00C867DC" w:rsidRDefault="00653DC2" w:rsidP="009A042C">
            <w:pPr>
              <w:jc w:val="cente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Unidade de Medida</w:t>
            </w:r>
          </w:p>
        </w:tc>
        <w:tc>
          <w:tcPr>
            <w:tcW w:w="392" w:type="pct"/>
            <w:vAlign w:val="center"/>
            <w:hideMark/>
          </w:tcPr>
          <w:p w14:paraId="41489150" w14:textId="77777777" w:rsidR="00653DC2" w:rsidRPr="00C867DC" w:rsidRDefault="00653DC2" w:rsidP="009A042C">
            <w:pPr>
              <w:jc w:val="cente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Quant. Est.</w:t>
            </w:r>
          </w:p>
        </w:tc>
        <w:tc>
          <w:tcPr>
            <w:tcW w:w="704" w:type="pct"/>
            <w:vAlign w:val="center"/>
            <w:hideMark/>
          </w:tcPr>
          <w:p w14:paraId="17FB7F42" w14:textId="77777777" w:rsidR="00653DC2" w:rsidRPr="00C867DC" w:rsidRDefault="00653DC2" w:rsidP="009A042C">
            <w:pPr>
              <w:jc w:val="cente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periodicidade (mensal ou única)</w:t>
            </w:r>
          </w:p>
        </w:tc>
        <w:tc>
          <w:tcPr>
            <w:tcW w:w="626" w:type="pct"/>
            <w:vAlign w:val="center"/>
            <w:hideMark/>
          </w:tcPr>
          <w:p w14:paraId="264DCE9C" w14:textId="77777777" w:rsidR="00653DC2" w:rsidRPr="00C867DC" w:rsidRDefault="00653DC2" w:rsidP="009A042C">
            <w:pPr>
              <w:jc w:val="cente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Valor unitário</w:t>
            </w:r>
          </w:p>
        </w:tc>
        <w:tc>
          <w:tcPr>
            <w:tcW w:w="626" w:type="pct"/>
            <w:vAlign w:val="center"/>
            <w:hideMark/>
          </w:tcPr>
          <w:p w14:paraId="11FC0307" w14:textId="77777777" w:rsidR="00653DC2" w:rsidRPr="00C867DC" w:rsidRDefault="00653DC2" w:rsidP="009A042C">
            <w:pPr>
              <w:jc w:val="cente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Valor Total Mensal</w:t>
            </w:r>
          </w:p>
        </w:tc>
        <w:tc>
          <w:tcPr>
            <w:tcW w:w="778" w:type="pct"/>
            <w:vAlign w:val="center"/>
            <w:hideMark/>
          </w:tcPr>
          <w:p w14:paraId="0C0CDA8B" w14:textId="77777777" w:rsidR="00653DC2" w:rsidRPr="00C867DC" w:rsidRDefault="00653DC2" w:rsidP="009A042C">
            <w:pPr>
              <w:jc w:val="cente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Valor Total Anual</w:t>
            </w:r>
          </w:p>
        </w:tc>
      </w:tr>
      <w:tr w:rsidR="00653DC2" w:rsidRPr="00C867DC" w14:paraId="2A8B103B" w14:textId="77777777" w:rsidTr="009A042C">
        <w:trPr>
          <w:trHeight w:val="458"/>
        </w:trPr>
        <w:tc>
          <w:tcPr>
            <w:tcW w:w="5000" w:type="pct"/>
            <w:gridSpan w:val="9"/>
            <w:vAlign w:val="center"/>
          </w:tcPr>
          <w:p w14:paraId="0B5081AA"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b/>
                <w:bCs/>
                <w:color w:val="000000"/>
                <w:sz w:val="20"/>
                <w:szCs w:val="20"/>
                <w:lang w:eastAsia="pt-BR"/>
              </w:rPr>
              <w:t>CANAIS DE COMUNICAÇÃO</w:t>
            </w:r>
          </w:p>
        </w:tc>
      </w:tr>
      <w:tr w:rsidR="00653DC2" w:rsidRPr="00C867DC" w14:paraId="021021E3" w14:textId="77777777" w:rsidTr="009A042C">
        <w:trPr>
          <w:trHeight w:val="2475"/>
        </w:trPr>
        <w:tc>
          <w:tcPr>
            <w:tcW w:w="312" w:type="pct"/>
            <w:vAlign w:val="center"/>
            <w:hideMark/>
          </w:tcPr>
          <w:p w14:paraId="33FA6720"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w:t>
            </w:r>
          </w:p>
        </w:tc>
        <w:tc>
          <w:tcPr>
            <w:tcW w:w="391" w:type="pct"/>
            <w:vAlign w:val="center"/>
            <w:hideMark/>
          </w:tcPr>
          <w:p w14:paraId="2852F93D"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Assinatura Mensal</w:t>
            </w:r>
          </w:p>
        </w:tc>
        <w:tc>
          <w:tcPr>
            <w:tcW w:w="705" w:type="pct"/>
            <w:vAlign w:val="center"/>
            <w:hideMark/>
          </w:tcPr>
          <w:p w14:paraId="12305EFF"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Assinatura Mensal de telefonia voip, com 30 canais, com ligações de saída ilimitadas para Fixo Local,  LDN e fixo móvel nacional, incluindo uma portabilidade numérica ou fornecimento de número novo</w:t>
            </w:r>
          </w:p>
        </w:tc>
        <w:tc>
          <w:tcPr>
            <w:tcW w:w="466" w:type="pct"/>
            <w:vAlign w:val="center"/>
            <w:hideMark/>
          </w:tcPr>
          <w:p w14:paraId="64B91B33"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Unidade</w:t>
            </w:r>
          </w:p>
        </w:tc>
        <w:tc>
          <w:tcPr>
            <w:tcW w:w="392" w:type="pct"/>
            <w:vAlign w:val="center"/>
            <w:hideMark/>
          </w:tcPr>
          <w:p w14:paraId="2C55671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17</w:t>
            </w:r>
          </w:p>
        </w:tc>
        <w:tc>
          <w:tcPr>
            <w:tcW w:w="704" w:type="pct"/>
            <w:vAlign w:val="center"/>
            <w:hideMark/>
          </w:tcPr>
          <w:p w14:paraId="635FD476"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12</w:t>
            </w:r>
          </w:p>
        </w:tc>
        <w:tc>
          <w:tcPr>
            <w:tcW w:w="626" w:type="pct"/>
            <w:noWrap/>
            <w:vAlign w:val="center"/>
            <w:hideMark/>
          </w:tcPr>
          <w:p w14:paraId="6E66922C"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R$ 2.000,00</w:t>
            </w:r>
          </w:p>
        </w:tc>
        <w:tc>
          <w:tcPr>
            <w:tcW w:w="626" w:type="pct"/>
            <w:noWrap/>
            <w:vAlign w:val="center"/>
            <w:hideMark/>
          </w:tcPr>
          <w:p w14:paraId="7002A3FB"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R$ 34.000,00</w:t>
            </w:r>
          </w:p>
        </w:tc>
        <w:tc>
          <w:tcPr>
            <w:tcW w:w="778" w:type="pct"/>
            <w:noWrap/>
            <w:vAlign w:val="center"/>
            <w:hideMark/>
          </w:tcPr>
          <w:p w14:paraId="3059DA15"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R$ 408.000,00</w:t>
            </w:r>
          </w:p>
        </w:tc>
      </w:tr>
      <w:tr w:rsidR="00653DC2" w:rsidRPr="00C867DC" w14:paraId="65964AE9" w14:textId="77777777" w:rsidTr="009A042C">
        <w:trPr>
          <w:trHeight w:val="2820"/>
        </w:trPr>
        <w:tc>
          <w:tcPr>
            <w:tcW w:w="312" w:type="pct"/>
            <w:vAlign w:val="center"/>
            <w:hideMark/>
          </w:tcPr>
          <w:p w14:paraId="3FF0B52A"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2</w:t>
            </w:r>
          </w:p>
        </w:tc>
        <w:tc>
          <w:tcPr>
            <w:tcW w:w="391" w:type="pct"/>
            <w:vAlign w:val="center"/>
            <w:hideMark/>
          </w:tcPr>
          <w:p w14:paraId="1062F2D7"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Assinatura Mensal</w:t>
            </w:r>
          </w:p>
        </w:tc>
        <w:tc>
          <w:tcPr>
            <w:tcW w:w="705" w:type="pct"/>
            <w:vAlign w:val="center"/>
            <w:hideMark/>
          </w:tcPr>
          <w:p w14:paraId="3F0ADFC6"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Assinatura Mensal número 0800 voip, com canais ilimitados para recebimento de chamadas, incluso com 4.000 minutos/mês para recebimento de chamadas por número, incluindo portabilidade numérica ou fornecimento de número novo</w:t>
            </w:r>
          </w:p>
        </w:tc>
        <w:tc>
          <w:tcPr>
            <w:tcW w:w="466" w:type="pct"/>
            <w:vAlign w:val="center"/>
            <w:hideMark/>
          </w:tcPr>
          <w:p w14:paraId="1F377537"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Unidade</w:t>
            </w:r>
          </w:p>
        </w:tc>
        <w:tc>
          <w:tcPr>
            <w:tcW w:w="392" w:type="pct"/>
            <w:vAlign w:val="center"/>
            <w:hideMark/>
          </w:tcPr>
          <w:p w14:paraId="2D9880FE"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25</w:t>
            </w:r>
          </w:p>
        </w:tc>
        <w:tc>
          <w:tcPr>
            <w:tcW w:w="704" w:type="pct"/>
            <w:vAlign w:val="center"/>
            <w:hideMark/>
          </w:tcPr>
          <w:p w14:paraId="4E996B16"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12</w:t>
            </w:r>
          </w:p>
        </w:tc>
        <w:tc>
          <w:tcPr>
            <w:tcW w:w="626" w:type="pct"/>
            <w:noWrap/>
            <w:vAlign w:val="center"/>
            <w:hideMark/>
          </w:tcPr>
          <w:p w14:paraId="6EAE0A86"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R$ 3.176,60</w:t>
            </w:r>
          </w:p>
        </w:tc>
        <w:tc>
          <w:tcPr>
            <w:tcW w:w="626" w:type="pct"/>
            <w:noWrap/>
            <w:vAlign w:val="center"/>
            <w:hideMark/>
          </w:tcPr>
          <w:p w14:paraId="25D6A739"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R$ 79.415,00</w:t>
            </w:r>
          </w:p>
        </w:tc>
        <w:tc>
          <w:tcPr>
            <w:tcW w:w="778" w:type="pct"/>
            <w:noWrap/>
            <w:vAlign w:val="center"/>
            <w:hideMark/>
          </w:tcPr>
          <w:p w14:paraId="36DA08F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R$ 952.980,00</w:t>
            </w:r>
          </w:p>
        </w:tc>
      </w:tr>
      <w:tr w:rsidR="00653DC2" w:rsidRPr="00C867DC" w14:paraId="1D18FF27" w14:textId="77777777" w:rsidTr="009A042C">
        <w:trPr>
          <w:trHeight w:val="2550"/>
        </w:trPr>
        <w:tc>
          <w:tcPr>
            <w:tcW w:w="312" w:type="pct"/>
            <w:vAlign w:val="center"/>
            <w:hideMark/>
          </w:tcPr>
          <w:p w14:paraId="51C4B76B"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lastRenderedPageBreak/>
              <w:t>3</w:t>
            </w:r>
          </w:p>
        </w:tc>
        <w:tc>
          <w:tcPr>
            <w:tcW w:w="391" w:type="pct"/>
            <w:vAlign w:val="center"/>
            <w:hideMark/>
          </w:tcPr>
          <w:p w14:paraId="02BD577F"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Assinatura Mensal</w:t>
            </w:r>
          </w:p>
        </w:tc>
        <w:tc>
          <w:tcPr>
            <w:tcW w:w="705" w:type="pct"/>
            <w:vAlign w:val="center"/>
            <w:hideMark/>
          </w:tcPr>
          <w:p w14:paraId="34D24B86"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Assinatura Mensal número 0800 whatsapp , com canais ilimitados para recebimento de chamadas, incluso com 4.000 minutos/mês para recebimento de chamadas por número, incluindo portabilidade numérica ou fornecimento de número novo</w:t>
            </w:r>
          </w:p>
        </w:tc>
        <w:tc>
          <w:tcPr>
            <w:tcW w:w="466" w:type="pct"/>
            <w:vAlign w:val="center"/>
            <w:hideMark/>
          </w:tcPr>
          <w:p w14:paraId="02A829DB"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Unidade</w:t>
            </w:r>
          </w:p>
        </w:tc>
        <w:tc>
          <w:tcPr>
            <w:tcW w:w="392" w:type="pct"/>
            <w:vAlign w:val="center"/>
            <w:hideMark/>
          </w:tcPr>
          <w:p w14:paraId="085A5655"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25</w:t>
            </w:r>
          </w:p>
        </w:tc>
        <w:tc>
          <w:tcPr>
            <w:tcW w:w="704" w:type="pct"/>
            <w:vAlign w:val="center"/>
            <w:hideMark/>
          </w:tcPr>
          <w:p w14:paraId="0CAEAEF6"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12</w:t>
            </w:r>
          </w:p>
        </w:tc>
        <w:tc>
          <w:tcPr>
            <w:tcW w:w="626" w:type="pct"/>
            <w:noWrap/>
            <w:vAlign w:val="center"/>
            <w:hideMark/>
          </w:tcPr>
          <w:p w14:paraId="247AC0B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R$ 4.139,98</w:t>
            </w:r>
          </w:p>
        </w:tc>
        <w:tc>
          <w:tcPr>
            <w:tcW w:w="626" w:type="pct"/>
            <w:noWrap/>
            <w:vAlign w:val="center"/>
            <w:hideMark/>
          </w:tcPr>
          <w:p w14:paraId="143F0CC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R$ 103.499,50</w:t>
            </w:r>
          </w:p>
        </w:tc>
        <w:tc>
          <w:tcPr>
            <w:tcW w:w="778" w:type="pct"/>
            <w:noWrap/>
            <w:vAlign w:val="center"/>
            <w:hideMark/>
          </w:tcPr>
          <w:p w14:paraId="51D96C35"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R$ 1.241.994,00</w:t>
            </w:r>
          </w:p>
        </w:tc>
      </w:tr>
      <w:tr w:rsidR="00653DC2" w:rsidRPr="00C867DC" w14:paraId="30A02108" w14:textId="77777777" w:rsidTr="009A042C">
        <w:trPr>
          <w:trHeight w:val="1185"/>
        </w:trPr>
        <w:tc>
          <w:tcPr>
            <w:tcW w:w="312" w:type="pct"/>
            <w:vAlign w:val="center"/>
            <w:hideMark/>
          </w:tcPr>
          <w:p w14:paraId="63014319"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4</w:t>
            </w:r>
          </w:p>
        </w:tc>
        <w:tc>
          <w:tcPr>
            <w:tcW w:w="391" w:type="pct"/>
            <w:vAlign w:val="center"/>
            <w:hideMark/>
          </w:tcPr>
          <w:p w14:paraId="4277FE4F"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Assinatura Mensal</w:t>
            </w:r>
          </w:p>
        </w:tc>
        <w:tc>
          <w:tcPr>
            <w:tcW w:w="705" w:type="pct"/>
            <w:vAlign w:val="center"/>
            <w:hideMark/>
          </w:tcPr>
          <w:p w14:paraId="1063E99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Pacote de 15.000.000 (15 milhões) de Tokens de processamento de texto ou voz para uso em chatbot</w:t>
            </w:r>
          </w:p>
        </w:tc>
        <w:tc>
          <w:tcPr>
            <w:tcW w:w="466" w:type="pct"/>
            <w:vAlign w:val="center"/>
            <w:hideMark/>
          </w:tcPr>
          <w:p w14:paraId="6404942D"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Pacote de Tokens</w:t>
            </w:r>
          </w:p>
        </w:tc>
        <w:tc>
          <w:tcPr>
            <w:tcW w:w="392" w:type="pct"/>
            <w:vAlign w:val="center"/>
            <w:hideMark/>
          </w:tcPr>
          <w:p w14:paraId="1EB57225"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25</w:t>
            </w:r>
          </w:p>
        </w:tc>
        <w:tc>
          <w:tcPr>
            <w:tcW w:w="704" w:type="pct"/>
            <w:vAlign w:val="center"/>
            <w:hideMark/>
          </w:tcPr>
          <w:p w14:paraId="31E8A938"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12</w:t>
            </w:r>
          </w:p>
        </w:tc>
        <w:tc>
          <w:tcPr>
            <w:tcW w:w="626" w:type="pct"/>
            <w:noWrap/>
            <w:vAlign w:val="center"/>
            <w:hideMark/>
          </w:tcPr>
          <w:p w14:paraId="45B09087"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R$ 7.633,33</w:t>
            </w:r>
          </w:p>
        </w:tc>
        <w:tc>
          <w:tcPr>
            <w:tcW w:w="626" w:type="pct"/>
            <w:noWrap/>
            <w:vAlign w:val="center"/>
            <w:hideMark/>
          </w:tcPr>
          <w:p w14:paraId="21A553F3"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R$ 190.833,25</w:t>
            </w:r>
          </w:p>
        </w:tc>
        <w:tc>
          <w:tcPr>
            <w:tcW w:w="778" w:type="pct"/>
            <w:noWrap/>
            <w:vAlign w:val="center"/>
            <w:hideMark/>
          </w:tcPr>
          <w:p w14:paraId="5E926100"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R$ 2.289.999,00</w:t>
            </w:r>
          </w:p>
        </w:tc>
      </w:tr>
      <w:tr w:rsidR="00653DC2" w:rsidRPr="00C867DC" w14:paraId="4AD20CE1" w14:textId="77777777" w:rsidTr="009A042C">
        <w:trPr>
          <w:trHeight w:val="1065"/>
        </w:trPr>
        <w:tc>
          <w:tcPr>
            <w:tcW w:w="312" w:type="pct"/>
            <w:vAlign w:val="center"/>
            <w:hideMark/>
          </w:tcPr>
          <w:p w14:paraId="0A1FF63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5</w:t>
            </w:r>
          </w:p>
        </w:tc>
        <w:tc>
          <w:tcPr>
            <w:tcW w:w="391" w:type="pct"/>
            <w:vAlign w:val="center"/>
            <w:hideMark/>
          </w:tcPr>
          <w:p w14:paraId="073477D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Assinatura Mensal</w:t>
            </w:r>
          </w:p>
        </w:tc>
        <w:tc>
          <w:tcPr>
            <w:tcW w:w="705" w:type="pct"/>
            <w:vAlign w:val="center"/>
            <w:hideMark/>
          </w:tcPr>
          <w:p w14:paraId="02E5416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Pacote de 1000 conversas Whatsapp/Instagram/Facebook/Site</w:t>
            </w:r>
          </w:p>
        </w:tc>
        <w:tc>
          <w:tcPr>
            <w:tcW w:w="466" w:type="pct"/>
            <w:vAlign w:val="center"/>
            <w:hideMark/>
          </w:tcPr>
          <w:p w14:paraId="3009DF69"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Pacote de Conversa</w:t>
            </w:r>
          </w:p>
        </w:tc>
        <w:tc>
          <w:tcPr>
            <w:tcW w:w="392" w:type="pct"/>
            <w:vAlign w:val="center"/>
            <w:hideMark/>
          </w:tcPr>
          <w:p w14:paraId="05CC895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25</w:t>
            </w:r>
          </w:p>
        </w:tc>
        <w:tc>
          <w:tcPr>
            <w:tcW w:w="704" w:type="pct"/>
            <w:vAlign w:val="center"/>
            <w:hideMark/>
          </w:tcPr>
          <w:p w14:paraId="12BD1F4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12</w:t>
            </w:r>
          </w:p>
        </w:tc>
        <w:tc>
          <w:tcPr>
            <w:tcW w:w="626" w:type="pct"/>
            <w:noWrap/>
            <w:vAlign w:val="center"/>
            <w:hideMark/>
          </w:tcPr>
          <w:p w14:paraId="7C64BBE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R$ 570,00</w:t>
            </w:r>
          </w:p>
        </w:tc>
        <w:tc>
          <w:tcPr>
            <w:tcW w:w="626" w:type="pct"/>
            <w:noWrap/>
            <w:vAlign w:val="center"/>
            <w:hideMark/>
          </w:tcPr>
          <w:p w14:paraId="3F889A9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R$ 14.250,00</w:t>
            </w:r>
          </w:p>
        </w:tc>
        <w:tc>
          <w:tcPr>
            <w:tcW w:w="778" w:type="pct"/>
            <w:noWrap/>
            <w:vAlign w:val="center"/>
            <w:hideMark/>
          </w:tcPr>
          <w:p w14:paraId="769EF2B5"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R$ 171.000,00</w:t>
            </w:r>
          </w:p>
        </w:tc>
      </w:tr>
      <w:tr w:rsidR="00653DC2" w:rsidRPr="00C867DC" w14:paraId="66CBCE8B" w14:textId="77777777" w:rsidTr="009A042C">
        <w:trPr>
          <w:trHeight w:val="915"/>
        </w:trPr>
        <w:tc>
          <w:tcPr>
            <w:tcW w:w="312" w:type="pct"/>
            <w:vAlign w:val="center"/>
            <w:hideMark/>
          </w:tcPr>
          <w:p w14:paraId="7744E8C7"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6</w:t>
            </w:r>
          </w:p>
        </w:tc>
        <w:tc>
          <w:tcPr>
            <w:tcW w:w="391" w:type="pct"/>
            <w:vAlign w:val="center"/>
            <w:hideMark/>
          </w:tcPr>
          <w:p w14:paraId="29A320B7"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Assinatura Mensal</w:t>
            </w:r>
          </w:p>
        </w:tc>
        <w:tc>
          <w:tcPr>
            <w:tcW w:w="705" w:type="pct"/>
            <w:vAlign w:val="center"/>
            <w:hideMark/>
          </w:tcPr>
          <w:p w14:paraId="722AE139"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Pacote de 10.000 mensagens do tipo ativa para Whatsapp</w:t>
            </w:r>
          </w:p>
        </w:tc>
        <w:tc>
          <w:tcPr>
            <w:tcW w:w="466" w:type="pct"/>
            <w:vAlign w:val="center"/>
            <w:hideMark/>
          </w:tcPr>
          <w:p w14:paraId="720F324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Pacote de Conversa</w:t>
            </w:r>
          </w:p>
        </w:tc>
        <w:tc>
          <w:tcPr>
            <w:tcW w:w="392" w:type="pct"/>
            <w:vAlign w:val="center"/>
            <w:hideMark/>
          </w:tcPr>
          <w:p w14:paraId="4C07CCD7"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25</w:t>
            </w:r>
          </w:p>
        </w:tc>
        <w:tc>
          <w:tcPr>
            <w:tcW w:w="704" w:type="pct"/>
            <w:vAlign w:val="center"/>
            <w:hideMark/>
          </w:tcPr>
          <w:p w14:paraId="624A3D3A"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12</w:t>
            </w:r>
          </w:p>
        </w:tc>
        <w:tc>
          <w:tcPr>
            <w:tcW w:w="626" w:type="pct"/>
            <w:noWrap/>
            <w:vAlign w:val="center"/>
            <w:hideMark/>
          </w:tcPr>
          <w:p w14:paraId="551BD43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R$ 13.400,00</w:t>
            </w:r>
          </w:p>
        </w:tc>
        <w:tc>
          <w:tcPr>
            <w:tcW w:w="626" w:type="pct"/>
            <w:noWrap/>
            <w:vAlign w:val="center"/>
            <w:hideMark/>
          </w:tcPr>
          <w:p w14:paraId="27A8AB9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R$ 335.000,00</w:t>
            </w:r>
          </w:p>
        </w:tc>
        <w:tc>
          <w:tcPr>
            <w:tcW w:w="778" w:type="pct"/>
            <w:noWrap/>
            <w:vAlign w:val="center"/>
            <w:hideMark/>
          </w:tcPr>
          <w:p w14:paraId="0CCB1AB2"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R$ 4.020.000,00</w:t>
            </w:r>
          </w:p>
        </w:tc>
      </w:tr>
      <w:tr w:rsidR="00653DC2" w:rsidRPr="00C867DC" w14:paraId="55A94463" w14:textId="77777777" w:rsidTr="009A042C">
        <w:trPr>
          <w:trHeight w:val="466"/>
        </w:trPr>
        <w:tc>
          <w:tcPr>
            <w:tcW w:w="5000" w:type="pct"/>
            <w:gridSpan w:val="9"/>
            <w:vAlign w:val="center"/>
          </w:tcPr>
          <w:p w14:paraId="33BF86F5"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b/>
                <w:bCs/>
                <w:color w:val="000000"/>
                <w:sz w:val="20"/>
                <w:szCs w:val="20"/>
                <w:lang w:eastAsia="pt-BR"/>
              </w:rPr>
              <w:t>SISTEMA MULTICANAL</w:t>
            </w:r>
          </w:p>
        </w:tc>
      </w:tr>
      <w:tr w:rsidR="00653DC2" w:rsidRPr="00C867DC" w14:paraId="36192417" w14:textId="77777777" w:rsidTr="009A042C">
        <w:trPr>
          <w:trHeight w:val="1845"/>
        </w:trPr>
        <w:tc>
          <w:tcPr>
            <w:tcW w:w="312" w:type="pct"/>
            <w:vAlign w:val="center"/>
            <w:hideMark/>
          </w:tcPr>
          <w:p w14:paraId="59B16C92"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7</w:t>
            </w:r>
          </w:p>
        </w:tc>
        <w:tc>
          <w:tcPr>
            <w:tcW w:w="391" w:type="pct"/>
            <w:vAlign w:val="center"/>
            <w:hideMark/>
          </w:tcPr>
          <w:p w14:paraId="069EF86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Implantação</w:t>
            </w:r>
          </w:p>
        </w:tc>
        <w:tc>
          <w:tcPr>
            <w:tcW w:w="705" w:type="pct"/>
            <w:vAlign w:val="center"/>
            <w:hideMark/>
          </w:tcPr>
          <w:p w14:paraId="1BAB64D3"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Implantação de Solução Omnichannel: Instalação, configuração e treinamento de todos os equipamentos, softwares e demais </w:t>
            </w:r>
            <w:r w:rsidRPr="00C867DC">
              <w:rPr>
                <w:rFonts w:ascii="Arial Narrow" w:eastAsia="Times New Roman" w:hAnsi="Arial Narrow" w:cs="Arial"/>
                <w:color w:val="000000"/>
                <w:sz w:val="20"/>
                <w:szCs w:val="20"/>
                <w:lang w:eastAsia="pt-BR"/>
              </w:rPr>
              <w:lastRenderedPageBreak/>
              <w:t>recursos da solução</w:t>
            </w:r>
          </w:p>
        </w:tc>
        <w:tc>
          <w:tcPr>
            <w:tcW w:w="466" w:type="pct"/>
            <w:vAlign w:val="center"/>
            <w:hideMark/>
          </w:tcPr>
          <w:p w14:paraId="1947C65A"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lastRenderedPageBreak/>
              <w:t>Unidade</w:t>
            </w:r>
          </w:p>
        </w:tc>
        <w:tc>
          <w:tcPr>
            <w:tcW w:w="392" w:type="pct"/>
            <w:vAlign w:val="center"/>
            <w:hideMark/>
          </w:tcPr>
          <w:p w14:paraId="71911A0C"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17</w:t>
            </w:r>
          </w:p>
        </w:tc>
        <w:tc>
          <w:tcPr>
            <w:tcW w:w="704" w:type="pct"/>
            <w:vAlign w:val="center"/>
            <w:hideMark/>
          </w:tcPr>
          <w:p w14:paraId="66A136C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w:t>
            </w:r>
          </w:p>
        </w:tc>
        <w:tc>
          <w:tcPr>
            <w:tcW w:w="626" w:type="pct"/>
            <w:noWrap/>
            <w:vAlign w:val="center"/>
            <w:hideMark/>
          </w:tcPr>
          <w:p w14:paraId="51BEF982"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R$ 12.847,50</w:t>
            </w:r>
          </w:p>
        </w:tc>
        <w:tc>
          <w:tcPr>
            <w:tcW w:w="626" w:type="pct"/>
            <w:noWrap/>
            <w:vAlign w:val="center"/>
            <w:hideMark/>
          </w:tcPr>
          <w:p w14:paraId="2676D72E"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R$ 218.407,50</w:t>
            </w:r>
          </w:p>
        </w:tc>
        <w:tc>
          <w:tcPr>
            <w:tcW w:w="778" w:type="pct"/>
            <w:noWrap/>
            <w:vAlign w:val="center"/>
            <w:hideMark/>
          </w:tcPr>
          <w:p w14:paraId="3829C937"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R$ 218.407,50</w:t>
            </w:r>
          </w:p>
        </w:tc>
      </w:tr>
      <w:tr w:rsidR="00653DC2" w:rsidRPr="00C867DC" w14:paraId="0E8F866A" w14:textId="77777777" w:rsidTr="009A042C">
        <w:trPr>
          <w:trHeight w:val="1005"/>
        </w:trPr>
        <w:tc>
          <w:tcPr>
            <w:tcW w:w="312" w:type="pct"/>
            <w:vAlign w:val="center"/>
            <w:hideMark/>
          </w:tcPr>
          <w:p w14:paraId="7D8A496A"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8</w:t>
            </w:r>
          </w:p>
        </w:tc>
        <w:tc>
          <w:tcPr>
            <w:tcW w:w="391" w:type="pct"/>
            <w:vAlign w:val="center"/>
            <w:hideMark/>
          </w:tcPr>
          <w:p w14:paraId="3D2F5727"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Treinamento</w:t>
            </w:r>
          </w:p>
        </w:tc>
        <w:tc>
          <w:tcPr>
            <w:tcW w:w="705" w:type="pct"/>
            <w:vAlign w:val="center"/>
            <w:hideMark/>
          </w:tcPr>
          <w:p w14:paraId="5C2F3F85"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Treinamento de uso da plataforma</w:t>
            </w:r>
          </w:p>
        </w:tc>
        <w:tc>
          <w:tcPr>
            <w:tcW w:w="466" w:type="pct"/>
            <w:vAlign w:val="center"/>
            <w:hideMark/>
          </w:tcPr>
          <w:p w14:paraId="1BA4AEAE"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Hora</w:t>
            </w:r>
          </w:p>
        </w:tc>
        <w:tc>
          <w:tcPr>
            <w:tcW w:w="392" w:type="pct"/>
            <w:vAlign w:val="center"/>
            <w:hideMark/>
          </w:tcPr>
          <w:p w14:paraId="17CE092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1846</w:t>
            </w:r>
          </w:p>
        </w:tc>
        <w:tc>
          <w:tcPr>
            <w:tcW w:w="704" w:type="pct"/>
            <w:vAlign w:val="center"/>
            <w:hideMark/>
          </w:tcPr>
          <w:p w14:paraId="5640E82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w:t>
            </w:r>
          </w:p>
        </w:tc>
        <w:tc>
          <w:tcPr>
            <w:tcW w:w="626" w:type="pct"/>
            <w:noWrap/>
            <w:vAlign w:val="center"/>
            <w:hideMark/>
          </w:tcPr>
          <w:p w14:paraId="13168CEA"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R$ 1.067,50</w:t>
            </w:r>
          </w:p>
        </w:tc>
        <w:tc>
          <w:tcPr>
            <w:tcW w:w="626" w:type="pct"/>
            <w:noWrap/>
            <w:vAlign w:val="center"/>
            <w:hideMark/>
          </w:tcPr>
          <w:p w14:paraId="6328ACB2"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R$ 1.970.605,00</w:t>
            </w:r>
          </w:p>
        </w:tc>
        <w:tc>
          <w:tcPr>
            <w:tcW w:w="778" w:type="pct"/>
            <w:noWrap/>
            <w:vAlign w:val="center"/>
            <w:hideMark/>
          </w:tcPr>
          <w:p w14:paraId="2A7611A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R$ 1.970.605,00</w:t>
            </w:r>
          </w:p>
        </w:tc>
      </w:tr>
      <w:tr w:rsidR="00653DC2" w:rsidRPr="00C867DC" w14:paraId="790A4465" w14:textId="77777777" w:rsidTr="009A042C">
        <w:trPr>
          <w:trHeight w:val="945"/>
        </w:trPr>
        <w:tc>
          <w:tcPr>
            <w:tcW w:w="312" w:type="pct"/>
            <w:vAlign w:val="center"/>
            <w:hideMark/>
          </w:tcPr>
          <w:p w14:paraId="33244F13"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9</w:t>
            </w:r>
          </w:p>
        </w:tc>
        <w:tc>
          <w:tcPr>
            <w:tcW w:w="391" w:type="pct"/>
            <w:vAlign w:val="center"/>
            <w:hideMark/>
          </w:tcPr>
          <w:p w14:paraId="12FA5915"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Assinatura Mensal</w:t>
            </w:r>
          </w:p>
        </w:tc>
        <w:tc>
          <w:tcPr>
            <w:tcW w:w="705" w:type="pct"/>
            <w:vAlign w:val="center"/>
            <w:hideMark/>
          </w:tcPr>
          <w:p w14:paraId="2938318E"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Licenças de solução omnichannel para usuário operador humano</w:t>
            </w:r>
          </w:p>
        </w:tc>
        <w:tc>
          <w:tcPr>
            <w:tcW w:w="466" w:type="pct"/>
            <w:vAlign w:val="center"/>
            <w:hideMark/>
          </w:tcPr>
          <w:p w14:paraId="6BD1CD87"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Licença</w:t>
            </w:r>
          </w:p>
        </w:tc>
        <w:tc>
          <w:tcPr>
            <w:tcW w:w="392" w:type="pct"/>
            <w:vAlign w:val="center"/>
            <w:hideMark/>
          </w:tcPr>
          <w:p w14:paraId="6AC6B60B"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177</w:t>
            </w:r>
          </w:p>
        </w:tc>
        <w:tc>
          <w:tcPr>
            <w:tcW w:w="704" w:type="pct"/>
            <w:vAlign w:val="center"/>
            <w:hideMark/>
          </w:tcPr>
          <w:p w14:paraId="6442A387"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12</w:t>
            </w:r>
          </w:p>
        </w:tc>
        <w:tc>
          <w:tcPr>
            <w:tcW w:w="626" w:type="pct"/>
            <w:noWrap/>
            <w:vAlign w:val="center"/>
            <w:hideMark/>
          </w:tcPr>
          <w:p w14:paraId="6B8862A8"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R$ 625,00</w:t>
            </w:r>
          </w:p>
        </w:tc>
        <w:tc>
          <w:tcPr>
            <w:tcW w:w="626" w:type="pct"/>
            <w:noWrap/>
            <w:vAlign w:val="center"/>
            <w:hideMark/>
          </w:tcPr>
          <w:p w14:paraId="6A3DC775"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R$ 110.625,00</w:t>
            </w:r>
          </w:p>
        </w:tc>
        <w:tc>
          <w:tcPr>
            <w:tcW w:w="778" w:type="pct"/>
            <w:noWrap/>
            <w:vAlign w:val="center"/>
            <w:hideMark/>
          </w:tcPr>
          <w:p w14:paraId="5F19BA3B"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R$ 1.327.500,00</w:t>
            </w:r>
          </w:p>
        </w:tc>
      </w:tr>
      <w:tr w:rsidR="00653DC2" w:rsidRPr="00C867DC" w14:paraId="18E27851" w14:textId="77777777" w:rsidTr="009A042C">
        <w:trPr>
          <w:trHeight w:val="1200"/>
        </w:trPr>
        <w:tc>
          <w:tcPr>
            <w:tcW w:w="312" w:type="pct"/>
            <w:vAlign w:val="center"/>
            <w:hideMark/>
          </w:tcPr>
          <w:p w14:paraId="19EEC42A"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10</w:t>
            </w:r>
          </w:p>
        </w:tc>
        <w:tc>
          <w:tcPr>
            <w:tcW w:w="391" w:type="pct"/>
            <w:vAlign w:val="center"/>
            <w:hideMark/>
          </w:tcPr>
          <w:p w14:paraId="77E8414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Assinatura Mensal</w:t>
            </w:r>
          </w:p>
        </w:tc>
        <w:tc>
          <w:tcPr>
            <w:tcW w:w="705" w:type="pct"/>
            <w:vAlign w:val="center"/>
            <w:hideMark/>
          </w:tcPr>
          <w:p w14:paraId="241CCEE2"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Licenças de solução omnichannel para usuário supervisor humano</w:t>
            </w:r>
          </w:p>
        </w:tc>
        <w:tc>
          <w:tcPr>
            <w:tcW w:w="466" w:type="pct"/>
            <w:vAlign w:val="center"/>
            <w:hideMark/>
          </w:tcPr>
          <w:p w14:paraId="00396D47"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Licença</w:t>
            </w:r>
          </w:p>
        </w:tc>
        <w:tc>
          <w:tcPr>
            <w:tcW w:w="392" w:type="pct"/>
            <w:vAlign w:val="center"/>
            <w:hideMark/>
          </w:tcPr>
          <w:p w14:paraId="3621E09C"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17</w:t>
            </w:r>
          </w:p>
        </w:tc>
        <w:tc>
          <w:tcPr>
            <w:tcW w:w="704" w:type="pct"/>
            <w:vAlign w:val="center"/>
            <w:hideMark/>
          </w:tcPr>
          <w:p w14:paraId="4CB293C5"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12</w:t>
            </w:r>
          </w:p>
        </w:tc>
        <w:tc>
          <w:tcPr>
            <w:tcW w:w="626" w:type="pct"/>
            <w:noWrap/>
            <w:vAlign w:val="center"/>
            <w:hideMark/>
          </w:tcPr>
          <w:p w14:paraId="79DBBF49"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R$ 725,00</w:t>
            </w:r>
          </w:p>
        </w:tc>
        <w:tc>
          <w:tcPr>
            <w:tcW w:w="626" w:type="pct"/>
            <w:noWrap/>
            <w:vAlign w:val="center"/>
            <w:hideMark/>
          </w:tcPr>
          <w:p w14:paraId="7E4641BC"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R$ 12.325,00</w:t>
            </w:r>
          </w:p>
        </w:tc>
        <w:tc>
          <w:tcPr>
            <w:tcW w:w="778" w:type="pct"/>
            <w:noWrap/>
            <w:vAlign w:val="center"/>
            <w:hideMark/>
          </w:tcPr>
          <w:p w14:paraId="6854D0FD"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R$ 147.900,00</w:t>
            </w:r>
          </w:p>
        </w:tc>
      </w:tr>
      <w:tr w:rsidR="00653DC2" w:rsidRPr="00C867DC" w14:paraId="69DFA9DB" w14:textId="77777777" w:rsidTr="009A042C">
        <w:trPr>
          <w:trHeight w:val="1065"/>
        </w:trPr>
        <w:tc>
          <w:tcPr>
            <w:tcW w:w="312" w:type="pct"/>
            <w:vAlign w:val="center"/>
            <w:hideMark/>
          </w:tcPr>
          <w:p w14:paraId="432E7F50"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11</w:t>
            </w:r>
          </w:p>
        </w:tc>
        <w:tc>
          <w:tcPr>
            <w:tcW w:w="391" w:type="pct"/>
            <w:vAlign w:val="center"/>
            <w:hideMark/>
          </w:tcPr>
          <w:p w14:paraId="69D6E94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Assinatura Mensal</w:t>
            </w:r>
          </w:p>
        </w:tc>
        <w:tc>
          <w:tcPr>
            <w:tcW w:w="705" w:type="pct"/>
            <w:vAlign w:val="center"/>
            <w:hideMark/>
          </w:tcPr>
          <w:p w14:paraId="74BFC14C"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Licenças de solução omnichannel para usuário assistente virtual treinado por inteligência artificial</w:t>
            </w:r>
          </w:p>
        </w:tc>
        <w:tc>
          <w:tcPr>
            <w:tcW w:w="466" w:type="pct"/>
            <w:vAlign w:val="center"/>
            <w:hideMark/>
          </w:tcPr>
          <w:p w14:paraId="7B677A8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Licença</w:t>
            </w:r>
          </w:p>
        </w:tc>
        <w:tc>
          <w:tcPr>
            <w:tcW w:w="392" w:type="pct"/>
            <w:vAlign w:val="center"/>
            <w:hideMark/>
          </w:tcPr>
          <w:p w14:paraId="4BD4082C"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59</w:t>
            </w:r>
          </w:p>
        </w:tc>
        <w:tc>
          <w:tcPr>
            <w:tcW w:w="704" w:type="pct"/>
            <w:vAlign w:val="center"/>
            <w:hideMark/>
          </w:tcPr>
          <w:p w14:paraId="204A6152"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12</w:t>
            </w:r>
          </w:p>
        </w:tc>
        <w:tc>
          <w:tcPr>
            <w:tcW w:w="626" w:type="pct"/>
            <w:noWrap/>
            <w:vAlign w:val="center"/>
            <w:hideMark/>
          </w:tcPr>
          <w:p w14:paraId="6084386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R$ 890,00</w:t>
            </w:r>
          </w:p>
        </w:tc>
        <w:tc>
          <w:tcPr>
            <w:tcW w:w="626" w:type="pct"/>
            <w:noWrap/>
            <w:vAlign w:val="center"/>
            <w:hideMark/>
          </w:tcPr>
          <w:p w14:paraId="4B74379C"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R$ 52.510,00</w:t>
            </w:r>
          </w:p>
        </w:tc>
        <w:tc>
          <w:tcPr>
            <w:tcW w:w="778" w:type="pct"/>
            <w:noWrap/>
            <w:vAlign w:val="center"/>
            <w:hideMark/>
          </w:tcPr>
          <w:p w14:paraId="448628FF"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R$ 630.120,00</w:t>
            </w:r>
          </w:p>
        </w:tc>
      </w:tr>
      <w:tr w:rsidR="00653DC2" w:rsidRPr="00C867DC" w14:paraId="14738F36" w14:textId="77777777" w:rsidTr="009A042C">
        <w:trPr>
          <w:trHeight w:val="510"/>
        </w:trPr>
        <w:tc>
          <w:tcPr>
            <w:tcW w:w="312" w:type="pct"/>
            <w:vAlign w:val="center"/>
            <w:hideMark/>
          </w:tcPr>
          <w:p w14:paraId="448433FD"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12</w:t>
            </w:r>
          </w:p>
        </w:tc>
        <w:tc>
          <w:tcPr>
            <w:tcW w:w="391" w:type="pct"/>
            <w:vAlign w:val="center"/>
            <w:hideMark/>
          </w:tcPr>
          <w:p w14:paraId="1ECB4D4D"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Locação</w:t>
            </w:r>
          </w:p>
        </w:tc>
        <w:tc>
          <w:tcPr>
            <w:tcW w:w="705" w:type="pct"/>
            <w:vAlign w:val="center"/>
            <w:hideMark/>
          </w:tcPr>
          <w:p w14:paraId="78613506"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Aparelho Telefônico IP</w:t>
            </w:r>
          </w:p>
        </w:tc>
        <w:tc>
          <w:tcPr>
            <w:tcW w:w="466" w:type="pct"/>
            <w:vAlign w:val="center"/>
            <w:hideMark/>
          </w:tcPr>
          <w:p w14:paraId="443C0DE8"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Aparelho</w:t>
            </w:r>
          </w:p>
        </w:tc>
        <w:tc>
          <w:tcPr>
            <w:tcW w:w="392" w:type="pct"/>
            <w:vAlign w:val="center"/>
            <w:hideMark/>
          </w:tcPr>
          <w:p w14:paraId="4EEE5852"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25</w:t>
            </w:r>
          </w:p>
        </w:tc>
        <w:tc>
          <w:tcPr>
            <w:tcW w:w="704" w:type="pct"/>
            <w:vAlign w:val="center"/>
            <w:hideMark/>
          </w:tcPr>
          <w:p w14:paraId="28BF0FDE"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12</w:t>
            </w:r>
          </w:p>
        </w:tc>
        <w:tc>
          <w:tcPr>
            <w:tcW w:w="626" w:type="pct"/>
            <w:noWrap/>
            <w:vAlign w:val="center"/>
            <w:hideMark/>
          </w:tcPr>
          <w:p w14:paraId="44D07577"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R$ 49,30</w:t>
            </w:r>
          </w:p>
        </w:tc>
        <w:tc>
          <w:tcPr>
            <w:tcW w:w="626" w:type="pct"/>
            <w:noWrap/>
            <w:vAlign w:val="center"/>
            <w:hideMark/>
          </w:tcPr>
          <w:p w14:paraId="0C372A7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R$ 1.232,50</w:t>
            </w:r>
          </w:p>
        </w:tc>
        <w:tc>
          <w:tcPr>
            <w:tcW w:w="778" w:type="pct"/>
            <w:noWrap/>
            <w:vAlign w:val="center"/>
            <w:hideMark/>
          </w:tcPr>
          <w:p w14:paraId="3B645DE9"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R$ 14.790,00</w:t>
            </w:r>
          </w:p>
        </w:tc>
      </w:tr>
      <w:tr w:rsidR="00653DC2" w:rsidRPr="00C867DC" w14:paraId="2132DD35" w14:textId="77777777" w:rsidTr="009A042C">
        <w:trPr>
          <w:trHeight w:val="765"/>
        </w:trPr>
        <w:tc>
          <w:tcPr>
            <w:tcW w:w="312" w:type="pct"/>
            <w:vAlign w:val="center"/>
            <w:hideMark/>
          </w:tcPr>
          <w:p w14:paraId="3049BCBF"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13</w:t>
            </w:r>
          </w:p>
        </w:tc>
        <w:tc>
          <w:tcPr>
            <w:tcW w:w="391" w:type="pct"/>
            <w:vAlign w:val="center"/>
            <w:hideMark/>
          </w:tcPr>
          <w:p w14:paraId="17DAB2B9"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Locação</w:t>
            </w:r>
          </w:p>
        </w:tc>
        <w:tc>
          <w:tcPr>
            <w:tcW w:w="705" w:type="pct"/>
            <w:vAlign w:val="center"/>
            <w:hideMark/>
          </w:tcPr>
          <w:p w14:paraId="3C0713B0"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Headset para atendimento Call Center</w:t>
            </w:r>
          </w:p>
        </w:tc>
        <w:tc>
          <w:tcPr>
            <w:tcW w:w="466" w:type="pct"/>
            <w:vAlign w:val="center"/>
            <w:hideMark/>
          </w:tcPr>
          <w:p w14:paraId="768B0E6B"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Aparelho</w:t>
            </w:r>
          </w:p>
        </w:tc>
        <w:tc>
          <w:tcPr>
            <w:tcW w:w="392" w:type="pct"/>
            <w:vAlign w:val="center"/>
            <w:hideMark/>
          </w:tcPr>
          <w:p w14:paraId="4FB503A6"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177</w:t>
            </w:r>
          </w:p>
        </w:tc>
        <w:tc>
          <w:tcPr>
            <w:tcW w:w="704" w:type="pct"/>
            <w:vAlign w:val="center"/>
            <w:hideMark/>
          </w:tcPr>
          <w:p w14:paraId="6E59DCFB"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12</w:t>
            </w:r>
          </w:p>
        </w:tc>
        <w:tc>
          <w:tcPr>
            <w:tcW w:w="626" w:type="pct"/>
            <w:noWrap/>
            <w:vAlign w:val="center"/>
            <w:hideMark/>
          </w:tcPr>
          <w:p w14:paraId="087F75AF"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R$ 48,20</w:t>
            </w:r>
          </w:p>
        </w:tc>
        <w:tc>
          <w:tcPr>
            <w:tcW w:w="626" w:type="pct"/>
            <w:noWrap/>
            <w:vAlign w:val="center"/>
            <w:hideMark/>
          </w:tcPr>
          <w:p w14:paraId="1CD26EA7"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R$ 8.531,40</w:t>
            </w:r>
          </w:p>
        </w:tc>
        <w:tc>
          <w:tcPr>
            <w:tcW w:w="778" w:type="pct"/>
            <w:noWrap/>
            <w:vAlign w:val="center"/>
            <w:hideMark/>
          </w:tcPr>
          <w:p w14:paraId="4FEBB95C"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R$ 102.376,80</w:t>
            </w:r>
          </w:p>
        </w:tc>
      </w:tr>
      <w:tr w:rsidR="00653DC2" w:rsidRPr="00C867DC" w14:paraId="6E30CCA0" w14:textId="77777777" w:rsidTr="009A042C">
        <w:trPr>
          <w:trHeight w:val="2055"/>
        </w:trPr>
        <w:tc>
          <w:tcPr>
            <w:tcW w:w="312" w:type="pct"/>
            <w:vAlign w:val="center"/>
            <w:hideMark/>
          </w:tcPr>
          <w:p w14:paraId="375D0B7A"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SISTEMA DE ATENDIMENTO INTEGRADO / OCORRÊNCIAS14</w:t>
            </w:r>
          </w:p>
        </w:tc>
        <w:tc>
          <w:tcPr>
            <w:tcW w:w="391" w:type="pct"/>
            <w:vAlign w:val="center"/>
            <w:hideMark/>
          </w:tcPr>
          <w:p w14:paraId="078E1D4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Implantação</w:t>
            </w:r>
          </w:p>
        </w:tc>
        <w:tc>
          <w:tcPr>
            <w:tcW w:w="705" w:type="pct"/>
            <w:vAlign w:val="center"/>
            <w:hideMark/>
          </w:tcPr>
          <w:p w14:paraId="72057A4A"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Implantação do Sistema de Registro e Gestão de Chamados e Alertas (Ticketing System): implantação, configuração e treinamento</w:t>
            </w:r>
          </w:p>
        </w:tc>
        <w:tc>
          <w:tcPr>
            <w:tcW w:w="466" w:type="pct"/>
            <w:vAlign w:val="center"/>
            <w:hideMark/>
          </w:tcPr>
          <w:p w14:paraId="573158C0"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Unidade</w:t>
            </w:r>
          </w:p>
        </w:tc>
        <w:tc>
          <w:tcPr>
            <w:tcW w:w="392" w:type="pct"/>
            <w:vAlign w:val="center"/>
            <w:hideMark/>
          </w:tcPr>
          <w:p w14:paraId="1B269EEF"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17</w:t>
            </w:r>
          </w:p>
        </w:tc>
        <w:tc>
          <w:tcPr>
            <w:tcW w:w="704" w:type="pct"/>
            <w:vAlign w:val="center"/>
            <w:hideMark/>
          </w:tcPr>
          <w:p w14:paraId="33AC00DB"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w:t>
            </w:r>
          </w:p>
        </w:tc>
        <w:tc>
          <w:tcPr>
            <w:tcW w:w="626" w:type="pct"/>
            <w:noWrap/>
            <w:vAlign w:val="center"/>
            <w:hideMark/>
          </w:tcPr>
          <w:p w14:paraId="68A996B7"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R$ 25.000,00</w:t>
            </w:r>
          </w:p>
        </w:tc>
        <w:tc>
          <w:tcPr>
            <w:tcW w:w="626" w:type="pct"/>
            <w:noWrap/>
            <w:vAlign w:val="center"/>
            <w:hideMark/>
          </w:tcPr>
          <w:p w14:paraId="4D07DD6C"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R$ 425.000,00</w:t>
            </w:r>
          </w:p>
        </w:tc>
        <w:tc>
          <w:tcPr>
            <w:tcW w:w="778" w:type="pct"/>
            <w:noWrap/>
            <w:vAlign w:val="center"/>
            <w:hideMark/>
          </w:tcPr>
          <w:p w14:paraId="41C64423"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R$ 425.000,00</w:t>
            </w:r>
          </w:p>
        </w:tc>
      </w:tr>
      <w:tr w:rsidR="00653DC2" w:rsidRPr="00C867DC" w14:paraId="16B239E3" w14:textId="77777777" w:rsidTr="009A042C">
        <w:trPr>
          <w:trHeight w:val="1005"/>
        </w:trPr>
        <w:tc>
          <w:tcPr>
            <w:tcW w:w="312" w:type="pct"/>
            <w:shd w:val="clear" w:color="000000" w:fill="FFFFFF"/>
            <w:vAlign w:val="center"/>
            <w:hideMark/>
          </w:tcPr>
          <w:p w14:paraId="61271520"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lastRenderedPageBreak/>
              <w:t>15</w:t>
            </w:r>
          </w:p>
        </w:tc>
        <w:tc>
          <w:tcPr>
            <w:tcW w:w="391" w:type="pct"/>
            <w:shd w:val="clear" w:color="000000" w:fill="FFFFFF"/>
            <w:vAlign w:val="center"/>
            <w:hideMark/>
          </w:tcPr>
          <w:p w14:paraId="33626855"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Treinamento</w:t>
            </w:r>
          </w:p>
        </w:tc>
        <w:tc>
          <w:tcPr>
            <w:tcW w:w="705" w:type="pct"/>
            <w:shd w:val="clear" w:color="000000" w:fill="FFFFFF"/>
            <w:vAlign w:val="center"/>
            <w:hideMark/>
          </w:tcPr>
          <w:p w14:paraId="61495A72"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Treinamento de uso da plataforma</w:t>
            </w:r>
          </w:p>
        </w:tc>
        <w:tc>
          <w:tcPr>
            <w:tcW w:w="466" w:type="pct"/>
            <w:shd w:val="clear" w:color="000000" w:fill="FFFFFF"/>
            <w:vAlign w:val="center"/>
            <w:hideMark/>
          </w:tcPr>
          <w:p w14:paraId="561FB1E3"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Hora</w:t>
            </w:r>
          </w:p>
        </w:tc>
        <w:tc>
          <w:tcPr>
            <w:tcW w:w="392" w:type="pct"/>
            <w:shd w:val="clear" w:color="000000" w:fill="FFFFFF"/>
            <w:vAlign w:val="center"/>
            <w:hideMark/>
          </w:tcPr>
          <w:p w14:paraId="18F82F9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1846</w:t>
            </w:r>
          </w:p>
        </w:tc>
        <w:tc>
          <w:tcPr>
            <w:tcW w:w="704" w:type="pct"/>
            <w:shd w:val="clear" w:color="000000" w:fill="FFFFFF"/>
            <w:vAlign w:val="center"/>
            <w:hideMark/>
          </w:tcPr>
          <w:p w14:paraId="0445F9A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w:t>
            </w:r>
          </w:p>
        </w:tc>
        <w:tc>
          <w:tcPr>
            <w:tcW w:w="626" w:type="pct"/>
            <w:shd w:val="clear" w:color="000000" w:fill="FFFFFF"/>
            <w:noWrap/>
            <w:vAlign w:val="center"/>
            <w:hideMark/>
          </w:tcPr>
          <w:p w14:paraId="0B86B6E3"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R$ 1.096,67</w:t>
            </w:r>
          </w:p>
        </w:tc>
        <w:tc>
          <w:tcPr>
            <w:tcW w:w="626" w:type="pct"/>
            <w:shd w:val="clear" w:color="000000" w:fill="FFFFFF"/>
            <w:noWrap/>
            <w:vAlign w:val="center"/>
            <w:hideMark/>
          </w:tcPr>
          <w:p w14:paraId="4A22DFAE"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R$ 2.024.452,82</w:t>
            </w:r>
          </w:p>
        </w:tc>
        <w:tc>
          <w:tcPr>
            <w:tcW w:w="778" w:type="pct"/>
            <w:shd w:val="clear" w:color="000000" w:fill="FFFFFF"/>
            <w:noWrap/>
            <w:vAlign w:val="center"/>
            <w:hideMark/>
          </w:tcPr>
          <w:p w14:paraId="36EBFF69"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R$ 2.024.452,82</w:t>
            </w:r>
          </w:p>
        </w:tc>
      </w:tr>
      <w:tr w:rsidR="00653DC2" w:rsidRPr="00C867DC" w14:paraId="7042642D" w14:textId="77777777" w:rsidTr="009A042C">
        <w:trPr>
          <w:trHeight w:val="1800"/>
        </w:trPr>
        <w:tc>
          <w:tcPr>
            <w:tcW w:w="312" w:type="pct"/>
            <w:vAlign w:val="center"/>
            <w:hideMark/>
          </w:tcPr>
          <w:p w14:paraId="4E636BAB"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16</w:t>
            </w:r>
          </w:p>
        </w:tc>
        <w:tc>
          <w:tcPr>
            <w:tcW w:w="391" w:type="pct"/>
            <w:vAlign w:val="center"/>
            <w:hideMark/>
          </w:tcPr>
          <w:p w14:paraId="57264D6C"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Assinatura Mensal</w:t>
            </w:r>
          </w:p>
        </w:tc>
        <w:tc>
          <w:tcPr>
            <w:tcW w:w="705" w:type="pct"/>
            <w:vAlign w:val="center"/>
            <w:hideMark/>
          </w:tcPr>
          <w:p w14:paraId="7374FAF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Licença para Sistema de Registro e Gestão de Chamados e Alertas (Ticketing System)</w:t>
            </w:r>
          </w:p>
        </w:tc>
        <w:tc>
          <w:tcPr>
            <w:tcW w:w="466" w:type="pct"/>
            <w:vAlign w:val="center"/>
            <w:hideMark/>
          </w:tcPr>
          <w:p w14:paraId="69CC50DC"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Licença</w:t>
            </w:r>
          </w:p>
        </w:tc>
        <w:tc>
          <w:tcPr>
            <w:tcW w:w="392" w:type="pct"/>
            <w:vAlign w:val="center"/>
            <w:hideMark/>
          </w:tcPr>
          <w:p w14:paraId="5E46E94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253</w:t>
            </w:r>
          </w:p>
        </w:tc>
        <w:tc>
          <w:tcPr>
            <w:tcW w:w="704" w:type="pct"/>
            <w:vAlign w:val="center"/>
            <w:hideMark/>
          </w:tcPr>
          <w:p w14:paraId="616F3A9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12</w:t>
            </w:r>
          </w:p>
        </w:tc>
        <w:tc>
          <w:tcPr>
            <w:tcW w:w="626" w:type="pct"/>
            <w:noWrap/>
            <w:vAlign w:val="center"/>
            <w:hideMark/>
          </w:tcPr>
          <w:p w14:paraId="0327230D"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R$ 725,00</w:t>
            </w:r>
          </w:p>
        </w:tc>
        <w:tc>
          <w:tcPr>
            <w:tcW w:w="626" w:type="pct"/>
            <w:noWrap/>
            <w:vAlign w:val="center"/>
            <w:hideMark/>
          </w:tcPr>
          <w:p w14:paraId="0F7850B0"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R$ 183.425,00</w:t>
            </w:r>
          </w:p>
        </w:tc>
        <w:tc>
          <w:tcPr>
            <w:tcW w:w="778" w:type="pct"/>
            <w:noWrap/>
            <w:vAlign w:val="center"/>
            <w:hideMark/>
          </w:tcPr>
          <w:p w14:paraId="15BC34CD"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R$ 2.201.100,00</w:t>
            </w:r>
          </w:p>
        </w:tc>
      </w:tr>
      <w:tr w:rsidR="00653DC2" w:rsidRPr="00C867DC" w14:paraId="15151A95" w14:textId="77777777" w:rsidTr="009A042C">
        <w:trPr>
          <w:trHeight w:val="506"/>
        </w:trPr>
        <w:tc>
          <w:tcPr>
            <w:tcW w:w="3596" w:type="pct"/>
            <w:gridSpan w:val="7"/>
            <w:noWrap/>
            <w:hideMark/>
          </w:tcPr>
          <w:p w14:paraId="3E0A0C08" w14:textId="77777777" w:rsidR="00653DC2" w:rsidRPr="00C867DC" w:rsidRDefault="00653DC2" w:rsidP="009A042C">
            <w:pP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VALOR TOTAL</w:t>
            </w:r>
          </w:p>
          <w:p w14:paraId="227C6826" w14:textId="77777777" w:rsidR="00653DC2" w:rsidRPr="00C867DC" w:rsidRDefault="00653DC2" w:rsidP="009A042C">
            <w:pPr>
              <w:rPr>
                <w:rFonts w:ascii="Arial Narrow" w:eastAsia="Times New Roman" w:hAnsi="Arial Narrow" w:cs="Arial"/>
                <w:b/>
                <w:bCs/>
                <w:color w:val="000000"/>
                <w:sz w:val="20"/>
                <w:szCs w:val="20"/>
                <w:lang w:eastAsia="pt-BR"/>
              </w:rPr>
            </w:pPr>
          </w:p>
          <w:p w14:paraId="19B43A19" w14:textId="77777777" w:rsidR="00653DC2" w:rsidRPr="00C867DC" w:rsidRDefault="00653DC2" w:rsidP="009A042C">
            <w:pPr>
              <w:jc w:val="center"/>
              <w:rPr>
                <w:rFonts w:ascii="Arial Narrow" w:eastAsia="Times New Roman" w:hAnsi="Arial Narrow" w:cs="Arial"/>
                <w:b/>
                <w:bCs/>
                <w:color w:val="000000"/>
                <w:sz w:val="20"/>
                <w:szCs w:val="20"/>
                <w:lang w:eastAsia="pt-BR"/>
              </w:rPr>
            </w:pPr>
          </w:p>
          <w:p w14:paraId="32257EB7" w14:textId="77777777" w:rsidR="00653DC2" w:rsidRPr="00C867DC" w:rsidRDefault="00653DC2" w:rsidP="009A042C">
            <w:pPr>
              <w:jc w:val="center"/>
              <w:rPr>
                <w:rFonts w:ascii="Arial Narrow" w:eastAsia="Times New Roman" w:hAnsi="Arial Narrow" w:cs="Arial"/>
                <w:b/>
                <w:bCs/>
                <w:color w:val="000000"/>
                <w:sz w:val="20"/>
                <w:szCs w:val="20"/>
                <w:lang w:eastAsia="pt-BR"/>
              </w:rPr>
            </w:pPr>
          </w:p>
        </w:tc>
        <w:tc>
          <w:tcPr>
            <w:tcW w:w="626" w:type="pct"/>
            <w:noWrap/>
            <w:hideMark/>
          </w:tcPr>
          <w:p w14:paraId="637AFDB5" w14:textId="77777777" w:rsidR="00653DC2" w:rsidRPr="00C867DC" w:rsidRDefault="00653DC2" w:rsidP="009A042C">
            <w:pPr>
              <w:jc w:val="cente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R$ 5.764.111,97</w:t>
            </w:r>
          </w:p>
        </w:tc>
        <w:tc>
          <w:tcPr>
            <w:tcW w:w="778" w:type="pct"/>
            <w:noWrap/>
            <w:hideMark/>
          </w:tcPr>
          <w:p w14:paraId="0063F0AF" w14:textId="77777777" w:rsidR="00653DC2" w:rsidRPr="00C867DC" w:rsidRDefault="00653DC2" w:rsidP="009A042C">
            <w:pPr>
              <w:jc w:val="cente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R$ 18.146.225,12</w:t>
            </w:r>
          </w:p>
        </w:tc>
      </w:tr>
    </w:tbl>
    <w:p w14:paraId="65A971A9" w14:textId="77777777" w:rsidR="00653DC2" w:rsidRPr="00C867DC" w:rsidRDefault="00653DC2" w:rsidP="00653DC2">
      <w:pPr>
        <w:pStyle w:val="PargrafodaLista"/>
        <w:spacing w:after="0" w:line="360" w:lineRule="auto"/>
        <w:ind w:left="0"/>
        <w:contextualSpacing w:val="0"/>
        <w:jc w:val="both"/>
        <w:rPr>
          <w:rFonts w:ascii="Arial Narrow" w:eastAsia="Calibri" w:hAnsi="Arial Narrow" w:cs="Arial"/>
          <w:b/>
          <w:highlight w:val="yellow"/>
        </w:rPr>
      </w:pPr>
    </w:p>
    <w:tbl>
      <w:tblPr>
        <w:tblW w:w="5000" w:type="pct"/>
        <w:tblLayout w:type="fixed"/>
        <w:tblCellMar>
          <w:left w:w="70" w:type="dxa"/>
          <w:right w:w="70" w:type="dxa"/>
        </w:tblCellMar>
        <w:tblLook w:val="04A0" w:firstRow="1" w:lastRow="0" w:firstColumn="1" w:lastColumn="0" w:noHBand="0" w:noVBand="1"/>
      </w:tblPr>
      <w:tblGrid>
        <w:gridCol w:w="700"/>
        <w:gridCol w:w="855"/>
        <w:gridCol w:w="993"/>
        <w:gridCol w:w="850"/>
        <w:gridCol w:w="710"/>
        <w:gridCol w:w="1277"/>
        <w:gridCol w:w="989"/>
        <w:gridCol w:w="1285"/>
        <w:gridCol w:w="1401"/>
      </w:tblGrid>
      <w:tr w:rsidR="00653DC2" w:rsidRPr="00C867DC" w14:paraId="6150CD62" w14:textId="77777777" w:rsidTr="009A042C">
        <w:trPr>
          <w:trHeight w:val="424"/>
        </w:trPr>
        <w:tc>
          <w:tcPr>
            <w:tcW w:w="5000" w:type="pct"/>
            <w:gridSpan w:val="9"/>
            <w:tcBorders>
              <w:top w:val="single" w:sz="4" w:space="0" w:color="auto"/>
              <w:left w:val="single" w:sz="4" w:space="0" w:color="auto"/>
              <w:bottom w:val="single" w:sz="4" w:space="0" w:color="auto"/>
              <w:right w:val="single" w:sz="4" w:space="0" w:color="auto"/>
            </w:tcBorders>
            <w:vAlign w:val="center"/>
          </w:tcPr>
          <w:p w14:paraId="307A5D0F" w14:textId="77777777" w:rsidR="00653DC2" w:rsidRPr="00C867DC" w:rsidRDefault="00653DC2" w:rsidP="009A042C">
            <w:pPr>
              <w:jc w:val="cente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LOTE 3 - SISTEMA INTEGRADO DE VIDEO MONITORAMENTO</w:t>
            </w:r>
          </w:p>
        </w:tc>
      </w:tr>
      <w:tr w:rsidR="00653DC2" w:rsidRPr="00C867DC" w14:paraId="2CB5B253" w14:textId="77777777" w:rsidTr="009A042C">
        <w:trPr>
          <w:trHeight w:val="960"/>
        </w:trPr>
        <w:tc>
          <w:tcPr>
            <w:tcW w:w="386" w:type="pct"/>
            <w:tcBorders>
              <w:top w:val="single" w:sz="4" w:space="0" w:color="auto"/>
              <w:left w:val="single" w:sz="8" w:space="0" w:color="auto"/>
              <w:bottom w:val="single" w:sz="8" w:space="0" w:color="auto"/>
              <w:right w:val="single" w:sz="8" w:space="0" w:color="auto"/>
            </w:tcBorders>
            <w:vAlign w:val="center"/>
            <w:hideMark/>
          </w:tcPr>
          <w:p w14:paraId="73E406A2" w14:textId="77777777" w:rsidR="00653DC2" w:rsidRPr="00C867DC" w:rsidRDefault="00653DC2" w:rsidP="009A042C">
            <w:pPr>
              <w:jc w:val="cente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Item</w:t>
            </w:r>
          </w:p>
        </w:tc>
        <w:tc>
          <w:tcPr>
            <w:tcW w:w="472" w:type="pct"/>
            <w:tcBorders>
              <w:top w:val="single" w:sz="4" w:space="0" w:color="auto"/>
              <w:left w:val="nil"/>
              <w:bottom w:val="single" w:sz="8" w:space="0" w:color="auto"/>
              <w:right w:val="single" w:sz="8" w:space="0" w:color="auto"/>
            </w:tcBorders>
            <w:vAlign w:val="center"/>
            <w:hideMark/>
          </w:tcPr>
          <w:p w14:paraId="0DDF737C" w14:textId="77777777" w:rsidR="00653DC2" w:rsidRPr="00C867DC" w:rsidRDefault="00653DC2" w:rsidP="009A042C">
            <w:pPr>
              <w:jc w:val="cente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Serviço</w:t>
            </w:r>
          </w:p>
        </w:tc>
        <w:tc>
          <w:tcPr>
            <w:tcW w:w="548" w:type="pct"/>
            <w:tcBorders>
              <w:top w:val="single" w:sz="4" w:space="0" w:color="auto"/>
              <w:left w:val="nil"/>
              <w:bottom w:val="single" w:sz="8" w:space="0" w:color="auto"/>
              <w:right w:val="single" w:sz="8" w:space="0" w:color="auto"/>
            </w:tcBorders>
            <w:vAlign w:val="center"/>
            <w:hideMark/>
          </w:tcPr>
          <w:p w14:paraId="505E0E9F" w14:textId="77777777" w:rsidR="00653DC2" w:rsidRPr="00C867DC" w:rsidRDefault="00653DC2" w:rsidP="009A042C">
            <w:pPr>
              <w:jc w:val="cente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Descrição</w:t>
            </w:r>
          </w:p>
        </w:tc>
        <w:tc>
          <w:tcPr>
            <w:tcW w:w="469" w:type="pct"/>
            <w:tcBorders>
              <w:top w:val="single" w:sz="4" w:space="0" w:color="auto"/>
              <w:left w:val="nil"/>
              <w:bottom w:val="single" w:sz="8" w:space="0" w:color="auto"/>
              <w:right w:val="single" w:sz="8" w:space="0" w:color="auto"/>
            </w:tcBorders>
            <w:vAlign w:val="center"/>
            <w:hideMark/>
          </w:tcPr>
          <w:p w14:paraId="4363DAE7" w14:textId="77777777" w:rsidR="00653DC2" w:rsidRPr="00C867DC" w:rsidRDefault="00653DC2" w:rsidP="009A042C">
            <w:pPr>
              <w:jc w:val="cente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Unidade de Medida</w:t>
            </w:r>
          </w:p>
        </w:tc>
        <w:tc>
          <w:tcPr>
            <w:tcW w:w="392" w:type="pct"/>
            <w:tcBorders>
              <w:top w:val="single" w:sz="4" w:space="0" w:color="auto"/>
              <w:left w:val="nil"/>
              <w:bottom w:val="single" w:sz="8" w:space="0" w:color="auto"/>
              <w:right w:val="single" w:sz="8" w:space="0" w:color="auto"/>
            </w:tcBorders>
            <w:vAlign w:val="center"/>
            <w:hideMark/>
          </w:tcPr>
          <w:p w14:paraId="68D1B465" w14:textId="77777777" w:rsidR="00653DC2" w:rsidRPr="00C867DC" w:rsidRDefault="00653DC2" w:rsidP="009A042C">
            <w:pPr>
              <w:jc w:val="cente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Quant. Est.</w:t>
            </w:r>
          </w:p>
        </w:tc>
        <w:tc>
          <w:tcPr>
            <w:tcW w:w="705" w:type="pct"/>
            <w:tcBorders>
              <w:top w:val="single" w:sz="4" w:space="0" w:color="auto"/>
              <w:left w:val="nil"/>
              <w:bottom w:val="single" w:sz="8" w:space="0" w:color="auto"/>
              <w:right w:val="single" w:sz="8" w:space="0" w:color="auto"/>
            </w:tcBorders>
            <w:vAlign w:val="center"/>
            <w:hideMark/>
          </w:tcPr>
          <w:p w14:paraId="500276C9" w14:textId="77777777" w:rsidR="00653DC2" w:rsidRPr="00C867DC" w:rsidRDefault="00653DC2" w:rsidP="009A042C">
            <w:pPr>
              <w:jc w:val="cente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periodicidade (mensal ou única)</w:t>
            </w:r>
          </w:p>
        </w:tc>
        <w:tc>
          <w:tcPr>
            <w:tcW w:w="545" w:type="pct"/>
            <w:tcBorders>
              <w:top w:val="single" w:sz="4" w:space="0" w:color="auto"/>
              <w:left w:val="nil"/>
              <w:bottom w:val="single" w:sz="8" w:space="0" w:color="auto"/>
              <w:right w:val="single" w:sz="8" w:space="0" w:color="auto"/>
            </w:tcBorders>
            <w:vAlign w:val="center"/>
            <w:hideMark/>
          </w:tcPr>
          <w:p w14:paraId="0993CCAC" w14:textId="77777777" w:rsidR="00653DC2" w:rsidRPr="00C867DC" w:rsidRDefault="00653DC2" w:rsidP="009A042C">
            <w:pPr>
              <w:jc w:val="cente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Valor unitário</w:t>
            </w:r>
          </w:p>
        </w:tc>
        <w:tc>
          <w:tcPr>
            <w:tcW w:w="709" w:type="pct"/>
            <w:tcBorders>
              <w:top w:val="single" w:sz="4" w:space="0" w:color="auto"/>
              <w:left w:val="nil"/>
              <w:bottom w:val="single" w:sz="8" w:space="0" w:color="auto"/>
              <w:right w:val="single" w:sz="8" w:space="0" w:color="auto"/>
            </w:tcBorders>
            <w:vAlign w:val="center"/>
            <w:hideMark/>
          </w:tcPr>
          <w:p w14:paraId="061F9930" w14:textId="77777777" w:rsidR="00653DC2" w:rsidRPr="00C867DC" w:rsidRDefault="00653DC2" w:rsidP="009A042C">
            <w:pPr>
              <w:jc w:val="cente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Valor Total Mensal</w:t>
            </w:r>
          </w:p>
        </w:tc>
        <w:tc>
          <w:tcPr>
            <w:tcW w:w="774" w:type="pct"/>
            <w:tcBorders>
              <w:top w:val="single" w:sz="4" w:space="0" w:color="auto"/>
              <w:left w:val="nil"/>
              <w:bottom w:val="single" w:sz="8" w:space="0" w:color="auto"/>
              <w:right w:val="single" w:sz="8" w:space="0" w:color="auto"/>
            </w:tcBorders>
            <w:vAlign w:val="center"/>
            <w:hideMark/>
          </w:tcPr>
          <w:p w14:paraId="05446A7B" w14:textId="77777777" w:rsidR="00653DC2" w:rsidRPr="00C867DC" w:rsidRDefault="00653DC2" w:rsidP="009A042C">
            <w:pPr>
              <w:jc w:val="cente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Valor Total Anual</w:t>
            </w:r>
          </w:p>
        </w:tc>
      </w:tr>
      <w:tr w:rsidR="00653DC2" w:rsidRPr="00C867DC" w14:paraId="3C37E367" w14:textId="77777777" w:rsidTr="009A042C">
        <w:trPr>
          <w:trHeight w:val="423"/>
        </w:trPr>
        <w:tc>
          <w:tcPr>
            <w:tcW w:w="5000" w:type="pct"/>
            <w:gridSpan w:val="9"/>
            <w:tcBorders>
              <w:top w:val="nil"/>
              <w:left w:val="single" w:sz="8" w:space="0" w:color="auto"/>
              <w:bottom w:val="single" w:sz="8" w:space="0" w:color="auto"/>
              <w:right w:val="single" w:sz="8" w:space="0" w:color="auto"/>
            </w:tcBorders>
            <w:vAlign w:val="center"/>
          </w:tcPr>
          <w:p w14:paraId="5186D21F" w14:textId="77777777" w:rsidR="00653DC2" w:rsidRPr="00C867DC" w:rsidRDefault="00653DC2" w:rsidP="009A042C">
            <w:pPr>
              <w:jc w:val="cente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SISTEMA DE COLETA DE IMAGENS</w:t>
            </w:r>
          </w:p>
        </w:tc>
      </w:tr>
      <w:tr w:rsidR="00653DC2" w:rsidRPr="00C867DC" w14:paraId="46E05506" w14:textId="77777777" w:rsidTr="009A042C">
        <w:trPr>
          <w:trHeight w:val="1140"/>
        </w:trPr>
        <w:tc>
          <w:tcPr>
            <w:tcW w:w="386" w:type="pct"/>
            <w:tcBorders>
              <w:top w:val="nil"/>
              <w:left w:val="single" w:sz="8" w:space="0" w:color="auto"/>
              <w:bottom w:val="single" w:sz="8" w:space="0" w:color="auto"/>
              <w:right w:val="single" w:sz="8" w:space="0" w:color="auto"/>
            </w:tcBorders>
            <w:vAlign w:val="center"/>
            <w:hideMark/>
          </w:tcPr>
          <w:p w14:paraId="471BAEB9"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w:t>
            </w:r>
          </w:p>
        </w:tc>
        <w:tc>
          <w:tcPr>
            <w:tcW w:w="472" w:type="pct"/>
            <w:tcBorders>
              <w:top w:val="nil"/>
              <w:left w:val="nil"/>
              <w:bottom w:val="single" w:sz="8" w:space="0" w:color="auto"/>
              <w:right w:val="single" w:sz="8" w:space="0" w:color="auto"/>
            </w:tcBorders>
            <w:vAlign w:val="center"/>
            <w:hideMark/>
          </w:tcPr>
          <w:p w14:paraId="0C0AD3EA"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Locação</w:t>
            </w:r>
          </w:p>
        </w:tc>
        <w:tc>
          <w:tcPr>
            <w:tcW w:w="548" w:type="pct"/>
            <w:tcBorders>
              <w:top w:val="nil"/>
              <w:left w:val="nil"/>
              <w:bottom w:val="single" w:sz="8" w:space="0" w:color="auto"/>
              <w:right w:val="single" w:sz="8" w:space="0" w:color="auto"/>
            </w:tcBorders>
            <w:vAlign w:val="center"/>
            <w:hideMark/>
          </w:tcPr>
          <w:p w14:paraId="16707048"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Câmera Speed Dome</w:t>
            </w:r>
          </w:p>
        </w:tc>
        <w:tc>
          <w:tcPr>
            <w:tcW w:w="469" w:type="pct"/>
            <w:tcBorders>
              <w:top w:val="nil"/>
              <w:left w:val="nil"/>
              <w:bottom w:val="single" w:sz="8" w:space="0" w:color="auto"/>
              <w:right w:val="single" w:sz="8" w:space="0" w:color="auto"/>
            </w:tcBorders>
            <w:vAlign w:val="center"/>
            <w:hideMark/>
          </w:tcPr>
          <w:p w14:paraId="72903D70"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Unidade</w:t>
            </w:r>
          </w:p>
        </w:tc>
        <w:tc>
          <w:tcPr>
            <w:tcW w:w="392" w:type="pct"/>
            <w:tcBorders>
              <w:top w:val="nil"/>
              <w:left w:val="nil"/>
              <w:bottom w:val="single" w:sz="8" w:space="0" w:color="auto"/>
              <w:right w:val="single" w:sz="8" w:space="0" w:color="auto"/>
            </w:tcBorders>
            <w:vAlign w:val="center"/>
            <w:hideMark/>
          </w:tcPr>
          <w:p w14:paraId="2291F63D"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519</w:t>
            </w:r>
          </w:p>
        </w:tc>
        <w:tc>
          <w:tcPr>
            <w:tcW w:w="705" w:type="pct"/>
            <w:tcBorders>
              <w:top w:val="nil"/>
              <w:left w:val="nil"/>
              <w:bottom w:val="single" w:sz="8" w:space="0" w:color="auto"/>
              <w:right w:val="single" w:sz="8" w:space="0" w:color="auto"/>
            </w:tcBorders>
            <w:vAlign w:val="center"/>
            <w:hideMark/>
          </w:tcPr>
          <w:p w14:paraId="54A04213"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12</w:t>
            </w:r>
          </w:p>
        </w:tc>
        <w:tc>
          <w:tcPr>
            <w:tcW w:w="545" w:type="pct"/>
            <w:tcBorders>
              <w:top w:val="nil"/>
              <w:left w:val="nil"/>
              <w:bottom w:val="single" w:sz="8" w:space="0" w:color="auto"/>
              <w:right w:val="single" w:sz="8" w:space="0" w:color="auto"/>
            </w:tcBorders>
            <w:noWrap/>
            <w:vAlign w:val="center"/>
            <w:hideMark/>
          </w:tcPr>
          <w:p w14:paraId="2313AA6C"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R$ 1.138,04</w:t>
            </w:r>
          </w:p>
        </w:tc>
        <w:tc>
          <w:tcPr>
            <w:tcW w:w="709" w:type="pct"/>
            <w:tcBorders>
              <w:top w:val="nil"/>
              <w:left w:val="nil"/>
              <w:bottom w:val="single" w:sz="8" w:space="0" w:color="auto"/>
              <w:right w:val="single" w:sz="8" w:space="0" w:color="auto"/>
            </w:tcBorders>
            <w:noWrap/>
            <w:vAlign w:val="center"/>
            <w:hideMark/>
          </w:tcPr>
          <w:p w14:paraId="447DAAB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R$ 590.642,76</w:t>
            </w:r>
          </w:p>
        </w:tc>
        <w:tc>
          <w:tcPr>
            <w:tcW w:w="774" w:type="pct"/>
            <w:tcBorders>
              <w:top w:val="nil"/>
              <w:left w:val="nil"/>
              <w:bottom w:val="single" w:sz="8" w:space="0" w:color="auto"/>
              <w:right w:val="single" w:sz="8" w:space="0" w:color="auto"/>
            </w:tcBorders>
            <w:noWrap/>
            <w:vAlign w:val="center"/>
            <w:hideMark/>
          </w:tcPr>
          <w:p w14:paraId="240AA172"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R$ 7.087.713,12</w:t>
            </w:r>
          </w:p>
        </w:tc>
      </w:tr>
      <w:tr w:rsidR="00653DC2" w:rsidRPr="00C867DC" w14:paraId="1DA634BC" w14:textId="77777777" w:rsidTr="009A042C">
        <w:trPr>
          <w:trHeight w:val="1125"/>
        </w:trPr>
        <w:tc>
          <w:tcPr>
            <w:tcW w:w="386" w:type="pct"/>
            <w:tcBorders>
              <w:top w:val="nil"/>
              <w:left w:val="single" w:sz="8" w:space="0" w:color="auto"/>
              <w:bottom w:val="single" w:sz="8" w:space="0" w:color="auto"/>
              <w:right w:val="single" w:sz="8" w:space="0" w:color="auto"/>
            </w:tcBorders>
            <w:vAlign w:val="center"/>
            <w:hideMark/>
          </w:tcPr>
          <w:p w14:paraId="272AB36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2</w:t>
            </w:r>
          </w:p>
        </w:tc>
        <w:tc>
          <w:tcPr>
            <w:tcW w:w="472" w:type="pct"/>
            <w:tcBorders>
              <w:top w:val="nil"/>
              <w:left w:val="nil"/>
              <w:bottom w:val="single" w:sz="8" w:space="0" w:color="auto"/>
              <w:right w:val="single" w:sz="8" w:space="0" w:color="auto"/>
            </w:tcBorders>
            <w:vAlign w:val="center"/>
            <w:hideMark/>
          </w:tcPr>
          <w:p w14:paraId="2C304ECE"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Locação</w:t>
            </w:r>
          </w:p>
        </w:tc>
        <w:tc>
          <w:tcPr>
            <w:tcW w:w="548" w:type="pct"/>
            <w:tcBorders>
              <w:top w:val="nil"/>
              <w:left w:val="nil"/>
              <w:bottom w:val="single" w:sz="8" w:space="0" w:color="auto"/>
              <w:right w:val="single" w:sz="8" w:space="0" w:color="auto"/>
            </w:tcBorders>
            <w:vAlign w:val="center"/>
            <w:hideMark/>
          </w:tcPr>
          <w:p w14:paraId="544C0203"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Câmera para OCR</w:t>
            </w:r>
          </w:p>
        </w:tc>
        <w:tc>
          <w:tcPr>
            <w:tcW w:w="469" w:type="pct"/>
            <w:tcBorders>
              <w:top w:val="nil"/>
              <w:left w:val="nil"/>
              <w:bottom w:val="single" w:sz="8" w:space="0" w:color="auto"/>
              <w:right w:val="single" w:sz="8" w:space="0" w:color="auto"/>
            </w:tcBorders>
            <w:vAlign w:val="center"/>
            <w:hideMark/>
          </w:tcPr>
          <w:p w14:paraId="02F60A6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Unidade</w:t>
            </w:r>
          </w:p>
        </w:tc>
        <w:tc>
          <w:tcPr>
            <w:tcW w:w="392" w:type="pct"/>
            <w:tcBorders>
              <w:top w:val="nil"/>
              <w:left w:val="nil"/>
              <w:bottom w:val="single" w:sz="8" w:space="0" w:color="auto"/>
              <w:right w:val="single" w:sz="8" w:space="0" w:color="auto"/>
            </w:tcBorders>
            <w:vAlign w:val="center"/>
            <w:hideMark/>
          </w:tcPr>
          <w:p w14:paraId="33F8E42F"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778</w:t>
            </w:r>
          </w:p>
        </w:tc>
        <w:tc>
          <w:tcPr>
            <w:tcW w:w="705" w:type="pct"/>
            <w:tcBorders>
              <w:top w:val="nil"/>
              <w:left w:val="nil"/>
              <w:bottom w:val="single" w:sz="8" w:space="0" w:color="auto"/>
              <w:right w:val="single" w:sz="8" w:space="0" w:color="auto"/>
            </w:tcBorders>
            <w:vAlign w:val="center"/>
            <w:hideMark/>
          </w:tcPr>
          <w:p w14:paraId="6E56BAB6"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12</w:t>
            </w:r>
          </w:p>
        </w:tc>
        <w:tc>
          <w:tcPr>
            <w:tcW w:w="545" w:type="pct"/>
            <w:tcBorders>
              <w:top w:val="nil"/>
              <w:left w:val="nil"/>
              <w:bottom w:val="single" w:sz="8" w:space="0" w:color="auto"/>
              <w:right w:val="single" w:sz="8" w:space="0" w:color="auto"/>
            </w:tcBorders>
            <w:noWrap/>
            <w:vAlign w:val="center"/>
            <w:hideMark/>
          </w:tcPr>
          <w:p w14:paraId="1045CE95"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R$ 1.733,00</w:t>
            </w:r>
          </w:p>
        </w:tc>
        <w:tc>
          <w:tcPr>
            <w:tcW w:w="709" w:type="pct"/>
            <w:tcBorders>
              <w:top w:val="nil"/>
              <w:left w:val="nil"/>
              <w:bottom w:val="single" w:sz="8" w:space="0" w:color="auto"/>
              <w:right w:val="single" w:sz="8" w:space="0" w:color="auto"/>
            </w:tcBorders>
            <w:noWrap/>
            <w:vAlign w:val="center"/>
            <w:hideMark/>
          </w:tcPr>
          <w:p w14:paraId="6112E459"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R$ 1.348.274,00</w:t>
            </w:r>
          </w:p>
        </w:tc>
        <w:tc>
          <w:tcPr>
            <w:tcW w:w="774" w:type="pct"/>
            <w:tcBorders>
              <w:top w:val="nil"/>
              <w:left w:val="nil"/>
              <w:bottom w:val="single" w:sz="8" w:space="0" w:color="auto"/>
              <w:right w:val="single" w:sz="8" w:space="0" w:color="auto"/>
            </w:tcBorders>
            <w:noWrap/>
            <w:vAlign w:val="center"/>
            <w:hideMark/>
          </w:tcPr>
          <w:p w14:paraId="2CCF0958"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R$ 16.179.288,00</w:t>
            </w:r>
          </w:p>
        </w:tc>
      </w:tr>
      <w:tr w:rsidR="00653DC2" w:rsidRPr="00C867DC" w14:paraId="5CC31C9A" w14:textId="77777777" w:rsidTr="009A042C">
        <w:trPr>
          <w:trHeight w:val="1560"/>
        </w:trPr>
        <w:tc>
          <w:tcPr>
            <w:tcW w:w="386" w:type="pct"/>
            <w:tcBorders>
              <w:top w:val="nil"/>
              <w:left w:val="single" w:sz="8" w:space="0" w:color="auto"/>
              <w:bottom w:val="single" w:sz="8" w:space="0" w:color="auto"/>
              <w:right w:val="single" w:sz="8" w:space="0" w:color="auto"/>
            </w:tcBorders>
            <w:vAlign w:val="center"/>
            <w:hideMark/>
          </w:tcPr>
          <w:p w14:paraId="0C41D9E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3</w:t>
            </w:r>
          </w:p>
        </w:tc>
        <w:tc>
          <w:tcPr>
            <w:tcW w:w="472" w:type="pct"/>
            <w:tcBorders>
              <w:top w:val="nil"/>
              <w:left w:val="nil"/>
              <w:bottom w:val="single" w:sz="8" w:space="0" w:color="auto"/>
              <w:right w:val="single" w:sz="8" w:space="0" w:color="auto"/>
            </w:tcBorders>
            <w:vAlign w:val="center"/>
            <w:hideMark/>
          </w:tcPr>
          <w:p w14:paraId="55504E73"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Locação</w:t>
            </w:r>
          </w:p>
        </w:tc>
        <w:tc>
          <w:tcPr>
            <w:tcW w:w="548" w:type="pct"/>
            <w:tcBorders>
              <w:top w:val="nil"/>
              <w:left w:val="nil"/>
              <w:bottom w:val="single" w:sz="8" w:space="0" w:color="auto"/>
              <w:right w:val="single" w:sz="8" w:space="0" w:color="auto"/>
            </w:tcBorders>
            <w:vAlign w:val="center"/>
            <w:hideMark/>
          </w:tcPr>
          <w:p w14:paraId="04DE7716"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Câmera para Analítico e/ou Reconhecimento de Face</w:t>
            </w:r>
          </w:p>
        </w:tc>
        <w:tc>
          <w:tcPr>
            <w:tcW w:w="469" w:type="pct"/>
            <w:tcBorders>
              <w:top w:val="nil"/>
              <w:left w:val="nil"/>
              <w:bottom w:val="single" w:sz="8" w:space="0" w:color="auto"/>
              <w:right w:val="single" w:sz="8" w:space="0" w:color="auto"/>
            </w:tcBorders>
            <w:vAlign w:val="center"/>
            <w:hideMark/>
          </w:tcPr>
          <w:p w14:paraId="658B2A48"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Unidade</w:t>
            </w:r>
          </w:p>
        </w:tc>
        <w:tc>
          <w:tcPr>
            <w:tcW w:w="392" w:type="pct"/>
            <w:tcBorders>
              <w:top w:val="nil"/>
              <w:left w:val="nil"/>
              <w:bottom w:val="single" w:sz="8" w:space="0" w:color="auto"/>
              <w:right w:val="single" w:sz="8" w:space="0" w:color="auto"/>
            </w:tcBorders>
            <w:vAlign w:val="center"/>
            <w:hideMark/>
          </w:tcPr>
          <w:p w14:paraId="26E1FB3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3889</w:t>
            </w:r>
          </w:p>
        </w:tc>
        <w:tc>
          <w:tcPr>
            <w:tcW w:w="705" w:type="pct"/>
            <w:tcBorders>
              <w:top w:val="nil"/>
              <w:left w:val="nil"/>
              <w:bottom w:val="single" w:sz="8" w:space="0" w:color="auto"/>
              <w:right w:val="single" w:sz="8" w:space="0" w:color="auto"/>
            </w:tcBorders>
            <w:vAlign w:val="center"/>
            <w:hideMark/>
          </w:tcPr>
          <w:p w14:paraId="466EB4B6"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12</w:t>
            </w:r>
          </w:p>
        </w:tc>
        <w:tc>
          <w:tcPr>
            <w:tcW w:w="545" w:type="pct"/>
            <w:tcBorders>
              <w:top w:val="nil"/>
              <w:left w:val="nil"/>
              <w:bottom w:val="single" w:sz="8" w:space="0" w:color="auto"/>
              <w:right w:val="single" w:sz="8" w:space="0" w:color="auto"/>
            </w:tcBorders>
            <w:noWrap/>
            <w:vAlign w:val="center"/>
            <w:hideMark/>
          </w:tcPr>
          <w:p w14:paraId="20177426"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R$ 896,00</w:t>
            </w:r>
          </w:p>
        </w:tc>
        <w:tc>
          <w:tcPr>
            <w:tcW w:w="709" w:type="pct"/>
            <w:tcBorders>
              <w:top w:val="nil"/>
              <w:left w:val="nil"/>
              <w:bottom w:val="single" w:sz="8" w:space="0" w:color="auto"/>
              <w:right w:val="single" w:sz="8" w:space="0" w:color="auto"/>
            </w:tcBorders>
            <w:noWrap/>
            <w:vAlign w:val="center"/>
            <w:hideMark/>
          </w:tcPr>
          <w:p w14:paraId="3ECF9AF7"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R$ 3.484.544,00</w:t>
            </w:r>
          </w:p>
        </w:tc>
        <w:tc>
          <w:tcPr>
            <w:tcW w:w="774" w:type="pct"/>
            <w:tcBorders>
              <w:top w:val="nil"/>
              <w:left w:val="nil"/>
              <w:bottom w:val="single" w:sz="8" w:space="0" w:color="auto"/>
              <w:right w:val="single" w:sz="8" w:space="0" w:color="auto"/>
            </w:tcBorders>
            <w:noWrap/>
            <w:vAlign w:val="center"/>
            <w:hideMark/>
          </w:tcPr>
          <w:p w14:paraId="3D78C24F"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R$ 41.814.528,00</w:t>
            </w:r>
          </w:p>
        </w:tc>
      </w:tr>
      <w:tr w:rsidR="00653DC2" w:rsidRPr="00C867DC" w14:paraId="0844CA65" w14:textId="77777777" w:rsidTr="009A042C">
        <w:trPr>
          <w:trHeight w:val="1515"/>
        </w:trPr>
        <w:tc>
          <w:tcPr>
            <w:tcW w:w="386" w:type="pct"/>
            <w:tcBorders>
              <w:top w:val="nil"/>
              <w:left w:val="single" w:sz="8" w:space="0" w:color="auto"/>
              <w:bottom w:val="single" w:sz="8" w:space="0" w:color="auto"/>
              <w:right w:val="single" w:sz="8" w:space="0" w:color="auto"/>
            </w:tcBorders>
            <w:vAlign w:val="center"/>
            <w:hideMark/>
          </w:tcPr>
          <w:p w14:paraId="442D19DC"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4</w:t>
            </w:r>
          </w:p>
        </w:tc>
        <w:tc>
          <w:tcPr>
            <w:tcW w:w="472" w:type="pct"/>
            <w:tcBorders>
              <w:top w:val="nil"/>
              <w:left w:val="nil"/>
              <w:bottom w:val="single" w:sz="8" w:space="0" w:color="auto"/>
              <w:right w:val="single" w:sz="8" w:space="0" w:color="auto"/>
            </w:tcBorders>
            <w:vAlign w:val="center"/>
            <w:hideMark/>
          </w:tcPr>
          <w:p w14:paraId="1145E59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Integração</w:t>
            </w:r>
          </w:p>
        </w:tc>
        <w:tc>
          <w:tcPr>
            <w:tcW w:w="548" w:type="pct"/>
            <w:tcBorders>
              <w:top w:val="nil"/>
              <w:left w:val="nil"/>
              <w:bottom w:val="single" w:sz="8" w:space="0" w:color="auto"/>
              <w:right w:val="single" w:sz="8" w:space="0" w:color="auto"/>
            </w:tcBorders>
            <w:vAlign w:val="center"/>
            <w:hideMark/>
          </w:tcPr>
          <w:p w14:paraId="41849A95"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Integração com câmeras de Terceiros</w:t>
            </w:r>
          </w:p>
        </w:tc>
        <w:tc>
          <w:tcPr>
            <w:tcW w:w="469" w:type="pct"/>
            <w:tcBorders>
              <w:top w:val="nil"/>
              <w:left w:val="nil"/>
              <w:bottom w:val="single" w:sz="8" w:space="0" w:color="auto"/>
              <w:right w:val="single" w:sz="8" w:space="0" w:color="auto"/>
            </w:tcBorders>
            <w:vAlign w:val="center"/>
            <w:hideMark/>
          </w:tcPr>
          <w:p w14:paraId="172B14BB"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Integração</w:t>
            </w:r>
          </w:p>
        </w:tc>
        <w:tc>
          <w:tcPr>
            <w:tcW w:w="392" w:type="pct"/>
            <w:tcBorders>
              <w:top w:val="nil"/>
              <w:left w:val="nil"/>
              <w:bottom w:val="single" w:sz="8" w:space="0" w:color="auto"/>
              <w:right w:val="single" w:sz="8" w:space="0" w:color="auto"/>
            </w:tcBorders>
            <w:vAlign w:val="center"/>
            <w:hideMark/>
          </w:tcPr>
          <w:p w14:paraId="6AC7122A"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1296</w:t>
            </w:r>
          </w:p>
        </w:tc>
        <w:tc>
          <w:tcPr>
            <w:tcW w:w="705" w:type="pct"/>
            <w:tcBorders>
              <w:top w:val="nil"/>
              <w:left w:val="nil"/>
              <w:bottom w:val="single" w:sz="8" w:space="0" w:color="auto"/>
              <w:right w:val="single" w:sz="8" w:space="0" w:color="auto"/>
            </w:tcBorders>
            <w:vAlign w:val="center"/>
            <w:hideMark/>
          </w:tcPr>
          <w:p w14:paraId="7210B2FE"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w:t>
            </w:r>
          </w:p>
        </w:tc>
        <w:tc>
          <w:tcPr>
            <w:tcW w:w="545" w:type="pct"/>
            <w:tcBorders>
              <w:top w:val="nil"/>
              <w:left w:val="nil"/>
              <w:bottom w:val="single" w:sz="8" w:space="0" w:color="auto"/>
              <w:right w:val="single" w:sz="8" w:space="0" w:color="auto"/>
            </w:tcBorders>
            <w:noWrap/>
            <w:vAlign w:val="center"/>
            <w:hideMark/>
          </w:tcPr>
          <w:p w14:paraId="05AF9D1C"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R$ 1.378,33</w:t>
            </w:r>
          </w:p>
        </w:tc>
        <w:tc>
          <w:tcPr>
            <w:tcW w:w="709" w:type="pct"/>
            <w:tcBorders>
              <w:top w:val="nil"/>
              <w:left w:val="nil"/>
              <w:bottom w:val="single" w:sz="8" w:space="0" w:color="auto"/>
              <w:right w:val="single" w:sz="8" w:space="0" w:color="auto"/>
            </w:tcBorders>
            <w:noWrap/>
            <w:vAlign w:val="center"/>
            <w:hideMark/>
          </w:tcPr>
          <w:p w14:paraId="3D2ADEC3"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R$ 1.786.315,68</w:t>
            </w:r>
          </w:p>
        </w:tc>
        <w:tc>
          <w:tcPr>
            <w:tcW w:w="774" w:type="pct"/>
            <w:tcBorders>
              <w:top w:val="nil"/>
              <w:left w:val="nil"/>
              <w:bottom w:val="single" w:sz="8" w:space="0" w:color="auto"/>
              <w:right w:val="single" w:sz="8" w:space="0" w:color="auto"/>
            </w:tcBorders>
            <w:noWrap/>
            <w:vAlign w:val="center"/>
            <w:hideMark/>
          </w:tcPr>
          <w:p w14:paraId="30B0C365"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R$ 1.786.315,68</w:t>
            </w:r>
          </w:p>
        </w:tc>
      </w:tr>
      <w:tr w:rsidR="00653DC2" w:rsidRPr="00C867DC" w14:paraId="005BBD85" w14:textId="77777777" w:rsidTr="009A042C">
        <w:trPr>
          <w:trHeight w:val="1230"/>
        </w:trPr>
        <w:tc>
          <w:tcPr>
            <w:tcW w:w="386" w:type="pct"/>
            <w:tcBorders>
              <w:top w:val="nil"/>
              <w:left w:val="single" w:sz="8" w:space="0" w:color="auto"/>
              <w:bottom w:val="single" w:sz="8" w:space="0" w:color="auto"/>
              <w:right w:val="single" w:sz="8" w:space="0" w:color="auto"/>
            </w:tcBorders>
            <w:vAlign w:val="center"/>
            <w:hideMark/>
          </w:tcPr>
          <w:p w14:paraId="521529DB"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5</w:t>
            </w:r>
          </w:p>
        </w:tc>
        <w:tc>
          <w:tcPr>
            <w:tcW w:w="472" w:type="pct"/>
            <w:tcBorders>
              <w:top w:val="nil"/>
              <w:left w:val="nil"/>
              <w:bottom w:val="single" w:sz="8" w:space="0" w:color="auto"/>
              <w:right w:val="single" w:sz="8" w:space="0" w:color="auto"/>
            </w:tcBorders>
            <w:vAlign w:val="center"/>
            <w:hideMark/>
          </w:tcPr>
          <w:p w14:paraId="10F393FF"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Assinatura Mensal</w:t>
            </w:r>
          </w:p>
        </w:tc>
        <w:tc>
          <w:tcPr>
            <w:tcW w:w="548" w:type="pct"/>
            <w:tcBorders>
              <w:top w:val="nil"/>
              <w:left w:val="nil"/>
              <w:bottom w:val="single" w:sz="8" w:space="0" w:color="auto"/>
              <w:right w:val="single" w:sz="8" w:space="0" w:color="auto"/>
            </w:tcBorders>
            <w:vAlign w:val="center"/>
            <w:hideMark/>
          </w:tcPr>
          <w:p w14:paraId="6B81648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Instância para o servidor para Sistema de </w:t>
            </w:r>
            <w:r w:rsidRPr="00C867DC">
              <w:rPr>
                <w:rFonts w:ascii="Arial Narrow" w:eastAsia="Times New Roman" w:hAnsi="Arial Narrow" w:cs="Arial"/>
                <w:color w:val="000000"/>
                <w:sz w:val="20"/>
                <w:szCs w:val="20"/>
                <w:lang w:eastAsia="pt-BR"/>
              </w:rPr>
              <w:lastRenderedPageBreak/>
              <w:t>Video Monitoramento com suporte até 128 câmeras e armazenamento por 30 dias</w:t>
            </w:r>
          </w:p>
        </w:tc>
        <w:tc>
          <w:tcPr>
            <w:tcW w:w="469" w:type="pct"/>
            <w:tcBorders>
              <w:top w:val="nil"/>
              <w:left w:val="nil"/>
              <w:bottom w:val="single" w:sz="8" w:space="0" w:color="auto"/>
              <w:right w:val="single" w:sz="8" w:space="0" w:color="auto"/>
            </w:tcBorders>
            <w:vAlign w:val="center"/>
            <w:hideMark/>
          </w:tcPr>
          <w:p w14:paraId="5DFA15B6"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lastRenderedPageBreak/>
              <w:t>Instancia</w:t>
            </w:r>
          </w:p>
        </w:tc>
        <w:tc>
          <w:tcPr>
            <w:tcW w:w="392" w:type="pct"/>
            <w:tcBorders>
              <w:top w:val="nil"/>
              <w:left w:val="nil"/>
              <w:bottom w:val="single" w:sz="8" w:space="0" w:color="auto"/>
              <w:right w:val="single" w:sz="8" w:space="0" w:color="auto"/>
            </w:tcBorders>
            <w:vAlign w:val="center"/>
            <w:hideMark/>
          </w:tcPr>
          <w:p w14:paraId="5E1FC766"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59</w:t>
            </w:r>
          </w:p>
        </w:tc>
        <w:tc>
          <w:tcPr>
            <w:tcW w:w="705" w:type="pct"/>
            <w:tcBorders>
              <w:top w:val="nil"/>
              <w:left w:val="nil"/>
              <w:bottom w:val="single" w:sz="8" w:space="0" w:color="auto"/>
              <w:right w:val="single" w:sz="8" w:space="0" w:color="auto"/>
            </w:tcBorders>
            <w:vAlign w:val="center"/>
            <w:hideMark/>
          </w:tcPr>
          <w:p w14:paraId="04317D8F"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12</w:t>
            </w:r>
          </w:p>
        </w:tc>
        <w:tc>
          <w:tcPr>
            <w:tcW w:w="545" w:type="pct"/>
            <w:tcBorders>
              <w:top w:val="nil"/>
              <w:left w:val="nil"/>
              <w:bottom w:val="single" w:sz="8" w:space="0" w:color="auto"/>
              <w:right w:val="single" w:sz="8" w:space="0" w:color="auto"/>
            </w:tcBorders>
            <w:noWrap/>
            <w:vAlign w:val="center"/>
            <w:hideMark/>
          </w:tcPr>
          <w:p w14:paraId="79AA80D5"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R$ 14.617,25</w:t>
            </w:r>
          </w:p>
        </w:tc>
        <w:tc>
          <w:tcPr>
            <w:tcW w:w="709" w:type="pct"/>
            <w:tcBorders>
              <w:top w:val="nil"/>
              <w:left w:val="nil"/>
              <w:bottom w:val="single" w:sz="8" w:space="0" w:color="auto"/>
              <w:right w:val="single" w:sz="8" w:space="0" w:color="auto"/>
            </w:tcBorders>
            <w:noWrap/>
            <w:vAlign w:val="center"/>
            <w:hideMark/>
          </w:tcPr>
          <w:p w14:paraId="1D1D59D3"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R$ 862.417,75</w:t>
            </w:r>
          </w:p>
        </w:tc>
        <w:tc>
          <w:tcPr>
            <w:tcW w:w="774" w:type="pct"/>
            <w:tcBorders>
              <w:top w:val="nil"/>
              <w:left w:val="nil"/>
              <w:bottom w:val="single" w:sz="8" w:space="0" w:color="auto"/>
              <w:right w:val="single" w:sz="8" w:space="0" w:color="auto"/>
            </w:tcBorders>
            <w:noWrap/>
            <w:vAlign w:val="center"/>
            <w:hideMark/>
          </w:tcPr>
          <w:p w14:paraId="0A0BC39B"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R$ 10.349.013,00</w:t>
            </w:r>
          </w:p>
        </w:tc>
      </w:tr>
      <w:tr w:rsidR="00653DC2" w:rsidRPr="00C867DC" w14:paraId="15B6C3EC" w14:textId="77777777" w:rsidTr="009A042C">
        <w:trPr>
          <w:trHeight w:val="1815"/>
        </w:trPr>
        <w:tc>
          <w:tcPr>
            <w:tcW w:w="386" w:type="pct"/>
            <w:tcBorders>
              <w:top w:val="nil"/>
              <w:left w:val="single" w:sz="8" w:space="0" w:color="auto"/>
              <w:bottom w:val="single" w:sz="8" w:space="0" w:color="auto"/>
              <w:right w:val="single" w:sz="8" w:space="0" w:color="auto"/>
            </w:tcBorders>
            <w:vAlign w:val="center"/>
            <w:hideMark/>
          </w:tcPr>
          <w:p w14:paraId="5A82513C"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6</w:t>
            </w:r>
          </w:p>
        </w:tc>
        <w:tc>
          <w:tcPr>
            <w:tcW w:w="472" w:type="pct"/>
            <w:tcBorders>
              <w:top w:val="nil"/>
              <w:left w:val="nil"/>
              <w:bottom w:val="single" w:sz="8" w:space="0" w:color="auto"/>
              <w:right w:val="single" w:sz="8" w:space="0" w:color="auto"/>
            </w:tcBorders>
            <w:vAlign w:val="center"/>
            <w:hideMark/>
          </w:tcPr>
          <w:p w14:paraId="5473544C"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Assinatura Anual</w:t>
            </w:r>
          </w:p>
        </w:tc>
        <w:tc>
          <w:tcPr>
            <w:tcW w:w="548" w:type="pct"/>
            <w:tcBorders>
              <w:top w:val="nil"/>
              <w:left w:val="nil"/>
              <w:bottom w:val="single" w:sz="8" w:space="0" w:color="auto"/>
              <w:right w:val="single" w:sz="8" w:space="0" w:color="auto"/>
            </w:tcBorders>
            <w:vAlign w:val="center"/>
            <w:hideMark/>
          </w:tcPr>
          <w:p w14:paraId="6775C63E"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Armazenamento pelo período de 12 meses por câmera</w:t>
            </w:r>
          </w:p>
        </w:tc>
        <w:tc>
          <w:tcPr>
            <w:tcW w:w="469" w:type="pct"/>
            <w:tcBorders>
              <w:top w:val="nil"/>
              <w:left w:val="nil"/>
              <w:bottom w:val="single" w:sz="8" w:space="0" w:color="auto"/>
              <w:right w:val="single" w:sz="8" w:space="0" w:color="auto"/>
            </w:tcBorders>
            <w:vAlign w:val="center"/>
            <w:hideMark/>
          </w:tcPr>
          <w:p w14:paraId="2C43222D"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Câmera</w:t>
            </w:r>
          </w:p>
        </w:tc>
        <w:tc>
          <w:tcPr>
            <w:tcW w:w="392" w:type="pct"/>
            <w:tcBorders>
              <w:top w:val="nil"/>
              <w:left w:val="nil"/>
              <w:bottom w:val="single" w:sz="8" w:space="0" w:color="auto"/>
              <w:right w:val="single" w:sz="8" w:space="0" w:color="auto"/>
            </w:tcBorders>
            <w:vAlign w:val="center"/>
            <w:hideMark/>
          </w:tcPr>
          <w:p w14:paraId="2682D02C"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1296</w:t>
            </w:r>
          </w:p>
        </w:tc>
        <w:tc>
          <w:tcPr>
            <w:tcW w:w="705" w:type="pct"/>
            <w:tcBorders>
              <w:top w:val="nil"/>
              <w:left w:val="nil"/>
              <w:bottom w:val="single" w:sz="8" w:space="0" w:color="auto"/>
              <w:right w:val="single" w:sz="8" w:space="0" w:color="auto"/>
            </w:tcBorders>
            <w:vAlign w:val="center"/>
            <w:hideMark/>
          </w:tcPr>
          <w:p w14:paraId="0378E7D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w:t>
            </w:r>
          </w:p>
        </w:tc>
        <w:tc>
          <w:tcPr>
            <w:tcW w:w="545" w:type="pct"/>
            <w:tcBorders>
              <w:top w:val="nil"/>
              <w:left w:val="nil"/>
              <w:bottom w:val="single" w:sz="8" w:space="0" w:color="auto"/>
              <w:right w:val="single" w:sz="8" w:space="0" w:color="auto"/>
            </w:tcBorders>
            <w:noWrap/>
            <w:vAlign w:val="center"/>
            <w:hideMark/>
          </w:tcPr>
          <w:p w14:paraId="50625A33"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R$ 903,56</w:t>
            </w:r>
          </w:p>
        </w:tc>
        <w:tc>
          <w:tcPr>
            <w:tcW w:w="709" w:type="pct"/>
            <w:tcBorders>
              <w:top w:val="nil"/>
              <w:left w:val="nil"/>
              <w:bottom w:val="single" w:sz="8" w:space="0" w:color="auto"/>
              <w:right w:val="single" w:sz="8" w:space="0" w:color="auto"/>
            </w:tcBorders>
            <w:noWrap/>
            <w:vAlign w:val="center"/>
            <w:hideMark/>
          </w:tcPr>
          <w:p w14:paraId="682B3A7B"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R$ 1.171.013,76</w:t>
            </w:r>
          </w:p>
        </w:tc>
        <w:tc>
          <w:tcPr>
            <w:tcW w:w="774" w:type="pct"/>
            <w:tcBorders>
              <w:top w:val="nil"/>
              <w:left w:val="nil"/>
              <w:bottom w:val="single" w:sz="8" w:space="0" w:color="auto"/>
              <w:right w:val="single" w:sz="8" w:space="0" w:color="auto"/>
            </w:tcBorders>
            <w:noWrap/>
            <w:vAlign w:val="center"/>
            <w:hideMark/>
          </w:tcPr>
          <w:p w14:paraId="5D6F665C"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R$ 1.171.013,76</w:t>
            </w:r>
          </w:p>
        </w:tc>
      </w:tr>
      <w:tr w:rsidR="00653DC2" w:rsidRPr="00C867DC" w14:paraId="62D494BC" w14:textId="77777777" w:rsidTr="009A042C">
        <w:trPr>
          <w:trHeight w:val="546"/>
        </w:trPr>
        <w:tc>
          <w:tcPr>
            <w:tcW w:w="386" w:type="pct"/>
            <w:tcBorders>
              <w:top w:val="nil"/>
              <w:left w:val="single" w:sz="8" w:space="0" w:color="auto"/>
              <w:bottom w:val="single" w:sz="8" w:space="0" w:color="auto"/>
              <w:right w:val="single" w:sz="8" w:space="0" w:color="auto"/>
            </w:tcBorders>
            <w:vAlign w:val="center"/>
            <w:hideMark/>
          </w:tcPr>
          <w:p w14:paraId="1F86E8D0"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7</w:t>
            </w:r>
          </w:p>
        </w:tc>
        <w:tc>
          <w:tcPr>
            <w:tcW w:w="472" w:type="pct"/>
            <w:tcBorders>
              <w:top w:val="nil"/>
              <w:left w:val="nil"/>
              <w:bottom w:val="single" w:sz="8" w:space="0" w:color="auto"/>
              <w:right w:val="single" w:sz="8" w:space="0" w:color="auto"/>
            </w:tcBorders>
            <w:vAlign w:val="center"/>
            <w:hideMark/>
          </w:tcPr>
          <w:p w14:paraId="159E3042"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Assinatura Mensal</w:t>
            </w:r>
          </w:p>
        </w:tc>
        <w:tc>
          <w:tcPr>
            <w:tcW w:w="548" w:type="pct"/>
            <w:tcBorders>
              <w:top w:val="nil"/>
              <w:left w:val="nil"/>
              <w:bottom w:val="single" w:sz="8" w:space="0" w:color="auto"/>
              <w:right w:val="single" w:sz="8" w:space="0" w:color="auto"/>
            </w:tcBorders>
            <w:vAlign w:val="center"/>
            <w:hideMark/>
          </w:tcPr>
          <w:p w14:paraId="70AE0C65"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Conjunto de Licenças para Video Monitoramento com analítico, placa ou face (até 128 cameras)</w:t>
            </w:r>
          </w:p>
        </w:tc>
        <w:tc>
          <w:tcPr>
            <w:tcW w:w="469" w:type="pct"/>
            <w:tcBorders>
              <w:top w:val="nil"/>
              <w:left w:val="nil"/>
              <w:bottom w:val="single" w:sz="8" w:space="0" w:color="auto"/>
              <w:right w:val="single" w:sz="8" w:space="0" w:color="auto"/>
            </w:tcBorders>
            <w:vAlign w:val="center"/>
            <w:hideMark/>
          </w:tcPr>
          <w:p w14:paraId="601E7646"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Licença</w:t>
            </w:r>
          </w:p>
        </w:tc>
        <w:tc>
          <w:tcPr>
            <w:tcW w:w="392" w:type="pct"/>
            <w:tcBorders>
              <w:top w:val="nil"/>
              <w:left w:val="nil"/>
              <w:bottom w:val="single" w:sz="8" w:space="0" w:color="auto"/>
              <w:right w:val="single" w:sz="8" w:space="0" w:color="auto"/>
            </w:tcBorders>
            <w:vAlign w:val="center"/>
            <w:hideMark/>
          </w:tcPr>
          <w:p w14:paraId="0BAC57BD"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59</w:t>
            </w:r>
          </w:p>
        </w:tc>
        <w:tc>
          <w:tcPr>
            <w:tcW w:w="705" w:type="pct"/>
            <w:tcBorders>
              <w:top w:val="nil"/>
              <w:left w:val="nil"/>
              <w:bottom w:val="single" w:sz="8" w:space="0" w:color="auto"/>
              <w:right w:val="single" w:sz="8" w:space="0" w:color="auto"/>
            </w:tcBorders>
            <w:vAlign w:val="center"/>
            <w:hideMark/>
          </w:tcPr>
          <w:p w14:paraId="6DAEAE3F"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12</w:t>
            </w:r>
          </w:p>
        </w:tc>
        <w:tc>
          <w:tcPr>
            <w:tcW w:w="545" w:type="pct"/>
            <w:tcBorders>
              <w:top w:val="nil"/>
              <w:left w:val="nil"/>
              <w:bottom w:val="single" w:sz="8" w:space="0" w:color="auto"/>
              <w:right w:val="single" w:sz="8" w:space="0" w:color="auto"/>
            </w:tcBorders>
            <w:noWrap/>
            <w:vAlign w:val="center"/>
            <w:hideMark/>
          </w:tcPr>
          <w:p w14:paraId="615F96C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R$ 15.600,00</w:t>
            </w:r>
          </w:p>
        </w:tc>
        <w:tc>
          <w:tcPr>
            <w:tcW w:w="709" w:type="pct"/>
            <w:tcBorders>
              <w:top w:val="nil"/>
              <w:left w:val="nil"/>
              <w:bottom w:val="single" w:sz="8" w:space="0" w:color="auto"/>
              <w:right w:val="single" w:sz="8" w:space="0" w:color="auto"/>
            </w:tcBorders>
            <w:noWrap/>
            <w:vAlign w:val="center"/>
            <w:hideMark/>
          </w:tcPr>
          <w:p w14:paraId="2B274B4C"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R$ 920.400,00</w:t>
            </w:r>
          </w:p>
        </w:tc>
        <w:tc>
          <w:tcPr>
            <w:tcW w:w="774" w:type="pct"/>
            <w:tcBorders>
              <w:top w:val="nil"/>
              <w:left w:val="nil"/>
              <w:bottom w:val="single" w:sz="8" w:space="0" w:color="auto"/>
              <w:right w:val="single" w:sz="8" w:space="0" w:color="auto"/>
            </w:tcBorders>
            <w:noWrap/>
            <w:vAlign w:val="center"/>
            <w:hideMark/>
          </w:tcPr>
          <w:p w14:paraId="1D806CA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R$ 11.044.800,00</w:t>
            </w:r>
          </w:p>
        </w:tc>
      </w:tr>
      <w:tr w:rsidR="00653DC2" w:rsidRPr="00C867DC" w14:paraId="4EF0C546" w14:textId="77777777" w:rsidTr="009A042C">
        <w:trPr>
          <w:trHeight w:val="1418"/>
        </w:trPr>
        <w:tc>
          <w:tcPr>
            <w:tcW w:w="386" w:type="pct"/>
            <w:tcBorders>
              <w:top w:val="nil"/>
              <w:left w:val="single" w:sz="8" w:space="0" w:color="auto"/>
              <w:bottom w:val="single" w:sz="8" w:space="0" w:color="auto"/>
              <w:right w:val="single" w:sz="8" w:space="0" w:color="auto"/>
            </w:tcBorders>
            <w:vAlign w:val="center"/>
            <w:hideMark/>
          </w:tcPr>
          <w:p w14:paraId="105AE33D"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8</w:t>
            </w:r>
          </w:p>
        </w:tc>
        <w:tc>
          <w:tcPr>
            <w:tcW w:w="472" w:type="pct"/>
            <w:tcBorders>
              <w:top w:val="nil"/>
              <w:left w:val="nil"/>
              <w:bottom w:val="single" w:sz="8" w:space="0" w:color="auto"/>
              <w:right w:val="single" w:sz="8" w:space="0" w:color="auto"/>
            </w:tcBorders>
            <w:vAlign w:val="center"/>
            <w:hideMark/>
          </w:tcPr>
          <w:p w14:paraId="09CC671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Treinamento</w:t>
            </w:r>
          </w:p>
        </w:tc>
        <w:tc>
          <w:tcPr>
            <w:tcW w:w="548" w:type="pct"/>
            <w:tcBorders>
              <w:top w:val="nil"/>
              <w:left w:val="nil"/>
              <w:bottom w:val="single" w:sz="8" w:space="0" w:color="auto"/>
              <w:right w:val="single" w:sz="8" w:space="0" w:color="auto"/>
            </w:tcBorders>
            <w:vAlign w:val="center"/>
            <w:hideMark/>
          </w:tcPr>
          <w:p w14:paraId="019AAABB"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Treinamento de uso da plataforma</w:t>
            </w:r>
          </w:p>
        </w:tc>
        <w:tc>
          <w:tcPr>
            <w:tcW w:w="469" w:type="pct"/>
            <w:tcBorders>
              <w:top w:val="nil"/>
              <w:left w:val="nil"/>
              <w:bottom w:val="single" w:sz="8" w:space="0" w:color="auto"/>
              <w:right w:val="single" w:sz="8" w:space="0" w:color="auto"/>
            </w:tcBorders>
            <w:vAlign w:val="center"/>
            <w:hideMark/>
          </w:tcPr>
          <w:p w14:paraId="25947A36"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Hora</w:t>
            </w:r>
          </w:p>
        </w:tc>
        <w:tc>
          <w:tcPr>
            <w:tcW w:w="392" w:type="pct"/>
            <w:tcBorders>
              <w:top w:val="nil"/>
              <w:left w:val="nil"/>
              <w:bottom w:val="single" w:sz="8" w:space="0" w:color="auto"/>
              <w:right w:val="single" w:sz="8" w:space="0" w:color="auto"/>
            </w:tcBorders>
            <w:vAlign w:val="center"/>
            <w:hideMark/>
          </w:tcPr>
          <w:p w14:paraId="4C213EE3"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2301</w:t>
            </w:r>
          </w:p>
        </w:tc>
        <w:tc>
          <w:tcPr>
            <w:tcW w:w="705" w:type="pct"/>
            <w:tcBorders>
              <w:top w:val="nil"/>
              <w:left w:val="nil"/>
              <w:bottom w:val="single" w:sz="8" w:space="0" w:color="auto"/>
              <w:right w:val="single" w:sz="8" w:space="0" w:color="auto"/>
            </w:tcBorders>
            <w:vAlign w:val="center"/>
            <w:hideMark/>
          </w:tcPr>
          <w:p w14:paraId="3276649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w:t>
            </w:r>
          </w:p>
        </w:tc>
        <w:tc>
          <w:tcPr>
            <w:tcW w:w="545" w:type="pct"/>
            <w:tcBorders>
              <w:top w:val="nil"/>
              <w:left w:val="nil"/>
              <w:bottom w:val="single" w:sz="8" w:space="0" w:color="auto"/>
              <w:right w:val="single" w:sz="8" w:space="0" w:color="auto"/>
            </w:tcBorders>
            <w:noWrap/>
            <w:vAlign w:val="center"/>
            <w:hideMark/>
          </w:tcPr>
          <w:p w14:paraId="02FCE599"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R$ 1.575,00</w:t>
            </w:r>
          </w:p>
        </w:tc>
        <w:tc>
          <w:tcPr>
            <w:tcW w:w="709" w:type="pct"/>
            <w:tcBorders>
              <w:top w:val="nil"/>
              <w:left w:val="nil"/>
              <w:bottom w:val="single" w:sz="8" w:space="0" w:color="auto"/>
              <w:right w:val="single" w:sz="8" w:space="0" w:color="auto"/>
            </w:tcBorders>
            <w:noWrap/>
            <w:vAlign w:val="center"/>
            <w:hideMark/>
          </w:tcPr>
          <w:p w14:paraId="3B00C6AB"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R$ 3.624.075,00</w:t>
            </w:r>
          </w:p>
        </w:tc>
        <w:tc>
          <w:tcPr>
            <w:tcW w:w="774" w:type="pct"/>
            <w:tcBorders>
              <w:top w:val="nil"/>
              <w:left w:val="nil"/>
              <w:bottom w:val="single" w:sz="8" w:space="0" w:color="auto"/>
              <w:right w:val="single" w:sz="8" w:space="0" w:color="auto"/>
            </w:tcBorders>
            <w:noWrap/>
            <w:vAlign w:val="center"/>
            <w:hideMark/>
          </w:tcPr>
          <w:p w14:paraId="27D26EC8"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R$ 3.624.075,00</w:t>
            </w:r>
          </w:p>
        </w:tc>
      </w:tr>
      <w:tr w:rsidR="00653DC2" w:rsidRPr="00C867DC" w14:paraId="0A7E20AA" w14:textId="77777777" w:rsidTr="009A042C">
        <w:trPr>
          <w:trHeight w:val="2385"/>
        </w:trPr>
        <w:tc>
          <w:tcPr>
            <w:tcW w:w="386" w:type="pct"/>
            <w:tcBorders>
              <w:top w:val="nil"/>
              <w:left w:val="single" w:sz="8" w:space="0" w:color="auto"/>
              <w:bottom w:val="single" w:sz="8" w:space="0" w:color="auto"/>
              <w:right w:val="single" w:sz="8" w:space="0" w:color="auto"/>
            </w:tcBorders>
            <w:vAlign w:val="center"/>
            <w:hideMark/>
          </w:tcPr>
          <w:p w14:paraId="05CCE760"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9</w:t>
            </w:r>
          </w:p>
        </w:tc>
        <w:tc>
          <w:tcPr>
            <w:tcW w:w="472" w:type="pct"/>
            <w:tcBorders>
              <w:top w:val="nil"/>
              <w:left w:val="nil"/>
              <w:bottom w:val="single" w:sz="8" w:space="0" w:color="auto"/>
              <w:right w:val="single" w:sz="8" w:space="0" w:color="auto"/>
            </w:tcBorders>
            <w:vAlign w:val="center"/>
            <w:hideMark/>
          </w:tcPr>
          <w:p w14:paraId="20D4F24B"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Implantação</w:t>
            </w:r>
          </w:p>
        </w:tc>
        <w:tc>
          <w:tcPr>
            <w:tcW w:w="548" w:type="pct"/>
            <w:tcBorders>
              <w:top w:val="nil"/>
              <w:left w:val="nil"/>
              <w:bottom w:val="single" w:sz="8" w:space="0" w:color="auto"/>
              <w:right w:val="single" w:sz="8" w:space="0" w:color="auto"/>
            </w:tcBorders>
            <w:vAlign w:val="center"/>
            <w:hideMark/>
          </w:tcPr>
          <w:p w14:paraId="245FE55D"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 Totem de Segurança -  Instalação, configuração e ativação  (devendo contemplar todos os itens como cabos, parafufos, abraçadeiras, pequenas obras e outras </w:t>
            </w:r>
            <w:r w:rsidRPr="00C867DC">
              <w:rPr>
                <w:rFonts w:ascii="Arial Narrow" w:eastAsia="Times New Roman" w:hAnsi="Arial Narrow" w:cs="Arial"/>
                <w:color w:val="000000"/>
                <w:sz w:val="20"/>
                <w:szCs w:val="20"/>
                <w:lang w:eastAsia="pt-BR"/>
              </w:rPr>
              <w:lastRenderedPageBreak/>
              <w:t>miscelâneas)</w:t>
            </w:r>
          </w:p>
        </w:tc>
        <w:tc>
          <w:tcPr>
            <w:tcW w:w="469" w:type="pct"/>
            <w:tcBorders>
              <w:top w:val="nil"/>
              <w:left w:val="nil"/>
              <w:bottom w:val="single" w:sz="8" w:space="0" w:color="auto"/>
              <w:right w:val="single" w:sz="8" w:space="0" w:color="auto"/>
            </w:tcBorders>
            <w:vAlign w:val="center"/>
            <w:hideMark/>
          </w:tcPr>
          <w:p w14:paraId="0DEEEA85"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lastRenderedPageBreak/>
              <w:t>Totens</w:t>
            </w:r>
          </w:p>
        </w:tc>
        <w:tc>
          <w:tcPr>
            <w:tcW w:w="392" w:type="pct"/>
            <w:tcBorders>
              <w:top w:val="nil"/>
              <w:left w:val="nil"/>
              <w:bottom w:val="single" w:sz="8" w:space="0" w:color="auto"/>
              <w:right w:val="single" w:sz="8" w:space="0" w:color="auto"/>
            </w:tcBorders>
            <w:vAlign w:val="center"/>
            <w:hideMark/>
          </w:tcPr>
          <w:p w14:paraId="21A7999B"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300</w:t>
            </w:r>
          </w:p>
        </w:tc>
        <w:tc>
          <w:tcPr>
            <w:tcW w:w="705" w:type="pct"/>
            <w:tcBorders>
              <w:top w:val="nil"/>
              <w:left w:val="nil"/>
              <w:bottom w:val="single" w:sz="8" w:space="0" w:color="auto"/>
              <w:right w:val="single" w:sz="8" w:space="0" w:color="auto"/>
            </w:tcBorders>
            <w:vAlign w:val="center"/>
            <w:hideMark/>
          </w:tcPr>
          <w:p w14:paraId="35BC8602"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w:t>
            </w:r>
          </w:p>
        </w:tc>
        <w:tc>
          <w:tcPr>
            <w:tcW w:w="545" w:type="pct"/>
            <w:tcBorders>
              <w:top w:val="nil"/>
              <w:left w:val="nil"/>
              <w:bottom w:val="single" w:sz="8" w:space="0" w:color="auto"/>
              <w:right w:val="single" w:sz="8" w:space="0" w:color="auto"/>
            </w:tcBorders>
            <w:noWrap/>
            <w:vAlign w:val="center"/>
            <w:hideMark/>
          </w:tcPr>
          <w:p w14:paraId="1C6DC522"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R$ 4.600,00</w:t>
            </w:r>
          </w:p>
        </w:tc>
        <w:tc>
          <w:tcPr>
            <w:tcW w:w="709" w:type="pct"/>
            <w:tcBorders>
              <w:top w:val="nil"/>
              <w:left w:val="nil"/>
              <w:bottom w:val="single" w:sz="8" w:space="0" w:color="auto"/>
              <w:right w:val="single" w:sz="8" w:space="0" w:color="auto"/>
            </w:tcBorders>
            <w:noWrap/>
            <w:vAlign w:val="center"/>
            <w:hideMark/>
          </w:tcPr>
          <w:p w14:paraId="3A306AFD"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R$ 1.380.000,00</w:t>
            </w:r>
          </w:p>
        </w:tc>
        <w:tc>
          <w:tcPr>
            <w:tcW w:w="774" w:type="pct"/>
            <w:tcBorders>
              <w:top w:val="nil"/>
              <w:left w:val="nil"/>
              <w:bottom w:val="single" w:sz="8" w:space="0" w:color="auto"/>
              <w:right w:val="single" w:sz="8" w:space="0" w:color="auto"/>
            </w:tcBorders>
            <w:noWrap/>
            <w:vAlign w:val="center"/>
            <w:hideMark/>
          </w:tcPr>
          <w:p w14:paraId="6E854A3E"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R$ 1.380.000,00</w:t>
            </w:r>
          </w:p>
        </w:tc>
      </w:tr>
      <w:tr w:rsidR="00653DC2" w:rsidRPr="00C867DC" w14:paraId="13B4D017" w14:textId="77777777" w:rsidTr="009A042C">
        <w:trPr>
          <w:trHeight w:val="990"/>
        </w:trPr>
        <w:tc>
          <w:tcPr>
            <w:tcW w:w="386" w:type="pct"/>
            <w:tcBorders>
              <w:top w:val="nil"/>
              <w:left w:val="single" w:sz="8" w:space="0" w:color="auto"/>
              <w:bottom w:val="single" w:sz="8" w:space="0" w:color="auto"/>
              <w:right w:val="single" w:sz="8" w:space="0" w:color="auto"/>
            </w:tcBorders>
            <w:vAlign w:val="center"/>
            <w:hideMark/>
          </w:tcPr>
          <w:p w14:paraId="23B7E237"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10</w:t>
            </w:r>
          </w:p>
        </w:tc>
        <w:tc>
          <w:tcPr>
            <w:tcW w:w="472" w:type="pct"/>
            <w:tcBorders>
              <w:top w:val="nil"/>
              <w:left w:val="nil"/>
              <w:bottom w:val="single" w:sz="8" w:space="0" w:color="auto"/>
              <w:right w:val="single" w:sz="8" w:space="0" w:color="auto"/>
            </w:tcBorders>
            <w:vAlign w:val="center"/>
            <w:hideMark/>
          </w:tcPr>
          <w:p w14:paraId="606E244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Assinatura Mensal</w:t>
            </w:r>
          </w:p>
        </w:tc>
        <w:tc>
          <w:tcPr>
            <w:tcW w:w="548" w:type="pct"/>
            <w:tcBorders>
              <w:top w:val="nil"/>
              <w:left w:val="nil"/>
              <w:bottom w:val="single" w:sz="8" w:space="0" w:color="auto"/>
              <w:right w:val="single" w:sz="8" w:space="0" w:color="auto"/>
            </w:tcBorders>
            <w:vAlign w:val="center"/>
            <w:hideMark/>
          </w:tcPr>
          <w:p w14:paraId="7C71CE5E"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Totem de Segurança - Manutenção preventiva, corretiva, evolutiva e suporte técnico e licenças para analítico</w:t>
            </w:r>
          </w:p>
        </w:tc>
        <w:tc>
          <w:tcPr>
            <w:tcW w:w="469" w:type="pct"/>
            <w:tcBorders>
              <w:top w:val="nil"/>
              <w:left w:val="nil"/>
              <w:bottom w:val="single" w:sz="8" w:space="0" w:color="auto"/>
              <w:right w:val="single" w:sz="8" w:space="0" w:color="auto"/>
            </w:tcBorders>
            <w:vAlign w:val="center"/>
            <w:hideMark/>
          </w:tcPr>
          <w:p w14:paraId="3506D68C"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Totens</w:t>
            </w:r>
          </w:p>
        </w:tc>
        <w:tc>
          <w:tcPr>
            <w:tcW w:w="392" w:type="pct"/>
            <w:tcBorders>
              <w:top w:val="nil"/>
              <w:left w:val="nil"/>
              <w:bottom w:val="single" w:sz="8" w:space="0" w:color="auto"/>
              <w:right w:val="single" w:sz="8" w:space="0" w:color="auto"/>
            </w:tcBorders>
            <w:vAlign w:val="center"/>
            <w:hideMark/>
          </w:tcPr>
          <w:p w14:paraId="62619000"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300</w:t>
            </w:r>
          </w:p>
        </w:tc>
        <w:tc>
          <w:tcPr>
            <w:tcW w:w="705" w:type="pct"/>
            <w:tcBorders>
              <w:top w:val="nil"/>
              <w:left w:val="nil"/>
              <w:bottom w:val="single" w:sz="8" w:space="0" w:color="auto"/>
              <w:right w:val="single" w:sz="8" w:space="0" w:color="auto"/>
            </w:tcBorders>
            <w:vAlign w:val="center"/>
            <w:hideMark/>
          </w:tcPr>
          <w:p w14:paraId="53DE335B"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12</w:t>
            </w:r>
          </w:p>
        </w:tc>
        <w:tc>
          <w:tcPr>
            <w:tcW w:w="545" w:type="pct"/>
            <w:tcBorders>
              <w:top w:val="nil"/>
              <w:left w:val="nil"/>
              <w:bottom w:val="single" w:sz="8" w:space="0" w:color="auto"/>
              <w:right w:val="single" w:sz="8" w:space="0" w:color="auto"/>
            </w:tcBorders>
            <w:noWrap/>
            <w:vAlign w:val="center"/>
            <w:hideMark/>
          </w:tcPr>
          <w:p w14:paraId="0E64FE5B"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R$ 4.500,00</w:t>
            </w:r>
          </w:p>
        </w:tc>
        <w:tc>
          <w:tcPr>
            <w:tcW w:w="709" w:type="pct"/>
            <w:tcBorders>
              <w:top w:val="nil"/>
              <w:left w:val="nil"/>
              <w:bottom w:val="single" w:sz="8" w:space="0" w:color="auto"/>
              <w:right w:val="single" w:sz="8" w:space="0" w:color="auto"/>
            </w:tcBorders>
            <w:noWrap/>
            <w:vAlign w:val="center"/>
            <w:hideMark/>
          </w:tcPr>
          <w:p w14:paraId="537EA9CC"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R$ 1.350.000,00</w:t>
            </w:r>
          </w:p>
        </w:tc>
        <w:tc>
          <w:tcPr>
            <w:tcW w:w="774" w:type="pct"/>
            <w:tcBorders>
              <w:top w:val="nil"/>
              <w:left w:val="nil"/>
              <w:bottom w:val="single" w:sz="8" w:space="0" w:color="auto"/>
              <w:right w:val="single" w:sz="8" w:space="0" w:color="auto"/>
            </w:tcBorders>
            <w:noWrap/>
            <w:vAlign w:val="center"/>
            <w:hideMark/>
          </w:tcPr>
          <w:p w14:paraId="3D44CE8D"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R$ 16.200.000,00</w:t>
            </w:r>
          </w:p>
        </w:tc>
      </w:tr>
      <w:tr w:rsidR="00653DC2" w:rsidRPr="00C867DC" w14:paraId="2338757A" w14:textId="77777777" w:rsidTr="009A042C">
        <w:trPr>
          <w:trHeight w:val="1905"/>
        </w:trPr>
        <w:tc>
          <w:tcPr>
            <w:tcW w:w="386" w:type="pct"/>
            <w:tcBorders>
              <w:top w:val="nil"/>
              <w:left w:val="single" w:sz="8" w:space="0" w:color="auto"/>
              <w:bottom w:val="single" w:sz="8" w:space="0" w:color="auto"/>
              <w:right w:val="single" w:sz="8" w:space="0" w:color="auto"/>
            </w:tcBorders>
            <w:vAlign w:val="center"/>
            <w:hideMark/>
          </w:tcPr>
          <w:p w14:paraId="1A9FC62B"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11</w:t>
            </w:r>
          </w:p>
        </w:tc>
        <w:tc>
          <w:tcPr>
            <w:tcW w:w="472" w:type="pct"/>
            <w:tcBorders>
              <w:top w:val="nil"/>
              <w:left w:val="nil"/>
              <w:bottom w:val="single" w:sz="8" w:space="0" w:color="auto"/>
              <w:right w:val="single" w:sz="8" w:space="0" w:color="auto"/>
            </w:tcBorders>
            <w:vAlign w:val="center"/>
            <w:hideMark/>
          </w:tcPr>
          <w:p w14:paraId="7E8221DB"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Assinatura Mensal</w:t>
            </w:r>
          </w:p>
        </w:tc>
        <w:tc>
          <w:tcPr>
            <w:tcW w:w="548" w:type="pct"/>
            <w:tcBorders>
              <w:top w:val="nil"/>
              <w:left w:val="nil"/>
              <w:bottom w:val="single" w:sz="8" w:space="0" w:color="auto"/>
              <w:right w:val="single" w:sz="8" w:space="0" w:color="auto"/>
            </w:tcBorders>
            <w:vAlign w:val="center"/>
            <w:hideMark/>
          </w:tcPr>
          <w:p w14:paraId="6159BE46"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Licença de software do APP Agente </w:t>
            </w:r>
          </w:p>
        </w:tc>
        <w:tc>
          <w:tcPr>
            <w:tcW w:w="469" w:type="pct"/>
            <w:tcBorders>
              <w:top w:val="nil"/>
              <w:left w:val="nil"/>
              <w:bottom w:val="single" w:sz="8" w:space="0" w:color="auto"/>
              <w:right w:val="single" w:sz="8" w:space="0" w:color="auto"/>
            </w:tcBorders>
            <w:vAlign w:val="center"/>
            <w:hideMark/>
          </w:tcPr>
          <w:p w14:paraId="4AE57D0A"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Licença</w:t>
            </w:r>
          </w:p>
        </w:tc>
        <w:tc>
          <w:tcPr>
            <w:tcW w:w="392" w:type="pct"/>
            <w:tcBorders>
              <w:top w:val="nil"/>
              <w:left w:val="nil"/>
              <w:bottom w:val="single" w:sz="8" w:space="0" w:color="auto"/>
              <w:right w:val="single" w:sz="8" w:space="0" w:color="auto"/>
            </w:tcBorders>
            <w:vAlign w:val="center"/>
            <w:hideMark/>
          </w:tcPr>
          <w:p w14:paraId="60FABAE7"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23</w:t>
            </w:r>
          </w:p>
        </w:tc>
        <w:tc>
          <w:tcPr>
            <w:tcW w:w="705" w:type="pct"/>
            <w:tcBorders>
              <w:top w:val="nil"/>
              <w:left w:val="nil"/>
              <w:bottom w:val="single" w:sz="8" w:space="0" w:color="auto"/>
              <w:right w:val="single" w:sz="8" w:space="0" w:color="auto"/>
            </w:tcBorders>
            <w:vAlign w:val="center"/>
            <w:hideMark/>
          </w:tcPr>
          <w:p w14:paraId="0DE11AB2"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12</w:t>
            </w:r>
          </w:p>
        </w:tc>
        <w:tc>
          <w:tcPr>
            <w:tcW w:w="545" w:type="pct"/>
            <w:tcBorders>
              <w:top w:val="nil"/>
              <w:left w:val="nil"/>
              <w:bottom w:val="single" w:sz="8" w:space="0" w:color="auto"/>
              <w:right w:val="single" w:sz="8" w:space="0" w:color="auto"/>
            </w:tcBorders>
            <w:noWrap/>
            <w:vAlign w:val="center"/>
            <w:hideMark/>
          </w:tcPr>
          <w:p w14:paraId="0FC9CBED"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R$ 18.000,00</w:t>
            </w:r>
          </w:p>
        </w:tc>
        <w:tc>
          <w:tcPr>
            <w:tcW w:w="709" w:type="pct"/>
            <w:tcBorders>
              <w:top w:val="nil"/>
              <w:left w:val="nil"/>
              <w:bottom w:val="single" w:sz="8" w:space="0" w:color="auto"/>
              <w:right w:val="single" w:sz="8" w:space="0" w:color="auto"/>
            </w:tcBorders>
            <w:noWrap/>
            <w:vAlign w:val="center"/>
            <w:hideMark/>
          </w:tcPr>
          <w:p w14:paraId="4BA0EB7C"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R$ 414.000,00</w:t>
            </w:r>
          </w:p>
        </w:tc>
        <w:tc>
          <w:tcPr>
            <w:tcW w:w="774" w:type="pct"/>
            <w:tcBorders>
              <w:top w:val="nil"/>
              <w:left w:val="nil"/>
              <w:bottom w:val="single" w:sz="8" w:space="0" w:color="auto"/>
              <w:right w:val="single" w:sz="8" w:space="0" w:color="auto"/>
            </w:tcBorders>
            <w:noWrap/>
            <w:vAlign w:val="center"/>
            <w:hideMark/>
          </w:tcPr>
          <w:p w14:paraId="7776CA36"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R$ 4.968.000,00</w:t>
            </w:r>
          </w:p>
        </w:tc>
      </w:tr>
      <w:tr w:rsidR="00653DC2" w:rsidRPr="00C867DC" w14:paraId="25FA1176" w14:textId="77777777" w:rsidTr="009A042C">
        <w:trPr>
          <w:trHeight w:val="829"/>
        </w:trPr>
        <w:tc>
          <w:tcPr>
            <w:tcW w:w="386" w:type="pct"/>
            <w:tcBorders>
              <w:top w:val="nil"/>
              <w:left w:val="single" w:sz="8" w:space="0" w:color="auto"/>
              <w:bottom w:val="single" w:sz="8" w:space="0" w:color="auto"/>
              <w:right w:val="single" w:sz="8" w:space="0" w:color="auto"/>
            </w:tcBorders>
            <w:vAlign w:val="center"/>
            <w:hideMark/>
          </w:tcPr>
          <w:p w14:paraId="47FF8689"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12</w:t>
            </w:r>
          </w:p>
        </w:tc>
        <w:tc>
          <w:tcPr>
            <w:tcW w:w="472" w:type="pct"/>
            <w:tcBorders>
              <w:top w:val="nil"/>
              <w:left w:val="nil"/>
              <w:bottom w:val="single" w:sz="8" w:space="0" w:color="auto"/>
              <w:right w:val="single" w:sz="8" w:space="0" w:color="auto"/>
            </w:tcBorders>
            <w:vAlign w:val="center"/>
            <w:hideMark/>
          </w:tcPr>
          <w:p w14:paraId="30D91EF8"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Implantação</w:t>
            </w:r>
          </w:p>
        </w:tc>
        <w:tc>
          <w:tcPr>
            <w:tcW w:w="548" w:type="pct"/>
            <w:tcBorders>
              <w:top w:val="nil"/>
              <w:left w:val="nil"/>
              <w:bottom w:val="single" w:sz="8" w:space="0" w:color="auto"/>
              <w:right w:val="single" w:sz="8" w:space="0" w:color="auto"/>
            </w:tcBorders>
            <w:vAlign w:val="center"/>
            <w:hideMark/>
          </w:tcPr>
          <w:p w14:paraId="1485EAD6"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Pontos de Monitoramento - Instalação, configuração e ativação  (devendo contemplar todos os itens como cabos, parafufos, abraçadeiras, switch, braço alongador, nobreak, caixa abrigo e outras miscelâneas)</w:t>
            </w:r>
          </w:p>
        </w:tc>
        <w:tc>
          <w:tcPr>
            <w:tcW w:w="469" w:type="pct"/>
            <w:tcBorders>
              <w:top w:val="nil"/>
              <w:left w:val="nil"/>
              <w:bottom w:val="single" w:sz="8" w:space="0" w:color="auto"/>
              <w:right w:val="single" w:sz="8" w:space="0" w:color="auto"/>
            </w:tcBorders>
            <w:vAlign w:val="center"/>
            <w:hideMark/>
          </w:tcPr>
          <w:p w14:paraId="708EC5F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Ponto de Monitoramento</w:t>
            </w:r>
          </w:p>
        </w:tc>
        <w:tc>
          <w:tcPr>
            <w:tcW w:w="392" w:type="pct"/>
            <w:tcBorders>
              <w:top w:val="nil"/>
              <w:left w:val="nil"/>
              <w:bottom w:val="single" w:sz="8" w:space="0" w:color="auto"/>
              <w:right w:val="single" w:sz="8" w:space="0" w:color="auto"/>
            </w:tcBorders>
            <w:vAlign w:val="center"/>
            <w:hideMark/>
          </w:tcPr>
          <w:p w14:paraId="304CA337"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2743</w:t>
            </w:r>
          </w:p>
        </w:tc>
        <w:tc>
          <w:tcPr>
            <w:tcW w:w="705" w:type="pct"/>
            <w:tcBorders>
              <w:top w:val="nil"/>
              <w:left w:val="nil"/>
              <w:bottom w:val="single" w:sz="8" w:space="0" w:color="auto"/>
              <w:right w:val="single" w:sz="8" w:space="0" w:color="auto"/>
            </w:tcBorders>
            <w:vAlign w:val="center"/>
            <w:hideMark/>
          </w:tcPr>
          <w:p w14:paraId="071E47C8"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w:t>
            </w:r>
          </w:p>
        </w:tc>
        <w:tc>
          <w:tcPr>
            <w:tcW w:w="545" w:type="pct"/>
            <w:tcBorders>
              <w:top w:val="nil"/>
              <w:left w:val="nil"/>
              <w:bottom w:val="single" w:sz="8" w:space="0" w:color="auto"/>
              <w:right w:val="single" w:sz="8" w:space="0" w:color="auto"/>
            </w:tcBorders>
            <w:noWrap/>
            <w:vAlign w:val="center"/>
            <w:hideMark/>
          </w:tcPr>
          <w:p w14:paraId="2FB46C1E"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R$ 1.863,00</w:t>
            </w:r>
          </w:p>
        </w:tc>
        <w:tc>
          <w:tcPr>
            <w:tcW w:w="709" w:type="pct"/>
            <w:tcBorders>
              <w:top w:val="nil"/>
              <w:left w:val="nil"/>
              <w:bottom w:val="single" w:sz="8" w:space="0" w:color="auto"/>
              <w:right w:val="single" w:sz="8" w:space="0" w:color="auto"/>
            </w:tcBorders>
            <w:noWrap/>
            <w:vAlign w:val="center"/>
            <w:hideMark/>
          </w:tcPr>
          <w:p w14:paraId="37A49809"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R$ 5.110.209,00</w:t>
            </w:r>
          </w:p>
        </w:tc>
        <w:tc>
          <w:tcPr>
            <w:tcW w:w="774" w:type="pct"/>
            <w:tcBorders>
              <w:top w:val="nil"/>
              <w:left w:val="nil"/>
              <w:bottom w:val="single" w:sz="8" w:space="0" w:color="auto"/>
              <w:right w:val="single" w:sz="8" w:space="0" w:color="auto"/>
            </w:tcBorders>
            <w:noWrap/>
            <w:vAlign w:val="center"/>
            <w:hideMark/>
          </w:tcPr>
          <w:p w14:paraId="406962A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R$ 5.110.209,00</w:t>
            </w:r>
          </w:p>
        </w:tc>
      </w:tr>
      <w:tr w:rsidR="00653DC2" w:rsidRPr="00C867DC" w14:paraId="2EA37D8C" w14:textId="77777777" w:rsidTr="009A042C">
        <w:trPr>
          <w:trHeight w:val="915"/>
        </w:trPr>
        <w:tc>
          <w:tcPr>
            <w:tcW w:w="386" w:type="pct"/>
            <w:tcBorders>
              <w:top w:val="nil"/>
              <w:left w:val="single" w:sz="8" w:space="0" w:color="auto"/>
              <w:bottom w:val="single" w:sz="8" w:space="0" w:color="auto"/>
              <w:right w:val="single" w:sz="8" w:space="0" w:color="auto"/>
            </w:tcBorders>
            <w:vAlign w:val="center"/>
            <w:hideMark/>
          </w:tcPr>
          <w:p w14:paraId="057C9438"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lastRenderedPageBreak/>
              <w:t>13</w:t>
            </w:r>
          </w:p>
        </w:tc>
        <w:tc>
          <w:tcPr>
            <w:tcW w:w="472" w:type="pct"/>
            <w:tcBorders>
              <w:top w:val="nil"/>
              <w:left w:val="nil"/>
              <w:bottom w:val="single" w:sz="8" w:space="0" w:color="auto"/>
              <w:right w:val="single" w:sz="8" w:space="0" w:color="auto"/>
            </w:tcBorders>
            <w:vAlign w:val="center"/>
            <w:hideMark/>
          </w:tcPr>
          <w:p w14:paraId="174ECC3D"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Assinatura Mensal</w:t>
            </w:r>
          </w:p>
        </w:tc>
        <w:tc>
          <w:tcPr>
            <w:tcW w:w="548" w:type="pct"/>
            <w:tcBorders>
              <w:top w:val="nil"/>
              <w:left w:val="nil"/>
              <w:bottom w:val="single" w:sz="8" w:space="0" w:color="auto"/>
              <w:right w:val="single" w:sz="8" w:space="0" w:color="auto"/>
            </w:tcBorders>
            <w:vAlign w:val="center"/>
            <w:hideMark/>
          </w:tcPr>
          <w:p w14:paraId="44FDF3DC"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Pontos de Monitoramento  - Manutenção preventiva, corretiva, evolutiva e suporte técnico</w:t>
            </w:r>
          </w:p>
        </w:tc>
        <w:tc>
          <w:tcPr>
            <w:tcW w:w="469" w:type="pct"/>
            <w:tcBorders>
              <w:top w:val="nil"/>
              <w:left w:val="nil"/>
              <w:bottom w:val="single" w:sz="8" w:space="0" w:color="auto"/>
              <w:right w:val="single" w:sz="8" w:space="0" w:color="auto"/>
            </w:tcBorders>
            <w:vAlign w:val="center"/>
            <w:hideMark/>
          </w:tcPr>
          <w:p w14:paraId="5D81257F"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Ponto de Monitoramento</w:t>
            </w:r>
          </w:p>
        </w:tc>
        <w:tc>
          <w:tcPr>
            <w:tcW w:w="392" w:type="pct"/>
            <w:tcBorders>
              <w:top w:val="nil"/>
              <w:left w:val="nil"/>
              <w:bottom w:val="single" w:sz="8" w:space="0" w:color="auto"/>
              <w:right w:val="single" w:sz="8" w:space="0" w:color="auto"/>
            </w:tcBorders>
            <w:vAlign w:val="center"/>
            <w:hideMark/>
          </w:tcPr>
          <w:p w14:paraId="3E886C87"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2743</w:t>
            </w:r>
          </w:p>
        </w:tc>
        <w:tc>
          <w:tcPr>
            <w:tcW w:w="705" w:type="pct"/>
            <w:tcBorders>
              <w:top w:val="nil"/>
              <w:left w:val="nil"/>
              <w:bottom w:val="single" w:sz="8" w:space="0" w:color="auto"/>
              <w:right w:val="single" w:sz="8" w:space="0" w:color="auto"/>
            </w:tcBorders>
            <w:vAlign w:val="center"/>
            <w:hideMark/>
          </w:tcPr>
          <w:p w14:paraId="12B84665"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12</w:t>
            </w:r>
          </w:p>
        </w:tc>
        <w:tc>
          <w:tcPr>
            <w:tcW w:w="545" w:type="pct"/>
            <w:tcBorders>
              <w:top w:val="nil"/>
              <w:left w:val="nil"/>
              <w:bottom w:val="single" w:sz="8" w:space="0" w:color="auto"/>
              <w:right w:val="single" w:sz="8" w:space="0" w:color="auto"/>
            </w:tcBorders>
            <w:noWrap/>
            <w:vAlign w:val="center"/>
            <w:hideMark/>
          </w:tcPr>
          <w:p w14:paraId="427151E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R$ 1.882,00</w:t>
            </w:r>
          </w:p>
        </w:tc>
        <w:tc>
          <w:tcPr>
            <w:tcW w:w="709" w:type="pct"/>
            <w:tcBorders>
              <w:top w:val="nil"/>
              <w:left w:val="nil"/>
              <w:bottom w:val="single" w:sz="8" w:space="0" w:color="auto"/>
              <w:right w:val="single" w:sz="8" w:space="0" w:color="auto"/>
            </w:tcBorders>
            <w:noWrap/>
            <w:vAlign w:val="center"/>
            <w:hideMark/>
          </w:tcPr>
          <w:p w14:paraId="105EFFA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R$ 5.162.326,00</w:t>
            </w:r>
          </w:p>
        </w:tc>
        <w:tc>
          <w:tcPr>
            <w:tcW w:w="774" w:type="pct"/>
            <w:tcBorders>
              <w:top w:val="nil"/>
              <w:left w:val="nil"/>
              <w:bottom w:val="single" w:sz="8" w:space="0" w:color="auto"/>
              <w:right w:val="single" w:sz="8" w:space="0" w:color="auto"/>
            </w:tcBorders>
            <w:noWrap/>
            <w:vAlign w:val="center"/>
            <w:hideMark/>
          </w:tcPr>
          <w:p w14:paraId="278183A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R$ 61.947.912,00</w:t>
            </w:r>
          </w:p>
        </w:tc>
      </w:tr>
      <w:tr w:rsidR="00653DC2" w:rsidRPr="00C867DC" w14:paraId="0F9B78B2" w14:textId="77777777" w:rsidTr="009A042C">
        <w:trPr>
          <w:trHeight w:val="399"/>
        </w:trPr>
        <w:tc>
          <w:tcPr>
            <w:tcW w:w="5000" w:type="pct"/>
            <w:gridSpan w:val="9"/>
            <w:tcBorders>
              <w:top w:val="nil"/>
              <w:left w:val="single" w:sz="8" w:space="0" w:color="auto"/>
              <w:bottom w:val="single" w:sz="8" w:space="0" w:color="auto"/>
              <w:right w:val="single" w:sz="8" w:space="0" w:color="auto"/>
            </w:tcBorders>
            <w:vAlign w:val="center"/>
          </w:tcPr>
          <w:p w14:paraId="5114375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b/>
                <w:bCs/>
                <w:color w:val="000000"/>
                <w:sz w:val="20"/>
                <w:szCs w:val="20"/>
                <w:lang w:eastAsia="pt-BR"/>
              </w:rPr>
              <w:t>CENTRAL DE MONITORAMENTO</w:t>
            </w:r>
          </w:p>
        </w:tc>
      </w:tr>
      <w:tr w:rsidR="00653DC2" w:rsidRPr="00C867DC" w14:paraId="57059741" w14:textId="77777777" w:rsidTr="009A042C">
        <w:trPr>
          <w:trHeight w:val="975"/>
        </w:trPr>
        <w:tc>
          <w:tcPr>
            <w:tcW w:w="386" w:type="pct"/>
            <w:tcBorders>
              <w:top w:val="single" w:sz="8" w:space="0" w:color="auto"/>
              <w:left w:val="single" w:sz="8" w:space="0" w:color="auto"/>
              <w:bottom w:val="single" w:sz="8" w:space="0" w:color="auto"/>
              <w:right w:val="single" w:sz="8" w:space="0" w:color="auto"/>
            </w:tcBorders>
            <w:vAlign w:val="center"/>
            <w:hideMark/>
          </w:tcPr>
          <w:p w14:paraId="5A71FCB6"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14</w:t>
            </w:r>
          </w:p>
        </w:tc>
        <w:tc>
          <w:tcPr>
            <w:tcW w:w="472" w:type="pct"/>
            <w:tcBorders>
              <w:top w:val="single" w:sz="8" w:space="0" w:color="auto"/>
              <w:left w:val="nil"/>
              <w:bottom w:val="single" w:sz="8" w:space="0" w:color="auto"/>
              <w:right w:val="single" w:sz="8" w:space="0" w:color="auto"/>
            </w:tcBorders>
            <w:vAlign w:val="center"/>
            <w:hideMark/>
          </w:tcPr>
          <w:p w14:paraId="61F8A6DC"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 Aquisição</w:t>
            </w:r>
          </w:p>
        </w:tc>
        <w:tc>
          <w:tcPr>
            <w:tcW w:w="548" w:type="pct"/>
            <w:tcBorders>
              <w:top w:val="single" w:sz="8" w:space="0" w:color="auto"/>
              <w:left w:val="nil"/>
              <w:bottom w:val="single" w:sz="8" w:space="0" w:color="auto"/>
              <w:right w:val="single" w:sz="8" w:space="0" w:color="auto"/>
            </w:tcBorders>
            <w:vAlign w:val="center"/>
            <w:hideMark/>
          </w:tcPr>
          <w:p w14:paraId="1B263079"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Sala de Monitoramento - Monitor de 55" para Video Wall</w:t>
            </w:r>
          </w:p>
        </w:tc>
        <w:tc>
          <w:tcPr>
            <w:tcW w:w="469" w:type="pct"/>
            <w:tcBorders>
              <w:top w:val="single" w:sz="8" w:space="0" w:color="auto"/>
              <w:left w:val="nil"/>
              <w:bottom w:val="single" w:sz="8" w:space="0" w:color="auto"/>
              <w:right w:val="single" w:sz="8" w:space="0" w:color="auto"/>
            </w:tcBorders>
            <w:vAlign w:val="center"/>
            <w:hideMark/>
          </w:tcPr>
          <w:p w14:paraId="231E50AD"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Monitor</w:t>
            </w:r>
          </w:p>
        </w:tc>
        <w:tc>
          <w:tcPr>
            <w:tcW w:w="392" w:type="pct"/>
            <w:tcBorders>
              <w:top w:val="single" w:sz="8" w:space="0" w:color="auto"/>
              <w:left w:val="nil"/>
              <w:bottom w:val="single" w:sz="8" w:space="0" w:color="auto"/>
              <w:right w:val="single" w:sz="8" w:space="0" w:color="auto"/>
            </w:tcBorders>
            <w:vAlign w:val="center"/>
            <w:hideMark/>
          </w:tcPr>
          <w:p w14:paraId="5D09B199"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177</w:t>
            </w:r>
          </w:p>
        </w:tc>
        <w:tc>
          <w:tcPr>
            <w:tcW w:w="705" w:type="pct"/>
            <w:tcBorders>
              <w:top w:val="single" w:sz="8" w:space="0" w:color="auto"/>
              <w:left w:val="nil"/>
              <w:bottom w:val="single" w:sz="8" w:space="0" w:color="auto"/>
              <w:right w:val="single" w:sz="8" w:space="0" w:color="auto"/>
            </w:tcBorders>
            <w:vAlign w:val="center"/>
            <w:hideMark/>
          </w:tcPr>
          <w:p w14:paraId="57EF0FA0"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w:t>
            </w:r>
          </w:p>
        </w:tc>
        <w:tc>
          <w:tcPr>
            <w:tcW w:w="545" w:type="pct"/>
            <w:tcBorders>
              <w:top w:val="single" w:sz="8" w:space="0" w:color="auto"/>
              <w:left w:val="nil"/>
              <w:bottom w:val="single" w:sz="8" w:space="0" w:color="auto"/>
              <w:right w:val="single" w:sz="8" w:space="0" w:color="auto"/>
            </w:tcBorders>
            <w:noWrap/>
            <w:vAlign w:val="center"/>
            <w:hideMark/>
          </w:tcPr>
          <w:p w14:paraId="09374D30"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R$ 18.100,24</w:t>
            </w:r>
          </w:p>
        </w:tc>
        <w:tc>
          <w:tcPr>
            <w:tcW w:w="709" w:type="pct"/>
            <w:tcBorders>
              <w:top w:val="single" w:sz="8" w:space="0" w:color="auto"/>
              <w:left w:val="nil"/>
              <w:bottom w:val="single" w:sz="8" w:space="0" w:color="auto"/>
              <w:right w:val="single" w:sz="8" w:space="0" w:color="auto"/>
            </w:tcBorders>
            <w:noWrap/>
            <w:vAlign w:val="center"/>
            <w:hideMark/>
          </w:tcPr>
          <w:p w14:paraId="2998D8AC"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R$ 3.203.742,48</w:t>
            </w:r>
          </w:p>
        </w:tc>
        <w:tc>
          <w:tcPr>
            <w:tcW w:w="774" w:type="pct"/>
            <w:tcBorders>
              <w:top w:val="single" w:sz="8" w:space="0" w:color="auto"/>
              <w:left w:val="nil"/>
              <w:bottom w:val="single" w:sz="8" w:space="0" w:color="auto"/>
              <w:right w:val="single" w:sz="8" w:space="0" w:color="auto"/>
            </w:tcBorders>
            <w:noWrap/>
            <w:vAlign w:val="center"/>
            <w:hideMark/>
          </w:tcPr>
          <w:p w14:paraId="67BCF4BB"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R$ 3.203.742,48</w:t>
            </w:r>
          </w:p>
        </w:tc>
      </w:tr>
      <w:tr w:rsidR="00653DC2" w:rsidRPr="00C867DC" w14:paraId="61B1AEA5" w14:textId="77777777" w:rsidTr="009A042C">
        <w:trPr>
          <w:trHeight w:val="2160"/>
        </w:trPr>
        <w:tc>
          <w:tcPr>
            <w:tcW w:w="386" w:type="pct"/>
            <w:tcBorders>
              <w:top w:val="nil"/>
              <w:left w:val="single" w:sz="8" w:space="0" w:color="auto"/>
              <w:bottom w:val="single" w:sz="8" w:space="0" w:color="auto"/>
              <w:right w:val="single" w:sz="8" w:space="0" w:color="auto"/>
            </w:tcBorders>
            <w:vAlign w:val="center"/>
            <w:hideMark/>
          </w:tcPr>
          <w:p w14:paraId="0C8872FB"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15</w:t>
            </w:r>
          </w:p>
        </w:tc>
        <w:tc>
          <w:tcPr>
            <w:tcW w:w="472" w:type="pct"/>
            <w:tcBorders>
              <w:top w:val="nil"/>
              <w:left w:val="nil"/>
              <w:bottom w:val="single" w:sz="8" w:space="0" w:color="auto"/>
              <w:right w:val="single" w:sz="8" w:space="0" w:color="auto"/>
            </w:tcBorders>
            <w:vAlign w:val="center"/>
            <w:hideMark/>
          </w:tcPr>
          <w:p w14:paraId="69AFBCE8"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Aquisição</w:t>
            </w:r>
          </w:p>
        </w:tc>
        <w:tc>
          <w:tcPr>
            <w:tcW w:w="548" w:type="pct"/>
            <w:tcBorders>
              <w:top w:val="nil"/>
              <w:left w:val="nil"/>
              <w:bottom w:val="single" w:sz="8" w:space="0" w:color="auto"/>
              <w:right w:val="single" w:sz="8" w:space="0" w:color="auto"/>
            </w:tcBorders>
            <w:vAlign w:val="center"/>
            <w:hideMark/>
          </w:tcPr>
          <w:p w14:paraId="15EEF33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Estação de trabalho operador (Desktop com Monitor curvo 49" 32:9, suporte articulado, mouse, teclado, mesa controladora, computador com placa de video, processamento e ram suficiente para operação)</w:t>
            </w:r>
          </w:p>
        </w:tc>
        <w:tc>
          <w:tcPr>
            <w:tcW w:w="469" w:type="pct"/>
            <w:tcBorders>
              <w:top w:val="nil"/>
              <w:left w:val="nil"/>
              <w:bottom w:val="single" w:sz="8" w:space="0" w:color="auto"/>
              <w:right w:val="single" w:sz="8" w:space="0" w:color="auto"/>
            </w:tcBorders>
            <w:vAlign w:val="center"/>
            <w:hideMark/>
          </w:tcPr>
          <w:p w14:paraId="0AF4494A"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Estação Trabalho</w:t>
            </w:r>
          </w:p>
        </w:tc>
        <w:tc>
          <w:tcPr>
            <w:tcW w:w="392" w:type="pct"/>
            <w:tcBorders>
              <w:top w:val="nil"/>
              <w:left w:val="nil"/>
              <w:bottom w:val="single" w:sz="8" w:space="0" w:color="auto"/>
              <w:right w:val="single" w:sz="8" w:space="0" w:color="auto"/>
            </w:tcBorders>
            <w:vAlign w:val="center"/>
            <w:hideMark/>
          </w:tcPr>
          <w:p w14:paraId="58AC4EFC"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177</w:t>
            </w:r>
          </w:p>
        </w:tc>
        <w:tc>
          <w:tcPr>
            <w:tcW w:w="705" w:type="pct"/>
            <w:tcBorders>
              <w:top w:val="nil"/>
              <w:left w:val="nil"/>
              <w:bottom w:val="single" w:sz="8" w:space="0" w:color="auto"/>
              <w:right w:val="single" w:sz="8" w:space="0" w:color="auto"/>
            </w:tcBorders>
            <w:vAlign w:val="center"/>
            <w:hideMark/>
          </w:tcPr>
          <w:p w14:paraId="655EEEBD"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w:t>
            </w:r>
          </w:p>
        </w:tc>
        <w:tc>
          <w:tcPr>
            <w:tcW w:w="545" w:type="pct"/>
            <w:tcBorders>
              <w:top w:val="nil"/>
              <w:left w:val="nil"/>
              <w:bottom w:val="single" w:sz="8" w:space="0" w:color="auto"/>
              <w:right w:val="single" w:sz="8" w:space="0" w:color="auto"/>
            </w:tcBorders>
            <w:noWrap/>
            <w:vAlign w:val="center"/>
            <w:hideMark/>
          </w:tcPr>
          <w:p w14:paraId="05F9B6A9"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R$ 28.726,20</w:t>
            </w:r>
          </w:p>
        </w:tc>
        <w:tc>
          <w:tcPr>
            <w:tcW w:w="709" w:type="pct"/>
            <w:tcBorders>
              <w:top w:val="nil"/>
              <w:left w:val="nil"/>
              <w:bottom w:val="single" w:sz="8" w:space="0" w:color="auto"/>
              <w:right w:val="single" w:sz="8" w:space="0" w:color="auto"/>
            </w:tcBorders>
            <w:noWrap/>
            <w:vAlign w:val="center"/>
            <w:hideMark/>
          </w:tcPr>
          <w:p w14:paraId="57E11762"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R$ 5.084.537,40</w:t>
            </w:r>
          </w:p>
        </w:tc>
        <w:tc>
          <w:tcPr>
            <w:tcW w:w="774" w:type="pct"/>
            <w:tcBorders>
              <w:top w:val="nil"/>
              <w:left w:val="nil"/>
              <w:bottom w:val="single" w:sz="8" w:space="0" w:color="auto"/>
              <w:right w:val="single" w:sz="8" w:space="0" w:color="auto"/>
            </w:tcBorders>
            <w:noWrap/>
            <w:vAlign w:val="center"/>
            <w:hideMark/>
          </w:tcPr>
          <w:p w14:paraId="714AE7F6"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R$ 5.084.537,40</w:t>
            </w:r>
          </w:p>
        </w:tc>
      </w:tr>
      <w:tr w:rsidR="00653DC2" w:rsidRPr="00C867DC" w14:paraId="44ECE343" w14:textId="77777777" w:rsidTr="009A042C">
        <w:trPr>
          <w:trHeight w:val="1110"/>
        </w:trPr>
        <w:tc>
          <w:tcPr>
            <w:tcW w:w="386" w:type="pct"/>
            <w:tcBorders>
              <w:top w:val="nil"/>
              <w:left w:val="single" w:sz="8" w:space="0" w:color="auto"/>
              <w:bottom w:val="single" w:sz="8" w:space="0" w:color="auto"/>
              <w:right w:val="single" w:sz="8" w:space="0" w:color="auto"/>
            </w:tcBorders>
            <w:vAlign w:val="center"/>
            <w:hideMark/>
          </w:tcPr>
          <w:p w14:paraId="7885C788"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16</w:t>
            </w:r>
          </w:p>
        </w:tc>
        <w:tc>
          <w:tcPr>
            <w:tcW w:w="472" w:type="pct"/>
            <w:tcBorders>
              <w:top w:val="nil"/>
              <w:left w:val="nil"/>
              <w:bottom w:val="single" w:sz="8" w:space="0" w:color="auto"/>
              <w:right w:val="single" w:sz="8" w:space="0" w:color="auto"/>
            </w:tcBorders>
            <w:vAlign w:val="center"/>
            <w:hideMark/>
          </w:tcPr>
          <w:p w14:paraId="3F449335"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Aquisição</w:t>
            </w:r>
          </w:p>
        </w:tc>
        <w:tc>
          <w:tcPr>
            <w:tcW w:w="548" w:type="pct"/>
            <w:tcBorders>
              <w:top w:val="nil"/>
              <w:left w:val="nil"/>
              <w:bottom w:val="single" w:sz="8" w:space="0" w:color="auto"/>
              <w:right w:val="single" w:sz="8" w:space="0" w:color="auto"/>
            </w:tcBorders>
            <w:vAlign w:val="center"/>
            <w:hideMark/>
          </w:tcPr>
          <w:p w14:paraId="44D03A2F"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Estação de trabalho administrativo (Notebook com teclado, mouse e placa acoplada e tela de 15")</w:t>
            </w:r>
          </w:p>
        </w:tc>
        <w:tc>
          <w:tcPr>
            <w:tcW w:w="469" w:type="pct"/>
            <w:tcBorders>
              <w:top w:val="nil"/>
              <w:left w:val="nil"/>
              <w:bottom w:val="single" w:sz="8" w:space="0" w:color="auto"/>
              <w:right w:val="single" w:sz="8" w:space="0" w:color="auto"/>
            </w:tcBorders>
            <w:vAlign w:val="center"/>
            <w:hideMark/>
          </w:tcPr>
          <w:p w14:paraId="0355066D"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Estação Trabalho</w:t>
            </w:r>
          </w:p>
        </w:tc>
        <w:tc>
          <w:tcPr>
            <w:tcW w:w="392" w:type="pct"/>
            <w:tcBorders>
              <w:top w:val="nil"/>
              <w:left w:val="nil"/>
              <w:bottom w:val="single" w:sz="8" w:space="0" w:color="auto"/>
              <w:right w:val="single" w:sz="8" w:space="0" w:color="auto"/>
            </w:tcBorders>
            <w:vAlign w:val="center"/>
            <w:hideMark/>
          </w:tcPr>
          <w:p w14:paraId="6FE445E8"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25</w:t>
            </w:r>
          </w:p>
        </w:tc>
        <w:tc>
          <w:tcPr>
            <w:tcW w:w="705" w:type="pct"/>
            <w:tcBorders>
              <w:top w:val="nil"/>
              <w:left w:val="nil"/>
              <w:bottom w:val="single" w:sz="8" w:space="0" w:color="auto"/>
              <w:right w:val="single" w:sz="8" w:space="0" w:color="auto"/>
            </w:tcBorders>
            <w:vAlign w:val="center"/>
            <w:hideMark/>
          </w:tcPr>
          <w:p w14:paraId="235ACBF9"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w:t>
            </w:r>
          </w:p>
        </w:tc>
        <w:tc>
          <w:tcPr>
            <w:tcW w:w="545" w:type="pct"/>
            <w:tcBorders>
              <w:top w:val="nil"/>
              <w:left w:val="nil"/>
              <w:bottom w:val="single" w:sz="8" w:space="0" w:color="auto"/>
              <w:right w:val="single" w:sz="8" w:space="0" w:color="auto"/>
            </w:tcBorders>
            <w:noWrap/>
            <w:vAlign w:val="center"/>
            <w:hideMark/>
          </w:tcPr>
          <w:p w14:paraId="6D4FCF38"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R$ 7.658,83</w:t>
            </w:r>
          </w:p>
        </w:tc>
        <w:tc>
          <w:tcPr>
            <w:tcW w:w="709" w:type="pct"/>
            <w:tcBorders>
              <w:top w:val="nil"/>
              <w:left w:val="nil"/>
              <w:bottom w:val="single" w:sz="8" w:space="0" w:color="auto"/>
              <w:right w:val="single" w:sz="8" w:space="0" w:color="auto"/>
            </w:tcBorders>
            <w:noWrap/>
            <w:vAlign w:val="center"/>
            <w:hideMark/>
          </w:tcPr>
          <w:p w14:paraId="29CD874A"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R$ 191.470,75</w:t>
            </w:r>
          </w:p>
        </w:tc>
        <w:tc>
          <w:tcPr>
            <w:tcW w:w="774" w:type="pct"/>
            <w:tcBorders>
              <w:top w:val="nil"/>
              <w:left w:val="nil"/>
              <w:bottom w:val="single" w:sz="8" w:space="0" w:color="auto"/>
              <w:right w:val="single" w:sz="8" w:space="0" w:color="auto"/>
            </w:tcBorders>
            <w:noWrap/>
            <w:vAlign w:val="center"/>
            <w:hideMark/>
          </w:tcPr>
          <w:p w14:paraId="4CCBE3BF"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R$ 191.470,75</w:t>
            </w:r>
          </w:p>
        </w:tc>
      </w:tr>
      <w:tr w:rsidR="00653DC2" w:rsidRPr="00C867DC" w14:paraId="2495BA91" w14:textId="77777777" w:rsidTr="009A042C">
        <w:trPr>
          <w:trHeight w:val="1380"/>
        </w:trPr>
        <w:tc>
          <w:tcPr>
            <w:tcW w:w="386" w:type="pct"/>
            <w:tcBorders>
              <w:top w:val="nil"/>
              <w:left w:val="single" w:sz="8" w:space="0" w:color="auto"/>
              <w:bottom w:val="single" w:sz="8" w:space="0" w:color="auto"/>
              <w:right w:val="single" w:sz="8" w:space="0" w:color="auto"/>
            </w:tcBorders>
            <w:vAlign w:val="center"/>
            <w:hideMark/>
          </w:tcPr>
          <w:p w14:paraId="4ED7691D"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lastRenderedPageBreak/>
              <w:t>17</w:t>
            </w:r>
          </w:p>
        </w:tc>
        <w:tc>
          <w:tcPr>
            <w:tcW w:w="472" w:type="pct"/>
            <w:tcBorders>
              <w:top w:val="nil"/>
              <w:left w:val="nil"/>
              <w:bottom w:val="single" w:sz="8" w:space="0" w:color="auto"/>
              <w:right w:val="single" w:sz="8" w:space="0" w:color="auto"/>
            </w:tcBorders>
            <w:vAlign w:val="center"/>
            <w:hideMark/>
          </w:tcPr>
          <w:p w14:paraId="38E86D5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Aquisição</w:t>
            </w:r>
          </w:p>
        </w:tc>
        <w:tc>
          <w:tcPr>
            <w:tcW w:w="548" w:type="pct"/>
            <w:tcBorders>
              <w:top w:val="nil"/>
              <w:left w:val="nil"/>
              <w:bottom w:val="single" w:sz="8" w:space="0" w:color="auto"/>
              <w:right w:val="single" w:sz="8" w:space="0" w:color="auto"/>
            </w:tcBorders>
            <w:vAlign w:val="center"/>
            <w:hideMark/>
          </w:tcPr>
          <w:p w14:paraId="47B709A7"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Suporte de parede profissional para monitor video wall</w:t>
            </w:r>
          </w:p>
        </w:tc>
        <w:tc>
          <w:tcPr>
            <w:tcW w:w="469" w:type="pct"/>
            <w:tcBorders>
              <w:top w:val="nil"/>
              <w:left w:val="nil"/>
              <w:bottom w:val="single" w:sz="8" w:space="0" w:color="auto"/>
              <w:right w:val="single" w:sz="8" w:space="0" w:color="auto"/>
            </w:tcBorders>
            <w:vAlign w:val="center"/>
            <w:hideMark/>
          </w:tcPr>
          <w:p w14:paraId="53FA3936"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Unidade</w:t>
            </w:r>
          </w:p>
        </w:tc>
        <w:tc>
          <w:tcPr>
            <w:tcW w:w="392" w:type="pct"/>
            <w:tcBorders>
              <w:top w:val="nil"/>
              <w:left w:val="nil"/>
              <w:bottom w:val="single" w:sz="8" w:space="0" w:color="auto"/>
              <w:right w:val="single" w:sz="8" w:space="0" w:color="auto"/>
            </w:tcBorders>
            <w:vAlign w:val="center"/>
            <w:hideMark/>
          </w:tcPr>
          <w:p w14:paraId="4171BBE3"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25</w:t>
            </w:r>
          </w:p>
        </w:tc>
        <w:tc>
          <w:tcPr>
            <w:tcW w:w="705" w:type="pct"/>
            <w:tcBorders>
              <w:top w:val="nil"/>
              <w:left w:val="nil"/>
              <w:bottom w:val="single" w:sz="8" w:space="0" w:color="auto"/>
              <w:right w:val="single" w:sz="8" w:space="0" w:color="auto"/>
            </w:tcBorders>
            <w:vAlign w:val="center"/>
            <w:hideMark/>
          </w:tcPr>
          <w:p w14:paraId="4341C330"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w:t>
            </w:r>
          </w:p>
        </w:tc>
        <w:tc>
          <w:tcPr>
            <w:tcW w:w="545" w:type="pct"/>
            <w:tcBorders>
              <w:top w:val="nil"/>
              <w:left w:val="nil"/>
              <w:bottom w:val="single" w:sz="8" w:space="0" w:color="auto"/>
              <w:right w:val="single" w:sz="8" w:space="0" w:color="auto"/>
            </w:tcBorders>
            <w:noWrap/>
            <w:vAlign w:val="center"/>
            <w:hideMark/>
          </w:tcPr>
          <w:p w14:paraId="4CE9EC77"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R$ 680,00</w:t>
            </w:r>
          </w:p>
        </w:tc>
        <w:tc>
          <w:tcPr>
            <w:tcW w:w="709" w:type="pct"/>
            <w:tcBorders>
              <w:top w:val="nil"/>
              <w:left w:val="nil"/>
              <w:bottom w:val="single" w:sz="8" w:space="0" w:color="auto"/>
              <w:right w:val="single" w:sz="8" w:space="0" w:color="auto"/>
            </w:tcBorders>
            <w:noWrap/>
            <w:vAlign w:val="center"/>
            <w:hideMark/>
          </w:tcPr>
          <w:p w14:paraId="45217DE0"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R$ 17.000,00</w:t>
            </w:r>
          </w:p>
        </w:tc>
        <w:tc>
          <w:tcPr>
            <w:tcW w:w="774" w:type="pct"/>
            <w:tcBorders>
              <w:top w:val="nil"/>
              <w:left w:val="nil"/>
              <w:bottom w:val="single" w:sz="8" w:space="0" w:color="auto"/>
              <w:right w:val="single" w:sz="8" w:space="0" w:color="auto"/>
            </w:tcBorders>
            <w:noWrap/>
            <w:vAlign w:val="center"/>
            <w:hideMark/>
          </w:tcPr>
          <w:p w14:paraId="30E6E2C0"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R$ 17.000,00</w:t>
            </w:r>
          </w:p>
        </w:tc>
      </w:tr>
      <w:tr w:rsidR="00653DC2" w:rsidRPr="00C867DC" w14:paraId="1D7A43DA" w14:textId="77777777" w:rsidTr="009A042C">
        <w:trPr>
          <w:trHeight w:val="1515"/>
        </w:trPr>
        <w:tc>
          <w:tcPr>
            <w:tcW w:w="386" w:type="pct"/>
            <w:tcBorders>
              <w:top w:val="nil"/>
              <w:left w:val="single" w:sz="8" w:space="0" w:color="auto"/>
              <w:bottom w:val="single" w:sz="8" w:space="0" w:color="auto"/>
              <w:right w:val="single" w:sz="8" w:space="0" w:color="auto"/>
            </w:tcBorders>
            <w:vAlign w:val="center"/>
            <w:hideMark/>
          </w:tcPr>
          <w:p w14:paraId="1F2305D9"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18</w:t>
            </w:r>
          </w:p>
        </w:tc>
        <w:tc>
          <w:tcPr>
            <w:tcW w:w="472" w:type="pct"/>
            <w:tcBorders>
              <w:top w:val="nil"/>
              <w:left w:val="nil"/>
              <w:bottom w:val="single" w:sz="8" w:space="0" w:color="auto"/>
              <w:right w:val="single" w:sz="8" w:space="0" w:color="auto"/>
            </w:tcBorders>
            <w:vAlign w:val="center"/>
            <w:hideMark/>
          </w:tcPr>
          <w:p w14:paraId="1DA42003"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Aquisição</w:t>
            </w:r>
          </w:p>
        </w:tc>
        <w:tc>
          <w:tcPr>
            <w:tcW w:w="548" w:type="pct"/>
            <w:tcBorders>
              <w:top w:val="nil"/>
              <w:left w:val="nil"/>
              <w:bottom w:val="single" w:sz="8" w:space="0" w:color="auto"/>
              <w:right w:val="single" w:sz="8" w:space="0" w:color="auto"/>
            </w:tcBorders>
            <w:vAlign w:val="center"/>
            <w:hideMark/>
          </w:tcPr>
          <w:p w14:paraId="3C6CE630"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Conjunto de Rack, banco de baterias, nobreaks, Switchs, patchpanel</w:t>
            </w:r>
          </w:p>
        </w:tc>
        <w:tc>
          <w:tcPr>
            <w:tcW w:w="469" w:type="pct"/>
            <w:tcBorders>
              <w:top w:val="nil"/>
              <w:left w:val="nil"/>
              <w:bottom w:val="single" w:sz="8" w:space="0" w:color="auto"/>
              <w:right w:val="single" w:sz="8" w:space="0" w:color="auto"/>
            </w:tcBorders>
            <w:vAlign w:val="center"/>
            <w:hideMark/>
          </w:tcPr>
          <w:p w14:paraId="38C783C6"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Conjunto</w:t>
            </w:r>
          </w:p>
        </w:tc>
        <w:tc>
          <w:tcPr>
            <w:tcW w:w="392" w:type="pct"/>
            <w:tcBorders>
              <w:top w:val="nil"/>
              <w:left w:val="nil"/>
              <w:bottom w:val="single" w:sz="8" w:space="0" w:color="auto"/>
              <w:right w:val="single" w:sz="8" w:space="0" w:color="auto"/>
            </w:tcBorders>
            <w:vAlign w:val="center"/>
            <w:hideMark/>
          </w:tcPr>
          <w:p w14:paraId="59170F95"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25</w:t>
            </w:r>
          </w:p>
        </w:tc>
        <w:tc>
          <w:tcPr>
            <w:tcW w:w="705" w:type="pct"/>
            <w:tcBorders>
              <w:top w:val="nil"/>
              <w:left w:val="nil"/>
              <w:bottom w:val="single" w:sz="8" w:space="0" w:color="auto"/>
              <w:right w:val="single" w:sz="8" w:space="0" w:color="auto"/>
            </w:tcBorders>
            <w:vAlign w:val="center"/>
            <w:hideMark/>
          </w:tcPr>
          <w:p w14:paraId="64BD99FF"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w:t>
            </w:r>
          </w:p>
        </w:tc>
        <w:tc>
          <w:tcPr>
            <w:tcW w:w="545" w:type="pct"/>
            <w:tcBorders>
              <w:top w:val="nil"/>
              <w:left w:val="nil"/>
              <w:bottom w:val="single" w:sz="8" w:space="0" w:color="auto"/>
              <w:right w:val="single" w:sz="8" w:space="0" w:color="auto"/>
            </w:tcBorders>
            <w:noWrap/>
            <w:vAlign w:val="center"/>
            <w:hideMark/>
          </w:tcPr>
          <w:p w14:paraId="58C9C7CB"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R$ 24.807,25</w:t>
            </w:r>
          </w:p>
        </w:tc>
        <w:tc>
          <w:tcPr>
            <w:tcW w:w="709" w:type="pct"/>
            <w:tcBorders>
              <w:top w:val="nil"/>
              <w:left w:val="nil"/>
              <w:bottom w:val="single" w:sz="8" w:space="0" w:color="auto"/>
              <w:right w:val="single" w:sz="8" w:space="0" w:color="auto"/>
            </w:tcBorders>
            <w:noWrap/>
            <w:vAlign w:val="center"/>
            <w:hideMark/>
          </w:tcPr>
          <w:p w14:paraId="50028FC3"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R$ 620.181,25</w:t>
            </w:r>
          </w:p>
        </w:tc>
        <w:tc>
          <w:tcPr>
            <w:tcW w:w="774" w:type="pct"/>
            <w:tcBorders>
              <w:top w:val="nil"/>
              <w:left w:val="nil"/>
              <w:bottom w:val="single" w:sz="8" w:space="0" w:color="auto"/>
              <w:right w:val="single" w:sz="8" w:space="0" w:color="auto"/>
            </w:tcBorders>
            <w:noWrap/>
            <w:vAlign w:val="center"/>
            <w:hideMark/>
          </w:tcPr>
          <w:p w14:paraId="0D51FD97"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R$ 620.181,25</w:t>
            </w:r>
          </w:p>
        </w:tc>
      </w:tr>
      <w:tr w:rsidR="00653DC2" w:rsidRPr="00C867DC" w14:paraId="028A38C2" w14:textId="77777777" w:rsidTr="009A042C">
        <w:trPr>
          <w:trHeight w:val="615"/>
        </w:trPr>
        <w:tc>
          <w:tcPr>
            <w:tcW w:w="386" w:type="pct"/>
            <w:tcBorders>
              <w:top w:val="nil"/>
              <w:left w:val="single" w:sz="8" w:space="0" w:color="auto"/>
              <w:bottom w:val="single" w:sz="8" w:space="0" w:color="auto"/>
              <w:right w:val="single" w:sz="8" w:space="0" w:color="auto"/>
            </w:tcBorders>
            <w:vAlign w:val="center"/>
            <w:hideMark/>
          </w:tcPr>
          <w:p w14:paraId="7689CC4C"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19</w:t>
            </w:r>
          </w:p>
        </w:tc>
        <w:tc>
          <w:tcPr>
            <w:tcW w:w="472" w:type="pct"/>
            <w:tcBorders>
              <w:top w:val="nil"/>
              <w:left w:val="nil"/>
              <w:bottom w:val="single" w:sz="8" w:space="0" w:color="auto"/>
              <w:right w:val="single" w:sz="8" w:space="0" w:color="auto"/>
            </w:tcBorders>
            <w:vAlign w:val="center"/>
            <w:hideMark/>
          </w:tcPr>
          <w:p w14:paraId="1F6F721A"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Aquisição</w:t>
            </w:r>
          </w:p>
        </w:tc>
        <w:tc>
          <w:tcPr>
            <w:tcW w:w="548" w:type="pct"/>
            <w:tcBorders>
              <w:top w:val="nil"/>
              <w:left w:val="nil"/>
              <w:bottom w:val="single" w:sz="8" w:space="0" w:color="auto"/>
              <w:right w:val="single" w:sz="8" w:space="0" w:color="auto"/>
            </w:tcBorders>
            <w:vAlign w:val="center"/>
            <w:hideMark/>
          </w:tcPr>
          <w:p w14:paraId="117917E7"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Gerenciador/Controlador para Video Wall</w:t>
            </w:r>
          </w:p>
        </w:tc>
        <w:tc>
          <w:tcPr>
            <w:tcW w:w="469" w:type="pct"/>
            <w:tcBorders>
              <w:top w:val="nil"/>
              <w:left w:val="nil"/>
              <w:bottom w:val="single" w:sz="8" w:space="0" w:color="auto"/>
              <w:right w:val="single" w:sz="8" w:space="0" w:color="auto"/>
            </w:tcBorders>
            <w:vAlign w:val="center"/>
            <w:hideMark/>
          </w:tcPr>
          <w:p w14:paraId="6D96C53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Equipamento</w:t>
            </w:r>
          </w:p>
        </w:tc>
        <w:tc>
          <w:tcPr>
            <w:tcW w:w="392" w:type="pct"/>
            <w:tcBorders>
              <w:top w:val="nil"/>
              <w:left w:val="nil"/>
              <w:bottom w:val="single" w:sz="8" w:space="0" w:color="auto"/>
              <w:right w:val="single" w:sz="8" w:space="0" w:color="auto"/>
            </w:tcBorders>
            <w:vAlign w:val="center"/>
            <w:hideMark/>
          </w:tcPr>
          <w:p w14:paraId="4C17E58E"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25</w:t>
            </w:r>
          </w:p>
        </w:tc>
        <w:tc>
          <w:tcPr>
            <w:tcW w:w="705" w:type="pct"/>
            <w:tcBorders>
              <w:top w:val="nil"/>
              <w:left w:val="nil"/>
              <w:bottom w:val="single" w:sz="8" w:space="0" w:color="auto"/>
              <w:right w:val="single" w:sz="8" w:space="0" w:color="auto"/>
            </w:tcBorders>
            <w:vAlign w:val="center"/>
            <w:hideMark/>
          </w:tcPr>
          <w:p w14:paraId="4BCE630F"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w:t>
            </w:r>
          </w:p>
        </w:tc>
        <w:tc>
          <w:tcPr>
            <w:tcW w:w="545" w:type="pct"/>
            <w:tcBorders>
              <w:top w:val="nil"/>
              <w:left w:val="nil"/>
              <w:bottom w:val="single" w:sz="8" w:space="0" w:color="auto"/>
              <w:right w:val="single" w:sz="8" w:space="0" w:color="auto"/>
            </w:tcBorders>
            <w:noWrap/>
            <w:vAlign w:val="center"/>
            <w:hideMark/>
          </w:tcPr>
          <w:p w14:paraId="47BB148F"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R$ 23.128,25</w:t>
            </w:r>
          </w:p>
        </w:tc>
        <w:tc>
          <w:tcPr>
            <w:tcW w:w="709" w:type="pct"/>
            <w:tcBorders>
              <w:top w:val="nil"/>
              <w:left w:val="nil"/>
              <w:bottom w:val="single" w:sz="8" w:space="0" w:color="auto"/>
              <w:right w:val="single" w:sz="8" w:space="0" w:color="auto"/>
            </w:tcBorders>
            <w:noWrap/>
            <w:vAlign w:val="center"/>
            <w:hideMark/>
          </w:tcPr>
          <w:p w14:paraId="6F10912E"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R$ 578.206,25</w:t>
            </w:r>
          </w:p>
        </w:tc>
        <w:tc>
          <w:tcPr>
            <w:tcW w:w="774" w:type="pct"/>
            <w:tcBorders>
              <w:top w:val="nil"/>
              <w:left w:val="nil"/>
              <w:bottom w:val="single" w:sz="8" w:space="0" w:color="auto"/>
              <w:right w:val="single" w:sz="8" w:space="0" w:color="auto"/>
            </w:tcBorders>
            <w:noWrap/>
            <w:vAlign w:val="center"/>
            <w:hideMark/>
          </w:tcPr>
          <w:p w14:paraId="699E8CBE"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R$ 578.206,25</w:t>
            </w:r>
          </w:p>
        </w:tc>
      </w:tr>
      <w:tr w:rsidR="00653DC2" w:rsidRPr="00C867DC" w14:paraId="2DD5912B" w14:textId="77777777" w:rsidTr="009A042C">
        <w:trPr>
          <w:trHeight w:val="1931"/>
        </w:trPr>
        <w:tc>
          <w:tcPr>
            <w:tcW w:w="386" w:type="pct"/>
            <w:tcBorders>
              <w:top w:val="nil"/>
              <w:left w:val="single" w:sz="8" w:space="0" w:color="auto"/>
              <w:bottom w:val="single" w:sz="8" w:space="0" w:color="auto"/>
              <w:right w:val="single" w:sz="8" w:space="0" w:color="auto"/>
            </w:tcBorders>
            <w:vAlign w:val="center"/>
            <w:hideMark/>
          </w:tcPr>
          <w:p w14:paraId="0BB014E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20</w:t>
            </w:r>
          </w:p>
        </w:tc>
        <w:tc>
          <w:tcPr>
            <w:tcW w:w="472" w:type="pct"/>
            <w:tcBorders>
              <w:top w:val="nil"/>
              <w:left w:val="nil"/>
              <w:bottom w:val="single" w:sz="8" w:space="0" w:color="auto"/>
              <w:right w:val="single" w:sz="8" w:space="0" w:color="auto"/>
            </w:tcBorders>
            <w:vAlign w:val="center"/>
            <w:hideMark/>
          </w:tcPr>
          <w:p w14:paraId="7D1E1AF6"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Implantação</w:t>
            </w:r>
          </w:p>
        </w:tc>
        <w:tc>
          <w:tcPr>
            <w:tcW w:w="548" w:type="pct"/>
            <w:tcBorders>
              <w:top w:val="nil"/>
              <w:left w:val="nil"/>
              <w:bottom w:val="single" w:sz="8" w:space="0" w:color="auto"/>
              <w:right w:val="single" w:sz="8" w:space="0" w:color="auto"/>
            </w:tcBorders>
            <w:vAlign w:val="center"/>
            <w:hideMark/>
          </w:tcPr>
          <w:p w14:paraId="06FD3FAE"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Implantação Central Monitoramento/Situação</w:t>
            </w:r>
          </w:p>
        </w:tc>
        <w:tc>
          <w:tcPr>
            <w:tcW w:w="469" w:type="pct"/>
            <w:tcBorders>
              <w:top w:val="nil"/>
              <w:left w:val="nil"/>
              <w:bottom w:val="single" w:sz="8" w:space="0" w:color="auto"/>
              <w:right w:val="single" w:sz="8" w:space="0" w:color="auto"/>
            </w:tcBorders>
            <w:vAlign w:val="center"/>
            <w:hideMark/>
          </w:tcPr>
          <w:p w14:paraId="3C80A53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Implantação</w:t>
            </w:r>
          </w:p>
        </w:tc>
        <w:tc>
          <w:tcPr>
            <w:tcW w:w="392" w:type="pct"/>
            <w:tcBorders>
              <w:top w:val="nil"/>
              <w:left w:val="nil"/>
              <w:bottom w:val="single" w:sz="8" w:space="0" w:color="auto"/>
              <w:right w:val="single" w:sz="8" w:space="0" w:color="auto"/>
            </w:tcBorders>
            <w:vAlign w:val="center"/>
            <w:hideMark/>
          </w:tcPr>
          <w:p w14:paraId="2E4E1E5F"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25</w:t>
            </w:r>
          </w:p>
        </w:tc>
        <w:tc>
          <w:tcPr>
            <w:tcW w:w="705" w:type="pct"/>
            <w:tcBorders>
              <w:top w:val="nil"/>
              <w:left w:val="nil"/>
              <w:bottom w:val="single" w:sz="8" w:space="0" w:color="auto"/>
              <w:right w:val="single" w:sz="8" w:space="0" w:color="auto"/>
            </w:tcBorders>
            <w:vAlign w:val="center"/>
            <w:hideMark/>
          </w:tcPr>
          <w:p w14:paraId="05EFE6A0"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w:t>
            </w:r>
          </w:p>
        </w:tc>
        <w:tc>
          <w:tcPr>
            <w:tcW w:w="545" w:type="pct"/>
            <w:tcBorders>
              <w:top w:val="nil"/>
              <w:left w:val="nil"/>
              <w:bottom w:val="single" w:sz="8" w:space="0" w:color="auto"/>
              <w:right w:val="single" w:sz="8" w:space="0" w:color="auto"/>
            </w:tcBorders>
            <w:noWrap/>
            <w:vAlign w:val="center"/>
            <w:hideMark/>
          </w:tcPr>
          <w:p w14:paraId="5F6F3FDF"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R$ 68.800,00</w:t>
            </w:r>
          </w:p>
        </w:tc>
        <w:tc>
          <w:tcPr>
            <w:tcW w:w="709" w:type="pct"/>
            <w:tcBorders>
              <w:top w:val="nil"/>
              <w:left w:val="nil"/>
              <w:bottom w:val="single" w:sz="8" w:space="0" w:color="auto"/>
              <w:right w:val="single" w:sz="8" w:space="0" w:color="auto"/>
            </w:tcBorders>
            <w:noWrap/>
            <w:vAlign w:val="center"/>
            <w:hideMark/>
          </w:tcPr>
          <w:p w14:paraId="49F22D3F"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R$ 1.720.000,00</w:t>
            </w:r>
          </w:p>
        </w:tc>
        <w:tc>
          <w:tcPr>
            <w:tcW w:w="774" w:type="pct"/>
            <w:tcBorders>
              <w:top w:val="nil"/>
              <w:left w:val="nil"/>
              <w:bottom w:val="single" w:sz="8" w:space="0" w:color="auto"/>
              <w:right w:val="single" w:sz="8" w:space="0" w:color="auto"/>
            </w:tcBorders>
            <w:noWrap/>
            <w:vAlign w:val="center"/>
            <w:hideMark/>
          </w:tcPr>
          <w:p w14:paraId="6ABE9E8E"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R$ 1.720.000,00</w:t>
            </w:r>
          </w:p>
        </w:tc>
      </w:tr>
      <w:tr w:rsidR="00653DC2" w:rsidRPr="00C867DC" w14:paraId="706BB313" w14:textId="77777777" w:rsidTr="009A042C">
        <w:trPr>
          <w:trHeight w:val="615"/>
        </w:trPr>
        <w:tc>
          <w:tcPr>
            <w:tcW w:w="386" w:type="pct"/>
            <w:tcBorders>
              <w:top w:val="nil"/>
              <w:left w:val="single" w:sz="8" w:space="0" w:color="auto"/>
              <w:bottom w:val="single" w:sz="4" w:space="0" w:color="auto"/>
              <w:right w:val="single" w:sz="8" w:space="0" w:color="auto"/>
            </w:tcBorders>
            <w:vAlign w:val="center"/>
            <w:hideMark/>
          </w:tcPr>
          <w:p w14:paraId="752EE17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21</w:t>
            </w:r>
          </w:p>
        </w:tc>
        <w:tc>
          <w:tcPr>
            <w:tcW w:w="472" w:type="pct"/>
            <w:tcBorders>
              <w:top w:val="nil"/>
              <w:left w:val="nil"/>
              <w:bottom w:val="single" w:sz="4" w:space="0" w:color="auto"/>
              <w:right w:val="single" w:sz="8" w:space="0" w:color="auto"/>
            </w:tcBorders>
            <w:vAlign w:val="center"/>
            <w:hideMark/>
          </w:tcPr>
          <w:p w14:paraId="228C203F"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Aquisição</w:t>
            </w:r>
          </w:p>
        </w:tc>
        <w:tc>
          <w:tcPr>
            <w:tcW w:w="548" w:type="pct"/>
            <w:tcBorders>
              <w:top w:val="nil"/>
              <w:left w:val="nil"/>
              <w:bottom w:val="single" w:sz="4" w:space="0" w:color="auto"/>
              <w:right w:val="single" w:sz="8" w:space="0" w:color="auto"/>
            </w:tcBorders>
            <w:vAlign w:val="center"/>
            <w:hideMark/>
          </w:tcPr>
          <w:p w14:paraId="74BDC329"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 xml:space="preserve">Sistema de sonorização (amplicador, caixas de acústica, alto falantes, suportes) </w:t>
            </w:r>
          </w:p>
        </w:tc>
        <w:tc>
          <w:tcPr>
            <w:tcW w:w="469" w:type="pct"/>
            <w:tcBorders>
              <w:top w:val="nil"/>
              <w:left w:val="nil"/>
              <w:bottom w:val="single" w:sz="4" w:space="0" w:color="auto"/>
              <w:right w:val="single" w:sz="8" w:space="0" w:color="auto"/>
            </w:tcBorders>
            <w:vAlign w:val="center"/>
            <w:hideMark/>
          </w:tcPr>
          <w:p w14:paraId="2EF4F787"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Unidade</w:t>
            </w:r>
          </w:p>
        </w:tc>
        <w:tc>
          <w:tcPr>
            <w:tcW w:w="392" w:type="pct"/>
            <w:tcBorders>
              <w:top w:val="nil"/>
              <w:left w:val="nil"/>
              <w:bottom w:val="single" w:sz="4" w:space="0" w:color="auto"/>
              <w:right w:val="single" w:sz="8" w:space="0" w:color="auto"/>
            </w:tcBorders>
            <w:vAlign w:val="center"/>
            <w:hideMark/>
          </w:tcPr>
          <w:p w14:paraId="06C8C4CC"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25</w:t>
            </w:r>
          </w:p>
        </w:tc>
        <w:tc>
          <w:tcPr>
            <w:tcW w:w="705" w:type="pct"/>
            <w:tcBorders>
              <w:top w:val="nil"/>
              <w:left w:val="nil"/>
              <w:bottom w:val="single" w:sz="4" w:space="0" w:color="auto"/>
              <w:right w:val="single" w:sz="8" w:space="0" w:color="auto"/>
            </w:tcBorders>
            <w:vAlign w:val="center"/>
            <w:hideMark/>
          </w:tcPr>
          <w:p w14:paraId="5F3275E9"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w:t>
            </w:r>
          </w:p>
        </w:tc>
        <w:tc>
          <w:tcPr>
            <w:tcW w:w="545" w:type="pct"/>
            <w:tcBorders>
              <w:top w:val="nil"/>
              <w:left w:val="nil"/>
              <w:bottom w:val="single" w:sz="4" w:space="0" w:color="auto"/>
              <w:right w:val="single" w:sz="8" w:space="0" w:color="auto"/>
            </w:tcBorders>
            <w:noWrap/>
            <w:vAlign w:val="center"/>
            <w:hideMark/>
          </w:tcPr>
          <w:p w14:paraId="2DE2678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R$ 34.912,25</w:t>
            </w:r>
          </w:p>
        </w:tc>
        <w:tc>
          <w:tcPr>
            <w:tcW w:w="709" w:type="pct"/>
            <w:tcBorders>
              <w:top w:val="nil"/>
              <w:left w:val="nil"/>
              <w:bottom w:val="single" w:sz="4" w:space="0" w:color="auto"/>
              <w:right w:val="single" w:sz="8" w:space="0" w:color="auto"/>
            </w:tcBorders>
            <w:noWrap/>
            <w:vAlign w:val="center"/>
            <w:hideMark/>
          </w:tcPr>
          <w:p w14:paraId="61A97D0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R$ 872.806,25</w:t>
            </w:r>
          </w:p>
        </w:tc>
        <w:tc>
          <w:tcPr>
            <w:tcW w:w="774" w:type="pct"/>
            <w:tcBorders>
              <w:top w:val="nil"/>
              <w:left w:val="nil"/>
              <w:bottom w:val="single" w:sz="4" w:space="0" w:color="auto"/>
              <w:right w:val="single" w:sz="8" w:space="0" w:color="auto"/>
            </w:tcBorders>
            <w:noWrap/>
            <w:vAlign w:val="center"/>
            <w:hideMark/>
          </w:tcPr>
          <w:p w14:paraId="3E2D7198"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R$ 872.806,25</w:t>
            </w:r>
          </w:p>
        </w:tc>
      </w:tr>
      <w:tr w:rsidR="00653DC2" w:rsidRPr="00C867DC" w14:paraId="66CACA32" w14:textId="77777777" w:rsidTr="009A042C">
        <w:trPr>
          <w:trHeight w:val="1260"/>
        </w:trPr>
        <w:tc>
          <w:tcPr>
            <w:tcW w:w="386" w:type="pct"/>
            <w:tcBorders>
              <w:top w:val="single" w:sz="4" w:space="0" w:color="auto"/>
              <w:left w:val="single" w:sz="4" w:space="0" w:color="auto"/>
              <w:bottom w:val="single" w:sz="4" w:space="0" w:color="auto"/>
              <w:right w:val="single" w:sz="4" w:space="0" w:color="auto"/>
            </w:tcBorders>
            <w:vAlign w:val="center"/>
            <w:hideMark/>
          </w:tcPr>
          <w:p w14:paraId="6EC1DE74"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22</w:t>
            </w:r>
          </w:p>
        </w:tc>
        <w:tc>
          <w:tcPr>
            <w:tcW w:w="472" w:type="pct"/>
            <w:tcBorders>
              <w:top w:val="single" w:sz="4" w:space="0" w:color="auto"/>
              <w:left w:val="single" w:sz="4" w:space="0" w:color="auto"/>
              <w:bottom w:val="single" w:sz="4" w:space="0" w:color="auto"/>
              <w:right w:val="single" w:sz="4" w:space="0" w:color="auto"/>
            </w:tcBorders>
            <w:vAlign w:val="center"/>
            <w:hideMark/>
          </w:tcPr>
          <w:p w14:paraId="1E800067"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Treinamento</w:t>
            </w:r>
          </w:p>
        </w:tc>
        <w:tc>
          <w:tcPr>
            <w:tcW w:w="548" w:type="pct"/>
            <w:tcBorders>
              <w:top w:val="single" w:sz="4" w:space="0" w:color="auto"/>
              <w:left w:val="single" w:sz="4" w:space="0" w:color="auto"/>
              <w:bottom w:val="single" w:sz="4" w:space="0" w:color="auto"/>
              <w:right w:val="single" w:sz="4" w:space="0" w:color="auto"/>
            </w:tcBorders>
            <w:vAlign w:val="center"/>
            <w:hideMark/>
          </w:tcPr>
          <w:p w14:paraId="2F9C376D"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Treinamento de uso da plataforma</w:t>
            </w:r>
          </w:p>
        </w:tc>
        <w:tc>
          <w:tcPr>
            <w:tcW w:w="469" w:type="pct"/>
            <w:tcBorders>
              <w:top w:val="single" w:sz="4" w:space="0" w:color="auto"/>
              <w:left w:val="single" w:sz="4" w:space="0" w:color="auto"/>
              <w:bottom w:val="single" w:sz="4" w:space="0" w:color="auto"/>
              <w:right w:val="single" w:sz="4" w:space="0" w:color="auto"/>
            </w:tcBorders>
            <w:vAlign w:val="center"/>
            <w:hideMark/>
          </w:tcPr>
          <w:p w14:paraId="1707196E"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Hora</w:t>
            </w:r>
          </w:p>
        </w:tc>
        <w:tc>
          <w:tcPr>
            <w:tcW w:w="392" w:type="pct"/>
            <w:tcBorders>
              <w:top w:val="single" w:sz="4" w:space="0" w:color="auto"/>
              <w:left w:val="single" w:sz="4" w:space="0" w:color="auto"/>
              <w:bottom w:val="single" w:sz="4" w:space="0" w:color="auto"/>
              <w:right w:val="single" w:sz="4" w:space="0" w:color="auto"/>
            </w:tcBorders>
            <w:vAlign w:val="center"/>
            <w:hideMark/>
          </w:tcPr>
          <w:p w14:paraId="066759B8"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1391</w:t>
            </w:r>
          </w:p>
        </w:tc>
        <w:tc>
          <w:tcPr>
            <w:tcW w:w="705" w:type="pct"/>
            <w:tcBorders>
              <w:top w:val="single" w:sz="4" w:space="0" w:color="auto"/>
              <w:left w:val="single" w:sz="4" w:space="0" w:color="auto"/>
              <w:bottom w:val="single" w:sz="4" w:space="0" w:color="auto"/>
              <w:right w:val="single" w:sz="4" w:space="0" w:color="auto"/>
            </w:tcBorders>
            <w:vAlign w:val="center"/>
            <w:hideMark/>
          </w:tcPr>
          <w:p w14:paraId="45E9A9A1"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1</w:t>
            </w:r>
          </w:p>
        </w:tc>
        <w:tc>
          <w:tcPr>
            <w:tcW w:w="545" w:type="pct"/>
            <w:tcBorders>
              <w:top w:val="single" w:sz="4" w:space="0" w:color="auto"/>
              <w:left w:val="single" w:sz="4" w:space="0" w:color="auto"/>
              <w:bottom w:val="single" w:sz="4" w:space="0" w:color="auto"/>
              <w:right w:val="single" w:sz="4" w:space="0" w:color="auto"/>
            </w:tcBorders>
            <w:noWrap/>
            <w:vAlign w:val="center"/>
            <w:hideMark/>
          </w:tcPr>
          <w:p w14:paraId="301D71C3"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R$ 1.300,00</w:t>
            </w:r>
          </w:p>
        </w:tc>
        <w:tc>
          <w:tcPr>
            <w:tcW w:w="709" w:type="pct"/>
            <w:tcBorders>
              <w:top w:val="single" w:sz="4" w:space="0" w:color="auto"/>
              <w:left w:val="single" w:sz="4" w:space="0" w:color="auto"/>
              <w:bottom w:val="single" w:sz="4" w:space="0" w:color="auto"/>
              <w:right w:val="single" w:sz="4" w:space="0" w:color="auto"/>
            </w:tcBorders>
            <w:noWrap/>
            <w:vAlign w:val="center"/>
            <w:hideMark/>
          </w:tcPr>
          <w:p w14:paraId="74A20B5F"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R$ 1.808.300,00</w:t>
            </w:r>
          </w:p>
        </w:tc>
        <w:tc>
          <w:tcPr>
            <w:tcW w:w="774" w:type="pct"/>
            <w:tcBorders>
              <w:top w:val="single" w:sz="4" w:space="0" w:color="auto"/>
              <w:left w:val="single" w:sz="4" w:space="0" w:color="auto"/>
              <w:bottom w:val="single" w:sz="4" w:space="0" w:color="auto"/>
              <w:right w:val="single" w:sz="4" w:space="0" w:color="auto"/>
            </w:tcBorders>
            <w:noWrap/>
            <w:vAlign w:val="center"/>
            <w:hideMark/>
          </w:tcPr>
          <w:p w14:paraId="079B2AEF" w14:textId="77777777" w:rsidR="00653DC2" w:rsidRPr="00C867DC" w:rsidRDefault="00653DC2" w:rsidP="009A042C">
            <w:pPr>
              <w:jc w:val="center"/>
              <w:rPr>
                <w:rFonts w:ascii="Arial Narrow" w:eastAsia="Times New Roman" w:hAnsi="Arial Narrow" w:cs="Arial"/>
                <w:color w:val="000000"/>
                <w:sz w:val="20"/>
                <w:szCs w:val="20"/>
                <w:lang w:eastAsia="pt-BR"/>
              </w:rPr>
            </w:pPr>
            <w:r w:rsidRPr="00C867DC">
              <w:rPr>
                <w:rFonts w:ascii="Arial Narrow" w:eastAsia="Times New Roman" w:hAnsi="Arial Narrow" w:cs="Arial"/>
                <w:color w:val="000000"/>
                <w:sz w:val="20"/>
                <w:szCs w:val="20"/>
                <w:lang w:eastAsia="pt-BR"/>
              </w:rPr>
              <w:t>R$ 1.808.300,00</w:t>
            </w:r>
          </w:p>
        </w:tc>
      </w:tr>
      <w:tr w:rsidR="00653DC2" w:rsidRPr="00C867DC" w14:paraId="58F9DDAB" w14:textId="77777777" w:rsidTr="009A042C">
        <w:trPr>
          <w:trHeight w:val="734"/>
        </w:trPr>
        <w:tc>
          <w:tcPr>
            <w:tcW w:w="3518" w:type="pct"/>
            <w:gridSpan w:val="7"/>
            <w:tcBorders>
              <w:top w:val="single" w:sz="4" w:space="0" w:color="auto"/>
              <w:left w:val="single" w:sz="4" w:space="0" w:color="auto"/>
              <w:bottom w:val="single" w:sz="4" w:space="0" w:color="auto"/>
              <w:right w:val="single" w:sz="4" w:space="0" w:color="auto"/>
            </w:tcBorders>
            <w:vAlign w:val="center"/>
          </w:tcPr>
          <w:p w14:paraId="0CBBC2EC" w14:textId="77777777" w:rsidR="00653DC2" w:rsidRPr="00C867DC" w:rsidRDefault="00653DC2" w:rsidP="009A042C">
            <w:pPr>
              <w:rPr>
                <w:rFonts w:ascii="Arial Narrow" w:eastAsia="Times New Roman" w:hAnsi="Arial Narrow" w:cs="Arial"/>
                <w:b/>
                <w:bCs/>
                <w:color w:val="000000"/>
                <w:sz w:val="20"/>
                <w:szCs w:val="20"/>
                <w:lang w:eastAsia="pt-BR"/>
              </w:rPr>
            </w:pPr>
            <w:r w:rsidRPr="00C867DC">
              <w:rPr>
                <w:rFonts w:ascii="Arial Narrow" w:eastAsia="Times New Roman" w:hAnsi="Arial Narrow" w:cs="Arial"/>
                <w:b/>
                <w:bCs/>
                <w:color w:val="000000"/>
                <w:sz w:val="20"/>
                <w:szCs w:val="20"/>
                <w:lang w:eastAsia="pt-BR"/>
              </w:rPr>
              <w:t>VALOR TOTAL:</w:t>
            </w:r>
          </w:p>
        </w:tc>
        <w:tc>
          <w:tcPr>
            <w:tcW w:w="709" w:type="pct"/>
            <w:tcBorders>
              <w:top w:val="single" w:sz="4" w:space="0" w:color="auto"/>
              <w:left w:val="single" w:sz="4" w:space="0" w:color="auto"/>
              <w:bottom w:val="single" w:sz="4" w:space="0" w:color="auto"/>
              <w:right w:val="single" w:sz="4" w:space="0" w:color="auto"/>
            </w:tcBorders>
            <w:noWrap/>
            <w:vAlign w:val="center"/>
          </w:tcPr>
          <w:p w14:paraId="1A319AA6" w14:textId="77777777" w:rsidR="00653DC2" w:rsidRPr="00C867DC" w:rsidRDefault="00653DC2" w:rsidP="009A042C">
            <w:pPr>
              <w:jc w:val="center"/>
              <w:rPr>
                <w:rFonts w:ascii="Arial Narrow" w:eastAsia="Times New Roman" w:hAnsi="Arial Narrow" w:cs="Arial"/>
                <w:b/>
                <w:bCs/>
                <w:color w:val="000000"/>
                <w:sz w:val="20"/>
                <w:szCs w:val="20"/>
              </w:rPr>
            </w:pPr>
            <w:r w:rsidRPr="00C867DC">
              <w:rPr>
                <w:rFonts w:ascii="Arial Narrow" w:hAnsi="Arial Narrow" w:cs="Arial"/>
                <w:b/>
                <w:bCs/>
                <w:color w:val="000000"/>
                <w:sz w:val="20"/>
                <w:szCs w:val="20"/>
              </w:rPr>
              <w:t>R$ 41.300.462,14</w:t>
            </w:r>
          </w:p>
          <w:p w14:paraId="7C068DA5" w14:textId="77777777" w:rsidR="00653DC2" w:rsidRPr="00C867DC" w:rsidRDefault="00653DC2" w:rsidP="009A042C">
            <w:pPr>
              <w:jc w:val="center"/>
              <w:rPr>
                <w:rFonts w:ascii="Arial Narrow" w:eastAsia="Times New Roman" w:hAnsi="Arial Narrow" w:cs="Arial"/>
                <w:b/>
                <w:bCs/>
                <w:color w:val="000000"/>
                <w:sz w:val="20"/>
                <w:szCs w:val="20"/>
                <w:lang w:eastAsia="pt-BR"/>
              </w:rPr>
            </w:pPr>
          </w:p>
        </w:tc>
        <w:tc>
          <w:tcPr>
            <w:tcW w:w="774" w:type="pct"/>
            <w:tcBorders>
              <w:top w:val="single" w:sz="4" w:space="0" w:color="auto"/>
              <w:left w:val="single" w:sz="4" w:space="0" w:color="auto"/>
              <w:bottom w:val="single" w:sz="4" w:space="0" w:color="auto"/>
              <w:right w:val="single" w:sz="4" w:space="0" w:color="auto"/>
            </w:tcBorders>
            <w:noWrap/>
            <w:vAlign w:val="center"/>
          </w:tcPr>
          <w:p w14:paraId="2274EDC0" w14:textId="77777777" w:rsidR="00653DC2" w:rsidRPr="00C867DC" w:rsidRDefault="00653DC2" w:rsidP="009A042C">
            <w:pPr>
              <w:jc w:val="center"/>
              <w:rPr>
                <w:rFonts w:ascii="Arial Narrow" w:eastAsia="Times New Roman" w:hAnsi="Arial Narrow" w:cs="Arial"/>
                <w:b/>
                <w:bCs/>
                <w:color w:val="000000"/>
                <w:sz w:val="20"/>
                <w:szCs w:val="20"/>
              </w:rPr>
            </w:pPr>
            <w:r w:rsidRPr="00C867DC">
              <w:rPr>
                <w:rFonts w:ascii="Arial Narrow" w:hAnsi="Arial Narrow" w:cs="Arial"/>
                <w:b/>
                <w:bCs/>
                <w:color w:val="000000"/>
                <w:sz w:val="20"/>
                <w:szCs w:val="20"/>
              </w:rPr>
              <w:t>R$ 196.759.111,94</w:t>
            </w:r>
          </w:p>
          <w:p w14:paraId="7AD1AD7F" w14:textId="77777777" w:rsidR="00653DC2" w:rsidRPr="00C867DC" w:rsidRDefault="00653DC2" w:rsidP="009A042C">
            <w:pPr>
              <w:jc w:val="center"/>
              <w:rPr>
                <w:rFonts w:ascii="Arial Narrow" w:eastAsia="Times New Roman" w:hAnsi="Arial Narrow" w:cs="Arial"/>
                <w:b/>
                <w:bCs/>
                <w:color w:val="000000"/>
                <w:sz w:val="20"/>
                <w:szCs w:val="20"/>
                <w:lang w:eastAsia="pt-BR"/>
              </w:rPr>
            </w:pPr>
          </w:p>
        </w:tc>
      </w:tr>
    </w:tbl>
    <w:p w14:paraId="04B9BEC5" w14:textId="77777777" w:rsidR="00653DC2" w:rsidRPr="00C867DC" w:rsidRDefault="00653DC2" w:rsidP="00653DC2">
      <w:pPr>
        <w:pStyle w:val="PargrafodaLista"/>
        <w:spacing w:after="0" w:line="360" w:lineRule="auto"/>
        <w:ind w:left="0"/>
        <w:contextualSpacing w:val="0"/>
        <w:jc w:val="both"/>
        <w:rPr>
          <w:rFonts w:ascii="Arial Narrow" w:eastAsia="Calibri" w:hAnsi="Arial Narrow" w:cs="Arial"/>
          <w:b/>
          <w:highlight w:val="yellow"/>
        </w:rPr>
      </w:pPr>
    </w:p>
    <w:p w14:paraId="64D83048" w14:textId="77777777" w:rsidR="00653DC2" w:rsidRPr="00C867DC" w:rsidRDefault="00653DC2" w:rsidP="00653DC2">
      <w:pPr>
        <w:pStyle w:val="PargrafodaLista"/>
        <w:spacing w:after="0" w:line="360" w:lineRule="auto"/>
        <w:ind w:left="0"/>
        <w:contextualSpacing w:val="0"/>
        <w:jc w:val="both"/>
        <w:rPr>
          <w:rFonts w:ascii="Arial Narrow" w:eastAsia="Calibri" w:hAnsi="Arial Narrow" w:cs="Arial"/>
          <w:b/>
          <w:color w:val="000000" w:themeColor="text1"/>
        </w:rPr>
      </w:pPr>
      <w:r w:rsidRPr="00C867DC">
        <w:rPr>
          <w:rFonts w:ascii="Arial Narrow" w:eastAsia="Calibri" w:hAnsi="Arial Narrow" w:cs="Arial"/>
          <w:b/>
        </w:rPr>
        <w:t>VALOR TOTAL DA CONTRATAÇÃO</w:t>
      </w:r>
      <w:r w:rsidRPr="00C867DC">
        <w:rPr>
          <w:rFonts w:ascii="Arial Narrow" w:eastAsia="Calibri" w:hAnsi="Arial Narrow" w:cs="Arial"/>
          <w:b/>
          <w:color w:val="000000" w:themeColor="text1"/>
        </w:rPr>
        <w:t>: R$ 281.103.352,78 (duzentos e oitenta e um milhões cento e três mil trezentos e cinquenta e dois reais e setenta e oito centavos)</w:t>
      </w:r>
    </w:p>
    <w:p w14:paraId="54C11425" w14:textId="77777777" w:rsidR="00653DC2" w:rsidRPr="00C867DC" w:rsidRDefault="00653DC2" w:rsidP="00653DC2">
      <w:pPr>
        <w:pStyle w:val="PargrafodaLista"/>
        <w:spacing w:after="0" w:line="360" w:lineRule="auto"/>
        <w:ind w:left="0"/>
        <w:contextualSpacing w:val="0"/>
        <w:jc w:val="both"/>
        <w:rPr>
          <w:rFonts w:ascii="Arial Narrow" w:eastAsia="Calibri" w:hAnsi="Arial Narrow" w:cs="Arial"/>
          <w:b/>
        </w:rPr>
      </w:pPr>
    </w:p>
    <w:p w14:paraId="0E2EAF0E" w14:textId="77777777" w:rsidR="00653DC2" w:rsidRPr="00C867DC" w:rsidRDefault="00653DC2" w:rsidP="00D20FEC">
      <w:pPr>
        <w:pStyle w:val="PargrafodaLista"/>
        <w:numPr>
          <w:ilvl w:val="1"/>
          <w:numId w:val="17"/>
        </w:numPr>
        <w:spacing w:after="0" w:line="360" w:lineRule="auto"/>
        <w:ind w:left="0" w:firstLine="0"/>
        <w:contextualSpacing w:val="0"/>
        <w:jc w:val="both"/>
        <w:rPr>
          <w:rFonts w:ascii="Arial Narrow" w:eastAsia="Calibri" w:hAnsi="Arial Narrow" w:cs="Arial"/>
          <w:bCs/>
        </w:rPr>
      </w:pPr>
      <w:r w:rsidRPr="00C867DC">
        <w:rPr>
          <w:rFonts w:ascii="Arial Narrow" w:eastAsia="Calibri" w:hAnsi="Arial Narrow" w:cs="Arial"/>
          <w:bCs/>
        </w:rPr>
        <w:t>Conectividade e Segurança</w:t>
      </w:r>
    </w:p>
    <w:p w14:paraId="2FFE56DF" w14:textId="77777777" w:rsidR="00653DC2" w:rsidRPr="00C867DC" w:rsidRDefault="00653DC2" w:rsidP="00653DC2">
      <w:pPr>
        <w:spacing w:line="360" w:lineRule="auto"/>
        <w:jc w:val="both"/>
        <w:outlineLvl w:val="2"/>
        <w:rPr>
          <w:rFonts w:ascii="Arial Narrow" w:hAnsi="Arial Narrow" w:cs="Arial"/>
        </w:rPr>
      </w:pPr>
      <w:r w:rsidRPr="00C867DC">
        <w:rPr>
          <w:rFonts w:ascii="Arial Narrow" w:hAnsi="Arial Narrow" w:cs="Arial"/>
        </w:rPr>
        <w:lastRenderedPageBreak/>
        <w:t>Este lote compreende os elementos de conectividade necessários para garantir alta disponibilidade e desempenho das operações. Contempla o fornecimento de links internet que garantirão conexão estável entre para os pontos de monitoramento, servidor de imagens, sala de monitoramento e plataforma de atendimento. Cada link da central de monitoramento deverá possuir um appliance de firewall que protegerá toda a rede contra acessos indevidos, ataques e vazamentos de dados, assegurando segurança e confiabilidade à operação integrada do sistema.</w:t>
      </w:r>
    </w:p>
    <w:p w14:paraId="4B5777FC" w14:textId="77777777" w:rsidR="00653DC2" w:rsidRPr="00C867DC" w:rsidRDefault="00653DC2" w:rsidP="00653DC2">
      <w:pPr>
        <w:pStyle w:val="NormalWeb"/>
        <w:spacing w:before="0" w:beforeAutospacing="0" w:after="0" w:afterAutospacing="0" w:line="360" w:lineRule="auto"/>
        <w:rPr>
          <w:rFonts w:ascii="Arial Narrow" w:hAnsi="Arial Narrow" w:cs="Arial"/>
          <w:b/>
          <w:bCs/>
          <w:sz w:val="22"/>
          <w:szCs w:val="22"/>
        </w:rPr>
      </w:pPr>
      <w:r w:rsidRPr="00C867DC">
        <w:rPr>
          <w:rStyle w:val="Forte"/>
          <w:rFonts w:ascii="Arial Narrow" w:eastAsiaTheme="majorEastAsia" w:hAnsi="Arial Narrow" w:cs="Arial"/>
          <w:sz w:val="22"/>
          <w:szCs w:val="22"/>
        </w:rPr>
        <w:t>Responsabilidades da Contratada:</w:t>
      </w:r>
    </w:p>
    <w:p w14:paraId="75A2E99E" w14:textId="77777777" w:rsidR="00653DC2" w:rsidRPr="00C867DC" w:rsidRDefault="00653DC2" w:rsidP="00D20FEC">
      <w:pPr>
        <w:pStyle w:val="NormalWeb"/>
        <w:numPr>
          <w:ilvl w:val="0"/>
          <w:numId w:val="27"/>
        </w:numPr>
        <w:spacing w:before="0" w:beforeAutospacing="0" w:after="0" w:afterAutospacing="0" w:line="360" w:lineRule="auto"/>
        <w:jc w:val="both"/>
        <w:rPr>
          <w:rStyle w:val="Forte"/>
          <w:rFonts w:ascii="Arial Narrow" w:eastAsiaTheme="majorEastAsia" w:hAnsi="Arial Narrow" w:cs="Arial"/>
          <w:b w:val="0"/>
          <w:bCs w:val="0"/>
          <w:sz w:val="22"/>
          <w:szCs w:val="22"/>
        </w:rPr>
      </w:pPr>
      <w:r w:rsidRPr="00C867DC">
        <w:rPr>
          <w:rStyle w:val="Forte"/>
          <w:rFonts w:ascii="Arial Narrow" w:eastAsiaTheme="majorEastAsia" w:hAnsi="Arial Narrow" w:cs="Arial"/>
          <w:sz w:val="22"/>
          <w:szCs w:val="22"/>
        </w:rPr>
        <w:t>Disponibilizar link de internet dedicado (com banda simétrica 100% full duplex), com garantia de upload e download integral.</w:t>
      </w:r>
    </w:p>
    <w:p w14:paraId="05E941E5" w14:textId="77777777" w:rsidR="00653DC2" w:rsidRPr="00C867DC" w:rsidRDefault="00653DC2" w:rsidP="00D20FEC">
      <w:pPr>
        <w:pStyle w:val="NormalWeb"/>
        <w:numPr>
          <w:ilvl w:val="0"/>
          <w:numId w:val="27"/>
        </w:numPr>
        <w:spacing w:before="0" w:beforeAutospacing="0" w:after="0" w:afterAutospacing="0" w:line="360" w:lineRule="auto"/>
        <w:jc w:val="both"/>
        <w:rPr>
          <w:rStyle w:val="Forte"/>
          <w:rFonts w:ascii="Arial Narrow" w:eastAsiaTheme="majorEastAsia" w:hAnsi="Arial Narrow" w:cs="Arial"/>
          <w:b w:val="0"/>
          <w:bCs w:val="0"/>
          <w:sz w:val="22"/>
          <w:szCs w:val="22"/>
        </w:rPr>
      </w:pPr>
      <w:r w:rsidRPr="00C867DC">
        <w:rPr>
          <w:rStyle w:val="Forte"/>
          <w:rFonts w:ascii="Arial Narrow" w:eastAsiaTheme="majorEastAsia" w:hAnsi="Arial Narrow" w:cs="Arial"/>
          <w:sz w:val="22"/>
          <w:szCs w:val="22"/>
        </w:rPr>
        <w:t>Garantir IP fixo público (IPv4 e IPv6) para acesso aos sistemas externos e conexão com o servidor central.</w:t>
      </w:r>
    </w:p>
    <w:p w14:paraId="6091AC75" w14:textId="77777777" w:rsidR="00653DC2" w:rsidRPr="00C867DC" w:rsidRDefault="00653DC2" w:rsidP="00D20FEC">
      <w:pPr>
        <w:pStyle w:val="NormalWeb"/>
        <w:numPr>
          <w:ilvl w:val="0"/>
          <w:numId w:val="27"/>
        </w:numPr>
        <w:spacing w:before="0" w:beforeAutospacing="0" w:after="0" w:afterAutospacing="0" w:line="360" w:lineRule="auto"/>
        <w:jc w:val="both"/>
        <w:rPr>
          <w:rStyle w:val="Forte"/>
          <w:rFonts w:ascii="Arial Narrow" w:eastAsiaTheme="majorEastAsia" w:hAnsi="Arial Narrow" w:cs="Arial"/>
          <w:b w:val="0"/>
          <w:bCs w:val="0"/>
          <w:sz w:val="22"/>
          <w:szCs w:val="22"/>
        </w:rPr>
      </w:pPr>
      <w:r w:rsidRPr="00C867DC">
        <w:rPr>
          <w:rStyle w:val="Forte"/>
          <w:rFonts w:ascii="Arial Narrow" w:eastAsiaTheme="majorEastAsia" w:hAnsi="Arial Narrow" w:cs="Arial"/>
          <w:sz w:val="22"/>
          <w:szCs w:val="22"/>
        </w:rPr>
        <w:t>Atender a um SLA mínimo de 99,3%, com latência máxima de 10ms até o servidor central.</w:t>
      </w:r>
    </w:p>
    <w:p w14:paraId="4F91DC2B" w14:textId="77777777" w:rsidR="00653DC2" w:rsidRPr="00C867DC" w:rsidRDefault="00653DC2" w:rsidP="00D20FEC">
      <w:pPr>
        <w:pStyle w:val="NormalWeb"/>
        <w:numPr>
          <w:ilvl w:val="0"/>
          <w:numId w:val="27"/>
        </w:numPr>
        <w:spacing w:before="0" w:beforeAutospacing="0" w:after="0" w:afterAutospacing="0" w:line="360" w:lineRule="auto"/>
        <w:jc w:val="both"/>
        <w:rPr>
          <w:rStyle w:val="Forte"/>
          <w:rFonts w:ascii="Arial Narrow" w:eastAsiaTheme="majorEastAsia" w:hAnsi="Arial Narrow" w:cs="Arial"/>
          <w:b w:val="0"/>
          <w:bCs w:val="0"/>
          <w:sz w:val="22"/>
          <w:szCs w:val="22"/>
        </w:rPr>
      </w:pPr>
      <w:r w:rsidRPr="00C867DC">
        <w:rPr>
          <w:rStyle w:val="Forte"/>
          <w:rFonts w:ascii="Arial Narrow" w:eastAsiaTheme="majorEastAsia" w:hAnsi="Arial Narrow" w:cs="Arial"/>
          <w:sz w:val="22"/>
          <w:szCs w:val="22"/>
        </w:rPr>
        <w:t>Implementar proteção contra ataques DDoS, garantindo estabilidade e disponibilidade da conexão.</w:t>
      </w:r>
    </w:p>
    <w:p w14:paraId="29B84B65" w14:textId="77777777" w:rsidR="00653DC2" w:rsidRPr="00C867DC" w:rsidRDefault="00653DC2" w:rsidP="00D20FEC">
      <w:pPr>
        <w:pStyle w:val="NormalWeb"/>
        <w:numPr>
          <w:ilvl w:val="0"/>
          <w:numId w:val="27"/>
        </w:numPr>
        <w:spacing w:before="0" w:beforeAutospacing="0" w:after="0" w:afterAutospacing="0" w:line="360" w:lineRule="auto"/>
        <w:jc w:val="both"/>
        <w:rPr>
          <w:rStyle w:val="Forte"/>
          <w:rFonts w:ascii="Arial Narrow" w:eastAsiaTheme="majorEastAsia" w:hAnsi="Arial Narrow" w:cs="Arial"/>
          <w:b w:val="0"/>
          <w:bCs w:val="0"/>
          <w:sz w:val="22"/>
          <w:szCs w:val="22"/>
        </w:rPr>
      </w:pPr>
      <w:r w:rsidRPr="00C867DC">
        <w:rPr>
          <w:rStyle w:val="Forte"/>
          <w:rFonts w:ascii="Arial Narrow" w:eastAsiaTheme="majorEastAsia" w:hAnsi="Arial Narrow" w:cs="Arial"/>
          <w:sz w:val="22"/>
          <w:szCs w:val="22"/>
        </w:rPr>
        <w:t>Realizar a instalação, ativação, configuração e manutenção preventiva e corretiva dos links durante toda a vigência do contrato.</w:t>
      </w:r>
    </w:p>
    <w:p w14:paraId="1E311924" w14:textId="77777777" w:rsidR="00653DC2" w:rsidRPr="00C867DC" w:rsidRDefault="00653DC2" w:rsidP="00D20FEC">
      <w:pPr>
        <w:pStyle w:val="NormalWeb"/>
        <w:numPr>
          <w:ilvl w:val="0"/>
          <w:numId w:val="27"/>
        </w:numPr>
        <w:spacing w:before="0" w:beforeAutospacing="0" w:after="0" w:afterAutospacing="0" w:line="360" w:lineRule="auto"/>
        <w:jc w:val="both"/>
        <w:rPr>
          <w:rStyle w:val="Forte"/>
          <w:rFonts w:ascii="Arial Narrow" w:eastAsiaTheme="majorEastAsia" w:hAnsi="Arial Narrow" w:cs="Arial"/>
          <w:b w:val="0"/>
          <w:bCs w:val="0"/>
          <w:sz w:val="22"/>
          <w:szCs w:val="22"/>
        </w:rPr>
      </w:pPr>
      <w:r w:rsidRPr="00C867DC">
        <w:rPr>
          <w:rStyle w:val="Forte"/>
          <w:rFonts w:ascii="Arial Narrow" w:eastAsiaTheme="majorEastAsia" w:hAnsi="Arial Narrow" w:cs="Arial"/>
          <w:sz w:val="22"/>
          <w:szCs w:val="22"/>
        </w:rPr>
        <w:t>Monitorar o link de forma proativa e contínua, com suporte 24x7.</w:t>
      </w:r>
    </w:p>
    <w:p w14:paraId="5C9E3D70" w14:textId="77777777" w:rsidR="00653DC2" w:rsidRPr="00C867DC" w:rsidRDefault="00653DC2" w:rsidP="00D20FEC">
      <w:pPr>
        <w:pStyle w:val="NormalWeb"/>
        <w:numPr>
          <w:ilvl w:val="0"/>
          <w:numId w:val="27"/>
        </w:numPr>
        <w:spacing w:before="0" w:beforeAutospacing="0" w:after="0" w:afterAutospacing="0" w:line="360" w:lineRule="auto"/>
        <w:jc w:val="both"/>
        <w:rPr>
          <w:rStyle w:val="Forte"/>
          <w:rFonts w:ascii="Arial Narrow" w:eastAsiaTheme="majorEastAsia" w:hAnsi="Arial Narrow" w:cs="Arial"/>
          <w:b w:val="0"/>
          <w:bCs w:val="0"/>
          <w:sz w:val="22"/>
          <w:szCs w:val="22"/>
        </w:rPr>
      </w:pPr>
      <w:r w:rsidRPr="00C867DC">
        <w:rPr>
          <w:rStyle w:val="Forte"/>
          <w:rFonts w:ascii="Arial Narrow" w:eastAsiaTheme="majorEastAsia" w:hAnsi="Arial Narrow" w:cs="Arial"/>
          <w:sz w:val="22"/>
          <w:szCs w:val="22"/>
        </w:rPr>
        <w:t>Fornecer, instalar e configurar firewall de próxima geração (NGFW) em cada ponto de conexão com a internet.</w:t>
      </w:r>
    </w:p>
    <w:p w14:paraId="3DA7D6D7" w14:textId="77777777" w:rsidR="00653DC2" w:rsidRPr="00C867DC" w:rsidRDefault="00653DC2" w:rsidP="00D20FEC">
      <w:pPr>
        <w:pStyle w:val="NormalWeb"/>
        <w:numPr>
          <w:ilvl w:val="0"/>
          <w:numId w:val="27"/>
        </w:numPr>
        <w:spacing w:before="0" w:beforeAutospacing="0" w:after="0" w:afterAutospacing="0" w:line="360" w:lineRule="auto"/>
        <w:jc w:val="both"/>
        <w:rPr>
          <w:rStyle w:val="Forte"/>
          <w:rFonts w:ascii="Arial Narrow" w:eastAsiaTheme="majorEastAsia" w:hAnsi="Arial Narrow" w:cs="Arial"/>
          <w:b w:val="0"/>
          <w:bCs w:val="0"/>
          <w:sz w:val="22"/>
          <w:szCs w:val="22"/>
        </w:rPr>
      </w:pPr>
      <w:r w:rsidRPr="00C867DC">
        <w:rPr>
          <w:rStyle w:val="Forte"/>
          <w:rFonts w:ascii="Arial Narrow" w:eastAsiaTheme="majorEastAsia" w:hAnsi="Arial Narrow" w:cs="Arial"/>
          <w:sz w:val="22"/>
          <w:szCs w:val="22"/>
        </w:rPr>
        <w:t>Garantir políticas de segurança, controle de acesso, inspeção de pacotes, antivírus, antimalware, e IPS/IDS.</w:t>
      </w:r>
    </w:p>
    <w:p w14:paraId="6AE9D82F" w14:textId="77777777" w:rsidR="00653DC2" w:rsidRPr="00C867DC" w:rsidRDefault="00653DC2" w:rsidP="00D20FEC">
      <w:pPr>
        <w:pStyle w:val="NormalWeb"/>
        <w:numPr>
          <w:ilvl w:val="0"/>
          <w:numId w:val="27"/>
        </w:numPr>
        <w:spacing w:before="0" w:beforeAutospacing="0" w:after="0" w:afterAutospacing="0" w:line="360" w:lineRule="auto"/>
        <w:jc w:val="both"/>
        <w:rPr>
          <w:rStyle w:val="Forte"/>
          <w:rFonts w:ascii="Arial Narrow" w:eastAsiaTheme="majorEastAsia" w:hAnsi="Arial Narrow" w:cs="Arial"/>
          <w:b w:val="0"/>
          <w:bCs w:val="0"/>
          <w:sz w:val="22"/>
          <w:szCs w:val="22"/>
        </w:rPr>
      </w:pPr>
      <w:r w:rsidRPr="00C867DC">
        <w:rPr>
          <w:rStyle w:val="Forte"/>
          <w:rFonts w:ascii="Arial Narrow" w:eastAsiaTheme="majorEastAsia" w:hAnsi="Arial Narrow" w:cs="Arial"/>
          <w:sz w:val="22"/>
          <w:szCs w:val="22"/>
        </w:rPr>
        <w:t>Garantir atualizações regulares de firmware e regras de segurança.</w:t>
      </w:r>
    </w:p>
    <w:p w14:paraId="28177A5D" w14:textId="77777777" w:rsidR="00653DC2" w:rsidRPr="00C867DC" w:rsidRDefault="00653DC2" w:rsidP="00D20FEC">
      <w:pPr>
        <w:pStyle w:val="NormalWeb"/>
        <w:numPr>
          <w:ilvl w:val="0"/>
          <w:numId w:val="27"/>
        </w:numPr>
        <w:spacing w:before="0" w:beforeAutospacing="0" w:after="0" w:afterAutospacing="0" w:line="360" w:lineRule="auto"/>
        <w:jc w:val="both"/>
        <w:rPr>
          <w:rStyle w:val="Forte"/>
          <w:rFonts w:ascii="Arial Narrow" w:eastAsiaTheme="majorEastAsia" w:hAnsi="Arial Narrow" w:cs="Arial"/>
          <w:b w:val="0"/>
          <w:bCs w:val="0"/>
          <w:sz w:val="22"/>
          <w:szCs w:val="22"/>
        </w:rPr>
      </w:pPr>
      <w:r w:rsidRPr="00C867DC">
        <w:rPr>
          <w:rStyle w:val="Forte"/>
          <w:rFonts w:ascii="Arial Narrow" w:eastAsiaTheme="majorEastAsia" w:hAnsi="Arial Narrow" w:cs="Arial"/>
          <w:sz w:val="22"/>
          <w:szCs w:val="22"/>
        </w:rPr>
        <w:t>Fornecer relatórios de acessos, tentativas de invasão e bloqueios aplicados, conforme solicitado pela CONTRATANTE.</w:t>
      </w:r>
    </w:p>
    <w:p w14:paraId="27BDFBDB" w14:textId="77777777" w:rsidR="00653DC2" w:rsidRPr="00C867DC" w:rsidRDefault="00653DC2" w:rsidP="00D20FEC">
      <w:pPr>
        <w:pStyle w:val="NormalWeb"/>
        <w:numPr>
          <w:ilvl w:val="0"/>
          <w:numId w:val="27"/>
        </w:numPr>
        <w:spacing w:before="0" w:beforeAutospacing="0" w:after="0" w:afterAutospacing="0" w:line="360" w:lineRule="auto"/>
        <w:jc w:val="both"/>
        <w:rPr>
          <w:rStyle w:val="Forte"/>
          <w:rFonts w:ascii="Arial Narrow" w:eastAsiaTheme="majorEastAsia" w:hAnsi="Arial Narrow" w:cs="Arial"/>
          <w:b w:val="0"/>
          <w:bCs w:val="0"/>
          <w:sz w:val="22"/>
          <w:szCs w:val="22"/>
        </w:rPr>
      </w:pPr>
      <w:r w:rsidRPr="00C867DC">
        <w:rPr>
          <w:rStyle w:val="Forte"/>
          <w:rFonts w:ascii="Arial Narrow" w:eastAsiaTheme="majorEastAsia" w:hAnsi="Arial Narrow" w:cs="Arial"/>
          <w:sz w:val="22"/>
          <w:szCs w:val="22"/>
        </w:rPr>
        <w:t>Realizar a manutenção e substituição imediata do equipamento em caso de falha.</w:t>
      </w:r>
    </w:p>
    <w:p w14:paraId="3E73D1A2" w14:textId="77777777" w:rsidR="00653DC2" w:rsidRPr="00C867DC" w:rsidRDefault="00653DC2" w:rsidP="00D20FEC">
      <w:pPr>
        <w:pStyle w:val="NormalWeb"/>
        <w:numPr>
          <w:ilvl w:val="0"/>
          <w:numId w:val="27"/>
        </w:numPr>
        <w:spacing w:before="0" w:beforeAutospacing="0" w:after="0" w:afterAutospacing="0" w:line="360" w:lineRule="auto"/>
        <w:jc w:val="both"/>
        <w:rPr>
          <w:rStyle w:val="Forte"/>
          <w:rFonts w:ascii="Arial Narrow" w:eastAsiaTheme="majorEastAsia" w:hAnsi="Arial Narrow" w:cs="Arial"/>
          <w:b w:val="0"/>
          <w:bCs w:val="0"/>
          <w:sz w:val="22"/>
          <w:szCs w:val="22"/>
        </w:rPr>
      </w:pPr>
      <w:r w:rsidRPr="00C867DC">
        <w:rPr>
          <w:rStyle w:val="Forte"/>
          <w:rFonts w:ascii="Arial Narrow" w:eastAsiaTheme="majorEastAsia" w:hAnsi="Arial Narrow" w:cs="Arial"/>
          <w:sz w:val="22"/>
          <w:szCs w:val="22"/>
        </w:rPr>
        <w:t>Integrar os links e os firewalls aos sistemas da sala de situação e demais módulos do projeto (monitoramento, atendimento multicanal, etc.).</w:t>
      </w:r>
    </w:p>
    <w:p w14:paraId="7C3DFBDB" w14:textId="77777777" w:rsidR="00653DC2" w:rsidRPr="00C867DC" w:rsidRDefault="00653DC2" w:rsidP="00D20FEC">
      <w:pPr>
        <w:pStyle w:val="NormalWeb"/>
        <w:numPr>
          <w:ilvl w:val="0"/>
          <w:numId w:val="27"/>
        </w:numPr>
        <w:spacing w:before="0" w:beforeAutospacing="0" w:after="0" w:afterAutospacing="0" w:line="360" w:lineRule="auto"/>
        <w:jc w:val="both"/>
        <w:rPr>
          <w:rFonts w:ascii="Arial Narrow" w:eastAsiaTheme="majorEastAsia" w:hAnsi="Arial Narrow" w:cs="Arial"/>
          <w:b/>
          <w:bCs/>
          <w:sz w:val="22"/>
          <w:szCs w:val="22"/>
        </w:rPr>
      </w:pPr>
      <w:r w:rsidRPr="00C867DC">
        <w:rPr>
          <w:rStyle w:val="Forte"/>
          <w:rFonts w:ascii="Arial Narrow" w:eastAsiaTheme="majorEastAsia" w:hAnsi="Arial Narrow" w:cs="Arial"/>
          <w:sz w:val="22"/>
          <w:szCs w:val="22"/>
        </w:rPr>
        <w:t>Garantir compatibilidade com a arquitetura de rede proposta, incluindo VLANs, VPNs e segmentação lógica por órgão municipal (ex: Defesa Civil, Segurança Pública, Saúde, etc.).</w:t>
      </w:r>
    </w:p>
    <w:p w14:paraId="70F3EFC0" w14:textId="77777777" w:rsidR="00653DC2" w:rsidRPr="00C867DC" w:rsidRDefault="00653DC2" w:rsidP="00653DC2">
      <w:pPr>
        <w:pStyle w:val="PargrafodaLista"/>
        <w:spacing w:after="0" w:line="360" w:lineRule="auto"/>
        <w:ind w:left="0"/>
        <w:contextualSpacing w:val="0"/>
        <w:jc w:val="both"/>
        <w:rPr>
          <w:rFonts w:ascii="Arial Narrow" w:eastAsia="Calibri" w:hAnsi="Arial Narrow" w:cs="Arial"/>
          <w:bCs/>
        </w:rPr>
      </w:pPr>
      <w:r w:rsidRPr="00C867DC">
        <w:rPr>
          <w:rFonts w:ascii="Arial Narrow" w:eastAsia="Calibri" w:hAnsi="Arial Narrow" w:cs="Arial"/>
          <w:b/>
        </w:rPr>
        <w:t>1.4.</w:t>
      </w:r>
      <w:r w:rsidRPr="00C867DC">
        <w:rPr>
          <w:rFonts w:ascii="Arial Narrow" w:eastAsia="Calibri" w:hAnsi="Arial Narrow" w:cs="Arial"/>
          <w:bCs/>
        </w:rPr>
        <w:t xml:space="preserve"> Plataforma de atendimento ao CIdadão </w:t>
      </w:r>
    </w:p>
    <w:p w14:paraId="594187DE" w14:textId="77777777" w:rsidR="00653DC2" w:rsidRPr="00C867DC" w:rsidRDefault="00653DC2" w:rsidP="00653DC2">
      <w:pPr>
        <w:pStyle w:val="NormalWeb"/>
        <w:spacing w:before="0" w:beforeAutospacing="0" w:after="0" w:afterAutospacing="0" w:line="360" w:lineRule="auto"/>
        <w:jc w:val="both"/>
        <w:rPr>
          <w:rFonts w:ascii="Arial Narrow" w:hAnsi="Arial Narrow" w:cs="Arial"/>
          <w:sz w:val="22"/>
          <w:szCs w:val="22"/>
        </w:rPr>
      </w:pPr>
      <w:r w:rsidRPr="00C867DC">
        <w:rPr>
          <w:rFonts w:ascii="Arial Narrow" w:hAnsi="Arial Narrow" w:cs="Arial"/>
          <w:sz w:val="22"/>
          <w:szCs w:val="22"/>
        </w:rPr>
        <w:t>Este lote contempla todos os componentes necessários para a estruturação de um sistema multicanal de atendimento ao cidadão. Caberá à CONTRATADA disponibilizar, configurar, manter e operar uma solução tecnológica multicanal que possibilite ao cidadão registrar solicitações, reclamações e consultas por diferentes meios de contato, de forma integrada, contínua e com histórico centralizado.</w:t>
      </w:r>
    </w:p>
    <w:p w14:paraId="420637E0" w14:textId="77777777" w:rsidR="00653DC2" w:rsidRPr="00C867DC" w:rsidRDefault="00653DC2" w:rsidP="00653DC2">
      <w:pPr>
        <w:pStyle w:val="NormalWeb"/>
        <w:spacing w:before="0" w:beforeAutospacing="0" w:after="0" w:afterAutospacing="0" w:line="360" w:lineRule="auto"/>
        <w:rPr>
          <w:rFonts w:ascii="Arial Narrow" w:hAnsi="Arial Narrow" w:cs="Arial"/>
          <w:b/>
          <w:bCs/>
          <w:sz w:val="22"/>
          <w:szCs w:val="22"/>
        </w:rPr>
      </w:pPr>
      <w:r w:rsidRPr="00C867DC">
        <w:rPr>
          <w:rStyle w:val="Forte"/>
          <w:rFonts w:ascii="Arial Narrow" w:eastAsiaTheme="majorEastAsia" w:hAnsi="Arial Narrow" w:cs="Arial"/>
          <w:sz w:val="22"/>
          <w:szCs w:val="22"/>
        </w:rPr>
        <w:t>Responsabilidades da Contratada:</w:t>
      </w:r>
    </w:p>
    <w:p w14:paraId="039A5941" w14:textId="77777777" w:rsidR="00653DC2" w:rsidRPr="00C867DC" w:rsidRDefault="00653DC2" w:rsidP="00653DC2">
      <w:pPr>
        <w:pStyle w:val="NormalWeb"/>
        <w:spacing w:before="0" w:beforeAutospacing="0" w:after="0" w:afterAutospacing="0" w:line="360" w:lineRule="auto"/>
        <w:jc w:val="both"/>
        <w:rPr>
          <w:rFonts w:ascii="Arial Narrow" w:hAnsi="Arial Narrow" w:cs="Arial"/>
          <w:sz w:val="22"/>
          <w:szCs w:val="22"/>
        </w:rPr>
      </w:pPr>
      <w:r w:rsidRPr="00C867DC">
        <w:rPr>
          <w:rFonts w:ascii="Arial Narrow" w:hAnsi="Arial Narrow" w:cs="Arial"/>
          <w:sz w:val="22"/>
          <w:szCs w:val="22"/>
        </w:rPr>
        <w:t>Fornecer Plataforma de mensageria omnichannel com uso de agentes humanos e inteligência artificial (IA)</w:t>
      </w:r>
    </w:p>
    <w:p w14:paraId="535ED406" w14:textId="77777777" w:rsidR="00653DC2" w:rsidRPr="00C867DC" w:rsidRDefault="00653DC2" w:rsidP="00D20FEC">
      <w:pPr>
        <w:pStyle w:val="NormalWeb"/>
        <w:numPr>
          <w:ilvl w:val="0"/>
          <w:numId w:val="28"/>
        </w:numPr>
        <w:spacing w:before="0" w:beforeAutospacing="0" w:after="0" w:afterAutospacing="0" w:line="360" w:lineRule="auto"/>
        <w:jc w:val="both"/>
        <w:rPr>
          <w:rStyle w:val="Forte"/>
          <w:rFonts w:ascii="Arial Narrow" w:eastAsiaTheme="majorEastAsia" w:hAnsi="Arial Narrow" w:cs="Arial"/>
          <w:b w:val="0"/>
          <w:bCs w:val="0"/>
          <w:sz w:val="22"/>
          <w:szCs w:val="22"/>
        </w:rPr>
      </w:pPr>
      <w:r w:rsidRPr="00C867DC">
        <w:rPr>
          <w:rStyle w:val="Forte"/>
          <w:rFonts w:ascii="Arial Narrow" w:eastAsiaTheme="majorEastAsia" w:hAnsi="Arial Narrow" w:cs="Arial"/>
          <w:sz w:val="22"/>
          <w:szCs w:val="22"/>
        </w:rPr>
        <w:lastRenderedPageBreak/>
        <w:t xml:space="preserve">Será responsável por todos os custos operacionais dos canais de atendimento, incluindo envio e recebimento de mensagens ativas e receptivas, minutos de ligações, taxas da API do WhatsApp Business, hospedagem da plataforma, mensagens push, servidores, licenças e toda a infraestrutura necessária. </w:t>
      </w:r>
    </w:p>
    <w:p w14:paraId="77F8D9F8" w14:textId="77777777" w:rsidR="00653DC2" w:rsidRPr="00C867DC" w:rsidRDefault="00653DC2" w:rsidP="00D20FEC">
      <w:pPr>
        <w:pStyle w:val="NormalWeb"/>
        <w:numPr>
          <w:ilvl w:val="0"/>
          <w:numId w:val="28"/>
        </w:numPr>
        <w:spacing w:before="0" w:beforeAutospacing="0" w:after="0" w:afterAutospacing="0" w:line="360" w:lineRule="auto"/>
        <w:jc w:val="both"/>
        <w:rPr>
          <w:rStyle w:val="Forte"/>
          <w:rFonts w:ascii="Arial Narrow" w:eastAsiaTheme="majorEastAsia" w:hAnsi="Arial Narrow" w:cs="Arial"/>
          <w:b w:val="0"/>
          <w:bCs w:val="0"/>
          <w:sz w:val="22"/>
          <w:szCs w:val="22"/>
        </w:rPr>
      </w:pPr>
      <w:r w:rsidRPr="00C867DC">
        <w:rPr>
          <w:rStyle w:val="Forte"/>
          <w:rFonts w:ascii="Arial Narrow" w:eastAsiaTheme="majorEastAsia" w:hAnsi="Arial Narrow" w:cs="Arial"/>
          <w:sz w:val="22"/>
          <w:szCs w:val="22"/>
        </w:rPr>
        <w:t>Deverá ser fornecido um número 0800 exclusivo para atendimento via WhatsApp. Esse número 0800 deverá permitir canais simultâneos ilimitados, com suporte tanto para mensagens quanto para chamadas de voz originadas pelo aplicativo ou pela rede pública convencional.</w:t>
      </w:r>
    </w:p>
    <w:p w14:paraId="20CEFF99" w14:textId="77777777" w:rsidR="00653DC2" w:rsidRPr="00C867DC" w:rsidRDefault="00653DC2" w:rsidP="00D20FEC">
      <w:pPr>
        <w:pStyle w:val="NormalWeb"/>
        <w:numPr>
          <w:ilvl w:val="0"/>
          <w:numId w:val="28"/>
        </w:numPr>
        <w:spacing w:before="0" w:beforeAutospacing="0" w:after="0" w:afterAutospacing="0" w:line="360" w:lineRule="auto"/>
        <w:jc w:val="both"/>
        <w:rPr>
          <w:rStyle w:val="Forte"/>
          <w:rFonts w:ascii="Arial Narrow" w:eastAsiaTheme="majorEastAsia" w:hAnsi="Arial Narrow" w:cs="Arial"/>
          <w:b w:val="0"/>
          <w:bCs w:val="0"/>
          <w:sz w:val="22"/>
          <w:szCs w:val="22"/>
        </w:rPr>
      </w:pPr>
      <w:r w:rsidRPr="00C867DC">
        <w:rPr>
          <w:rStyle w:val="Forte"/>
          <w:rFonts w:ascii="Arial Narrow" w:eastAsiaTheme="majorEastAsia" w:hAnsi="Arial Narrow" w:cs="Arial"/>
          <w:sz w:val="22"/>
          <w:szCs w:val="22"/>
        </w:rPr>
        <w:t xml:space="preserve">É necessário garantir a integração com a API oficial do WhatsApp, incluindo a configuração e o uso de templates e envio de campanhas. </w:t>
      </w:r>
    </w:p>
    <w:p w14:paraId="403057D7" w14:textId="77777777" w:rsidR="00653DC2" w:rsidRPr="00C867DC" w:rsidRDefault="00653DC2" w:rsidP="00D20FEC">
      <w:pPr>
        <w:pStyle w:val="NormalWeb"/>
        <w:numPr>
          <w:ilvl w:val="0"/>
          <w:numId w:val="28"/>
        </w:numPr>
        <w:spacing w:before="0" w:beforeAutospacing="0" w:after="0" w:afterAutospacing="0" w:line="360" w:lineRule="auto"/>
        <w:jc w:val="both"/>
        <w:rPr>
          <w:rStyle w:val="Forte"/>
          <w:rFonts w:ascii="Arial Narrow" w:eastAsiaTheme="majorEastAsia" w:hAnsi="Arial Narrow" w:cs="Arial"/>
          <w:b w:val="0"/>
          <w:bCs w:val="0"/>
          <w:sz w:val="22"/>
          <w:szCs w:val="22"/>
        </w:rPr>
      </w:pPr>
      <w:r w:rsidRPr="00C867DC">
        <w:rPr>
          <w:rStyle w:val="Forte"/>
          <w:rFonts w:ascii="Arial Narrow" w:eastAsiaTheme="majorEastAsia" w:hAnsi="Arial Narrow" w:cs="Arial"/>
          <w:sz w:val="22"/>
          <w:szCs w:val="22"/>
        </w:rPr>
        <w:t>A solução deverá utilizar servidores próprios de Inteligência Artificial, sem depender exclusivamente de IA em nuvem pública. Além disso, deverá implementar agentes de IA integrados a todos os canais, com capacidade de compreender linguagem natural, interpretar solicitações com base no contexto e realizar o transbordo automático para atendimento humano sempre que necessário.</w:t>
      </w:r>
    </w:p>
    <w:p w14:paraId="19A6A2FB" w14:textId="77777777" w:rsidR="00653DC2" w:rsidRPr="00C867DC" w:rsidRDefault="00653DC2" w:rsidP="00D20FEC">
      <w:pPr>
        <w:pStyle w:val="NormalWeb"/>
        <w:numPr>
          <w:ilvl w:val="0"/>
          <w:numId w:val="28"/>
        </w:numPr>
        <w:spacing w:before="0" w:beforeAutospacing="0" w:after="0" w:afterAutospacing="0" w:line="360" w:lineRule="auto"/>
        <w:jc w:val="both"/>
        <w:rPr>
          <w:rFonts w:ascii="Arial Narrow" w:hAnsi="Arial Narrow" w:cs="Arial"/>
          <w:sz w:val="22"/>
          <w:szCs w:val="22"/>
        </w:rPr>
      </w:pPr>
      <w:r w:rsidRPr="00C867DC">
        <w:rPr>
          <w:rStyle w:val="Forte"/>
          <w:rFonts w:ascii="Arial Narrow" w:eastAsiaTheme="majorEastAsia" w:hAnsi="Arial Narrow" w:cs="Arial"/>
          <w:sz w:val="22"/>
          <w:szCs w:val="22"/>
        </w:rPr>
        <w:t>Garantir o funcionamento dos agentes de IA nos canais</w:t>
      </w:r>
      <w:r w:rsidRPr="00C867DC">
        <w:rPr>
          <w:rFonts w:ascii="Arial Narrow" w:hAnsi="Arial Narrow" w:cs="Arial"/>
          <w:sz w:val="22"/>
          <w:szCs w:val="22"/>
        </w:rPr>
        <w:t>, com capacidade para triagem inicial, respostas automatizadas e redirecionamento para atendimento humano quando necessário.</w:t>
      </w:r>
    </w:p>
    <w:p w14:paraId="28C742CA" w14:textId="77777777" w:rsidR="00653DC2" w:rsidRPr="00C867DC" w:rsidRDefault="00653DC2" w:rsidP="00D20FEC">
      <w:pPr>
        <w:pStyle w:val="NormalWeb"/>
        <w:numPr>
          <w:ilvl w:val="0"/>
          <w:numId w:val="28"/>
        </w:numPr>
        <w:spacing w:before="0" w:beforeAutospacing="0" w:after="0" w:afterAutospacing="0" w:line="360" w:lineRule="auto"/>
        <w:jc w:val="both"/>
        <w:rPr>
          <w:rFonts w:ascii="Arial Narrow" w:hAnsi="Arial Narrow" w:cs="Arial"/>
          <w:sz w:val="22"/>
          <w:szCs w:val="22"/>
        </w:rPr>
      </w:pPr>
      <w:r w:rsidRPr="00C867DC">
        <w:rPr>
          <w:rStyle w:val="Forte"/>
          <w:rFonts w:ascii="Arial Narrow" w:eastAsiaTheme="majorEastAsia" w:hAnsi="Arial Narrow" w:cs="Arial"/>
          <w:sz w:val="22"/>
          <w:szCs w:val="22"/>
        </w:rPr>
        <w:t>Disponibilizar e manter o sistema de ticketing/ocorrências</w:t>
      </w:r>
      <w:r w:rsidRPr="00C867DC">
        <w:rPr>
          <w:rFonts w:ascii="Arial Narrow" w:hAnsi="Arial Narrow" w:cs="Arial"/>
          <w:sz w:val="22"/>
          <w:szCs w:val="22"/>
        </w:rPr>
        <w:t xml:space="preserve">, permitindo registro, categorização, encaminhamento e acompanhamento dos chamados abertos pelo cidadão. </w:t>
      </w:r>
    </w:p>
    <w:p w14:paraId="7F59FD6B" w14:textId="77777777" w:rsidR="00653DC2" w:rsidRPr="00C867DC" w:rsidRDefault="00653DC2" w:rsidP="00D20FEC">
      <w:pPr>
        <w:pStyle w:val="NormalWeb"/>
        <w:numPr>
          <w:ilvl w:val="0"/>
          <w:numId w:val="28"/>
        </w:numPr>
        <w:spacing w:before="0" w:beforeAutospacing="0" w:after="0" w:afterAutospacing="0" w:line="360" w:lineRule="auto"/>
        <w:jc w:val="both"/>
        <w:rPr>
          <w:rFonts w:ascii="Arial Narrow" w:hAnsi="Arial Narrow" w:cs="Arial"/>
          <w:sz w:val="22"/>
          <w:szCs w:val="22"/>
        </w:rPr>
      </w:pPr>
      <w:r w:rsidRPr="00C867DC">
        <w:rPr>
          <w:rFonts w:ascii="Arial Narrow" w:hAnsi="Arial Narrow" w:cs="Arial"/>
          <w:sz w:val="22"/>
          <w:szCs w:val="22"/>
        </w:rPr>
        <w:t>Licenciamento, hospedagem, suporte técnico e integração com os demais módulos do projeto.</w:t>
      </w:r>
    </w:p>
    <w:p w14:paraId="3A5C015C" w14:textId="77777777" w:rsidR="00653DC2" w:rsidRPr="00C867DC" w:rsidRDefault="00653DC2" w:rsidP="00D20FEC">
      <w:pPr>
        <w:pStyle w:val="NormalWeb"/>
        <w:numPr>
          <w:ilvl w:val="0"/>
          <w:numId w:val="28"/>
        </w:numPr>
        <w:spacing w:before="0" w:beforeAutospacing="0" w:after="0" w:afterAutospacing="0" w:line="360" w:lineRule="auto"/>
        <w:jc w:val="both"/>
        <w:rPr>
          <w:rFonts w:ascii="Arial Narrow" w:hAnsi="Arial Narrow" w:cs="Arial"/>
          <w:sz w:val="22"/>
          <w:szCs w:val="22"/>
        </w:rPr>
      </w:pPr>
      <w:r w:rsidRPr="00C867DC">
        <w:rPr>
          <w:rStyle w:val="Forte"/>
          <w:rFonts w:ascii="Arial Narrow" w:eastAsiaTheme="majorEastAsia" w:hAnsi="Arial Narrow" w:cs="Arial"/>
          <w:sz w:val="22"/>
          <w:szCs w:val="22"/>
        </w:rPr>
        <w:t>Fornecer relatórios gerenciais e dashboards</w:t>
      </w:r>
      <w:r w:rsidRPr="00C867DC">
        <w:rPr>
          <w:rFonts w:ascii="Arial Narrow" w:hAnsi="Arial Narrow" w:cs="Arial"/>
          <w:sz w:val="22"/>
          <w:szCs w:val="22"/>
        </w:rPr>
        <w:t>, incluindo SLAs, tempo de resposta, volume de atendimentos por canal, entre outros.</w:t>
      </w:r>
    </w:p>
    <w:p w14:paraId="76ACFA43" w14:textId="77777777" w:rsidR="00653DC2" w:rsidRPr="00C867DC" w:rsidRDefault="00653DC2" w:rsidP="00D20FEC">
      <w:pPr>
        <w:pStyle w:val="NormalWeb"/>
        <w:numPr>
          <w:ilvl w:val="0"/>
          <w:numId w:val="28"/>
        </w:numPr>
        <w:spacing w:before="0" w:beforeAutospacing="0" w:after="0" w:afterAutospacing="0" w:line="360" w:lineRule="auto"/>
        <w:jc w:val="both"/>
        <w:rPr>
          <w:rFonts w:ascii="Arial Narrow" w:hAnsi="Arial Narrow" w:cs="Arial"/>
          <w:sz w:val="22"/>
          <w:szCs w:val="22"/>
        </w:rPr>
      </w:pPr>
      <w:r w:rsidRPr="00C867DC">
        <w:rPr>
          <w:rStyle w:val="Forte"/>
          <w:rFonts w:ascii="Arial Narrow" w:eastAsiaTheme="majorEastAsia" w:hAnsi="Arial Narrow" w:cs="Arial"/>
          <w:sz w:val="22"/>
          <w:szCs w:val="22"/>
        </w:rPr>
        <w:t>Fornecer e configurar a infraestrutura de telefonia</w:t>
      </w:r>
      <w:r w:rsidRPr="00C867DC">
        <w:rPr>
          <w:rFonts w:ascii="Arial Narrow" w:hAnsi="Arial Narrow" w:cs="Arial"/>
          <w:sz w:val="22"/>
          <w:szCs w:val="22"/>
        </w:rPr>
        <w:t>, incluindo PABX IP, SIP Trunk para chamadas de saída e recebimento de chamadas via 0800.</w:t>
      </w:r>
    </w:p>
    <w:p w14:paraId="6509E65B" w14:textId="77777777" w:rsidR="00653DC2" w:rsidRPr="00C867DC" w:rsidRDefault="00653DC2" w:rsidP="00D20FEC">
      <w:pPr>
        <w:pStyle w:val="NormalWeb"/>
        <w:numPr>
          <w:ilvl w:val="0"/>
          <w:numId w:val="28"/>
        </w:numPr>
        <w:spacing w:before="0" w:beforeAutospacing="0" w:after="0" w:afterAutospacing="0" w:line="360" w:lineRule="auto"/>
        <w:jc w:val="both"/>
        <w:rPr>
          <w:rFonts w:ascii="Arial Narrow" w:hAnsi="Arial Narrow" w:cs="Arial"/>
          <w:sz w:val="22"/>
          <w:szCs w:val="22"/>
        </w:rPr>
      </w:pPr>
      <w:r w:rsidRPr="00C867DC">
        <w:rPr>
          <w:rStyle w:val="Forte"/>
          <w:rFonts w:ascii="Arial Narrow" w:eastAsiaTheme="majorEastAsia" w:hAnsi="Arial Narrow" w:cs="Arial"/>
          <w:sz w:val="22"/>
          <w:szCs w:val="22"/>
        </w:rPr>
        <w:t>Integrar o sistema de ocorrências com demais canais de atendimento</w:t>
      </w:r>
      <w:r w:rsidRPr="00C867DC">
        <w:rPr>
          <w:rFonts w:ascii="Arial Narrow" w:hAnsi="Arial Narrow" w:cs="Arial"/>
          <w:sz w:val="22"/>
          <w:szCs w:val="22"/>
        </w:rPr>
        <w:t>, de forma a consolidar histórico único por CPF ou número de protocolo.</w:t>
      </w:r>
    </w:p>
    <w:p w14:paraId="47D72160" w14:textId="77777777" w:rsidR="00653DC2" w:rsidRPr="00C867DC" w:rsidRDefault="00653DC2" w:rsidP="00653DC2">
      <w:pPr>
        <w:spacing w:line="360" w:lineRule="auto"/>
        <w:jc w:val="both"/>
        <w:rPr>
          <w:rFonts w:ascii="Arial Narrow" w:eastAsia="Calibri" w:hAnsi="Arial Narrow" w:cs="Arial"/>
          <w:bCs/>
        </w:rPr>
      </w:pPr>
      <w:r w:rsidRPr="00C867DC">
        <w:rPr>
          <w:rFonts w:ascii="Arial Narrow" w:eastAsia="Calibri" w:hAnsi="Arial Narrow" w:cs="Arial"/>
          <w:b/>
        </w:rPr>
        <w:t>1.5.</w:t>
      </w:r>
      <w:r w:rsidRPr="00C867DC">
        <w:rPr>
          <w:rFonts w:ascii="Arial Narrow" w:eastAsia="Calibri" w:hAnsi="Arial Narrow" w:cs="Arial"/>
          <w:bCs/>
        </w:rPr>
        <w:t xml:space="preserve"> Infraestrutura de Monitoramento e Controle </w:t>
      </w:r>
    </w:p>
    <w:p w14:paraId="2328446E" w14:textId="77777777" w:rsidR="00653DC2" w:rsidRPr="00C867DC" w:rsidRDefault="00653DC2" w:rsidP="00653DC2">
      <w:pPr>
        <w:pStyle w:val="NormalWeb"/>
        <w:spacing w:before="0" w:beforeAutospacing="0" w:after="0" w:afterAutospacing="0" w:line="360" w:lineRule="auto"/>
        <w:jc w:val="both"/>
        <w:rPr>
          <w:rFonts w:ascii="Arial Narrow" w:hAnsi="Arial Narrow" w:cs="Arial"/>
          <w:sz w:val="22"/>
          <w:szCs w:val="22"/>
        </w:rPr>
      </w:pPr>
      <w:r w:rsidRPr="00C867DC">
        <w:rPr>
          <w:rFonts w:ascii="Arial Narrow" w:hAnsi="Arial Narrow" w:cs="Arial"/>
          <w:sz w:val="22"/>
          <w:szCs w:val="22"/>
        </w:rPr>
        <w:t>Este item prevê a implantação de toda a infraestrutura de videomonitoramento. Serão instaladas câmeras com inteligência analítica, totens para interação do cidadão, e toda a estrutura de equipamentos necessária para as Salas de Situação dos municípios, com integração de sistemas, operação centralizada, suporte técnico e manutenção preventiva e corretiva dos ativos.</w:t>
      </w:r>
    </w:p>
    <w:p w14:paraId="5AD600A8" w14:textId="77777777" w:rsidR="00653DC2" w:rsidRPr="00C867DC" w:rsidRDefault="00653DC2" w:rsidP="00653DC2">
      <w:pPr>
        <w:pStyle w:val="NormalWeb"/>
        <w:spacing w:before="0" w:beforeAutospacing="0" w:after="0" w:afterAutospacing="0" w:line="360" w:lineRule="auto"/>
        <w:rPr>
          <w:rStyle w:val="Forte"/>
          <w:rFonts w:ascii="Arial Narrow" w:eastAsiaTheme="majorEastAsia" w:hAnsi="Arial Narrow" w:cs="Arial"/>
          <w:b w:val="0"/>
          <w:bCs w:val="0"/>
          <w:sz w:val="22"/>
          <w:szCs w:val="22"/>
        </w:rPr>
      </w:pPr>
      <w:r w:rsidRPr="00C867DC">
        <w:rPr>
          <w:rStyle w:val="Forte"/>
          <w:rFonts w:ascii="Arial Narrow" w:eastAsiaTheme="majorEastAsia" w:hAnsi="Arial Narrow" w:cs="Arial"/>
          <w:sz w:val="22"/>
          <w:szCs w:val="22"/>
        </w:rPr>
        <w:t>Responsabilidades da Contratada:</w:t>
      </w:r>
    </w:p>
    <w:p w14:paraId="5EE41EEC" w14:textId="77777777" w:rsidR="00653DC2" w:rsidRPr="00C867DC" w:rsidRDefault="00653DC2" w:rsidP="00D20FEC">
      <w:pPr>
        <w:pStyle w:val="PargrafodaLista"/>
        <w:numPr>
          <w:ilvl w:val="0"/>
          <w:numId w:val="29"/>
        </w:numPr>
        <w:spacing w:after="0" w:line="360" w:lineRule="auto"/>
        <w:rPr>
          <w:rFonts w:ascii="Arial Narrow" w:hAnsi="Arial Narrow" w:cs="Arial"/>
        </w:rPr>
      </w:pPr>
      <w:r w:rsidRPr="00C867DC">
        <w:rPr>
          <w:rFonts w:ascii="Arial Narrow" w:hAnsi="Arial Narrow" w:cs="Arial"/>
        </w:rPr>
        <w:t>Fornecer todos os equipamentos necessários para a estruturação física da Sala de Situação.</w:t>
      </w:r>
    </w:p>
    <w:p w14:paraId="7083212B" w14:textId="77777777" w:rsidR="00653DC2" w:rsidRPr="00C867DC" w:rsidRDefault="00653DC2" w:rsidP="00D20FEC">
      <w:pPr>
        <w:pStyle w:val="PargrafodaLista"/>
        <w:numPr>
          <w:ilvl w:val="0"/>
          <w:numId w:val="29"/>
        </w:numPr>
        <w:spacing w:after="0" w:line="360" w:lineRule="auto"/>
        <w:jc w:val="both"/>
        <w:rPr>
          <w:rFonts w:ascii="Arial Narrow" w:hAnsi="Arial Narrow" w:cs="Arial"/>
        </w:rPr>
      </w:pPr>
      <w:r w:rsidRPr="00C867DC">
        <w:rPr>
          <w:rFonts w:ascii="Arial Narrow" w:hAnsi="Arial Narrow" w:cs="Arial"/>
        </w:rPr>
        <w:t>Realizar a instalação e configuração completa dos equipamentos, garantindo pleno funcionamento e integração entre os componentes.</w:t>
      </w:r>
    </w:p>
    <w:p w14:paraId="719C5BDD" w14:textId="77777777" w:rsidR="00653DC2" w:rsidRPr="00C867DC" w:rsidRDefault="00653DC2" w:rsidP="00D20FEC">
      <w:pPr>
        <w:pStyle w:val="PargrafodaLista"/>
        <w:numPr>
          <w:ilvl w:val="0"/>
          <w:numId w:val="29"/>
        </w:numPr>
        <w:spacing w:after="0" w:line="360" w:lineRule="auto"/>
        <w:jc w:val="both"/>
        <w:rPr>
          <w:rFonts w:ascii="Arial Narrow" w:hAnsi="Arial Narrow" w:cs="Arial"/>
        </w:rPr>
      </w:pPr>
      <w:r w:rsidRPr="00C867DC">
        <w:rPr>
          <w:rFonts w:ascii="Arial Narrow" w:hAnsi="Arial Narrow" w:cs="Arial"/>
        </w:rPr>
        <w:lastRenderedPageBreak/>
        <w:t>Fornecer e instalar câmeras de videomonitoramento com funcionalidades analíticas, incluindo reconhecimento facial, leitura automática de placas veiculares (OCR/LPR), detecção de objetos (armas, aglomeração, abandono de itens) e análise comportamental (corridas, invasões, movimentações suspeitas, etc.)</w:t>
      </w:r>
    </w:p>
    <w:p w14:paraId="167D2732" w14:textId="77777777" w:rsidR="00653DC2" w:rsidRPr="00C867DC" w:rsidRDefault="00653DC2" w:rsidP="00D20FEC">
      <w:pPr>
        <w:pStyle w:val="PargrafodaLista"/>
        <w:numPr>
          <w:ilvl w:val="0"/>
          <w:numId w:val="29"/>
        </w:numPr>
        <w:spacing w:after="0" w:line="360" w:lineRule="auto"/>
        <w:jc w:val="both"/>
        <w:rPr>
          <w:rFonts w:ascii="Arial Narrow" w:hAnsi="Arial Narrow" w:cs="Arial"/>
        </w:rPr>
      </w:pPr>
      <w:r w:rsidRPr="00C867DC">
        <w:rPr>
          <w:rFonts w:ascii="Arial Narrow" w:hAnsi="Arial Narrow" w:cs="Arial"/>
        </w:rPr>
        <w:t>Garantir que os equipamentos estejam integrados a um software VMS com licença compatível com o número de câmeras, com interface centralizada e acesso remoto seguro.</w:t>
      </w:r>
    </w:p>
    <w:p w14:paraId="5A557105" w14:textId="77777777" w:rsidR="00653DC2" w:rsidRPr="00C867DC" w:rsidRDefault="00653DC2" w:rsidP="00D20FEC">
      <w:pPr>
        <w:pStyle w:val="PargrafodaLista"/>
        <w:numPr>
          <w:ilvl w:val="0"/>
          <w:numId w:val="29"/>
        </w:numPr>
        <w:spacing w:after="0" w:line="360" w:lineRule="auto"/>
        <w:jc w:val="both"/>
        <w:rPr>
          <w:rFonts w:ascii="Arial Narrow" w:hAnsi="Arial Narrow" w:cs="Arial"/>
        </w:rPr>
      </w:pPr>
      <w:r w:rsidRPr="00C867DC">
        <w:rPr>
          <w:rFonts w:ascii="Arial Narrow" w:hAnsi="Arial Narrow" w:cs="Arial"/>
        </w:rPr>
        <w:t>Fornecer, instalar e configurar totens interativos com câmeras integradas.</w:t>
      </w:r>
    </w:p>
    <w:p w14:paraId="1ADDAE13" w14:textId="77777777" w:rsidR="00653DC2" w:rsidRPr="00C867DC" w:rsidRDefault="00653DC2" w:rsidP="00D20FEC">
      <w:pPr>
        <w:pStyle w:val="PargrafodaLista"/>
        <w:numPr>
          <w:ilvl w:val="0"/>
          <w:numId w:val="29"/>
        </w:numPr>
        <w:spacing w:after="0" w:line="360" w:lineRule="auto"/>
        <w:jc w:val="both"/>
        <w:rPr>
          <w:rFonts w:ascii="Arial Narrow" w:hAnsi="Arial Narrow" w:cs="Arial"/>
        </w:rPr>
      </w:pPr>
      <w:r w:rsidRPr="00C867DC">
        <w:rPr>
          <w:rFonts w:ascii="Arial Narrow" w:hAnsi="Arial Narrow" w:cs="Arial"/>
        </w:rPr>
        <w:t>Fornecer aplicativo exclusivo para agentes de segurança, Defesa Civil, Bombeiros e órgãos de resposta, permitindo visualização e resposta a ocorrências, transmissão de vídeo ao vivo da ocorrência para a central, comunicação com operadores da Sala de situação, Geolocalização em tempo real e registro de evidências.</w:t>
      </w:r>
    </w:p>
    <w:p w14:paraId="456BDFE6" w14:textId="77777777" w:rsidR="00653DC2" w:rsidRPr="00C867DC" w:rsidRDefault="00653DC2" w:rsidP="00D20FEC">
      <w:pPr>
        <w:pStyle w:val="PargrafodaLista"/>
        <w:numPr>
          <w:ilvl w:val="0"/>
          <w:numId w:val="29"/>
        </w:numPr>
        <w:spacing w:after="0" w:line="360" w:lineRule="auto"/>
        <w:jc w:val="both"/>
        <w:rPr>
          <w:rFonts w:ascii="Arial Narrow" w:hAnsi="Arial Narrow" w:cs="Arial"/>
        </w:rPr>
      </w:pPr>
      <w:r w:rsidRPr="00C867DC">
        <w:rPr>
          <w:rFonts w:ascii="Arial Narrow" w:hAnsi="Arial Narrow" w:cs="Arial"/>
        </w:rPr>
        <w:t>Realizar a integração com câmeras de terceiros, permitindo que dispositivos já instalados por prefeituras ou parceiros sejam gerenciados e visualizados na plataforma central do consórcio.</w:t>
      </w:r>
    </w:p>
    <w:p w14:paraId="567961F4" w14:textId="77777777" w:rsidR="00653DC2" w:rsidRPr="00C867DC" w:rsidRDefault="00653DC2" w:rsidP="00D20FEC">
      <w:pPr>
        <w:pStyle w:val="PargrafodaLista"/>
        <w:numPr>
          <w:ilvl w:val="0"/>
          <w:numId w:val="29"/>
        </w:numPr>
        <w:spacing w:after="0" w:line="360" w:lineRule="auto"/>
        <w:jc w:val="both"/>
        <w:rPr>
          <w:rFonts w:ascii="Arial Narrow" w:hAnsi="Arial Narrow" w:cs="Arial"/>
        </w:rPr>
      </w:pPr>
      <w:r w:rsidRPr="00C867DC">
        <w:rPr>
          <w:rFonts w:ascii="Arial Narrow" w:hAnsi="Arial Narrow" w:cs="Arial"/>
        </w:rPr>
        <w:t>Realizar manutenção contínua de todos os equipamentos fornecidos, incluindo preventiva mensal e corretiva sob demanda, substituição imediata de componentes com defeito, atualizações de firmware, software e banco de dados.</w:t>
      </w:r>
    </w:p>
    <w:p w14:paraId="09AFC0F5" w14:textId="77777777" w:rsidR="00653DC2" w:rsidRPr="00C867DC" w:rsidRDefault="00653DC2" w:rsidP="00653DC2">
      <w:pPr>
        <w:spacing w:line="360" w:lineRule="auto"/>
        <w:jc w:val="both"/>
        <w:rPr>
          <w:rFonts w:ascii="Arial Narrow" w:hAnsi="Arial Narrow" w:cs="Arial"/>
        </w:rPr>
      </w:pPr>
      <w:r w:rsidRPr="00C867DC">
        <w:rPr>
          <w:rFonts w:ascii="Arial Narrow" w:hAnsi="Arial Narrow" w:cs="Arial"/>
        </w:rPr>
        <w:t xml:space="preserve"> </w:t>
      </w:r>
      <w:r w:rsidRPr="00C867DC">
        <w:rPr>
          <w:rFonts w:ascii="Arial Narrow" w:hAnsi="Arial Narrow" w:cs="Arial"/>
          <w:b/>
          <w:bCs/>
        </w:rPr>
        <w:t xml:space="preserve">1.6. </w:t>
      </w:r>
      <w:r w:rsidRPr="00C867DC">
        <w:rPr>
          <w:rFonts w:ascii="Arial Narrow" w:hAnsi="Arial Narrow" w:cs="Arial"/>
        </w:rPr>
        <w:t>Não será permitido ao licitante:</w:t>
      </w:r>
    </w:p>
    <w:p w14:paraId="368A3F63" w14:textId="77777777" w:rsidR="00653DC2" w:rsidRPr="00C867DC" w:rsidRDefault="00653DC2" w:rsidP="00653DC2">
      <w:pPr>
        <w:spacing w:line="360" w:lineRule="auto"/>
        <w:jc w:val="both"/>
        <w:rPr>
          <w:rFonts w:ascii="Arial Narrow" w:hAnsi="Arial Narrow" w:cs="Arial"/>
        </w:rPr>
      </w:pPr>
      <w:r w:rsidRPr="00C867DC">
        <w:rPr>
          <w:rFonts w:ascii="Arial Narrow" w:hAnsi="Arial Narrow" w:cs="Arial"/>
        </w:rPr>
        <w:t>a)</w:t>
      </w:r>
      <w:r w:rsidRPr="00C867DC">
        <w:rPr>
          <w:rFonts w:ascii="Arial Narrow" w:hAnsi="Arial Narrow" w:cs="Arial"/>
        </w:rPr>
        <w:tab/>
        <w:t xml:space="preserve">Oferecer proposta em quantitativo inferior ao previsto no subitem 1.2 deste Termo de Referência (proposta parcial); </w:t>
      </w:r>
    </w:p>
    <w:p w14:paraId="70AE7E45" w14:textId="77777777" w:rsidR="00653DC2" w:rsidRPr="00C867DC" w:rsidRDefault="00653DC2" w:rsidP="00653DC2">
      <w:pPr>
        <w:spacing w:line="360" w:lineRule="auto"/>
        <w:jc w:val="both"/>
        <w:rPr>
          <w:rFonts w:ascii="Arial Narrow" w:hAnsi="Arial Narrow" w:cs="Arial"/>
        </w:rPr>
      </w:pPr>
      <w:r w:rsidRPr="00C867DC">
        <w:rPr>
          <w:rFonts w:ascii="Arial Narrow" w:hAnsi="Arial Narrow" w:cs="Arial"/>
        </w:rPr>
        <w:t>b)</w:t>
      </w:r>
      <w:r w:rsidRPr="00C867DC">
        <w:rPr>
          <w:rFonts w:ascii="Arial Narrow" w:hAnsi="Arial Narrow" w:cs="Arial"/>
        </w:rPr>
        <w:tab/>
        <w:t xml:space="preserve">Preços diferentes para o mesmo item a ser licitado. </w:t>
      </w:r>
    </w:p>
    <w:p w14:paraId="712F1DF1" w14:textId="77777777" w:rsidR="00653DC2" w:rsidRPr="00C867DC" w:rsidRDefault="00653DC2" w:rsidP="00653DC2">
      <w:pPr>
        <w:spacing w:line="360" w:lineRule="auto"/>
        <w:jc w:val="both"/>
        <w:rPr>
          <w:rFonts w:ascii="Arial Narrow" w:hAnsi="Arial Narrow" w:cs="Arial"/>
        </w:rPr>
      </w:pPr>
      <w:r w:rsidRPr="00C867DC">
        <w:rPr>
          <w:rFonts w:ascii="Arial Narrow" w:hAnsi="Arial Narrow" w:cs="Arial"/>
          <w:b/>
          <w:bCs/>
        </w:rPr>
        <w:t>1.7.</w:t>
      </w:r>
      <w:r w:rsidRPr="00C867DC">
        <w:rPr>
          <w:rFonts w:ascii="Arial Narrow" w:hAnsi="Arial Narrow" w:cs="Arial"/>
        </w:rPr>
        <w:t xml:space="preserve"> O objeto desta contratação é caracterizado como bem comum nos termos do inciso XIII do art.6º da Lei 14.133, de 2021, conforme informado na SD originária, e atende as disposições Resolução 002/2024-CONSPNOR, não se caracterizando como bem de luxo.</w:t>
      </w:r>
    </w:p>
    <w:p w14:paraId="379C9093" w14:textId="77777777" w:rsidR="00653DC2" w:rsidRPr="00C867DC" w:rsidRDefault="00653DC2" w:rsidP="00653DC2">
      <w:pPr>
        <w:pStyle w:val="Standard"/>
        <w:spacing w:line="360" w:lineRule="auto"/>
        <w:ind w:right="-2"/>
        <w:jc w:val="both"/>
        <w:rPr>
          <w:rFonts w:ascii="Arial Narrow" w:hAnsi="Arial Narrow" w:cs="Arial"/>
          <w:b/>
          <w:bCs/>
          <w:color w:val="000000" w:themeColor="text1"/>
          <w:sz w:val="22"/>
          <w:szCs w:val="22"/>
        </w:rPr>
      </w:pPr>
      <w:r w:rsidRPr="00C867DC">
        <w:rPr>
          <w:rFonts w:ascii="Arial Narrow" w:hAnsi="Arial Narrow" w:cs="Arial"/>
          <w:b/>
          <w:bCs/>
          <w:color w:val="000000" w:themeColor="text1"/>
          <w:sz w:val="22"/>
          <w:szCs w:val="22"/>
        </w:rPr>
        <w:t>2. JUSTIFICATIVA DA NECESSIDADE DA CONTRATAÇÃO</w:t>
      </w:r>
      <w:bookmarkStart w:id="34" w:name="_Hlk182382935"/>
    </w:p>
    <w:bookmarkEnd w:id="34"/>
    <w:p w14:paraId="0C633225" w14:textId="77777777" w:rsidR="00653DC2" w:rsidRPr="00C867DC" w:rsidRDefault="00653DC2" w:rsidP="00653DC2">
      <w:pPr>
        <w:pStyle w:val="Standard"/>
        <w:tabs>
          <w:tab w:val="left" w:pos="952"/>
          <w:tab w:val="left" w:pos="1237"/>
          <w:tab w:val="left" w:pos="1537"/>
          <w:tab w:val="left" w:pos="1792"/>
          <w:tab w:val="left" w:pos="2047"/>
          <w:tab w:val="left" w:pos="2362"/>
          <w:tab w:val="left" w:pos="2617"/>
          <w:tab w:val="left" w:leader="underscore" w:pos="7733"/>
        </w:tabs>
        <w:spacing w:line="360" w:lineRule="auto"/>
        <w:ind w:right="-1"/>
        <w:jc w:val="both"/>
        <w:rPr>
          <w:rFonts w:ascii="Arial Narrow" w:hAnsi="Arial Narrow" w:cs="Arial"/>
          <w:color w:val="0D0D0D" w:themeColor="text1" w:themeTint="F2"/>
          <w:sz w:val="22"/>
          <w:szCs w:val="22"/>
        </w:rPr>
      </w:pPr>
      <w:r w:rsidRPr="00C867DC">
        <w:rPr>
          <w:rFonts w:ascii="Arial Narrow" w:hAnsi="Arial Narrow" w:cs="Arial"/>
          <w:color w:val="000000" w:themeColor="text1"/>
          <w:sz w:val="22"/>
          <w:szCs w:val="22"/>
        </w:rPr>
        <w:t xml:space="preserve">2.1. </w:t>
      </w:r>
      <w:r w:rsidRPr="00C867DC">
        <w:rPr>
          <w:rFonts w:ascii="Arial Narrow" w:hAnsi="Arial Narrow" w:cs="Arial"/>
          <w:color w:val="0D0D0D" w:themeColor="text1" w:themeTint="F2"/>
          <w:sz w:val="22"/>
          <w:szCs w:val="22"/>
        </w:rPr>
        <w:t>A presente contratação tem por objetivo REGISTRO DE PREÇOS PARA FUTURA E EVENTUAL CONTRATAÇÃO DE EMPRESA ESPECIALIZADA PARA O FORNECIMENTO DE SOLUÇÃO INTEGRADA DE SEGURANÇA URBANA REGIONAL, CONTEMPLANDO PLATAFORMA TECNOLÓGICA DE ATENDIMENTO AO CIDADÃO, SISTEMA DE MONITORAMENTO, E A PRESTAÇÃO DE SERVIÇOS DE MANUTENÇÃO, INCLUINDO O FORNECIMENTO DE TODOS OS EQUIPAMENTOS NECESSÁRIOS E O TREINAMENTO DAS EQUIPES com a finalidade de atender às necessidades operacionais do PROGRAMA SEGURANÇA EM AÇÃO, garantindo a manutenção da qualidade, segurança e agilidade no atendimento às ocorrências de segurança pública.</w:t>
      </w:r>
    </w:p>
    <w:p w14:paraId="548767A4" w14:textId="77777777" w:rsidR="00653DC2" w:rsidRPr="00C867DC" w:rsidRDefault="00653DC2" w:rsidP="00653DC2">
      <w:pPr>
        <w:pStyle w:val="Standard"/>
        <w:tabs>
          <w:tab w:val="left" w:pos="952"/>
          <w:tab w:val="left" w:pos="1237"/>
          <w:tab w:val="left" w:pos="1537"/>
          <w:tab w:val="left" w:pos="1792"/>
          <w:tab w:val="left" w:pos="2047"/>
          <w:tab w:val="left" w:pos="2362"/>
          <w:tab w:val="left" w:pos="2617"/>
          <w:tab w:val="left" w:leader="underscore" w:pos="7733"/>
        </w:tabs>
        <w:spacing w:line="360" w:lineRule="auto"/>
        <w:ind w:right="-1"/>
        <w:jc w:val="both"/>
        <w:rPr>
          <w:rFonts w:ascii="Arial Narrow" w:hAnsi="Arial Narrow" w:cs="Arial"/>
          <w:color w:val="0D0D0D" w:themeColor="text1" w:themeTint="F2"/>
          <w:sz w:val="22"/>
          <w:szCs w:val="22"/>
        </w:rPr>
      </w:pPr>
      <w:r w:rsidRPr="00C867DC">
        <w:rPr>
          <w:rFonts w:ascii="Arial Narrow" w:hAnsi="Arial Narrow" w:cs="Arial"/>
          <w:color w:val="0D0D0D" w:themeColor="text1" w:themeTint="F2"/>
          <w:sz w:val="22"/>
          <w:szCs w:val="22"/>
        </w:rPr>
        <w:lastRenderedPageBreak/>
        <w:t>2.2. O PROGRAMA SEGURANÇA EM AÇÃO possui grande importância uma vez que guarda como objetivo geral o conjunto de práticas e estratégias que garantam a proteção comunitária e segurança humana, mediante o exercício da cidadania plena visando fortalecer o regime democrático e alcançar o interesse público;</w:t>
      </w:r>
    </w:p>
    <w:p w14:paraId="699FF33D" w14:textId="77777777" w:rsidR="00653DC2" w:rsidRPr="00C867DC" w:rsidRDefault="00653DC2" w:rsidP="00653DC2">
      <w:pPr>
        <w:pStyle w:val="Standard"/>
        <w:tabs>
          <w:tab w:val="left" w:pos="952"/>
          <w:tab w:val="left" w:pos="1237"/>
          <w:tab w:val="left" w:pos="1537"/>
          <w:tab w:val="left" w:pos="1792"/>
          <w:tab w:val="left" w:pos="2047"/>
          <w:tab w:val="left" w:pos="2362"/>
          <w:tab w:val="left" w:pos="2617"/>
          <w:tab w:val="left" w:leader="underscore" w:pos="7733"/>
        </w:tabs>
        <w:spacing w:line="360" w:lineRule="auto"/>
        <w:ind w:right="-1"/>
        <w:jc w:val="both"/>
        <w:rPr>
          <w:rFonts w:ascii="Arial Narrow" w:hAnsi="Arial Narrow" w:cs="Arial"/>
          <w:color w:val="0D0D0D" w:themeColor="text1" w:themeTint="F2"/>
          <w:sz w:val="22"/>
          <w:szCs w:val="22"/>
        </w:rPr>
      </w:pPr>
      <w:r w:rsidRPr="00C867DC">
        <w:rPr>
          <w:rFonts w:ascii="Arial Narrow" w:hAnsi="Arial Narrow" w:cs="Arial"/>
          <w:color w:val="0D0D0D" w:themeColor="text1" w:themeTint="F2"/>
          <w:sz w:val="22"/>
          <w:szCs w:val="22"/>
        </w:rPr>
        <w:t>2.3. Ainda se faz necessário dizer que valorizará a segurança pública pelo esforço empreendido, bem como, indução e apoio à implementação e ao desenvolvimento de políticas públicas e projetos institucionais, com alicerce na integração do cidadão, governo e instituições privadas agregando valores com inovações para gestão municipal através do CONSPNOR.</w:t>
      </w:r>
    </w:p>
    <w:p w14:paraId="3843643F" w14:textId="77777777" w:rsidR="00653DC2" w:rsidRPr="00C867DC" w:rsidRDefault="00653DC2" w:rsidP="00653DC2">
      <w:pPr>
        <w:pStyle w:val="Standard"/>
        <w:tabs>
          <w:tab w:val="left" w:pos="952"/>
          <w:tab w:val="left" w:pos="1237"/>
          <w:tab w:val="left" w:pos="1537"/>
          <w:tab w:val="left" w:pos="1792"/>
          <w:tab w:val="left" w:pos="2047"/>
          <w:tab w:val="left" w:pos="2362"/>
          <w:tab w:val="left" w:pos="2617"/>
          <w:tab w:val="left" w:leader="underscore" w:pos="7733"/>
        </w:tabs>
        <w:spacing w:line="360" w:lineRule="auto"/>
        <w:ind w:right="-1"/>
        <w:jc w:val="both"/>
        <w:rPr>
          <w:rFonts w:ascii="Arial Narrow" w:hAnsi="Arial Narrow" w:cs="Arial"/>
          <w:color w:val="0D0D0D" w:themeColor="text1" w:themeTint="F2"/>
          <w:sz w:val="22"/>
          <w:szCs w:val="22"/>
        </w:rPr>
      </w:pPr>
      <w:r w:rsidRPr="00C867DC">
        <w:rPr>
          <w:rFonts w:ascii="Arial Narrow" w:hAnsi="Arial Narrow" w:cs="Arial"/>
          <w:color w:val="0D0D0D" w:themeColor="text1" w:themeTint="F2"/>
          <w:sz w:val="22"/>
          <w:szCs w:val="22"/>
        </w:rPr>
        <w:t>2.4. A Proposta se traduz no aperfeiçoamento da Segurança Pública aos municípios consorciados ao CONSPNOR, propondo uma melhoria contínua nos serviços prestados direta ou indiretamente aos munícipes através do CONSÓRCIO PÚBLICO MULTIFINALITÁRIO DO NOROESTE/RJ – CONSPNOR, como também em uma proposta de comunicação e alinhamento, aplicada rotineiramente aos colaboradores, que possibilita mensurar a qualidade dos serviços prestados.</w:t>
      </w:r>
    </w:p>
    <w:p w14:paraId="0C698CBF" w14:textId="77777777" w:rsidR="00653DC2" w:rsidRPr="00C867DC" w:rsidRDefault="00653DC2" w:rsidP="00653DC2">
      <w:pPr>
        <w:pStyle w:val="Standard"/>
        <w:tabs>
          <w:tab w:val="left" w:pos="952"/>
          <w:tab w:val="left" w:pos="1237"/>
          <w:tab w:val="left" w:pos="1537"/>
          <w:tab w:val="left" w:pos="1792"/>
          <w:tab w:val="left" w:pos="2047"/>
          <w:tab w:val="left" w:pos="2362"/>
          <w:tab w:val="left" w:pos="2617"/>
          <w:tab w:val="left" w:leader="underscore" w:pos="7733"/>
        </w:tabs>
        <w:spacing w:line="360" w:lineRule="auto"/>
        <w:ind w:right="-1"/>
        <w:jc w:val="both"/>
        <w:rPr>
          <w:rFonts w:ascii="Arial Narrow" w:hAnsi="Arial Narrow" w:cs="Arial"/>
          <w:color w:val="0D0D0D" w:themeColor="text1" w:themeTint="F2"/>
          <w:sz w:val="22"/>
          <w:szCs w:val="22"/>
        </w:rPr>
      </w:pPr>
      <w:r w:rsidRPr="00C867DC">
        <w:rPr>
          <w:rFonts w:ascii="Arial Narrow" w:hAnsi="Arial Narrow" w:cs="Arial"/>
          <w:color w:val="0D0D0D" w:themeColor="text1" w:themeTint="F2"/>
          <w:sz w:val="22"/>
          <w:szCs w:val="22"/>
        </w:rPr>
        <w:t>2.5. A mesma foi concebida a partir da necessidade de aprimorar a segurança pública e a integração institucional nos municípios consorciados, alinhando-se à missão do CONSPNOR de promover soluções conjuntas e eficientes para os desafios enfrentados pelos seus membros. Atualmente, observa-se que a maioria dos municípios não dispõe de uma estrutura unificada de monitoramento que envolva não apenas os órgãos de segurança, mas também Defesa Civil, Corpo de Bombeiros, SAMU e demais serviços essenciais. Além disso, cada município tende a implementar sistemas de forma isolada, dificultando a criação de um cerco virtual regional e limitando a capacidade de resposta integrada a situações de risco ou emergência.</w:t>
      </w:r>
    </w:p>
    <w:p w14:paraId="48493648" w14:textId="77777777" w:rsidR="00653DC2" w:rsidRPr="00C867DC" w:rsidRDefault="00653DC2" w:rsidP="00653DC2">
      <w:pPr>
        <w:pStyle w:val="Standard"/>
        <w:tabs>
          <w:tab w:val="left" w:pos="952"/>
          <w:tab w:val="left" w:pos="1237"/>
          <w:tab w:val="left" w:pos="1537"/>
          <w:tab w:val="left" w:pos="1792"/>
          <w:tab w:val="left" w:pos="2047"/>
          <w:tab w:val="left" w:pos="2362"/>
          <w:tab w:val="left" w:pos="2617"/>
          <w:tab w:val="left" w:leader="underscore" w:pos="7733"/>
        </w:tabs>
        <w:spacing w:line="360" w:lineRule="auto"/>
        <w:ind w:right="-1"/>
        <w:jc w:val="both"/>
        <w:rPr>
          <w:rFonts w:ascii="Arial Narrow" w:hAnsi="Arial Narrow" w:cs="Arial"/>
          <w:color w:val="0D0D0D" w:themeColor="text1" w:themeTint="F2"/>
          <w:sz w:val="22"/>
          <w:szCs w:val="22"/>
        </w:rPr>
      </w:pPr>
      <w:r w:rsidRPr="00C867DC">
        <w:rPr>
          <w:rFonts w:ascii="Arial Narrow" w:hAnsi="Arial Narrow" w:cs="Arial"/>
          <w:color w:val="0D0D0D" w:themeColor="text1" w:themeTint="F2"/>
          <w:sz w:val="22"/>
          <w:szCs w:val="22"/>
        </w:rPr>
        <w:t>2.6. Diante disso, o PROGRAMA SEGURANÇA EM AÇÃO visa estabelecer uma estrutura padronizada, escalável e interoperável, com foco na melhoria da segurança, da resposta a ocorrências e na eficiência administrativa. A solução será composta por sistemas multicanais de atendimento ao cidadão, videomonitoramento com câmeras inteligentes, integração com sistemas já existentes, totens de atendimento com inteligência artificial, plataforma de ocorrências e estrutura completa das salas de situação.</w:t>
      </w:r>
    </w:p>
    <w:p w14:paraId="3BB43928" w14:textId="77777777" w:rsidR="00653DC2" w:rsidRPr="00C867DC" w:rsidRDefault="00653DC2" w:rsidP="00653DC2">
      <w:pPr>
        <w:pStyle w:val="Standard"/>
        <w:tabs>
          <w:tab w:val="left" w:pos="952"/>
          <w:tab w:val="left" w:pos="1237"/>
          <w:tab w:val="left" w:pos="1537"/>
          <w:tab w:val="left" w:pos="1792"/>
          <w:tab w:val="left" w:pos="2047"/>
          <w:tab w:val="left" w:pos="2362"/>
          <w:tab w:val="left" w:pos="2617"/>
          <w:tab w:val="left" w:leader="underscore" w:pos="7733"/>
        </w:tabs>
        <w:spacing w:line="360" w:lineRule="auto"/>
        <w:ind w:right="-1"/>
        <w:jc w:val="both"/>
        <w:rPr>
          <w:rFonts w:ascii="Arial Narrow" w:hAnsi="Arial Narrow" w:cs="Arial"/>
          <w:color w:val="0D0D0D" w:themeColor="text1" w:themeTint="F2"/>
          <w:sz w:val="22"/>
          <w:szCs w:val="22"/>
        </w:rPr>
      </w:pPr>
      <w:r w:rsidRPr="00C867DC">
        <w:rPr>
          <w:rFonts w:ascii="Arial Narrow" w:hAnsi="Arial Narrow" w:cs="Arial"/>
          <w:color w:val="0D0D0D" w:themeColor="text1" w:themeTint="F2"/>
          <w:sz w:val="22"/>
          <w:szCs w:val="22"/>
        </w:rPr>
        <w:t>2.7. Para fins de organização, dimensionamento técnico e alocação de recursos, os municípios participantes foram classificados em três categorias conforme sua população:</w:t>
      </w:r>
    </w:p>
    <w:p w14:paraId="0C017493" w14:textId="77777777" w:rsidR="00653DC2" w:rsidRPr="00C867DC" w:rsidRDefault="00653DC2" w:rsidP="00653DC2">
      <w:pPr>
        <w:pStyle w:val="Standard"/>
        <w:tabs>
          <w:tab w:val="left" w:pos="952"/>
          <w:tab w:val="left" w:pos="1237"/>
          <w:tab w:val="left" w:pos="1537"/>
          <w:tab w:val="left" w:pos="1792"/>
          <w:tab w:val="left" w:pos="2047"/>
          <w:tab w:val="left" w:pos="2362"/>
          <w:tab w:val="left" w:pos="2617"/>
          <w:tab w:val="left" w:leader="underscore" w:pos="7733"/>
        </w:tabs>
        <w:spacing w:line="360" w:lineRule="auto"/>
        <w:ind w:right="-1"/>
        <w:jc w:val="both"/>
        <w:rPr>
          <w:rFonts w:ascii="Arial Narrow" w:hAnsi="Arial Narrow" w:cs="Arial"/>
          <w:color w:val="0D0D0D" w:themeColor="text1" w:themeTint="F2"/>
          <w:sz w:val="22"/>
          <w:szCs w:val="22"/>
        </w:rPr>
      </w:pPr>
      <w:r w:rsidRPr="00C867DC">
        <w:rPr>
          <w:rFonts w:ascii="Arial Narrow" w:hAnsi="Arial Narrow" w:cs="Arial"/>
          <w:color w:val="0D0D0D" w:themeColor="text1" w:themeTint="F2"/>
          <w:sz w:val="22"/>
          <w:szCs w:val="22"/>
        </w:rPr>
        <w:t>•</w:t>
      </w:r>
      <w:r w:rsidRPr="00C867DC">
        <w:rPr>
          <w:rFonts w:ascii="Arial Narrow" w:hAnsi="Arial Narrow" w:cs="Arial"/>
          <w:color w:val="0D0D0D" w:themeColor="text1" w:themeTint="F2"/>
          <w:sz w:val="22"/>
          <w:szCs w:val="22"/>
        </w:rPr>
        <w:tab/>
        <w:t>Pequeno porte: até 20.000 habitantes;</w:t>
      </w:r>
    </w:p>
    <w:p w14:paraId="2EE1D1FE" w14:textId="77777777" w:rsidR="00653DC2" w:rsidRPr="00C867DC" w:rsidRDefault="00653DC2" w:rsidP="00653DC2">
      <w:pPr>
        <w:pStyle w:val="Standard"/>
        <w:tabs>
          <w:tab w:val="left" w:pos="952"/>
          <w:tab w:val="left" w:pos="1237"/>
          <w:tab w:val="left" w:pos="1537"/>
          <w:tab w:val="left" w:pos="1792"/>
          <w:tab w:val="left" w:pos="2047"/>
          <w:tab w:val="left" w:pos="2362"/>
          <w:tab w:val="left" w:pos="2617"/>
          <w:tab w:val="left" w:leader="underscore" w:pos="7733"/>
        </w:tabs>
        <w:spacing w:line="360" w:lineRule="auto"/>
        <w:ind w:right="-1"/>
        <w:jc w:val="both"/>
        <w:rPr>
          <w:rFonts w:ascii="Arial Narrow" w:hAnsi="Arial Narrow" w:cs="Arial"/>
          <w:color w:val="0D0D0D" w:themeColor="text1" w:themeTint="F2"/>
          <w:sz w:val="22"/>
          <w:szCs w:val="22"/>
        </w:rPr>
      </w:pPr>
      <w:r w:rsidRPr="00C867DC">
        <w:rPr>
          <w:rFonts w:ascii="Arial Narrow" w:hAnsi="Arial Narrow" w:cs="Arial"/>
          <w:color w:val="0D0D0D" w:themeColor="text1" w:themeTint="F2"/>
          <w:sz w:val="22"/>
          <w:szCs w:val="22"/>
        </w:rPr>
        <w:t>•</w:t>
      </w:r>
      <w:r w:rsidRPr="00C867DC">
        <w:rPr>
          <w:rFonts w:ascii="Arial Narrow" w:hAnsi="Arial Narrow" w:cs="Arial"/>
          <w:color w:val="0D0D0D" w:themeColor="text1" w:themeTint="F2"/>
          <w:sz w:val="22"/>
          <w:szCs w:val="22"/>
        </w:rPr>
        <w:tab/>
        <w:t>Médio porte: de 20.001 a 50.000 habitantes;</w:t>
      </w:r>
    </w:p>
    <w:p w14:paraId="2841C5A8" w14:textId="77777777" w:rsidR="00653DC2" w:rsidRPr="00C867DC" w:rsidRDefault="00653DC2" w:rsidP="00653DC2">
      <w:pPr>
        <w:pStyle w:val="Standard"/>
        <w:tabs>
          <w:tab w:val="left" w:pos="952"/>
          <w:tab w:val="left" w:pos="1237"/>
          <w:tab w:val="left" w:pos="1537"/>
          <w:tab w:val="left" w:pos="1792"/>
          <w:tab w:val="left" w:pos="2047"/>
          <w:tab w:val="left" w:pos="2362"/>
          <w:tab w:val="left" w:pos="2617"/>
          <w:tab w:val="left" w:leader="underscore" w:pos="7733"/>
        </w:tabs>
        <w:spacing w:line="360" w:lineRule="auto"/>
        <w:ind w:right="-1"/>
        <w:jc w:val="both"/>
        <w:rPr>
          <w:rFonts w:ascii="Arial Narrow" w:hAnsi="Arial Narrow" w:cs="Arial"/>
          <w:color w:val="0D0D0D" w:themeColor="text1" w:themeTint="F2"/>
          <w:sz w:val="22"/>
          <w:szCs w:val="22"/>
        </w:rPr>
      </w:pPr>
      <w:r w:rsidRPr="00C867DC">
        <w:rPr>
          <w:rFonts w:ascii="Arial Narrow" w:hAnsi="Arial Narrow" w:cs="Arial"/>
          <w:color w:val="0D0D0D" w:themeColor="text1" w:themeTint="F2"/>
          <w:sz w:val="22"/>
          <w:szCs w:val="22"/>
        </w:rPr>
        <w:t>•</w:t>
      </w:r>
      <w:r w:rsidRPr="00C867DC">
        <w:rPr>
          <w:rFonts w:ascii="Arial Narrow" w:hAnsi="Arial Narrow" w:cs="Arial"/>
          <w:color w:val="0D0D0D" w:themeColor="text1" w:themeTint="F2"/>
          <w:sz w:val="22"/>
          <w:szCs w:val="22"/>
        </w:rPr>
        <w:tab/>
        <w:t>Grande porte: de 50.001 a 100.000 habitantes.</w:t>
      </w:r>
    </w:p>
    <w:p w14:paraId="7E488356" w14:textId="77777777" w:rsidR="00653DC2" w:rsidRPr="00C867DC" w:rsidRDefault="00653DC2" w:rsidP="00653DC2">
      <w:pPr>
        <w:pStyle w:val="Standard"/>
        <w:tabs>
          <w:tab w:val="left" w:pos="952"/>
          <w:tab w:val="left" w:pos="1237"/>
          <w:tab w:val="left" w:pos="1537"/>
          <w:tab w:val="left" w:pos="1792"/>
          <w:tab w:val="left" w:pos="2047"/>
          <w:tab w:val="left" w:pos="2362"/>
          <w:tab w:val="left" w:pos="2617"/>
          <w:tab w:val="left" w:leader="underscore" w:pos="7733"/>
        </w:tabs>
        <w:spacing w:line="360" w:lineRule="auto"/>
        <w:ind w:right="-1"/>
        <w:jc w:val="both"/>
        <w:rPr>
          <w:rFonts w:ascii="Arial Narrow" w:hAnsi="Arial Narrow" w:cs="Arial"/>
          <w:color w:val="0D0D0D" w:themeColor="text1" w:themeTint="F2"/>
          <w:sz w:val="22"/>
          <w:szCs w:val="22"/>
        </w:rPr>
      </w:pPr>
      <w:r w:rsidRPr="00C867DC">
        <w:rPr>
          <w:rFonts w:ascii="Arial Narrow" w:hAnsi="Arial Narrow" w:cs="Arial"/>
          <w:color w:val="0D0D0D" w:themeColor="text1" w:themeTint="F2"/>
          <w:sz w:val="22"/>
          <w:szCs w:val="22"/>
        </w:rPr>
        <w:t>Essa categorização foi adotada para garantir que cada cidade receba um projeto proporcional às suas demandas e à sua capacidade operacional, otimizando recursos e assegurando a efetividade do sistema como um todo.</w:t>
      </w:r>
    </w:p>
    <w:p w14:paraId="3EE37B1F" w14:textId="77777777" w:rsidR="00653DC2" w:rsidRPr="00C867DC" w:rsidRDefault="00653DC2" w:rsidP="00653DC2">
      <w:pPr>
        <w:pStyle w:val="Standard"/>
        <w:tabs>
          <w:tab w:val="left" w:pos="952"/>
          <w:tab w:val="left" w:pos="1237"/>
          <w:tab w:val="left" w:pos="1537"/>
          <w:tab w:val="left" w:pos="1792"/>
          <w:tab w:val="left" w:pos="2047"/>
          <w:tab w:val="left" w:pos="2362"/>
          <w:tab w:val="left" w:pos="2617"/>
          <w:tab w:val="left" w:leader="underscore" w:pos="7733"/>
        </w:tabs>
        <w:spacing w:line="360" w:lineRule="auto"/>
        <w:ind w:right="-1"/>
        <w:jc w:val="both"/>
        <w:rPr>
          <w:rFonts w:ascii="Arial Narrow" w:hAnsi="Arial Narrow" w:cs="Arial"/>
          <w:color w:val="0D0D0D" w:themeColor="text1" w:themeTint="F2"/>
          <w:sz w:val="22"/>
          <w:szCs w:val="22"/>
        </w:rPr>
      </w:pPr>
      <w:r w:rsidRPr="00C867DC">
        <w:rPr>
          <w:rFonts w:ascii="Arial Narrow" w:hAnsi="Arial Narrow" w:cs="Arial"/>
          <w:color w:val="0D0D0D" w:themeColor="text1" w:themeTint="F2"/>
          <w:sz w:val="22"/>
          <w:szCs w:val="22"/>
        </w:rPr>
        <w:t>2.8. O PROGRAMA SEGURANÇA EM AÇÃO, é um conjunto de práticas e estratégias que garante a proteção comunitária e segurança humana, mediante o exercício da cidadania plena visando fortalecer o regime democrático e alcançar o interesse público.</w:t>
      </w:r>
    </w:p>
    <w:p w14:paraId="37F717EC" w14:textId="77777777" w:rsidR="00653DC2" w:rsidRPr="00C867DC" w:rsidRDefault="00653DC2" w:rsidP="00653DC2">
      <w:pPr>
        <w:pStyle w:val="Standard"/>
        <w:tabs>
          <w:tab w:val="left" w:pos="952"/>
          <w:tab w:val="left" w:pos="1237"/>
          <w:tab w:val="left" w:pos="1537"/>
          <w:tab w:val="left" w:pos="1792"/>
          <w:tab w:val="left" w:pos="2047"/>
          <w:tab w:val="left" w:pos="2362"/>
          <w:tab w:val="left" w:pos="2617"/>
          <w:tab w:val="left" w:leader="underscore" w:pos="7733"/>
        </w:tabs>
        <w:spacing w:line="360" w:lineRule="auto"/>
        <w:ind w:right="-1"/>
        <w:jc w:val="both"/>
        <w:rPr>
          <w:rFonts w:ascii="Arial Narrow" w:hAnsi="Arial Narrow" w:cs="Arial"/>
          <w:color w:val="0D0D0D" w:themeColor="text1" w:themeTint="F2"/>
          <w:sz w:val="22"/>
          <w:szCs w:val="22"/>
        </w:rPr>
      </w:pPr>
      <w:r w:rsidRPr="00C867DC">
        <w:rPr>
          <w:rFonts w:ascii="Arial Narrow" w:hAnsi="Arial Narrow" w:cs="Arial"/>
          <w:color w:val="0D0D0D" w:themeColor="text1" w:themeTint="F2"/>
          <w:sz w:val="22"/>
          <w:szCs w:val="22"/>
        </w:rPr>
        <w:t xml:space="preserve">2.9. Programa que está em consonância com Sistema Único de Segurança Pública na proteção, valorização e reconhecimento dos profissionais de segurança pública; art. 4º, inciso II, dos princípios e art. 5º, inciso IV - atuação </w:t>
      </w:r>
      <w:r w:rsidRPr="00C867DC">
        <w:rPr>
          <w:rFonts w:ascii="Arial Narrow" w:hAnsi="Arial Narrow" w:cs="Arial"/>
          <w:color w:val="0D0D0D" w:themeColor="text1" w:themeTint="F2"/>
          <w:sz w:val="22"/>
          <w:szCs w:val="22"/>
        </w:rPr>
        <w:lastRenderedPageBreak/>
        <w:t xml:space="preserve">integrada entre a União, os Estados, o Distrito Federal e os Municípios em ações de segurança pública e políticas transversais para a preservação da vida, do meio ambiente e da dignidade da pessoa humana ambos da Lei nº 13.675/2018. </w:t>
      </w:r>
    </w:p>
    <w:p w14:paraId="1D5D9366" w14:textId="77777777" w:rsidR="00653DC2" w:rsidRPr="00C867DC" w:rsidRDefault="00653DC2" w:rsidP="00653DC2">
      <w:pPr>
        <w:pStyle w:val="Standard"/>
        <w:tabs>
          <w:tab w:val="left" w:pos="952"/>
          <w:tab w:val="left" w:pos="1237"/>
          <w:tab w:val="left" w:pos="1537"/>
          <w:tab w:val="left" w:pos="1792"/>
          <w:tab w:val="left" w:pos="2047"/>
          <w:tab w:val="left" w:pos="2362"/>
          <w:tab w:val="left" w:pos="2617"/>
          <w:tab w:val="left" w:leader="underscore" w:pos="7733"/>
        </w:tabs>
        <w:spacing w:line="360" w:lineRule="auto"/>
        <w:ind w:right="-1"/>
        <w:jc w:val="both"/>
        <w:rPr>
          <w:rFonts w:ascii="Arial Narrow" w:hAnsi="Arial Narrow" w:cs="Arial"/>
          <w:color w:val="0D0D0D" w:themeColor="text1" w:themeTint="F2"/>
          <w:sz w:val="22"/>
          <w:szCs w:val="22"/>
        </w:rPr>
      </w:pPr>
    </w:p>
    <w:p w14:paraId="29EC81A7" w14:textId="77777777" w:rsidR="00653DC2" w:rsidRPr="00C867DC" w:rsidRDefault="00653DC2" w:rsidP="00653DC2">
      <w:pPr>
        <w:pStyle w:val="Standard"/>
        <w:tabs>
          <w:tab w:val="left" w:pos="952"/>
          <w:tab w:val="left" w:pos="1237"/>
          <w:tab w:val="left" w:pos="1537"/>
          <w:tab w:val="left" w:pos="1792"/>
          <w:tab w:val="left" w:pos="2047"/>
          <w:tab w:val="left" w:pos="2362"/>
          <w:tab w:val="left" w:pos="2617"/>
          <w:tab w:val="left" w:leader="underscore" w:pos="7733"/>
        </w:tabs>
        <w:spacing w:line="360" w:lineRule="auto"/>
        <w:ind w:right="-1"/>
        <w:jc w:val="both"/>
        <w:rPr>
          <w:rFonts w:ascii="Arial Narrow" w:hAnsi="Arial Narrow" w:cs="Arial"/>
          <w:color w:val="0D0D0D" w:themeColor="text1" w:themeTint="F2"/>
          <w:sz w:val="22"/>
          <w:szCs w:val="22"/>
        </w:rPr>
      </w:pPr>
      <w:r w:rsidRPr="00C867DC">
        <w:rPr>
          <w:rFonts w:ascii="Arial Narrow" w:hAnsi="Arial Narrow" w:cs="Arial"/>
          <w:color w:val="0D0D0D" w:themeColor="text1" w:themeTint="F2"/>
          <w:sz w:val="22"/>
          <w:szCs w:val="22"/>
        </w:rPr>
        <w:t>2.10. Destarte, o art. 22º, do mesmo dispositivo legal em seu inciso IV, § 1º versa que “As políticas públicas de segurança não se restringem aos integrantes do Susp, pois devem</w:t>
      </w:r>
      <w:r w:rsidRPr="00C867DC">
        <w:rPr>
          <w:rFonts w:ascii="Arial Narrow" w:hAnsi="Arial Narrow"/>
          <w:sz w:val="22"/>
          <w:szCs w:val="22"/>
        </w:rPr>
        <w:t xml:space="preserve"> </w:t>
      </w:r>
      <w:r w:rsidRPr="00C867DC">
        <w:rPr>
          <w:rFonts w:ascii="Arial Narrow" w:hAnsi="Arial Narrow" w:cs="Arial"/>
          <w:color w:val="0D0D0D" w:themeColor="text1" w:themeTint="F2"/>
          <w:sz w:val="22"/>
          <w:szCs w:val="22"/>
        </w:rPr>
        <w:t>considerar um contexto social amplo, com abrangência de outras áreas do serviço público, como educação, saúde, lazer e cultura, respeitadas as atribuições e as finalidades de cada área do serviço público.”</w:t>
      </w:r>
    </w:p>
    <w:p w14:paraId="7136B616" w14:textId="77777777" w:rsidR="00653DC2" w:rsidRPr="00C867DC" w:rsidRDefault="00653DC2" w:rsidP="00653DC2">
      <w:pPr>
        <w:pStyle w:val="Standard"/>
        <w:tabs>
          <w:tab w:val="left" w:pos="952"/>
          <w:tab w:val="left" w:pos="1237"/>
          <w:tab w:val="left" w:pos="1537"/>
          <w:tab w:val="left" w:pos="1792"/>
          <w:tab w:val="left" w:pos="2047"/>
          <w:tab w:val="left" w:pos="2362"/>
          <w:tab w:val="left" w:pos="2617"/>
          <w:tab w:val="left" w:leader="underscore" w:pos="7733"/>
        </w:tabs>
        <w:spacing w:line="360" w:lineRule="auto"/>
        <w:ind w:right="-1"/>
        <w:jc w:val="both"/>
        <w:rPr>
          <w:rFonts w:ascii="Arial Narrow" w:hAnsi="Arial Narrow" w:cs="Arial"/>
          <w:color w:val="0D0D0D" w:themeColor="text1" w:themeTint="F2"/>
          <w:sz w:val="22"/>
          <w:szCs w:val="22"/>
        </w:rPr>
      </w:pPr>
    </w:p>
    <w:p w14:paraId="5AF462B3" w14:textId="77777777" w:rsidR="00653DC2" w:rsidRPr="00C867DC" w:rsidRDefault="00653DC2" w:rsidP="00653DC2">
      <w:pPr>
        <w:spacing w:line="360" w:lineRule="auto"/>
        <w:jc w:val="both"/>
        <w:rPr>
          <w:rFonts w:ascii="Arial Narrow" w:hAnsi="Arial Narrow" w:cs="Arial"/>
          <w:b/>
          <w:bCs/>
        </w:rPr>
      </w:pPr>
      <w:r w:rsidRPr="00C867DC">
        <w:rPr>
          <w:rFonts w:ascii="Arial Narrow" w:hAnsi="Arial Narrow" w:cs="Arial"/>
          <w:b/>
          <w:bCs/>
        </w:rPr>
        <w:t>3. DESCRIÇÃO DA SOLUÇÃO COMO UM TODO, CONSIDERANDO O CICLO DE VIDA DO OBJETO E ESPECIFICAÇÃO DO PRODUTO</w:t>
      </w:r>
    </w:p>
    <w:p w14:paraId="6C7B5ED7" w14:textId="77777777" w:rsidR="00653DC2" w:rsidRPr="00C867DC" w:rsidRDefault="00653DC2" w:rsidP="00653DC2">
      <w:pPr>
        <w:spacing w:line="360" w:lineRule="auto"/>
        <w:jc w:val="both"/>
        <w:rPr>
          <w:rFonts w:ascii="Arial Narrow" w:hAnsi="Arial Narrow" w:cs="Arial"/>
          <w:color w:val="000000" w:themeColor="text1"/>
        </w:rPr>
      </w:pPr>
      <w:r w:rsidRPr="00C867DC">
        <w:rPr>
          <w:rFonts w:ascii="Arial Narrow" w:hAnsi="Arial Narrow" w:cs="Arial"/>
          <w:bCs/>
        </w:rPr>
        <w:t>3.1.</w:t>
      </w:r>
      <w:r w:rsidRPr="00C867DC">
        <w:rPr>
          <w:rFonts w:ascii="Arial Narrow" w:hAnsi="Arial Narrow" w:cs="Arial"/>
          <w:color w:val="000000" w:themeColor="text1"/>
        </w:rPr>
        <w:t xml:space="preserve"> A partir da análise das soluções de mercado, a solução pretendida para atender às necessidades é de natureza comum, ou seja, os padrões de desempenho e qualidade podem ser objetivamente definidos pelo edital, por meio de especificações usuais de mercado.</w:t>
      </w:r>
    </w:p>
    <w:p w14:paraId="53F25AEF" w14:textId="77777777" w:rsidR="00653DC2" w:rsidRPr="00C867DC" w:rsidRDefault="00653DC2" w:rsidP="00653DC2">
      <w:pPr>
        <w:spacing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 xml:space="preserve">3.2. Dessa forma, a contratação enquadra-se no disposto no inciso XLI do artigo 6º da </w:t>
      </w:r>
      <w:r w:rsidRPr="00C867DC">
        <w:rPr>
          <w:rFonts w:ascii="Arial Narrow" w:hAnsi="Arial Narrow" w:cs="Arial"/>
          <w:b/>
          <w:bCs/>
          <w:color w:val="000000" w:themeColor="text1"/>
        </w:rPr>
        <w:t>Lei nº 14.133/2021</w:t>
      </w:r>
      <w:r w:rsidRPr="00C867DC">
        <w:rPr>
          <w:rFonts w:ascii="Arial Narrow" w:hAnsi="Arial Narrow" w:cs="Arial"/>
          <w:color w:val="000000" w:themeColor="text1"/>
        </w:rPr>
        <w:t xml:space="preserve">, sendo obrigatória a utilização da modalidade </w:t>
      </w:r>
      <w:r w:rsidRPr="00C867DC">
        <w:rPr>
          <w:rFonts w:ascii="Arial Narrow" w:hAnsi="Arial Narrow" w:cs="Arial"/>
          <w:b/>
          <w:bCs/>
          <w:color w:val="000000" w:themeColor="text1"/>
        </w:rPr>
        <w:t>Pregão Eletrônico</w:t>
      </w:r>
      <w:r w:rsidRPr="00C867DC">
        <w:rPr>
          <w:rFonts w:ascii="Arial Narrow" w:hAnsi="Arial Narrow" w:cs="Arial"/>
          <w:color w:val="000000" w:themeColor="text1"/>
        </w:rPr>
        <w:t>, que se mostra mais adequada por assegurar competitividade, economicidade e transparência no processo de aquisição.</w:t>
      </w:r>
    </w:p>
    <w:p w14:paraId="13977458" w14:textId="77777777" w:rsidR="00653DC2" w:rsidRPr="00C867DC" w:rsidRDefault="00653DC2" w:rsidP="00653DC2">
      <w:pPr>
        <w:spacing w:line="360" w:lineRule="auto"/>
        <w:ind w:left="2268"/>
        <w:jc w:val="both"/>
        <w:outlineLvl w:val="2"/>
        <w:rPr>
          <w:rFonts w:ascii="Arial Narrow" w:hAnsi="Arial Narrow" w:cs="Arial"/>
          <w:color w:val="000000" w:themeColor="text1"/>
        </w:rPr>
      </w:pPr>
      <w:r w:rsidRPr="00C867DC">
        <w:rPr>
          <w:rFonts w:ascii="Arial Narrow" w:hAnsi="Arial Narrow" w:cs="Arial"/>
          <w:color w:val="000000" w:themeColor="text1"/>
        </w:rPr>
        <w:t>“XLI - pregão: modalidade de licitação obrigatória para aquisição de bens e serviços comuns, cujo critério de julgamento poderá ser o de menor preço ou o de maior desconto;”</w:t>
      </w:r>
    </w:p>
    <w:p w14:paraId="34570E90" w14:textId="77777777" w:rsidR="00653DC2" w:rsidRPr="00C867DC" w:rsidRDefault="00653DC2" w:rsidP="00653DC2">
      <w:pPr>
        <w:spacing w:before="100" w:beforeAutospacing="1" w:after="100" w:afterAutospacing="1"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Conforme amplamente demonstrado no item 5 do Estudo Técnico Preliminar (ETP), a equipe técnica concluiu que o parcelamento da contratação em três lotes distintos representa a solução mais adequada, eficiente e alinhada à estrutura do mercado fornecedor, garantindo maior economicidade, competitividade e segurança operacional.</w:t>
      </w:r>
    </w:p>
    <w:p w14:paraId="0AD685CE" w14:textId="77777777" w:rsidR="00653DC2" w:rsidRPr="00C867DC" w:rsidRDefault="00653DC2" w:rsidP="00653DC2">
      <w:pPr>
        <w:spacing w:before="100" w:beforeAutospacing="1" w:after="100" w:afterAutospacing="1"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 xml:space="preserve"> A análise técnica e o levantamento de mercado evidenciaram que a solução proposta envolve três segmentos tecnológicos com características próprias, especialmente no que se refere ao tipo de expertise exigida, aos modelos de fornecimento e aos riscos associados. Nesse contexto, a divisão em lotes permite que empresas especializadas concorram de forma isonômica, ao mesmo tempo em que não impede que fornecedores integradores disputem e eventualmente vençam mais de um lote, desde que atendam às qualificações específicas exigidas.</w:t>
      </w:r>
    </w:p>
    <w:p w14:paraId="62D7DAFE" w14:textId="77777777" w:rsidR="00653DC2" w:rsidRPr="00C867DC" w:rsidRDefault="00653DC2" w:rsidP="00653DC2">
      <w:pPr>
        <w:spacing w:before="100" w:beforeAutospacing="1" w:after="100" w:afterAutospacing="1"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Os três lotes definidos são os seguintes:</w:t>
      </w:r>
    </w:p>
    <w:p w14:paraId="0DF93418" w14:textId="77777777" w:rsidR="00653DC2" w:rsidRPr="00C867DC" w:rsidRDefault="00653DC2" w:rsidP="00D20FEC">
      <w:pPr>
        <w:pStyle w:val="PargrafodaLista"/>
        <w:numPr>
          <w:ilvl w:val="0"/>
          <w:numId w:val="36"/>
        </w:numPr>
        <w:spacing w:before="100" w:beforeAutospacing="1" w:after="100" w:afterAutospacing="1"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Lote 1 – Conectividade e Segurança: responsável pelos serviços de link dedicado, firewall, monitoramento ativo e segurança perimetral;</w:t>
      </w:r>
    </w:p>
    <w:p w14:paraId="2C502CD3" w14:textId="77777777" w:rsidR="00653DC2" w:rsidRPr="00C867DC" w:rsidRDefault="00653DC2" w:rsidP="00D20FEC">
      <w:pPr>
        <w:pStyle w:val="PargrafodaLista"/>
        <w:numPr>
          <w:ilvl w:val="0"/>
          <w:numId w:val="36"/>
        </w:numPr>
        <w:spacing w:before="100" w:beforeAutospacing="1" w:after="100" w:afterAutospacing="1"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lastRenderedPageBreak/>
        <w:t>Lote 2 – Plataforma Integrada de Atendimento: abrange a solução omnichannel, agentes de inteligência artificial, sistema de ticketing e comunicação multicanal;</w:t>
      </w:r>
    </w:p>
    <w:p w14:paraId="1AD465A8" w14:textId="77777777" w:rsidR="00653DC2" w:rsidRPr="00C867DC" w:rsidRDefault="00653DC2" w:rsidP="00D20FEC">
      <w:pPr>
        <w:pStyle w:val="PargrafodaLista"/>
        <w:numPr>
          <w:ilvl w:val="0"/>
          <w:numId w:val="36"/>
        </w:numPr>
        <w:spacing w:before="100" w:beforeAutospacing="1" w:after="100" w:afterAutospacing="1"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Lote 3 – Sistema Integrado de Videomonitoramento: contempla o fornecimento de câmeras, totens, servidores de armazenamento, VMS, aplicativo de agentes, manutenção e operação assistida.</w:t>
      </w:r>
    </w:p>
    <w:p w14:paraId="614CB10D" w14:textId="77777777" w:rsidR="00653DC2" w:rsidRPr="00C867DC" w:rsidRDefault="00653DC2" w:rsidP="00653DC2">
      <w:pPr>
        <w:spacing w:before="100" w:beforeAutospacing="1" w:after="100" w:afterAutospacing="1"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O parcelamento adotado não compromete a economia de escala, uma vez que cada lote possui dinâmica própria de preços e composição de custos, refletindo a segmentação natural do mercado. Além disso, a divisão evita contratos excessivamente amplos que poderiam elevar os riscos de execução, concentrar demasiadamente responsabilidades em um único fornecedor e reduzir a competitividade entre empresas de diferentes portes.</w:t>
      </w:r>
    </w:p>
    <w:p w14:paraId="56312374" w14:textId="77777777" w:rsidR="00653DC2" w:rsidRPr="00C867DC" w:rsidRDefault="00653DC2" w:rsidP="00653DC2">
      <w:pPr>
        <w:spacing w:before="100" w:beforeAutospacing="1" w:after="100" w:afterAutospacing="1"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A segmentação também favorece:</w:t>
      </w:r>
    </w:p>
    <w:p w14:paraId="3629E9EA" w14:textId="77777777" w:rsidR="00653DC2" w:rsidRPr="00C867DC" w:rsidRDefault="00653DC2" w:rsidP="00D20FEC">
      <w:pPr>
        <w:pStyle w:val="PargrafodaLista"/>
        <w:numPr>
          <w:ilvl w:val="0"/>
          <w:numId w:val="37"/>
        </w:numPr>
        <w:spacing w:before="100" w:beforeAutospacing="1" w:after="100" w:afterAutospacing="1"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a eficiência operacional, ao permitir a contratação de especialistas para cada módulo da solução;</w:t>
      </w:r>
    </w:p>
    <w:p w14:paraId="00FF8882" w14:textId="77777777" w:rsidR="00653DC2" w:rsidRPr="00C867DC" w:rsidRDefault="00653DC2" w:rsidP="00D20FEC">
      <w:pPr>
        <w:pStyle w:val="PargrafodaLista"/>
        <w:numPr>
          <w:ilvl w:val="0"/>
          <w:numId w:val="37"/>
        </w:numPr>
        <w:spacing w:before="100" w:beforeAutospacing="1" w:after="100" w:afterAutospacing="1"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a celeridade da implantação, pela execução paralela entre lotes;</w:t>
      </w:r>
    </w:p>
    <w:p w14:paraId="6624962D" w14:textId="77777777" w:rsidR="00653DC2" w:rsidRPr="00C867DC" w:rsidRDefault="00653DC2" w:rsidP="00D20FEC">
      <w:pPr>
        <w:pStyle w:val="PargrafodaLista"/>
        <w:numPr>
          <w:ilvl w:val="0"/>
          <w:numId w:val="37"/>
        </w:numPr>
        <w:spacing w:before="100" w:beforeAutospacing="1" w:after="100" w:afterAutospacing="1"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a redução de riscos, ao distribuir responsabilidades de forma proporcional às competências técnicas;</w:t>
      </w:r>
    </w:p>
    <w:p w14:paraId="24A229F9" w14:textId="77777777" w:rsidR="00653DC2" w:rsidRPr="00C867DC" w:rsidRDefault="00653DC2" w:rsidP="00D20FEC">
      <w:pPr>
        <w:pStyle w:val="PargrafodaLista"/>
        <w:numPr>
          <w:ilvl w:val="0"/>
          <w:numId w:val="37"/>
        </w:numPr>
        <w:spacing w:before="100" w:beforeAutospacing="1" w:after="100" w:afterAutospacing="1" w:line="360" w:lineRule="auto"/>
        <w:contextualSpacing w:val="0"/>
        <w:jc w:val="both"/>
        <w:outlineLvl w:val="2"/>
        <w:rPr>
          <w:rFonts w:ascii="Arial Narrow" w:hAnsi="Arial Narrow" w:cs="Arial"/>
          <w:color w:val="000000" w:themeColor="text1"/>
        </w:rPr>
      </w:pPr>
      <w:r w:rsidRPr="00C867DC">
        <w:rPr>
          <w:rFonts w:ascii="Arial Narrow" w:hAnsi="Arial Narrow" w:cs="Arial"/>
          <w:color w:val="000000" w:themeColor="text1"/>
        </w:rPr>
        <w:t>a gestão contratual otimizada, com metas e indicadores próprios para cada parcela do objeto.</w:t>
      </w:r>
    </w:p>
    <w:p w14:paraId="7C30EA6E" w14:textId="77777777" w:rsidR="00653DC2" w:rsidRPr="00C867DC" w:rsidRDefault="00653DC2" w:rsidP="00653DC2">
      <w:pPr>
        <w:spacing w:before="100" w:beforeAutospacing="1" w:after="100" w:afterAutospacing="1"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Dessa forma, o parcelamento do objeto em três lotes técnicos mostra-se plenamente justificado sob os aspectos técnicos, operacionais, econômicos e jurídicos, representando a melhor solução para assegurar a adequada execução contratual e o atendimento integral das necessidades dos municípios consorciados, conforme concluído neste ETP.</w:t>
      </w:r>
    </w:p>
    <w:p w14:paraId="7B9E67E8" w14:textId="77777777" w:rsidR="00653DC2" w:rsidRPr="00C867DC" w:rsidRDefault="00653DC2" w:rsidP="00653DC2">
      <w:pPr>
        <w:pStyle w:val="PargrafodaLista"/>
        <w:widowControl w:val="0"/>
        <w:autoSpaceDE w:val="0"/>
        <w:autoSpaceDN w:val="0"/>
        <w:spacing w:after="0" w:line="360" w:lineRule="auto"/>
        <w:ind w:left="0"/>
        <w:contextualSpacing w:val="0"/>
        <w:jc w:val="both"/>
        <w:rPr>
          <w:rFonts w:ascii="Arial Narrow" w:hAnsi="Arial Narrow" w:cs="Arial"/>
          <w:b/>
          <w:color w:val="0D0D0D"/>
        </w:rPr>
      </w:pPr>
      <w:r w:rsidRPr="00C867DC">
        <w:rPr>
          <w:rFonts w:ascii="Arial Narrow" w:hAnsi="Arial Narrow" w:cs="Arial"/>
          <w:b/>
        </w:rPr>
        <w:t xml:space="preserve">3.2. </w:t>
      </w:r>
      <w:r w:rsidRPr="00C867DC">
        <w:rPr>
          <w:rFonts w:ascii="Arial Narrow" w:hAnsi="Arial Narrow" w:cs="Arial"/>
          <w:b/>
          <w:color w:val="0D0D0D"/>
        </w:rPr>
        <w:t>Da sustentabilidade</w:t>
      </w:r>
      <w:r w:rsidRPr="00C867DC">
        <w:rPr>
          <w:rFonts w:ascii="Arial Narrow" w:hAnsi="Arial Narrow" w:cs="Arial"/>
          <w:b/>
          <w:i/>
        </w:rPr>
        <w:t>:</w:t>
      </w:r>
    </w:p>
    <w:p w14:paraId="0705297E" w14:textId="77777777" w:rsidR="00653DC2" w:rsidRPr="00C867DC" w:rsidRDefault="00653DC2" w:rsidP="00653DC2">
      <w:pPr>
        <w:spacing w:line="360" w:lineRule="auto"/>
        <w:ind w:right="-1"/>
        <w:rPr>
          <w:rFonts w:ascii="Arial Narrow" w:hAnsi="Arial Narrow" w:cs="Arial"/>
        </w:rPr>
      </w:pPr>
      <w:r w:rsidRPr="00C867DC">
        <w:rPr>
          <w:rFonts w:ascii="Arial Narrow" w:hAnsi="Arial Narrow" w:cs="Arial"/>
        </w:rPr>
        <w:t xml:space="preserve">3.2.1. </w:t>
      </w:r>
      <w:r w:rsidRPr="00C867DC">
        <w:rPr>
          <w:rFonts w:ascii="Arial Narrow" w:hAnsi="Arial Narrow" w:cs="Arial"/>
          <w:u w:val="single"/>
        </w:rPr>
        <w:t>Não</w:t>
      </w:r>
      <w:r w:rsidRPr="00C867DC">
        <w:rPr>
          <w:rFonts w:ascii="Arial Narrow" w:hAnsi="Arial Narrow" w:cs="Arial"/>
        </w:rPr>
        <w:t xml:space="preserve"> serão exigidas práticas específicas de sustentabilidade.</w:t>
      </w:r>
    </w:p>
    <w:p w14:paraId="6C158423" w14:textId="77777777" w:rsidR="00653DC2" w:rsidRPr="00C867DC" w:rsidRDefault="00653DC2" w:rsidP="00653DC2">
      <w:pPr>
        <w:spacing w:line="360" w:lineRule="auto"/>
        <w:ind w:right="-1"/>
        <w:jc w:val="both"/>
        <w:rPr>
          <w:rFonts w:ascii="Arial Narrow" w:hAnsi="Arial Narrow" w:cs="Arial"/>
        </w:rPr>
      </w:pPr>
      <w:r w:rsidRPr="00C867DC">
        <w:rPr>
          <w:rFonts w:ascii="Arial Narrow" w:hAnsi="Arial Narrow" w:cs="Arial"/>
        </w:rPr>
        <w:t>3.2.2.</w:t>
      </w:r>
      <w:r w:rsidRPr="00C867DC">
        <w:rPr>
          <w:rFonts w:ascii="Arial Narrow" w:hAnsi="Arial Narrow" w:cs="Arial"/>
          <w:color w:val="000000" w:themeColor="text1"/>
        </w:rPr>
        <w:t xml:space="preserve"> Recomenda-se que a CONTRATADA busque para os itens a serem adquiridos alternativas que, em sua produção, embalagem e distribuição, procurem diminuir os impactos e os problemas causados ao meio ambiente. Quanto às embalagens, priorizem a utilização de materiais biodegradáveis, compostáveis ou recicláveis, reduzindo a utilização de plásticos e materiais não recicláveis, e para o transporte, procurem alternativas que diminuam os efeitos nocivos.</w:t>
      </w:r>
    </w:p>
    <w:p w14:paraId="107B29DB" w14:textId="77777777" w:rsidR="00653DC2" w:rsidRPr="00C867DC" w:rsidRDefault="00653DC2" w:rsidP="00653DC2">
      <w:pPr>
        <w:spacing w:line="360" w:lineRule="auto"/>
        <w:ind w:right="-1"/>
        <w:jc w:val="both"/>
        <w:rPr>
          <w:rFonts w:ascii="Arial Narrow" w:hAnsi="Arial Narrow" w:cs="Arial"/>
          <w:b/>
        </w:rPr>
      </w:pPr>
      <w:r w:rsidRPr="00C867DC">
        <w:rPr>
          <w:rFonts w:ascii="Arial Narrow" w:hAnsi="Arial Narrow" w:cs="Arial"/>
          <w:b/>
        </w:rPr>
        <w:t>3.3 Do consórcio</w:t>
      </w:r>
    </w:p>
    <w:p w14:paraId="600162D7" w14:textId="77777777" w:rsidR="00653DC2" w:rsidRPr="00C867DC" w:rsidRDefault="00653DC2" w:rsidP="00653DC2">
      <w:pPr>
        <w:spacing w:line="360" w:lineRule="auto"/>
        <w:ind w:right="-1"/>
        <w:jc w:val="both"/>
        <w:rPr>
          <w:rFonts w:ascii="Arial Narrow" w:hAnsi="Arial Narrow" w:cs="Arial"/>
        </w:rPr>
      </w:pPr>
      <w:r w:rsidRPr="00C867DC">
        <w:rPr>
          <w:rFonts w:ascii="Arial Narrow" w:hAnsi="Arial Narrow" w:cs="Arial"/>
          <w:bCs/>
        </w:rPr>
        <w:t>3.3.1</w:t>
      </w:r>
      <w:r w:rsidRPr="00C867DC">
        <w:rPr>
          <w:rFonts w:ascii="Arial Narrow" w:hAnsi="Arial Narrow" w:cs="Arial"/>
          <w:b/>
        </w:rPr>
        <w:t xml:space="preserve">. </w:t>
      </w:r>
      <w:r w:rsidRPr="00C867DC">
        <w:rPr>
          <w:rFonts w:ascii="Arial Narrow" w:hAnsi="Arial Narrow" w:cs="Arial"/>
          <w:b/>
          <w:u w:val="single"/>
        </w:rPr>
        <w:t>Não</w:t>
      </w:r>
      <w:r w:rsidRPr="00C867DC">
        <w:rPr>
          <w:rFonts w:ascii="Arial Narrow" w:hAnsi="Arial Narrow" w:cs="Arial"/>
        </w:rPr>
        <w:t xml:space="preserve"> será permitida a participação de empresas em regime de consórcio.</w:t>
      </w:r>
    </w:p>
    <w:p w14:paraId="3039B95C" w14:textId="77777777" w:rsidR="00653DC2" w:rsidRPr="00C867DC" w:rsidRDefault="00653DC2" w:rsidP="00653DC2">
      <w:pPr>
        <w:spacing w:line="360" w:lineRule="auto"/>
        <w:ind w:right="-568"/>
        <w:jc w:val="both"/>
        <w:rPr>
          <w:rFonts w:ascii="Arial Narrow" w:hAnsi="Arial Narrow" w:cs="Arial"/>
          <w:b/>
          <w:color w:val="0D0D0D"/>
        </w:rPr>
      </w:pPr>
      <w:r w:rsidRPr="00C867DC">
        <w:rPr>
          <w:rFonts w:ascii="Arial Narrow" w:hAnsi="Arial Narrow" w:cs="Arial"/>
          <w:b/>
          <w:color w:val="0D0D0D"/>
        </w:rPr>
        <w:t>3.4. Da exigência de garantia da contratação:</w:t>
      </w:r>
    </w:p>
    <w:p w14:paraId="3188BD70" w14:textId="77777777" w:rsidR="00653DC2" w:rsidRPr="00C867DC" w:rsidRDefault="00653DC2" w:rsidP="00653DC2">
      <w:pPr>
        <w:spacing w:line="360" w:lineRule="auto"/>
        <w:ind w:right="-568"/>
        <w:jc w:val="both"/>
        <w:rPr>
          <w:rFonts w:ascii="Arial Narrow" w:hAnsi="Arial Narrow" w:cs="Arial"/>
          <w:b/>
          <w:color w:val="0D0D0D"/>
          <w:highlight w:val="yellow"/>
        </w:rPr>
      </w:pPr>
      <w:r w:rsidRPr="00C867DC">
        <w:rPr>
          <w:rFonts w:ascii="Arial Narrow" w:eastAsia="CIDFont+F1" w:hAnsi="Arial Narrow" w:cs="Arial"/>
          <w:bCs/>
        </w:rPr>
        <w:t>3.4.1</w:t>
      </w:r>
      <w:r w:rsidRPr="00C867DC">
        <w:rPr>
          <w:rFonts w:ascii="Arial Narrow" w:eastAsia="CIDFont+F1" w:hAnsi="Arial Narrow" w:cs="Arial"/>
        </w:rPr>
        <w:t xml:space="preserve">. </w:t>
      </w:r>
      <w:r w:rsidRPr="00C867DC">
        <w:rPr>
          <w:rFonts w:ascii="Arial Narrow" w:hAnsi="Arial Narrow" w:cs="Arial"/>
          <w:color w:val="000000" w:themeColor="text1"/>
        </w:rPr>
        <w:t>Exigir-se-á do licitante vencedor, no prazo máximo de 5 (cinco) dias, contados da data da assinatura do contrato, uma garantia, a ser prestada em qualquer modalidade prevista pelo § 1º do art. 96 da Lei n.º 14.133/2021, da ordem de 5% (cinco por cento) do valor do contrato, a ser restituída após sua execução satisfatória do objeto contratado.</w:t>
      </w:r>
    </w:p>
    <w:p w14:paraId="65D8424F" w14:textId="77777777" w:rsidR="00653DC2" w:rsidRPr="00C867DC" w:rsidRDefault="00653DC2" w:rsidP="00653DC2">
      <w:pPr>
        <w:adjustRightInd w:val="0"/>
        <w:spacing w:line="360" w:lineRule="auto"/>
        <w:ind w:right="-1"/>
        <w:jc w:val="both"/>
        <w:rPr>
          <w:rFonts w:ascii="Arial Narrow" w:eastAsia="CIDFont+F1" w:hAnsi="Arial Narrow" w:cs="Arial"/>
        </w:rPr>
      </w:pPr>
      <w:r w:rsidRPr="00C867DC">
        <w:rPr>
          <w:rFonts w:ascii="Arial Narrow" w:eastAsia="CIDFont+F1" w:hAnsi="Arial Narrow" w:cs="Arial"/>
        </w:rPr>
        <w:lastRenderedPageBreak/>
        <w:t xml:space="preserve"> </w:t>
      </w:r>
      <w:r w:rsidRPr="00C867DC">
        <w:rPr>
          <w:rFonts w:ascii="Arial Narrow" w:eastAsia="CIDFont+F1" w:hAnsi="Arial Narrow" w:cs="Arial"/>
          <w:b/>
          <w:bCs/>
        </w:rPr>
        <w:t>3.5.</w:t>
      </w:r>
      <w:r w:rsidRPr="00C867DC">
        <w:rPr>
          <w:rFonts w:ascii="Arial Narrow" w:eastAsia="CIDFont+F1" w:hAnsi="Arial Narrow" w:cs="Arial"/>
        </w:rPr>
        <w:t xml:space="preserve"> </w:t>
      </w:r>
      <w:r w:rsidRPr="00C867DC">
        <w:rPr>
          <w:rFonts w:ascii="Arial Narrow" w:hAnsi="Arial Narrow" w:cs="Arial"/>
          <w:b/>
          <w:bCs/>
        </w:rPr>
        <w:t>Da Subcontratação</w:t>
      </w:r>
    </w:p>
    <w:p w14:paraId="3474BB9F" w14:textId="77777777" w:rsidR="00653DC2" w:rsidRPr="00C867DC" w:rsidRDefault="00653DC2" w:rsidP="00D20FEC">
      <w:pPr>
        <w:pStyle w:val="PargrafodaLista"/>
        <w:widowControl w:val="0"/>
        <w:numPr>
          <w:ilvl w:val="0"/>
          <w:numId w:val="21"/>
        </w:numPr>
        <w:autoSpaceDE w:val="0"/>
        <w:autoSpaceDN w:val="0"/>
        <w:spacing w:after="0" w:line="360" w:lineRule="auto"/>
        <w:ind w:firstLine="0"/>
        <w:contextualSpacing w:val="0"/>
        <w:jc w:val="both"/>
        <w:rPr>
          <w:rFonts w:ascii="Arial Narrow" w:hAnsi="Arial Narrow" w:cs="Arial"/>
          <w:b/>
          <w:vanish/>
        </w:rPr>
      </w:pPr>
    </w:p>
    <w:p w14:paraId="7D4EA451" w14:textId="77777777" w:rsidR="00653DC2" w:rsidRPr="00C867DC" w:rsidRDefault="00653DC2" w:rsidP="00D20FEC">
      <w:pPr>
        <w:pStyle w:val="PargrafodaLista"/>
        <w:widowControl w:val="0"/>
        <w:numPr>
          <w:ilvl w:val="2"/>
          <w:numId w:val="23"/>
        </w:numPr>
        <w:autoSpaceDE w:val="0"/>
        <w:autoSpaceDN w:val="0"/>
        <w:spacing w:after="0" w:line="360" w:lineRule="auto"/>
        <w:contextualSpacing w:val="0"/>
        <w:jc w:val="both"/>
        <w:rPr>
          <w:rFonts w:ascii="Arial Narrow" w:hAnsi="Arial Narrow" w:cs="Arial"/>
          <w:bCs/>
        </w:rPr>
      </w:pPr>
      <w:r w:rsidRPr="00C867DC">
        <w:rPr>
          <w:rFonts w:ascii="Arial Narrow" w:hAnsi="Arial Narrow" w:cs="Arial"/>
          <w:bCs/>
        </w:rPr>
        <w:t>Não será admitida a subcontratação do objeto.</w:t>
      </w:r>
    </w:p>
    <w:p w14:paraId="4D02A44C" w14:textId="77777777" w:rsidR="00653DC2" w:rsidRPr="00C867DC" w:rsidRDefault="00653DC2" w:rsidP="00653DC2">
      <w:pPr>
        <w:spacing w:line="360" w:lineRule="auto"/>
        <w:jc w:val="both"/>
        <w:rPr>
          <w:rFonts w:ascii="Arial Narrow" w:hAnsi="Arial Narrow" w:cs="Arial"/>
          <w:b/>
        </w:rPr>
      </w:pPr>
      <w:r w:rsidRPr="00C867DC">
        <w:rPr>
          <w:rFonts w:ascii="Arial Narrow" w:hAnsi="Arial Narrow" w:cs="Arial"/>
          <w:b/>
        </w:rPr>
        <w:t>3.6. Impossibilidade De Reserva De Cota De Microempresa, Empresa De Pequeno Porte E Microempreendedor Individual</w:t>
      </w:r>
    </w:p>
    <w:p w14:paraId="7965CE99" w14:textId="77777777" w:rsidR="00653DC2" w:rsidRPr="00C867DC" w:rsidRDefault="00653DC2" w:rsidP="00653DC2">
      <w:pPr>
        <w:spacing w:line="360" w:lineRule="auto"/>
        <w:jc w:val="both"/>
        <w:rPr>
          <w:rFonts w:ascii="Arial Narrow" w:hAnsi="Arial Narrow" w:cs="Arial"/>
          <w:b/>
        </w:rPr>
      </w:pPr>
      <w:r w:rsidRPr="00C867DC">
        <w:rPr>
          <w:rFonts w:ascii="Arial Narrow" w:hAnsi="Arial Narrow" w:cs="Arial"/>
          <w:bCs/>
        </w:rPr>
        <w:t>3.6.1.</w:t>
      </w:r>
      <w:r w:rsidRPr="00C867DC">
        <w:rPr>
          <w:rFonts w:ascii="Arial Narrow" w:hAnsi="Arial Narrow" w:cs="Arial"/>
          <w:b/>
        </w:rPr>
        <w:t xml:space="preserve"> </w:t>
      </w:r>
      <w:r w:rsidRPr="00C867DC">
        <w:rPr>
          <w:rFonts w:ascii="Arial Narrow" w:eastAsia="SimSun" w:hAnsi="Arial Narrow" w:cs="Arial"/>
        </w:rPr>
        <w:t>A partir da entrada em vigor das alterações promovidas pela Lei Complementar nº 147/14 na Lei Complementar nº 123/2006, tornou-se obrigatória para a União, os estados, o Distrito Federal e os municípios, realização de processo licitatório destinado exclusivamente à participação de microempresas e empresas de pequeno porte nos itens de contratação cujo valor seja de até R$ 80.000,00 (art. 48, inc. I).</w:t>
      </w:r>
    </w:p>
    <w:p w14:paraId="51B3BF5D" w14:textId="77777777" w:rsidR="00653DC2" w:rsidRPr="00C867DC" w:rsidRDefault="00653DC2" w:rsidP="00653DC2">
      <w:pPr>
        <w:spacing w:line="360" w:lineRule="auto"/>
        <w:jc w:val="both"/>
        <w:outlineLvl w:val="2"/>
        <w:rPr>
          <w:rFonts w:ascii="Arial Narrow" w:eastAsia="SimSun" w:hAnsi="Arial Narrow" w:cs="Arial"/>
        </w:rPr>
      </w:pPr>
      <w:r w:rsidRPr="00C867DC">
        <w:rPr>
          <w:rFonts w:ascii="Arial Narrow" w:eastAsia="SimSun" w:hAnsi="Arial Narrow" w:cs="Arial"/>
        </w:rPr>
        <w:t>3.6.2. A média do valor encontrado do presente objeto de contratação ultrapassa os limites estabelecidos no artigo 48 da Lei Complementar123/2006, portanto tal objeto não se enquadra nas hipóteses de licitação exclusiva ou cota reserva para micro e pequenas empresas.</w:t>
      </w:r>
    </w:p>
    <w:p w14:paraId="77C12F52" w14:textId="77777777" w:rsidR="00653DC2" w:rsidRPr="00C867DC" w:rsidRDefault="00653DC2" w:rsidP="00653DC2">
      <w:pPr>
        <w:spacing w:line="360" w:lineRule="auto"/>
        <w:jc w:val="both"/>
        <w:outlineLvl w:val="2"/>
        <w:rPr>
          <w:rFonts w:ascii="Arial Narrow" w:eastAsia="SimSun" w:hAnsi="Arial Narrow" w:cs="Arial"/>
        </w:rPr>
      </w:pPr>
      <w:r w:rsidRPr="00C867DC">
        <w:rPr>
          <w:rFonts w:ascii="Arial Narrow" w:eastAsia="SimSun" w:hAnsi="Arial Narrow" w:cs="Arial"/>
        </w:rPr>
        <w:t xml:space="preserve">3.6.3. Desta forma, </w:t>
      </w:r>
      <w:r w:rsidRPr="00C867DC">
        <w:rPr>
          <w:rFonts w:ascii="Arial Narrow" w:eastAsia="SimSun" w:hAnsi="Arial Narrow" w:cs="Arial"/>
          <w:color w:val="000000"/>
        </w:rPr>
        <w:t>Não será admitida a reserva de cotas nos termos estabelecidos no art. 48, da Lei nº 123/2006 alterada pela Lei nº 147/2014.</w:t>
      </w:r>
    </w:p>
    <w:p w14:paraId="49414324" w14:textId="77777777" w:rsidR="00653DC2" w:rsidRPr="00C867DC" w:rsidRDefault="00653DC2" w:rsidP="00653DC2">
      <w:pPr>
        <w:spacing w:line="360" w:lineRule="auto"/>
        <w:jc w:val="both"/>
        <w:rPr>
          <w:rFonts w:ascii="Arial Narrow" w:hAnsi="Arial Narrow" w:cs="Arial"/>
          <w:b/>
        </w:rPr>
      </w:pPr>
      <w:r w:rsidRPr="00C867DC">
        <w:rPr>
          <w:rFonts w:ascii="Arial Narrow" w:hAnsi="Arial Narrow" w:cs="Arial"/>
          <w:b/>
        </w:rPr>
        <w:t>3.7. Incidência do Programa de Integridade</w:t>
      </w:r>
    </w:p>
    <w:p w14:paraId="67B99AB6" w14:textId="77777777" w:rsidR="00653DC2" w:rsidRPr="00C867DC" w:rsidRDefault="00653DC2" w:rsidP="00653DC2">
      <w:pPr>
        <w:spacing w:line="360" w:lineRule="auto"/>
        <w:jc w:val="both"/>
        <w:outlineLvl w:val="2"/>
        <w:rPr>
          <w:rFonts w:ascii="Arial Narrow" w:eastAsia="SimSun" w:hAnsi="Arial Narrow" w:cs="Arial"/>
          <w:color w:val="000000"/>
        </w:rPr>
      </w:pPr>
      <w:r w:rsidRPr="00C867DC">
        <w:rPr>
          <w:rFonts w:ascii="Arial Narrow" w:eastAsia="SimSun" w:hAnsi="Arial Narrow" w:cs="Arial"/>
          <w:color w:val="000000"/>
        </w:rPr>
        <w:t>3.7.1. A CONTRATADA deverá comprovar que mantém programa de integridade, nos termos da disciplina conferida pelo DECRETO Nº 12.304, DE 9 DE DEZEMBRO DE 2024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567121C4" w14:textId="77777777" w:rsidR="00653DC2" w:rsidRPr="00C867DC" w:rsidRDefault="00653DC2" w:rsidP="00653DC2">
      <w:pPr>
        <w:spacing w:line="360" w:lineRule="auto"/>
        <w:jc w:val="both"/>
        <w:outlineLvl w:val="2"/>
        <w:rPr>
          <w:rFonts w:ascii="Arial Narrow" w:eastAsia="SimSun" w:hAnsi="Arial Narrow" w:cs="Arial"/>
          <w:color w:val="000000"/>
        </w:rPr>
      </w:pPr>
      <w:r w:rsidRPr="00C867DC">
        <w:rPr>
          <w:rFonts w:ascii="Arial Narrow" w:eastAsia="SimSun" w:hAnsi="Arial Narrow" w:cs="Arial"/>
          <w:color w:val="000000"/>
        </w:rPr>
        <w:t>3.7.2. Caso a CONTRATADA ainda não tenha programa de integridade instituído é facultado o prazo de 180 (cento e oitenta) dias para a implantação do referido programa, a contar da data da celebração do contrato.</w:t>
      </w:r>
    </w:p>
    <w:p w14:paraId="4D293A63" w14:textId="77777777" w:rsidR="00653DC2" w:rsidRPr="00C867DC" w:rsidRDefault="00653DC2" w:rsidP="00653DC2">
      <w:pPr>
        <w:spacing w:line="360" w:lineRule="auto"/>
        <w:jc w:val="both"/>
        <w:rPr>
          <w:rFonts w:ascii="Arial Narrow" w:hAnsi="Arial Narrow" w:cs="Arial"/>
          <w:b/>
        </w:rPr>
      </w:pPr>
      <w:r w:rsidRPr="00C867DC">
        <w:rPr>
          <w:rFonts w:ascii="Arial Narrow" w:hAnsi="Arial Narrow" w:cs="Arial"/>
          <w:b/>
        </w:rPr>
        <w:t>3.8. Indicação de Marcas ou Modelos</w:t>
      </w:r>
    </w:p>
    <w:p w14:paraId="41B1CE2B" w14:textId="77777777" w:rsidR="00653DC2" w:rsidRPr="00C867DC" w:rsidRDefault="00653DC2" w:rsidP="00653DC2">
      <w:pPr>
        <w:spacing w:line="360" w:lineRule="auto"/>
        <w:jc w:val="both"/>
        <w:rPr>
          <w:rFonts w:ascii="Arial Narrow" w:hAnsi="Arial Narrow" w:cs="Arial"/>
          <w:color w:val="000000" w:themeColor="text1"/>
        </w:rPr>
      </w:pPr>
      <w:r w:rsidRPr="00C867DC">
        <w:rPr>
          <w:rFonts w:ascii="Arial Narrow" w:hAnsi="Arial Narrow" w:cs="Arial"/>
          <w:bCs/>
        </w:rPr>
        <w:t xml:space="preserve">3.8.1. </w:t>
      </w:r>
      <w:r w:rsidRPr="00C867DC">
        <w:rPr>
          <w:rFonts w:ascii="Arial Narrow" w:hAnsi="Arial Narrow" w:cs="Arial"/>
          <w:color w:val="000000" w:themeColor="text1"/>
        </w:rPr>
        <w:t xml:space="preserve">Não haverá indicação de marcas de referência, cabendo a contratada o atendimento de todas as especificações contidas no presente Termo. </w:t>
      </w:r>
      <w:bookmarkStart w:id="35" w:name="_Hlk215809931"/>
    </w:p>
    <w:p w14:paraId="5D3F182B" w14:textId="77777777" w:rsidR="00653DC2" w:rsidRPr="00C867DC" w:rsidRDefault="00653DC2" w:rsidP="00653DC2">
      <w:pPr>
        <w:spacing w:line="360" w:lineRule="auto"/>
        <w:jc w:val="both"/>
        <w:rPr>
          <w:rFonts w:ascii="Arial Narrow" w:hAnsi="Arial Narrow" w:cs="Arial"/>
          <w:b/>
          <w:bCs/>
          <w:color w:val="000000" w:themeColor="text1"/>
        </w:rPr>
      </w:pPr>
      <w:r w:rsidRPr="00C867DC">
        <w:rPr>
          <w:rFonts w:ascii="Arial Narrow" w:hAnsi="Arial Narrow" w:cs="Arial"/>
          <w:b/>
          <w:bCs/>
          <w:color w:val="000000" w:themeColor="text1"/>
        </w:rPr>
        <w:t>3.9. Instrumento Contratual.</w:t>
      </w:r>
    </w:p>
    <w:p w14:paraId="588F0D93" w14:textId="77777777" w:rsidR="00653DC2" w:rsidRPr="00C867DC" w:rsidRDefault="00653DC2" w:rsidP="00653DC2">
      <w:pPr>
        <w:spacing w:line="360" w:lineRule="auto"/>
        <w:jc w:val="both"/>
        <w:rPr>
          <w:rFonts w:ascii="Arial Narrow" w:hAnsi="Arial Narrow" w:cs="Arial"/>
          <w:b/>
        </w:rPr>
      </w:pPr>
      <w:r w:rsidRPr="00C867DC">
        <w:rPr>
          <w:rFonts w:ascii="Arial Narrow" w:hAnsi="Arial Narrow" w:cs="Arial"/>
          <w:color w:val="000000" w:themeColor="text1"/>
        </w:rPr>
        <w:t>3.9.1.</w:t>
      </w:r>
      <w:r w:rsidRPr="00C867DC">
        <w:rPr>
          <w:rFonts w:ascii="Arial Narrow" w:hAnsi="Arial Narrow"/>
          <w:color w:val="000000" w:themeColor="text1"/>
        </w:rPr>
        <w:t xml:space="preserve"> </w:t>
      </w:r>
      <w:r w:rsidRPr="00C867DC">
        <w:rPr>
          <w:rFonts w:ascii="Arial Narrow" w:hAnsi="Arial Narrow" w:cs="Arial"/>
          <w:color w:val="000000" w:themeColor="text1"/>
        </w:rPr>
        <w:t>O ajuste decorrente da presente licitação será formalizado por meio de Contrato Administrativo, nos termos do artigo 89 da Lei nº</w:t>
      </w:r>
      <w:bookmarkEnd w:id="35"/>
    </w:p>
    <w:p w14:paraId="0308A616" w14:textId="77777777" w:rsidR="00653DC2" w:rsidRPr="00C867DC" w:rsidRDefault="00653DC2" w:rsidP="00D20FEC">
      <w:pPr>
        <w:pStyle w:val="PargrafodaLista"/>
        <w:widowControl w:val="0"/>
        <w:numPr>
          <w:ilvl w:val="0"/>
          <w:numId w:val="18"/>
        </w:numPr>
        <w:autoSpaceDE w:val="0"/>
        <w:autoSpaceDN w:val="0"/>
        <w:spacing w:after="0" w:line="360" w:lineRule="auto"/>
        <w:ind w:right="-2"/>
        <w:contextualSpacing w:val="0"/>
        <w:jc w:val="both"/>
        <w:rPr>
          <w:rFonts w:ascii="Arial Narrow" w:hAnsi="Arial Narrow" w:cs="Arial"/>
          <w:b/>
          <w:bCs/>
          <w:vanish/>
          <w:color w:val="0D0D0D" w:themeColor="text1" w:themeTint="F2"/>
        </w:rPr>
      </w:pPr>
    </w:p>
    <w:p w14:paraId="7DD839C2" w14:textId="77777777" w:rsidR="00653DC2" w:rsidRPr="00C867DC" w:rsidRDefault="00653DC2" w:rsidP="00D20FEC">
      <w:pPr>
        <w:pStyle w:val="PargrafodaLista"/>
        <w:widowControl w:val="0"/>
        <w:numPr>
          <w:ilvl w:val="0"/>
          <w:numId w:val="18"/>
        </w:numPr>
        <w:autoSpaceDE w:val="0"/>
        <w:autoSpaceDN w:val="0"/>
        <w:spacing w:after="0" w:line="360" w:lineRule="auto"/>
        <w:ind w:right="-2"/>
        <w:contextualSpacing w:val="0"/>
        <w:jc w:val="both"/>
        <w:rPr>
          <w:rFonts w:ascii="Arial Narrow" w:hAnsi="Arial Narrow" w:cs="Arial"/>
          <w:b/>
          <w:bCs/>
          <w:vanish/>
          <w:color w:val="0D0D0D" w:themeColor="text1" w:themeTint="F2"/>
        </w:rPr>
      </w:pPr>
    </w:p>
    <w:p w14:paraId="6B2CC847" w14:textId="77777777" w:rsidR="00653DC2" w:rsidRPr="00C867DC" w:rsidRDefault="00653DC2" w:rsidP="00D20FEC">
      <w:pPr>
        <w:pStyle w:val="PargrafodaLista"/>
        <w:widowControl w:val="0"/>
        <w:numPr>
          <w:ilvl w:val="0"/>
          <w:numId w:val="18"/>
        </w:numPr>
        <w:autoSpaceDE w:val="0"/>
        <w:autoSpaceDN w:val="0"/>
        <w:spacing w:after="0" w:line="360" w:lineRule="auto"/>
        <w:ind w:left="0" w:firstLine="0"/>
        <w:contextualSpacing w:val="0"/>
        <w:jc w:val="both"/>
        <w:rPr>
          <w:rFonts w:ascii="Arial Narrow" w:hAnsi="Arial Narrow" w:cs="Arial"/>
          <w:b/>
          <w:bCs/>
          <w:color w:val="0D0D0D" w:themeColor="text1" w:themeTint="F2"/>
        </w:rPr>
      </w:pPr>
      <w:r w:rsidRPr="00C867DC">
        <w:rPr>
          <w:rFonts w:ascii="Arial Narrow" w:hAnsi="Arial Narrow" w:cs="Arial"/>
          <w:b/>
          <w:bCs/>
          <w:color w:val="0D0D0D" w:themeColor="text1" w:themeTint="F2"/>
        </w:rPr>
        <w:t>REQUISITOS DA CONTRATAÇÃO E DO REGIME DE EXECUÇÃO</w:t>
      </w:r>
    </w:p>
    <w:p w14:paraId="300C45DA" w14:textId="77777777" w:rsidR="00653DC2" w:rsidRPr="00C867DC" w:rsidRDefault="00653DC2" w:rsidP="00653DC2">
      <w:pPr>
        <w:pStyle w:val="PargrafodaLista"/>
        <w:widowControl w:val="0"/>
        <w:autoSpaceDE w:val="0"/>
        <w:autoSpaceDN w:val="0"/>
        <w:spacing w:after="0" w:line="360" w:lineRule="auto"/>
        <w:ind w:left="0"/>
        <w:contextualSpacing w:val="0"/>
        <w:jc w:val="both"/>
        <w:rPr>
          <w:rFonts w:ascii="Arial Narrow" w:hAnsi="Arial Narrow" w:cs="Arial"/>
          <w:bCs/>
          <w:color w:val="0D0D0D" w:themeColor="text1" w:themeTint="F2"/>
        </w:rPr>
      </w:pPr>
      <w:r w:rsidRPr="00C867DC">
        <w:rPr>
          <w:rFonts w:ascii="Arial Narrow" w:hAnsi="Arial Narrow" w:cs="Arial"/>
          <w:bCs/>
          <w:color w:val="0D0D0D" w:themeColor="text1" w:themeTint="F2"/>
        </w:rPr>
        <w:t>A contratação deve obedecer aos requisites abaixo:</w:t>
      </w:r>
    </w:p>
    <w:p w14:paraId="61E091FD" w14:textId="77777777" w:rsidR="00653DC2" w:rsidRPr="00C867DC" w:rsidRDefault="00653DC2" w:rsidP="00653DC2">
      <w:pPr>
        <w:spacing w:before="100" w:beforeAutospacing="1" w:after="100" w:afterAutospacing="1" w:line="360" w:lineRule="auto"/>
        <w:ind w:left="57"/>
        <w:jc w:val="both"/>
        <w:outlineLvl w:val="2"/>
        <w:rPr>
          <w:rFonts w:ascii="Arial Narrow" w:hAnsi="Arial Narrow" w:cs="Arial"/>
          <w:b/>
          <w:bCs/>
        </w:rPr>
      </w:pPr>
      <w:r w:rsidRPr="00C867DC">
        <w:rPr>
          <w:rFonts w:ascii="Arial Narrow" w:hAnsi="Arial Narrow" w:cs="Arial"/>
          <w:bCs/>
          <w:color w:val="0D0D0D" w:themeColor="text1" w:themeTint="F2"/>
        </w:rPr>
        <w:lastRenderedPageBreak/>
        <w:t>4.1.</w:t>
      </w:r>
      <w:r w:rsidRPr="00C867DC">
        <w:rPr>
          <w:rFonts w:ascii="Arial Narrow" w:hAnsi="Arial Narrow" w:cs="Arial"/>
          <w:b/>
          <w:bCs/>
        </w:rPr>
        <w:t xml:space="preserve"> Requisitos técnicos</w:t>
      </w:r>
    </w:p>
    <w:p w14:paraId="7F4D6FEC" w14:textId="77777777" w:rsidR="00653DC2" w:rsidRPr="00C867DC" w:rsidRDefault="00653DC2" w:rsidP="00D20FEC">
      <w:pPr>
        <w:pStyle w:val="PargrafodaLista"/>
        <w:numPr>
          <w:ilvl w:val="2"/>
          <w:numId w:val="34"/>
        </w:numPr>
        <w:spacing w:after="0" w:line="360" w:lineRule="auto"/>
        <w:ind w:left="0" w:firstLine="0"/>
        <w:jc w:val="both"/>
        <w:outlineLvl w:val="2"/>
        <w:rPr>
          <w:rFonts w:ascii="Arial Narrow" w:hAnsi="Arial Narrow" w:cs="Arial"/>
          <w:b/>
          <w:bCs/>
        </w:rPr>
      </w:pPr>
      <w:r w:rsidRPr="00C867DC">
        <w:rPr>
          <w:rFonts w:ascii="Arial Narrow" w:hAnsi="Arial Narrow" w:cs="Arial"/>
          <w:b/>
          <w:bCs/>
        </w:rPr>
        <w:t>Conectividade e Segurança (LOTE 1)</w:t>
      </w:r>
    </w:p>
    <w:p w14:paraId="58CBA8D8" w14:textId="77777777" w:rsidR="00653DC2" w:rsidRPr="00C867DC" w:rsidRDefault="00653DC2" w:rsidP="00653DC2">
      <w:pPr>
        <w:spacing w:line="360" w:lineRule="auto"/>
        <w:jc w:val="both"/>
        <w:outlineLvl w:val="2"/>
        <w:rPr>
          <w:rFonts w:ascii="Arial Narrow" w:hAnsi="Arial Narrow" w:cs="Arial"/>
          <w:b/>
          <w:bCs/>
        </w:rPr>
      </w:pPr>
    </w:p>
    <w:p w14:paraId="181946E7" w14:textId="77777777" w:rsidR="00653DC2" w:rsidRPr="00C867DC" w:rsidRDefault="00653DC2" w:rsidP="00653DC2">
      <w:pPr>
        <w:spacing w:line="360" w:lineRule="auto"/>
        <w:jc w:val="both"/>
        <w:outlineLvl w:val="2"/>
        <w:rPr>
          <w:rFonts w:ascii="Arial Narrow" w:hAnsi="Arial Narrow" w:cs="Arial"/>
          <w:b/>
          <w:bCs/>
        </w:rPr>
      </w:pPr>
      <w:r w:rsidRPr="00C867DC">
        <w:rPr>
          <w:rFonts w:ascii="Arial Narrow" w:hAnsi="Arial Narrow" w:cs="Arial"/>
          <w:b/>
          <w:bCs/>
        </w:rPr>
        <w:t>4.1.1.1 Link de Internet</w:t>
      </w:r>
    </w:p>
    <w:p w14:paraId="1CC1DCFE" w14:textId="77777777" w:rsidR="00653DC2" w:rsidRPr="00C867DC" w:rsidRDefault="00653DC2" w:rsidP="00D20FEC">
      <w:pPr>
        <w:numPr>
          <w:ilvl w:val="0"/>
          <w:numId w:val="30"/>
        </w:numPr>
        <w:tabs>
          <w:tab w:val="clear" w:pos="720"/>
          <w:tab w:val="left" w:pos="1068"/>
        </w:tabs>
        <w:spacing w:after="0" w:line="360" w:lineRule="auto"/>
        <w:ind w:left="0"/>
        <w:jc w:val="both"/>
        <w:rPr>
          <w:rFonts w:ascii="Arial Narrow" w:hAnsi="Arial Narrow" w:cs="Arial"/>
        </w:rPr>
      </w:pPr>
      <w:r w:rsidRPr="00C867DC">
        <w:rPr>
          <w:rFonts w:ascii="Arial Narrow" w:hAnsi="Arial Narrow" w:cs="Arial"/>
        </w:rPr>
        <w:t>Link dedicado corporativo, com banda simétrica garantida (100% de download e upload).</w:t>
      </w:r>
    </w:p>
    <w:p w14:paraId="5447C447" w14:textId="77777777" w:rsidR="00653DC2" w:rsidRPr="00C867DC" w:rsidRDefault="00653DC2" w:rsidP="00D20FEC">
      <w:pPr>
        <w:numPr>
          <w:ilvl w:val="0"/>
          <w:numId w:val="30"/>
        </w:numPr>
        <w:tabs>
          <w:tab w:val="clear" w:pos="720"/>
          <w:tab w:val="left" w:pos="1068"/>
        </w:tabs>
        <w:spacing w:after="0" w:line="360" w:lineRule="auto"/>
        <w:ind w:left="0"/>
        <w:jc w:val="both"/>
        <w:rPr>
          <w:rFonts w:ascii="Arial Narrow" w:hAnsi="Arial Narrow" w:cs="Arial"/>
        </w:rPr>
      </w:pPr>
      <w:r w:rsidRPr="00C867DC">
        <w:rPr>
          <w:rFonts w:ascii="Arial Narrow" w:hAnsi="Arial Narrow" w:cs="Arial"/>
        </w:rPr>
        <w:t>Tecnologia de acesso via fibra óptica</w:t>
      </w:r>
    </w:p>
    <w:p w14:paraId="6041C6FC" w14:textId="77777777" w:rsidR="00653DC2" w:rsidRPr="00C867DC" w:rsidRDefault="00653DC2" w:rsidP="00D20FEC">
      <w:pPr>
        <w:numPr>
          <w:ilvl w:val="0"/>
          <w:numId w:val="30"/>
        </w:numPr>
        <w:tabs>
          <w:tab w:val="clear" w:pos="720"/>
          <w:tab w:val="left" w:pos="1068"/>
        </w:tabs>
        <w:spacing w:after="0" w:line="360" w:lineRule="auto"/>
        <w:ind w:left="0"/>
        <w:jc w:val="both"/>
        <w:rPr>
          <w:rFonts w:ascii="Arial Narrow" w:hAnsi="Arial Narrow" w:cs="Arial"/>
        </w:rPr>
      </w:pPr>
      <w:r w:rsidRPr="00C867DC">
        <w:rPr>
          <w:rFonts w:ascii="Arial Narrow" w:hAnsi="Arial Narrow" w:cs="Arial"/>
        </w:rPr>
        <w:t>Contrato de serviço com acordo de nível de serviço (SLA) mínimo de 99,5% de disponibilidade mensal.</w:t>
      </w:r>
    </w:p>
    <w:p w14:paraId="567BA0AA" w14:textId="77777777" w:rsidR="00653DC2" w:rsidRPr="00C867DC" w:rsidRDefault="00653DC2" w:rsidP="00D20FEC">
      <w:pPr>
        <w:numPr>
          <w:ilvl w:val="0"/>
          <w:numId w:val="30"/>
        </w:numPr>
        <w:tabs>
          <w:tab w:val="clear" w:pos="720"/>
          <w:tab w:val="left" w:pos="1068"/>
        </w:tabs>
        <w:spacing w:after="0" w:line="360" w:lineRule="auto"/>
        <w:ind w:left="0"/>
        <w:jc w:val="both"/>
        <w:rPr>
          <w:rFonts w:ascii="Arial Narrow" w:hAnsi="Arial Narrow" w:cs="Arial"/>
        </w:rPr>
      </w:pPr>
      <w:r w:rsidRPr="00C867DC">
        <w:rPr>
          <w:rFonts w:ascii="Arial Narrow" w:hAnsi="Arial Narrow" w:cs="Arial"/>
        </w:rPr>
        <w:t>Latência máxima até a Central Regional do CONSPINOR: 10 ms (milissegundos).</w:t>
      </w:r>
    </w:p>
    <w:p w14:paraId="5FCF81E8" w14:textId="77777777" w:rsidR="00653DC2" w:rsidRPr="00C867DC" w:rsidRDefault="00653DC2" w:rsidP="00D20FEC">
      <w:pPr>
        <w:numPr>
          <w:ilvl w:val="0"/>
          <w:numId w:val="30"/>
        </w:numPr>
        <w:tabs>
          <w:tab w:val="clear" w:pos="720"/>
          <w:tab w:val="left" w:pos="1068"/>
        </w:tabs>
        <w:spacing w:after="0" w:line="360" w:lineRule="auto"/>
        <w:ind w:left="0"/>
        <w:jc w:val="both"/>
        <w:rPr>
          <w:rFonts w:ascii="Arial Narrow" w:hAnsi="Arial Narrow" w:cs="Arial"/>
        </w:rPr>
      </w:pPr>
      <w:r w:rsidRPr="00C867DC">
        <w:rPr>
          <w:rFonts w:ascii="Arial Narrow" w:hAnsi="Arial Narrow" w:cs="Arial"/>
        </w:rPr>
        <w:t>IP fixo público fornecido pela operadora, com suporte a IPv4 e IPv6 ativos.</w:t>
      </w:r>
    </w:p>
    <w:p w14:paraId="36B78D8E" w14:textId="77777777" w:rsidR="00653DC2" w:rsidRPr="00C867DC" w:rsidRDefault="00653DC2" w:rsidP="00D20FEC">
      <w:pPr>
        <w:numPr>
          <w:ilvl w:val="0"/>
          <w:numId w:val="30"/>
        </w:numPr>
        <w:tabs>
          <w:tab w:val="clear" w:pos="720"/>
          <w:tab w:val="left" w:pos="1068"/>
        </w:tabs>
        <w:spacing w:after="0" w:line="360" w:lineRule="auto"/>
        <w:ind w:left="0"/>
        <w:jc w:val="both"/>
        <w:rPr>
          <w:rFonts w:ascii="Arial Narrow" w:hAnsi="Arial Narrow" w:cs="Arial"/>
        </w:rPr>
      </w:pPr>
      <w:r w:rsidRPr="00C867DC">
        <w:rPr>
          <w:rFonts w:ascii="Arial Narrow" w:hAnsi="Arial Narrow" w:cs="Arial"/>
        </w:rPr>
        <w:t>Proteção contra ataques DDoS (Distributed Denial of Service) nativa, ativa 24x7, com mitigação automática e monitoramento em tempo real.</w:t>
      </w:r>
    </w:p>
    <w:p w14:paraId="3ABE461F" w14:textId="77777777" w:rsidR="00653DC2" w:rsidRPr="00C867DC" w:rsidRDefault="00653DC2" w:rsidP="00D20FEC">
      <w:pPr>
        <w:numPr>
          <w:ilvl w:val="0"/>
          <w:numId w:val="30"/>
        </w:numPr>
        <w:tabs>
          <w:tab w:val="clear" w:pos="720"/>
          <w:tab w:val="left" w:pos="1068"/>
        </w:tabs>
        <w:spacing w:after="0" w:line="360" w:lineRule="auto"/>
        <w:ind w:left="0"/>
        <w:jc w:val="both"/>
        <w:rPr>
          <w:rFonts w:ascii="Arial Narrow" w:hAnsi="Arial Narrow" w:cs="Arial"/>
        </w:rPr>
      </w:pPr>
      <w:r w:rsidRPr="00C867DC">
        <w:rPr>
          <w:rFonts w:ascii="Arial Narrow" w:hAnsi="Arial Narrow" w:cs="Arial"/>
        </w:rPr>
        <w:t>Roteador/Switch com suporte a QoS (Quality of Service) e VLANs.</w:t>
      </w:r>
    </w:p>
    <w:p w14:paraId="3094DC51" w14:textId="77777777" w:rsidR="00653DC2" w:rsidRPr="00C867DC" w:rsidRDefault="00653DC2" w:rsidP="00D20FEC">
      <w:pPr>
        <w:numPr>
          <w:ilvl w:val="0"/>
          <w:numId w:val="30"/>
        </w:numPr>
        <w:tabs>
          <w:tab w:val="clear" w:pos="720"/>
          <w:tab w:val="left" w:pos="1068"/>
        </w:tabs>
        <w:spacing w:after="0" w:line="360" w:lineRule="auto"/>
        <w:ind w:left="0"/>
        <w:jc w:val="both"/>
        <w:rPr>
          <w:rFonts w:ascii="Arial Narrow" w:hAnsi="Arial Narrow" w:cs="Arial"/>
        </w:rPr>
      </w:pPr>
      <w:r w:rsidRPr="00C867DC">
        <w:rPr>
          <w:rFonts w:ascii="Arial Narrow" w:hAnsi="Arial Narrow" w:cs="Arial"/>
        </w:rPr>
        <w:t>Fornecimento de relatório mensal de disponibilidade e incidentes (dashboard ou exportável).</w:t>
      </w:r>
    </w:p>
    <w:p w14:paraId="59D4ED16" w14:textId="77777777" w:rsidR="00653DC2" w:rsidRPr="00C867DC" w:rsidRDefault="00653DC2" w:rsidP="00D20FEC">
      <w:pPr>
        <w:numPr>
          <w:ilvl w:val="0"/>
          <w:numId w:val="30"/>
        </w:numPr>
        <w:tabs>
          <w:tab w:val="clear" w:pos="720"/>
          <w:tab w:val="left" w:pos="1068"/>
        </w:tabs>
        <w:spacing w:after="0" w:line="360" w:lineRule="auto"/>
        <w:ind w:left="0"/>
        <w:jc w:val="both"/>
        <w:rPr>
          <w:rFonts w:ascii="Arial Narrow" w:hAnsi="Arial Narrow" w:cs="Arial"/>
        </w:rPr>
      </w:pPr>
      <w:r w:rsidRPr="00C867DC">
        <w:rPr>
          <w:rFonts w:ascii="Arial Narrow" w:hAnsi="Arial Narrow" w:cs="Arial"/>
        </w:rPr>
        <w:t>Link deverá ser monitorado proativamente, com central de NOC 24x7 e canais diretos de contato técnico.</w:t>
      </w:r>
    </w:p>
    <w:p w14:paraId="589840C7" w14:textId="77777777" w:rsidR="00653DC2" w:rsidRPr="00C867DC" w:rsidRDefault="00653DC2" w:rsidP="00D20FEC">
      <w:pPr>
        <w:numPr>
          <w:ilvl w:val="0"/>
          <w:numId w:val="30"/>
        </w:numPr>
        <w:tabs>
          <w:tab w:val="clear" w:pos="720"/>
          <w:tab w:val="left" w:pos="1068"/>
        </w:tabs>
        <w:spacing w:after="0" w:line="360" w:lineRule="auto"/>
        <w:ind w:left="0"/>
        <w:jc w:val="both"/>
        <w:rPr>
          <w:rFonts w:ascii="Arial Narrow" w:hAnsi="Arial Narrow" w:cs="Arial"/>
        </w:rPr>
      </w:pPr>
      <w:r w:rsidRPr="00C867DC">
        <w:rPr>
          <w:rFonts w:ascii="Arial Narrow" w:hAnsi="Arial Narrow" w:cs="Arial"/>
        </w:rPr>
        <w:t>Suporte técnico com atendimento emergencial em até 4 horas úteis após notificação formal.</w:t>
      </w:r>
    </w:p>
    <w:p w14:paraId="63F9FFB0" w14:textId="77777777" w:rsidR="00653DC2" w:rsidRPr="00C867DC" w:rsidRDefault="00653DC2" w:rsidP="00D20FEC">
      <w:pPr>
        <w:numPr>
          <w:ilvl w:val="0"/>
          <w:numId w:val="30"/>
        </w:numPr>
        <w:tabs>
          <w:tab w:val="clear" w:pos="720"/>
          <w:tab w:val="left" w:pos="1068"/>
        </w:tabs>
        <w:spacing w:after="0" w:line="360" w:lineRule="auto"/>
        <w:ind w:left="0"/>
        <w:jc w:val="both"/>
        <w:rPr>
          <w:rFonts w:ascii="Arial Narrow" w:hAnsi="Arial Narrow" w:cs="Arial"/>
        </w:rPr>
      </w:pPr>
      <w:r w:rsidRPr="00C867DC">
        <w:rPr>
          <w:rFonts w:ascii="Arial Narrow" w:hAnsi="Arial Narrow" w:cs="Arial"/>
        </w:rPr>
        <w:t>O link deve ser entregue com ponto de terminação em rack padrão 19", com patch panel e organização de cabeamento estruturado.</w:t>
      </w:r>
    </w:p>
    <w:p w14:paraId="08D2E446" w14:textId="77777777" w:rsidR="00653DC2" w:rsidRPr="00C867DC" w:rsidRDefault="00653DC2" w:rsidP="00653DC2">
      <w:pPr>
        <w:spacing w:line="360" w:lineRule="auto"/>
        <w:jc w:val="both"/>
        <w:outlineLvl w:val="2"/>
        <w:rPr>
          <w:rFonts w:ascii="Arial Narrow" w:hAnsi="Arial Narrow" w:cs="Arial"/>
          <w:b/>
          <w:bCs/>
        </w:rPr>
      </w:pPr>
    </w:p>
    <w:p w14:paraId="1D8C0309" w14:textId="77777777" w:rsidR="00653DC2" w:rsidRPr="00C867DC" w:rsidRDefault="00653DC2" w:rsidP="00653DC2">
      <w:pPr>
        <w:spacing w:line="360" w:lineRule="auto"/>
        <w:jc w:val="both"/>
        <w:outlineLvl w:val="2"/>
        <w:rPr>
          <w:rFonts w:ascii="Arial Narrow" w:hAnsi="Arial Narrow" w:cs="Arial"/>
          <w:b/>
          <w:bCs/>
        </w:rPr>
      </w:pPr>
      <w:r w:rsidRPr="00C867DC">
        <w:rPr>
          <w:rFonts w:ascii="Arial Narrow" w:hAnsi="Arial Narrow" w:cs="Arial"/>
          <w:b/>
          <w:bCs/>
        </w:rPr>
        <w:t>4.1.1.2. Firewall</w:t>
      </w:r>
    </w:p>
    <w:p w14:paraId="1F5D2D30" w14:textId="77777777" w:rsidR="00653DC2" w:rsidRPr="00C867DC" w:rsidRDefault="00653DC2" w:rsidP="00653DC2">
      <w:pPr>
        <w:spacing w:line="360" w:lineRule="auto"/>
        <w:jc w:val="both"/>
        <w:outlineLvl w:val="2"/>
        <w:rPr>
          <w:rFonts w:ascii="Arial Narrow" w:hAnsi="Arial Narrow" w:cs="Arial"/>
          <w:b/>
          <w:bCs/>
        </w:rPr>
      </w:pPr>
      <w:r w:rsidRPr="00C867DC">
        <w:rPr>
          <w:rFonts w:ascii="Arial Narrow" w:hAnsi="Arial Narrow" w:cs="Arial"/>
          <w:b/>
          <w:bCs/>
        </w:rPr>
        <w:t>Firewall Tipo 1</w:t>
      </w:r>
    </w:p>
    <w:p w14:paraId="549B57C3"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Firewall Throughput: 4 Gbps</w:t>
      </w:r>
    </w:p>
    <w:p w14:paraId="6682BF0F"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NGFW Throughput: 1.2 Gbps</w:t>
      </w:r>
    </w:p>
    <w:p w14:paraId="40E89FE1"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Threat Protection Throughput: 800 Mbps</w:t>
      </w:r>
    </w:p>
    <w:p w14:paraId="374A5720"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Sessões Concorrentes Máx.: 300.000</w:t>
      </w:r>
    </w:p>
    <w:p w14:paraId="39FD3F0B"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Novas Sessões por Segundo: 48.000</w:t>
      </w:r>
    </w:p>
    <w:p w14:paraId="4368495C"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IPS Throughput: 3.2 Gbps</w:t>
      </w:r>
    </w:p>
    <w:p w14:paraId="12D32963"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AV Throughput: 1.8 Gbps</w:t>
      </w:r>
    </w:p>
    <w:p w14:paraId="49E78212"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Virtual Systems (Default/Max): Não Disponível</w:t>
      </w:r>
    </w:p>
    <w:p w14:paraId="5175D4D7"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Portas de Gerenciamento: 1 × Console Port, 2 × USB3.0 Port</w:t>
      </w:r>
    </w:p>
    <w:p w14:paraId="30730FF4"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Portas de I/O Fixas: 4 × GE</w:t>
      </w:r>
    </w:p>
    <w:p w14:paraId="4937C0EF"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Slots Disponíveis para Expansão: Não Disponível</w:t>
      </w:r>
    </w:p>
    <w:p w14:paraId="7AF15AA0"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Opção de Módulo de Expansão: Não Disponível</w:t>
      </w:r>
    </w:p>
    <w:p w14:paraId="182EA91C"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Twin-mode HA (Alta Disponibilidade): Não Disponível</w:t>
      </w:r>
    </w:p>
    <w:p w14:paraId="511A49BF"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lastRenderedPageBreak/>
        <w:t>Armazenamento Local: 8 GB</w:t>
      </w:r>
    </w:p>
    <w:p w14:paraId="788C1586"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Opção para Expansão de Armazenamento: 256 GB SSD</w:t>
      </w:r>
    </w:p>
    <w:p w14:paraId="3122C086"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Alimentação: 30W, Single AC</w:t>
      </w:r>
    </w:p>
    <w:p w14:paraId="1D409E7D"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Fonte: AC 100-240 V 50/60 Hz</w:t>
      </w:r>
    </w:p>
    <w:p w14:paraId="530CD1AA"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Formato: Desktop</w:t>
      </w:r>
    </w:p>
    <w:p w14:paraId="2DD43FB3" w14:textId="77777777" w:rsidR="00653DC2" w:rsidRPr="00C867DC" w:rsidRDefault="00653DC2" w:rsidP="00653DC2">
      <w:pPr>
        <w:spacing w:line="360" w:lineRule="auto"/>
        <w:jc w:val="both"/>
        <w:outlineLvl w:val="2"/>
        <w:rPr>
          <w:rFonts w:ascii="Arial Narrow" w:hAnsi="Arial Narrow" w:cs="Arial"/>
          <w:b/>
          <w:bCs/>
        </w:rPr>
      </w:pPr>
      <w:r w:rsidRPr="00C867DC">
        <w:rPr>
          <w:rFonts w:ascii="Arial Narrow" w:hAnsi="Arial Narrow" w:cs="Arial"/>
          <w:b/>
          <w:bCs/>
        </w:rPr>
        <w:t>Firewall Tipo 2</w:t>
      </w:r>
    </w:p>
    <w:p w14:paraId="429C80CE"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Firewall Throughput: 5 Gbps</w:t>
      </w:r>
    </w:p>
    <w:p w14:paraId="09064352"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NGFW Throughput: 1.8 Gbps</w:t>
      </w:r>
    </w:p>
    <w:p w14:paraId="50514428"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Threat Protection Throughput: 1.6 Gbps</w:t>
      </w:r>
    </w:p>
    <w:p w14:paraId="58B0822E"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Sessões Concorrentes Máx.: 1.200.000</w:t>
      </w:r>
    </w:p>
    <w:p w14:paraId="067EFBC7"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Novas Sessões por Segundo: 120.000</w:t>
      </w:r>
    </w:p>
    <w:p w14:paraId="508DA555"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IPS Throughput: 4.5 Gbps</w:t>
      </w:r>
    </w:p>
    <w:p w14:paraId="650C95E1"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AV Throughput: 3.7 Gbps</w:t>
      </w:r>
    </w:p>
    <w:p w14:paraId="2EDEB713"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Virtual Systems (Default/Max): 1/5</w:t>
      </w:r>
    </w:p>
    <w:p w14:paraId="312221AE"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Portas de Gerenciamento: 1 × Console Port, 2 × USB3.0 Port, 1 × MGT Port (RJ45)</w:t>
      </w:r>
    </w:p>
    <w:p w14:paraId="0572D885"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Portas de I/O Fixas: 8 × GE (including 1 bypass pair)</w:t>
      </w:r>
    </w:p>
    <w:p w14:paraId="21E924A9"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Slots Disponíveis para Expansão: Não Disponível</w:t>
      </w:r>
    </w:p>
    <w:p w14:paraId="08301FAB"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Opção de Módulo de Expansão: Não Disponível</w:t>
      </w:r>
    </w:p>
    <w:p w14:paraId="393BA668"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Twin-mode HA (Alta Disponibilidade): Não Disponível</w:t>
      </w:r>
    </w:p>
    <w:p w14:paraId="406BC1F7"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Armazenamento Local: 8 GB</w:t>
      </w:r>
    </w:p>
    <w:p w14:paraId="00FD06F0"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Opção para Expansão de Armazenamento: 480 GB / 960 GB / 1.92 TB SSD</w:t>
      </w:r>
    </w:p>
    <w:p w14:paraId="05FFCF60"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Alimentação: 50W, Single AC (default), Dual AC (optional)</w:t>
      </w:r>
    </w:p>
    <w:p w14:paraId="41C35378"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Fonte: AC 100-240 V 50/60 Hz - DC -36~-72 V</w:t>
      </w:r>
    </w:p>
    <w:p w14:paraId="7D65ED67"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Formato: Rackmount, 1U</w:t>
      </w:r>
    </w:p>
    <w:p w14:paraId="4A517BF5" w14:textId="77777777" w:rsidR="00653DC2" w:rsidRPr="00C867DC" w:rsidRDefault="00653DC2" w:rsidP="00653DC2">
      <w:pPr>
        <w:spacing w:after="0" w:line="360" w:lineRule="auto"/>
        <w:jc w:val="both"/>
        <w:rPr>
          <w:rFonts w:ascii="Arial Narrow" w:hAnsi="Arial Narrow" w:cs="Arial"/>
        </w:rPr>
      </w:pPr>
    </w:p>
    <w:p w14:paraId="330D4371" w14:textId="77777777" w:rsidR="00653DC2" w:rsidRPr="00C867DC" w:rsidRDefault="00653DC2" w:rsidP="00653DC2">
      <w:pPr>
        <w:spacing w:line="360" w:lineRule="auto"/>
        <w:jc w:val="both"/>
        <w:outlineLvl w:val="2"/>
        <w:rPr>
          <w:rFonts w:ascii="Arial Narrow" w:hAnsi="Arial Narrow" w:cs="Arial"/>
          <w:b/>
          <w:bCs/>
        </w:rPr>
      </w:pPr>
      <w:r w:rsidRPr="00C867DC">
        <w:rPr>
          <w:rFonts w:ascii="Arial Narrow" w:hAnsi="Arial Narrow" w:cs="Arial"/>
          <w:b/>
          <w:bCs/>
        </w:rPr>
        <w:t>Firewall tipo 3</w:t>
      </w:r>
    </w:p>
    <w:p w14:paraId="1EE10CEF"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Firewall Throughput: 20 / 40 Gbps</w:t>
      </w:r>
    </w:p>
    <w:p w14:paraId="3ABA0038"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NGFW Throughput: 3.7 Gbps</w:t>
      </w:r>
    </w:p>
    <w:p w14:paraId="0CA7448E"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Threat Protection Throughput: 2.8 Gbps</w:t>
      </w:r>
    </w:p>
    <w:p w14:paraId="07FDB7C2"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Sessões Concorrentes Máx.: 8.000.000</w:t>
      </w:r>
    </w:p>
    <w:p w14:paraId="2B7F3B7C"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Novas Sessões por Segundo: 310.000</w:t>
      </w:r>
    </w:p>
    <w:p w14:paraId="4B19CBC1"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IPS Throughput: 17.5 Gbps</w:t>
      </w:r>
    </w:p>
    <w:p w14:paraId="37AA7E6F"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AV Throughput: 9.4 Gbps</w:t>
      </w:r>
    </w:p>
    <w:p w14:paraId="22C14191"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Virtual Systems (Default/Max): 1/100</w:t>
      </w:r>
    </w:p>
    <w:p w14:paraId="6AFD17F6"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lastRenderedPageBreak/>
        <w:t>Portas de Gerenciamento: 1 × Console Port, 2 × USB3.0 Port, 1 × MGT Port (RJ45), 1 × HA Port (RJ45)</w:t>
      </w:r>
    </w:p>
    <w:p w14:paraId="0A8D32BB"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Portas de I/O Fixas: 2 × SFP+, 8 × SFP, 16 × GE (including 2 bypass pairs)</w:t>
      </w:r>
    </w:p>
    <w:p w14:paraId="65DFD4DF"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Slots Disponíveis para Expansão: 1</w:t>
      </w:r>
    </w:p>
    <w:p w14:paraId="56F65DE8"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Opção de Módulo de Expansão: IOC-A-4SFP+, IOC-A-2MM-BE, IOCA-2SM-BE</w:t>
      </w:r>
    </w:p>
    <w:p w14:paraId="447D6087"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Twin-mode HA (Alta Disponibilidade): Sim</w:t>
      </w:r>
    </w:p>
    <w:p w14:paraId="18ECED51"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Armazenamento Local: 8 GB</w:t>
      </w:r>
    </w:p>
    <w:p w14:paraId="545900D6"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Opção para Expansão de Armazenamento: 480 GB / 960 GB / 1.92 TB SSD</w:t>
      </w:r>
    </w:p>
    <w:p w14:paraId="7581E55C"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Alimentação: 100W, Single AC (default), Dual AC (optional)</w:t>
      </w:r>
    </w:p>
    <w:p w14:paraId="1348EF8A"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Fonte: AC 100-240 V 50/60 Hz - DC -36~-72 V</w:t>
      </w:r>
    </w:p>
    <w:p w14:paraId="701A3102"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Formato: Rackmount, 1U</w:t>
      </w:r>
    </w:p>
    <w:p w14:paraId="37D71C8D" w14:textId="77777777" w:rsidR="00653DC2" w:rsidRPr="00C867DC" w:rsidRDefault="00653DC2" w:rsidP="00653DC2">
      <w:pPr>
        <w:spacing w:after="0" w:line="360" w:lineRule="auto"/>
        <w:jc w:val="both"/>
        <w:rPr>
          <w:rFonts w:ascii="Arial Narrow" w:hAnsi="Arial Narrow" w:cs="Arial"/>
        </w:rPr>
      </w:pPr>
    </w:p>
    <w:p w14:paraId="526F2CC1" w14:textId="77777777" w:rsidR="00653DC2" w:rsidRPr="00C867DC" w:rsidRDefault="00653DC2" w:rsidP="00D20FEC">
      <w:pPr>
        <w:pStyle w:val="PargrafodaLista"/>
        <w:numPr>
          <w:ilvl w:val="2"/>
          <w:numId w:val="35"/>
        </w:numPr>
        <w:spacing w:after="0" w:line="360" w:lineRule="auto"/>
        <w:ind w:left="0"/>
        <w:jc w:val="both"/>
        <w:outlineLvl w:val="2"/>
        <w:rPr>
          <w:rFonts w:ascii="Arial Narrow" w:hAnsi="Arial Narrow" w:cs="Arial"/>
          <w:b/>
          <w:bCs/>
        </w:rPr>
      </w:pPr>
      <w:r w:rsidRPr="00C867DC">
        <w:rPr>
          <w:rFonts w:ascii="Arial Narrow" w:hAnsi="Arial Narrow" w:cs="Arial"/>
          <w:b/>
          <w:bCs/>
        </w:rPr>
        <w:t>PLATAFORMA DE ATENDIMENTO (LOTE 2)</w:t>
      </w:r>
    </w:p>
    <w:p w14:paraId="0E14D8A9" w14:textId="77777777" w:rsidR="00653DC2" w:rsidRPr="00C867DC" w:rsidRDefault="00653DC2" w:rsidP="00653DC2">
      <w:pPr>
        <w:spacing w:line="360" w:lineRule="auto"/>
        <w:jc w:val="both"/>
        <w:outlineLvl w:val="2"/>
        <w:rPr>
          <w:rFonts w:ascii="Arial Narrow" w:hAnsi="Arial Narrow" w:cs="Arial"/>
          <w:b/>
          <w:bCs/>
        </w:rPr>
      </w:pPr>
      <w:r w:rsidRPr="00C867DC">
        <w:rPr>
          <w:rFonts w:ascii="Arial Narrow" w:hAnsi="Arial Narrow" w:cs="Arial"/>
          <w:b/>
          <w:bCs/>
        </w:rPr>
        <w:t>Canais de Comunicação</w:t>
      </w:r>
    </w:p>
    <w:p w14:paraId="50C87820"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0800 com canais ilimitados para recebimento de chamados, com suporte a PSTN e Áudio Codec Opus/48000 com autenticação por IP</w:t>
      </w:r>
    </w:p>
    <w:p w14:paraId="35B54E53"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0800 canais ilimitados para recebimento de chamadas, com suporte a codecs G711A (nomes alternativos: alaw ou pcma), G711U (nomes alternativos: ulaw ou pcmu) ou G729.  DTMF: RFC283</w:t>
      </w:r>
    </w:p>
    <w:p w14:paraId="078A92CF"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30 canais, com ligações ilimitadas para qualquer fixo e móvel Brasil</w:t>
      </w:r>
    </w:p>
    <w:p w14:paraId="6A2EBBB4"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Disparo de mensagens sem bloqueio no whatsapp</w:t>
      </w:r>
    </w:p>
    <w:p w14:paraId="1DE3E48D"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 xml:space="preserve">Processamento de </w:t>
      </w:r>
      <w:r w:rsidRPr="00C867DC">
        <w:rPr>
          <w:rStyle w:val="Forte"/>
          <w:rFonts w:ascii="Arial Narrow" w:eastAsiaTheme="majorEastAsia" w:hAnsi="Arial Narrow" w:cs="Arial"/>
        </w:rPr>
        <w:t>no mínimo 500.000 tokens/mês</w:t>
      </w:r>
      <w:r w:rsidRPr="00C867DC">
        <w:rPr>
          <w:rFonts w:ascii="Arial Narrow" w:hAnsi="Arial Narrow" w:cs="Arial"/>
        </w:rPr>
        <w:t xml:space="preserve"> para IA de voz e texto.</w:t>
      </w:r>
    </w:p>
    <w:p w14:paraId="4AC3A7E0"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Suporte a múltiplos idiomas (com foco em português do Brasil).</w:t>
      </w:r>
    </w:p>
    <w:p w14:paraId="4F0C0E1F"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Tempo médio de resposta inferior a 1,5s por chamada/processo.</w:t>
      </w:r>
    </w:p>
    <w:p w14:paraId="1C869B9F" w14:textId="77777777" w:rsidR="00653DC2" w:rsidRPr="00C867DC" w:rsidRDefault="00653DC2" w:rsidP="00653DC2">
      <w:pPr>
        <w:pStyle w:val="PargrafodaLista"/>
        <w:spacing w:after="0" w:line="360" w:lineRule="auto"/>
        <w:ind w:left="0"/>
        <w:jc w:val="both"/>
        <w:outlineLvl w:val="2"/>
        <w:rPr>
          <w:rFonts w:ascii="Arial Narrow" w:hAnsi="Arial Narrow" w:cs="Arial"/>
          <w:b/>
          <w:bCs/>
        </w:rPr>
      </w:pPr>
    </w:p>
    <w:p w14:paraId="730CECDD" w14:textId="77777777" w:rsidR="00653DC2" w:rsidRPr="00C867DC" w:rsidRDefault="00653DC2" w:rsidP="00653DC2">
      <w:pPr>
        <w:pStyle w:val="PargrafodaLista"/>
        <w:spacing w:after="0" w:line="360" w:lineRule="auto"/>
        <w:ind w:left="0"/>
        <w:jc w:val="both"/>
        <w:outlineLvl w:val="2"/>
        <w:rPr>
          <w:rFonts w:ascii="Arial Narrow" w:hAnsi="Arial Narrow" w:cs="Arial"/>
          <w:b/>
          <w:bCs/>
        </w:rPr>
      </w:pPr>
      <w:r w:rsidRPr="00C867DC">
        <w:rPr>
          <w:rFonts w:ascii="Arial Narrow" w:hAnsi="Arial Narrow" w:cs="Arial"/>
          <w:b/>
          <w:bCs/>
        </w:rPr>
        <w:t xml:space="preserve">Sistema Multicanal </w:t>
      </w:r>
    </w:p>
    <w:p w14:paraId="51E7CCC6"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Interface única e responsiva para atendimento humano e automatizado.</w:t>
      </w:r>
    </w:p>
    <w:p w14:paraId="44A7B6C0"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Suporte a atendimento via:</w:t>
      </w:r>
    </w:p>
    <w:p w14:paraId="711AB006" w14:textId="77777777" w:rsidR="00653DC2" w:rsidRPr="00C867DC" w:rsidRDefault="00653DC2" w:rsidP="00D20FEC">
      <w:pPr>
        <w:numPr>
          <w:ilvl w:val="2"/>
          <w:numId w:val="31"/>
        </w:numPr>
        <w:spacing w:after="0" w:line="360" w:lineRule="auto"/>
        <w:ind w:left="0"/>
        <w:jc w:val="both"/>
        <w:rPr>
          <w:rFonts w:ascii="Arial Narrow" w:hAnsi="Arial Narrow" w:cs="Arial"/>
        </w:rPr>
      </w:pPr>
      <w:r w:rsidRPr="00C867DC">
        <w:rPr>
          <w:rFonts w:ascii="Arial Narrow" w:hAnsi="Arial Narrow" w:cs="Arial"/>
        </w:rPr>
        <w:t>WhatsApp Business API oficial voz e texto</w:t>
      </w:r>
    </w:p>
    <w:p w14:paraId="27DFD2F0" w14:textId="77777777" w:rsidR="00653DC2" w:rsidRPr="00C867DC" w:rsidRDefault="00653DC2" w:rsidP="00D20FEC">
      <w:pPr>
        <w:numPr>
          <w:ilvl w:val="2"/>
          <w:numId w:val="31"/>
        </w:numPr>
        <w:spacing w:after="0" w:line="360" w:lineRule="auto"/>
        <w:ind w:left="0"/>
        <w:jc w:val="both"/>
        <w:rPr>
          <w:rFonts w:ascii="Arial Narrow" w:hAnsi="Arial Narrow" w:cs="Arial"/>
        </w:rPr>
      </w:pPr>
      <w:r w:rsidRPr="00C867DC">
        <w:rPr>
          <w:rFonts w:ascii="Arial Narrow" w:hAnsi="Arial Narrow" w:cs="Arial"/>
        </w:rPr>
        <w:t>Telefone (PABX IP e 0800/SIP Trunk)</w:t>
      </w:r>
    </w:p>
    <w:p w14:paraId="50AC054C" w14:textId="77777777" w:rsidR="00653DC2" w:rsidRPr="00C867DC" w:rsidRDefault="00653DC2" w:rsidP="00D20FEC">
      <w:pPr>
        <w:numPr>
          <w:ilvl w:val="2"/>
          <w:numId w:val="31"/>
        </w:numPr>
        <w:spacing w:after="0" w:line="360" w:lineRule="auto"/>
        <w:ind w:left="0"/>
        <w:jc w:val="both"/>
        <w:rPr>
          <w:rFonts w:ascii="Arial Narrow" w:hAnsi="Arial Narrow" w:cs="Arial"/>
        </w:rPr>
      </w:pPr>
      <w:r w:rsidRPr="00C867DC">
        <w:rPr>
          <w:rFonts w:ascii="Arial Narrow" w:hAnsi="Arial Narrow" w:cs="Arial"/>
        </w:rPr>
        <w:t>Instagram Direct</w:t>
      </w:r>
    </w:p>
    <w:p w14:paraId="725412B7" w14:textId="77777777" w:rsidR="00653DC2" w:rsidRPr="00C867DC" w:rsidRDefault="00653DC2" w:rsidP="00D20FEC">
      <w:pPr>
        <w:numPr>
          <w:ilvl w:val="2"/>
          <w:numId w:val="31"/>
        </w:numPr>
        <w:spacing w:after="0" w:line="360" w:lineRule="auto"/>
        <w:ind w:left="0"/>
        <w:jc w:val="both"/>
        <w:rPr>
          <w:rFonts w:ascii="Arial Narrow" w:hAnsi="Arial Narrow" w:cs="Arial"/>
        </w:rPr>
      </w:pPr>
      <w:r w:rsidRPr="00C867DC">
        <w:rPr>
          <w:rFonts w:ascii="Arial Narrow" w:hAnsi="Arial Narrow" w:cs="Arial"/>
        </w:rPr>
        <w:t>Facebook Messenger</w:t>
      </w:r>
    </w:p>
    <w:p w14:paraId="1E5EFC14" w14:textId="77777777" w:rsidR="00653DC2" w:rsidRPr="00C867DC" w:rsidRDefault="00653DC2" w:rsidP="00D20FEC">
      <w:pPr>
        <w:numPr>
          <w:ilvl w:val="2"/>
          <w:numId w:val="31"/>
        </w:numPr>
        <w:spacing w:after="0" w:line="360" w:lineRule="auto"/>
        <w:ind w:left="0"/>
        <w:jc w:val="both"/>
        <w:rPr>
          <w:rFonts w:ascii="Arial Narrow" w:hAnsi="Arial Narrow" w:cs="Arial"/>
        </w:rPr>
      </w:pPr>
      <w:r w:rsidRPr="00C867DC">
        <w:rPr>
          <w:rFonts w:ascii="Arial Narrow" w:hAnsi="Arial Narrow" w:cs="Arial"/>
        </w:rPr>
        <w:t>Web chat (opcional para futuras integrações)</w:t>
      </w:r>
    </w:p>
    <w:p w14:paraId="3CF96003"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Integração com agentes de inteligência artificial (NLP), permitindo triagem automatizada.</w:t>
      </w:r>
    </w:p>
    <w:p w14:paraId="45E51746"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Registro completo de conversas, interações e chamadas com histórico por CPF ou nome.</w:t>
      </w:r>
    </w:p>
    <w:p w14:paraId="00BABD83"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Possibilidade de criação de chatbots por canal, com fluxos personalizados.</w:t>
      </w:r>
    </w:p>
    <w:p w14:paraId="1704FF58"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Suporte mínimo a 10.000 atendimentos simultâneos, com escalabilidade elástica sob demanda.</w:t>
      </w:r>
    </w:p>
    <w:p w14:paraId="35C481A7"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lastRenderedPageBreak/>
        <w:t>Capacidade mínima de 100.000 atendimentos/mês por canal (WhatsApp, voz, redes sociais).</w:t>
      </w:r>
    </w:p>
    <w:p w14:paraId="4EAEA8DD"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Possibilidade de atender múltiplos municípios com segregação de instâncias (por cidade ou órgão).</w:t>
      </w:r>
    </w:p>
    <w:p w14:paraId="1D91097E"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Operação 24x7 com painel de disponibilidade e fila em tempo real.</w:t>
      </w:r>
    </w:p>
    <w:p w14:paraId="6025ED21"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Suporte nativo ou via API a modelos de IA para linguagem natural (NLP), com fallback para atendimento humano.</w:t>
      </w:r>
    </w:p>
    <w:p w14:paraId="2A06FA55"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Treinamento de intentos e entidades por canal.</w:t>
      </w:r>
    </w:p>
    <w:p w14:paraId="68BE6592"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 xml:space="preserve">Respostas automáticas com IA para texto (WhatsApp, redes sociais) e voz </w:t>
      </w:r>
    </w:p>
    <w:p w14:paraId="6B4B71F2"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Integração do botão com API oficial do WhatsApp para ligação do tipo click-to-call</w:t>
      </w:r>
    </w:p>
    <w:p w14:paraId="485F3DEF"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Logs de decisões disponíveis para análise.</w:t>
      </w:r>
    </w:p>
    <w:p w14:paraId="08D7DEC2" w14:textId="77777777" w:rsidR="00653DC2" w:rsidRPr="00C867DC" w:rsidRDefault="00653DC2" w:rsidP="00D20FEC">
      <w:pPr>
        <w:numPr>
          <w:ilvl w:val="2"/>
          <w:numId w:val="31"/>
        </w:numPr>
        <w:spacing w:after="0" w:line="360" w:lineRule="auto"/>
        <w:ind w:left="0"/>
        <w:jc w:val="both"/>
        <w:rPr>
          <w:rFonts w:ascii="Arial Narrow" w:hAnsi="Arial Narrow" w:cs="Arial"/>
        </w:rPr>
      </w:pPr>
      <w:r w:rsidRPr="00C867DC">
        <w:rPr>
          <w:rFonts w:ascii="Arial Narrow" w:hAnsi="Arial Narrow" w:cs="Arial"/>
        </w:rPr>
        <w:t>Painel supervisório com:</w:t>
      </w:r>
    </w:p>
    <w:p w14:paraId="5C895F4A" w14:textId="77777777" w:rsidR="00653DC2" w:rsidRPr="00C867DC" w:rsidRDefault="00653DC2" w:rsidP="00D20FEC">
      <w:pPr>
        <w:numPr>
          <w:ilvl w:val="2"/>
          <w:numId w:val="31"/>
        </w:numPr>
        <w:spacing w:after="0" w:line="360" w:lineRule="auto"/>
        <w:ind w:left="0"/>
        <w:jc w:val="both"/>
        <w:rPr>
          <w:rFonts w:ascii="Arial Narrow" w:hAnsi="Arial Narrow" w:cs="Arial"/>
        </w:rPr>
      </w:pPr>
      <w:r w:rsidRPr="00C867DC">
        <w:rPr>
          <w:rFonts w:ascii="Arial Narrow" w:hAnsi="Arial Narrow" w:cs="Arial"/>
        </w:rPr>
        <w:t>Tempo médio de atendimento</w:t>
      </w:r>
    </w:p>
    <w:p w14:paraId="1D19772C" w14:textId="77777777" w:rsidR="00653DC2" w:rsidRPr="00C867DC" w:rsidRDefault="00653DC2" w:rsidP="00D20FEC">
      <w:pPr>
        <w:numPr>
          <w:ilvl w:val="2"/>
          <w:numId w:val="31"/>
        </w:numPr>
        <w:spacing w:after="0" w:line="360" w:lineRule="auto"/>
        <w:ind w:left="0"/>
        <w:jc w:val="both"/>
        <w:rPr>
          <w:rFonts w:ascii="Arial Narrow" w:hAnsi="Arial Narrow" w:cs="Arial"/>
        </w:rPr>
      </w:pPr>
      <w:r w:rsidRPr="00C867DC">
        <w:rPr>
          <w:rFonts w:ascii="Arial Narrow" w:hAnsi="Arial Narrow" w:cs="Arial"/>
        </w:rPr>
        <w:t>Tempo de espera</w:t>
      </w:r>
    </w:p>
    <w:p w14:paraId="74FD8BED" w14:textId="77777777" w:rsidR="00653DC2" w:rsidRPr="00C867DC" w:rsidRDefault="00653DC2" w:rsidP="00D20FEC">
      <w:pPr>
        <w:numPr>
          <w:ilvl w:val="2"/>
          <w:numId w:val="31"/>
        </w:numPr>
        <w:spacing w:after="0" w:line="360" w:lineRule="auto"/>
        <w:ind w:left="0"/>
        <w:jc w:val="both"/>
        <w:rPr>
          <w:rFonts w:ascii="Arial Narrow" w:hAnsi="Arial Narrow" w:cs="Arial"/>
        </w:rPr>
      </w:pPr>
      <w:r w:rsidRPr="00C867DC">
        <w:rPr>
          <w:rFonts w:ascii="Arial Narrow" w:hAnsi="Arial Narrow" w:cs="Arial"/>
        </w:rPr>
        <w:t>Chamados por tipo e canal</w:t>
      </w:r>
    </w:p>
    <w:p w14:paraId="3DEE0519" w14:textId="77777777" w:rsidR="00653DC2" w:rsidRPr="00C867DC" w:rsidRDefault="00653DC2" w:rsidP="00D20FEC">
      <w:pPr>
        <w:numPr>
          <w:ilvl w:val="2"/>
          <w:numId w:val="31"/>
        </w:numPr>
        <w:spacing w:after="0" w:line="360" w:lineRule="auto"/>
        <w:ind w:left="0"/>
        <w:jc w:val="both"/>
        <w:rPr>
          <w:rFonts w:ascii="Arial Narrow" w:hAnsi="Arial Narrow" w:cs="Arial"/>
        </w:rPr>
      </w:pPr>
      <w:r w:rsidRPr="00C867DC">
        <w:rPr>
          <w:rFonts w:ascii="Arial Narrow" w:hAnsi="Arial Narrow" w:cs="Arial"/>
        </w:rPr>
        <w:t>Produtividade por operador</w:t>
      </w:r>
    </w:p>
    <w:p w14:paraId="6F466F9D" w14:textId="77777777" w:rsidR="00653DC2" w:rsidRPr="00C867DC" w:rsidRDefault="00653DC2" w:rsidP="00D20FEC">
      <w:pPr>
        <w:numPr>
          <w:ilvl w:val="2"/>
          <w:numId w:val="31"/>
        </w:numPr>
        <w:spacing w:after="0" w:line="360" w:lineRule="auto"/>
        <w:ind w:left="0"/>
        <w:jc w:val="both"/>
        <w:rPr>
          <w:rFonts w:ascii="Arial Narrow" w:hAnsi="Arial Narrow" w:cs="Arial"/>
        </w:rPr>
      </w:pPr>
      <w:r w:rsidRPr="00C867DC">
        <w:rPr>
          <w:rFonts w:ascii="Arial Narrow" w:hAnsi="Arial Narrow" w:cs="Arial"/>
        </w:rPr>
        <w:t>SLA por canal</w:t>
      </w:r>
    </w:p>
    <w:p w14:paraId="7C34CA93"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Dashboard em tempo real e relatórios exportáveis (CSV, PDF).</w:t>
      </w:r>
    </w:p>
    <w:p w14:paraId="104C6304"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Alerta automático por tempo de inatividade, volume excessivo ou erro de canal.</w:t>
      </w:r>
    </w:p>
    <w:p w14:paraId="5D7F3C6F"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Acesso à plataforma com autenticação em dois fatores (2FA).</w:t>
      </w:r>
    </w:p>
    <w:p w14:paraId="753E6010"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Permissão granular por perfil: operador, supervisor, administrador.</w:t>
      </w:r>
    </w:p>
    <w:p w14:paraId="74F83BAC"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Registro de logs de acesso, edição e interação com carimbo de data/hora.</w:t>
      </w:r>
    </w:p>
    <w:p w14:paraId="72162B0B"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Conformidade com a LGPD (Lei Geral de Proteção de Dados).</w:t>
      </w:r>
    </w:p>
    <w:p w14:paraId="577E450C"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Conexões seguras (HTTPS, TLS, SIP-TLS para chamadas).</w:t>
      </w:r>
    </w:p>
    <w:p w14:paraId="222BC789"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Gravação de todas as solicitações e registro com backup diário.</w:t>
      </w:r>
    </w:p>
    <w:p w14:paraId="04929503" w14:textId="77777777" w:rsidR="00653DC2" w:rsidRPr="00C867DC" w:rsidRDefault="00653DC2" w:rsidP="00653DC2">
      <w:pPr>
        <w:spacing w:line="360" w:lineRule="auto"/>
        <w:jc w:val="both"/>
        <w:rPr>
          <w:rFonts w:ascii="Arial Narrow" w:hAnsi="Arial Narrow" w:cs="Arial"/>
          <w:b/>
          <w:bCs/>
        </w:rPr>
      </w:pPr>
    </w:p>
    <w:p w14:paraId="066B3716" w14:textId="77777777" w:rsidR="00653DC2" w:rsidRPr="00C867DC" w:rsidRDefault="00653DC2" w:rsidP="00653DC2">
      <w:pPr>
        <w:spacing w:line="360" w:lineRule="auto"/>
        <w:jc w:val="both"/>
        <w:rPr>
          <w:rFonts w:ascii="Arial Narrow" w:hAnsi="Arial Narrow" w:cs="Arial"/>
          <w:b/>
          <w:bCs/>
        </w:rPr>
      </w:pPr>
      <w:r w:rsidRPr="00C867DC">
        <w:rPr>
          <w:rFonts w:ascii="Arial Narrow" w:hAnsi="Arial Narrow" w:cs="Arial"/>
          <w:b/>
          <w:bCs/>
        </w:rPr>
        <w:t>Telefone IP:</w:t>
      </w:r>
    </w:p>
    <w:p w14:paraId="5A2CF3CC"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Interface de rede Gigabit</w:t>
      </w:r>
    </w:p>
    <w:p w14:paraId="0991CAC7"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Display colorido</w:t>
      </w:r>
    </w:p>
    <w:p w14:paraId="391CFCD3"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 xml:space="preserve">Suporte a PoE IEEE802.3af </w:t>
      </w:r>
    </w:p>
    <w:p w14:paraId="281BFDE6"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 xml:space="preserve">2 contas SIP </w:t>
      </w:r>
    </w:p>
    <w:p w14:paraId="54E832D3"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Protocolo SIP 2.0</w:t>
      </w:r>
    </w:p>
    <w:p w14:paraId="6AF2B36C"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Tecla e conector para headset</w:t>
      </w:r>
    </w:p>
    <w:p w14:paraId="7BDA3037"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Teclas com LED para utilizar as contas e também programar outras funções</w:t>
      </w:r>
    </w:p>
    <w:p w14:paraId="7C78A317"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3 formas de atendimento (viva-voz, headset e monofone)</w:t>
      </w:r>
    </w:p>
    <w:p w14:paraId="3B15A5F6"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2 portas de rede 10/100 Mbps</w:t>
      </w:r>
    </w:p>
    <w:p w14:paraId="488CAAE7"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HD Voice</w:t>
      </w:r>
    </w:p>
    <w:p w14:paraId="57854645"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lastRenderedPageBreak/>
        <w:t>Tecla Flash e Tecla Redial</w:t>
      </w:r>
    </w:p>
    <w:p w14:paraId="2EE5A38D"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Tecla Mudo</w:t>
      </w:r>
    </w:p>
    <w:p w14:paraId="3AC033EF"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 xml:space="preserve">Compatível com o headset </w:t>
      </w:r>
    </w:p>
    <w:p w14:paraId="7A953E3F"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4 Teclas Softkey</w:t>
      </w:r>
    </w:p>
    <w:p w14:paraId="4A8202B4" w14:textId="77777777" w:rsidR="00653DC2" w:rsidRPr="00C867DC" w:rsidRDefault="00653DC2" w:rsidP="00653DC2">
      <w:pPr>
        <w:spacing w:line="360" w:lineRule="auto"/>
        <w:jc w:val="both"/>
        <w:rPr>
          <w:rFonts w:ascii="Arial Narrow" w:hAnsi="Arial Narrow" w:cs="Arial"/>
          <w:b/>
          <w:bCs/>
        </w:rPr>
      </w:pPr>
    </w:p>
    <w:p w14:paraId="78AE8B21" w14:textId="77777777" w:rsidR="00653DC2" w:rsidRPr="00C867DC" w:rsidRDefault="00653DC2" w:rsidP="00653DC2">
      <w:pPr>
        <w:spacing w:line="360" w:lineRule="auto"/>
        <w:jc w:val="both"/>
        <w:rPr>
          <w:rFonts w:ascii="Arial Narrow" w:hAnsi="Arial Narrow" w:cs="Arial"/>
          <w:b/>
          <w:bCs/>
        </w:rPr>
      </w:pPr>
      <w:r w:rsidRPr="00C867DC">
        <w:rPr>
          <w:rFonts w:ascii="Arial Narrow" w:hAnsi="Arial Narrow" w:cs="Arial"/>
          <w:b/>
          <w:bCs/>
        </w:rPr>
        <w:t>Headset:</w:t>
      </w:r>
    </w:p>
    <w:p w14:paraId="5B1C65BA"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Headset reversível com tubo de voz removível</w:t>
      </w:r>
    </w:p>
    <w:p w14:paraId="6B776A68"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Tiara ajustável revestida em PVC, confeccionado com materiais antialérgicos Protetor auricular confortável feito em espuma</w:t>
      </w:r>
    </w:p>
    <w:p w14:paraId="5F3A0FD1"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 xml:space="preserve">Conexão USB, ideal para chamadas VOIP (via internet) e uso em softwares utilizados em contact centers </w:t>
      </w:r>
    </w:p>
    <w:p w14:paraId="517D9E77"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 xml:space="preserve">Controle de volume e tecla mudo no cordão </w:t>
      </w:r>
    </w:p>
    <w:p w14:paraId="5B351764"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Conformidade com a NR 17</w:t>
      </w:r>
    </w:p>
    <w:p w14:paraId="1ECF4134" w14:textId="77777777" w:rsidR="00653DC2" w:rsidRPr="00C867DC" w:rsidRDefault="00653DC2" w:rsidP="00653DC2">
      <w:pPr>
        <w:spacing w:line="360" w:lineRule="auto"/>
        <w:jc w:val="both"/>
        <w:rPr>
          <w:rFonts w:ascii="Arial Narrow" w:hAnsi="Arial Narrow" w:cs="Arial"/>
        </w:rPr>
      </w:pPr>
    </w:p>
    <w:p w14:paraId="1005349F" w14:textId="77777777" w:rsidR="00653DC2" w:rsidRPr="00C867DC" w:rsidRDefault="00653DC2" w:rsidP="00D20FEC">
      <w:pPr>
        <w:pStyle w:val="PargrafodaLista"/>
        <w:numPr>
          <w:ilvl w:val="3"/>
          <w:numId w:val="35"/>
        </w:numPr>
        <w:spacing w:after="0" w:line="360" w:lineRule="auto"/>
        <w:ind w:left="0"/>
        <w:jc w:val="both"/>
        <w:outlineLvl w:val="2"/>
        <w:rPr>
          <w:rFonts w:ascii="Arial Narrow" w:hAnsi="Arial Narrow" w:cs="Arial"/>
          <w:b/>
          <w:bCs/>
        </w:rPr>
      </w:pPr>
      <w:r w:rsidRPr="00C867DC">
        <w:rPr>
          <w:rFonts w:ascii="Arial Narrow" w:hAnsi="Arial Narrow" w:cs="Arial"/>
          <w:b/>
          <w:bCs/>
        </w:rPr>
        <w:t>Sistema de Ocorrências</w:t>
      </w:r>
    </w:p>
    <w:p w14:paraId="32C06B3D"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Abertura de tickets de ocorrência automaticamente ou por atendente, vindos de canais diversos (voz, texto, totem).</w:t>
      </w:r>
    </w:p>
    <w:p w14:paraId="1ADED4D6"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Registro estruturado da ocorrência com:</w:t>
      </w:r>
    </w:p>
    <w:p w14:paraId="7197C8C4" w14:textId="77777777" w:rsidR="00653DC2" w:rsidRPr="00C867DC" w:rsidRDefault="00653DC2" w:rsidP="00D20FEC">
      <w:pPr>
        <w:numPr>
          <w:ilvl w:val="2"/>
          <w:numId w:val="31"/>
        </w:numPr>
        <w:spacing w:after="0" w:line="360" w:lineRule="auto"/>
        <w:ind w:left="0"/>
        <w:jc w:val="both"/>
        <w:rPr>
          <w:rFonts w:ascii="Arial Narrow" w:hAnsi="Arial Narrow" w:cs="Arial"/>
        </w:rPr>
      </w:pPr>
      <w:r w:rsidRPr="00C867DC">
        <w:rPr>
          <w:rFonts w:ascii="Arial Narrow" w:hAnsi="Arial Narrow" w:cs="Arial"/>
        </w:rPr>
        <w:t>Nome do solicitante (se identificado)</w:t>
      </w:r>
    </w:p>
    <w:p w14:paraId="66FDFBCA" w14:textId="77777777" w:rsidR="00653DC2" w:rsidRPr="00C867DC" w:rsidRDefault="00653DC2" w:rsidP="00D20FEC">
      <w:pPr>
        <w:numPr>
          <w:ilvl w:val="2"/>
          <w:numId w:val="31"/>
        </w:numPr>
        <w:spacing w:after="0" w:line="360" w:lineRule="auto"/>
        <w:ind w:left="0"/>
        <w:jc w:val="both"/>
        <w:rPr>
          <w:rFonts w:ascii="Arial Narrow" w:hAnsi="Arial Narrow" w:cs="Arial"/>
        </w:rPr>
      </w:pPr>
      <w:r w:rsidRPr="00C867DC">
        <w:rPr>
          <w:rFonts w:ascii="Arial Narrow" w:hAnsi="Arial Narrow" w:cs="Arial"/>
        </w:rPr>
        <w:t>CPF ou telefone (quando disponível)</w:t>
      </w:r>
    </w:p>
    <w:p w14:paraId="38B16680" w14:textId="77777777" w:rsidR="00653DC2" w:rsidRPr="00C867DC" w:rsidRDefault="00653DC2" w:rsidP="00D20FEC">
      <w:pPr>
        <w:numPr>
          <w:ilvl w:val="2"/>
          <w:numId w:val="31"/>
        </w:numPr>
        <w:spacing w:after="0" w:line="360" w:lineRule="auto"/>
        <w:ind w:left="0"/>
        <w:jc w:val="both"/>
        <w:rPr>
          <w:rFonts w:ascii="Arial Narrow" w:hAnsi="Arial Narrow" w:cs="Arial"/>
        </w:rPr>
      </w:pPr>
      <w:r w:rsidRPr="00C867DC">
        <w:rPr>
          <w:rFonts w:ascii="Arial Narrow" w:hAnsi="Arial Narrow" w:cs="Arial"/>
        </w:rPr>
        <w:t>Data/hora do chamado</w:t>
      </w:r>
    </w:p>
    <w:p w14:paraId="08B6087B" w14:textId="77777777" w:rsidR="00653DC2" w:rsidRPr="00C867DC" w:rsidRDefault="00653DC2" w:rsidP="00D20FEC">
      <w:pPr>
        <w:numPr>
          <w:ilvl w:val="2"/>
          <w:numId w:val="31"/>
        </w:numPr>
        <w:spacing w:after="0" w:line="360" w:lineRule="auto"/>
        <w:ind w:left="0"/>
        <w:jc w:val="both"/>
        <w:rPr>
          <w:rFonts w:ascii="Arial Narrow" w:hAnsi="Arial Narrow" w:cs="Arial"/>
        </w:rPr>
      </w:pPr>
      <w:r w:rsidRPr="00C867DC">
        <w:rPr>
          <w:rFonts w:ascii="Arial Narrow" w:hAnsi="Arial Narrow" w:cs="Arial"/>
        </w:rPr>
        <w:t>Local da ocorrência (com georreferenciamento)</w:t>
      </w:r>
    </w:p>
    <w:p w14:paraId="4A701134" w14:textId="77777777" w:rsidR="00653DC2" w:rsidRPr="00C867DC" w:rsidRDefault="00653DC2" w:rsidP="00D20FEC">
      <w:pPr>
        <w:numPr>
          <w:ilvl w:val="2"/>
          <w:numId w:val="31"/>
        </w:numPr>
        <w:spacing w:after="0" w:line="360" w:lineRule="auto"/>
        <w:ind w:left="0"/>
        <w:jc w:val="both"/>
        <w:rPr>
          <w:rFonts w:ascii="Arial Narrow" w:hAnsi="Arial Narrow" w:cs="Arial"/>
        </w:rPr>
      </w:pPr>
      <w:r w:rsidRPr="00C867DC">
        <w:rPr>
          <w:rFonts w:ascii="Arial Narrow" w:hAnsi="Arial Narrow" w:cs="Arial"/>
        </w:rPr>
        <w:t>Órgão responsável (Bombeiros, PM, Defesa Civil, etc.)</w:t>
      </w:r>
    </w:p>
    <w:p w14:paraId="4850CC69" w14:textId="77777777" w:rsidR="00653DC2" w:rsidRPr="00C867DC" w:rsidRDefault="00653DC2" w:rsidP="00D20FEC">
      <w:pPr>
        <w:numPr>
          <w:ilvl w:val="2"/>
          <w:numId w:val="31"/>
        </w:numPr>
        <w:spacing w:after="0" w:line="360" w:lineRule="auto"/>
        <w:ind w:left="0"/>
        <w:jc w:val="both"/>
        <w:rPr>
          <w:rFonts w:ascii="Arial Narrow" w:hAnsi="Arial Narrow" w:cs="Arial"/>
        </w:rPr>
      </w:pPr>
      <w:r w:rsidRPr="00C867DC">
        <w:rPr>
          <w:rFonts w:ascii="Arial Narrow" w:hAnsi="Arial Narrow" w:cs="Arial"/>
        </w:rPr>
        <w:t>Tipo de ocorrência (furto, deslizamento, incêndio, etc.)</w:t>
      </w:r>
    </w:p>
    <w:p w14:paraId="5EBEADC9" w14:textId="77777777" w:rsidR="00653DC2" w:rsidRPr="00C867DC" w:rsidRDefault="00653DC2" w:rsidP="00D20FEC">
      <w:pPr>
        <w:numPr>
          <w:ilvl w:val="2"/>
          <w:numId w:val="31"/>
        </w:numPr>
        <w:spacing w:after="0" w:line="360" w:lineRule="auto"/>
        <w:ind w:left="0"/>
        <w:jc w:val="both"/>
        <w:rPr>
          <w:rFonts w:ascii="Arial Narrow" w:hAnsi="Arial Narrow" w:cs="Arial"/>
        </w:rPr>
      </w:pPr>
      <w:r w:rsidRPr="00C867DC">
        <w:rPr>
          <w:rFonts w:ascii="Arial Narrow" w:hAnsi="Arial Narrow" w:cs="Arial"/>
        </w:rPr>
        <w:t>Classificação de urgência (crítica, alta, moderada, baixa)</w:t>
      </w:r>
    </w:p>
    <w:p w14:paraId="541DE976"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Visualização em painel por status: novo, em andamento, finalizado, reencaminhado.</w:t>
      </w:r>
    </w:p>
    <w:p w14:paraId="1A922DDC"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Atribuição automática ou manual ao órgão competente com histórico de despacho.</w:t>
      </w:r>
    </w:p>
    <w:p w14:paraId="74F60A2A"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Encaminhamento interno entre equipes e municípios, com rastreabilidade.</w:t>
      </w:r>
    </w:p>
    <w:p w14:paraId="1DF0E4C5"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Módulo de comentários internos entre operadores.</w:t>
      </w:r>
    </w:p>
    <w:p w14:paraId="3D85289E"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Módulo de upload de arquivos, fotos, prints ou áudios.</w:t>
      </w:r>
    </w:p>
    <w:p w14:paraId="38740114"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Integração direta com a plataforma multicanal:</w:t>
      </w:r>
    </w:p>
    <w:p w14:paraId="555A2146" w14:textId="77777777" w:rsidR="00653DC2" w:rsidRPr="00C867DC" w:rsidRDefault="00653DC2" w:rsidP="00D20FEC">
      <w:pPr>
        <w:numPr>
          <w:ilvl w:val="2"/>
          <w:numId w:val="31"/>
        </w:numPr>
        <w:spacing w:after="0" w:line="360" w:lineRule="auto"/>
        <w:ind w:left="0"/>
        <w:jc w:val="both"/>
        <w:rPr>
          <w:rFonts w:ascii="Arial Narrow" w:hAnsi="Arial Narrow" w:cs="Arial"/>
        </w:rPr>
      </w:pPr>
      <w:r w:rsidRPr="00C867DC">
        <w:rPr>
          <w:rFonts w:ascii="Arial Narrow" w:hAnsi="Arial Narrow" w:cs="Arial"/>
        </w:rPr>
        <w:t>WhatsApp Business API</w:t>
      </w:r>
    </w:p>
    <w:p w14:paraId="7DBB5F6E" w14:textId="77777777" w:rsidR="00653DC2" w:rsidRPr="00C867DC" w:rsidRDefault="00653DC2" w:rsidP="00D20FEC">
      <w:pPr>
        <w:numPr>
          <w:ilvl w:val="2"/>
          <w:numId w:val="31"/>
        </w:numPr>
        <w:spacing w:after="0" w:line="360" w:lineRule="auto"/>
        <w:ind w:left="0"/>
        <w:jc w:val="both"/>
        <w:rPr>
          <w:rFonts w:ascii="Arial Narrow" w:hAnsi="Arial Narrow" w:cs="Arial"/>
        </w:rPr>
      </w:pPr>
      <w:r w:rsidRPr="00C867DC">
        <w:rPr>
          <w:rFonts w:ascii="Arial Narrow" w:hAnsi="Arial Narrow" w:cs="Arial"/>
        </w:rPr>
        <w:t>Telefone (URA e agentes humanos)</w:t>
      </w:r>
    </w:p>
    <w:p w14:paraId="1848F979" w14:textId="77777777" w:rsidR="00653DC2" w:rsidRPr="00C867DC" w:rsidRDefault="00653DC2" w:rsidP="00D20FEC">
      <w:pPr>
        <w:numPr>
          <w:ilvl w:val="2"/>
          <w:numId w:val="31"/>
        </w:numPr>
        <w:spacing w:after="0" w:line="360" w:lineRule="auto"/>
        <w:ind w:left="0"/>
        <w:jc w:val="both"/>
        <w:rPr>
          <w:rFonts w:ascii="Arial Narrow" w:hAnsi="Arial Narrow" w:cs="Arial"/>
        </w:rPr>
      </w:pPr>
      <w:r w:rsidRPr="00C867DC">
        <w:rPr>
          <w:rFonts w:ascii="Arial Narrow" w:hAnsi="Arial Narrow" w:cs="Arial"/>
        </w:rPr>
        <w:t>Instagram, Facebook, webchat</w:t>
      </w:r>
    </w:p>
    <w:p w14:paraId="429749D5" w14:textId="77777777" w:rsidR="00653DC2" w:rsidRPr="00C867DC" w:rsidRDefault="00653DC2" w:rsidP="00D20FEC">
      <w:pPr>
        <w:numPr>
          <w:ilvl w:val="2"/>
          <w:numId w:val="31"/>
        </w:numPr>
        <w:spacing w:after="0" w:line="360" w:lineRule="auto"/>
        <w:ind w:left="0"/>
        <w:jc w:val="both"/>
        <w:rPr>
          <w:rFonts w:ascii="Arial Narrow" w:hAnsi="Arial Narrow" w:cs="Arial"/>
        </w:rPr>
      </w:pPr>
      <w:r w:rsidRPr="00C867DC">
        <w:rPr>
          <w:rFonts w:ascii="Arial Narrow" w:hAnsi="Arial Narrow" w:cs="Arial"/>
        </w:rPr>
        <w:t>Totens (botão de pânico, atendimento por voz)</w:t>
      </w:r>
    </w:p>
    <w:p w14:paraId="40F85708"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Geração automática de ticket ao receber determinado tipo de interação.</w:t>
      </w:r>
    </w:p>
    <w:p w14:paraId="122FA1E7"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lastRenderedPageBreak/>
        <w:t>Associação entre conversa (ou gravação de ligação) e o ticket gerado.</w:t>
      </w:r>
    </w:p>
    <w:p w14:paraId="4862E625"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Capacidade de vincular múltiplas mensagens ou chamados a um único ticket.</w:t>
      </w:r>
    </w:p>
    <w:p w14:paraId="1524015F"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Sistema de tipificação automática por IA com base no conteúdo da mensagem ou fala.</w:t>
      </w:r>
    </w:p>
    <w:p w14:paraId="21554A84"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Tabelas padronizadas de tipos de ocorrência, com filtros por cidade, órgão e gravidade.</w:t>
      </w:r>
    </w:p>
    <w:p w14:paraId="60187BD9"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Priorização com SLA ajustável por tipo (ex: furto = 4h, incêndio = imediato).</w:t>
      </w:r>
    </w:p>
    <w:p w14:paraId="26542221"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Gatilhos automáticos para envio de alertas, mensagens ou despachos conforme prioridade.</w:t>
      </w:r>
    </w:p>
    <w:p w14:paraId="04AE0DDB" w14:textId="77777777" w:rsidR="00653DC2" w:rsidRPr="00C867DC" w:rsidRDefault="00653DC2" w:rsidP="00D20FEC">
      <w:pPr>
        <w:numPr>
          <w:ilvl w:val="2"/>
          <w:numId w:val="31"/>
        </w:numPr>
        <w:spacing w:after="0" w:line="360" w:lineRule="auto"/>
        <w:ind w:left="0"/>
        <w:jc w:val="both"/>
        <w:rPr>
          <w:rFonts w:ascii="Arial Narrow" w:hAnsi="Arial Narrow" w:cs="Arial"/>
        </w:rPr>
      </w:pPr>
      <w:r w:rsidRPr="00C867DC">
        <w:rPr>
          <w:rFonts w:ascii="Arial Narrow" w:hAnsi="Arial Narrow" w:cs="Arial"/>
        </w:rPr>
        <w:t>Painel em tempo real com:</w:t>
      </w:r>
    </w:p>
    <w:p w14:paraId="24563113" w14:textId="77777777" w:rsidR="00653DC2" w:rsidRPr="00C867DC" w:rsidRDefault="00653DC2" w:rsidP="00D20FEC">
      <w:pPr>
        <w:numPr>
          <w:ilvl w:val="2"/>
          <w:numId w:val="31"/>
        </w:numPr>
        <w:spacing w:after="0" w:line="360" w:lineRule="auto"/>
        <w:ind w:left="0"/>
        <w:jc w:val="both"/>
        <w:rPr>
          <w:rFonts w:ascii="Arial Narrow" w:hAnsi="Arial Narrow" w:cs="Arial"/>
        </w:rPr>
      </w:pPr>
      <w:r w:rsidRPr="00C867DC">
        <w:rPr>
          <w:rFonts w:ascii="Arial Narrow" w:hAnsi="Arial Narrow" w:cs="Arial"/>
        </w:rPr>
        <w:t>Número total de tickets por status</w:t>
      </w:r>
    </w:p>
    <w:p w14:paraId="19A56751" w14:textId="77777777" w:rsidR="00653DC2" w:rsidRPr="00C867DC" w:rsidRDefault="00653DC2" w:rsidP="00D20FEC">
      <w:pPr>
        <w:numPr>
          <w:ilvl w:val="2"/>
          <w:numId w:val="31"/>
        </w:numPr>
        <w:spacing w:after="0" w:line="360" w:lineRule="auto"/>
        <w:ind w:left="0"/>
        <w:jc w:val="both"/>
        <w:rPr>
          <w:rFonts w:ascii="Arial Narrow" w:hAnsi="Arial Narrow" w:cs="Arial"/>
        </w:rPr>
      </w:pPr>
      <w:r w:rsidRPr="00C867DC">
        <w:rPr>
          <w:rFonts w:ascii="Arial Narrow" w:hAnsi="Arial Narrow" w:cs="Arial"/>
        </w:rPr>
        <w:t>Ocorrências por tipo, canal, município</w:t>
      </w:r>
    </w:p>
    <w:p w14:paraId="797957DA" w14:textId="77777777" w:rsidR="00653DC2" w:rsidRPr="00C867DC" w:rsidRDefault="00653DC2" w:rsidP="00D20FEC">
      <w:pPr>
        <w:numPr>
          <w:ilvl w:val="2"/>
          <w:numId w:val="31"/>
        </w:numPr>
        <w:spacing w:after="0" w:line="360" w:lineRule="auto"/>
        <w:ind w:left="0"/>
        <w:jc w:val="both"/>
        <w:rPr>
          <w:rFonts w:ascii="Arial Narrow" w:hAnsi="Arial Narrow" w:cs="Arial"/>
        </w:rPr>
      </w:pPr>
      <w:r w:rsidRPr="00C867DC">
        <w:rPr>
          <w:rFonts w:ascii="Arial Narrow" w:hAnsi="Arial Narrow" w:cs="Arial"/>
        </w:rPr>
        <w:t>SLA médio de atendimento e resolução</w:t>
      </w:r>
    </w:p>
    <w:p w14:paraId="3F2C46B3" w14:textId="77777777" w:rsidR="00653DC2" w:rsidRPr="00C867DC" w:rsidRDefault="00653DC2" w:rsidP="00D20FEC">
      <w:pPr>
        <w:numPr>
          <w:ilvl w:val="2"/>
          <w:numId w:val="31"/>
        </w:numPr>
        <w:spacing w:after="0" w:line="360" w:lineRule="auto"/>
        <w:ind w:left="0"/>
        <w:jc w:val="both"/>
        <w:rPr>
          <w:rFonts w:ascii="Arial Narrow" w:hAnsi="Arial Narrow" w:cs="Arial"/>
        </w:rPr>
      </w:pPr>
      <w:r w:rsidRPr="00C867DC">
        <w:rPr>
          <w:rFonts w:ascii="Arial Narrow" w:hAnsi="Arial Narrow" w:cs="Arial"/>
        </w:rPr>
        <w:t>Órgão mais demandado</w:t>
      </w:r>
    </w:p>
    <w:p w14:paraId="20A10849"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Relatórios exportáveis por período, canal, tipo de chamado ou agente.</w:t>
      </w:r>
    </w:p>
    <w:p w14:paraId="5CC7A864"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Geração de mapa de calor de ocorrências por bairro, município ou tipo.</w:t>
      </w:r>
    </w:p>
    <w:p w14:paraId="7293F64B"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Geração de estatísticas para uso em planejamento estratégico e relatórios públicos.</w:t>
      </w:r>
    </w:p>
    <w:p w14:paraId="315C7FA7"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Módulo de notificação automática para o cidadão (mensagem de retorno, protocolo, status)</w:t>
      </w:r>
    </w:p>
    <w:p w14:paraId="4499EC6E"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Interface customizável por município ou órgão</w:t>
      </w:r>
    </w:p>
    <w:p w14:paraId="60100BBB"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Módulo de pesquisa de satisfação ao final da ocorrência</w:t>
      </w:r>
    </w:p>
    <w:p w14:paraId="629EE19E"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Disponibilidade mínima de 99,5%</w:t>
      </w:r>
    </w:p>
    <w:p w14:paraId="04425EB1" w14:textId="77777777" w:rsidR="00653DC2" w:rsidRPr="00C867DC" w:rsidRDefault="00653DC2" w:rsidP="00653DC2">
      <w:pPr>
        <w:spacing w:line="360" w:lineRule="auto"/>
        <w:jc w:val="both"/>
        <w:rPr>
          <w:rFonts w:ascii="Arial Narrow" w:hAnsi="Arial Narrow" w:cs="Arial"/>
        </w:rPr>
      </w:pPr>
    </w:p>
    <w:p w14:paraId="01375C2F" w14:textId="77777777" w:rsidR="00653DC2" w:rsidRPr="00C867DC" w:rsidRDefault="00653DC2" w:rsidP="00D20FEC">
      <w:pPr>
        <w:pStyle w:val="PargrafodaLista"/>
        <w:numPr>
          <w:ilvl w:val="2"/>
          <w:numId w:val="35"/>
        </w:numPr>
        <w:spacing w:after="0" w:line="360" w:lineRule="auto"/>
        <w:ind w:left="0"/>
        <w:jc w:val="both"/>
        <w:outlineLvl w:val="2"/>
        <w:rPr>
          <w:rFonts w:ascii="Arial Narrow" w:hAnsi="Arial Narrow" w:cs="Arial"/>
          <w:b/>
          <w:bCs/>
        </w:rPr>
      </w:pPr>
      <w:r w:rsidRPr="00C867DC">
        <w:rPr>
          <w:rFonts w:ascii="Arial Narrow" w:hAnsi="Arial Narrow" w:cs="Arial"/>
          <w:b/>
          <w:bCs/>
        </w:rPr>
        <w:t>SISTEMA INTEGRADO DE VIDEO MONITORAMENTO (LOTE 3)</w:t>
      </w:r>
    </w:p>
    <w:p w14:paraId="43D82D2C" w14:textId="77777777" w:rsidR="00653DC2" w:rsidRPr="00C867DC" w:rsidRDefault="00653DC2" w:rsidP="00653DC2">
      <w:pPr>
        <w:pStyle w:val="PargrafodaLista"/>
        <w:spacing w:after="0" w:line="360" w:lineRule="auto"/>
        <w:ind w:left="0"/>
        <w:jc w:val="both"/>
        <w:outlineLvl w:val="2"/>
        <w:rPr>
          <w:rFonts w:ascii="Arial Narrow" w:hAnsi="Arial Narrow" w:cs="Arial"/>
          <w:b/>
          <w:bCs/>
        </w:rPr>
      </w:pPr>
    </w:p>
    <w:p w14:paraId="5749D05E" w14:textId="77777777" w:rsidR="00653DC2" w:rsidRPr="00C867DC" w:rsidRDefault="00653DC2" w:rsidP="00D20FEC">
      <w:pPr>
        <w:pStyle w:val="PargrafodaLista"/>
        <w:numPr>
          <w:ilvl w:val="3"/>
          <w:numId w:val="35"/>
        </w:numPr>
        <w:spacing w:after="0" w:line="360" w:lineRule="auto"/>
        <w:ind w:left="0"/>
        <w:jc w:val="both"/>
        <w:outlineLvl w:val="2"/>
        <w:rPr>
          <w:rFonts w:ascii="Arial Narrow" w:hAnsi="Arial Narrow" w:cs="Arial"/>
          <w:b/>
          <w:bCs/>
        </w:rPr>
      </w:pPr>
      <w:r w:rsidRPr="00C867DC">
        <w:rPr>
          <w:rFonts w:ascii="Arial Narrow" w:hAnsi="Arial Narrow" w:cs="Arial"/>
          <w:b/>
          <w:bCs/>
        </w:rPr>
        <w:t xml:space="preserve">Plataforma de gestão e integração de imagens </w:t>
      </w:r>
    </w:p>
    <w:p w14:paraId="45CB9438" w14:textId="77777777" w:rsidR="00653DC2" w:rsidRPr="00C867DC" w:rsidRDefault="00653DC2" w:rsidP="00653DC2">
      <w:pPr>
        <w:pStyle w:val="PargrafodaLista"/>
        <w:spacing w:after="0" w:line="360" w:lineRule="auto"/>
        <w:ind w:left="0"/>
        <w:contextualSpacing w:val="0"/>
        <w:jc w:val="both"/>
        <w:outlineLvl w:val="2"/>
        <w:rPr>
          <w:rFonts w:ascii="Arial Narrow" w:hAnsi="Arial Narrow" w:cs="Arial"/>
          <w:b/>
          <w:bCs/>
        </w:rPr>
      </w:pPr>
    </w:p>
    <w:p w14:paraId="2E01FBAA" w14:textId="77777777" w:rsidR="00653DC2" w:rsidRPr="00C867DC" w:rsidRDefault="00653DC2" w:rsidP="00653DC2">
      <w:pPr>
        <w:pStyle w:val="PargrafodaLista"/>
        <w:spacing w:after="0" w:line="360" w:lineRule="auto"/>
        <w:ind w:left="0"/>
        <w:contextualSpacing w:val="0"/>
        <w:jc w:val="both"/>
        <w:outlineLvl w:val="2"/>
        <w:rPr>
          <w:rFonts w:ascii="Arial Narrow" w:hAnsi="Arial Narrow" w:cs="Arial"/>
          <w:b/>
          <w:bCs/>
        </w:rPr>
      </w:pPr>
      <w:r w:rsidRPr="00C867DC">
        <w:rPr>
          <w:rFonts w:ascii="Arial Narrow" w:hAnsi="Arial Narrow" w:cs="Arial"/>
          <w:b/>
          <w:bCs/>
        </w:rPr>
        <w:t>Câmera Analítica/Reconhecimento Facial</w:t>
      </w:r>
    </w:p>
    <w:p w14:paraId="1D208200"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Sensor</w:t>
      </w:r>
      <w:r w:rsidRPr="00C867DC">
        <w:rPr>
          <w:rFonts w:ascii="Arial Narrow" w:hAnsi="Arial Narrow" w:cs="Arial"/>
          <w:sz w:val="22"/>
          <w:szCs w:val="22"/>
        </w:rPr>
        <w:t>1/3” / 4Mpx</w:t>
      </w:r>
    </w:p>
    <w:p w14:paraId="0327FA4B"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Lente</w:t>
      </w:r>
      <w:r w:rsidRPr="00C867DC">
        <w:rPr>
          <w:rFonts w:ascii="Arial Narrow" w:hAnsi="Arial Narrow" w:cs="Arial"/>
          <w:sz w:val="22"/>
          <w:szCs w:val="22"/>
        </w:rPr>
        <w:t xml:space="preserve"> Lente fixa 2,8 mm</w:t>
      </w:r>
    </w:p>
    <w:p w14:paraId="2FB9BCE1"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Obturador Eletrônico</w:t>
      </w:r>
      <w:r w:rsidRPr="00C867DC">
        <w:rPr>
          <w:rFonts w:ascii="Arial Narrow" w:hAnsi="Arial Narrow" w:cs="Arial"/>
          <w:sz w:val="22"/>
          <w:szCs w:val="22"/>
        </w:rPr>
        <w:t xml:space="preserve"> 1/25s ~ 1/100.000s</w:t>
      </w:r>
    </w:p>
    <w:p w14:paraId="038FCEF9"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Iluminação Mínima</w:t>
      </w:r>
      <w:r w:rsidRPr="00C867DC">
        <w:rPr>
          <w:rFonts w:ascii="Arial Narrow" w:hAnsi="Arial Narrow" w:cs="Arial"/>
          <w:sz w:val="22"/>
          <w:szCs w:val="22"/>
        </w:rPr>
        <w:t xml:space="preserve"> 0,08 Lux</w:t>
      </w:r>
    </w:p>
    <w:p w14:paraId="3F03D8A9"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Resolução de Imagem Suportada</w:t>
      </w:r>
      <w:r w:rsidRPr="00C867DC">
        <w:rPr>
          <w:rFonts w:ascii="Arial Narrow" w:hAnsi="Arial Narrow" w:cs="Arial"/>
          <w:sz w:val="22"/>
          <w:szCs w:val="22"/>
        </w:rPr>
        <w:t xml:space="preserve"> 2592 × 1520</w:t>
      </w:r>
    </w:p>
    <w:p w14:paraId="119B99B3"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Analíticos</w:t>
      </w:r>
      <w:r w:rsidRPr="00C867DC">
        <w:rPr>
          <w:rFonts w:ascii="Arial Narrow" w:hAnsi="Arial Narrow" w:cs="Arial"/>
          <w:sz w:val="22"/>
          <w:szCs w:val="22"/>
        </w:rPr>
        <w:t xml:space="preserve"> Detecção facial, cruzamento de linha, detecção de intrusão</w:t>
      </w:r>
    </w:p>
    <w:p w14:paraId="19641463"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Taxa de Quadros</w:t>
      </w:r>
      <w:r w:rsidRPr="00C867DC">
        <w:rPr>
          <w:rFonts w:ascii="Arial Narrow" w:hAnsi="Arial Narrow" w:cs="Arial"/>
          <w:sz w:val="22"/>
          <w:szCs w:val="22"/>
        </w:rPr>
        <w:t xml:space="preserve"> 1 ~ 15fps</w:t>
      </w:r>
    </w:p>
    <w:p w14:paraId="2F6EE1D3"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Compressão de Vídeo</w:t>
      </w:r>
      <w:r w:rsidRPr="00C867DC">
        <w:rPr>
          <w:rFonts w:ascii="Arial Narrow" w:hAnsi="Arial Narrow" w:cs="Arial"/>
          <w:sz w:val="22"/>
          <w:szCs w:val="22"/>
        </w:rPr>
        <w:t xml:space="preserve"> H.265+</w:t>
      </w:r>
    </w:p>
    <w:p w14:paraId="4BDA168C"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Taxa de Bits de Vídeo</w:t>
      </w:r>
      <w:r w:rsidRPr="00C867DC">
        <w:rPr>
          <w:rFonts w:ascii="Arial Narrow" w:hAnsi="Arial Narrow" w:cs="Arial"/>
          <w:sz w:val="22"/>
          <w:szCs w:val="22"/>
        </w:rPr>
        <w:t xml:space="preserve"> 32K ~ 16Mbps ajustável</w:t>
      </w:r>
    </w:p>
    <w:p w14:paraId="089FC9DC"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Mascaramento de Privacidade</w:t>
      </w:r>
      <w:r w:rsidRPr="00C867DC">
        <w:rPr>
          <w:rFonts w:ascii="Arial Narrow" w:hAnsi="Arial Narrow" w:cs="Arial"/>
          <w:sz w:val="22"/>
          <w:szCs w:val="22"/>
        </w:rPr>
        <w:t xml:space="preserve"> 4 zonas</w:t>
      </w:r>
    </w:p>
    <w:p w14:paraId="750FBDF5"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Função Dia e Noite</w:t>
      </w:r>
      <w:r w:rsidRPr="00C867DC">
        <w:rPr>
          <w:rFonts w:ascii="Arial Narrow" w:hAnsi="Arial Narrow" w:cs="Arial"/>
          <w:sz w:val="22"/>
          <w:szCs w:val="22"/>
        </w:rPr>
        <w:t xml:space="preserve"> IR</w:t>
      </w:r>
    </w:p>
    <w:p w14:paraId="77F75351"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lastRenderedPageBreak/>
        <w:t>Alcance de IR</w:t>
      </w:r>
      <w:r w:rsidRPr="00C867DC">
        <w:rPr>
          <w:rFonts w:ascii="Arial Narrow" w:hAnsi="Arial Narrow" w:cs="Arial"/>
          <w:sz w:val="22"/>
          <w:szCs w:val="22"/>
        </w:rPr>
        <w:t xml:space="preserve"> 25m</w:t>
      </w:r>
    </w:p>
    <w:p w14:paraId="6644393E"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Ajustes de Vídeo</w:t>
      </w:r>
      <w:r w:rsidRPr="00C867DC">
        <w:rPr>
          <w:rFonts w:ascii="Arial Narrow" w:hAnsi="Arial Narrow" w:cs="Arial"/>
          <w:sz w:val="22"/>
          <w:szCs w:val="22"/>
        </w:rPr>
        <w:t xml:space="preserve"> Saturação, Brilho, Obturador, Contraste, AGC, Íris, Luz de fundo, Flicker, Espelho, IR</w:t>
      </w:r>
    </w:p>
    <w:p w14:paraId="6254F23D"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Fluxo de Dados</w:t>
      </w:r>
      <w:r w:rsidRPr="00C867DC">
        <w:rPr>
          <w:rFonts w:ascii="Arial Narrow" w:hAnsi="Arial Narrow" w:cs="Arial"/>
          <w:sz w:val="22"/>
          <w:szCs w:val="22"/>
        </w:rPr>
        <w:t xml:space="preserve"> Vídeo e dados</w:t>
      </w:r>
    </w:p>
    <w:p w14:paraId="6FDDEB85"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Ethernet</w:t>
      </w:r>
      <w:r w:rsidRPr="00C867DC">
        <w:rPr>
          <w:rFonts w:ascii="Arial Narrow" w:hAnsi="Arial Narrow" w:cs="Arial"/>
          <w:sz w:val="22"/>
          <w:szCs w:val="22"/>
        </w:rPr>
        <w:t xml:space="preserve"> 1-ch 10/100M, RJ45</w:t>
      </w:r>
    </w:p>
    <w:p w14:paraId="2FA13398"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Processador</w:t>
      </w:r>
      <w:r w:rsidRPr="00C867DC">
        <w:rPr>
          <w:rFonts w:ascii="Arial Narrow" w:hAnsi="Arial Narrow" w:cs="Arial"/>
          <w:sz w:val="22"/>
          <w:szCs w:val="22"/>
        </w:rPr>
        <w:t xml:space="preserve"> Microprocessador de alta performance</w:t>
      </w:r>
    </w:p>
    <w:p w14:paraId="564525CF"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Sistema Operacional</w:t>
      </w:r>
      <w:r w:rsidRPr="00C867DC">
        <w:rPr>
          <w:rFonts w:ascii="Arial Narrow" w:hAnsi="Arial Narrow" w:cs="Arial"/>
          <w:sz w:val="22"/>
          <w:szCs w:val="22"/>
        </w:rPr>
        <w:t xml:space="preserve"> Linux embarcado</w:t>
      </w:r>
    </w:p>
    <w:p w14:paraId="35C85D00"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Segurança</w:t>
      </w:r>
      <w:r w:rsidRPr="00C867DC">
        <w:rPr>
          <w:rFonts w:ascii="Arial Narrow" w:hAnsi="Arial Narrow" w:cs="Arial"/>
          <w:sz w:val="22"/>
          <w:szCs w:val="22"/>
        </w:rPr>
        <w:t xml:space="preserve"> Proteção de senha e usuário multinível</w:t>
      </w:r>
    </w:p>
    <w:p w14:paraId="62A4AAEE"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Visualizador</w:t>
      </w:r>
      <w:r w:rsidRPr="00C867DC">
        <w:rPr>
          <w:rFonts w:ascii="Arial Narrow" w:hAnsi="Arial Narrow" w:cs="Arial"/>
          <w:sz w:val="22"/>
          <w:szCs w:val="22"/>
        </w:rPr>
        <w:t xml:space="preserve"> Webserver, CMS e App Mobile</w:t>
      </w:r>
    </w:p>
    <w:p w14:paraId="623E55CF"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Compatibilidade</w:t>
      </w:r>
      <w:r w:rsidRPr="00C867DC">
        <w:rPr>
          <w:rFonts w:ascii="Arial Narrow" w:hAnsi="Arial Narrow" w:cs="Arial"/>
          <w:sz w:val="22"/>
          <w:szCs w:val="22"/>
        </w:rPr>
        <w:t xml:space="preserve"> ONVIF</w:t>
      </w:r>
    </w:p>
    <w:p w14:paraId="0C6ECEE1" w14:textId="77777777" w:rsidR="00653DC2" w:rsidRPr="00C867DC" w:rsidRDefault="00653DC2" w:rsidP="00653DC2">
      <w:pPr>
        <w:pStyle w:val="NormalWeb"/>
        <w:spacing w:before="0" w:beforeAutospacing="0" w:after="0" w:afterAutospacing="0" w:line="360" w:lineRule="auto"/>
        <w:rPr>
          <w:rStyle w:val="Forte"/>
          <w:rFonts w:ascii="Arial Narrow" w:eastAsiaTheme="majorEastAsia" w:hAnsi="Arial Narrow" w:cs="Arial"/>
          <w:sz w:val="22"/>
          <w:szCs w:val="22"/>
        </w:rPr>
      </w:pPr>
      <w:r w:rsidRPr="00C867DC">
        <w:rPr>
          <w:rStyle w:val="Forte"/>
          <w:rFonts w:ascii="Arial Narrow" w:eastAsiaTheme="majorEastAsia" w:hAnsi="Arial Narrow" w:cs="Arial"/>
          <w:sz w:val="22"/>
          <w:szCs w:val="22"/>
        </w:rPr>
        <w:t>Índice de Proteção: IP66, gabinete metálico</w:t>
      </w:r>
    </w:p>
    <w:p w14:paraId="120337B4"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Fonts w:ascii="Arial Narrow" w:hAnsi="Arial Narrow" w:cs="Arial"/>
          <w:b/>
          <w:bCs/>
          <w:sz w:val="22"/>
          <w:szCs w:val="22"/>
        </w:rPr>
        <w:t>Funções</w:t>
      </w:r>
      <w:r w:rsidRPr="00C867DC">
        <w:rPr>
          <w:rFonts w:ascii="Arial Narrow" w:hAnsi="Arial Narrow" w:cs="Arial"/>
          <w:sz w:val="22"/>
          <w:szCs w:val="22"/>
        </w:rPr>
        <w:t xml:space="preserve"> Comunicação criptografada · Adaptador automático da taxa de quadros de acordo com a largura de banda da rede</w:t>
      </w:r>
    </w:p>
    <w:p w14:paraId="207C9D14"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Protocolo de Rede</w:t>
      </w:r>
      <w:r w:rsidRPr="00C867DC">
        <w:rPr>
          <w:rFonts w:ascii="Arial Narrow" w:hAnsi="Arial Narrow" w:cs="Arial"/>
          <w:sz w:val="22"/>
          <w:szCs w:val="22"/>
        </w:rPr>
        <w:t xml:space="preserve"> TCP/IP, HTTP, RTSP, FTP, PPPoE, RTCP, SMPT, DHCP, DDNS, NTP, UPnP, SNMP</w:t>
      </w:r>
    </w:p>
    <w:p w14:paraId="67A2D3F1"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Temperatura de Operação</w:t>
      </w:r>
      <w:r w:rsidRPr="00C867DC">
        <w:rPr>
          <w:rFonts w:ascii="Arial Narrow" w:hAnsi="Arial Narrow" w:cs="Arial"/>
          <w:sz w:val="22"/>
          <w:szCs w:val="22"/>
        </w:rPr>
        <w:t xml:space="preserve"> -20° ~ 55°C</w:t>
      </w:r>
    </w:p>
    <w:p w14:paraId="6CA9AFEC"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Umidade de Operação</w:t>
      </w:r>
      <w:r w:rsidRPr="00C867DC">
        <w:rPr>
          <w:rFonts w:ascii="Arial Narrow" w:hAnsi="Arial Narrow" w:cs="Arial"/>
          <w:sz w:val="22"/>
          <w:szCs w:val="22"/>
        </w:rPr>
        <w:t xml:space="preserve"> &lt;95%</w:t>
      </w:r>
    </w:p>
    <w:p w14:paraId="44CED5BD"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Alimentação</w:t>
      </w:r>
      <w:r w:rsidRPr="00C867DC">
        <w:rPr>
          <w:rFonts w:ascii="Arial Narrow" w:hAnsi="Arial Narrow" w:cs="Arial"/>
          <w:sz w:val="22"/>
          <w:szCs w:val="22"/>
        </w:rPr>
        <w:t xml:space="preserve"> DC 12V / PoE</w:t>
      </w:r>
    </w:p>
    <w:p w14:paraId="4DEA87CE"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Consumo</w:t>
      </w:r>
      <w:r w:rsidRPr="00C867DC">
        <w:rPr>
          <w:rFonts w:ascii="Arial Narrow" w:hAnsi="Arial Narrow" w:cs="Arial"/>
          <w:sz w:val="22"/>
          <w:szCs w:val="22"/>
        </w:rPr>
        <w:t xml:space="preserve"> 10W / 0,5A</w:t>
      </w:r>
    </w:p>
    <w:p w14:paraId="3968C300"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Dimensões</w:t>
      </w:r>
      <w:r w:rsidRPr="00C867DC">
        <w:rPr>
          <w:rFonts w:ascii="Arial Narrow" w:hAnsi="Arial Narrow" w:cs="Arial"/>
          <w:sz w:val="22"/>
          <w:szCs w:val="22"/>
        </w:rPr>
        <w:t xml:space="preserve"> 163 × 65 mm</w:t>
      </w:r>
    </w:p>
    <w:p w14:paraId="030DB6B0"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Peso</w:t>
      </w:r>
      <w:r w:rsidRPr="00C867DC">
        <w:rPr>
          <w:rFonts w:ascii="Arial Narrow" w:hAnsi="Arial Narrow" w:cs="Arial"/>
          <w:sz w:val="22"/>
          <w:szCs w:val="22"/>
        </w:rPr>
        <w:t xml:space="preserve"> 0,6 kg</w:t>
      </w:r>
    </w:p>
    <w:p w14:paraId="40262FB1"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p>
    <w:p w14:paraId="14006429" w14:textId="77777777" w:rsidR="00653DC2" w:rsidRPr="00C867DC" w:rsidRDefault="00653DC2" w:rsidP="00653DC2">
      <w:pPr>
        <w:pStyle w:val="PargrafodaLista"/>
        <w:spacing w:after="0" w:line="360" w:lineRule="auto"/>
        <w:ind w:left="0"/>
        <w:contextualSpacing w:val="0"/>
        <w:jc w:val="both"/>
        <w:outlineLvl w:val="2"/>
        <w:rPr>
          <w:rFonts w:ascii="Arial Narrow" w:hAnsi="Arial Narrow" w:cs="Arial"/>
          <w:b/>
          <w:bCs/>
        </w:rPr>
      </w:pPr>
      <w:r w:rsidRPr="00C867DC">
        <w:rPr>
          <w:rFonts w:ascii="Arial Narrow" w:hAnsi="Arial Narrow" w:cs="Arial"/>
          <w:b/>
          <w:bCs/>
        </w:rPr>
        <w:t>Câmera Reconhecimento de Placa:</w:t>
      </w:r>
    </w:p>
    <w:p w14:paraId="6E0F2E9E" w14:textId="77777777" w:rsidR="00653DC2" w:rsidRPr="00C867DC" w:rsidRDefault="00653DC2" w:rsidP="00653DC2">
      <w:pPr>
        <w:spacing w:line="360" w:lineRule="auto"/>
        <w:rPr>
          <w:rFonts w:ascii="Arial Narrow" w:hAnsi="Arial Narrow" w:cs="Arial"/>
        </w:rPr>
      </w:pPr>
      <w:r w:rsidRPr="00C867DC">
        <w:rPr>
          <w:rStyle w:val="Forte"/>
          <w:rFonts w:ascii="Arial Narrow" w:eastAsiaTheme="majorEastAsia" w:hAnsi="Arial Narrow" w:cs="Arial"/>
        </w:rPr>
        <w:t>CÂMERA</w:t>
      </w:r>
      <w:r w:rsidRPr="00C867DC">
        <w:rPr>
          <w:rFonts w:ascii="Arial Narrow" w:hAnsi="Arial Narrow" w:cs="Arial"/>
        </w:rPr>
        <w:br/>
        <w:t>Sensor de imagem: 1 / 2.8" CMOS</w:t>
      </w:r>
      <w:r w:rsidRPr="00C867DC">
        <w:rPr>
          <w:rFonts w:ascii="Arial Narrow" w:hAnsi="Arial Narrow" w:cs="Arial"/>
        </w:rPr>
        <w:br/>
        <w:t>Tamanho da imagem: 1920 × 1080</w:t>
      </w:r>
      <w:r w:rsidRPr="00C867DC">
        <w:rPr>
          <w:rFonts w:ascii="Arial Narrow" w:hAnsi="Arial Narrow" w:cs="Arial"/>
        </w:rPr>
        <w:br/>
        <w:t>Electronic Shutter: 1/25 s ~ 1/100000 s</w:t>
      </w:r>
      <w:r w:rsidRPr="00C867DC">
        <w:rPr>
          <w:rFonts w:ascii="Arial Narrow" w:hAnsi="Arial Narrow" w:cs="Arial"/>
        </w:rPr>
        <w:br/>
        <w:t>Iris: DC Iris</w:t>
      </w:r>
      <w:r w:rsidRPr="00C867DC">
        <w:rPr>
          <w:rFonts w:ascii="Arial Narrow" w:hAnsi="Arial Narrow" w:cs="Arial"/>
        </w:rPr>
        <w:br/>
        <w:t>Iluminação mínima:</w:t>
      </w:r>
      <w:r w:rsidRPr="00C867DC">
        <w:rPr>
          <w:rFonts w:ascii="Arial Narrow" w:hAnsi="Arial Narrow" w:cs="Arial"/>
        </w:rPr>
        <w:br/>
        <w:t>"0.0026 lux@F1.2, AGC ON; 0 lux with IR</w:t>
      </w:r>
      <w:r w:rsidRPr="00C867DC">
        <w:rPr>
          <w:rFonts w:ascii="Arial Narrow" w:hAnsi="Arial Narrow" w:cs="Arial"/>
        </w:rPr>
        <w:br/>
        <w:t>0.005 lux@F1.6, AGC ON; 0 lux with IR"</w:t>
      </w:r>
      <w:r w:rsidRPr="00C867DC">
        <w:rPr>
          <w:rFonts w:ascii="Arial Narrow" w:hAnsi="Arial Narrow" w:cs="Arial"/>
        </w:rPr>
        <w:br/>
        <w:t>Lente: 2.8~12mm@F1.4, motorizada</w:t>
      </w:r>
      <w:r w:rsidRPr="00C867DC">
        <w:rPr>
          <w:rFonts w:ascii="Arial Narrow" w:hAnsi="Arial Narrow" w:cs="Arial"/>
        </w:rPr>
        <w:br/>
        <w:t>Campo de visão:</w:t>
      </w:r>
      <w:r w:rsidRPr="00C867DC">
        <w:rPr>
          <w:rFonts w:ascii="Arial Narrow" w:hAnsi="Arial Narrow" w:cs="Arial"/>
        </w:rPr>
        <w:br/>
        <w:t>H: 103.4°~32.4°; V:71°~18.5°; D: 111°~36.8°</w:t>
      </w:r>
      <w:r w:rsidRPr="00C867DC">
        <w:rPr>
          <w:rFonts w:ascii="Arial Narrow" w:hAnsi="Arial Narrow" w:cs="Arial"/>
        </w:rPr>
        <w:br/>
        <w:t>Montagem de lente: Φ14</w:t>
      </w:r>
      <w:r w:rsidRPr="00C867DC">
        <w:rPr>
          <w:rFonts w:ascii="Arial Narrow" w:hAnsi="Arial Narrow" w:cs="Arial"/>
        </w:rPr>
        <w:br/>
        <w:t>Wide Dynamic Range: 120dB</w:t>
      </w:r>
      <w:r w:rsidRPr="00C867DC">
        <w:rPr>
          <w:rFonts w:ascii="Arial Narrow" w:hAnsi="Arial Narrow" w:cs="Arial"/>
        </w:rPr>
        <w:br/>
        <w:t>BLC: Sim</w:t>
      </w:r>
      <w:r w:rsidRPr="00C867DC">
        <w:rPr>
          <w:rFonts w:ascii="Arial Narrow" w:hAnsi="Arial Narrow" w:cs="Arial"/>
        </w:rPr>
        <w:br/>
        <w:t>HLC: Sim</w:t>
      </w:r>
      <w:r w:rsidRPr="00C867DC">
        <w:rPr>
          <w:rFonts w:ascii="Arial Narrow" w:hAnsi="Arial Narrow" w:cs="Arial"/>
        </w:rPr>
        <w:br/>
      </w:r>
      <w:r w:rsidRPr="00C867DC">
        <w:rPr>
          <w:rFonts w:ascii="Arial Narrow" w:hAnsi="Arial Narrow" w:cs="Arial"/>
        </w:rPr>
        <w:lastRenderedPageBreak/>
        <w:t>Defog: Sim</w:t>
      </w:r>
      <w:r w:rsidRPr="00C867DC">
        <w:rPr>
          <w:rFonts w:ascii="Arial Narrow" w:hAnsi="Arial Narrow" w:cs="Arial"/>
        </w:rPr>
        <w:br/>
        <w:t>Digital NR: 3D DNR</w:t>
      </w:r>
      <w:r w:rsidRPr="00C867DC">
        <w:rPr>
          <w:rFonts w:ascii="Arial Narrow" w:hAnsi="Arial Narrow" w:cs="Arial"/>
        </w:rPr>
        <w:br/>
        <w:t>Ajuste de ângulo: Pan: 0°~360°; Tilt: 0°~90°; Rotação: 0°~360°</w:t>
      </w:r>
    </w:p>
    <w:p w14:paraId="577C464D"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IMAGEM</w:t>
      </w:r>
      <w:r w:rsidRPr="00C867DC">
        <w:rPr>
          <w:rFonts w:ascii="Arial Narrow" w:hAnsi="Arial Narrow" w:cs="Arial"/>
          <w:sz w:val="22"/>
          <w:szCs w:val="22"/>
        </w:rPr>
        <w:br/>
        <w:t>Compressão de vídeo: Smart H.265 / H.265+ / H.265 / Smart H.264 / H.264+ / H.264 / MJPEG</w:t>
      </w:r>
    </w:p>
    <w:p w14:paraId="55A1EF2F"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Fonts w:ascii="Arial Narrow" w:hAnsi="Arial Narrow" w:cs="Arial"/>
          <w:sz w:val="22"/>
          <w:szCs w:val="22"/>
        </w:rPr>
        <w:t>H.264 Compressão Standard:</w:t>
      </w:r>
      <w:r w:rsidRPr="00C867DC">
        <w:rPr>
          <w:rFonts w:ascii="Arial Narrow" w:hAnsi="Arial Narrow" w:cs="Arial"/>
          <w:sz w:val="22"/>
          <w:szCs w:val="22"/>
        </w:rPr>
        <w:br/>
        <w:t>Perfil de linha de base / perfil principal / perfil alto</w:t>
      </w:r>
    </w:p>
    <w:p w14:paraId="4061B78A"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Fonts w:ascii="Arial Narrow" w:hAnsi="Arial Narrow" w:cs="Arial"/>
          <w:sz w:val="22"/>
          <w:szCs w:val="22"/>
        </w:rPr>
        <w:t>Resolução: 1080P (1920 × 1080), 720P (1280 × 720), D1, CIF, 480 × 240</w:t>
      </w:r>
    </w:p>
    <w:p w14:paraId="7FCAFE53"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Fonts w:ascii="Arial Narrow" w:hAnsi="Arial Narrow" w:cs="Arial"/>
          <w:sz w:val="22"/>
          <w:szCs w:val="22"/>
        </w:rPr>
        <w:t>Main Stream:</w:t>
      </w:r>
      <w:r w:rsidRPr="00C867DC">
        <w:rPr>
          <w:rFonts w:ascii="Arial Narrow" w:hAnsi="Arial Narrow" w:cs="Arial"/>
          <w:sz w:val="22"/>
          <w:szCs w:val="22"/>
        </w:rPr>
        <w:br/>
        <w:t>60Hz: 1080P / 720P (1 ~ 30fps)</w:t>
      </w:r>
      <w:r w:rsidRPr="00C867DC">
        <w:rPr>
          <w:rFonts w:ascii="Arial Narrow" w:hAnsi="Arial Narrow" w:cs="Arial"/>
          <w:sz w:val="22"/>
          <w:szCs w:val="22"/>
        </w:rPr>
        <w:br/>
        <w:t>50Hz: 1080P / 720P (1 ~ 25fps)</w:t>
      </w:r>
      <w:r w:rsidRPr="00C867DC">
        <w:rPr>
          <w:rFonts w:ascii="Arial Narrow" w:hAnsi="Arial Narrow" w:cs="Arial"/>
          <w:sz w:val="22"/>
          <w:szCs w:val="22"/>
        </w:rPr>
        <w:br/>
        <w:t>HFR Modo: 1080P/720P (60Hz: 1~60fps; 50Hz: 1~50fps)</w:t>
      </w:r>
    </w:p>
    <w:p w14:paraId="298BA426"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Fonts w:ascii="Arial Narrow" w:hAnsi="Arial Narrow" w:cs="Arial"/>
          <w:sz w:val="22"/>
          <w:szCs w:val="22"/>
        </w:rPr>
        <w:t>Sub Stream:</w:t>
      </w:r>
      <w:r w:rsidRPr="00C867DC">
        <w:rPr>
          <w:rFonts w:ascii="Arial Narrow" w:hAnsi="Arial Narrow" w:cs="Arial"/>
          <w:sz w:val="22"/>
          <w:szCs w:val="22"/>
        </w:rPr>
        <w:br/>
        <w:t>60Hz: 720P/D1/CIF/480×240 (1~30fps)</w:t>
      </w:r>
      <w:r w:rsidRPr="00C867DC">
        <w:rPr>
          <w:rFonts w:ascii="Arial Narrow" w:hAnsi="Arial Narrow" w:cs="Arial"/>
          <w:sz w:val="22"/>
          <w:szCs w:val="22"/>
        </w:rPr>
        <w:br/>
        <w:t>50Hz: 720P/D1/CIF/480×240 (1~25fps)</w:t>
      </w:r>
    </w:p>
    <w:p w14:paraId="6D251227"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Fonts w:ascii="Arial Narrow" w:hAnsi="Arial Narrow" w:cs="Arial"/>
          <w:sz w:val="22"/>
          <w:szCs w:val="22"/>
        </w:rPr>
        <w:t>Terceiro Stream:</w:t>
      </w:r>
      <w:r w:rsidRPr="00C867DC">
        <w:rPr>
          <w:rFonts w:ascii="Arial Narrow" w:hAnsi="Arial Narrow" w:cs="Arial"/>
          <w:sz w:val="22"/>
          <w:szCs w:val="22"/>
        </w:rPr>
        <w:br/>
        <w:t>60Hz: D1/CIF/480×240 (1~30fps)</w:t>
      </w:r>
      <w:r w:rsidRPr="00C867DC">
        <w:rPr>
          <w:rFonts w:ascii="Arial Narrow" w:hAnsi="Arial Narrow" w:cs="Arial"/>
          <w:sz w:val="22"/>
          <w:szCs w:val="22"/>
        </w:rPr>
        <w:br/>
        <w:t>50Hz: D1/CIF/480×240 (1~25fps)</w:t>
      </w:r>
    </w:p>
    <w:p w14:paraId="423665E4"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Fonts w:ascii="Arial Narrow" w:hAnsi="Arial Narrow" w:cs="Arial"/>
          <w:sz w:val="22"/>
          <w:szCs w:val="22"/>
        </w:rPr>
        <w:t>Bit Rate: 64 Kbps ~ 6 Mbps</w:t>
      </w:r>
      <w:r w:rsidRPr="00C867DC">
        <w:rPr>
          <w:rFonts w:ascii="Arial Narrow" w:hAnsi="Arial Narrow" w:cs="Arial"/>
          <w:sz w:val="22"/>
          <w:szCs w:val="22"/>
        </w:rPr>
        <w:br/>
        <w:t>Tipo de Bit Rate: VBR / CBR</w:t>
      </w:r>
      <w:r w:rsidRPr="00C867DC">
        <w:rPr>
          <w:rFonts w:ascii="Arial Narrow" w:hAnsi="Arial Narrow" w:cs="Arial"/>
          <w:sz w:val="22"/>
          <w:szCs w:val="22"/>
        </w:rPr>
        <w:br/>
        <w:t>Compressão de áudio: G711A / U</w:t>
      </w:r>
      <w:r w:rsidRPr="00C867DC">
        <w:rPr>
          <w:rFonts w:ascii="Arial Narrow" w:hAnsi="Arial Narrow" w:cs="Arial"/>
          <w:sz w:val="22"/>
          <w:szCs w:val="22"/>
        </w:rPr>
        <w:br/>
        <w:t>Configuração de imagem:</w:t>
      </w:r>
      <w:r w:rsidRPr="00C867DC">
        <w:rPr>
          <w:rFonts w:ascii="Arial Narrow" w:hAnsi="Arial Narrow" w:cs="Arial"/>
          <w:sz w:val="22"/>
          <w:szCs w:val="22"/>
        </w:rPr>
        <w:br/>
        <w:t>ROI, Saturação, Brilho, Croma, Contraste, AWD, Nitidez NR, etc.</w:t>
      </w:r>
      <w:r w:rsidRPr="00C867DC">
        <w:rPr>
          <w:rFonts w:ascii="Arial Narrow" w:hAnsi="Arial Narrow" w:cs="Arial"/>
          <w:sz w:val="22"/>
          <w:szCs w:val="22"/>
        </w:rPr>
        <w:br/>
        <w:t>ajustável via software cliente ou navegador web</w:t>
      </w:r>
      <w:r w:rsidRPr="00C867DC">
        <w:rPr>
          <w:rFonts w:ascii="Arial Narrow" w:hAnsi="Arial Narrow" w:cs="Arial"/>
          <w:sz w:val="22"/>
          <w:szCs w:val="22"/>
        </w:rPr>
        <w:br/>
        <w:t>ROI: Cada ROI deve ser configurado separadamente</w:t>
      </w:r>
    </w:p>
    <w:p w14:paraId="3BEFC241"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INTERFACES</w:t>
      </w:r>
      <w:r w:rsidRPr="00C867DC">
        <w:rPr>
          <w:rFonts w:ascii="Arial Narrow" w:hAnsi="Arial Narrow" w:cs="Arial"/>
          <w:sz w:val="22"/>
          <w:szCs w:val="22"/>
        </w:rPr>
        <w:br/>
        <w:t>Rede: RJ45</w:t>
      </w:r>
      <w:r w:rsidRPr="00C867DC">
        <w:rPr>
          <w:rFonts w:ascii="Arial Narrow" w:hAnsi="Arial Narrow" w:cs="Arial"/>
          <w:sz w:val="22"/>
          <w:szCs w:val="22"/>
        </w:rPr>
        <w:br/>
        <w:t>Áudio: 1CH Entrada de áudio; 1CH Saída de áudio</w:t>
      </w:r>
      <w:r w:rsidRPr="00C867DC">
        <w:rPr>
          <w:rFonts w:ascii="Arial Narrow" w:hAnsi="Arial Narrow" w:cs="Arial"/>
          <w:sz w:val="22"/>
          <w:szCs w:val="22"/>
        </w:rPr>
        <w:br/>
        <w:t>Armazenamento: Slot para cartão micro SD integrado; até 128 GB</w:t>
      </w:r>
      <w:r w:rsidRPr="00C867DC">
        <w:rPr>
          <w:rFonts w:ascii="Arial Narrow" w:hAnsi="Arial Narrow" w:cs="Arial"/>
          <w:sz w:val="22"/>
          <w:szCs w:val="22"/>
        </w:rPr>
        <w:br/>
        <w:t>Reset: Sim</w:t>
      </w:r>
      <w:r w:rsidRPr="00C867DC">
        <w:rPr>
          <w:rFonts w:ascii="Arial Narrow" w:hAnsi="Arial Narrow" w:cs="Arial"/>
          <w:sz w:val="22"/>
          <w:szCs w:val="22"/>
        </w:rPr>
        <w:br/>
        <w:t>Alarme: 1CH Entrada de Alarme; 1CH Saída de Alarme</w:t>
      </w:r>
    </w:p>
    <w:p w14:paraId="77FC1D10"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FUNÇÕES</w:t>
      </w:r>
      <w:r w:rsidRPr="00C867DC">
        <w:rPr>
          <w:rFonts w:ascii="Arial Narrow" w:hAnsi="Arial Narrow" w:cs="Arial"/>
          <w:sz w:val="22"/>
          <w:szCs w:val="22"/>
        </w:rPr>
        <w:br/>
        <w:t>Monitoramento Remoto: CMS, Web browsing</w:t>
      </w:r>
      <w:r w:rsidRPr="00C867DC">
        <w:rPr>
          <w:rFonts w:ascii="Arial Narrow" w:hAnsi="Arial Narrow" w:cs="Arial"/>
          <w:sz w:val="22"/>
          <w:szCs w:val="22"/>
        </w:rPr>
        <w:br/>
        <w:t>Conexão On-Line:</w:t>
      </w:r>
      <w:r w:rsidRPr="00C867DC">
        <w:rPr>
          <w:rFonts w:ascii="Arial Narrow" w:hAnsi="Arial Narrow" w:cs="Arial"/>
          <w:sz w:val="22"/>
          <w:szCs w:val="22"/>
        </w:rPr>
        <w:br/>
        <w:t>Suporta monitoramento simultâneo para até 10 usuários;</w:t>
      </w:r>
      <w:r w:rsidRPr="00C867DC">
        <w:rPr>
          <w:rFonts w:ascii="Arial Narrow" w:hAnsi="Arial Narrow" w:cs="Arial"/>
          <w:sz w:val="22"/>
          <w:szCs w:val="22"/>
        </w:rPr>
        <w:br/>
        <w:t>Suporta transmissão multi-stream em tempo real</w:t>
      </w:r>
    </w:p>
    <w:p w14:paraId="1DF3ECC5"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Fonts w:ascii="Arial Narrow" w:hAnsi="Arial Narrow" w:cs="Arial"/>
          <w:sz w:val="22"/>
          <w:szCs w:val="22"/>
        </w:rPr>
        <w:lastRenderedPageBreak/>
        <w:t>Protocolo de Rede:</w:t>
      </w:r>
      <w:r w:rsidRPr="00C867DC">
        <w:rPr>
          <w:rFonts w:ascii="Arial Narrow" w:hAnsi="Arial Narrow" w:cs="Arial"/>
          <w:sz w:val="22"/>
          <w:szCs w:val="22"/>
        </w:rPr>
        <w:br/>
        <w:t>UDP, IPv4, IPv6, DHCP, NTP, RTSP, PPPoE, DDNS, SMTP, FTP, SNMP, HTTP, 802.1x, UPnP, HTTPs, QoS</w:t>
      </w:r>
    </w:p>
    <w:p w14:paraId="31CF0215"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Fonts w:ascii="Arial Narrow" w:hAnsi="Arial Narrow" w:cs="Arial"/>
          <w:sz w:val="22"/>
          <w:szCs w:val="22"/>
        </w:rPr>
        <w:t>Protocolo de Comunicação: ONVIF</w:t>
      </w:r>
      <w:r w:rsidRPr="00C867DC">
        <w:rPr>
          <w:rFonts w:ascii="Arial Narrow" w:hAnsi="Arial Narrow" w:cs="Arial"/>
          <w:sz w:val="22"/>
          <w:szCs w:val="22"/>
        </w:rPr>
        <w:br/>
        <w:t>Armazenamento:</w:t>
      </w:r>
      <w:r w:rsidRPr="00C867DC">
        <w:rPr>
          <w:rFonts w:ascii="Arial Narrow" w:hAnsi="Arial Narrow" w:cs="Arial"/>
          <w:sz w:val="22"/>
          <w:szCs w:val="22"/>
        </w:rPr>
        <w:br/>
        <w:t>Armazenamento remoto em rede; armazenamento em cartão micro SD</w:t>
      </w:r>
    </w:p>
    <w:p w14:paraId="6D8FA22A"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Alarme Inteligente</w:t>
      </w:r>
      <w:r w:rsidRPr="00C867DC">
        <w:rPr>
          <w:rFonts w:ascii="Arial Narrow" w:hAnsi="Arial Narrow" w:cs="Arial"/>
          <w:sz w:val="22"/>
          <w:szCs w:val="22"/>
        </w:rPr>
        <w:br/>
        <w:t>Detecção de movimento, alarme de sensor, erro de cartão SD,</w:t>
      </w:r>
      <w:r w:rsidRPr="00C867DC">
        <w:rPr>
          <w:rFonts w:ascii="Arial Narrow" w:hAnsi="Arial Narrow" w:cs="Arial"/>
          <w:sz w:val="22"/>
          <w:szCs w:val="22"/>
        </w:rPr>
        <w:br/>
        <w:t>cartão SD cheio, conflito de endereço IP, desconexão de cabo</w:t>
      </w:r>
    </w:p>
    <w:p w14:paraId="3A4D0A7D"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Análise Inteligente</w:t>
      </w:r>
      <w:r w:rsidRPr="00C867DC">
        <w:rPr>
          <w:rFonts w:ascii="Arial Narrow" w:hAnsi="Arial Narrow" w:cs="Arial"/>
          <w:sz w:val="22"/>
          <w:szCs w:val="22"/>
        </w:rPr>
        <w:br/>
        <w:t>Detecção de violação de vídeo, detecção de mudança de cena,</w:t>
      </w:r>
      <w:r w:rsidRPr="00C867DC">
        <w:rPr>
          <w:rFonts w:ascii="Arial Narrow" w:hAnsi="Arial Narrow" w:cs="Arial"/>
          <w:sz w:val="22"/>
          <w:szCs w:val="22"/>
        </w:rPr>
        <w:br/>
        <w:t>reconhecimento de placas de veículos</w:t>
      </w:r>
    </w:p>
    <w:p w14:paraId="3898202C"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Função Geral</w:t>
      </w:r>
      <w:r w:rsidRPr="00C867DC">
        <w:rPr>
          <w:rFonts w:ascii="Arial Narrow" w:hAnsi="Arial Narrow" w:cs="Arial"/>
          <w:sz w:val="22"/>
          <w:szCs w:val="22"/>
        </w:rPr>
        <w:br/>
        <w:t>Marca d’água, filtragem de endereço IP, máscara de vídeo,</w:t>
      </w:r>
      <w:r w:rsidRPr="00C867DC">
        <w:rPr>
          <w:rFonts w:ascii="Arial Narrow" w:hAnsi="Arial Narrow" w:cs="Arial"/>
          <w:sz w:val="22"/>
          <w:szCs w:val="22"/>
        </w:rPr>
        <w:br/>
        <w:t>pulsação, proteção por senha, interruptor não fotossensível,</w:t>
      </w:r>
      <w:r w:rsidRPr="00C867DC">
        <w:rPr>
          <w:rFonts w:ascii="Arial Narrow" w:hAnsi="Arial Narrow" w:cs="Arial"/>
          <w:sz w:val="22"/>
          <w:szCs w:val="22"/>
        </w:rPr>
        <w:br/>
        <w:t>correção de distorção de imagem</w:t>
      </w:r>
    </w:p>
    <w:p w14:paraId="3F170BC1"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PoE</w:t>
      </w:r>
      <w:r w:rsidRPr="00C867DC">
        <w:rPr>
          <w:rFonts w:ascii="Arial Narrow" w:hAnsi="Arial Narrow" w:cs="Arial"/>
          <w:sz w:val="22"/>
          <w:szCs w:val="22"/>
        </w:rPr>
        <w:br/>
        <w:t>Sim, IEEE802.3af</w:t>
      </w:r>
    </w:p>
    <w:p w14:paraId="722AC7CC"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Distância de IR</w:t>
      </w:r>
      <w:r w:rsidRPr="00C867DC">
        <w:rPr>
          <w:rFonts w:ascii="Arial Narrow" w:hAnsi="Arial Narrow" w:cs="Arial"/>
          <w:sz w:val="22"/>
          <w:szCs w:val="22"/>
        </w:rPr>
        <w:br/>
        <w:t>50 ~ 70 m</w:t>
      </w:r>
    </w:p>
    <w:p w14:paraId="6E3FD165"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Índice de Proteção</w:t>
      </w:r>
      <w:r w:rsidRPr="00C867DC">
        <w:rPr>
          <w:rFonts w:ascii="Arial Narrow" w:hAnsi="Arial Narrow" w:cs="Arial"/>
          <w:sz w:val="22"/>
          <w:szCs w:val="22"/>
        </w:rPr>
        <w:br/>
        <w:t>IP67</w:t>
      </w:r>
    </w:p>
    <w:p w14:paraId="21510C4D"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LPR / Snapshot</w:t>
      </w:r>
      <w:r w:rsidRPr="00C867DC">
        <w:rPr>
          <w:rFonts w:ascii="Arial Narrow" w:hAnsi="Arial Narrow" w:cs="Arial"/>
          <w:sz w:val="22"/>
          <w:szCs w:val="22"/>
        </w:rPr>
        <w:br/>
        <w:t>Visão geral e recorte da placa para foto</w:t>
      </w:r>
      <w:r w:rsidRPr="00C867DC">
        <w:rPr>
          <w:rFonts w:ascii="Arial Narrow" w:hAnsi="Arial Narrow" w:cs="Arial"/>
          <w:sz w:val="22"/>
          <w:szCs w:val="22"/>
        </w:rPr>
        <w:br/>
        <w:t>Lista Branca: 10.000</w:t>
      </w:r>
      <w:r w:rsidRPr="00C867DC">
        <w:rPr>
          <w:rFonts w:ascii="Arial Narrow" w:hAnsi="Arial Narrow" w:cs="Arial"/>
          <w:sz w:val="22"/>
          <w:szCs w:val="22"/>
        </w:rPr>
        <w:br/>
        <w:t>Faixa de Velocidade de Captura: 0 ~ 70 km/h</w:t>
      </w:r>
    </w:p>
    <w:p w14:paraId="3D519C25"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OUTROS</w:t>
      </w:r>
      <w:r w:rsidRPr="00C867DC">
        <w:rPr>
          <w:rFonts w:ascii="Arial Narrow" w:hAnsi="Arial Narrow" w:cs="Arial"/>
          <w:sz w:val="22"/>
          <w:szCs w:val="22"/>
        </w:rPr>
        <w:br/>
        <w:t>Fonte de Energia: DC12V / PoE</w:t>
      </w:r>
      <w:r w:rsidRPr="00C867DC">
        <w:rPr>
          <w:rFonts w:ascii="Arial Narrow" w:hAnsi="Arial Narrow" w:cs="Arial"/>
          <w:sz w:val="22"/>
          <w:szCs w:val="22"/>
        </w:rPr>
        <w:br/>
        <w:t>Consumo de Energia: &lt; 11W</w:t>
      </w:r>
      <w:r w:rsidRPr="00C867DC">
        <w:rPr>
          <w:rFonts w:ascii="Arial Narrow" w:hAnsi="Arial Narrow" w:cs="Arial"/>
          <w:sz w:val="22"/>
          <w:szCs w:val="22"/>
        </w:rPr>
        <w:br/>
        <w:t>Temperatura de Operação: -30°C ~ +60°C (-22°F ~ 140°F)</w:t>
      </w:r>
      <w:r w:rsidRPr="00C867DC">
        <w:rPr>
          <w:rFonts w:ascii="Arial Narrow" w:hAnsi="Arial Narrow" w:cs="Arial"/>
          <w:sz w:val="22"/>
          <w:szCs w:val="22"/>
        </w:rPr>
        <w:br/>
        <w:t>Umidade: &lt;95% (sem condensação)</w:t>
      </w:r>
      <w:r w:rsidRPr="00C867DC">
        <w:rPr>
          <w:rFonts w:ascii="Arial Narrow" w:hAnsi="Arial Narrow" w:cs="Arial"/>
          <w:sz w:val="22"/>
          <w:szCs w:val="22"/>
        </w:rPr>
        <w:br/>
        <w:t>Dimensões (mm): 279.5 × 100.3 × 88.9</w:t>
      </w:r>
      <w:r w:rsidRPr="00C867DC">
        <w:rPr>
          <w:rFonts w:ascii="Arial Narrow" w:hAnsi="Arial Narrow" w:cs="Arial"/>
          <w:sz w:val="22"/>
          <w:szCs w:val="22"/>
        </w:rPr>
        <w:br/>
        <w:t>Peso: Aprox. 1.04 kg</w:t>
      </w:r>
      <w:r w:rsidRPr="00C867DC">
        <w:rPr>
          <w:rFonts w:ascii="Arial Narrow" w:hAnsi="Arial Narrow" w:cs="Arial"/>
          <w:sz w:val="22"/>
          <w:szCs w:val="22"/>
        </w:rPr>
        <w:br/>
        <w:t>Instalação: Montagem em teto ou parede</w:t>
      </w:r>
    </w:p>
    <w:p w14:paraId="7EE01DCA" w14:textId="77777777" w:rsidR="00653DC2" w:rsidRPr="00C867DC" w:rsidRDefault="00653DC2" w:rsidP="00653DC2">
      <w:pPr>
        <w:spacing w:line="360" w:lineRule="auto"/>
        <w:ind w:firstLine="708"/>
        <w:jc w:val="both"/>
        <w:rPr>
          <w:rFonts w:ascii="Arial Narrow" w:hAnsi="Arial Narrow" w:cs="Arial"/>
          <w:b/>
          <w:bCs/>
        </w:rPr>
      </w:pPr>
    </w:p>
    <w:p w14:paraId="76E3D33A" w14:textId="77777777" w:rsidR="00653DC2" w:rsidRPr="00C867DC" w:rsidRDefault="00653DC2" w:rsidP="00653DC2">
      <w:pPr>
        <w:spacing w:line="360" w:lineRule="auto"/>
        <w:jc w:val="both"/>
        <w:rPr>
          <w:rFonts w:ascii="Arial Narrow" w:hAnsi="Arial Narrow" w:cs="Arial"/>
          <w:b/>
          <w:bCs/>
        </w:rPr>
      </w:pPr>
      <w:r w:rsidRPr="00C867DC">
        <w:rPr>
          <w:rFonts w:ascii="Arial Narrow" w:hAnsi="Arial Narrow" w:cs="Arial"/>
          <w:b/>
          <w:bCs/>
        </w:rPr>
        <w:t>Câmera Speed Dome:</w:t>
      </w:r>
    </w:p>
    <w:p w14:paraId="1D2B5A39"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lastRenderedPageBreak/>
        <w:t>CÂMERA</w:t>
      </w:r>
      <w:r w:rsidRPr="00C867DC">
        <w:rPr>
          <w:rFonts w:ascii="Arial Narrow" w:hAnsi="Arial Narrow" w:cs="Arial"/>
          <w:sz w:val="22"/>
          <w:szCs w:val="22"/>
        </w:rPr>
        <w:br/>
        <w:t>Sensor de imagem: CMOS de varredura progressiva de 1/2,8"</w:t>
      </w:r>
      <w:r w:rsidRPr="00C867DC">
        <w:rPr>
          <w:rFonts w:ascii="Arial Narrow" w:hAnsi="Arial Narrow" w:cs="Arial"/>
          <w:sz w:val="22"/>
          <w:szCs w:val="22"/>
        </w:rPr>
        <w:br/>
        <w:t>Resolução: 5 Megapixels 2560×1920</w:t>
      </w:r>
      <w:r w:rsidRPr="00C867DC">
        <w:rPr>
          <w:rFonts w:ascii="Arial Narrow" w:hAnsi="Arial Narrow" w:cs="Arial"/>
          <w:sz w:val="22"/>
          <w:szCs w:val="22"/>
        </w:rPr>
        <w:br/>
        <w:t>Iluminação Min.: 0,005 Lux (Cor) (F1.6, AGC LIGADO), 0,001 Lux (P/B) (F1.6, AGC LIGADO)</w:t>
      </w:r>
      <w:r w:rsidRPr="00C867DC">
        <w:rPr>
          <w:rFonts w:ascii="Arial Narrow" w:hAnsi="Arial Narrow" w:cs="Arial"/>
          <w:sz w:val="22"/>
          <w:szCs w:val="22"/>
        </w:rPr>
        <w:br/>
        <w:t>Lente: f = 4,9 ~ 98 mm glass cleaner</w:t>
      </w:r>
    </w:p>
    <w:p w14:paraId="233103D1"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ÍRIS</w:t>
      </w:r>
      <w:r w:rsidRPr="00C867DC">
        <w:rPr>
          <w:rFonts w:ascii="Arial Narrow" w:hAnsi="Arial Narrow" w:cs="Arial"/>
          <w:sz w:val="22"/>
          <w:szCs w:val="22"/>
        </w:rPr>
        <w:br/>
        <w:t>F1.6~F22</w:t>
      </w:r>
      <w:r w:rsidRPr="00C867DC">
        <w:rPr>
          <w:rFonts w:ascii="Arial Narrow" w:hAnsi="Arial Narrow" w:cs="Arial"/>
          <w:sz w:val="22"/>
          <w:szCs w:val="22"/>
        </w:rPr>
        <w:br/>
        <w:t>Ângulo de visão: 56° (amplo) ~ 3,86° (tele)</w:t>
      </w:r>
      <w:r w:rsidRPr="00C867DC">
        <w:rPr>
          <w:rFonts w:ascii="Arial Narrow" w:hAnsi="Arial Narrow" w:cs="Arial"/>
          <w:sz w:val="22"/>
          <w:szCs w:val="22"/>
        </w:rPr>
        <w:br/>
        <w:t>Distância mín. do objeto: 10 mm ~ 1500 mm</w:t>
      </w:r>
      <w:r w:rsidRPr="00C867DC">
        <w:rPr>
          <w:rFonts w:ascii="Arial Narrow" w:hAnsi="Arial Narrow" w:cs="Arial"/>
          <w:sz w:val="22"/>
          <w:szCs w:val="22"/>
        </w:rPr>
        <w:br/>
        <w:t>Zoom ótico: 30x</w:t>
      </w:r>
      <w:r w:rsidRPr="00C867DC">
        <w:rPr>
          <w:rFonts w:ascii="Arial Narrow" w:hAnsi="Arial Narrow" w:cs="Arial"/>
          <w:sz w:val="22"/>
          <w:szCs w:val="22"/>
        </w:rPr>
        <w:br/>
        <w:t>Obturador Eletrônico: 1/25~1/30.000s</w:t>
      </w:r>
      <w:r w:rsidRPr="00C867DC">
        <w:rPr>
          <w:rFonts w:ascii="Arial Narrow" w:hAnsi="Arial Narrow" w:cs="Arial"/>
          <w:sz w:val="22"/>
          <w:szCs w:val="22"/>
        </w:rPr>
        <w:br/>
        <w:t>Dia/noite: ICR (automático/cor/preto)</w:t>
      </w:r>
      <w:r w:rsidRPr="00C867DC">
        <w:rPr>
          <w:rFonts w:ascii="Arial Narrow" w:hAnsi="Arial Narrow" w:cs="Arial"/>
          <w:sz w:val="22"/>
          <w:szCs w:val="22"/>
        </w:rPr>
        <w:br/>
        <w:t>Foco: Automático/Manual</w:t>
      </w:r>
      <w:r w:rsidRPr="00C867DC">
        <w:rPr>
          <w:rFonts w:ascii="Arial Narrow" w:hAnsi="Arial Narrow" w:cs="Arial"/>
          <w:sz w:val="22"/>
          <w:szCs w:val="22"/>
        </w:rPr>
        <w:br/>
        <w:t>AGC: Automático/Manual</w:t>
      </w:r>
      <w:r w:rsidRPr="00C867DC">
        <w:rPr>
          <w:rFonts w:ascii="Arial Narrow" w:hAnsi="Arial Narrow" w:cs="Arial"/>
          <w:sz w:val="22"/>
          <w:szCs w:val="22"/>
        </w:rPr>
        <w:br/>
        <w:t>BLC: Automático/Manual</w:t>
      </w:r>
      <w:r w:rsidRPr="00C867DC">
        <w:rPr>
          <w:rFonts w:ascii="Arial Narrow" w:hAnsi="Arial Narrow" w:cs="Arial"/>
          <w:sz w:val="22"/>
          <w:szCs w:val="22"/>
        </w:rPr>
        <w:br/>
        <w:t>Balanço de branco: Automático/Manual</w:t>
      </w:r>
      <w:r w:rsidRPr="00C867DC">
        <w:rPr>
          <w:rFonts w:ascii="Arial Narrow" w:hAnsi="Arial Narrow" w:cs="Arial"/>
          <w:sz w:val="22"/>
          <w:szCs w:val="22"/>
        </w:rPr>
        <w:br/>
        <w:t>SNR: &gt;52dB</w:t>
      </w:r>
      <w:r w:rsidRPr="00C867DC">
        <w:rPr>
          <w:rFonts w:ascii="Arial Narrow" w:hAnsi="Arial Narrow" w:cs="Arial"/>
          <w:sz w:val="22"/>
          <w:szCs w:val="22"/>
        </w:rPr>
        <w:br/>
        <w:t>WDR: Suportado</w:t>
      </w:r>
      <w:r w:rsidRPr="00C867DC">
        <w:rPr>
          <w:rFonts w:ascii="Arial Narrow" w:hAnsi="Arial Narrow" w:cs="Arial"/>
          <w:sz w:val="22"/>
          <w:szCs w:val="22"/>
        </w:rPr>
        <w:br/>
        <w:t>Imagem espelhada: Nível, inclinação, centro</w:t>
      </w:r>
      <w:r w:rsidRPr="00C867DC">
        <w:rPr>
          <w:rFonts w:ascii="Arial Narrow" w:hAnsi="Arial Narrow" w:cs="Arial"/>
          <w:sz w:val="22"/>
          <w:szCs w:val="22"/>
        </w:rPr>
        <w:br/>
        <w:t>Redução de ruído: 3D</w:t>
      </w:r>
    </w:p>
    <w:p w14:paraId="2A6C2ADD"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REDE</w:t>
      </w:r>
      <w:r w:rsidRPr="00C867DC">
        <w:rPr>
          <w:rFonts w:ascii="Arial Narrow" w:hAnsi="Arial Narrow" w:cs="Arial"/>
          <w:sz w:val="22"/>
          <w:szCs w:val="22"/>
        </w:rPr>
        <w:br/>
        <w:t>Compressão de vídeo: H.264/H.265</w:t>
      </w:r>
      <w:r w:rsidRPr="00C867DC">
        <w:rPr>
          <w:rFonts w:ascii="Arial Narrow" w:hAnsi="Arial Narrow" w:cs="Arial"/>
          <w:sz w:val="22"/>
          <w:szCs w:val="22"/>
        </w:rPr>
        <w:br/>
        <w:t>Stream: Duplo fluxo</w:t>
      </w:r>
      <w:r w:rsidRPr="00C867DC">
        <w:rPr>
          <w:rFonts w:ascii="Arial Narrow" w:hAnsi="Arial Narrow" w:cs="Arial"/>
          <w:sz w:val="22"/>
          <w:szCs w:val="22"/>
        </w:rPr>
        <w:br/>
        <w:t>Resolução de imagem: Main Stream: 25FPS@(2560×1920, 1920×1080, 1280×720). Sub Stream: 720×480, D1, VGA, 640×360</w:t>
      </w:r>
    </w:p>
    <w:p w14:paraId="12B53422"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Áudio</w:t>
      </w:r>
      <w:r w:rsidRPr="00C867DC">
        <w:rPr>
          <w:rFonts w:ascii="Arial Narrow" w:hAnsi="Arial Narrow" w:cs="Arial"/>
          <w:sz w:val="22"/>
          <w:szCs w:val="22"/>
        </w:rPr>
        <w:br/>
        <w:t>G.711/G.711A/AAC I/O</w:t>
      </w:r>
      <w:r w:rsidRPr="00C867DC">
        <w:rPr>
          <w:rFonts w:ascii="Arial Narrow" w:hAnsi="Arial Narrow" w:cs="Arial"/>
          <w:sz w:val="22"/>
          <w:szCs w:val="22"/>
        </w:rPr>
        <w:br/>
        <w:t>IN e I/O AUT</w:t>
      </w:r>
    </w:p>
    <w:p w14:paraId="4C9DB9A4"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ONVIF</w:t>
      </w:r>
      <w:r w:rsidRPr="00C867DC">
        <w:rPr>
          <w:rFonts w:ascii="Arial Narrow" w:hAnsi="Arial Narrow" w:cs="Arial"/>
          <w:sz w:val="22"/>
          <w:szCs w:val="22"/>
        </w:rPr>
        <w:t xml:space="preserve"> :Suportado</w:t>
      </w:r>
    </w:p>
    <w:p w14:paraId="59E7B8BF"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Protocolo de REDE</w:t>
      </w:r>
      <w:r w:rsidRPr="00C867DC">
        <w:rPr>
          <w:rFonts w:ascii="Arial Narrow" w:hAnsi="Arial Narrow" w:cs="Arial"/>
          <w:sz w:val="22"/>
          <w:szCs w:val="22"/>
        </w:rPr>
        <w:br/>
        <w:t>TCP/IP, HTTP, DHCP, DNS, RTP, RTSP, NTP, UPnP, RTMP</w:t>
      </w:r>
    </w:p>
    <w:p w14:paraId="29A74E01"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Porta</w:t>
      </w:r>
      <w:r w:rsidRPr="00C867DC">
        <w:rPr>
          <w:rFonts w:ascii="Arial Narrow" w:hAnsi="Arial Narrow" w:cs="Arial"/>
          <w:sz w:val="22"/>
          <w:szCs w:val="22"/>
        </w:rPr>
        <w:br/>
        <w:t>Porta de rede de 1 canal, entrada de fonte de alimentação de 1 canal</w:t>
      </w:r>
    </w:p>
    <w:p w14:paraId="1268554E" w14:textId="77777777" w:rsidR="00653DC2" w:rsidRPr="00C867DC" w:rsidRDefault="00653DC2" w:rsidP="00653DC2">
      <w:pPr>
        <w:pStyle w:val="NormalWeb"/>
        <w:spacing w:before="0" w:beforeAutospacing="0" w:after="0" w:afterAutospacing="0" w:line="360" w:lineRule="auto"/>
        <w:jc w:val="both"/>
        <w:rPr>
          <w:rFonts w:ascii="Arial Narrow" w:hAnsi="Arial Narrow" w:cs="Arial"/>
          <w:sz w:val="22"/>
          <w:szCs w:val="22"/>
        </w:rPr>
      </w:pPr>
      <w:r w:rsidRPr="00C867DC">
        <w:rPr>
          <w:rStyle w:val="Forte"/>
          <w:rFonts w:ascii="Arial Narrow" w:eastAsiaTheme="majorEastAsia" w:hAnsi="Arial Narrow" w:cs="Arial"/>
          <w:sz w:val="22"/>
          <w:szCs w:val="22"/>
        </w:rPr>
        <w:t>IVS</w:t>
      </w:r>
      <w:r w:rsidRPr="00C867DC">
        <w:rPr>
          <w:rFonts w:ascii="Arial Narrow" w:hAnsi="Arial Narrow" w:cs="Arial"/>
          <w:sz w:val="22"/>
          <w:szCs w:val="22"/>
        </w:rPr>
        <w:br/>
        <w:t>Detecção de rosto, cruzamento de linha ou cerca virtual,</w:t>
      </w:r>
      <w:r w:rsidRPr="00C867DC">
        <w:rPr>
          <w:rFonts w:ascii="Arial Narrow" w:hAnsi="Arial Narrow" w:cs="Arial"/>
          <w:sz w:val="22"/>
          <w:szCs w:val="22"/>
        </w:rPr>
        <w:br/>
      </w:r>
      <w:r w:rsidRPr="00C867DC">
        <w:rPr>
          <w:rFonts w:ascii="Arial Narrow" w:hAnsi="Arial Narrow" w:cs="Arial"/>
          <w:sz w:val="22"/>
          <w:szCs w:val="22"/>
        </w:rPr>
        <w:lastRenderedPageBreak/>
        <w:t>detecção humana e de veículo, contagem de pessoas,</w:t>
      </w:r>
      <w:r w:rsidRPr="00C867DC">
        <w:rPr>
          <w:rFonts w:ascii="Arial Narrow" w:hAnsi="Arial Narrow" w:cs="Arial"/>
          <w:sz w:val="22"/>
          <w:szCs w:val="22"/>
        </w:rPr>
        <w:br/>
        <w:t>anormalidade, mascaramento, detecção de movimento</w:t>
      </w:r>
    </w:p>
    <w:p w14:paraId="479D5C1D"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DOMO</w:t>
      </w:r>
      <w:r w:rsidRPr="00C867DC">
        <w:rPr>
          <w:rFonts w:ascii="Arial Narrow" w:hAnsi="Arial Narrow" w:cs="Arial"/>
          <w:sz w:val="22"/>
          <w:szCs w:val="22"/>
        </w:rPr>
        <w:br/>
        <w:t>Distância de IR: 100mts, Suporte Smart NightGuardian (4Far + 4Near + 2White)</w:t>
      </w:r>
      <w:r w:rsidRPr="00C867DC">
        <w:rPr>
          <w:rFonts w:ascii="Arial Narrow" w:hAnsi="Arial Narrow" w:cs="Arial"/>
          <w:sz w:val="22"/>
          <w:szCs w:val="22"/>
        </w:rPr>
        <w:br/>
        <w:t>Faixa panorâmica: 360</w:t>
      </w:r>
    </w:p>
    <w:p w14:paraId="7AE3A903"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Faixa de Range:</w:t>
      </w:r>
      <w:r w:rsidRPr="00C867DC">
        <w:rPr>
          <w:rFonts w:ascii="Arial Narrow" w:hAnsi="Arial Narrow" w:cs="Arial"/>
          <w:sz w:val="22"/>
          <w:szCs w:val="22"/>
        </w:rPr>
        <w:t xml:space="preserve"> 15° ~ 90°</w:t>
      </w:r>
    </w:p>
    <w:p w14:paraId="0AD7C830"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Velocidade Manual:</w:t>
      </w:r>
      <w:r w:rsidRPr="00C867DC">
        <w:rPr>
          <w:rFonts w:ascii="Arial Narrow" w:hAnsi="Arial Narrow" w:cs="Arial"/>
          <w:sz w:val="22"/>
          <w:szCs w:val="22"/>
        </w:rPr>
        <w:t xml:space="preserve"> Horizontal: 0°/s ~ 100°/s / Vertical: 0°/s ~ 80°/s</w:t>
      </w:r>
    </w:p>
    <w:p w14:paraId="132782BA"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Velocidade Preset:</w:t>
      </w:r>
      <w:r w:rsidRPr="00C867DC">
        <w:rPr>
          <w:rFonts w:ascii="Arial Narrow" w:hAnsi="Arial Narrow" w:cs="Arial"/>
          <w:sz w:val="22"/>
          <w:szCs w:val="22"/>
        </w:rPr>
        <w:t xml:space="preserve"> Pan: 100°/s / Azulejo: 80°/s</w:t>
      </w:r>
    </w:p>
    <w:p w14:paraId="6DCED044"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 xml:space="preserve">Preset: </w:t>
      </w:r>
      <w:r w:rsidRPr="00C867DC">
        <w:rPr>
          <w:rFonts w:ascii="Arial Narrow" w:hAnsi="Arial Narrow" w:cs="Arial"/>
          <w:sz w:val="22"/>
          <w:szCs w:val="22"/>
        </w:rPr>
        <w:t>256</w:t>
      </w:r>
    </w:p>
    <w:p w14:paraId="3218B179"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Auto Cruising:</w:t>
      </w:r>
      <w:r w:rsidRPr="00C867DC">
        <w:rPr>
          <w:rFonts w:ascii="Arial Narrow" w:hAnsi="Arial Narrow" w:cs="Arial"/>
          <w:sz w:val="22"/>
          <w:szCs w:val="22"/>
        </w:rPr>
        <w:t xml:space="preserve"> 1 grupo (32 predefinições/grupo)</w:t>
      </w:r>
    </w:p>
    <w:p w14:paraId="785D30AB"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Auto Scan:</w:t>
      </w:r>
      <w:r w:rsidRPr="00C867DC">
        <w:rPr>
          <w:rFonts w:ascii="Arial Narrow" w:hAnsi="Arial Narrow" w:cs="Arial"/>
          <w:sz w:val="22"/>
          <w:szCs w:val="22"/>
        </w:rPr>
        <w:t xml:space="preserve"> 1 grupo (configuração dos limites esquerdo e direito)</w:t>
      </w:r>
    </w:p>
    <w:p w14:paraId="2A20F56D"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Digitalização de padrões:</w:t>
      </w:r>
      <w:r w:rsidRPr="00C867DC">
        <w:rPr>
          <w:rFonts w:ascii="Arial Narrow" w:hAnsi="Arial Narrow" w:cs="Arial"/>
          <w:sz w:val="22"/>
          <w:szCs w:val="22"/>
        </w:rPr>
        <w:t xml:space="preserve"> 1 grupos</w:t>
      </w:r>
    </w:p>
    <w:p w14:paraId="4D742040"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Limpador:</w:t>
      </w:r>
      <w:r w:rsidRPr="00C867DC">
        <w:rPr>
          <w:rFonts w:ascii="Arial Narrow" w:hAnsi="Arial Narrow" w:cs="Arial"/>
          <w:sz w:val="22"/>
          <w:szCs w:val="22"/>
        </w:rPr>
        <w:t xml:space="preserve"> Opcional, não incluso</w:t>
      </w:r>
    </w:p>
    <w:p w14:paraId="7B06264A"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Suporte:</w:t>
      </w:r>
      <w:r w:rsidRPr="00C867DC">
        <w:rPr>
          <w:rFonts w:ascii="Arial Narrow" w:hAnsi="Arial Narrow" w:cs="Arial"/>
          <w:sz w:val="22"/>
          <w:szCs w:val="22"/>
        </w:rPr>
        <w:t xml:space="preserve"> Suporte de parede</w:t>
      </w:r>
    </w:p>
    <w:p w14:paraId="35F7EC6E"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Fonte de energia:</w:t>
      </w:r>
      <w:r w:rsidRPr="00C867DC">
        <w:rPr>
          <w:rFonts w:ascii="Arial Narrow" w:hAnsi="Arial Narrow" w:cs="Arial"/>
          <w:sz w:val="22"/>
          <w:szCs w:val="22"/>
        </w:rPr>
        <w:t xml:space="preserve"> DC12V ±10%</w:t>
      </w:r>
    </w:p>
    <w:p w14:paraId="03360212"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Consumo de energia:</w:t>
      </w:r>
      <w:r w:rsidRPr="00C867DC">
        <w:rPr>
          <w:rFonts w:ascii="Arial Narrow" w:hAnsi="Arial Narrow" w:cs="Arial"/>
          <w:sz w:val="22"/>
          <w:szCs w:val="22"/>
        </w:rPr>
        <w:t xml:space="preserve"> &lt;18W</w:t>
      </w:r>
    </w:p>
    <w:p w14:paraId="49FA124D"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Temperatura de trabalho:</w:t>
      </w:r>
      <w:r w:rsidRPr="00C867DC">
        <w:rPr>
          <w:rFonts w:ascii="Arial Narrow" w:hAnsi="Arial Narrow" w:cs="Arial"/>
          <w:sz w:val="22"/>
          <w:szCs w:val="22"/>
        </w:rPr>
        <w:t xml:space="preserve"> -35°C ~ +60°C</w:t>
      </w:r>
    </w:p>
    <w:p w14:paraId="199D02CC"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Umidade de trabalho:</w:t>
      </w:r>
      <w:r w:rsidRPr="00C867DC">
        <w:rPr>
          <w:rFonts w:ascii="Arial Narrow" w:hAnsi="Arial Narrow" w:cs="Arial"/>
          <w:sz w:val="22"/>
          <w:szCs w:val="22"/>
        </w:rPr>
        <w:t xml:space="preserve"> ≤95%</w:t>
      </w:r>
    </w:p>
    <w:p w14:paraId="37810907"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Nível de proteção:</w:t>
      </w:r>
      <w:r w:rsidRPr="00C867DC">
        <w:rPr>
          <w:rFonts w:ascii="Arial Narrow" w:hAnsi="Arial Narrow" w:cs="Arial"/>
          <w:sz w:val="22"/>
          <w:szCs w:val="22"/>
        </w:rPr>
        <w:t xml:space="preserve"> IP66</w:t>
      </w:r>
    </w:p>
    <w:p w14:paraId="6C441EDE"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Dimensões:</w:t>
      </w:r>
      <w:r w:rsidRPr="00C867DC">
        <w:rPr>
          <w:rFonts w:ascii="Arial Narrow" w:hAnsi="Arial Narrow" w:cs="Arial"/>
          <w:sz w:val="22"/>
          <w:szCs w:val="22"/>
        </w:rPr>
        <w:t>250×245×160mm</w:t>
      </w:r>
    </w:p>
    <w:p w14:paraId="0C6115E0" w14:textId="77777777" w:rsidR="00653DC2" w:rsidRPr="00C867DC" w:rsidRDefault="00653DC2" w:rsidP="00653DC2">
      <w:pPr>
        <w:pStyle w:val="NormalWeb"/>
        <w:spacing w:before="0" w:beforeAutospacing="0" w:after="0" w:afterAutospacing="0" w:line="360" w:lineRule="auto"/>
        <w:rPr>
          <w:rFonts w:ascii="Arial Narrow" w:hAnsi="Arial Narrow" w:cs="Arial"/>
          <w:sz w:val="22"/>
          <w:szCs w:val="22"/>
        </w:rPr>
      </w:pPr>
      <w:r w:rsidRPr="00C867DC">
        <w:rPr>
          <w:rStyle w:val="Forte"/>
          <w:rFonts w:ascii="Arial Narrow" w:eastAsiaTheme="majorEastAsia" w:hAnsi="Arial Narrow" w:cs="Arial"/>
          <w:sz w:val="22"/>
          <w:szCs w:val="22"/>
        </w:rPr>
        <w:t>Peso:</w:t>
      </w:r>
      <w:r w:rsidRPr="00C867DC">
        <w:rPr>
          <w:rFonts w:ascii="Arial Narrow" w:hAnsi="Arial Narrow" w:cs="Arial"/>
          <w:sz w:val="22"/>
          <w:szCs w:val="22"/>
        </w:rPr>
        <w:t xml:space="preserve"> 2kg</w:t>
      </w:r>
    </w:p>
    <w:p w14:paraId="0390E328" w14:textId="77777777" w:rsidR="00653DC2" w:rsidRPr="00C867DC" w:rsidRDefault="00653DC2" w:rsidP="00653DC2">
      <w:pPr>
        <w:pStyle w:val="PargrafodaLista"/>
        <w:spacing w:after="0" w:line="360" w:lineRule="auto"/>
        <w:ind w:left="0" w:firstLine="348"/>
        <w:contextualSpacing w:val="0"/>
        <w:jc w:val="both"/>
        <w:outlineLvl w:val="2"/>
        <w:rPr>
          <w:rFonts w:ascii="Arial Narrow" w:hAnsi="Arial Narrow" w:cs="Arial"/>
          <w:b/>
          <w:bCs/>
        </w:rPr>
      </w:pPr>
    </w:p>
    <w:p w14:paraId="68673285" w14:textId="77777777" w:rsidR="00653DC2" w:rsidRPr="00C867DC" w:rsidRDefault="00653DC2" w:rsidP="00653DC2">
      <w:pPr>
        <w:spacing w:line="360" w:lineRule="auto"/>
        <w:jc w:val="both"/>
        <w:outlineLvl w:val="2"/>
        <w:rPr>
          <w:rFonts w:ascii="Arial Narrow" w:hAnsi="Arial Narrow" w:cs="Arial"/>
          <w:b/>
          <w:bCs/>
        </w:rPr>
      </w:pPr>
      <w:r w:rsidRPr="00C867DC">
        <w:rPr>
          <w:rFonts w:ascii="Arial Narrow" w:hAnsi="Arial Narrow" w:cs="Arial"/>
          <w:b/>
          <w:bCs/>
        </w:rPr>
        <w:t>Totem de Segurança:</w:t>
      </w:r>
    </w:p>
    <w:p w14:paraId="5A0A12F9"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Material: não corrosivo com pintura eletrostática</w:t>
      </w:r>
    </w:p>
    <w:p w14:paraId="4F86C18F"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Dimensões mínimas de 3,5 metros x 0,40 cm de largura</w:t>
      </w:r>
    </w:p>
    <w:p w14:paraId="7FBC6263"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Fechadura de segurança antivandalismo</w:t>
      </w:r>
    </w:p>
    <w:p w14:paraId="79176F31"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Quantidade mínima: 3 câmeras (LPR e face/analítico)</w:t>
      </w:r>
    </w:p>
    <w:p w14:paraId="13119521"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Resolução mínima: Full HD (1920x1080) @ 30 fps, H.265, Visão noturna (IR, mínimo 30m), WDR, DNR, Detecção de movimento e objetos abandonados</w:t>
      </w:r>
    </w:p>
    <w:p w14:paraId="2492BCE0"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 xml:space="preserve">2 Câmeras de Reconhecimento facial e analítico em tempo real (mesma especificação do item 4.3.1 “Câmera Analítica/Reconhecimento Facial) </w:t>
      </w:r>
    </w:p>
    <w:p w14:paraId="2C64A575"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1 Câmera de Leitura de placas veiculares (LPR/ANPR) (mesma especificação do item 4.3.1 “Câmera Reconhecimento de Placa)</w:t>
      </w:r>
    </w:p>
    <w:p w14:paraId="2C2C494E"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Módulo de comunicação: Fibra óptica (primário) e LTE/5G (secundário)</w:t>
      </w:r>
    </w:p>
    <w:p w14:paraId="3A04F9F9"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Protocolos suportados: ONVIF, RTSP, SIP, MQTT (para IoT)</w:t>
      </w:r>
    </w:p>
    <w:p w14:paraId="6BF6879E"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lastRenderedPageBreak/>
        <w:t>Switch PoE interno (mínimo 6 portas, gerenciável)</w:t>
      </w:r>
    </w:p>
    <w:p w14:paraId="6BBDA125"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Alimentação: Bivolt automático (110/220V)</w:t>
      </w:r>
    </w:p>
    <w:p w14:paraId="64DC063E"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Nobreak interno: Autonomia mínima de 4 horas</w:t>
      </w:r>
    </w:p>
    <w:p w14:paraId="67E877D3"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Proteção elétrica: Filtro EMI/RFI e proteção contra surtos (Classe II)</w:t>
      </w:r>
    </w:p>
    <w:p w14:paraId="5C49CACB"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Diagnóstico remoto: câmeras, áudio, rede, alimentação,  Acesso web seguro por VPN</w:t>
      </w:r>
    </w:p>
    <w:p w14:paraId="15F5B23A" w14:textId="77777777" w:rsidR="00653DC2" w:rsidRPr="00C867DC" w:rsidRDefault="00653DC2" w:rsidP="00653DC2">
      <w:pPr>
        <w:spacing w:line="360" w:lineRule="auto"/>
        <w:jc w:val="both"/>
        <w:rPr>
          <w:rFonts w:ascii="Arial Narrow" w:hAnsi="Arial Narrow" w:cs="Arial"/>
          <w:b/>
          <w:bCs/>
        </w:rPr>
      </w:pPr>
    </w:p>
    <w:p w14:paraId="0DC324CE" w14:textId="77777777" w:rsidR="00653DC2" w:rsidRPr="00C867DC" w:rsidRDefault="00653DC2" w:rsidP="00653DC2">
      <w:pPr>
        <w:spacing w:line="360" w:lineRule="auto"/>
        <w:jc w:val="both"/>
        <w:rPr>
          <w:rFonts w:ascii="Arial Narrow" w:hAnsi="Arial Narrow" w:cs="Arial"/>
          <w:b/>
          <w:bCs/>
        </w:rPr>
      </w:pPr>
      <w:r w:rsidRPr="00C867DC">
        <w:rPr>
          <w:rFonts w:ascii="Arial Narrow" w:hAnsi="Arial Narrow" w:cs="Arial"/>
          <w:b/>
          <w:bCs/>
        </w:rPr>
        <w:t>App do Agente Público</w:t>
      </w:r>
    </w:p>
    <w:p w14:paraId="12679C20"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Lista de ocorrências em tempo real: Apresentação das solicitações feitas via WhatsApp, totens, telefone 0800 e redes sociais.</w:t>
      </w:r>
    </w:p>
    <w:p w14:paraId="2BDD2E53"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Filtros por tipo de ocorrência: (ex: incêndio, assalto, acidente, enchente, violência doméstica etc).</w:t>
      </w:r>
    </w:p>
    <w:p w14:paraId="5F46F08E"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Visualização por prioridade: Ocorrências urgentes aparecem no topo, com alertas visuais/sonoros.</w:t>
      </w:r>
    </w:p>
    <w:p w14:paraId="3F875F96"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Licença ilimitada para número de agentes</w:t>
      </w:r>
    </w:p>
    <w:p w14:paraId="476ADBD4"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Mapa com localização precisa dos chamados</w:t>
      </w:r>
    </w:p>
    <w:p w14:paraId="698021CA"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Visualização das câmeras diretamente do app.</w:t>
      </w:r>
    </w:p>
    <w:p w14:paraId="739D310D"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Direcionamento via integração com Waze ou Google Maps.</w:t>
      </w:r>
    </w:p>
    <w:p w14:paraId="706FA46C"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Exibição de outros agentes próximos e incidentes em andamento.</w:t>
      </w:r>
    </w:p>
    <w:p w14:paraId="0603C83C"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Botão para assumir atendimento da ocorrência.</w:t>
      </w:r>
    </w:p>
    <w:p w14:paraId="5A256928"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Opção de encaminhar a outro agente ou solicitar reforço.</w:t>
      </w:r>
    </w:p>
    <w:p w14:paraId="684008AF"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Campo para relatório de encerramento, com upload de fotos ou vídeos do local.</w:t>
      </w:r>
    </w:p>
    <w:p w14:paraId="7B9A03A7"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Transmissão de vídeo em tempo real da ocorrência diretamente para a sala de situação e central de monitoramento.</w:t>
      </w:r>
    </w:p>
    <w:p w14:paraId="5E8B14F4"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Transmissão criptografada e integrada ao sistema VMS.</w:t>
      </w:r>
    </w:p>
    <w:p w14:paraId="18AFB513"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Envio de fotos, vídeos, áudios e outros anexos diretamente pelo app.</w:t>
      </w:r>
    </w:p>
    <w:p w14:paraId="27C26AFA"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Preenchimento de checklist de atendimento conforme tipo de ocorrência.</w:t>
      </w:r>
    </w:p>
    <w:p w14:paraId="688EC0D3"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Registro automático do horário de chegada, atendimento e encerramento.</w:t>
      </w:r>
    </w:p>
    <w:p w14:paraId="47884DD9"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Chat interno com operadores da central</w:t>
      </w:r>
    </w:p>
    <w:p w14:paraId="531F4696"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Mensagens automáticas para atualizações rápidas do status da ocorrência.</w:t>
      </w:r>
    </w:p>
    <w:p w14:paraId="71E3D0A4"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Histórico completo de atendimentos realizados.</w:t>
      </w:r>
    </w:p>
    <w:p w14:paraId="4BC80FD9"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Avaliação de desempenho (tempo de resposta, resolução, feedback da central).</w:t>
      </w:r>
    </w:p>
    <w:p w14:paraId="5514E3CE"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Capacidade de receber chamadas e registrar dados offline, com sincronização automática quando houver conexão.</w:t>
      </w:r>
    </w:p>
    <w:p w14:paraId="1D7425DD"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Acesso via login individual e autenticação multifator (MFA).</w:t>
      </w:r>
    </w:p>
    <w:p w14:paraId="0BDD4277"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Permissões específicas por perfil (bombeiro, PM, defesa civil, etc).</w:t>
      </w:r>
    </w:p>
    <w:p w14:paraId="424B8507" w14:textId="77777777" w:rsidR="00653DC2" w:rsidRPr="00C867DC" w:rsidRDefault="00653DC2" w:rsidP="00D20FEC">
      <w:pPr>
        <w:numPr>
          <w:ilvl w:val="1"/>
          <w:numId w:val="31"/>
        </w:numPr>
        <w:spacing w:after="0" w:line="360" w:lineRule="auto"/>
        <w:ind w:left="0"/>
        <w:jc w:val="both"/>
        <w:rPr>
          <w:rFonts w:ascii="Arial Narrow" w:hAnsi="Arial Narrow" w:cs="Arial"/>
        </w:rPr>
      </w:pPr>
      <w:r w:rsidRPr="00C867DC">
        <w:rPr>
          <w:rFonts w:ascii="Arial Narrow" w:hAnsi="Arial Narrow" w:cs="Arial"/>
        </w:rPr>
        <w:t>Criptografia ponta-a-ponta das informações sensíveis.</w:t>
      </w:r>
    </w:p>
    <w:p w14:paraId="663B476A" w14:textId="77777777" w:rsidR="00653DC2" w:rsidRPr="00C867DC" w:rsidRDefault="00653DC2" w:rsidP="00653DC2">
      <w:pPr>
        <w:spacing w:line="360" w:lineRule="auto"/>
        <w:jc w:val="both"/>
        <w:rPr>
          <w:rFonts w:ascii="Arial Narrow" w:hAnsi="Arial Narrow" w:cs="Arial"/>
        </w:rPr>
      </w:pPr>
      <w:r w:rsidRPr="00C867DC">
        <w:rPr>
          <w:rFonts w:ascii="Arial Narrow" w:hAnsi="Arial Narrow" w:cs="Arial"/>
          <w:b/>
          <w:bCs/>
        </w:rPr>
        <w:lastRenderedPageBreak/>
        <w:t>Servidor para Armazenamento das imagens</w:t>
      </w:r>
    </w:p>
    <w:p w14:paraId="0B2FA09A"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Capacidade de armazenamento compatível considerando:</w:t>
      </w:r>
    </w:p>
    <w:p w14:paraId="3D30E76C" w14:textId="77777777" w:rsidR="00653DC2" w:rsidRPr="00C867DC" w:rsidRDefault="00653DC2" w:rsidP="00D20FEC">
      <w:pPr>
        <w:numPr>
          <w:ilvl w:val="2"/>
          <w:numId w:val="32"/>
        </w:numPr>
        <w:spacing w:after="0" w:line="360" w:lineRule="auto"/>
        <w:ind w:left="0"/>
        <w:rPr>
          <w:rFonts w:ascii="Arial Narrow" w:hAnsi="Arial Narrow" w:cs="Arial"/>
        </w:rPr>
      </w:pPr>
      <w:r w:rsidRPr="00C867DC">
        <w:rPr>
          <w:rFonts w:ascii="Arial Narrow" w:hAnsi="Arial Narrow" w:cs="Arial"/>
        </w:rPr>
        <w:t>Resolução: Full HD (1920x1080)</w:t>
      </w:r>
    </w:p>
    <w:p w14:paraId="182AEBE9" w14:textId="77777777" w:rsidR="00653DC2" w:rsidRPr="00C867DC" w:rsidRDefault="00653DC2" w:rsidP="00D20FEC">
      <w:pPr>
        <w:numPr>
          <w:ilvl w:val="2"/>
          <w:numId w:val="32"/>
        </w:numPr>
        <w:spacing w:after="0" w:line="360" w:lineRule="auto"/>
        <w:ind w:left="0"/>
        <w:rPr>
          <w:rFonts w:ascii="Arial Narrow" w:hAnsi="Arial Narrow" w:cs="Arial"/>
        </w:rPr>
      </w:pPr>
      <w:r w:rsidRPr="00C867DC">
        <w:rPr>
          <w:rFonts w:ascii="Arial Narrow" w:hAnsi="Arial Narrow" w:cs="Arial"/>
        </w:rPr>
        <w:t>Compressão: H.265 e/ou H.264</w:t>
      </w:r>
    </w:p>
    <w:p w14:paraId="41A8FCAC" w14:textId="77777777" w:rsidR="00653DC2" w:rsidRPr="00C867DC" w:rsidRDefault="00653DC2" w:rsidP="00D20FEC">
      <w:pPr>
        <w:numPr>
          <w:ilvl w:val="2"/>
          <w:numId w:val="32"/>
        </w:numPr>
        <w:spacing w:after="0" w:line="360" w:lineRule="auto"/>
        <w:ind w:left="0"/>
        <w:rPr>
          <w:rFonts w:ascii="Arial Narrow" w:hAnsi="Arial Narrow" w:cs="Arial"/>
        </w:rPr>
      </w:pPr>
      <w:r w:rsidRPr="00C867DC">
        <w:rPr>
          <w:rFonts w:ascii="Arial Narrow" w:hAnsi="Arial Narrow" w:cs="Arial"/>
        </w:rPr>
        <w:t>24h de gravação contínua por câmera</w:t>
      </w:r>
    </w:p>
    <w:p w14:paraId="0AF220B7" w14:textId="77777777" w:rsidR="00653DC2" w:rsidRPr="00C867DC" w:rsidRDefault="00653DC2" w:rsidP="00D20FEC">
      <w:pPr>
        <w:numPr>
          <w:ilvl w:val="2"/>
          <w:numId w:val="32"/>
        </w:numPr>
        <w:spacing w:after="0" w:line="360" w:lineRule="auto"/>
        <w:ind w:left="0"/>
        <w:rPr>
          <w:rFonts w:ascii="Arial Narrow" w:hAnsi="Arial Narrow" w:cs="Arial"/>
        </w:rPr>
      </w:pPr>
      <w:r w:rsidRPr="00C867DC">
        <w:rPr>
          <w:rFonts w:ascii="Arial Narrow" w:hAnsi="Arial Narrow" w:cs="Arial"/>
        </w:rPr>
        <w:t>Retenção mínima de 30 dias</w:t>
      </w:r>
    </w:p>
    <w:p w14:paraId="05DDB1E0"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Armazenamento em RAID (mínimo RAID 6) com hot spare.</w:t>
      </w:r>
    </w:p>
    <w:p w14:paraId="24FD83FE" w14:textId="77777777" w:rsidR="00653DC2" w:rsidRPr="00C867DC" w:rsidRDefault="00653DC2" w:rsidP="00D20FEC">
      <w:pPr>
        <w:pStyle w:val="PargrafodaLista"/>
        <w:numPr>
          <w:ilvl w:val="0"/>
          <w:numId w:val="32"/>
        </w:numPr>
        <w:spacing w:after="0" w:line="360" w:lineRule="auto"/>
        <w:ind w:left="0"/>
        <w:contextualSpacing w:val="0"/>
        <w:rPr>
          <w:rFonts w:ascii="Arial Narrow" w:hAnsi="Arial Narrow" w:cs="Arial"/>
        </w:rPr>
      </w:pPr>
      <w:r w:rsidRPr="00C867DC">
        <w:rPr>
          <w:rFonts w:ascii="Arial Narrow" w:hAnsi="Arial Narrow" w:cs="Arial"/>
        </w:rPr>
        <w:t xml:space="preserve">Armazenamento Petabytes em RAID (escalável) </w:t>
      </w:r>
    </w:p>
    <w:p w14:paraId="2CBD61CB" w14:textId="77777777" w:rsidR="00653DC2" w:rsidRPr="00C867DC" w:rsidRDefault="00653DC2" w:rsidP="00D20FEC">
      <w:pPr>
        <w:pStyle w:val="PargrafodaLista"/>
        <w:numPr>
          <w:ilvl w:val="0"/>
          <w:numId w:val="32"/>
        </w:numPr>
        <w:spacing w:after="0" w:line="360" w:lineRule="auto"/>
        <w:ind w:left="0"/>
        <w:contextualSpacing w:val="0"/>
        <w:rPr>
          <w:rFonts w:ascii="Arial Narrow" w:hAnsi="Arial Narrow" w:cs="Arial"/>
        </w:rPr>
      </w:pPr>
      <w:r w:rsidRPr="00C867DC">
        <w:rPr>
          <w:rFonts w:ascii="Arial Narrow" w:hAnsi="Arial Narrow" w:cs="Arial"/>
        </w:rPr>
        <w:t xml:space="preserve">Fonte de alimentação Redundante </w:t>
      </w:r>
    </w:p>
    <w:p w14:paraId="785D7D43" w14:textId="77777777" w:rsidR="00653DC2" w:rsidRPr="00C867DC" w:rsidRDefault="00653DC2" w:rsidP="00D20FEC">
      <w:pPr>
        <w:pStyle w:val="PargrafodaLista"/>
        <w:numPr>
          <w:ilvl w:val="0"/>
          <w:numId w:val="32"/>
        </w:numPr>
        <w:spacing w:after="0" w:line="360" w:lineRule="auto"/>
        <w:ind w:left="0"/>
        <w:contextualSpacing w:val="0"/>
        <w:rPr>
          <w:rFonts w:ascii="Arial Narrow" w:hAnsi="Arial Narrow" w:cs="Arial"/>
        </w:rPr>
      </w:pPr>
      <w:r w:rsidRPr="00C867DC">
        <w:rPr>
          <w:rFonts w:ascii="Arial Narrow" w:hAnsi="Arial Narrow" w:cs="Arial"/>
        </w:rPr>
        <w:t>Disponibilidade mínima dede 99,5% mensal</w:t>
      </w:r>
    </w:p>
    <w:p w14:paraId="359B6F59" w14:textId="77777777" w:rsidR="00653DC2" w:rsidRPr="00C867DC" w:rsidRDefault="00653DC2" w:rsidP="00D20FEC">
      <w:pPr>
        <w:pStyle w:val="NormalWeb"/>
        <w:numPr>
          <w:ilvl w:val="0"/>
          <w:numId w:val="32"/>
        </w:numPr>
        <w:spacing w:before="0" w:beforeAutospacing="0" w:after="0" w:afterAutospacing="0" w:line="360" w:lineRule="auto"/>
        <w:ind w:left="0"/>
        <w:rPr>
          <w:rFonts w:ascii="Arial Narrow" w:hAnsi="Arial Narrow" w:cs="Arial"/>
          <w:sz w:val="22"/>
          <w:szCs w:val="22"/>
        </w:rPr>
      </w:pPr>
      <w:r w:rsidRPr="00C867DC">
        <w:rPr>
          <w:rFonts w:ascii="Arial Narrow" w:hAnsi="Arial Narrow" w:cs="Arial"/>
          <w:sz w:val="22"/>
          <w:szCs w:val="22"/>
        </w:rPr>
        <w:t xml:space="preserve">Deve ser instalado em </w:t>
      </w:r>
      <w:r w:rsidRPr="00C867DC">
        <w:rPr>
          <w:rStyle w:val="Forte"/>
          <w:rFonts w:ascii="Arial Narrow" w:eastAsiaTheme="majorEastAsia" w:hAnsi="Arial Narrow" w:cs="Arial"/>
          <w:sz w:val="22"/>
          <w:szCs w:val="22"/>
        </w:rPr>
        <w:t>rack fechado, climatizado e seguro</w:t>
      </w:r>
      <w:r w:rsidRPr="00C867DC">
        <w:rPr>
          <w:rFonts w:ascii="Arial Narrow" w:hAnsi="Arial Narrow" w:cs="Arial"/>
          <w:b/>
          <w:bCs/>
          <w:sz w:val="22"/>
          <w:szCs w:val="22"/>
        </w:rPr>
        <w:t xml:space="preserve">, </w:t>
      </w:r>
      <w:r w:rsidRPr="00C867DC">
        <w:rPr>
          <w:rFonts w:ascii="Arial Narrow" w:hAnsi="Arial Narrow" w:cs="Arial"/>
          <w:sz w:val="22"/>
          <w:szCs w:val="22"/>
        </w:rPr>
        <w:t>preferencialmente</w:t>
      </w:r>
      <w:r w:rsidRPr="00C867DC">
        <w:rPr>
          <w:rFonts w:ascii="Arial Narrow" w:hAnsi="Arial Narrow" w:cs="Arial"/>
          <w:b/>
          <w:bCs/>
          <w:sz w:val="22"/>
          <w:szCs w:val="22"/>
        </w:rPr>
        <w:t xml:space="preserve"> em </w:t>
      </w:r>
      <w:r w:rsidRPr="00C867DC">
        <w:rPr>
          <w:rStyle w:val="Forte"/>
          <w:rFonts w:ascii="Arial Narrow" w:eastAsiaTheme="majorEastAsia" w:hAnsi="Arial Narrow" w:cs="Arial"/>
          <w:sz w:val="22"/>
          <w:szCs w:val="22"/>
        </w:rPr>
        <w:t>datacenter ou sala técnica dedicada</w:t>
      </w:r>
      <w:r w:rsidRPr="00C867DC">
        <w:rPr>
          <w:rFonts w:ascii="Arial Narrow" w:hAnsi="Arial Narrow" w:cs="Arial"/>
          <w:b/>
          <w:bCs/>
          <w:sz w:val="22"/>
          <w:szCs w:val="22"/>
        </w:rPr>
        <w:t>.</w:t>
      </w:r>
    </w:p>
    <w:p w14:paraId="270B747D" w14:textId="77777777" w:rsidR="00653DC2" w:rsidRPr="00C867DC" w:rsidRDefault="00653DC2" w:rsidP="00D20FEC">
      <w:pPr>
        <w:pStyle w:val="NormalWeb"/>
        <w:numPr>
          <w:ilvl w:val="0"/>
          <w:numId w:val="32"/>
        </w:numPr>
        <w:spacing w:before="0" w:beforeAutospacing="0" w:after="0" w:afterAutospacing="0" w:line="360" w:lineRule="auto"/>
        <w:ind w:left="0"/>
        <w:rPr>
          <w:rFonts w:ascii="Arial Narrow" w:hAnsi="Arial Narrow" w:cs="Arial"/>
          <w:sz w:val="22"/>
          <w:szCs w:val="22"/>
        </w:rPr>
      </w:pPr>
      <w:r w:rsidRPr="00C867DC">
        <w:rPr>
          <w:rFonts w:ascii="Arial Narrow" w:hAnsi="Arial Narrow" w:cs="Arial"/>
          <w:sz w:val="22"/>
          <w:szCs w:val="22"/>
        </w:rPr>
        <w:t xml:space="preserve">Possuir </w:t>
      </w:r>
      <w:r w:rsidRPr="00C867DC">
        <w:rPr>
          <w:rStyle w:val="Forte"/>
          <w:rFonts w:ascii="Arial Narrow" w:eastAsiaTheme="majorEastAsia" w:hAnsi="Arial Narrow" w:cs="Arial"/>
          <w:sz w:val="22"/>
          <w:szCs w:val="22"/>
        </w:rPr>
        <w:t>monitoramento ativo</w:t>
      </w:r>
      <w:r w:rsidRPr="00C867DC">
        <w:rPr>
          <w:rFonts w:ascii="Arial Narrow" w:hAnsi="Arial Narrow" w:cs="Arial"/>
          <w:sz w:val="22"/>
          <w:szCs w:val="22"/>
        </w:rPr>
        <w:t xml:space="preserve"> de uso de CPU, memória, disco, I/O e falhas (via SNMP, Zabbix, PRTG ou similar).</w:t>
      </w:r>
    </w:p>
    <w:p w14:paraId="7D809A00" w14:textId="77777777" w:rsidR="00653DC2" w:rsidRPr="00C867DC" w:rsidRDefault="00653DC2" w:rsidP="00D20FEC">
      <w:pPr>
        <w:pStyle w:val="NormalWeb"/>
        <w:numPr>
          <w:ilvl w:val="0"/>
          <w:numId w:val="32"/>
        </w:numPr>
        <w:spacing w:before="0" w:beforeAutospacing="0" w:after="0" w:afterAutospacing="0" w:line="360" w:lineRule="auto"/>
        <w:ind w:left="0"/>
        <w:rPr>
          <w:rFonts w:ascii="Arial Narrow" w:hAnsi="Arial Narrow" w:cs="Arial"/>
          <w:sz w:val="22"/>
          <w:szCs w:val="22"/>
        </w:rPr>
      </w:pPr>
      <w:r w:rsidRPr="00C867DC">
        <w:rPr>
          <w:rFonts w:ascii="Arial Narrow" w:hAnsi="Arial Narrow" w:cs="Arial"/>
          <w:sz w:val="22"/>
          <w:szCs w:val="22"/>
        </w:rPr>
        <w:t xml:space="preserve">Compatível com os principais </w:t>
      </w:r>
      <w:r w:rsidRPr="00C867DC">
        <w:rPr>
          <w:rStyle w:val="Forte"/>
          <w:rFonts w:ascii="Arial Narrow" w:eastAsiaTheme="majorEastAsia" w:hAnsi="Arial Narrow" w:cs="Arial"/>
          <w:sz w:val="22"/>
          <w:szCs w:val="22"/>
        </w:rPr>
        <w:t>sistemas de gerenciamento de vídeo (VMS)</w:t>
      </w:r>
      <w:r w:rsidRPr="00C867DC">
        <w:rPr>
          <w:rFonts w:ascii="Arial Narrow" w:hAnsi="Arial Narrow" w:cs="Arial"/>
          <w:sz w:val="22"/>
          <w:szCs w:val="22"/>
        </w:rPr>
        <w:t xml:space="preserve"> do mercado.</w:t>
      </w:r>
    </w:p>
    <w:p w14:paraId="49A0F3DA" w14:textId="77777777" w:rsidR="00653DC2" w:rsidRPr="00C867DC" w:rsidRDefault="00653DC2" w:rsidP="00D20FEC">
      <w:pPr>
        <w:pStyle w:val="NormalWeb"/>
        <w:numPr>
          <w:ilvl w:val="0"/>
          <w:numId w:val="32"/>
        </w:numPr>
        <w:spacing w:before="0" w:beforeAutospacing="0" w:after="0" w:afterAutospacing="0" w:line="360" w:lineRule="auto"/>
        <w:ind w:left="0"/>
        <w:rPr>
          <w:rFonts w:ascii="Arial Narrow" w:hAnsi="Arial Narrow" w:cs="Arial"/>
          <w:sz w:val="22"/>
          <w:szCs w:val="22"/>
        </w:rPr>
      </w:pPr>
      <w:r w:rsidRPr="00C867DC">
        <w:rPr>
          <w:rFonts w:ascii="Arial Narrow" w:hAnsi="Arial Narrow" w:cs="Arial"/>
          <w:sz w:val="22"/>
          <w:szCs w:val="22"/>
        </w:rPr>
        <w:t xml:space="preserve">Capaz de integrar com </w:t>
      </w:r>
      <w:r w:rsidRPr="00C867DC">
        <w:rPr>
          <w:rStyle w:val="Forte"/>
          <w:rFonts w:ascii="Arial Narrow" w:eastAsiaTheme="majorEastAsia" w:hAnsi="Arial Narrow" w:cs="Arial"/>
          <w:sz w:val="22"/>
          <w:szCs w:val="22"/>
        </w:rPr>
        <w:t>câmeras ONVIF</w:t>
      </w:r>
      <w:r w:rsidRPr="00C867DC">
        <w:rPr>
          <w:rFonts w:ascii="Arial Narrow" w:hAnsi="Arial Narrow" w:cs="Arial"/>
          <w:sz w:val="22"/>
          <w:szCs w:val="22"/>
        </w:rPr>
        <w:t xml:space="preserve"> e NVRs híbridos.</w:t>
      </w:r>
    </w:p>
    <w:p w14:paraId="3EB7C3CB" w14:textId="77777777" w:rsidR="00653DC2" w:rsidRPr="00C867DC" w:rsidRDefault="00653DC2" w:rsidP="00D20FEC">
      <w:pPr>
        <w:pStyle w:val="NormalWeb"/>
        <w:numPr>
          <w:ilvl w:val="0"/>
          <w:numId w:val="32"/>
        </w:numPr>
        <w:spacing w:before="0" w:beforeAutospacing="0" w:after="0" w:afterAutospacing="0" w:line="360" w:lineRule="auto"/>
        <w:ind w:left="0"/>
        <w:rPr>
          <w:rFonts w:ascii="Arial Narrow" w:hAnsi="Arial Narrow" w:cs="Arial"/>
          <w:sz w:val="22"/>
          <w:szCs w:val="22"/>
        </w:rPr>
      </w:pPr>
      <w:r w:rsidRPr="00C867DC">
        <w:rPr>
          <w:rFonts w:ascii="Arial Narrow" w:hAnsi="Arial Narrow" w:cs="Arial"/>
          <w:sz w:val="22"/>
          <w:szCs w:val="22"/>
        </w:rPr>
        <w:t>Sistema deve gerar alertas automáticos por e-mail/SMS em caso de falhas.</w:t>
      </w:r>
    </w:p>
    <w:p w14:paraId="2ADF152B" w14:textId="77777777" w:rsidR="00653DC2" w:rsidRPr="00C867DC" w:rsidRDefault="00653DC2" w:rsidP="00653DC2">
      <w:pPr>
        <w:spacing w:line="360" w:lineRule="auto"/>
        <w:rPr>
          <w:rFonts w:ascii="Arial Narrow" w:hAnsi="Arial Narrow" w:cs="Arial"/>
          <w:b/>
          <w:bCs/>
        </w:rPr>
      </w:pPr>
      <w:r w:rsidRPr="00C867DC">
        <w:rPr>
          <w:rFonts w:ascii="Arial Narrow" w:hAnsi="Arial Narrow" w:cs="Arial"/>
          <w:b/>
          <w:bCs/>
        </w:rPr>
        <w:t>Software de Gestão das imagens</w:t>
      </w:r>
    </w:p>
    <w:p w14:paraId="4B3BE4F8" w14:textId="77777777" w:rsidR="00653DC2" w:rsidRPr="00C867DC" w:rsidRDefault="00653DC2" w:rsidP="00D20FEC">
      <w:pPr>
        <w:pStyle w:val="PargrafodaLista"/>
        <w:numPr>
          <w:ilvl w:val="0"/>
          <w:numId w:val="32"/>
        </w:numPr>
        <w:spacing w:after="0" w:line="360" w:lineRule="auto"/>
        <w:ind w:left="0"/>
        <w:contextualSpacing w:val="0"/>
        <w:rPr>
          <w:rFonts w:ascii="Arial Narrow" w:hAnsi="Arial Narrow" w:cs="Arial"/>
        </w:rPr>
      </w:pPr>
      <w:r w:rsidRPr="00C867DC">
        <w:rPr>
          <w:rFonts w:ascii="Arial Narrow" w:hAnsi="Arial Narrow" w:cs="Arial"/>
        </w:rPr>
        <w:t>Suporte a Sistema operacional Linux ou Windows Server com licenciamento incluso</w:t>
      </w:r>
    </w:p>
    <w:p w14:paraId="53CBC979"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Suporte a gravação por evento, movimento, horário e manual.</w:t>
      </w:r>
    </w:p>
    <w:p w14:paraId="4BFCF675"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Suporte a conjunto de mínimo de 128 licenças</w:t>
      </w:r>
    </w:p>
    <w:p w14:paraId="4287B5A1"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Módulo de redundância com failover automático (cluster ou servidor espelho).</w:t>
      </w:r>
    </w:p>
    <w:p w14:paraId="6B4FB422"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Busca de vídeo por:</w:t>
      </w:r>
    </w:p>
    <w:p w14:paraId="6BBE639A" w14:textId="77777777" w:rsidR="00653DC2" w:rsidRPr="00C867DC" w:rsidRDefault="00653DC2" w:rsidP="00D20FEC">
      <w:pPr>
        <w:numPr>
          <w:ilvl w:val="2"/>
          <w:numId w:val="32"/>
        </w:numPr>
        <w:spacing w:after="0" w:line="360" w:lineRule="auto"/>
        <w:ind w:left="0"/>
        <w:rPr>
          <w:rFonts w:ascii="Arial Narrow" w:hAnsi="Arial Narrow" w:cs="Arial"/>
        </w:rPr>
      </w:pPr>
      <w:r w:rsidRPr="00C867DC">
        <w:rPr>
          <w:rFonts w:ascii="Arial Narrow" w:hAnsi="Arial Narrow" w:cs="Arial"/>
        </w:rPr>
        <w:t>Data e hora</w:t>
      </w:r>
    </w:p>
    <w:p w14:paraId="01FFF07A" w14:textId="77777777" w:rsidR="00653DC2" w:rsidRPr="00C867DC" w:rsidRDefault="00653DC2" w:rsidP="00D20FEC">
      <w:pPr>
        <w:numPr>
          <w:ilvl w:val="2"/>
          <w:numId w:val="32"/>
        </w:numPr>
        <w:spacing w:after="0" w:line="360" w:lineRule="auto"/>
        <w:ind w:left="0"/>
        <w:rPr>
          <w:rFonts w:ascii="Arial Narrow" w:hAnsi="Arial Narrow" w:cs="Arial"/>
        </w:rPr>
      </w:pPr>
      <w:r w:rsidRPr="00C867DC">
        <w:rPr>
          <w:rFonts w:ascii="Arial Narrow" w:hAnsi="Arial Narrow" w:cs="Arial"/>
        </w:rPr>
        <w:t>Local ou câmera</w:t>
      </w:r>
    </w:p>
    <w:p w14:paraId="52B93097" w14:textId="77777777" w:rsidR="00653DC2" w:rsidRPr="00C867DC" w:rsidRDefault="00653DC2" w:rsidP="00D20FEC">
      <w:pPr>
        <w:numPr>
          <w:ilvl w:val="2"/>
          <w:numId w:val="32"/>
        </w:numPr>
        <w:spacing w:after="0" w:line="360" w:lineRule="auto"/>
        <w:ind w:left="0"/>
        <w:rPr>
          <w:rFonts w:ascii="Arial Narrow" w:hAnsi="Arial Narrow" w:cs="Arial"/>
        </w:rPr>
      </w:pPr>
      <w:r w:rsidRPr="00C867DC">
        <w:rPr>
          <w:rFonts w:ascii="Arial Narrow" w:hAnsi="Arial Narrow" w:cs="Arial"/>
        </w:rPr>
        <w:t>Tipo de evento (movimento, alerta, botão de pânico)</w:t>
      </w:r>
    </w:p>
    <w:p w14:paraId="2589FA82" w14:textId="77777777" w:rsidR="00653DC2" w:rsidRPr="00C867DC" w:rsidRDefault="00653DC2" w:rsidP="00D20FEC">
      <w:pPr>
        <w:numPr>
          <w:ilvl w:val="2"/>
          <w:numId w:val="32"/>
        </w:numPr>
        <w:spacing w:after="0" w:line="360" w:lineRule="auto"/>
        <w:ind w:left="0"/>
        <w:rPr>
          <w:rFonts w:ascii="Arial Narrow" w:hAnsi="Arial Narrow" w:cs="Arial"/>
        </w:rPr>
      </w:pPr>
      <w:r w:rsidRPr="00C867DC">
        <w:rPr>
          <w:rFonts w:ascii="Arial Narrow" w:hAnsi="Arial Narrow" w:cs="Arial"/>
        </w:rPr>
        <w:t>Objetos específicos detectados (veículo, pessoa, cor, mochila, placa)</w:t>
      </w:r>
    </w:p>
    <w:p w14:paraId="395C1C0D" w14:textId="77777777" w:rsidR="00653DC2" w:rsidRPr="00C867DC" w:rsidRDefault="00653DC2" w:rsidP="00D20FEC">
      <w:pPr>
        <w:numPr>
          <w:ilvl w:val="2"/>
          <w:numId w:val="32"/>
        </w:numPr>
        <w:spacing w:after="0" w:line="360" w:lineRule="auto"/>
        <w:ind w:left="0"/>
        <w:rPr>
          <w:rFonts w:ascii="Arial Narrow" w:hAnsi="Arial Narrow" w:cs="Arial"/>
        </w:rPr>
      </w:pPr>
      <w:r w:rsidRPr="00C867DC">
        <w:rPr>
          <w:rFonts w:ascii="Arial Narrow" w:hAnsi="Arial Narrow" w:cs="Arial"/>
        </w:rPr>
        <w:t>Reconhecimento facial (nome, idade estimada, gênero, emoção)</w:t>
      </w:r>
    </w:p>
    <w:p w14:paraId="1DACFBDC" w14:textId="77777777" w:rsidR="00653DC2" w:rsidRPr="00C867DC" w:rsidRDefault="00653DC2" w:rsidP="00D20FEC">
      <w:pPr>
        <w:numPr>
          <w:ilvl w:val="2"/>
          <w:numId w:val="32"/>
        </w:numPr>
        <w:spacing w:after="0" w:line="360" w:lineRule="auto"/>
        <w:ind w:left="0"/>
        <w:rPr>
          <w:rFonts w:ascii="Arial Narrow" w:hAnsi="Arial Narrow" w:cs="Arial"/>
        </w:rPr>
      </w:pPr>
      <w:r w:rsidRPr="00C867DC">
        <w:rPr>
          <w:rFonts w:ascii="Arial Narrow" w:hAnsi="Arial Narrow" w:cs="Arial"/>
        </w:rPr>
        <w:t>Reconhecimento de placas (por caractere ou lista de veículos)</w:t>
      </w:r>
    </w:p>
    <w:p w14:paraId="1046F84C"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Suporte a reprodução simultânea de múltiplas câmeras</w:t>
      </w:r>
    </w:p>
    <w:p w14:paraId="0DB03921"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Reprodução com controle de velocidade (1x, 2x, 4x, etc.) e exportação com marca d'água</w:t>
      </w:r>
    </w:p>
    <w:p w14:paraId="3C8C5F56"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Linha do tempo com thumbnails de eventos</w:t>
      </w:r>
    </w:p>
    <w:p w14:paraId="7032307E"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Suporte nativo a análise de vídeo baseada em IA, incluindo:</w:t>
      </w:r>
    </w:p>
    <w:p w14:paraId="507B5233" w14:textId="77777777" w:rsidR="00653DC2" w:rsidRPr="00C867DC" w:rsidRDefault="00653DC2" w:rsidP="00D20FEC">
      <w:pPr>
        <w:numPr>
          <w:ilvl w:val="2"/>
          <w:numId w:val="32"/>
        </w:numPr>
        <w:spacing w:after="0" w:line="360" w:lineRule="auto"/>
        <w:ind w:left="0"/>
        <w:rPr>
          <w:rFonts w:ascii="Arial Narrow" w:hAnsi="Arial Narrow" w:cs="Arial"/>
        </w:rPr>
      </w:pPr>
      <w:r w:rsidRPr="00C867DC">
        <w:rPr>
          <w:rFonts w:ascii="Arial Narrow" w:hAnsi="Arial Narrow" w:cs="Arial"/>
        </w:rPr>
        <w:t>Detecção de invasão de perímetro</w:t>
      </w:r>
    </w:p>
    <w:p w14:paraId="260D5542" w14:textId="77777777" w:rsidR="00653DC2" w:rsidRPr="00C867DC" w:rsidRDefault="00653DC2" w:rsidP="00D20FEC">
      <w:pPr>
        <w:numPr>
          <w:ilvl w:val="2"/>
          <w:numId w:val="32"/>
        </w:numPr>
        <w:spacing w:after="0" w:line="360" w:lineRule="auto"/>
        <w:ind w:left="0"/>
        <w:rPr>
          <w:rFonts w:ascii="Arial Narrow" w:hAnsi="Arial Narrow" w:cs="Arial"/>
        </w:rPr>
      </w:pPr>
      <w:r w:rsidRPr="00C867DC">
        <w:rPr>
          <w:rFonts w:ascii="Arial Narrow" w:hAnsi="Arial Narrow" w:cs="Arial"/>
        </w:rPr>
        <w:t>Objeto deixado ou retirado</w:t>
      </w:r>
    </w:p>
    <w:p w14:paraId="688C7993" w14:textId="77777777" w:rsidR="00653DC2" w:rsidRPr="00C867DC" w:rsidRDefault="00653DC2" w:rsidP="00D20FEC">
      <w:pPr>
        <w:numPr>
          <w:ilvl w:val="2"/>
          <w:numId w:val="32"/>
        </w:numPr>
        <w:spacing w:after="0" w:line="360" w:lineRule="auto"/>
        <w:ind w:left="0"/>
        <w:rPr>
          <w:rFonts w:ascii="Arial Narrow" w:hAnsi="Arial Narrow" w:cs="Arial"/>
        </w:rPr>
      </w:pPr>
      <w:r w:rsidRPr="00C867DC">
        <w:rPr>
          <w:rFonts w:ascii="Arial Narrow" w:hAnsi="Arial Narrow" w:cs="Arial"/>
        </w:rPr>
        <w:lastRenderedPageBreak/>
        <w:t>Contagem de pessoas ou veículos</w:t>
      </w:r>
    </w:p>
    <w:p w14:paraId="7020E9DF" w14:textId="77777777" w:rsidR="00653DC2" w:rsidRPr="00C867DC" w:rsidRDefault="00653DC2" w:rsidP="00D20FEC">
      <w:pPr>
        <w:numPr>
          <w:ilvl w:val="2"/>
          <w:numId w:val="32"/>
        </w:numPr>
        <w:spacing w:after="0" w:line="360" w:lineRule="auto"/>
        <w:ind w:left="0"/>
        <w:rPr>
          <w:rFonts w:ascii="Arial Narrow" w:hAnsi="Arial Narrow" w:cs="Arial"/>
        </w:rPr>
      </w:pPr>
      <w:r w:rsidRPr="00C867DC">
        <w:rPr>
          <w:rFonts w:ascii="Arial Narrow" w:hAnsi="Arial Narrow" w:cs="Arial"/>
        </w:rPr>
        <w:t>Reconhecimento facial e de placas</w:t>
      </w:r>
    </w:p>
    <w:p w14:paraId="39B8F850" w14:textId="77777777" w:rsidR="00653DC2" w:rsidRPr="00C867DC" w:rsidRDefault="00653DC2" w:rsidP="00D20FEC">
      <w:pPr>
        <w:numPr>
          <w:ilvl w:val="2"/>
          <w:numId w:val="32"/>
        </w:numPr>
        <w:spacing w:after="0" w:line="360" w:lineRule="auto"/>
        <w:ind w:left="0"/>
        <w:rPr>
          <w:rFonts w:ascii="Arial Narrow" w:hAnsi="Arial Narrow" w:cs="Arial"/>
        </w:rPr>
      </w:pPr>
      <w:r w:rsidRPr="00C867DC">
        <w:rPr>
          <w:rFonts w:ascii="Arial Narrow" w:hAnsi="Arial Narrow" w:cs="Arial"/>
        </w:rPr>
        <w:t>Módulo de comportamento suspeito (aglomeração, corrida, permanência anormal)</w:t>
      </w:r>
    </w:p>
    <w:p w14:paraId="081AE8E9"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Geração de alertas em tempo real, com acionamento de pop-up na central ou envio a órgãos competentes.</w:t>
      </w:r>
    </w:p>
    <w:p w14:paraId="0B65EFF0" w14:textId="77777777" w:rsidR="00653DC2" w:rsidRPr="00C867DC" w:rsidRDefault="00653DC2" w:rsidP="00653DC2">
      <w:pPr>
        <w:spacing w:line="360" w:lineRule="auto"/>
        <w:rPr>
          <w:rFonts w:ascii="Arial Narrow" w:hAnsi="Arial Narrow" w:cs="Arial"/>
        </w:rPr>
      </w:pPr>
    </w:p>
    <w:p w14:paraId="60B293FD" w14:textId="77777777" w:rsidR="00653DC2" w:rsidRPr="00C867DC" w:rsidRDefault="00653DC2" w:rsidP="00D20FEC">
      <w:pPr>
        <w:pStyle w:val="PargrafodaLista"/>
        <w:numPr>
          <w:ilvl w:val="3"/>
          <w:numId w:val="35"/>
        </w:numPr>
        <w:spacing w:after="0" w:line="360" w:lineRule="auto"/>
        <w:ind w:left="0"/>
        <w:jc w:val="both"/>
        <w:outlineLvl w:val="2"/>
        <w:rPr>
          <w:rFonts w:ascii="Arial Narrow" w:hAnsi="Arial Narrow" w:cs="Arial"/>
          <w:b/>
          <w:bCs/>
        </w:rPr>
      </w:pPr>
      <w:r w:rsidRPr="00C867DC">
        <w:rPr>
          <w:rFonts w:ascii="Arial Narrow" w:hAnsi="Arial Narrow" w:cs="Arial"/>
          <w:b/>
          <w:bCs/>
        </w:rPr>
        <w:t xml:space="preserve"> Sala de Monitoramento </w:t>
      </w:r>
    </w:p>
    <w:p w14:paraId="3DE44DE4" w14:textId="77777777" w:rsidR="00653DC2" w:rsidRPr="00C867DC" w:rsidRDefault="00653DC2" w:rsidP="00653DC2">
      <w:pPr>
        <w:pStyle w:val="PargrafodaLista"/>
        <w:spacing w:after="0" w:line="360" w:lineRule="auto"/>
        <w:ind w:left="0"/>
        <w:jc w:val="both"/>
        <w:outlineLvl w:val="2"/>
        <w:rPr>
          <w:rFonts w:ascii="Arial Narrow" w:hAnsi="Arial Narrow" w:cs="Arial"/>
          <w:b/>
          <w:bCs/>
        </w:rPr>
      </w:pPr>
    </w:p>
    <w:p w14:paraId="7A8CFCC4" w14:textId="77777777" w:rsidR="00653DC2" w:rsidRPr="00C867DC" w:rsidRDefault="00653DC2" w:rsidP="00653DC2">
      <w:pPr>
        <w:pStyle w:val="PargrafodaLista"/>
        <w:spacing w:after="0" w:line="360" w:lineRule="auto"/>
        <w:ind w:left="0"/>
        <w:jc w:val="both"/>
        <w:outlineLvl w:val="2"/>
        <w:rPr>
          <w:rFonts w:ascii="Arial Narrow" w:hAnsi="Arial Narrow" w:cs="Arial"/>
          <w:b/>
          <w:bCs/>
        </w:rPr>
      </w:pPr>
      <w:r w:rsidRPr="00C867DC">
        <w:rPr>
          <w:rFonts w:ascii="Arial Narrow" w:hAnsi="Arial Narrow" w:cs="Arial"/>
          <w:b/>
          <w:bCs/>
        </w:rPr>
        <w:t>Monitor Video Wall:</w:t>
      </w:r>
    </w:p>
    <w:p w14:paraId="0DC9DC59"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 xml:space="preserve">Especificações técnicas Diagonal 55" (16:9) </w:t>
      </w:r>
    </w:p>
    <w:p w14:paraId="1417009A" w14:textId="77777777" w:rsidR="00653DC2" w:rsidRPr="00C867DC" w:rsidRDefault="00653DC2" w:rsidP="00D20FEC">
      <w:pPr>
        <w:numPr>
          <w:ilvl w:val="0"/>
          <w:numId w:val="32"/>
        </w:numPr>
        <w:spacing w:after="0" w:line="360" w:lineRule="auto"/>
        <w:ind w:left="0"/>
        <w:rPr>
          <w:rFonts w:ascii="Arial Narrow" w:hAnsi="Arial Narrow" w:cs="Arial"/>
          <w:lang w:val="en-US"/>
        </w:rPr>
      </w:pPr>
      <w:r w:rsidRPr="00C867DC">
        <w:rPr>
          <w:rFonts w:ascii="Arial Narrow" w:hAnsi="Arial Narrow" w:cs="Arial"/>
          <w:lang w:val="en-US"/>
        </w:rPr>
        <w:t xml:space="preserve">Tecnologia LCD ADS (Advanced Dimension Switching) </w:t>
      </w:r>
    </w:p>
    <w:p w14:paraId="517EC53F"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 xml:space="preserve">Resolução 1920 x 1080 (Full HD) </w:t>
      </w:r>
    </w:p>
    <w:p w14:paraId="0761EFA9"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 xml:space="preserve">Largura de Borda 2,3mm (Superior/Esquerda), 1,2mm (Direita/Inferior) </w:t>
      </w:r>
    </w:p>
    <w:p w14:paraId="5333DDD7"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Luz de Fundo Direct LED Brilho 500 cd/</w:t>
      </w:r>
      <w:r w:rsidRPr="00C867DC">
        <w:rPr>
          <w:rFonts w:ascii="Arial Narrow" w:eastAsia="MS Mincho" w:hAnsi="Arial Narrow" w:cs="Arial"/>
        </w:rPr>
        <w:t>㎡</w:t>
      </w:r>
      <w:r w:rsidRPr="00C867DC">
        <w:rPr>
          <w:rFonts w:ascii="Arial Narrow" w:hAnsi="Arial Narrow" w:cs="Arial"/>
        </w:rPr>
        <w:t xml:space="preserve"> (nits) </w:t>
      </w:r>
    </w:p>
    <w:p w14:paraId="07D26AD5"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 xml:space="preserve">Contraste 1200:1 </w:t>
      </w:r>
    </w:p>
    <w:p w14:paraId="2E592C2C"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 xml:space="preserve">Densidade de Pixel 40 dpi </w:t>
      </w:r>
    </w:p>
    <w:p w14:paraId="2E004FB4"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 xml:space="preserve">Ângulo de Visão 178º (horizontal) / 178º (vertical) Tempo de Resposta 8 ms Profundidade de Cor 8 bits (16,7 milhões) </w:t>
      </w:r>
    </w:p>
    <w:p w14:paraId="5CFE7D50"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 xml:space="preserve">Temperatura de Cor 10000 K Vida Útil (MTBF) 50000 horas </w:t>
      </w:r>
    </w:p>
    <w:p w14:paraId="2A1A467F"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Modo de operação Paisagem (Landscape)</w:t>
      </w:r>
    </w:p>
    <w:p w14:paraId="4D0F4735"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 xml:space="preserve">Entradas 1x VGA (D-Sub), 1x CVBS (BNC - 720*576@60fps), 1x DVI-D, 1x HDMI, 1x RS232 (RJ45), 1x USB, 1x IR </w:t>
      </w:r>
    </w:p>
    <w:p w14:paraId="5E2BAA9F"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 xml:space="preserve">Saídas 1x RS232 (RJ45) </w:t>
      </w:r>
    </w:p>
    <w:p w14:paraId="4C3D84F4"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 xml:space="preserve">Controle infravermelho Para fazer o controle via infravermelho, é importante comprar o produto EWL 7003 IR </w:t>
      </w:r>
    </w:p>
    <w:p w14:paraId="6F2273C2"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 xml:space="preserve">Consumo (Padrão) 130 W </w:t>
      </w:r>
    </w:p>
    <w:p w14:paraId="17BFC1A1"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 xml:space="preserve">Consumo (Standby) ≤0.5W </w:t>
      </w:r>
    </w:p>
    <w:p w14:paraId="3274038C"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 xml:space="preserve">Fonte de Alimentação AC 90V~264V (+/-5%), 50/60 Hz </w:t>
      </w:r>
    </w:p>
    <w:p w14:paraId="27B8E555"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Temperatura de Operação 0</w:t>
      </w:r>
      <w:r w:rsidRPr="00C867DC">
        <w:rPr>
          <w:rFonts w:ascii="Cambria Math" w:hAnsi="Cambria Math" w:cs="Cambria Math"/>
        </w:rPr>
        <w:t>℃</w:t>
      </w:r>
      <w:r w:rsidRPr="00C867DC">
        <w:rPr>
          <w:rFonts w:ascii="Arial Narrow" w:hAnsi="Arial Narrow" w:cs="Arial"/>
        </w:rPr>
        <w:t xml:space="preserve"> a 50</w:t>
      </w:r>
      <w:r w:rsidRPr="00C867DC">
        <w:rPr>
          <w:rFonts w:ascii="Cambria Math" w:hAnsi="Cambria Math" w:cs="Cambria Math"/>
        </w:rPr>
        <w:t>℃</w:t>
      </w:r>
      <w:r w:rsidRPr="00C867DC">
        <w:rPr>
          <w:rFonts w:ascii="Arial Narrow" w:hAnsi="Arial Narrow" w:cs="Arial"/>
        </w:rPr>
        <w:t xml:space="preserve"> </w:t>
      </w:r>
    </w:p>
    <w:p w14:paraId="7B42AEB0"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 xml:space="preserve">Umidade Relativa de Operação 10% a 80% </w:t>
      </w:r>
    </w:p>
    <w:p w14:paraId="48349AB6"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 xml:space="preserve">Certificações FCC e CE </w:t>
      </w:r>
    </w:p>
    <w:p w14:paraId="25200CDD" w14:textId="77777777" w:rsidR="00653DC2" w:rsidRPr="00C867DC" w:rsidRDefault="00653DC2" w:rsidP="00653DC2">
      <w:pPr>
        <w:spacing w:line="360" w:lineRule="auto"/>
        <w:ind w:firstLine="360"/>
        <w:jc w:val="both"/>
        <w:outlineLvl w:val="2"/>
        <w:rPr>
          <w:rFonts w:ascii="Arial Narrow" w:hAnsi="Arial Narrow" w:cs="Arial"/>
          <w:b/>
          <w:bCs/>
        </w:rPr>
      </w:pPr>
    </w:p>
    <w:p w14:paraId="599A3E78" w14:textId="77777777" w:rsidR="00653DC2" w:rsidRPr="00C867DC" w:rsidRDefault="00653DC2" w:rsidP="00653DC2">
      <w:pPr>
        <w:spacing w:line="360" w:lineRule="auto"/>
        <w:ind w:firstLine="360"/>
        <w:jc w:val="both"/>
        <w:outlineLvl w:val="2"/>
        <w:rPr>
          <w:rFonts w:ascii="Arial Narrow" w:hAnsi="Arial Narrow" w:cs="Arial"/>
          <w:b/>
          <w:bCs/>
        </w:rPr>
      </w:pPr>
      <w:r w:rsidRPr="00C867DC">
        <w:rPr>
          <w:rFonts w:ascii="Arial Narrow" w:hAnsi="Arial Narrow" w:cs="Arial"/>
          <w:b/>
          <w:bCs/>
        </w:rPr>
        <w:t>Estação de Trabalho Operador</w:t>
      </w:r>
    </w:p>
    <w:p w14:paraId="0D5B66AD" w14:textId="77777777" w:rsidR="00653DC2" w:rsidRPr="00C867DC" w:rsidRDefault="00653DC2" w:rsidP="00D20FEC">
      <w:pPr>
        <w:numPr>
          <w:ilvl w:val="0"/>
          <w:numId w:val="32"/>
        </w:numPr>
        <w:spacing w:after="0" w:line="360" w:lineRule="auto"/>
        <w:ind w:left="0"/>
        <w:rPr>
          <w:rFonts w:ascii="Arial Narrow" w:hAnsi="Arial Narrow" w:cs="Arial"/>
          <w:b/>
          <w:bCs/>
        </w:rPr>
      </w:pPr>
      <w:r w:rsidRPr="00C867DC">
        <w:rPr>
          <w:rFonts w:ascii="Arial Narrow" w:hAnsi="Arial Narrow" w:cs="Arial"/>
          <w:b/>
          <w:bCs/>
        </w:rPr>
        <w:t>Monitor</w:t>
      </w:r>
    </w:p>
    <w:p w14:paraId="067EAF9A" w14:textId="77777777" w:rsidR="00653DC2" w:rsidRPr="00C867DC" w:rsidRDefault="00653DC2" w:rsidP="00D20FEC">
      <w:pPr>
        <w:numPr>
          <w:ilvl w:val="2"/>
          <w:numId w:val="32"/>
        </w:numPr>
        <w:spacing w:after="0" w:line="360" w:lineRule="auto"/>
        <w:ind w:left="0"/>
        <w:rPr>
          <w:rFonts w:ascii="Arial Narrow" w:hAnsi="Arial Narrow" w:cs="Arial"/>
        </w:rPr>
      </w:pPr>
      <w:r w:rsidRPr="00C867DC">
        <w:rPr>
          <w:rFonts w:ascii="Arial Narrow" w:hAnsi="Arial Narrow" w:cs="Arial"/>
        </w:rPr>
        <w:t xml:space="preserve">Tipo de Tela 49" Curvo </w:t>
      </w:r>
    </w:p>
    <w:p w14:paraId="452355A0" w14:textId="77777777" w:rsidR="00653DC2" w:rsidRPr="00C867DC" w:rsidRDefault="00653DC2" w:rsidP="00D20FEC">
      <w:pPr>
        <w:numPr>
          <w:ilvl w:val="2"/>
          <w:numId w:val="32"/>
        </w:numPr>
        <w:spacing w:after="0" w:line="360" w:lineRule="auto"/>
        <w:ind w:left="0"/>
        <w:rPr>
          <w:rFonts w:ascii="Arial Narrow" w:hAnsi="Arial Narrow" w:cs="Arial"/>
        </w:rPr>
      </w:pPr>
      <w:r w:rsidRPr="00C867DC">
        <w:rPr>
          <w:rFonts w:ascii="Arial Narrow" w:hAnsi="Arial Narrow" w:cs="Arial"/>
        </w:rPr>
        <w:t>Contraste Estático 3.000:1</w:t>
      </w:r>
    </w:p>
    <w:p w14:paraId="7798BB2E" w14:textId="77777777" w:rsidR="00653DC2" w:rsidRPr="00C867DC" w:rsidRDefault="00653DC2" w:rsidP="00D20FEC">
      <w:pPr>
        <w:numPr>
          <w:ilvl w:val="2"/>
          <w:numId w:val="32"/>
        </w:numPr>
        <w:spacing w:after="0" w:line="360" w:lineRule="auto"/>
        <w:ind w:left="0"/>
        <w:rPr>
          <w:rFonts w:ascii="Arial Narrow" w:hAnsi="Arial Narrow" w:cs="Arial"/>
        </w:rPr>
      </w:pPr>
      <w:r w:rsidRPr="00C867DC">
        <w:rPr>
          <w:rFonts w:ascii="Arial Narrow" w:hAnsi="Arial Narrow" w:cs="Arial"/>
        </w:rPr>
        <w:t>Taxa de atualização 144 Hz</w:t>
      </w:r>
    </w:p>
    <w:p w14:paraId="3951CEAB" w14:textId="77777777" w:rsidR="00653DC2" w:rsidRPr="00C867DC" w:rsidRDefault="00653DC2" w:rsidP="00D20FEC">
      <w:pPr>
        <w:numPr>
          <w:ilvl w:val="2"/>
          <w:numId w:val="32"/>
        </w:numPr>
        <w:spacing w:after="0" w:line="360" w:lineRule="auto"/>
        <w:ind w:left="0"/>
        <w:rPr>
          <w:rFonts w:ascii="Arial Narrow" w:hAnsi="Arial Narrow" w:cs="Arial"/>
        </w:rPr>
      </w:pPr>
      <w:r w:rsidRPr="00C867DC">
        <w:rPr>
          <w:rFonts w:ascii="Arial Narrow" w:hAnsi="Arial Narrow" w:cs="Arial"/>
        </w:rPr>
        <w:lastRenderedPageBreak/>
        <w:t>Alto-Falantes 2x5W</w:t>
      </w:r>
    </w:p>
    <w:p w14:paraId="127252CF" w14:textId="77777777" w:rsidR="00653DC2" w:rsidRPr="00C867DC" w:rsidRDefault="00653DC2" w:rsidP="00D20FEC">
      <w:pPr>
        <w:numPr>
          <w:ilvl w:val="2"/>
          <w:numId w:val="32"/>
        </w:numPr>
        <w:spacing w:after="0" w:line="360" w:lineRule="auto"/>
        <w:ind w:left="0"/>
        <w:rPr>
          <w:rFonts w:ascii="Arial Narrow" w:hAnsi="Arial Narrow" w:cs="Arial"/>
          <w:lang w:val="en-US"/>
        </w:rPr>
      </w:pPr>
      <w:r w:rsidRPr="00C867DC">
        <w:rPr>
          <w:rFonts w:ascii="Arial Narrow" w:hAnsi="Arial Narrow" w:cs="Arial"/>
          <w:lang w:val="en-US"/>
        </w:rPr>
        <w:t>Conexões 2x HDMI 2.01x Display Port 1.24x USB 3.2 (1x Fast Charging)1x USB-B (Upstream)1x Saída de Áudio</w:t>
      </w:r>
    </w:p>
    <w:p w14:paraId="46DF9D20" w14:textId="77777777" w:rsidR="00653DC2" w:rsidRPr="00C867DC" w:rsidRDefault="00653DC2" w:rsidP="00D20FEC">
      <w:pPr>
        <w:numPr>
          <w:ilvl w:val="2"/>
          <w:numId w:val="32"/>
        </w:numPr>
        <w:spacing w:after="0" w:line="360" w:lineRule="auto"/>
        <w:ind w:left="0"/>
        <w:rPr>
          <w:rFonts w:ascii="Arial Narrow" w:hAnsi="Arial Narrow" w:cs="Arial"/>
        </w:rPr>
      </w:pPr>
      <w:r w:rsidRPr="00C867DC">
        <w:rPr>
          <w:rFonts w:ascii="Arial Narrow" w:hAnsi="Arial Narrow" w:cs="Arial"/>
        </w:rPr>
        <w:t>Base Ajustável</w:t>
      </w:r>
    </w:p>
    <w:p w14:paraId="0B9BAADF" w14:textId="77777777" w:rsidR="00653DC2" w:rsidRPr="00C867DC" w:rsidRDefault="00653DC2" w:rsidP="00D20FEC">
      <w:pPr>
        <w:numPr>
          <w:ilvl w:val="2"/>
          <w:numId w:val="32"/>
        </w:numPr>
        <w:spacing w:after="0" w:line="360" w:lineRule="auto"/>
        <w:ind w:left="0"/>
        <w:rPr>
          <w:rFonts w:ascii="Arial Narrow" w:hAnsi="Arial Narrow" w:cs="Arial"/>
        </w:rPr>
      </w:pPr>
      <w:r w:rsidRPr="00C867DC">
        <w:rPr>
          <w:rFonts w:ascii="Arial Narrow" w:hAnsi="Arial Narrow" w:cs="Arial"/>
        </w:rPr>
        <w:t>Interna - 100~240V - 50/60 Hz</w:t>
      </w:r>
    </w:p>
    <w:p w14:paraId="6DF6E31C" w14:textId="77777777" w:rsidR="00653DC2" w:rsidRPr="00C867DC" w:rsidRDefault="00653DC2" w:rsidP="00D20FEC">
      <w:pPr>
        <w:numPr>
          <w:ilvl w:val="2"/>
          <w:numId w:val="32"/>
        </w:numPr>
        <w:spacing w:after="0" w:line="360" w:lineRule="auto"/>
        <w:ind w:left="0"/>
        <w:rPr>
          <w:rFonts w:ascii="Arial Narrow" w:hAnsi="Arial Narrow" w:cs="Arial"/>
        </w:rPr>
      </w:pPr>
      <w:r w:rsidRPr="00C867DC">
        <w:rPr>
          <w:rFonts w:ascii="Arial Narrow" w:hAnsi="Arial Narrow" w:cs="Arial"/>
        </w:rPr>
        <w:t>Resolução 3840 x1080@144hz DP 1.23840 x1080 @ 120hz HDMI 2.0</w:t>
      </w:r>
    </w:p>
    <w:p w14:paraId="3373888F" w14:textId="77777777" w:rsidR="00653DC2" w:rsidRPr="00C867DC" w:rsidRDefault="00653DC2" w:rsidP="00D20FEC">
      <w:pPr>
        <w:numPr>
          <w:ilvl w:val="0"/>
          <w:numId w:val="32"/>
        </w:numPr>
        <w:spacing w:after="0" w:line="360" w:lineRule="auto"/>
        <w:ind w:left="0"/>
        <w:rPr>
          <w:rFonts w:ascii="Arial Narrow" w:hAnsi="Arial Narrow" w:cs="Arial"/>
          <w:b/>
          <w:bCs/>
        </w:rPr>
      </w:pPr>
      <w:r w:rsidRPr="00C867DC">
        <w:rPr>
          <w:rFonts w:ascii="Arial Narrow" w:hAnsi="Arial Narrow" w:cs="Arial"/>
          <w:b/>
          <w:bCs/>
        </w:rPr>
        <w:t>Desktop</w:t>
      </w:r>
    </w:p>
    <w:p w14:paraId="724A9244" w14:textId="77777777" w:rsidR="00653DC2" w:rsidRPr="00C867DC" w:rsidRDefault="00653DC2" w:rsidP="00D20FEC">
      <w:pPr>
        <w:numPr>
          <w:ilvl w:val="2"/>
          <w:numId w:val="32"/>
        </w:numPr>
        <w:spacing w:after="0" w:line="360" w:lineRule="auto"/>
        <w:ind w:left="0"/>
        <w:rPr>
          <w:rFonts w:ascii="Arial Narrow" w:hAnsi="Arial Narrow" w:cs="Arial"/>
        </w:rPr>
      </w:pPr>
      <w:r w:rsidRPr="00C867DC">
        <w:rPr>
          <w:rFonts w:ascii="Arial Narrow" w:hAnsi="Arial Narrow" w:cs="Arial"/>
        </w:rPr>
        <w:t>Processador i7 ou equivalente com 20 cores até 5Ghz</w:t>
      </w:r>
    </w:p>
    <w:p w14:paraId="31DA1D03" w14:textId="77777777" w:rsidR="00653DC2" w:rsidRPr="00C867DC" w:rsidRDefault="00653DC2" w:rsidP="00D20FEC">
      <w:pPr>
        <w:numPr>
          <w:ilvl w:val="2"/>
          <w:numId w:val="32"/>
        </w:numPr>
        <w:spacing w:after="0" w:line="360" w:lineRule="auto"/>
        <w:ind w:left="0"/>
        <w:rPr>
          <w:rFonts w:ascii="Arial Narrow" w:hAnsi="Arial Narrow" w:cs="Arial"/>
        </w:rPr>
      </w:pPr>
      <w:r w:rsidRPr="00C867DC">
        <w:rPr>
          <w:rFonts w:ascii="Arial Narrow" w:hAnsi="Arial Narrow" w:cs="Arial"/>
        </w:rPr>
        <w:t>SSD 1TB (classe 35) e 16GB RAM DDR5</w:t>
      </w:r>
    </w:p>
    <w:p w14:paraId="1797BB8F" w14:textId="77777777" w:rsidR="00653DC2" w:rsidRPr="00C867DC" w:rsidRDefault="00653DC2" w:rsidP="00D20FEC">
      <w:pPr>
        <w:numPr>
          <w:ilvl w:val="2"/>
          <w:numId w:val="32"/>
        </w:numPr>
        <w:spacing w:after="0" w:line="360" w:lineRule="auto"/>
        <w:ind w:left="0"/>
        <w:rPr>
          <w:rFonts w:ascii="Arial Narrow" w:hAnsi="Arial Narrow" w:cs="Arial"/>
        </w:rPr>
      </w:pPr>
      <w:r w:rsidRPr="00C867DC">
        <w:rPr>
          <w:rFonts w:ascii="Arial Narrow" w:hAnsi="Arial Narrow" w:cs="Arial"/>
        </w:rPr>
        <w:t>Teclado multimidia português</w:t>
      </w:r>
    </w:p>
    <w:p w14:paraId="33030AA8" w14:textId="77777777" w:rsidR="00653DC2" w:rsidRPr="00C867DC" w:rsidRDefault="00653DC2" w:rsidP="00D20FEC">
      <w:pPr>
        <w:numPr>
          <w:ilvl w:val="2"/>
          <w:numId w:val="32"/>
        </w:numPr>
        <w:spacing w:after="0" w:line="360" w:lineRule="auto"/>
        <w:ind w:left="0"/>
        <w:rPr>
          <w:rFonts w:ascii="Arial Narrow" w:hAnsi="Arial Narrow" w:cs="Arial"/>
        </w:rPr>
      </w:pPr>
      <w:r w:rsidRPr="00C867DC">
        <w:rPr>
          <w:rFonts w:ascii="Arial Narrow" w:hAnsi="Arial Narrow" w:cs="Arial"/>
        </w:rPr>
        <w:t>Placa de vídeo dedicada com velocidade17 Gbps, Capacidade de 8GB GDDR6 e Barramento: 128 bits</w:t>
      </w:r>
    </w:p>
    <w:p w14:paraId="16BCA13B" w14:textId="77777777" w:rsidR="00653DC2" w:rsidRPr="00C867DC" w:rsidRDefault="00653DC2" w:rsidP="00D20FEC">
      <w:pPr>
        <w:numPr>
          <w:ilvl w:val="0"/>
          <w:numId w:val="32"/>
        </w:numPr>
        <w:spacing w:after="0" w:line="360" w:lineRule="auto"/>
        <w:ind w:left="0"/>
        <w:rPr>
          <w:rFonts w:ascii="Arial Narrow" w:hAnsi="Arial Narrow" w:cs="Arial"/>
          <w:b/>
          <w:bCs/>
        </w:rPr>
      </w:pPr>
      <w:r w:rsidRPr="00C867DC">
        <w:rPr>
          <w:rFonts w:ascii="Arial Narrow" w:hAnsi="Arial Narrow" w:cs="Arial"/>
          <w:b/>
          <w:bCs/>
        </w:rPr>
        <w:t>Mesa Controladora</w:t>
      </w:r>
    </w:p>
    <w:p w14:paraId="5D8211E0" w14:textId="77777777" w:rsidR="00653DC2" w:rsidRPr="00C867DC" w:rsidRDefault="00653DC2" w:rsidP="00D20FEC">
      <w:pPr>
        <w:pStyle w:val="PargrafodaLista"/>
        <w:numPr>
          <w:ilvl w:val="2"/>
          <w:numId w:val="32"/>
        </w:numPr>
        <w:spacing w:after="0" w:line="360" w:lineRule="auto"/>
        <w:ind w:left="0"/>
        <w:rPr>
          <w:rFonts w:ascii="Arial Narrow" w:hAnsi="Arial Narrow" w:cs="Arial"/>
        </w:rPr>
      </w:pPr>
      <w:r w:rsidRPr="00C867DC">
        <w:rPr>
          <w:rFonts w:ascii="Arial Narrow" w:hAnsi="Arial Narrow" w:cs="Arial"/>
        </w:rPr>
        <w:t xml:space="preserve">Joystick 3 eixos, velocidade variável com zoom </w:t>
      </w:r>
    </w:p>
    <w:p w14:paraId="61F4961D" w14:textId="77777777" w:rsidR="00653DC2" w:rsidRPr="00C867DC" w:rsidRDefault="00653DC2" w:rsidP="00D20FEC">
      <w:pPr>
        <w:pStyle w:val="PargrafodaLista"/>
        <w:numPr>
          <w:ilvl w:val="2"/>
          <w:numId w:val="32"/>
        </w:numPr>
        <w:spacing w:after="0" w:line="360" w:lineRule="auto"/>
        <w:ind w:left="0"/>
        <w:rPr>
          <w:rFonts w:ascii="Arial Narrow" w:hAnsi="Arial Narrow" w:cs="Arial"/>
        </w:rPr>
      </w:pPr>
      <w:r w:rsidRPr="00C867DC">
        <w:rPr>
          <w:rFonts w:ascii="Arial Narrow" w:hAnsi="Arial Narrow" w:cs="Arial"/>
        </w:rPr>
        <w:t xml:space="preserve">Portas RJ45, RS232, RS485, RS4221 , USB </w:t>
      </w:r>
    </w:p>
    <w:p w14:paraId="7F2FCB45" w14:textId="77777777" w:rsidR="00653DC2" w:rsidRPr="00C867DC" w:rsidRDefault="00653DC2" w:rsidP="00D20FEC">
      <w:pPr>
        <w:pStyle w:val="PargrafodaLista"/>
        <w:numPr>
          <w:ilvl w:val="2"/>
          <w:numId w:val="32"/>
        </w:numPr>
        <w:spacing w:after="0" w:line="360" w:lineRule="auto"/>
        <w:ind w:left="0"/>
        <w:rPr>
          <w:rFonts w:ascii="Arial Narrow" w:hAnsi="Arial Narrow" w:cs="Arial"/>
        </w:rPr>
      </w:pPr>
      <w:r w:rsidRPr="00C867DC">
        <w:rPr>
          <w:rFonts w:ascii="Arial Narrow" w:hAnsi="Arial Narrow" w:cs="Arial"/>
        </w:rPr>
        <w:t xml:space="preserve">Display LCD, 75, × 33,85 mm </w:t>
      </w:r>
    </w:p>
    <w:p w14:paraId="6796161E" w14:textId="77777777" w:rsidR="00653DC2" w:rsidRPr="00C867DC" w:rsidRDefault="00653DC2" w:rsidP="00D20FEC">
      <w:pPr>
        <w:pStyle w:val="PargrafodaLista"/>
        <w:numPr>
          <w:ilvl w:val="2"/>
          <w:numId w:val="32"/>
        </w:numPr>
        <w:spacing w:after="0" w:line="360" w:lineRule="auto"/>
        <w:ind w:left="0"/>
        <w:rPr>
          <w:rFonts w:ascii="Arial Narrow" w:hAnsi="Arial Narrow" w:cs="Arial"/>
        </w:rPr>
      </w:pPr>
      <w:r w:rsidRPr="00C867DC">
        <w:rPr>
          <w:rFonts w:ascii="Arial Narrow" w:hAnsi="Arial Narrow" w:cs="Arial"/>
        </w:rPr>
        <w:t>Alimentação 12 Vdc – 2A</w:t>
      </w:r>
    </w:p>
    <w:p w14:paraId="03DB6713" w14:textId="77777777" w:rsidR="00653DC2" w:rsidRPr="00C867DC" w:rsidRDefault="00653DC2" w:rsidP="00653DC2">
      <w:pPr>
        <w:spacing w:line="360" w:lineRule="auto"/>
        <w:jc w:val="both"/>
        <w:outlineLvl w:val="2"/>
        <w:rPr>
          <w:rFonts w:ascii="Arial Narrow" w:hAnsi="Arial Narrow" w:cs="Arial"/>
          <w:b/>
          <w:bCs/>
        </w:rPr>
      </w:pPr>
      <w:r w:rsidRPr="00C867DC">
        <w:rPr>
          <w:rFonts w:ascii="Arial Narrow" w:hAnsi="Arial Narrow" w:cs="Arial"/>
          <w:b/>
          <w:bCs/>
        </w:rPr>
        <w:t>Estação de Trabalho Administrativo</w:t>
      </w:r>
    </w:p>
    <w:p w14:paraId="130E0624"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Processador i7 ou equivalente com 16 cores até 4,8Ghz</w:t>
      </w:r>
    </w:p>
    <w:p w14:paraId="1C0E5C6F"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SSD 256GB (classe 25) e 8GB RAM DDR5</w:t>
      </w:r>
    </w:p>
    <w:p w14:paraId="6DFCE17E"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Placa de vídeo acoplada</w:t>
      </w:r>
    </w:p>
    <w:p w14:paraId="19639071"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Teclado multimidia português</w:t>
      </w:r>
    </w:p>
    <w:p w14:paraId="1BA907A9"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Mouse óptico sem fio</w:t>
      </w:r>
    </w:p>
    <w:p w14:paraId="3E97923F" w14:textId="77777777" w:rsidR="00653DC2" w:rsidRPr="00C867DC" w:rsidRDefault="00653DC2" w:rsidP="00653DC2">
      <w:pPr>
        <w:spacing w:line="360" w:lineRule="auto"/>
        <w:rPr>
          <w:rFonts w:ascii="Arial Narrow" w:hAnsi="Arial Narrow" w:cs="Arial"/>
          <w:b/>
          <w:bCs/>
        </w:rPr>
      </w:pPr>
      <w:r w:rsidRPr="00C867DC">
        <w:rPr>
          <w:rFonts w:ascii="Arial Narrow" w:hAnsi="Arial Narrow" w:cs="Arial"/>
          <w:b/>
          <w:bCs/>
        </w:rPr>
        <w:t>Suporte para Video Wall</w:t>
      </w:r>
    </w:p>
    <w:p w14:paraId="57D24909" w14:textId="77777777" w:rsidR="00653DC2" w:rsidRPr="00C867DC" w:rsidRDefault="00653DC2" w:rsidP="00D20FEC">
      <w:pPr>
        <w:pStyle w:val="PargrafodaLista"/>
        <w:numPr>
          <w:ilvl w:val="0"/>
          <w:numId w:val="33"/>
        </w:numPr>
        <w:spacing w:after="0" w:line="360" w:lineRule="auto"/>
        <w:ind w:left="0"/>
        <w:contextualSpacing w:val="0"/>
        <w:rPr>
          <w:rFonts w:ascii="Arial Narrow" w:hAnsi="Arial Narrow" w:cs="Arial"/>
        </w:rPr>
      </w:pPr>
      <w:r w:rsidRPr="00C867DC">
        <w:rPr>
          <w:rFonts w:ascii="Arial Narrow" w:hAnsi="Arial Narrow" w:cs="Arial"/>
        </w:rPr>
        <w:t>Padrão VESA</w:t>
      </w:r>
    </w:p>
    <w:p w14:paraId="3948C96B" w14:textId="77777777" w:rsidR="00653DC2" w:rsidRPr="00C867DC" w:rsidRDefault="00653DC2" w:rsidP="00D20FEC">
      <w:pPr>
        <w:pStyle w:val="PargrafodaLista"/>
        <w:numPr>
          <w:ilvl w:val="0"/>
          <w:numId w:val="33"/>
        </w:numPr>
        <w:spacing w:after="0" w:line="360" w:lineRule="auto"/>
        <w:ind w:left="0"/>
        <w:contextualSpacing w:val="0"/>
        <w:rPr>
          <w:rFonts w:ascii="Arial Narrow" w:hAnsi="Arial Narrow" w:cs="Arial"/>
        </w:rPr>
      </w:pPr>
      <w:r w:rsidRPr="00C867DC">
        <w:rPr>
          <w:rFonts w:ascii="Arial Narrow" w:hAnsi="Arial Narrow" w:cs="Arial"/>
        </w:rPr>
        <w:t>Suporte para TV de no mínimo 55 polegadas</w:t>
      </w:r>
    </w:p>
    <w:p w14:paraId="3863DDF8" w14:textId="77777777" w:rsidR="00653DC2" w:rsidRPr="00C867DC" w:rsidRDefault="00653DC2" w:rsidP="00D20FEC">
      <w:pPr>
        <w:pStyle w:val="PargrafodaLista"/>
        <w:numPr>
          <w:ilvl w:val="0"/>
          <w:numId w:val="33"/>
        </w:numPr>
        <w:spacing w:after="0" w:line="360" w:lineRule="auto"/>
        <w:ind w:left="0"/>
        <w:contextualSpacing w:val="0"/>
        <w:rPr>
          <w:rFonts w:ascii="Arial Narrow" w:hAnsi="Arial Narrow" w:cs="Arial"/>
        </w:rPr>
      </w:pPr>
      <w:r w:rsidRPr="00C867DC">
        <w:rPr>
          <w:rFonts w:ascii="Arial Narrow" w:hAnsi="Arial Narrow" w:cs="Arial"/>
        </w:rPr>
        <w:t>Aço Carbono</w:t>
      </w:r>
    </w:p>
    <w:p w14:paraId="6A475399" w14:textId="77777777" w:rsidR="00653DC2" w:rsidRPr="00C867DC" w:rsidRDefault="00653DC2" w:rsidP="00D20FEC">
      <w:pPr>
        <w:pStyle w:val="PargrafodaLista"/>
        <w:numPr>
          <w:ilvl w:val="0"/>
          <w:numId w:val="33"/>
        </w:numPr>
        <w:spacing w:after="0" w:line="360" w:lineRule="auto"/>
        <w:ind w:left="0"/>
        <w:contextualSpacing w:val="0"/>
        <w:rPr>
          <w:rFonts w:ascii="Arial Narrow" w:hAnsi="Arial Narrow" w:cs="Arial"/>
        </w:rPr>
      </w:pPr>
      <w:r w:rsidRPr="00C867DC">
        <w:rPr>
          <w:rFonts w:ascii="Arial Narrow" w:hAnsi="Arial Narrow" w:cs="Arial"/>
        </w:rPr>
        <w:t>Montagem em parede</w:t>
      </w:r>
    </w:p>
    <w:p w14:paraId="4D5F12FC" w14:textId="77777777" w:rsidR="00653DC2" w:rsidRPr="00C867DC" w:rsidRDefault="00653DC2" w:rsidP="00D20FEC">
      <w:pPr>
        <w:pStyle w:val="PargrafodaLista"/>
        <w:numPr>
          <w:ilvl w:val="0"/>
          <w:numId w:val="33"/>
        </w:numPr>
        <w:spacing w:after="0" w:line="360" w:lineRule="auto"/>
        <w:ind w:left="0"/>
        <w:contextualSpacing w:val="0"/>
        <w:rPr>
          <w:rFonts w:ascii="Arial Narrow" w:hAnsi="Arial Narrow" w:cs="Arial"/>
        </w:rPr>
      </w:pPr>
      <w:r w:rsidRPr="00C867DC">
        <w:rPr>
          <w:rFonts w:ascii="Arial Narrow" w:hAnsi="Arial Narrow" w:cs="Arial"/>
        </w:rPr>
        <w:t>Não inclinável e não articulável</w:t>
      </w:r>
    </w:p>
    <w:p w14:paraId="536837CB" w14:textId="77777777" w:rsidR="00653DC2" w:rsidRPr="00C867DC" w:rsidRDefault="00653DC2" w:rsidP="00653DC2">
      <w:pPr>
        <w:spacing w:line="360" w:lineRule="auto"/>
        <w:rPr>
          <w:rFonts w:ascii="Arial Narrow" w:hAnsi="Arial Narrow" w:cs="Arial"/>
          <w:b/>
          <w:bCs/>
        </w:rPr>
      </w:pPr>
      <w:r w:rsidRPr="00C867DC">
        <w:rPr>
          <w:rFonts w:ascii="Arial Narrow" w:hAnsi="Arial Narrow" w:cs="Arial"/>
          <w:b/>
          <w:bCs/>
        </w:rPr>
        <w:t>Conjunto de Rack, banco de baterias, nobreaks, Switchs, patchpanel.</w:t>
      </w:r>
    </w:p>
    <w:p w14:paraId="60315650" w14:textId="77777777" w:rsidR="00653DC2" w:rsidRPr="00C867DC" w:rsidRDefault="00653DC2" w:rsidP="00D20FEC">
      <w:pPr>
        <w:pStyle w:val="PargrafodaLista"/>
        <w:numPr>
          <w:ilvl w:val="0"/>
          <w:numId w:val="33"/>
        </w:numPr>
        <w:spacing w:after="0" w:line="360" w:lineRule="auto"/>
        <w:ind w:left="0"/>
        <w:contextualSpacing w:val="0"/>
        <w:rPr>
          <w:rFonts w:ascii="Arial Narrow" w:hAnsi="Arial Narrow" w:cs="Arial"/>
        </w:rPr>
      </w:pPr>
      <w:r w:rsidRPr="00C867DC">
        <w:rPr>
          <w:rFonts w:ascii="Arial Narrow" w:hAnsi="Arial Narrow" w:cs="Arial"/>
        </w:rPr>
        <w:t xml:space="preserve">Rack do tipo servidor, do tipo perfurado, com no mínimo 32U </w:t>
      </w:r>
    </w:p>
    <w:p w14:paraId="5FC926A8" w14:textId="77777777" w:rsidR="00653DC2" w:rsidRPr="00C867DC" w:rsidRDefault="00653DC2" w:rsidP="00D20FEC">
      <w:pPr>
        <w:pStyle w:val="PargrafodaLista"/>
        <w:numPr>
          <w:ilvl w:val="0"/>
          <w:numId w:val="33"/>
        </w:numPr>
        <w:spacing w:after="0" w:line="360" w:lineRule="auto"/>
        <w:ind w:left="0"/>
        <w:contextualSpacing w:val="0"/>
        <w:rPr>
          <w:rFonts w:ascii="Arial Narrow" w:hAnsi="Arial Narrow" w:cs="Arial"/>
        </w:rPr>
      </w:pPr>
      <w:r w:rsidRPr="00C867DC">
        <w:rPr>
          <w:rFonts w:ascii="Arial Narrow" w:hAnsi="Arial Narrow" w:cs="Arial"/>
        </w:rPr>
        <w:t xml:space="preserve">Banco de bateria do tipo estacionária de 165Ah </w:t>
      </w:r>
    </w:p>
    <w:p w14:paraId="42DCF4F1" w14:textId="77777777" w:rsidR="00653DC2" w:rsidRPr="00C867DC" w:rsidRDefault="00653DC2" w:rsidP="00D20FEC">
      <w:pPr>
        <w:pStyle w:val="PargrafodaLista"/>
        <w:numPr>
          <w:ilvl w:val="0"/>
          <w:numId w:val="33"/>
        </w:numPr>
        <w:spacing w:after="0" w:line="360" w:lineRule="auto"/>
        <w:ind w:left="0"/>
        <w:contextualSpacing w:val="0"/>
        <w:rPr>
          <w:rFonts w:ascii="Arial Narrow" w:hAnsi="Arial Narrow" w:cs="Arial"/>
        </w:rPr>
      </w:pPr>
      <w:r w:rsidRPr="00C867DC">
        <w:rPr>
          <w:rFonts w:ascii="Arial Narrow" w:hAnsi="Arial Narrow" w:cs="Arial"/>
        </w:rPr>
        <w:t xml:space="preserve">Switch do tipo L2, com 24 portas de Gigabit, bivolt, </w:t>
      </w:r>
    </w:p>
    <w:p w14:paraId="31AD8955" w14:textId="77777777" w:rsidR="00653DC2" w:rsidRPr="00C867DC" w:rsidRDefault="00653DC2" w:rsidP="00D20FEC">
      <w:pPr>
        <w:pStyle w:val="PargrafodaLista"/>
        <w:numPr>
          <w:ilvl w:val="0"/>
          <w:numId w:val="33"/>
        </w:numPr>
        <w:spacing w:after="0" w:line="360" w:lineRule="auto"/>
        <w:ind w:left="0"/>
        <w:contextualSpacing w:val="0"/>
        <w:rPr>
          <w:rFonts w:ascii="Arial Narrow" w:hAnsi="Arial Narrow" w:cs="Arial"/>
        </w:rPr>
      </w:pPr>
      <w:r w:rsidRPr="00C867DC">
        <w:rPr>
          <w:rFonts w:ascii="Arial Narrow" w:hAnsi="Arial Narrow" w:cs="Arial"/>
        </w:rPr>
        <w:t>Nobreak do tipo senoidal online 6000VA com suporte a bateria externa</w:t>
      </w:r>
    </w:p>
    <w:p w14:paraId="697A5C2A" w14:textId="77777777" w:rsidR="00653DC2" w:rsidRPr="00C867DC" w:rsidRDefault="00653DC2" w:rsidP="00D20FEC">
      <w:pPr>
        <w:pStyle w:val="PargrafodaLista"/>
        <w:numPr>
          <w:ilvl w:val="0"/>
          <w:numId w:val="33"/>
        </w:numPr>
        <w:spacing w:after="0" w:line="360" w:lineRule="auto"/>
        <w:ind w:left="0"/>
        <w:contextualSpacing w:val="0"/>
        <w:rPr>
          <w:rFonts w:ascii="Arial Narrow" w:hAnsi="Arial Narrow" w:cs="Arial"/>
        </w:rPr>
      </w:pPr>
      <w:r w:rsidRPr="00C867DC">
        <w:rPr>
          <w:rFonts w:ascii="Arial Narrow" w:hAnsi="Arial Narrow" w:cs="Arial"/>
        </w:rPr>
        <w:t>Patch panel modular, cat6, com 24 portas</w:t>
      </w:r>
    </w:p>
    <w:p w14:paraId="162EB2BE" w14:textId="77777777" w:rsidR="00653DC2" w:rsidRPr="00C867DC" w:rsidRDefault="00653DC2" w:rsidP="00653DC2">
      <w:pPr>
        <w:spacing w:line="360" w:lineRule="auto"/>
        <w:jc w:val="both"/>
        <w:outlineLvl w:val="2"/>
        <w:rPr>
          <w:rFonts w:ascii="Arial Narrow" w:hAnsi="Arial Narrow" w:cs="Arial"/>
          <w:b/>
          <w:bCs/>
        </w:rPr>
      </w:pPr>
      <w:r w:rsidRPr="00C867DC">
        <w:rPr>
          <w:rFonts w:ascii="Arial Narrow" w:hAnsi="Arial Narrow" w:cs="Arial"/>
          <w:b/>
          <w:bCs/>
        </w:rPr>
        <w:t xml:space="preserve">Controlador para VideoWall </w:t>
      </w:r>
    </w:p>
    <w:p w14:paraId="188BE3B0"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lastRenderedPageBreak/>
        <w:t xml:space="preserve">Chassis Rack Padrão 19” com ventilação forçada </w:t>
      </w:r>
    </w:p>
    <w:p w14:paraId="49AAA769"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 xml:space="preserve">Processador Intel® I7 12700 (4.9GHz Turbo) 12 núcleos, 20 Threads </w:t>
      </w:r>
    </w:p>
    <w:p w14:paraId="32E54422" w14:textId="77777777" w:rsidR="00653DC2" w:rsidRPr="00C867DC" w:rsidRDefault="00653DC2" w:rsidP="00D20FEC">
      <w:pPr>
        <w:numPr>
          <w:ilvl w:val="0"/>
          <w:numId w:val="32"/>
        </w:numPr>
        <w:spacing w:after="0" w:line="360" w:lineRule="auto"/>
        <w:ind w:left="0"/>
        <w:rPr>
          <w:rFonts w:ascii="Arial Narrow" w:hAnsi="Arial Narrow" w:cs="Arial"/>
          <w:lang w:val="en-US"/>
        </w:rPr>
      </w:pPr>
      <w:r w:rsidRPr="00C867DC">
        <w:rPr>
          <w:rFonts w:ascii="Arial Narrow" w:hAnsi="Arial Narrow" w:cs="Arial"/>
          <w:lang w:val="en-US"/>
        </w:rPr>
        <w:t xml:space="preserve">Memória Ram 64GB DDR4-2400 DDR4 Hard Drive </w:t>
      </w:r>
    </w:p>
    <w:p w14:paraId="20738FCA"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 xml:space="preserve">SSD 480Gb SATA3 em Raid + HD 4Tb SATA3 Raid </w:t>
      </w:r>
    </w:p>
    <w:p w14:paraId="0C5FFE25"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 xml:space="preserve">Padrão de arranjo RAID 1 em Hot-Swap Fluxo de Ar </w:t>
      </w:r>
    </w:p>
    <w:p w14:paraId="59A58909"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Fluxo otimizado</w:t>
      </w:r>
    </w:p>
    <w:p w14:paraId="3E8715EE"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16 Saidas de canais de video</w:t>
      </w:r>
    </w:p>
    <w:p w14:paraId="5F61285F"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 xml:space="preserve">Resolução de1920 x 1080 pixels por Saída de Vídeo </w:t>
      </w:r>
    </w:p>
    <w:p w14:paraId="2D56A758"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 xml:space="preserve">Interface de memória GPU 8 GB GDDR5 </w:t>
      </w:r>
    </w:p>
    <w:p w14:paraId="705EA4D8"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Sinal de Saída DisplayPort/HDMI/DVI</w:t>
      </w:r>
    </w:p>
    <w:p w14:paraId="79E6F66A"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 xml:space="preserve">1 Entrada Digital </w:t>
      </w:r>
    </w:p>
    <w:p w14:paraId="2C883BC4"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 xml:space="preserve">Sinais Analógico RGB / DVI / DisplayPort / HDMI </w:t>
      </w:r>
    </w:p>
    <w:p w14:paraId="0169A067"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Resolução Máxima de Entrada 1080p60 e 2160p30</w:t>
      </w:r>
    </w:p>
    <w:p w14:paraId="4C3B4CDC" w14:textId="77777777" w:rsidR="00653DC2" w:rsidRPr="00C867DC" w:rsidRDefault="00653DC2" w:rsidP="00653DC2">
      <w:pPr>
        <w:spacing w:line="360" w:lineRule="auto"/>
        <w:rPr>
          <w:rFonts w:ascii="Arial Narrow" w:hAnsi="Arial Narrow" w:cs="Arial"/>
          <w:b/>
          <w:bCs/>
        </w:rPr>
      </w:pPr>
      <w:r w:rsidRPr="00C867DC">
        <w:rPr>
          <w:rFonts w:ascii="Arial Narrow" w:hAnsi="Arial Narrow" w:cs="Arial"/>
          <w:b/>
          <w:bCs/>
        </w:rPr>
        <w:t>Caixa de Som</w:t>
      </w:r>
    </w:p>
    <w:p w14:paraId="1A006BAB"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4 Caixas Acustica line array no formato coluna</w:t>
      </w:r>
    </w:p>
    <w:p w14:paraId="1D2F3299"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Mínimo 8 alto falantes</w:t>
      </w:r>
    </w:p>
    <w:p w14:paraId="36B4E941"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Potência mínima de 200W</w:t>
      </w:r>
    </w:p>
    <w:p w14:paraId="55653C00"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Suporte para parede</w:t>
      </w:r>
    </w:p>
    <w:p w14:paraId="27BBC097"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Cobertura Horizontal: 120 °e Cobertura Vertical: 60 °</w:t>
      </w:r>
    </w:p>
    <w:p w14:paraId="68D82C9B"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 xml:space="preserve"> Analógico RGB / DVI / DisplayPort / HDMI </w:t>
      </w:r>
    </w:p>
    <w:p w14:paraId="483428A6"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Resolução Máxima de Entrada 1080p60 e 2160p30</w:t>
      </w:r>
    </w:p>
    <w:p w14:paraId="14084931" w14:textId="77777777" w:rsidR="00653DC2" w:rsidRPr="00C867DC" w:rsidRDefault="00653DC2" w:rsidP="00653DC2">
      <w:pPr>
        <w:spacing w:line="360" w:lineRule="auto"/>
        <w:rPr>
          <w:rFonts w:ascii="Arial Narrow" w:hAnsi="Arial Narrow" w:cs="Arial"/>
          <w:b/>
          <w:bCs/>
        </w:rPr>
      </w:pPr>
      <w:r w:rsidRPr="00C867DC">
        <w:rPr>
          <w:rFonts w:ascii="Arial Narrow" w:hAnsi="Arial Narrow" w:cs="Arial"/>
          <w:b/>
          <w:bCs/>
        </w:rPr>
        <w:t>Amplificador</w:t>
      </w:r>
    </w:p>
    <w:p w14:paraId="1CEC8AF6"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 xml:space="preserve">04 canais de amplificação independentes </w:t>
      </w:r>
    </w:p>
    <w:p w14:paraId="399BAEA6"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 xml:space="preserve">Potência de saída 500W (4 ohms) </w:t>
      </w:r>
    </w:p>
    <w:p w14:paraId="2487E163"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 xml:space="preserve">por canal Potência de saída </w:t>
      </w:r>
    </w:p>
    <w:p w14:paraId="0BDE4698"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 xml:space="preserve">Capacidade de trabalhar a 2 ohms </w:t>
      </w:r>
    </w:p>
    <w:p w14:paraId="6946EE76"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Bridge em até dois canais de amplificação</w:t>
      </w:r>
    </w:p>
    <w:p w14:paraId="61371C60" w14:textId="77777777" w:rsidR="00653DC2" w:rsidRPr="00C867DC" w:rsidRDefault="00653DC2" w:rsidP="00D20FEC">
      <w:pPr>
        <w:numPr>
          <w:ilvl w:val="0"/>
          <w:numId w:val="32"/>
        </w:numPr>
        <w:spacing w:after="0" w:line="360" w:lineRule="auto"/>
        <w:ind w:left="0"/>
        <w:rPr>
          <w:rFonts w:ascii="Arial Narrow" w:hAnsi="Arial Narrow" w:cs="Arial"/>
        </w:rPr>
      </w:pPr>
      <w:r w:rsidRPr="00C867DC">
        <w:rPr>
          <w:rFonts w:ascii="Arial Narrow" w:hAnsi="Arial Narrow" w:cs="Arial"/>
        </w:rPr>
        <w:t>Rede Ethernet para gerência e controle</w:t>
      </w:r>
    </w:p>
    <w:p w14:paraId="1A488437" w14:textId="77777777" w:rsidR="00653DC2" w:rsidRPr="00C867DC" w:rsidRDefault="00653DC2" w:rsidP="00653DC2">
      <w:pPr>
        <w:spacing w:line="360" w:lineRule="auto"/>
        <w:jc w:val="both"/>
        <w:outlineLvl w:val="2"/>
        <w:rPr>
          <w:rFonts w:ascii="Arial Narrow" w:hAnsi="Arial Narrow" w:cs="Arial"/>
          <w:b/>
          <w:bCs/>
        </w:rPr>
      </w:pPr>
    </w:p>
    <w:p w14:paraId="6B04F6B0" w14:textId="77777777" w:rsidR="00653DC2" w:rsidRPr="00C867DC" w:rsidRDefault="00653DC2" w:rsidP="00653DC2">
      <w:pPr>
        <w:spacing w:line="360" w:lineRule="auto"/>
        <w:jc w:val="both"/>
        <w:outlineLvl w:val="2"/>
        <w:rPr>
          <w:rFonts w:ascii="Arial Narrow" w:hAnsi="Arial Narrow" w:cs="Arial"/>
          <w:b/>
          <w:bCs/>
        </w:rPr>
      </w:pPr>
      <w:r w:rsidRPr="00C867DC">
        <w:rPr>
          <w:rFonts w:ascii="Arial Narrow" w:hAnsi="Arial Narrow" w:cs="Arial"/>
          <w:b/>
          <w:bCs/>
        </w:rPr>
        <w:t>TREINAMENTO E CAPACITAÇÃO DE USUÁRIOS</w:t>
      </w:r>
    </w:p>
    <w:p w14:paraId="3878AD6E" w14:textId="77777777" w:rsidR="00653DC2" w:rsidRPr="00C867DC" w:rsidRDefault="00653DC2" w:rsidP="00653DC2">
      <w:pPr>
        <w:pStyle w:val="NormalWeb"/>
        <w:spacing w:before="0" w:beforeAutospacing="0" w:after="0" w:afterAutospacing="0" w:line="360" w:lineRule="auto"/>
        <w:jc w:val="both"/>
        <w:rPr>
          <w:rFonts w:ascii="Arial Narrow" w:hAnsi="Arial Narrow" w:cs="Arial"/>
          <w:sz w:val="22"/>
          <w:szCs w:val="22"/>
        </w:rPr>
      </w:pPr>
      <w:r w:rsidRPr="00C867DC">
        <w:rPr>
          <w:rFonts w:ascii="Arial Narrow" w:hAnsi="Arial Narrow" w:cs="Arial"/>
          <w:sz w:val="22"/>
          <w:szCs w:val="22"/>
        </w:rPr>
        <w:t xml:space="preserve">A contratada será responsável por realizar treinamentos presenciais nas salas de monitoramento de cada município, abrangendo o uso do sistema multicanal de atendimento ao cidadão, dos softwares operacionais da sala de situação assim como sejam plenamente capacitados quanto às obrigações previstas na Lei Geral de </w:t>
      </w:r>
      <w:r w:rsidRPr="00C867DC">
        <w:rPr>
          <w:rFonts w:ascii="Arial Narrow" w:hAnsi="Arial Narrow" w:cs="Arial"/>
          <w:sz w:val="22"/>
          <w:szCs w:val="22"/>
        </w:rPr>
        <w:lastRenderedPageBreak/>
        <w:t xml:space="preserve">Proteção de Dados Pessoais (Lei nº 13.709/2018 – LGPD, pois terão acesso direto a dados pessoais e sensíveis, como imagens de câmeras, registros de ocorrências e informações fornecidas pelos cidadãos. </w:t>
      </w:r>
    </w:p>
    <w:p w14:paraId="08A23998" w14:textId="77777777" w:rsidR="00653DC2" w:rsidRPr="00C867DC" w:rsidRDefault="00653DC2" w:rsidP="00653DC2">
      <w:pPr>
        <w:pStyle w:val="NormalWeb"/>
        <w:spacing w:before="0" w:beforeAutospacing="0" w:after="0" w:afterAutospacing="0" w:line="360" w:lineRule="auto"/>
        <w:jc w:val="both"/>
        <w:rPr>
          <w:rFonts w:ascii="Arial Narrow" w:hAnsi="Arial Narrow" w:cs="Arial"/>
          <w:sz w:val="22"/>
          <w:szCs w:val="22"/>
        </w:rPr>
      </w:pPr>
      <w:r w:rsidRPr="00C867DC">
        <w:rPr>
          <w:rFonts w:ascii="Arial Narrow" w:hAnsi="Arial Narrow" w:cs="Arial"/>
          <w:sz w:val="22"/>
          <w:szCs w:val="22"/>
        </w:rPr>
        <w:t>Os treinamentos deverão ocorrer no próprio ambiente onde os agentes atuarão, proporcionando maior efetividade e familiarização com os recursos disponíveis. Além do treinamento inicial, será obrigatória a realização de novas capacitações sempre que houver atualizações nas plataformas, ingresso de novos operadores ou necessidade de reciclagem periódica. Todo o material didático, como manuais, apresentações, guias de uso e recursos de apoio, deverá ser fornecido integralmente pela contratada, sem qualquer custo adicional para a Administração.</w:t>
      </w:r>
    </w:p>
    <w:p w14:paraId="52882D85" w14:textId="77777777" w:rsidR="00653DC2" w:rsidRPr="00C867DC" w:rsidRDefault="00653DC2" w:rsidP="00653DC2">
      <w:pPr>
        <w:pStyle w:val="PargrafodaLista"/>
        <w:widowControl w:val="0"/>
        <w:autoSpaceDE w:val="0"/>
        <w:autoSpaceDN w:val="0"/>
        <w:spacing w:after="0" w:line="360" w:lineRule="auto"/>
        <w:ind w:left="0"/>
        <w:contextualSpacing w:val="0"/>
        <w:jc w:val="both"/>
        <w:rPr>
          <w:rFonts w:ascii="Arial Narrow" w:hAnsi="Arial Narrow" w:cs="Arial"/>
          <w:bCs/>
          <w:color w:val="0D0D0D" w:themeColor="text1" w:themeTint="F2"/>
        </w:rPr>
      </w:pPr>
      <w:r w:rsidRPr="00C867DC">
        <w:rPr>
          <w:rFonts w:ascii="Arial Narrow" w:hAnsi="Arial Narrow" w:cs="Arial"/>
          <w:bCs/>
          <w:color w:val="0D0D0D" w:themeColor="text1" w:themeTint="F2"/>
        </w:rPr>
        <w:t xml:space="preserve"> </w:t>
      </w:r>
    </w:p>
    <w:p w14:paraId="4D473516" w14:textId="77777777" w:rsidR="00653DC2" w:rsidRPr="00C867DC" w:rsidRDefault="00653DC2" w:rsidP="00653DC2">
      <w:pPr>
        <w:spacing w:line="360" w:lineRule="auto"/>
        <w:jc w:val="both"/>
        <w:rPr>
          <w:rFonts w:ascii="Arial Narrow" w:hAnsi="Arial Narrow" w:cs="Arial"/>
          <w:b/>
          <w:bCs/>
          <w:vanish/>
          <w:color w:val="0D0D0D" w:themeColor="text1" w:themeTint="F2"/>
        </w:rPr>
      </w:pPr>
      <w:r w:rsidRPr="00C867DC">
        <w:rPr>
          <w:rFonts w:ascii="Arial Narrow" w:hAnsi="Arial Narrow" w:cs="Arial"/>
          <w:b/>
          <w:bCs/>
          <w:color w:val="0D0D0D" w:themeColor="text1" w:themeTint="F2"/>
        </w:rPr>
        <w:t xml:space="preserve">4.2. </w:t>
      </w:r>
    </w:p>
    <w:p w14:paraId="3FCC6ACE" w14:textId="77777777" w:rsidR="00653DC2" w:rsidRPr="00C867DC" w:rsidRDefault="00653DC2" w:rsidP="00653DC2">
      <w:pPr>
        <w:spacing w:line="360" w:lineRule="auto"/>
        <w:jc w:val="both"/>
        <w:rPr>
          <w:rFonts w:ascii="Arial Narrow" w:hAnsi="Arial Narrow" w:cs="Arial"/>
          <w:iCs/>
          <w:color w:val="000000" w:themeColor="text1"/>
        </w:rPr>
      </w:pPr>
      <w:r w:rsidRPr="00C867DC">
        <w:rPr>
          <w:rFonts w:ascii="Arial Narrow" w:hAnsi="Arial Narrow" w:cs="Arial"/>
          <w:b/>
          <w:color w:val="0D0D0D" w:themeColor="text1" w:themeTint="F2"/>
        </w:rPr>
        <w:t xml:space="preserve">Do prazo para entrega/execução: </w:t>
      </w:r>
      <w:r w:rsidRPr="00C867DC">
        <w:rPr>
          <w:rFonts w:ascii="Arial Narrow" w:hAnsi="Arial Narrow" w:cs="Arial"/>
          <w:iCs/>
          <w:color w:val="000000" w:themeColor="text1"/>
        </w:rPr>
        <w:t>A entrega dos equipamentos, a implantação dos sistemas, a ativação dos serviços e a execução das atividades previstas nos três lotes (Conectividade e Segurança; Plataforma Integrada de Atendimento; Sistema Integrado de Videomonitoramento) ocorrerão diretamente nos municípios consorciados, conforme demanda e ordem de fornecimento, nos termos do regime de Registro de Preços.</w:t>
      </w:r>
    </w:p>
    <w:p w14:paraId="202A2433" w14:textId="77777777" w:rsidR="00653DC2" w:rsidRPr="00C867DC" w:rsidRDefault="00653DC2" w:rsidP="00653DC2">
      <w:pPr>
        <w:spacing w:line="360" w:lineRule="auto"/>
        <w:jc w:val="both"/>
        <w:rPr>
          <w:rFonts w:ascii="Arial Narrow" w:hAnsi="Arial Narrow" w:cs="Arial"/>
          <w:iCs/>
          <w:color w:val="000000" w:themeColor="text1"/>
        </w:rPr>
      </w:pPr>
      <w:r w:rsidRPr="00C867DC">
        <w:rPr>
          <w:rFonts w:ascii="Arial Narrow" w:hAnsi="Arial Narrow" w:cs="Arial"/>
          <w:iCs/>
          <w:color w:val="000000" w:themeColor="text1"/>
        </w:rPr>
        <w:t>Os locais de execução correspondem às áreas técnicas, unidades administrativas, Salas de Situação e pontos estratégicos definidos por cada município, podendo incluir prédios públicos, vias, praças, centros administrativos, unidades operacionais, áreas de atendimento ao cidadão e demais locais indicados no momento da contratação específica.</w:t>
      </w:r>
    </w:p>
    <w:p w14:paraId="0BBB7752" w14:textId="77777777" w:rsidR="00653DC2" w:rsidRPr="00C867DC" w:rsidRDefault="00653DC2" w:rsidP="00653DC2">
      <w:pPr>
        <w:adjustRightInd w:val="0"/>
        <w:spacing w:line="360" w:lineRule="auto"/>
        <w:jc w:val="both"/>
        <w:rPr>
          <w:rFonts w:ascii="Arial Narrow" w:hAnsi="Arial Narrow" w:cs="Arial"/>
          <w:b/>
        </w:rPr>
      </w:pPr>
      <w:r w:rsidRPr="00C867DC">
        <w:rPr>
          <w:rFonts w:ascii="Arial Narrow" w:hAnsi="Arial Narrow" w:cs="Arial"/>
          <w:b/>
        </w:rPr>
        <w:t xml:space="preserve">4.3. Da forma de </w:t>
      </w:r>
      <w:r w:rsidRPr="00C867DC">
        <w:rPr>
          <w:rFonts w:ascii="Arial Narrow" w:hAnsi="Arial Narrow" w:cs="Arial"/>
          <w:b/>
          <w:bCs/>
        </w:rPr>
        <w:t>recebimento e da instalação</w:t>
      </w:r>
      <w:r w:rsidRPr="00C867DC">
        <w:rPr>
          <w:rFonts w:ascii="Arial Narrow" w:hAnsi="Arial Narrow" w:cs="Arial"/>
          <w:b/>
        </w:rPr>
        <w:t xml:space="preserve">: </w:t>
      </w:r>
      <w:r w:rsidRPr="00C867DC">
        <w:rPr>
          <w:rFonts w:ascii="Arial Narrow" w:hAnsi="Arial Narrow" w:cs="Arial"/>
        </w:rPr>
        <w:t>o objeto será recebido provisoriamente, pelo responsável por seu acompanhamento e fiscalização designado pela administração e; posteriormente recebido definitivamente por servidor ou comissão, que poderá ser designada pela administração. Os recebimentos serão elaborados mediante termo ou atesto no anverso da nota fiscal verificadas todas as condições e exigências técnicas acordadas previamente de acordo com a proposta da empresa e o termo contratual;</w:t>
      </w:r>
    </w:p>
    <w:p w14:paraId="31DD4082" w14:textId="77777777" w:rsidR="00653DC2" w:rsidRPr="00C867DC" w:rsidRDefault="00653DC2" w:rsidP="00653DC2">
      <w:pPr>
        <w:spacing w:line="360" w:lineRule="auto"/>
        <w:jc w:val="both"/>
        <w:rPr>
          <w:rFonts w:ascii="Arial Narrow" w:hAnsi="Arial Narrow" w:cs="Arial"/>
          <w:iCs/>
          <w:color w:val="000000" w:themeColor="text1"/>
        </w:rPr>
      </w:pPr>
      <w:r w:rsidRPr="00C867DC">
        <w:rPr>
          <w:rFonts w:ascii="Arial Narrow" w:hAnsi="Arial Narrow" w:cs="Arial"/>
          <w:b/>
        </w:rPr>
        <w:t xml:space="preserve">4.4. </w:t>
      </w:r>
      <w:r w:rsidRPr="00C867DC">
        <w:rPr>
          <w:rFonts w:ascii="Arial Narrow" w:hAnsi="Arial Narrow" w:cs="Arial"/>
          <w:b/>
          <w:color w:val="0D0D0D" w:themeColor="text1" w:themeTint="F2"/>
        </w:rPr>
        <w:t xml:space="preserve">Do local e horário de </w:t>
      </w:r>
      <w:r w:rsidRPr="00C867DC">
        <w:rPr>
          <w:rFonts w:ascii="Arial Narrow" w:hAnsi="Arial Narrow" w:cs="Arial"/>
          <w:b/>
          <w:bCs/>
          <w:color w:val="0D0D0D" w:themeColor="text1" w:themeTint="F2"/>
        </w:rPr>
        <w:t>entrega/execução:</w:t>
      </w:r>
      <w:r w:rsidRPr="00C867DC">
        <w:rPr>
          <w:rFonts w:ascii="Arial Narrow" w:hAnsi="Arial Narrow" w:cs="Arial"/>
          <w:b/>
          <w:color w:val="0D0D0D" w:themeColor="text1" w:themeTint="F2"/>
        </w:rPr>
        <w:t xml:space="preserve"> </w:t>
      </w:r>
      <w:r w:rsidRPr="00C867DC">
        <w:rPr>
          <w:rFonts w:ascii="Arial Narrow" w:hAnsi="Arial Narrow" w:cs="Arial"/>
          <w:iCs/>
          <w:color w:val="000000" w:themeColor="text1"/>
        </w:rPr>
        <w:t>Os locais de execução correspondem às áreas técnicas, unidades administrativas, Salas de Situação e pontos estratégicos definidos por cada município, podendo incluir prédios públicos, vias, praças, centros administrativos, unidades operacionais, áreas de atendimento ao cidadão e demais locais indicados no momento da contratação específica.</w:t>
      </w:r>
    </w:p>
    <w:p w14:paraId="10008C27" w14:textId="77777777" w:rsidR="00653DC2" w:rsidRPr="00C867DC" w:rsidRDefault="00653DC2" w:rsidP="00653DC2">
      <w:pPr>
        <w:pStyle w:val="PargrafodaLista"/>
        <w:widowControl w:val="0"/>
        <w:autoSpaceDE w:val="0"/>
        <w:autoSpaceDN w:val="0"/>
        <w:spacing w:after="0" w:line="360" w:lineRule="auto"/>
        <w:ind w:left="0"/>
        <w:contextualSpacing w:val="0"/>
        <w:jc w:val="both"/>
        <w:rPr>
          <w:rFonts w:ascii="Arial Narrow" w:hAnsi="Arial Narrow" w:cs="Arial"/>
          <w:b/>
          <w:iCs/>
          <w:color w:val="FF0000"/>
        </w:rPr>
      </w:pPr>
      <w:r w:rsidRPr="00C867DC">
        <w:rPr>
          <w:rFonts w:ascii="Arial Narrow" w:hAnsi="Arial Narrow" w:cs="Arial"/>
          <w:b/>
        </w:rPr>
        <w:t xml:space="preserve">4.5. </w:t>
      </w:r>
      <w:r w:rsidRPr="00C867DC">
        <w:rPr>
          <w:rFonts w:ascii="Arial Narrow" w:hAnsi="Arial Narrow" w:cs="Arial"/>
          <w:b/>
          <w:color w:val="0D0D0D" w:themeColor="text1" w:themeTint="F2"/>
        </w:rPr>
        <w:t>Da forma de garantia:</w:t>
      </w:r>
    </w:p>
    <w:p w14:paraId="000D6E3E"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O prazo de garantia é aquele estabelecido na Lei nº 8.078, de 11 de setembro de 1990 (Código de Defesa do Consumidor), contado a partir do primeiro dia útil subsequente ao recebimento definitivo do objeto, sem prejuízo de outra garantia complementar fornecida pelo Fornecedor interessado/fabricante em sua proposta comercial.</w:t>
      </w:r>
    </w:p>
    <w:p w14:paraId="1E4AEB3C" w14:textId="77777777" w:rsidR="00653DC2" w:rsidRPr="00C867DC" w:rsidRDefault="00653DC2" w:rsidP="00653DC2">
      <w:pPr>
        <w:spacing w:line="360" w:lineRule="auto"/>
        <w:ind w:right="-2"/>
        <w:jc w:val="both"/>
        <w:rPr>
          <w:rFonts w:ascii="Arial Narrow" w:hAnsi="Arial Narrow" w:cs="Arial"/>
          <w:b/>
        </w:rPr>
      </w:pPr>
      <w:r w:rsidRPr="00C867DC">
        <w:rPr>
          <w:rFonts w:ascii="Arial Narrow" w:hAnsi="Arial Narrow" w:cs="Arial"/>
          <w:b/>
        </w:rPr>
        <w:t>4.6.</w:t>
      </w:r>
      <w:r w:rsidRPr="00C867DC">
        <w:rPr>
          <w:rFonts w:ascii="Arial Narrow" w:hAnsi="Arial Narrow" w:cs="Arial"/>
          <w:b/>
        </w:rPr>
        <w:tab/>
        <w:t>Do prazo para a substituição no caso de defeito</w:t>
      </w:r>
    </w:p>
    <w:p w14:paraId="3B2F24CE"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4.6.1.</w:t>
      </w:r>
      <w:r w:rsidRPr="00C867DC">
        <w:rPr>
          <w:rFonts w:ascii="Arial Narrow" w:hAnsi="Arial Narrow" w:cs="Arial"/>
        </w:rPr>
        <w:tab/>
        <w:t>Uma vez notificado, o Contratado realizará a substituição dos itens que apresentarem vício ou defeito no prazo de até 02 (dois) dias úteis, contados a partir da data de retirada dos mesmos das dependências da Administração pelo Contratado ou pela assistência técnica autorizada.</w:t>
      </w:r>
    </w:p>
    <w:p w14:paraId="1AA3C94E"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lastRenderedPageBreak/>
        <w:t>4.6.2.</w:t>
      </w:r>
      <w:r w:rsidRPr="00C867DC">
        <w:rPr>
          <w:rFonts w:ascii="Arial Narrow" w:hAnsi="Arial Narrow" w:cs="Arial"/>
        </w:rPr>
        <w:tab/>
        <w:t>O prazo indicado no subitem anterior, durante seu transcurso, poderá ser prorrogado uma única vez, por igual período, mediante solicitação escrita e justificada do Contratado, aceita pelo Contratante.</w:t>
      </w:r>
    </w:p>
    <w:p w14:paraId="186E8058" w14:textId="77777777" w:rsidR="00653DC2" w:rsidRPr="00C867DC" w:rsidRDefault="00653DC2" w:rsidP="00653DC2">
      <w:pPr>
        <w:spacing w:line="360" w:lineRule="auto"/>
        <w:ind w:right="-2"/>
        <w:jc w:val="both"/>
        <w:rPr>
          <w:rFonts w:ascii="Arial Narrow" w:hAnsi="Arial Narrow" w:cs="Arial"/>
        </w:rPr>
      </w:pPr>
      <w:bookmarkStart w:id="36" w:name="_Hlk161649813"/>
      <w:bookmarkStart w:id="37" w:name="_Hlk161649959"/>
      <w:r w:rsidRPr="00C867DC">
        <w:rPr>
          <w:rFonts w:ascii="Arial Narrow" w:hAnsi="Arial Narrow" w:cs="Arial"/>
          <w:b/>
          <w:bCs/>
        </w:rPr>
        <w:t xml:space="preserve">4.7. </w:t>
      </w:r>
      <w:r w:rsidRPr="00C867DC">
        <w:rPr>
          <w:rFonts w:ascii="Arial Narrow" w:hAnsi="Arial Narrow" w:cs="Arial"/>
          <w:b/>
          <w:bCs/>
          <w:color w:val="0D0D0D" w:themeColor="text1" w:themeTint="F2"/>
        </w:rPr>
        <w:t>Dos</w:t>
      </w:r>
      <w:r w:rsidRPr="00C867DC">
        <w:rPr>
          <w:rFonts w:ascii="Arial Narrow" w:hAnsi="Arial Narrow" w:cs="Arial"/>
          <w:b/>
          <w:color w:val="0D0D0D" w:themeColor="text1" w:themeTint="F2"/>
        </w:rPr>
        <w:t xml:space="preserve"> Custos agregados ao Objeto</w:t>
      </w:r>
    </w:p>
    <w:p w14:paraId="623E5CA0"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4.7.1. Todas as despesas diretas, indiretas, benefícios, encargos trabalhistas, previdenciários, fiscais e comerciais, frete, carga e descarga, alimentação, hospedagem, transporte, tributos, sem qualquer exceção, que incidirem sobre a execução do objeto, correrão por conta exclusiva da empresa vencedora.</w:t>
      </w:r>
      <w:bookmarkEnd w:id="36"/>
      <w:bookmarkEnd w:id="37"/>
    </w:p>
    <w:p w14:paraId="0D7449DC" w14:textId="77777777" w:rsidR="00653DC2" w:rsidRPr="00C867DC" w:rsidRDefault="00653DC2" w:rsidP="00653DC2">
      <w:pPr>
        <w:spacing w:line="360" w:lineRule="auto"/>
        <w:ind w:right="-2"/>
        <w:jc w:val="both"/>
        <w:rPr>
          <w:rStyle w:val="Forte"/>
          <w:rFonts w:ascii="Arial Narrow" w:hAnsi="Arial Narrow" w:cs="Arial"/>
        </w:rPr>
      </w:pPr>
      <w:r w:rsidRPr="00C867DC">
        <w:rPr>
          <w:rFonts w:ascii="Arial Narrow" w:hAnsi="Arial Narrow" w:cs="Arial"/>
          <w:b/>
          <w:bCs/>
        </w:rPr>
        <w:t>4.8. Das contratações decorrentes da Ata de Registro de Preço</w:t>
      </w:r>
      <w:r w:rsidRPr="00C867DC">
        <w:rPr>
          <w:rStyle w:val="Forte"/>
          <w:rFonts w:ascii="Arial Narrow" w:hAnsi="Arial Narrow" w:cs="Arial"/>
        </w:rPr>
        <w:t xml:space="preserve"> </w:t>
      </w:r>
    </w:p>
    <w:p w14:paraId="41422755" w14:textId="77777777" w:rsidR="00653DC2" w:rsidRPr="000A68F1" w:rsidRDefault="00653DC2" w:rsidP="00653DC2">
      <w:pPr>
        <w:spacing w:line="360" w:lineRule="auto"/>
        <w:ind w:right="-2"/>
        <w:jc w:val="both"/>
        <w:rPr>
          <w:rStyle w:val="Forte"/>
          <w:rFonts w:ascii="Arial Narrow" w:eastAsia="SimSun" w:hAnsi="Arial Narrow" w:cs="Arial"/>
          <w:b w:val="0"/>
          <w:bCs w:val="0"/>
        </w:rPr>
      </w:pPr>
      <w:r w:rsidRPr="000A68F1">
        <w:rPr>
          <w:rStyle w:val="Forte"/>
          <w:rFonts w:ascii="Arial Narrow" w:eastAsia="SimSun" w:hAnsi="Arial Narrow" w:cs="Arial"/>
          <w:b w:val="0"/>
          <w:bCs w:val="0"/>
        </w:rPr>
        <w:t>4.8.1.</w:t>
      </w:r>
      <w:r w:rsidRPr="000A68F1">
        <w:rPr>
          <w:rStyle w:val="Forte"/>
          <w:rFonts w:ascii="Arial Narrow" w:eastAsia="SimSun" w:hAnsi="Arial Narrow" w:cs="Arial"/>
          <w:b w:val="0"/>
          <w:bCs w:val="0"/>
        </w:rPr>
        <w:tab/>
        <w:t>A contratação com o detentor da ata será formalizada pelo CONSPNOR, por intermédio da Ordem de Serviço, Ordem de Fornecimento, ou instrumento de contrato, dentro do prazo de validade da respectiva ARP, observado o disposto no Capítulo I do Título III da Lei 14.133, de 2021 bem como observado o disposto neste Termo de Referência e na Ata de Registro de Preço.</w:t>
      </w:r>
    </w:p>
    <w:p w14:paraId="21EBBA61" w14:textId="77777777" w:rsidR="00653DC2" w:rsidRPr="000A68F1" w:rsidRDefault="00653DC2" w:rsidP="00653DC2">
      <w:pPr>
        <w:spacing w:line="360" w:lineRule="auto"/>
        <w:ind w:right="-2"/>
        <w:jc w:val="both"/>
        <w:rPr>
          <w:rStyle w:val="Forte"/>
          <w:rFonts w:ascii="Arial Narrow" w:eastAsia="SimSun" w:hAnsi="Arial Narrow" w:cs="Arial"/>
          <w:b w:val="0"/>
          <w:bCs w:val="0"/>
        </w:rPr>
      </w:pPr>
      <w:r w:rsidRPr="000A68F1">
        <w:rPr>
          <w:rStyle w:val="Forte"/>
          <w:rFonts w:ascii="Arial Narrow" w:eastAsia="SimSun" w:hAnsi="Arial Narrow" w:cs="Arial"/>
          <w:b w:val="0"/>
          <w:bCs w:val="0"/>
        </w:rPr>
        <w:t>4.8.2. O instrumento substitutivo que se utilizará da Ata de Registro de Preços será a Ordem de fornecimento ou Ordem de serviço, em modelo padronizado do órgão.</w:t>
      </w:r>
    </w:p>
    <w:p w14:paraId="6B59CE30" w14:textId="77777777" w:rsidR="00653DC2" w:rsidRPr="00C867DC" w:rsidRDefault="00653DC2" w:rsidP="00653DC2">
      <w:pPr>
        <w:spacing w:line="360" w:lineRule="auto"/>
        <w:ind w:right="-2"/>
        <w:jc w:val="both"/>
        <w:rPr>
          <w:rFonts w:ascii="Arial Narrow" w:hAnsi="Arial Narrow" w:cs="Arial"/>
          <w:b/>
          <w:bCs/>
        </w:rPr>
      </w:pPr>
      <w:r w:rsidRPr="00C867DC">
        <w:rPr>
          <w:rFonts w:ascii="Arial Narrow" w:hAnsi="Arial Narrow" w:cs="Arial"/>
          <w:b/>
          <w:bCs/>
        </w:rPr>
        <w:t>4.9. Condições dos Serviços de Manutenção e Assistência Técnica</w:t>
      </w:r>
    </w:p>
    <w:p w14:paraId="6F47F50E" w14:textId="77777777" w:rsidR="00653DC2" w:rsidRPr="00C867DC" w:rsidRDefault="00653DC2" w:rsidP="00653DC2">
      <w:pPr>
        <w:spacing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Durante toda a vigência contratual, caberá integralmente à CONTRATADA a execução dos serviços de manutenção e assistência técnica dos equipamentos, sistemas, plataformas e infraestrutura fornecidos, abrangendo os três lotes previstos (Conectividade e Segurança; Plataforma Integrada de Atendimento; Sistema Integrado de Videomonitoramento). Os serviços deverão garantir continuidade operacional, alta disponibilidade, segurança da informação e pleno funcionamento da solução integrada.</w:t>
      </w:r>
    </w:p>
    <w:p w14:paraId="36911066" w14:textId="77777777" w:rsidR="00653DC2" w:rsidRPr="00C867DC" w:rsidRDefault="00653DC2" w:rsidP="00653DC2">
      <w:pPr>
        <w:spacing w:line="360" w:lineRule="auto"/>
        <w:jc w:val="both"/>
        <w:outlineLvl w:val="2"/>
        <w:rPr>
          <w:rFonts w:ascii="Arial Narrow" w:hAnsi="Arial Narrow" w:cs="Arial"/>
          <w:b/>
          <w:bCs/>
          <w:color w:val="000000" w:themeColor="text1"/>
        </w:rPr>
      </w:pPr>
      <w:r w:rsidRPr="00C867DC">
        <w:rPr>
          <w:rFonts w:ascii="Arial Narrow" w:hAnsi="Arial Narrow" w:cs="Arial"/>
          <w:b/>
          <w:bCs/>
          <w:color w:val="000000" w:themeColor="text1"/>
        </w:rPr>
        <w:t>4.9.1. Manutenção Preventiva</w:t>
      </w:r>
    </w:p>
    <w:p w14:paraId="762EEBB3" w14:textId="77777777" w:rsidR="00653DC2" w:rsidRPr="00C867DC" w:rsidRDefault="00653DC2" w:rsidP="00653DC2">
      <w:pPr>
        <w:spacing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A manutenção preventiva deverá ser executada de forma periódica, programada e documentada, com o objetivo de garantir desempenho ideal e evitar falhas que comprometam a operação.</w:t>
      </w:r>
    </w:p>
    <w:p w14:paraId="01151948" w14:textId="77777777" w:rsidR="00653DC2" w:rsidRPr="00C867DC" w:rsidRDefault="00653DC2" w:rsidP="00653DC2">
      <w:pPr>
        <w:spacing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Requisitos mínimos:</w:t>
      </w:r>
    </w:p>
    <w:p w14:paraId="21779E53" w14:textId="77777777" w:rsidR="00653DC2" w:rsidRPr="00C867DC" w:rsidRDefault="00653DC2" w:rsidP="00D20FEC">
      <w:pPr>
        <w:numPr>
          <w:ilvl w:val="0"/>
          <w:numId w:val="38"/>
        </w:numPr>
        <w:spacing w:after="0"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Realização conforme cronograma mensal submetido e aprovado pela fiscalização do contrato;</w:t>
      </w:r>
    </w:p>
    <w:p w14:paraId="05018E5B" w14:textId="77777777" w:rsidR="00653DC2" w:rsidRPr="00C867DC" w:rsidRDefault="00653DC2" w:rsidP="00D20FEC">
      <w:pPr>
        <w:numPr>
          <w:ilvl w:val="0"/>
          <w:numId w:val="38"/>
        </w:numPr>
        <w:spacing w:after="0"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Ações preventivas aplicadas a todos os componentes:</w:t>
      </w:r>
    </w:p>
    <w:p w14:paraId="27BEDA84" w14:textId="77777777" w:rsidR="00653DC2" w:rsidRPr="00C867DC" w:rsidRDefault="00653DC2" w:rsidP="00D20FEC">
      <w:pPr>
        <w:numPr>
          <w:ilvl w:val="2"/>
          <w:numId w:val="38"/>
        </w:numPr>
        <w:spacing w:after="0"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firewalls, switches, racks, enlaces e equipamentos de rede;</w:t>
      </w:r>
    </w:p>
    <w:p w14:paraId="5FD1C48B" w14:textId="77777777" w:rsidR="00653DC2" w:rsidRPr="00C867DC" w:rsidRDefault="00653DC2" w:rsidP="00D20FEC">
      <w:pPr>
        <w:numPr>
          <w:ilvl w:val="2"/>
          <w:numId w:val="38"/>
        </w:numPr>
        <w:spacing w:after="0"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câmeras, totens, servidores, VMS e sistemas de armazenamento</w:t>
      </w:r>
    </w:p>
    <w:p w14:paraId="0D6DEEBD" w14:textId="77777777" w:rsidR="00653DC2" w:rsidRPr="00C867DC" w:rsidRDefault="00653DC2" w:rsidP="00D20FEC">
      <w:pPr>
        <w:numPr>
          <w:ilvl w:val="2"/>
          <w:numId w:val="38"/>
        </w:numPr>
        <w:spacing w:after="0"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plataforma omnichannel, agentes de IA, servidores de aplicação e módulos de ticketing;</w:t>
      </w:r>
    </w:p>
    <w:p w14:paraId="4D6C898C" w14:textId="77777777" w:rsidR="00653DC2" w:rsidRPr="00C867DC" w:rsidRDefault="00653DC2" w:rsidP="00D20FEC">
      <w:pPr>
        <w:numPr>
          <w:ilvl w:val="0"/>
          <w:numId w:val="38"/>
        </w:numPr>
        <w:spacing w:after="0"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Limpeza, higienização, reaperto e verificação de integridade física dos equipamentos;</w:t>
      </w:r>
    </w:p>
    <w:p w14:paraId="57E5A53C" w14:textId="77777777" w:rsidR="00653DC2" w:rsidRPr="00C867DC" w:rsidRDefault="00653DC2" w:rsidP="00D20FEC">
      <w:pPr>
        <w:numPr>
          <w:ilvl w:val="0"/>
          <w:numId w:val="38"/>
        </w:numPr>
        <w:spacing w:after="0"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Testes funcionais de conectividade, latência, vídeo, comunicação e integração entre módulos;</w:t>
      </w:r>
    </w:p>
    <w:p w14:paraId="2000E5C9" w14:textId="77777777" w:rsidR="00653DC2" w:rsidRPr="00C867DC" w:rsidRDefault="00653DC2" w:rsidP="00D20FEC">
      <w:pPr>
        <w:numPr>
          <w:ilvl w:val="0"/>
          <w:numId w:val="38"/>
        </w:numPr>
        <w:spacing w:after="0"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Atualização de firmware, patches de segurança, assinaturas, versões de software e APIs;</w:t>
      </w:r>
    </w:p>
    <w:p w14:paraId="5D7C1494" w14:textId="77777777" w:rsidR="00653DC2" w:rsidRPr="00C867DC" w:rsidRDefault="00653DC2" w:rsidP="00D20FEC">
      <w:pPr>
        <w:numPr>
          <w:ilvl w:val="0"/>
          <w:numId w:val="38"/>
        </w:numPr>
        <w:spacing w:after="0"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lastRenderedPageBreak/>
        <w:t>Verificação de requisitos de segurança da informação, logs, autenticações e trilhas de auditoria;</w:t>
      </w:r>
    </w:p>
    <w:p w14:paraId="7C2E5352" w14:textId="77777777" w:rsidR="00653DC2" w:rsidRPr="00C867DC" w:rsidRDefault="00653DC2" w:rsidP="00D20FEC">
      <w:pPr>
        <w:numPr>
          <w:ilvl w:val="0"/>
          <w:numId w:val="38"/>
        </w:numPr>
        <w:spacing w:after="0"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Registro das atividades realizadas em relatório mensal detalhado, contendo:</w:t>
      </w:r>
    </w:p>
    <w:p w14:paraId="183F5DAA" w14:textId="77777777" w:rsidR="00653DC2" w:rsidRPr="00C867DC" w:rsidRDefault="00653DC2" w:rsidP="00D20FEC">
      <w:pPr>
        <w:pStyle w:val="PargrafodaLista"/>
        <w:numPr>
          <w:ilvl w:val="2"/>
          <w:numId w:val="38"/>
        </w:numPr>
        <w:spacing w:after="0" w:line="360" w:lineRule="auto"/>
        <w:contextualSpacing w:val="0"/>
        <w:jc w:val="both"/>
        <w:outlineLvl w:val="2"/>
        <w:rPr>
          <w:rFonts w:ascii="Arial Narrow" w:hAnsi="Arial Narrow" w:cs="Arial"/>
          <w:color w:val="000000" w:themeColor="text1"/>
        </w:rPr>
      </w:pPr>
      <w:r w:rsidRPr="00C867DC">
        <w:rPr>
          <w:rFonts w:ascii="Arial Narrow" w:hAnsi="Arial Narrow" w:cs="Arial"/>
          <w:color w:val="000000" w:themeColor="text1"/>
        </w:rPr>
        <w:t>data, horário, técnico responsável, componentes inspecionados, testes realizados, anomalias encontradas e medidas adotadas.</w:t>
      </w:r>
    </w:p>
    <w:p w14:paraId="51F8F363" w14:textId="77777777" w:rsidR="00653DC2" w:rsidRPr="00C867DC" w:rsidRDefault="00653DC2" w:rsidP="00653DC2">
      <w:pPr>
        <w:spacing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A manutenção preventiva deverá garantir:</w:t>
      </w:r>
    </w:p>
    <w:p w14:paraId="569DF262" w14:textId="77777777" w:rsidR="00653DC2" w:rsidRPr="00C867DC" w:rsidRDefault="00653DC2" w:rsidP="00D20FEC">
      <w:pPr>
        <w:numPr>
          <w:ilvl w:val="0"/>
          <w:numId w:val="39"/>
        </w:numPr>
        <w:spacing w:after="0"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estabilidade dos links;</w:t>
      </w:r>
    </w:p>
    <w:p w14:paraId="04687624" w14:textId="77777777" w:rsidR="00653DC2" w:rsidRPr="00C867DC" w:rsidRDefault="00653DC2" w:rsidP="00D20FEC">
      <w:pPr>
        <w:numPr>
          <w:ilvl w:val="0"/>
          <w:numId w:val="39"/>
        </w:numPr>
        <w:spacing w:after="0"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funcionamento contínuo das câmeras e totens;</w:t>
      </w:r>
    </w:p>
    <w:p w14:paraId="36890311" w14:textId="77777777" w:rsidR="00653DC2" w:rsidRPr="00C867DC" w:rsidRDefault="00653DC2" w:rsidP="00D20FEC">
      <w:pPr>
        <w:numPr>
          <w:ilvl w:val="0"/>
          <w:numId w:val="39"/>
        </w:numPr>
        <w:spacing w:after="0"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desempenho dos servidores e sistemas de armazenamento;</w:t>
      </w:r>
    </w:p>
    <w:p w14:paraId="414781A9" w14:textId="77777777" w:rsidR="00653DC2" w:rsidRPr="00C867DC" w:rsidRDefault="00653DC2" w:rsidP="00D20FEC">
      <w:pPr>
        <w:numPr>
          <w:ilvl w:val="0"/>
          <w:numId w:val="39"/>
        </w:numPr>
        <w:spacing w:after="0"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operação dos módulos de IA e atendimento omnichannel;</w:t>
      </w:r>
    </w:p>
    <w:p w14:paraId="6F460C1B" w14:textId="77777777" w:rsidR="00653DC2" w:rsidRPr="00C867DC" w:rsidRDefault="00653DC2" w:rsidP="00D20FEC">
      <w:pPr>
        <w:numPr>
          <w:ilvl w:val="0"/>
          <w:numId w:val="39"/>
        </w:numPr>
        <w:spacing w:after="0"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segurança lógica em conformidade com as políticas do consórcio.</w:t>
      </w:r>
    </w:p>
    <w:p w14:paraId="6D4B4E3C" w14:textId="77777777" w:rsidR="00653DC2" w:rsidRPr="00C867DC" w:rsidRDefault="00653DC2" w:rsidP="00653DC2">
      <w:pPr>
        <w:spacing w:line="360" w:lineRule="auto"/>
        <w:jc w:val="both"/>
        <w:outlineLvl w:val="2"/>
        <w:rPr>
          <w:rFonts w:ascii="Arial Narrow" w:hAnsi="Arial Narrow" w:cs="Arial"/>
          <w:b/>
          <w:bCs/>
          <w:color w:val="000000" w:themeColor="text1"/>
        </w:rPr>
      </w:pPr>
    </w:p>
    <w:p w14:paraId="7D053952" w14:textId="77777777" w:rsidR="00653DC2" w:rsidRPr="00C867DC" w:rsidRDefault="00653DC2" w:rsidP="00653DC2">
      <w:pPr>
        <w:spacing w:line="360" w:lineRule="auto"/>
        <w:jc w:val="both"/>
        <w:outlineLvl w:val="2"/>
        <w:rPr>
          <w:rFonts w:ascii="Arial Narrow" w:hAnsi="Arial Narrow" w:cs="Arial"/>
          <w:b/>
          <w:bCs/>
          <w:color w:val="000000" w:themeColor="text1"/>
        </w:rPr>
      </w:pPr>
      <w:r w:rsidRPr="00C867DC">
        <w:rPr>
          <w:rFonts w:ascii="Arial Narrow" w:hAnsi="Arial Narrow" w:cs="Arial"/>
          <w:b/>
          <w:bCs/>
          <w:color w:val="000000" w:themeColor="text1"/>
        </w:rPr>
        <w:t>4.9.2. Manutenção Corretiva</w:t>
      </w:r>
    </w:p>
    <w:p w14:paraId="4C7503C9" w14:textId="77777777" w:rsidR="00653DC2" w:rsidRPr="00C867DC" w:rsidRDefault="00653DC2" w:rsidP="00653DC2">
      <w:pPr>
        <w:spacing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A manutenção corretiva será acionada mediante ordem de serviço emitida pelo CONSPNOR visando restabelecer o funcionamento do equipamento ou sistema afetado.</w:t>
      </w:r>
    </w:p>
    <w:p w14:paraId="401F1FBE" w14:textId="77777777" w:rsidR="00653DC2" w:rsidRPr="00C867DC" w:rsidRDefault="00653DC2" w:rsidP="00653DC2">
      <w:pPr>
        <w:spacing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Requisitos mínimos:</w:t>
      </w:r>
    </w:p>
    <w:p w14:paraId="0511A12E" w14:textId="77777777" w:rsidR="00653DC2" w:rsidRPr="00C867DC" w:rsidRDefault="00653DC2" w:rsidP="00D20FEC">
      <w:pPr>
        <w:numPr>
          <w:ilvl w:val="0"/>
          <w:numId w:val="40"/>
        </w:numPr>
        <w:spacing w:after="0"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Atendimento imediato após abertura de chamado, observando SLA mínimo estabelecido no Termo de Referência;</w:t>
      </w:r>
    </w:p>
    <w:p w14:paraId="10611D6F" w14:textId="77777777" w:rsidR="00653DC2" w:rsidRPr="00C867DC" w:rsidRDefault="00653DC2" w:rsidP="00D20FEC">
      <w:pPr>
        <w:numPr>
          <w:ilvl w:val="0"/>
          <w:numId w:val="40"/>
        </w:numPr>
        <w:spacing w:after="0"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Diagnóstico remoto inicial e, se necessário, deslocamento presencial da equipe técnica;</w:t>
      </w:r>
    </w:p>
    <w:p w14:paraId="78B2D5E1" w14:textId="77777777" w:rsidR="00653DC2" w:rsidRPr="00C867DC" w:rsidRDefault="00653DC2" w:rsidP="00D20FEC">
      <w:pPr>
        <w:numPr>
          <w:ilvl w:val="0"/>
          <w:numId w:val="40"/>
        </w:numPr>
        <w:spacing w:after="0"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Substituição de peças, componentes ou equipamentos defeituosos sem ônus adicional para a CONTRATANTE;</w:t>
      </w:r>
    </w:p>
    <w:p w14:paraId="7FC41F88" w14:textId="77777777" w:rsidR="00653DC2" w:rsidRPr="00C867DC" w:rsidRDefault="00653DC2" w:rsidP="00D20FEC">
      <w:pPr>
        <w:numPr>
          <w:ilvl w:val="0"/>
          <w:numId w:val="40"/>
        </w:numPr>
        <w:spacing w:after="0"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Reinstalação, reconfiguração, calibração e testes após o reparo;</w:t>
      </w:r>
    </w:p>
    <w:p w14:paraId="21FA9BEB" w14:textId="77777777" w:rsidR="00653DC2" w:rsidRPr="00C867DC" w:rsidRDefault="00653DC2" w:rsidP="00D20FEC">
      <w:pPr>
        <w:numPr>
          <w:ilvl w:val="0"/>
          <w:numId w:val="40"/>
        </w:numPr>
        <w:spacing w:after="0"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Restauração total das funcionalidades, incluindo integração com os demais módulos da solução;</w:t>
      </w:r>
    </w:p>
    <w:p w14:paraId="263C556C" w14:textId="77777777" w:rsidR="00653DC2" w:rsidRPr="00C867DC" w:rsidRDefault="00653DC2" w:rsidP="00D20FEC">
      <w:pPr>
        <w:numPr>
          <w:ilvl w:val="0"/>
          <w:numId w:val="40"/>
        </w:numPr>
        <w:spacing w:after="0" w:line="360" w:lineRule="auto"/>
        <w:jc w:val="both"/>
        <w:outlineLvl w:val="2"/>
        <w:rPr>
          <w:rFonts w:ascii="Arial Narrow" w:hAnsi="Arial Narrow" w:cs="Arial"/>
          <w:color w:val="000000" w:themeColor="text1"/>
        </w:rPr>
      </w:pPr>
      <w:r w:rsidRPr="00C867DC">
        <w:rPr>
          <w:rFonts w:ascii="Arial Narrow" w:hAnsi="Arial Narrow" w:cs="Arial"/>
          <w:color w:val="000000" w:themeColor="text1"/>
        </w:rPr>
        <w:t>Registro completo do atendimento corretivo em relatório específico.</w:t>
      </w:r>
    </w:p>
    <w:p w14:paraId="73A5DBE9" w14:textId="77777777" w:rsidR="00653DC2" w:rsidRPr="00C867DC" w:rsidRDefault="00653DC2" w:rsidP="00653DC2">
      <w:pPr>
        <w:spacing w:line="360" w:lineRule="auto"/>
        <w:ind w:right="-2"/>
        <w:jc w:val="both"/>
        <w:rPr>
          <w:rFonts w:ascii="Arial Narrow" w:hAnsi="Arial Narrow" w:cs="Arial"/>
          <w:b/>
          <w:bCs/>
        </w:rPr>
      </w:pPr>
      <w:r w:rsidRPr="00C867DC">
        <w:rPr>
          <w:rFonts w:ascii="Arial Narrow" w:hAnsi="Arial Narrow" w:cs="Arial"/>
          <w:b/>
          <w:bCs/>
        </w:rPr>
        <w:t>4.10.  Obrigações da(s) Contratada(s)</w:t>
      </w:r>
    </w:p>
    <w:p w14:paraId="3CF26504"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A CONTRATADA deverá se responsabilizar pelo fiel cumprimento dos serviços, objeto desta contratação, conforme especificações, prazos e condições constantes deste Termo de Referência e na sua proposta;</w:t>
      </w:r>
    </w:p>
    <w:p w14:paraId="3A1A2F88"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A CONTRATADA terá o prazo de 05 (cinco) dias úteis contados a partir da data de sua convocação, para assinar o Termo de Contrato ou aceitar a Nota de Empenho, sob pena de decair do direito à contratação, sem prejuízo das sanções previstas no art. 156 da Lei n.º 14.133/2021;</w:t>
      </w:r>
    </w:p>
    <w:p w14:paraId="199E4F86"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O prazo previsto no item anterior poderá ser prorrogado 1 (uma) vez, por igual período, mediante solicitação da parte durante seu transcurso, devidamente justificada, e desde que o motivo apresentado seja aceito pela Administração;</w:t>
      </w:r>
    </w:p>
    <w:p w14:paraId="695D765C"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lastRenderedPageBreak/>
        <w:t>Credenciar, junto ao CONTRATANTE, preposto para representá-lo e atender às requisições efetuadas pelo Gestor da contratação;</w:t>
      </w:r>
    </w:p>
    <w:p w14:paraId="4192877B"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Fornecer o(s) bem(ns) conforme especificações, prazos e nos locais previstos, em perfeitas condições, na forma estabelecida neste Termo de Referência, consignados em sua Proposta Comercial, acompanhado(s) da respectiva nota fiscal.</w:t>
      </w:r>
    </w:p>
    <w:p w14:paraId="2D644E47"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Substituir o item as suas expensas, no todo ou em parte, quando prestado em desacordo com este Termo de Referência;</w:t>
      </w:r>
    </w:p>
    <w:p w14:paraId="7C1BD667"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Promover por sua conta, através de seguros, a cobertura dos riscos a que se julgar exposta, em vista das responsabilidades que lhe cabem na execução do objeto, bem como responsabilizar-se pelas despesas dos tributos, encargos trabalhistas, previdenciários, fiscais, comerciais, taxas, fretes, deslocamento de pessoal, prestação de garantia e quaisquer outras obrigações que incidam ou venham a incidir na execução do objeto;</w:t>
      </w:r>
    </w:p>
    <w:p w14:paraId="52FD1ABD"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Prestar todo e qualquer esclarecimento ou informação solicitada pela Fiscalização, atendendo as medidas técnicas e administrativas determinadas por esta;</w:t>
      </w:r>
    </w:p>
    <w:p w14:paraId="52F79F19"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Cientificar imediatamente a Fiscalização sobre qualquer ocorrência anormal que afete a execução do objeto;</w:t>
      </w:r>
    </w:p>
    <w:p w14:paraId="009F6524"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Corrigir, prontamente, quaisquer erros ou malfeitos na execução do objeto, atendendo assim, as reclamações, exigências ou observações feitas pela Fiscalização;</w:t>
      </w:r>
    </w:p>
    <w:p w14:paraId="7DF7CE7F"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Responsabilizar-se e indenizar por eventuais danos causados diretamente à Administração ou a terceiros, decorrentes de sua culpa ou dolo na execução da contratação, não excluindo ou reduzindo essa responsabilidade a Fiscalização;</w:t>
      </w:r>
    </w:p>
    <w:p w14:paraId="26B9D5BA"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Manter, durante toda vigência da contratação, as condições de habilitação e qualificação exigidas, em compatibilidade com as obrigações assumidas.</w:t>
      </w:r>
    </w:p>
    <w:p w14:paraId="4248FBB0"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A CONTRATADA deverá se responsabilizar pelo fiel cumprimento dos serviços, objeto desta contratação, conforme especificações, prazos e condições constantes deste Termo de Referência e na sua proposta;</w:t>
      </w:r>
    </w:p>
    <w:p w14:paraId="04EC74D8"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A CONTRATADA terá o prazo de 05 (cinco) dias úteis contados a partir da data de sua convocação, para assinar o Termo de Contrato ou aceitar a Nota de Empenho, sob pena de decair do direito à contratação, sem prejuízo das sanções previstas no art. 156 da Lei n.º 14.133/2021;</w:t>
      </w:r>
    </w:p>
    <w:p w14:paraId="7E4B3724"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O prazo previsto no item anterior poderá ser prorrogado 1 (uma) vez, por igual período, mediante solicitação da parte durante seu transcurso, devidamente justificada, e desde que o motivo apresentado seja aceito pela Administração;</w:t>
      </w:r>
    </w:p>
    <w:p w14:paraId="268F5485"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Credenciar, junto ao CONTRATANTE, preposto para representá-lo e atender às requisições efetuadas pelo Gestor da contratação;</w:t>
      </w:r>
    </w:p>
    <w:p w14:paraId="63AA3048"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lastRenderedPageBreak/>
        <w:t>Fornecer o(s) bem(ns) conforme especificações, prazos e nos locais previstos, em perfeitas condições, na forma estabelecida neste Termo de Referência, consignados em sua Proposta Comercial, acompanhado(s) da respectiva nota fiscal.</w:t>
      </w:r>
    </w:p>
    <w:p w14:paraId="130B1C51"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Substituir o item as suas expensas, no todo ou em parte, quando prestado em desacordo com este Termo de Referência;</w:t>
      </w:r>
    </w:p>
    <w:p w14:paraId="2C4A00F4"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Promover por sua conta, através de seguros, a cobertura dos riscos a que se julgar exposta, em vista das responsabilidades que lhe cabem na execução do objeto, bem como responsabilizar-se pelas despesas dos tributos, encargos trabalhistas, previdenciários, fiscais, comerciais, taxas, fretes, deslocamento de pessoal, prestação de garantia e quaisquer outras obrigações que incidam ou venham a incidir na execução do objeto;</w:t>
      </w:r>
    </w:p>
    <w:p w14:paraId="2E136CF4"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Prestar todo e qualquer esclarecimento ou informação solicitada pela Fiscalização, atendendo as medidas técnicas e administrativas determinadas por esta;</w:t>
      </w:r>
    </w:p>
    <w:p w14:paraId="3A479E17"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Cientificar imediatamente a Fiscalização sobre qualquer ocorrência anormal que afete a execução do objeto;</w:t>
      </w:r>
    </w:p>
    <w:p w14:paraId="68889CD6"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Corrigir, prontamente, quaisquer erros ou malfeitos na execução do objeto, atendendo assim, as reclamações, exigências ou observações feitas pela Fiscalização;</w:t>
      </w:r>
    </w:p>
    <w:p w14:paraId="5BF5BEB1"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Responsabilizar-se e indenizar por eventuais danos causados diretamente à Administração ou a terceiros, decorrentes de sua culpa ou dolo na execução da contratação, não excluindo ou reduzindo essa responsabilidade a Fiscalização;</w:t>
      </w:r>
    </w:p>
    <w:p w14:paraId="7DA17D4A"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Manter, durante toda vigência da contratação, as condições de habilitação e qualificação exigidas, em compatibilidade com as obrigações assumidas.</w:t>
      </w:r>
    </w:p>
    <w:p w14:paraId="37507CCA" w14:textId="77777777" w:rsidR="00653DC2" w:rsidRPr="00C867DC" w:rsidRDefault="00653DC2" w:rsidP="00653DC2">
      <w:pPr>
        <w:spacing w:line="360" w:lineRule="auto"/>
        <w:ind w:right="-2"/>
        <w:jc w:val="both"/>
        <w:rPr>
          <w:rFonts w:ascii="Arial Narrow" w:hAnsi="Arial Narrow" w:cs="Arial"/>
          <w:b/>
          <w:bCs/>
        </w:rPr>
      </w:pPr>
      <w:r w:rsidRPr="00C867DC">
        <w:rPr>
          <w:rFonts w:ascii="Arial Narrow" w:hAnsi="Arial Narrow" w:cs="Arial"/>
          <w:b/>
          <w:bCs/>
        </w:rPr>
        <w:t>4.11. Obrigações da Contratante</w:t>
      </w:r>
    </w:p>
    <w:p w14:paraId="25D0236E"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Proporcionar todas as facilidades indispensáveis à boa execução do objeto, inclusive permitindo o acesso de prepostos ou representantes da empresa contratada às dependências da CONTRATANTE, no trato de questões relacionadas à execução do objeto;</w:t>
      </w:r>
    </w:p>
    <w:p w14:paraId="3CEC08D4"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Prestar informações e esclarecimentos necessários à execução do objeto, que venham a ser solicitados por representante legal ou preposto da CONTRATADA;</w:t>
      </w:r>
    </w:p>
    <w:p w14:paraId="461B8D00"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Designar gestor e fiscais para acompanhamento da execução da contratação;</w:t>
      </w:r>
    </w:p>
    <w:p w14:paraId="29FD06A1"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Verificar minuciosamente, no prazo fixado, a conformidade do objeto contratado, perante as especificações constantes do Termo de Referência e da Proposta Comercial, para fins de aceitação e recebimento definitivo;</w:t>
      </w:r>
    </w:p>
    <w:p w14:paraId="6AF408DB"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Promover o acompanhamento e fiscalização da execução do objeto, de forma a verificar a sua perfeita execução;</w:t>
      </w:r>
    </w:p>
    <w:p w14:paraId="2F04A681"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Manter, através da Fiscalização, registros e documentos de controle relacionados com o fornecimento do objeto;</w:t>
      </w:r>
    </w:p>
    <w:p w14:paraId="607480E6"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lastRenderedPageBreak/>
        <w:t>Notificar formalmente a empresa contratada por ocorrências de eventuais imperfeições, falhas ou irregularidades no curso da execução da contratação, fixando prazo para a sua correção;</w:t>
      </w:r>
    </w:p>
    <w:p w14:paraId="7081CFD1"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Aplicar as penalidades por descumprimento de obrigações pactuadas neste Termo de Referência;</w:t>
      </w:r>
    </w:p>
    <w:p w14:paraId="3F0E8414"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Verificar, durante a vigência da contratação, a manutenção das condições de habilitação e qualificação exigidas;</w:t>
      </w:r>
    </w:p>
    <w:p w14:paraId="2AEDD68C"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Efetuar os pagamentos devidos à CONTRATADA, de acordo com as condições de preço e prazo estabelecidos neste instrumento;</w:t>
      </w:r>
    </w:p>
    <w:p w14:paraId="014C8631"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A Administração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6FC4A44B" w14:textId="77777777" w:rsidR="00653DC2" w:rsidRPr="00C867DC" w:rsidRDefault="00653DC2" w:rsidP="00653DC2">
      <w:pPr>
        <w:spacing w:line="360" w:lineRule="auto"/>
        <w:ind w:right="-2"/>
        <w:jc w:val="both"/>
        <w:rPr>
          <w:rFonts w:ascii="Arial Narrow" w:hAnsi="Arial Narrow" w:cs="Arial"/>
          <w:b/>
          <w:bCs/>
        </w:rPr>
      </w:pPr>
      <w:r w:rsidRPr="00C867DC">
        <w:rPr>
          <w:rFonts w:ascii="Arial Narrow" w:hAnsi="Arial Narrow" w:cs="Arial"/>
          <w:b/>
          <w:bCs/>
        </w:rPr>
        <w:t>4.12. Procedimento de verificação da manutenção das condições contratadas</w:t>
      </w:r>
    </w:p>
    <w:p w14:paraId="65DFCEAD"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A contratada deverá manter, durante toda a execução da contratação, as condições de qualidade, segurança, logística e demais requisitos especificados no instrumento contratual e nos normativos legais aplicáveis.</w:t>
      </w:r>
    </w:p>
    <w:p w14:paraId="5608AAC6"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A verificação do cumprimento dessas condições será realizada pelo fiscal do contrato, que efetuará inspeções mensais para assegurar que todas as exigências contratuais estão sendo rigorosamente atendidas.</w:t>
      </w:r>
    </w:p>
    <w:p w14:paraId="258C454C"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Inspeções adicionais poderão ser realizadas a qualquer momento, a critério da administração, em caso de suspeita de irregularidades ou denúncias de descumprimento das condições pactuadas.</w:t>
      </w:r>
    </w:p>
    <w:p w14:paraId="114B4682"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O fiscal do contrato deverá registrar o resultado das inspeções em relatórios mensais, destacando quaisquer não conformidades identificadas, bem como as providências solicitadas à contratada para a correção dessas inconformidades.</w:t>
      </w:r>
    </w:p>
    <w:p w14:paraId="0FDCB129"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Em caso de reincidência ou descumprimento reiterado das condições contratuais, o fiscal do contrato deverá comunicar imediatamente a administração para avaliação de aplicação de penalidades previstas no contrato, além de adoção de medidas corretivas adicionais.</w:t>
      </w:r>
    </w:p>
    <w:p w14:paraId="208533C2" w14:textId="77777777" w:rsidR="00653DC2" w:rsidRPr="00C867DC" w:rsidRDefault="00653DC2" w:rsidP="00653DC2">
      <w:pPr>
        <w:spacing w:line="360" w:lineRule="auto"/>
        <w:ind w:right="-2"/>
        <w:jc w:val="both"/>
        <w:rPr>
          <w:rFonts w:ascii="Arial Narrow" w:hAnsi="Arial Narrow" w:cs="Arial"/>
        </w:rPr>
      </w:pPr>
      <w:r w:rsidRPr="00C867DC">
        <w:rPr>
          <w:rFonts w:ascii="Arial Narrow" w:hAnsi="Arial Narrow" w:cs="Arial"/>
        </w:rPr>
        <w:t>No encerramento do contrato, será realizada uma inspeção final para certificar que a contratada manteve as condições acordadas ao longo de toda a execução e para validar a conformidade dos serviços ou produtos fornecidos com o que foi originalmente estipulado no contrato.</w:t>
      </w:r>
    </w:p>
    <w:p w14:paraId="311F665B" w14:textId="77777777" w:rsidR="00653DC2" w:rsidRPr="00C867DC" w:rsidRDefault="00653DC2" w:rsidP="00653DC2">
      <w:pPr>
        <w:pStyle w:val="PargrafodaLista"/>
        <w:widowControl w:val="0"/>
        <w:autoSpaceDE w:val="0"/>
        <w:autoSpaceDN w:val="0"/>
        <w:spacing w:after="0" w:line="360" w:lineRule="auto"/>
        <w:ind w:left="0" w:right="-2"/>
        <w:contextualSpacing w:val="0"/>
        <w:jc w:val="both"/>
        <w:rPr>
          <w:rFonts w:ascii="Arial Narrow" w:hAnsi="Arial Narrow" w:cs="Arial"/>
          <w:b/>
          <w:bCs/>
          <w:color w:val="0D0D0D" w:themeColor="text1" w:themeTint="F2"/>
        </w:rPr>
      </w:pPr>
      <w:r w:rsidRPr="00C867DC">
        <w:rPr>
          <w:rFonts w:ascii="Arial Narrow" w:hAnsi="Arial Narrow" w:cs="Arial"/>
          <w:b/>
          <w:bCs/>
          <w:color w:val="0D0D0D" w:themeColor="text1" w:themeTint="F2"/>
        </w:rPr>
        <w:t>5. DO PLANO DE FISCALIZAÇÃO/GESTÃO DO CONTRATO/ATA</w:t>
      </w:r>
    </w:p>
    <w:p w14:paraId="1CA67279"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5.1.</w:t>
      </w:r>
      <w:r w:rsidRPr="00C867DC">
        <w:rPr>
          <w:rFonts w:ascii="Arial Narrow" w:hAnsi="Arial Narrow" w:cs="Arial"/>
          <w:color w:val="0D0D0D" w:themeColor="text1" w:themeTint="F2"/>
        </w:rPr>
        <w:tab/>
        <w:t>Nos termos do art. 117 da Lei 14.133, de 2021, será designado representante para acompanhar e fiscalizar a execução da contratação, anotando em registro próprio todas as ocorrências relacionadas, e determinando o que for necessário à regularização de falhas ou defeitos observados.</w:t>
      </w:r>
    </w:p>
    <w:p w14:paraId="38825563"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5.2.</w:t>
      </w:r>
      <w:r w:rsidRPr="00C867DC">
        <w:rPr>
          <w:rFonts w:ascii="Arial Narrow" w:hAnsi="Arial Narrow" w:cs="Arial"/>
          <w:color w:val="0D0D0D" w:themeColor="text1" w:themeTint="F2"/>
        </w:rPr>
        <w:tab/>
        <w:t xml:space="preserve">O fiscal de contrato/ata, desenvolverá as suas atribuições na conformidade do Plano de Fiscalização e para facilitação da fiscalização e a gestão, o Consórcio desenvolveu o Plano Básico de Fiscalização (PBF), </w:t>
      </w:r>
      <w:r w:rsidRPr="00C867DC">
        <w:rPr>
          <w:rFonts w:ascii="Arial Narrow" w:hAnsi="Arial Narrow" w:cs="Arial"/>
          <w:color w:val="0D0D0D" w:themeColor="text1" w:themeTint="F2"/>
        </w:rPr>
        <w:lastRenderedPageBreak/>
        <w:t>inserindo as ações a serem adotadas pela equipe de fiscalização, visando inibir a incidência dos riscos comuns a todo objeto, devidamente inserido no item “gerenciamento de riscos” do relatório do estudo técnico.</w:t>
      </w:r>
    </w:p>
    <w:p w14:paraId="7B12911A"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5.3.</w:t>
      </w:r>
      <w:r w:rsidRPr="00C867DC">
        <w:rPr>
          <w:rFonts w:ascii="Arial Narrow" w:hAnsi="Arial Narrow" w:cs="Arial"/>
          <w:color w:val="0D0D0D" w:themeColor="text1" w:themeTint="F2"/>
        </w:rPr>
        <w:tab/>
        <w:t>O Plano Básico de Fiscalização – PBF, consta em anexo ao presente termo, os interessados poderão consultar o endereço eletrônico abaixo para acesso às disposições do processo de fiscalização (equipe de fiscalização, forma de recebimentos provisório/definitivo, notificação, dentre outros), não podendo o contratado alegar desconhecimento do PBF, constando o instrumento publicado no sítio oficial, através do link https://www.conspnor.rj.gov.br/publicacoes</w:t>
      </w:r>
    </w:p>
    <w:p w14:paraId="12557FFE"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5.4.</w:t>
      </w:r>
      <w:r w:rsidRPr="00C867DC">
        <w:rPr>
          <w:rFonts w:ascii="Arial Narrow" w:hAnsi="Arial Narrow" w:cs="Arial"/>
          <w:color w:val="0D0D0D" w:themeColor="text1" w:themeTint="F2"/>
        </w:rPr>
        <w:tab/>
        <w:t>Para a efetividade e eficiência da execução contratual, o contratado deverá apresentar preposto devidamente qualificado e manter atualizado o seu contato eletrônico, sendo que a comunicação entre a equipe de fiscalização e o preposto se dará principalmente por via de e-mail informados no instrumento/contrato, sendo de responsabilidade da empresa detentora manter o endereço eletrônico atualizado.</w:t>
      </w:r>
    </w:p>
    <w:p w14:paraId="751BFC53"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5.5.</w:t>
      </w:r>
      <w:r w:rsidRPr="00C867DC">
        <w:rPr>
          <w:rFonts w:ascii="Arial Narrow" w:hAnsi="Arial Narrow" w:cs="Arial"/>
          <w:color w:val="0D0D0D" w:themeColor="text1" w:themeTint="F2"/>
        </w:rPr>
        <w:tab/>
        <w:t xml:space="preserve">Havendo ações específicas ao objeto necessárias à fiscalização do contrato/Ata, estas constarão do item “Do Gerenciamento de Riscos” no relatório do ETP, se for o caso, e na Ata de RP. </w:t>
      </w:r>
    </w:p>
    <w:p w14:paraId="4DAC002D" w14:textId="77777777" w:rsidR="00653DC2" w:rsidRPr="00C867DC" w:rsidRDefault="00653DC2" w:rsidP="00D20FEC">
      <w:pPr>
        <w:pStyle w:val="PargrafodaLista"/>
        <w:widowControl w:val="0"/>
        <w:numPr>
          <w:ilvl w:val="0"/>
          <w:numId w:val="20"/>
        </w:numPr>
        <w:autoSpaceDE w:val="0"/>
        <w:autoSpaceDN w:val="0"/>
        <w:spacing w:after="0" w:line="360" w:lineRule="auto"/>
        <w:ind w:firstLine="0"/>
        <w:contextualSpacing w:val="0"/>
        <w:jc w:val="both"/>
        <w:rPr>
          <w:rFonts w:ascii="Arial Narrow" w:hAnsi="Arial Narrow" w:cs="Arial"/>
          <w:b/>
          <w:vanish/>
          <w:color w:val="0D0D0D" w:themeColor="text1" w:themeTint="F2"/>
        </w:rPr>
      </w:pPr>
    </w:p>
    <w:p w14:paraId="5A8F9A49" w14:textId="77777777" w:rsidR="00653DC2" w:rsidRPr="00C867DC" w:rsidRDefault="00653DC2" w:rsidP="00D20FEC">
      <w:pPr>
        <w:pStyle w:val="PargrafodaLista"/>
        <w:widowControl w:val="0"/>
        <w:numPr>
          <w:ilvl w:val="0"/>
          <w:numId w:val="20"/>
        </w:numPr>
        <w:autoSpaceDE w:val="0"/>
        <w:autoSpaceDN w:val="0"/>
        <w:spacing w:after="0" w:line="360" w:lineRule="auto"/>
        <w:ind w:firstLine="0"/>
        <w:contextualSpacing w:val="0"/>
        <w:jc w:val="both"/>
        <w:rPr>
          <w:rFonts w:ascii="Arial Narrow" w:hAnsi="Arial Narrow" w:cs="Arial"/>
          <w:b/>
          <w:vanish/>
          <w:color w:val="0D0D0D" w:themeColor="text1" w:themeTint="F2"/>
        </w:rPr>
      </w:pPr>
    </w:p>
    <w:p w14:paraId="521EB77D" w14:textId="77777777" w:rsidR="00653DC2" w:rsidRPr="00C867DC" w:rsidRDefault="00653DC2" w:rsidP="00653DC2">
      <w:pPr>
        <w:spacing w:line="360" w:lineRule="auto"/>
        <w:jc w:val="both"/>
        <w:rPr>
          <w:rFonts w:ascii="Arial Narrow" w:hAnsi="Arial Narrow" w:cs="Arial"/>
          <w:b/>
          <w:bCs/>
          <w:color w:val="0D0D0D" w:themeColor="text1" w:themeTint="F2"/>
        </w:rPr>
      </w:pPr>
      <w:r w:rsidRPr="00C867DC">
        <w:rPr>
          <w:rFonts w:ascii="Arial Narrow" w:hAnsi="Arial Narrow" w:cs="Arial"/>
          <w:b/>
          <w:bCs/>
          <w:color w:val="0D0D0D" w:themeColor="text1" w:themeTint="F2"/>
        </w:rPr>
        <w:t>6.</w:t>
      </w:r>
      <w:r w:rsidRPr="00C867DC">
        <w:rPr>
          <w:rFonts w:ascii="Arial Narrow" w:hAnsi="Arial Narrow" w:cs="Arial"/>
          <w:b/>
          <w:bCs/>
          <w:color w:val="0D0D0D" w:themeColor="text1" w:themeTint="F2"/>
        </w:rPr>
        <w:tab/>
        <w:t>DO PRAZO DE VIGÊNCIA DA ATA DE REGISTRO DE PREÇO E DOS INSTRUMENTOS DELA DECORRENTES</w:t>
      </w:r>
    </w:p>
    <w:p w14:paraId="7F720F7F" w14:textId="77777777" w:rsidR="00653DC2" w:rsidRPr="00C867DC" w:rsidRDefault="00653DC2" w:rsidP="00653DC2">
      <w:pPr>
        <w:spacing w:before="100" w:beforeAutospacing="1" w:after="100" w:afterAutospacing="1" w:line="360" w:lineRule="auto"/>
        <w:jc w:val="both"/>
        <w:rPr>
          <w:rFonts w:ascii="Arial Narrow" w:hAnsi="Arial Narrow" w:cs="Arial"/>
        </w:rPr>
      </w:pPr>
      <w:r w:rsidRPr="00C867DC">
        <w:rPr>
          <w:rFonts w:ascii="Arial Narrow" w:hAnsi="Arial Narrow" w:cs="Arial"/>
          <w:color w:val="0D0D0D" w:themeColor="text1" w:themeTint="F2"/>
        </w:rPr>
        <w:t>6.1.</w:t>
      </w:r>
      <w:r w:rsidRPr="00C867DC">
        <w:rPr>
          <w:rFonts w:ascii="Arial Narrow" w:hAnsi="Arial Narrow" w:cs="Arial"/>
          <w:color w:val="0D0D0D" w:themeColor="text1" w:themeTint="F2"/>
        </w:rPr>
        <w:tab/>
      </w:r>
      <w:r w:rsidRPr="00C867DC">
        <w:rPr>
          <w:rFonts w:ascii="Arial Narrow" w:hAnsi="Arial Narrow" w:cs="Arial"/>
        </w:rPr>
        <w:t>O prazo de vigência da ata de registro de preços a ser formalizada será de 1 (um) ano, contados da data da publicação de seu extrato na imprensa oficial do CONSPNOR, a saber o sítio eletrônico e poderá ser prorrogado, por igual período, observado as regras previstas na Ata de Registro de Preço.</w:t>
      </w:r>
    </w:p>
    <w:p w14:paraId="55C97A37" w14:textId="77777777" w:rsidR="00653DC2" w:rsidRPr="00C867DC" w:rsidRDefault="00653DC2" w:rsidP="00653DC2">
      <w:pPr>
        <w:spacing w:before="100" w:beforeAutospacing="1" w:after="100" w:afterAutospacing="1" w:line="360" w:lineRule="auto"/>
        <w:jc w:val="both"/>
        <w:rPr>
          <w:rFonts w:ascii="Arial Narrow" w:hAnsi="Arial Narrow" w:cs="Arial"/>
        </w:rPr>
      </w:pPr>
      <w:r w:rsidRPr="00C867DC">
        <w:rPr>
          <w:rFonts w:ascii="Arial Narrow" w:hAnsi="Arial Narrow" w:cs="Arial"/>
        </w:rPr>
        <w:t>6.2. O prazo de duração dos contratos/instrumentos, decorrentes da ARP, não se confunde com o prazo de vigência da própria Ata, estando aquele primeiro submetido ao disposto no Capítulo V do Título III da Lei 14.133, de 2021.</w:t>
      </w:r>
    </w:p>
    <w:p w14:paraId="2D626C38" w14:textId="77777777" w:rsidR="00653DC2" w:rsidRPr="00C867DC" w:rsidRDefault="00653DC2" w:rsidP="00653DC2">
      <w:pPr>
        <w:spacing w:before="100" w:beforeAutospacing="1" w:after="100" w:afterAutospacing="1" w:line="360" w:lineRule="auto"/>
        <w:jc w:val="both"/>
        <w:rPr>
          <w:rFonts w:ascii="Arial Narrow" w:hAnsi="Arial Narrow" w:cs="Arial"/>
        </w:rPr>
      </w:pPr>
      <w:r w:rsidRPr="00C867DC">
        <w:rPr>
          <w:rFonts w:ascii="Arial Narrow" w:hAnsi="Arial Narrow" w:cs="Arial"/>
        </w:rPr>
        <w:t>6.2.1.</w:t>
      </w:r>
      <w:r w:rsidRPr="00C867DC">
        <w:rPr>
          <w:rFonts w:ascii="Arial Narrow" w:hAnsi="Arial Narrow" w:cs="Arial"/>
        </w:rPr>
        <w:tab/>
        <w:t>O contrato/instrumento substitutivo a que se refere o subitem 6.2 terá o prazo de vigência da contratação de 24 (vinte e quatro) meses contados da assinatura do contrato, prorrogável por até 10 anos, na forma dos artigos 106 e 107 da Lei 14.133, de 2021, observadas as condições previstas naquele instrumento.</w:t>
      </w:r>
    </w:p>
    <w:p w14:paraId="33DE6AD3" w14:textId="77777777" w:rsidR="00653DC2" w:rsidRPr="00C867DC" w:rsidRDefault="00653DC2" w:rsidP="00653DC2">
      <w:pPr>
        <w:spacing w:before="100" w:beforeAutospacing="1" w:after="100" w:afterAutospacing="1" w:line="360" w:lineRule="auto"/>
        <w:jc w:val="both"/>
        <w:rPr>
          <w:rFonts w:ascii="Arial Narrow" w:hAnsi="Arial Narrow" w:cs="Arial"/>
        </w:rPr>
      </w:pPr>
      <w:r w:rsidRPr="00C867DC">
        <w:rPr>
          <w:rFonts w:ascii="Arial Narrow" w:hAnsi="Arial Narrow" w:cs="Arial"/>
        </w:rPr>
        <w:t>6.2.1.1. O fornecimento de bens é enquadrado como continuo, conforme detalhado em tópico específico dos Estudos Técnicos Preliminares (descrição da solução como um todo), onde restou demonstrada que a vigência plurianual ser mais vantajosa economicamente, na forma como determina o inciso I do artigo 106 da Lei 14.133, de 2021.</w:t>
      </w:r>
    </w:p>
    <w:p w14:paraId="76B4E941" w14:textId="77777777" w:rsidR="00653DC2" w:rsidRPr="00C867DC" w:rsidRDefault="00653DC2" w:rsidP="00653DC2">
      <w:pPr>
        <w:spacing w:before="100" w:beforeAutospacing="1" w:after="100" w:afterAutospacing="1" w:line="360" w:lineRule="auto"/>
        <w:jc w:val="both"/>
        <w:rPr>
          <w:rFonts w:ascii="Arial Narrow" w:hAnsi="Arial Narrow" w:cs="Arial"/>
        </w:rPr>
      </w:pPr>
      <w:r w:rsidRPr="00C867DC">
        <w:rPr>
          <w:rFonts w:ascii="Arial Narrow" w:hAnsi="Arial Narrow" w:cs="Arial"/>
        </w:rPr>
        <w:t>6.3. O contrato/instrumento substitutivo conterá o detalhamento das regras que serão aplicadas em relação à vigência da contratação.</w:t>
      </w:r>
    </w:p>
    <w:p w14:paraId="15656331" w14:textId="77777777" w:rsidR="00653DC2" w:rsidRPr="00C867DC" w:rsidRDefault="00653DC2" w:rsidP="00653DC2">
      <w:pPr>
        <w:spacing w:before="100" w:beforeAutospacing="1" w:after="100" w:afterAutospacing="1" w:line="360" w:lineRule="auto"/>
        <w:jc w:val="both"/>
        <w:rPr>
          <w:rFonts w:ascii="Arial Narrow" w:hAnsi="Arial Narrow" w:cs="Arial"/>
          <w:bCs/>
          <w:vanish/>
          <w:color w:val="0D0D0D" w:themeColor="text1" w:themeTint="F2"/>
        </w:rPr>
      </w:pPr>
    </w:p>
    <w:p w14:paraId="6D9B1CF3" w14:textId="77777777" w:rsidR="00653DC2" w:rsidRPr="00C867DC" w:rsidRDefault="00653DC2" w:rsidP="00653DC2">
      <w:pPr>
        <w:pStyle w:val="PargrafodaLista"/>
        <w:widowControl w:val="0"/>
        <w:autoSpaceDE w:val="0"/>
        <w:autoSpaceDN w:val="0"/>
        <w:spacing w:after="0" w:line="360" w:lineRule="auto"/>
        <w:ind w:left="0"/>
        <w:contextualSpacing w:val="0"/>
        <w:jc w:val="both"/>
        <w:rPr>
          <w:rFonts w:ascii="Arial Narrow" w:hAnsi="Arial Narrow" w:cs="Arial"/>
          <w:b/>
          <w:bCs/>
          <w:color w:val="0D0D0D" w:themeColor="text1" w:themeTint="F2"/>
        </w:rPr>
      </w:pPr>
      <w:r w:rsidRPr="00C867DC">
        <w:rPr>
          <w:rFonts w:ascii="Arial Narrow" w:hAnsi="Arial Narrow" w:cs="Arial"/>
          <w:b/>
          <w:bCs/>
          <w:color w:val="0D0D0D" w:themeColor="text1" w:themeTint="F2"/>
        </w:rPr>
        <w:t xml:space="preserve">7. DOS CRITÉRIOS DE MEDIÇÃO E PAGAMENTO </w:t>
      </w:r>
    </w:p>
    <w:p w14:paraId="72B2816C" w14:textId="77777777" w:rsidR="00653DC2" w:rsidRPr="00C867DC" w:rsidRDefault="00653DC2" w:rsidP="00653DC2">
      <w:pPr>
        <w:spacing w:line="360" w:lineRule="auto"/>
        <w:ind w:right="-2"/>
        <w:jc w:val="both"/>
        <w:rPr>
          <w:rFonts w:ascii="Arial Narrow" w:hAnsi="Arial Narrow" w:cs="Arial"/>
          <w:b/>
          <w:bCs/>
          <w:color w:val="0D0D0D" w:themeColor="text1" w:themeTint="F2"/>
        </w:rPr>
      </w:pPr>
      <w:bookmarkStart w:id="38" w:name="_Hlk162200894"/>
      <w:r w:rsidRPr="00C867DC">
        <w:rPr>
          <w:rFonts w:ascii="Arial Narrow" w:hAnsi="Arial Narrow" w:cs="Arial"/>
          <w:bCs/>
          <w:color w:val="0D0D0D" w:themeColor="text1" w:themeTint="F2"/>
        </w:rPr>
        <w:t xml:space="preserve">7.1 O objeto será recebido de forma provisória e definitiva e a medição da execução da contratação se dará no ato do recebimento do documento fiscal (ou equivalente), devendo o pagamento ocorrer em até </w:t>
      </w:r>
      <w:r w:rsidRPr="00C867DC">
        <w:rPr>
          <w:rFonts w:ascii="Arial Narrow" w:hAnsi="Arial Narrow" w:cs="Arial"/>
          <w:b/>
          <w:bCs/>
          <w:color w:val="0D0D0D" w:themeColor="text1" w:themeTint="F2"/>
        </w:rPr>
        <w:t>30 (trinta)</w:t>
      </w:r>
      <w:r w:rsidRPr="00C867DC">
        <w:rPr>
          <w:rFonts w:ascii="Arial Narrow" w:hAnsi="Arial Narrow" w:cs="Arial"/>
          <w:bCs/>
          <w:color w:val="0D0D0D" w:themeColor="text1" w:themeTint="F2"/>
        </w:rPr>
        <w:t xml:space="preserve"> </w:t>
      </w:r>
      <w:r w:rsidRPr="00C867DC">
        <w:rPr>
          <w:rFonts w:ascii="Arial Narrow" w:hAnsi="Arial Narrow" w:cs="Arial"/>
          <w:b/>
          <w:bCs/>
          <w:color w:val="0D0D0D" w:themeColor="text1" w:themeTint="F2"/>
        </w:rPr>
        <w:t>dias</w:t>
      </w:r>
      <w:r w:rsidRPr="00C867DC">
        <w:rPr>
          <w:rFonts w:ascii="Arial Narrow" w:hAnsi="Arial Narrow" w:cs="Arial"/>
          <w:color w:val="0D0D0D" w:themeColor="text1" w:themeTint="F2"/>
        </w:rPr>
        <w:t>,</w:t>
      </w:r>
      <w:r w:rsidRPr="00C867DC">
        <w:rPr>
          <w:rFonts w:ascii="Arial Narrow" w:hAnsi="Arial Narrow" w:cs="Arial"/>
          <w:b/>
          <w:bCs/>
          <w:color w:val="0D0D0D" w:themeColor="text1" w:themeTint="F2"/>
        </w:rPr>
        <w:t xml:space="preserve"> </w:t>
      </w:r>
      <w:r w:rsidRPr="00C867DC">
        <w:rPr>
          <w:rFonts w:ascii="Arial Narrow" w:hAnsi="Arial Narrow" w:cs="Arial"/>
          <w:bCs/>
          <w:color w:val="0D0D0D" w:themeColor="text1" w:themeTint="F2"/>
        </w:rPr>
        <w:t>mediante depósito do importe devido na conta movimento de titularidade da Contratada.</w:t>
      </w:r>
    </w:p>
    <w:p w14:paraId="451C02D9" w14:textId="77777777" w:rsidR="00653DC2" w:rsidRPr="00C867DC" w:rsidRDefault="00653DC2" w:rsidP="00653DC2">
      <w:pPr>
        <w:pStyle w:val="PargrafodaLista"/>
        <w:widowControl w:val="0"/>
        <w:autoSpaceDE w:val="0"/>
        <w:autoSpaceDN w:val="0"/>
        <w:spacing w:after="0" w:line="360" w:lineRule="auto"/>
        <w:ind w:left="0" w:right="-2"/>
        <w:contextualSpacing w:val="0"/>
        <w:jc w:val="both"/>
        <w:rPr>
          <w:rFonts w:ascii="Arial Narrow" w:hAnsi="Arial Narrow" w:cs="Arial"/>
          <w:b/>
          <w:color w:val="0D0D0D" w:themeColor="text1" w:themeTint="F2"/>
        </w:rPr>
      </w:pPr>
      <w:r w:rsidRPr="00C867DC">
        <w:rPr>
          <w:rFonts w:ascii="Arial Narrow" w:hAnsi="Arial Narrow" w:cs="Arial"/>
          <w:bCs/>
          <w:color w:val="0D0D0D" w:themeColor="text1" w:themeTint="F2"/>
        </w:rPr>
        <w:t>7.2 Para a medição do objeto, sendo o caso de cronograma de execução, este deverá ser observado no processo de fiscalização.</w:t>
      </w:r>
    </w:p>
    <w:p w14:paraId="5EA606FD" w14:textId="77777777" w:rsidR="00653DC2" w:rsidRPr="00C867DC" w:rsidRDefault="00653DC2" w:rsidP="00653DC2">
      <w:pPr>
        <w:spacing w:line="360" w:lineRule="auto"/>
        <w:ind w:right="-2"/>
        <w:jc w:val="both"/>
        <w:rPr>
          <w:rFonts w:ascii="Arial Narrow" w:hAnsi="Arial Narrow" w:cs="Arial"/>
          <w:bCs/>
          <w:color w:val="0D0D0D" w:themeColor="text1" w:themeTint="F2"/>
        </w:rPr>
      </w:pPr>
      <w:r w:rsidRPr="00C867DC">
        <w:rPr>
          <w:rFonts w:ascii="Arial Narrow" w:hAnsi="Arial Narrow" w:cs="Arial"/>
          <w:bCs/>
          <w:color w:val="0D0D0D" w:themeColor="text1" w:themeTint="F2"/>
        </w:rPr>
        <w:t xml:space="preserve">7.3 Recebida a Nota Fiscal ou documento de cobrança equivalente deverão ser observadas as seguintes informações: </w:t>
      </w:r>
    </w:p>
    <w:p w14:paraId="2266EEAE" w14:textId="77777777" w:rsidR="00653DC2" w:rsidRPr="00C867DC" w:rsidRDefault="00653DC2" w:rsidP="00D20FEC">
      <w:pPr>
        <w:pStyle w:val="PargrafodaLista"/>
        <w:numPr>
          <w:ilvl w:val="2"/>
          <w:numId w:val="24"/>
        </w:numPr>
        <w:spacing w:after="0" w:line="360" w:lineRule="auto"/>
        <w:ind w:right="-2"/>
        <w:jc w:val="both"/>
        <w:rPr>
          <w:rFonts w:ascii="Arial Narrow" w:hAnsi="Arial Narrow" w:cs="Arial"/>
          <w:bCs/>
          <w:color w:val="0D0D0D" w:themeColor="text1" w:themeTint="F2"/>
        </w:rPr>
      </w:pPr>
      <w:r w:rsidRPr="00C867DC">
        <w:rPr>
          <w:rFonts w:ascii="Arial Narrow" w:hAnsi="Arial Narrow" w:cs="Arial"/>
          <w:bCs/>
          <w:color w:val="0D0D0D" w:themeColor="text1" w:themeTint="F2"/>
        </w:rPr>
        <w:t xml:space="preserve">número do contrato ou número do empenho; </w:t>
      </w:r>
    </w:p>
    <w:p w14:paraId="61DF49B9" w14:textId="77777777" w:rsidR="00653DC2" w:rsidRPr="00C867DC" w:rsidRDefault="00653DC2" w:rsidP="00D20FEC">
      <w:pPr>
        <w:pStyle w:val="PargrafodaLista"/>
        <w:numPr>
          <w:ilvl w:val="2"/>
          <w:numId w:val="24"/>
        </w:numPr>
        <w:spacing w:after="0" w:line="360" w:lineRule="auto"/>
        <w:ind w:right="-2"/>
        <w:jc w:val="both"/>
        <w:rPr>
          <w:rFonts w:ascii="Arial Narrow" w:hAnsi="Arial Narrow" w:cs="Arial"/>
          <w:bCs/>
          <w:color w:val="0D0D0D" w:themeColor="text1" w:themeTint="F2"/>
        </w:rPr>
      </w:pPr>
      <w:r w:rsidRPr="00C867DC">
        <w:rPr>
          <w:rFonts w:ascii="Arial Narrow" w:hAnsi="Arial Narrow" w:cs="Arial"/>
          <w:bCs/>
          <w:color w:val="0D0D0D" w:themeColor="text1" w:themeTint="F2"/>
        </w:rPr>
        <w:t xml:space="preserve">número do processo; </w:t>
      </w:r>
    </w:p>
    <w:p w14:paraId="4E1C271B" w14:textId="77777777" w:rsidR="00653DC2" w:rsidRPr="00C867DC" w:rsidRDefault="00653DC2" w:rsidP="00D20FEC">
      <w:pPr>
        <w:pStyle w:val="PargrafodaLista"/>
        <w:numPr>
          <w:ilvl w:val="2"/>
          <w:numId w:val="24"/>
        </w:numPr>
        <w:spacing w:after="0" w:line="360" w:lineRule="auto"/>
        <w:ind w:right="-2"/>
        <w:jc w:val="both"/>
        <w:rPr>
          <w:rFonts w:ascii="Arial Narrow" w:hAnsi="Arial Narrow" w:cs="Arial"/>
          <w:bCs/>
          <w:color w:val="0D0D0D" w:themeColor="text1" w:themeTint="F2"/>
        </w:rPr>
      </w:pPr>
      <w:r w:rsidRPr="00C867DC">
        <w:rPr>
          <w:rFonts w:ascii="Arial Narrow" w:hAnsi="Arial Narrow" w:cs="Arial"/>
          <w:bCs/>
          <w:color w:val="0D0D0D" w:themeColor="text1" w:themeTint="F2"/>
        </w:rPr>
        <w:t>número da dispensa;</w:t>
      </w:r>
    </w:p>
    <w:p w14:paraId="29151C0A" w14:textId="77777777" w:rsidR="00653DC2" w:rsidRPr="00C867DC" w:rsidRDefault="00653DC2" w:rsidP="00D20FEC">
      <w:pPr>
        <w:pStyle w:val="PargrafodaLista"/>
        <w:numPr>
          <w:ilvl w:val="1"/>
          <w:numId w:val="24"/>
        </w:numPr>
        <w:spacing w:after="0" w:line="360" w:lineRule="auto"/>
        <w:ind w:right="-2"/>
        <w:jc w:val="both"/>
        <w:rPr>
          <w:rFonts w:ascii="Arial Narrow" w:hAnsi="Arial Narrow" w:cs="Arial"/>
          <w:bCs/>
          <w:color w:val="0D0D0D" w:themeColor="text1" w:themeTint="F2"/>
        </w:rPr>
      </w:pPr>
      <w:r w:rsidRPr="00C867DC">
        <w:rPr>
          <w:rFonts w:ascii="Arial Narrow" w:hAnsi="Arial Narrow" w:cs="Arial"/>
          <w:bCs/>
          <w:color w:val="0D0D0D" w:themeColor="text1" w:themeTint="F2"/>
        </w:rPr>
        <w:t xml:space="preserve">A nota fiscal ou instrumento de cobrança equivalente deverá ser obrigatoriamente acompanhado da comprovação da regularidade fiscal, e deverá trazer em anexo, a </w:t>
      </w:r>
      <w:r w:rsidRPr="00C867DC">
        <w:rPr>
          <w:rFonts w:ascii="Arial Narrow" w:hAnsi="Arial Narrow" w:cs="Arial"/>
          <w:bCs/>
          <w:iCs/>
          <w:color w:val="0D0D0D" w:themeColor="text1" w:themeTint="F2"/>
        </w:rPr>
        <w:t xml:space="preserve">documentação mencionada no </w:t>
      </w:r>
      <w:hyperlink r:id="rId22" w:anchor=":~:text=Art.%2068.%20As,da%20legisla%C3%A7%C3%A3o%20espec%C3%ADfica." w:history="1">
        <w:r w:rsidRPr="00C867DC">
          <w:rPr>
            <w:rStyle w:val="Hyperlink"/>
            <w:rFonts w:ascii="Arial Narrow" w:hAnsi="Arial Narrow" w:cs="Arial"/>
            <w:bCs/>
            <w:iCs/>
          </w:rPr>
          <w:t>art. 68 da Lei nº 14.133, de 2021</w:t>
        </w:r>
      </w:hyperlink>
      <w:r w:rsidRPr="00C867DC">
        <w:rPr>
          <w:rFonts w:ascii="Arial Narrow" w:hAnsi="Arial Narrow" w:cs="Arial"/>
          <w:bCs/>
          <w:iCs/>
          <w:color w:val="0D0D0D" w:themeColor="text1" w:themeTint="F2"/>
        </w:rPr>
        <w:t>.</w:t>
      </w:r>
      <w:r w:rsidRPr="00C867DC">
        <w:rPr>
          <w:rFonts w:ascii="Arial Narrow" w:hAnsi="Arial Narrow" w:cs="Arial"/>
          <w:bCs/>
          <w:color w:val="0D0D0D" w:themeColor="text1" w:themeTint="F2"/>
        </w:rPr>
        <w:t xml:space="preserve"> </w:t>
      </w:r>
    </w:p>
    <w:p w14:paraId="29E16E52" w14:textId="77777777" w:rsidR="00653DC2" w:rsidRPr="00C867DC" w:rsidRDefault="00653DC2" w:rsidP="00D20FEC">
      <w:pPr>
        <w:pStyle w:val="PargrafodaLista"/>
        <w:numPr>
          <w:ilvl w:val="1"/>
          <w:numId w:val="24"/>
        </w:numPr>
        <w:spacing w:after="0" w:line="360" w:lineRule="auto"/>
        <w:ind w:left="0" w:right="-2" w:firstLine="0"/>
        <w:contextualSpacing w:val="0"/>
        <w:jc w:val="both"/>
        <w:rPr>
          <w:rFonts w:ascii="Arial Narrow" w:hAnsi="Arial Narrow" w:cs="Arial"/>
          <w:bCs/>
          <w:color w:val="0D0D0D" w:themeColor="text1" w:themeTint="F2"/>
        </w:rPr>
      </w:pPr>
      <w:r w:rsidRPr="00C867DC">
        <w:rPr>
          <w:rFonts w:ascii="Arial Narrow" w:hAnsi="Arial Narrow" w:cs="Arial"/>
          <w:bCs/>
          <w:color w:val="0D0D0D" w:themeColor="text1" w:themeTint="F2"/>
        </w:rPr>
        <w:t>Em caso de irregularidade do contratado, será efetuada sua notificação, por escrito, para que, no prazo de 5 (cinco) dias úteis, sejam sanadas as respectivas pendências ou, no mesmo prazo, apresente sua defesa.</w:t>
      </w:r>
    </w:p>
    <w:p w14:paraId="48520C97" w14:textId="77777777" w:rsidR="00653DC2" w:rsidRPr="00C867DC" w:rsidRDefault="00653DC2" w:rsidP="00D20FEC">
      <w:pPr>
        <w:pStyle w:val="PargrafodaLista"/>
        <w:numPr>
          <w:ilvl w:val="1"/>
          <w:numId w:val="24"/>
        </w:numPr>
        <w:spacing w:after="0" w:line="360" w:lineRule="auto"/>
        <w:ind w:left="0" w:right="-2" w:firstLine="0"/>
        <w:contextualSpacing w:val="0"/>
        <w:jc w:val="both"/>
        <w:rPr>
          <w:rFonts w:ascii="Arial Narrow" w:hAnsi="Arial Narrow" w:cs="Arial"/>
          <w:bCs/>
          <w:color w:val="0D0D0D" w:themeColor="text1" w:themeTint="F2"/>
        </w:rPr>
      </w:pPr>
      <w:r w:rsidRPr="00C867DC">
        <w:rPr>
          <w:rFonts w:ascii="Arial Narrow" w:hAnsi="Arial Narrow" w:cs="Arial"/>
          <w:bCs/>
          <w:color w:val="0D0D0D" w:themeColor="text1" w:themeTint="F2"/>
        </w:rPr>
        <w:t>O prazo poderá ser prorrogado uma vez, por igual período, a critério do contratante.</w:t>
      </w:r>
    </w:p>
    <w:p w14:paraId="0EB9DDAB" w14:textId="77777777" w:rsidR="00653DC2" w:rsidRPr="00C867DC" w:rsidRDefault="00653DC2" w:rsidP="00D20FEC">
      <w:pPr>
        <w:pStyle w:val="PargrafodaLista"/>
        <w:numPr>
          <w:ilvl w:val="1"/>
          <w:numId w:val="24"/>
        </w:numPr>
        <w:spacing w:after="0" w:line="360" w:lineRule="auto"/>
        <w:ind w:left="0" w:right="-2" w:firstLine="0"/>
        <w:contextualSpacing w:val="0"/>
        <w:jc w:val="both"/>
        <w:rPr>
          <w:rFonts w:ascii="Arial Narrow" w:hAnsi="Arial Narrow" w:cs="Arial"/>
          <w:bCs/>
          <w:color w:val="0D0D0D" w:themeColor="text1" w:themeTint="F2"/>
        </w:rPr>
      </w:pPr>
      <w:r w:rsidRPr="00C867DC">
        <w:rPr>
          <w:rFonts w:ascii="Arial Narrow" w:hAnsi="Arial Narrow" w:cs="Arial"/>
          <w:bCs/>
          <w:color w:val="0D0D0D" w:themeColor="text1" w:themeTint="F2"/>
        </w:rPr>
        <w:t>Não havendo regularização ou sendo a defesa considerada improcedente, o contratante deverá comunicar à equipe de fiscalização quanto à inadimplência do contratado, bem como quanto à existência de pagamento a ser efetuado, para que sejam acionados os meios pertinentes e necessários para garantir o recebimento de seus créditos, de acordo com a efetiva execução do objeto.</w:t>
      </w:r>
    </w:p>
    <w:p w14:paraId="0B799050" w14:textId="77777777" w:rsidR="00653DC2" w:rsidRPr="00C867DC" w:rsidRDefault="00653DC2" w:rsidP="00D20FEC">
      <w:pPr>
        <w:pStyle w:val="PargrafodaLista"/>
        <w:numPr>
          <w:ilvl w:val="1"/>
          <w:numId w:val="24"/>
        </w:numPr>
        <w:spacing w:after="0" w:line="360" w:lineRule="auto"/>
        <w:ind w:left="0" w:right="-2" w:firstLine="0"/>
        <w:contextualSpacing w:val="0"/>
        <w:jc w:val="both"/>
        <w:rPr>
          <w:rFonts w:ascii="Arial Narrow" w:hAnsi="Arial Narrow" w:cs="Arial"/>
          <w:bCs/>
          <w:color w:val="0D0D0D" w:themeColor="text1" w:themeTint="F2"/>
        </w:rPr>
      </w:pPr>
      <w:r w:rsidRPr="00C867DC">
        <w:rPr>
          <w:rFonts w:ascii="Arial Narrow" w:hAnsi="Arial Narrow" w:cs="Arial"/>
          <w:bCs/>
          <w:color w:val="0D0D0D" w:themeColor="text1" w:themeTint="F2"/>
        </w:rPr>
        <w:t>Persistindo a irregularidade, o contratante adotará as medidas necessárias à extinção contratual nos autos do processo administrativo correspondente, assegurada ao contratado a ampla defesa.</w:t>
      </w:r>
    </w:p>
    <w:p w14:paraId="51A20076" w14:textId="77777777" w:rsidR="00653DC2" w:rsidRPr="00C867DC" w:rsidRDefault="00653DC2" w:rsidP="00D20FEC">
      <w:pPr>
        <w:pStyle w:val="PargrafodaLista"/>
        <w:numPr>
          <w:ilvl w:val="1"/>
          <w:numId w:val="24"/>
        </w:numPr>
        <w:spacing w:after="0" w:line="360" w:lineRule="auto"/>
        <w:ind w:left="0" w:right="-2" w:firstLine="0"/>
        <w:contextualSpacing w:val="0"/>
        <w:jc w:val="both"/>
        <w:rPr>
          <w:rFonts w:ascii="Arial Narrow" w:hAnsi="Arial Narrow" w:cs="Arial"/>
          <w:bCs/>
          <w:color w:val="0D0D0D" w:themeColor="text1" w:themeTint="F2"/>
        </w:rPr>
      </w:pPr>
      <w:r w:rsidRPr="00C867DC">
        <w:rPr>
          <w:rFonts w:ascii="Arial Narrow" w:hAnsi="Arial Narrow" w:cs="Arial"/>
          <w:bCs/>
          <w:color w:val="0D0D0D" w:themeColor="text1" w:themeTint="F2"/>
        </w:rPr>
        <w:t>Será considerada data do pagamento o dia em que constar como emitida a ordem bancária para pagamento.</w:t>
      </w:r>
    </w:p>
    <w:p w14:paraId="4EF89FEF" w14:textId="77777777" w:rsidR="00653DC2" w:rsidRPr="00C867DC" w:rsidRDefault="00653DC2" w:rsidP="00653DC2">
      <w:pPr>
        <w:pStyle w:val="PargrafodaLista"/>
        <w:spacing w:after="0" w:line="360" w:lineRule="auto"/>
        <w:ind w:left="0" w:right="-2"/>
        <w:contextualSpacing w:val="0"/>
        <w:jc w:val="both"/>
        <w:rPr>
          <w:rFonts w:ascii="Arial Narrow" w:hAnsi="Arial Narrow" w:cs="Arial"/>
          <w:bCs/>
          <w:color w:val="0D0D0D" w:themeColor="text1" w:themeTint="F2"/>
        </w:rPr>
      </w:pPr>
    </w:p>
    <w:p w14:paraId="331C7156" w14:textId="77777777" w:rsidR="00653DC2" w:rsidRPr="00C867DC" w:rsidRDefault="00653DC2" w:rsidP="00653DC2">
      <w:pPr>
        <w:spacing w:line="360" w:lineRule="auto"/>
        <w:ind w:right="73"/>
        <w:jc w:val="both"/>
        <w:rPr>
          <w:rFonts w:ascii="Arial Narrow" w:hAnsi="Arial Narrow" w:cs="Arial"/>
          <w:b/>
          <w:color w:val="0D0D0D" w:themeColor="text1" w:themeTint="F2"/>
        </w:rPr>
      </w:pPr>
      <w:r w:rsidRPr="00C867DC">
        <w:rPr>
          <w:rFonts w:ascii="Arial Narrow" w:hAnsi="Arial Narrow" w:cs="Arial"/>
          <w:b/>
          <w:color w:val="0D0D0D" w:themeColor="text1" w:themeTint="F2"/>
        </w:rPr>
        <w:t>8. DOS DOCUMENTOS DE HABILITAÇÃO</w:t>
      </w:r>
    </w:p>
    <w:p w14:paraId="6534BE17" w14:textId="77777777" w:rsidR="00653DC2" w:rsidRPr="00C867DC" w:rsidRDefault="00653DC2" w:rsidP="00653DC2">
      <w:pPr>
        <w:spacing w:line="360" w:lineRule="auto"/>
        <w:ind w:right="73"/>
        <w:jc w:val="both"/>
        <w:rPr>
          <w:rFonts w:ascii="Arial Narrow" w:hAnsi="Arial Narrow" w:cs="Arial"/>
          <w:b/>
          <w:bCs/>
          <w:color w:val="0D0D0D" w:themeColor="text1" w:themeTint="F2"/>
        </w:rPr>
      </w:pPr>
      <w:r w:rsidRPr="00C867DC">
        <w:rPr>
          <w:rFonts w:ascii="Arial Narrow" w:hAnsi="Arial Narrow" w:cs="Arial"/>
          <w:b/>
          <w:bCs/>
          <w:color w:val="0D0D0D" w:themeColor="text1" w:themeTint="F2"/>
        </w:rPr>
        <w:t>8.1. Habilitação Jurídica:</w:t>
      </w:r>
    </w:p>
    <w:p w14:paraId="336D6DFE" w14:textId="77777777" w:rsidR="00653DC2" w:rsidRPr="00C867DC" w:rsidRDefault="00653DC2" w:rsidP="00653DC2">
      <w:pPr>
        <w:spacing w:line="360" w:lineRule="auto"/>
        <w:jc w:val="both"/>
        <w:rPr>
          <w:rFonts w:ascii="Arial Narrow" w:hAnsi="Arial Narrow" w:cs="Arial"/>
        </w:rPr>
      </w:pPr>
      <w:r w:rsidRPr="00C867DC">
        <w:rPr>
          <w:rFonts w:ascii="Arial Narrow" w:hAnsi="Arial Narrow" w:cs="Arial"/>
        </w:rPr>
        <w:t>Habilitação Jurídica:</w:t>
      </w:r>
    </w:p>
    <w:p w14:paraId="082189DC" w14:textId="77777777" w:rsidR="00653DC2" w:rsidRPr="00C867DC" w:rsidRDefault="00653DC2" w:rsidP="00653DC2">
      <w:pPr>
        <w:adjustRightInd w:val="0"/>
        <w:spacing w:line="360" w:lineRule="auto"/>
        <w:jc w:val="both"/>
        <w:rPr>
          <w:rFonts w:ascii="Arial Narrow" w:hAnsi="Arial Narrow" w:cs="Arial"/>
          <w:color w:val="000000" w:themeColor="text1"/>
        </w:rPr>
      </w:pPr>
      <w:r w:rsidRPr="00C867DC">
        <w:rPr>
          <w:rFonts w:ascii="Arial Narrow" w:hAnsi="Arial Narrow" w:cs="Arial"/>
        </w:rPr>
        <w:t xml:space="preserve">I - </w:t>
      </w:r>
      <w:r w:rsidRPr="00C867DC">
        <w:rPr>
          <w:rFonts w:ascii="Arial Narrow" w:hAnsi="Arial Narrow" w:cs="Arial"/>
          <w:color w:val="000000" w:themeColor="text1"/>
        </w:rPr>
        <w:t>Pessoa física: cédula de identidade (RG) ou documento equivalente que, por força de lei, tenha validade para fins de identificação em todo o território nacional.</w:t>
      </w:r>
    </w:p>
    <w:p w14:paraId="09B27592" w14:textId="77777777" w:rsidR="00653DC2" w:rsidRPr="00C867DC" w:rsidRDefault="00653DC2" w:rsidP="00653DC2">
      <w:pPr>
        <w:adjustRightInd w:val="0"/>
        <w:spacing w:line="360" w:lineRule="auto"/>
        <w:jc w:val="both"/>
        <w:rPr>
          <w:rFonts w:ascii="Arial Narrow" w:hAnsi="Arial Narrow" w:cs="Arial"/>
          <w:color w:val="000000" w:themeColor="text1"/>
        </w:rPr>
      </w:pPr>
      <w:r w:rsidRPr="00C867DC">
        <w:rPr>
          <w:rFonts w:ascii="Arial Narrow" w:hAnsi="Arial Narrow" w:cs="Arial"/>
          <w:color w:val="000000" w:themeColor="text1"/>
        </w:rPr>
        <w:t>II - Empresário individual: inscrição no Registro Público de Empresas Mercantis, a cargo da Junta Comercial da respectiva sede.</w:t>
      </w:r>
    </w:p>
    <w:p w14:paraId="1E5521CE" w14:textId="77777777" w:rsidR="00653DC2" w:rsidRPr="00C867DC" w:rsidRDefault="00653DC2" w:rsidP="00653DC2">
      <w:pPr>
        <w:adjustRightInd w:val="0"/>
        <w:spacing w:line="360" w:lineRule="auto"/>
        <w:jc w:val="both"/>
        <w:rPr>
          <w:rFonts w:ascii="Arial Narrow" w:hAnsi="Arial Narrow" w:cs="Arial"/>
          <w:color w:val="000000" w:themeColor="text1"/>
        </w:rPr>
      </w:pPr>
      <w:r w:rsidRPr="00C867DC">
        <w:rPr>
          <w:rFonts w:ascii="Arial Narrow" w:hAnsi="Arial Narrow" w:cs="Arial"/>
          <w:color w:val="000000" w:themeColor="text1"/>
        </w:rPr>
        <w:lastRenderedPageBreak/>
        <w:t xml:space="preserve">III - Microempreendedor Individual - MEI: Certificado da Condição de Microempreendedor Individual - CCMEI, cuja aceitação ficará condicionada à verificação da autenticidade no sítio </w:t>
      </w:r>
      <w:hyperlink r:id="rId23" w:history="1">
        <w:r w:rsidRPr="00C867DC">
          <w:rPr>
            <w:rStyle w:val="Hyperlink"/>
            <w:rFonts w:ascii="Arial Narrow" w:hAnsi="Arial Narrow" w:cs="Arial"/>
            <w:color w:val="000000" w:themeColor="text1"/>
          </w:rPr>
          <w:t>www.portaldoempreendedor.gov.br</w:t>
        </w:r>
      </w:hyperlink>
      <w:r w:rsidRPr="00C867DC">
        <w:rPr>
          <w:rFonts w:ascii="Arial Narrow" w:hAnsi="Arial Narrow" w:cs="Arial"/>
          <w:color w:val="000000" w:themeColor="text1"/>
        </w:rPr>
        <w:t>.</w:t>
      </w:r>
    </w:p>
    <w:p w14:paraId="42FEA56A" w14:textId="77777777" w:rsidR="00653DC2" w:rsidRPr="00C867DC" w:rsidRDefault="00653DC2" w:rsidP="00653DC2">
      <w:pPr>
        <w:adjustRightInd w:val="0"/>
        <w:spacing w:line="360" w:lineRule="auto"/>
        <w:jc w:val="both"/>
        <w:rPr>
          <w:rFonts w:ascii="Arial Narrow" w:hAnsi="Arial Narrow" w:cs="Arial"/>
          <w:color w:val="000000" w:themeColor="text1"/>
        </w:rPr>
      </w:pPr>
      <w:r w:rsidRPr="00C867DC">
        <w:rPr>
          <w:rFonts w:ascii="Arial Narrow" w:hAnsi="Arial Narrow" w:cs="Arial"/>
          <w:color w:val="000000" w:themeColor="text1"/>
        </w:rPr>
        <w:t>IV - 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14:paraId="3E1CBB95" w14:textId="77777777" w:rsidR="00653DC2" w:rsidRPr="00C867DC" w:rsidRDefault="00653DC2" w:rsidP="00653DC2">
      <w:pPr>
        <w:adjustRightInd w:val="0"/>
        <w:spacing w:line="360" w:lineRule="auto"/>
        <w:jc w:val="both"/>
        <w:rPr>
          <w:rFonts w:ascii="Arial Narrow" w:hAnsi="Arial Narrow" w:cs="Arial"/>
          <w:color w:val="000000" w:themeColor="text1"/>
        </w:rPr>
      </w:pPr>
      <w:r w:rsidRPr="00C867DC">
        <w:rPr>
          <w:rFonts w:ascii="Arial Narrow" w:hAnsi="Arial Narrow" w:cs="Arial"/>
          <w:color w:val="000000" w:themeColor="text1"/>
        </w:rPr>
        <w:t>V - 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14:paraId="6F55286E" w14:textId="77777777" w:rsidR="00653DC2" w:rsidRPr="00C867DC" w:rsidRDefault="00653DC2" w:rsidP="00653DC2">
      <w:pPr>
        <w:adjustRightInd w:val="0"/>
        <w:spacing w:line="360" w:lineRule="auto"/>
        <w:jc w:val="both"/>
        <w:rPr>
          <w:rFonts w:ascii="Arial Narrow" w:hAnsi="Arial Narrow" w:cs="Arial"/>
          <w:color w:val="000000" w:themeColor="text1"/>
        </w:rPr>
      </w:pPr>
      <w:r w:rsidRPr="00C867DC">
        <w:rPr>
          <w:rFonts w:ascii="Arial Narrow" w:hAnsi="Arial Narrow" w:cs="Arial"/>
          <w:color w:val="000000" w:themeColor="text1"/>
        </w:rPr>
        <w:t>VI - Sociedade Simples: inscrição do ato constitutivo no Registro Civil das Pessoas Jurídicas do local de sua sede, acompanhada de prova da indicação dos seus administradores.</w:t>
      </w:r>
    </w:p>
    <w:p w14:paraId="30FCF3FB" w14:textId="77777777" w:rsidR="00653DC2" w:rsidRPr="00C867DC" w:rsidRDefault="00653DC2" w:rsidP="00653DC2">
      <w:pPr>
        <w:adjustRightInd w:val="0"/>
        <w:spacing w:line="360" w:lineRule="auto"/>
        <w:jc w:val="both"/>
        <w:rPr>
          <w:rFonts w:ascii="Arial Narrow" w:hAnsi="Arial Narrow" w:cs="Arial"/>
          <w:color w:val="000000" w:themeColor="text1"/>
        </w:rPr>
      </w:pPr>
      <w:r w:rsidRPr="00C867DC">
        <w:rPr>
          <w:rFonts w:ascii="Arial Narrow" w:hAnsi="Arial Narrow" w:cs="Arial"/>
          <w:color w:val="000000" w:themeColor="text1"/>
        </w:rPr>
        <w:t>VII -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328ACF0" w14:textId="77777777" w:rsidR="00653DC2" w:rsidRPr="00C867DC" w:rsidRDefault="00653DC2" w:rsidP="00653DC2">
      <w:pPr>
        <w:adjustRightInd w:val="0"/>
        <w:spacing w:line="360" w:lineRule="auto"/>
        <w:jc w:val="both"/>
        <w:rPr>
          <w:rFonts w:ascii="Arial Narrow" w:hAnsi="Arial Narrow" w:cs="Arial"/>
          <w:color w:val="000000" w:themeColor="text1"/>
        </w:rPr>
      </w:pPr>
      <w:r w:rsidRPr="00C867DC">
        <w:rPr>
          <w:rFonts w:ascii="Arial Narrow" w:hAnsi="Arial Narrow" w:cs="Arial"/>
          <w:color w:val="000000" w:themeColor="text1"/>
        </w:rPr>
        <w:t>VIII -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14:paraId="7A7F5B56" w14:textId="77777777" w:rsidR="00653DC2" w:rsidRPr="00C867DC" w:rsidRDefault="00653DC2" w:rsidP="00653DC2">
      <w:pPr>
        <w:adjustRightInd w:val="0"/>
        <w:spacing w:line="360" w:lineRule="auto"/>
        <w:jc w:val="both"/>
        <w:rPr>
          <w:rFonts w:ascii="Arial Narrow" w:hAnsi="Arial Narrow" w:cs="Arial"/>
          <w:color w:val="000000" w:themeColor="text1"/>
        </w:rPr>
      </w:pPr>
      <w:r w:rsidRPr="00C867DC">
        <w:rPr>
          <w:rFonts w:ascii="Arial Narrow" w:hAnsi="Arial Narrow" w:cs="Arial"/>
          <w:color w:val="000000" w:themeColor="text1"/>
        </w:rPr>
        <w:t>XIX - Quando cabível, os documentos apresentados devem estar acompanhados de todas as alterações ou da consolidação respectiva.</w:t>
      </w:r>
    </w:p>
    <w:p w14:paraId="02DFDEAB" w14:textId="77777777" w:rsidR="00653DC2" w:rsidRPr="00C867DC" w:rsidRDefault="00653DC2" w:rsidP="00653DC2">
      <w:pPr>
        <w:spacing w:line="360" w:lineRule="auto"/>
        <w:jc w:val="both"/>
        <w:rPr>
          <w:rFonts w:ascii="Arial Narrow" w:hAnsi="Arial Narrow" w:cs="Arial"/>
          <w:b/>
          <w:bCs/>
        </w:rPr>
      </w:pPr>
      <w:r w:rsidRPr="00C867DC">
        <w:rPr>
          <w:rFonts w:ascii="Arial Narrow" w:hAnsi="Arial Narrow" w:cs="Arial"/>
          <w:b/>
          <w:bCs/>
        </w:rPr>
        <w:t>8.2. Habilitação Fiscal, Social e Trabalhista:</w:t>
      </w:r>
    </w:p>
    <w:p w14:paraId="616DF34D" w14:textId="77777777" w:rsidR="00653DC2" w:rsidRPr="00C867DC" w:rsidRDefault="00653DC2" w:rsidP="00653DC2">
      <w:pPr>
        <w:adjustRightInd w:val="0"/>
        <w:spacing w:line="360" w:lineRule="auto"/>
        <w:jc w:val="both"/>
        <w:rPr>
          <w:rFonts w:ascii="Arial Narrow" w:hAnsi="Arial Narrow" w:cs="Arial"/>
          <w:color w:val="000000" w:themeColor="text1"/>
        </w:rPr>
      </w:pPr>
      <w:r w:rsidRPr="00C867DC">
        <w:rPr>
          <w:rFonts w:ascii="Arial Narrow" w:hAnsi="Arial Narrow" w:cs="Arial"/>
        </w:rPr>
        <w:t xml:space="preserve">I - </w:t>
      </w:r>
      <w:r w:rsidRPr="00C867DC">
        <w:rPr>
          <w:rFonts w:ascii="Arial Narrow" w:hAnsi="Arial Narrow" w:cs="Arial"/>
          <w:color w:val="000000" w:themeColor="text1"/>
        </w:rPr>
        <w:t>Inscrição no Cadastro Nacional de Pessoas Jurídicas ou no Cadastro de Pessoas Físicas, conforme o caso;</w:t>
      </w:r>
    </w:p>
    <w:p w14:paraId="521BBF1E" w14:textId="77777777" w:rsidR="00653DC2" w:rsidRPr="00C867DC" w:rsidRDefault="00653DC2" w:rsidP="00653DC2">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C867DC">
        <w:rPr>
          <w:rStyle w:val="dark-mode-color-black"/>
          <w:rFonts w:ascii="Arial Narrow" w:eastAsiaTheme="minorEastAsia" w:hAnsi="Arial Narrow"/>
          <w:color w:val="000000" w:themeColor="text1"/>
          <w:sz w:val="22"/>
          <w:szCs w:val="22"/>
          <w:shd w:val="clear" w:color="auto" w:fill="FFFFFF"/>
        </w:rPr>
        <w:t>II -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0D7FD332" w14:textId="77777777" w:rsidR="00653DC2" w:rsidRPr="00C867DC" w:rsidRDefault="00653DC2" w:rsidP="00653DC2">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C867DC">
        <w:rPr>
          <w:rStyle w:val="dark-mode-color-black"/>
          <w:rFonts w:ascii="Arial Narrow" w:eastAsiaTheme="minorEastAsia" w:hAnsi="Arial Narrow"/>
          <w:color w:val="000000" w:themeColor="text1"/>
          <w:sz w:val="22"/>
          <w:szCs w:val="22"/>
          <w:shd w:val="clear" w:color="auto" w:fill="FFFFFF"/>
        </w:rPr>
        <w:t>III - Regularidade com o Fundo de Garantia do Tempo de Serviço (FGTS).</w:t>
      </w:r>
    </w:p>
    <w:p w14:paraId="7BD5CADA" w14:textId="77777777" w:rsidR="00653DC2" w:rsidRPr="00C867DC" w:rsidRDefault="00653DC2" w:rsidP="00653DC2">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C867DC">
        <w:rPr>
          <w:rFonts w:ascii="Arial Narrow" w:hAnsi="Arial Narrow" w:cs="Arial"/>
          <w:color w:val="000000" w:themeColor="text1"/>
          <w:sz w:val="22"/>
          <w:szCs w:val="22"/>
        </w:rPr>
        <w:t xml:space="preserve">IV - </w:t>
      </w:r>
      <w:r w:rsidRPr="00C867DC">
        <w:rPr>
          <w:rStyle w:val="dark-mode-color-black"/>
          <w:rFonts w:ascii="Arial Narrow" w:eastAsiaTheme="minorEastAsia" w:hAnsi="Arial Narrow"/>
          <w:color w:val="000000" w:themeColor="text1"/>
          <w:sz w:val="22"/>
          <w:szCs w:val="22"/>
          <w:shd w:val="clear" w:color="auto" w:fill="FFFFFF"/>
        </w:rPr>
        <w:t>Declaração de que não emprega menor de 18 anos em trabalho noturno, perigoso ou insalubre e não emprega menor de 16 anos, salvo menor, a partir de 14 anos, na condição de aprendiz, nos termos do artigo 7°, XXXIII, da Constituição.</w:t>
      </w:r>
    </w:p>
    <w:p w14:paraId="53D3F50C" w14:textId="77777777" w:rsidR="00653DC2" w:rsidRPr="00C867DC" w:rsidRDefault="00653DC2" w:rsidP="00653DC2">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C867DC">
        <w:rPr>
          <w:rStyle w:val="dark-mode-color-black"/>
          <w:rFonts w:ascii="Arial Narrow" w:eastAsiaTheme="minorEastAsia" w:hAnsi="Arial Narrow"/>
          <w:color w:val="000000" w:themeColor="text1"/>
          <w:sz w:val="22"/>
          <w:szCs w:val="22"/>
          <w:shd w:val="clear" w:color="auto" w:fill="FFFFFF"/>
        </w:rPr>
        <w:lastRenderedPageBreak/>
        <w:t>V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56C9DE9" w14:textId="77777777" w:rsidR="00653DC2" w:rsidRPr="00C867DC" w:rsidRDefault="00653DC2" w:rsidP="00653DC2">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C867DC">
        <w:rPr>
          <w:rStyle w:val="dark-mode-color-black"/>
          <w:rFonts w:ascii="Arial Narrow" w:eastAsiaTheme="minorEastAsia" w:hAnsi="Arial Narrow"/>
          <w:color w:val="000000" w:themeColor="text1"/>
          <w:sz w:val="22"/>
          <w:szCs w:val="22"/>
          <w:shd w:val="clear" w:color="auto" w:fill="FFFFFF"/>
        </w:rPr>
        <w:t>VI - Prova de inscrição no cadastro de contribuintes estadual/distrital &lt;ou&gt; municipal, relativo ao domicílio ou sede do fornecedor, pertinente ao seu ramo de atividade e compatível com o objeto contratual.</w:t>
      </w:r>
    </w:p>
    <w:p w14:paraId="32F2B13D" w14:textId="77777777" w:rsidR="00653DC2" w:rsidRPr="00C867DC" w:rsidRDefault="00653DC2" w:rsidP="00653DC2">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C867DC">
        <w:rPr>
          <w:rStyle w:val="dark-mode-color-black"/>
          <w:rFonts w:ascii="Arial Narrow" w:eastAsiaTheme="minorEastAsia" w:hAnsi="Arial Narrow"/>
          <w:color w:val="000000" w:themeColor="text1"/>
          <w:sz w:val="22"/>
          <w:szCs w:val="22"/>
          <w:shd w:val="clear" w:color="auto" w:fill="FFFFFF"/>
        </w:rPr>
        <w:t>VII - O fornecedor enquadrado como microempreendedor individual que pretenda auferir os benefícios do tratamento diferenciado previstos na Lei Complementar nº 123/2006, estará dispensado da prova de inscrição nos cadastros de contribuintes estadual e municipal, eis que a apresentação do Certificado de Condição de Microempreendedor Individual – CCMEI supre tais requisitos.</w:t>
      </w:r>
    </w:p>
    <w:p w14:paraId="2386307A" w14:textId="77777777" w:rsidR="00653DC2" w:rsidRPr="00C867DC" w:rsidRDefault="00653DC2" w:rsidP="00653DC2">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C867DC">
        <w:rPr>
          <w:rStyle w:val="dark-mode-color-black"/>
          <w:rFonts w:ascii="Arial Narrow" w:eastAsiaTheme="minorEastAsia" w:hAnsi="Arial Narrow"/>
          <w:color w:val="000000" w:themeColor="text1"/>
          <w:sz w:val="22"/>
          <w:szCs w:val="22"/>
          <w:shd w:val="clear" w:color="auto" w:fill="FFFFFF"/>
        </w:rPr>
        <w:t>VIII - Prova de regularidade com a Fazenda do Estado do Rio de Janeiro, mediante a apresentação de:</w:t>
      </w:r>
    </w:p>
    <w:p w14:paraId="6DFE7E73" w14:textId="77777777" w:rsidR="00653DC2" w:rsidRPr="00C867DC" w:rsidRDefault="00653DC2" w:rsidP="00653DC2">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C867DC">
        <w:rPr>
          <w:rStyle w:val="dark-mode-color-black"/>
          <w:rFonts w:ascii="Arial Narrow" w:eastAsiaTheme="minorEastAsia" w:hAnsi="Arial Narrow"/>
          <w:color w:val="000000" w:themeColor="text1"/>
          <w:sz w:val="22"/>
          <w:szCs w:val="22"/>
          <w:shd w:val="clear" w:color="auto" w:fill="FFFFFF"/>
        </w:rPr>
        <w:t>IX- Certidão Negativa de Débitos, ou Certidão Positiva com efeito de Negativa, expedida pela Secretaria de Estado de Fazenda; e</w:t>
      </w:r>
    </w:p>
    <w:p w14:paraId="57460294" w14:textId="77777777" w:rsidR="00653DC2" w:rsidRPr="00C867DC" w:rsidRDefault="00653DC2" w:rsidP="00653DC2">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C867DC">
        <w:rPr>
          <w:rStyle w:val="dark-mode-color-black"/>
          <w:rFonts w:ascii="Arial Narrow" w:eastAsiaTheme="minorEastAsia" w:hAnsi="Arial Narrow"/>
          <w:color w:val="000000" w:themeColor="text1"/>
          <w:sz w:val="22"/>
          <w:szCs w:val="22"/>
          <w:shd w:val="clear" w:color="auto" w:fill="FFFFFF"/>
        </w:rPr>
        <w:t>X - Certidão Negativa de Débitos em Dívida Ativa, ou Certidão Positiva com efeito de Negativa, para fins de participação em licitação, expedida pela Procuradoria Geral do Estado.</w:t>
      </w:r>
    </w:p>
    <w:p w14:paraId="33DDCAE6" w14:textId="77777777" w:rsidR="00653DC2" w:rsidRPr="00C867DC" w:rsidRDefault="00653DC2" w:rsidP="00653DC2">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C867DC">
        <w:rPr>
          <w:rStyle w:val="dark-mode-color-black"/>
          <w:rFonts w:ascii="Arial Narrow" w:eastAsiaTheme="minorEastAsia" w:hAnsi="Arial Narrow"/>
          <w:color w:val="000000" w:themeColor="text1"/>
          <w:sz w:val="22"/>
          <w:szCs w:val="22"/>
          <w:shd w:val="clear" w:color="auto" w:fill="FFFFFF"/>
        </w:rPr>
        <w:t>XI - Regularidade com a Fazenda Estadual ou Municipal do domicílio ou sede do fornecedor, relativa à atividade em cujo exercício contrata ou concorre, com a apresentação, conforme o caso, de:</w:t>
      </w:r>
    </w:p>
    <w:p w14:paraId="5EBD98F1" w14:textId="77777777" w:rsidR="00653DC2" w:rsidRPr="00C867DC" w:rsidRDefault="00653DC2" w:rsidP="00653DC2">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C867DC">
        <w:rPr>
          <w:rStyle w:val="dark-mode-color-black"/>
          <w:rFonts w:ascii="Arial Narrow" w:eastAsiaTheme="minorEastAsia" w:hAnsi="Arial Narrow"/>
          <w:color w:val="000000" w:themeColor="text1"/>
          <w:sz w:val="22"/>
          <w:szCs w:val="22"/>
          <w:shd w:val="clear" w:color="auto" w:fill="FFFFFF"/>
        </w:rPr>
        <w:t>XII -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14:paraId="2AA14904" w14:textId="77777777" w:rsidR="00653DC2" w:rsidRPr="00C867DC" w:rsidRDefault="00653DC2" w:rsidP="00653DC2">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C867DC">
        <w:rPr>
          <w:rStyle w:val="dark-mode-color-black"/>
          <w:rFonts w:ascii="Arial Narrow" w:eastAsiaTheme="minorEastAsia" w:hAnsi="Arial Narrow"/>
          <w:color w:val="000000" w:themeColor="text1"/>
          <w:sz w:val="22"/>
          <w:szCs w:val="22"/>
          <w:shd w:val="clear" w:color="auto" w:fill="FFFFFF"/>
        </w:rPr>
        <w:t>XIII - Certidão Negativa de Débitos, ou Certidão Positiva com efeito de Negativa do Imposto sobre Serviços de Qualquer Natureza – ISS.</w:t>
      </w:r>
    </w:p>
    <w:p w14:paraId="087AF4C6" w14:textId="77777777" w:rsidR="00653DC2" w:rsidRPr="00C867DC" w:rsidRDefault="00653DC2" w:rsidP="00653DC2">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C867DC">
        <w:rPr>
          <w:rStyle w:val="dark-mode-color-black"/>
          <w:rFonts w:ascii="Arial Narrow" w:eastAsiaTheme="minorEastAsia" w:hAnsi="Arial Narrow"/>
          <w:color w:val="000000" w:themeColor="text1"/>
          <w:sz w:val="22"/>
          <w:szCs w:val="22"/>
          <w:shd w:val="clear" w:color="auto" w:fill="FFFFFF"/>
        </w:rPr>
        <w:t>XIV - 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700D0CFE" w14:textId="77777777" w:rsidR="00653DC2" w:rsidRPr="00C867DC" w:rsidRDefault="00653DC2" w:rsidP="00653DC2">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C867DC">
        <w:rPr>
          <w:rFonts w:ascii="Arial Narrow" w:hAnsi="Arial Narrow" w:cs="Arial"/>
          <w:color w:val="000000" w:themeColor="text1"/>
          <w:sz w:val="22"/>
          <w:szCs w:val="22"/>
        </w:rPr>
        <w:t xml:space="preserve">XV - </w:t>
      </w:r>
      <w:r w:rsidRPr="00C867DC">
        <w:rPr>
          <w:rStyle w:val="dark-mode-color-black"/>
          <w:rFonts w:ascii="Arial Narrow" w:eastAsiaTheme="minorEastAsia" w:hAnsi="Arial Narrow"/>
          <w:color w:val="000000" w:themeColor="text1"/>
          <w:sz w:val="22"/>
          <w:szCs w:val="22"/>
          <w:shd w:val="clear" w:color="auto" w:fill="FFFFFF"/>
        </w:rPr>
        <w:t>Na hipótese de cuidar-se de microempresa ou de empresa de pequeno porte, na forma do art. 42 da Lei Complementar nº 123/2016, a documentação somente será exigida para efeito de assinatura da Ata de Registro de Preços, caso se sagre vencedora no certame.</w:t>
      </w:r>
    </w:p>
    <w:p w14:paraId="3FB86DE6" w14:textId="77777777" w:rsidR="00653DC2" w:rsidRPr="00C867DC" w:rsidRDefault="00653DC2" w:rsidP="00653DC2">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C867DC">
        <w:rPr>
          <w:rStyle w:val="dark-mode-color-black"/>
          <w:rFonts w:ascii="Arial Narrow" w:eastAsiaTheme="minorEastAsia" w:hAnsi="Arial Narrow"/>
          <w:color w:val="000000" w:themeColor="text1"/>
          <w:sz w:val="22"/>
          <w:szCs w:val="22"/>
          <w:shd w:val="clear" w:color="auto" w:fill="FFFFFF"/>
        </w:rPr>
        <w:t>XVI - Em sendo declarada vencedora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123/2016.</w:t>
      </w:r>
    </w:p>
    <w:p w14:paraId="215CF3B0" w14:textId="77777777" w:rsidR="00653DC2" w:rsidRPr="00C867DC" w:rsidRDefault="00653DC2" w:rsidP="00653DC2">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C867DC">
        <w:rPr>
          <w:rStyle w:val="dark-mode-color-black"/>
          <w:rFonts w:ascii="Arial Narrow" w:eastAsiaTheme="minorEastAsia" w:hAnsi="Arial Narrow"/>
          <w:color w:val="000000" w:themeColor="text1"/>
          <w:sz w:val="22"/>
          <w:szCs w:val="22"/>
          <w:shd w:val="clear" w:color="auto" w:fill="FFFFFF"/>
        </w:rPr>
        <w:t>XVII - O prazo acima poderá ser prorrogado por igual período, a critério exclusivo da Administração Pública.</w:t>
      </w:r>
    </w:p>
    <w:p w14:paraId="05FD6655" w14:textId="77777777" w:rsidR="00653DC2" w:rsidRPr="00C867DC" w:rsidRDefault="00653DC2" w:rsidP="00653DC2">
      <w:pPr>
        <w:pStyle w:val="textojustificado"/>
        <w:spacing w:before="0" w:beforeAutospacing="0" w:after="0" w:afterAutospacing="0" w:line="360" w:lineRule="auto"/>
        <w:ind w:right="119"/>
        <w:jc w:val="both"/>
        <w:rPr>
          <w:rFonts w:ascii="Arial Narrow" w:eastAsiaTheme="minorEastAsia" w:hAnsi="Arial Narrow"/>
          <w:color w:val="000000" w:themeColor="text1"/>
          <w:sz w:val="22"/>
          <w:szCs w:val="22"/>
        </w:rPr>
      </w:pPr>
      <w:r w:rsidRPr="00C867DC">
        <w:rPr>
          <w:rStyle w:val="dark-mode-color-black"/>
          <w:rFonts w:ascii="Arial Narrow" w:eastAsiaTheme="minorEastAsia" w:hAnsi="Arial Narrow"/>
          <w:color w:val="000000" w:themeColor="text1"/>
          <w:sz w:val="22"/>
          <w:szCs w:val="22"/>
          <w:shd w:val="clear" w:color="auto" w:fill="FFFFFF"/>
        </w:rPr>
        <w:t>XVIII - A não regularização da documentação no prazo estipulado implicará a decadência do direito à contratação, na forma do § 2º, do art. 42, da Lei Complementar nº 123/2016, sem prejuízo da aplicação das sanções previstas neste aviso</w:t>
      </w:r>
    </w:p>
    <w:p w14:paraId="654B719D" w14:textId="77777777" w:rsidR="00653DC2" w:rsidRPr="00C867DC" w:rsidRDefault="00653DC2" w:rsidP="00653DC2">
      <w:pPr>
        <w:adjustRightInd w:val="0"/>
        <w:spacing w:line="360" w:lineRule="auto"/>
        <w:jc w:val="both"/>
        <w:rPr>
          <w:rFonts w:ascii="Arial Narrow" w:hAnsi="Arial Narrow" w:cs="Arial"/>
          <w:color w:val="000000" w:themeColor="text1"/>
        </w:rPr>
      </w:pPr>
      <w:r w:rsidRPr="00C867DC">
        <w:rPr>
          <w:rFonts w:ascii="Arial Narrow" w:hAnsi="Arial Narrow" w:cs="Arial"/>
          <w:b/>
          <w:bCs/>
          <w:color w:val="000000" w:themeColor="text1"/>
        </w:rPr>
        <w:lastRenderedPageBreak/>
        <w:t>8.3. Qualificação Econômico-Financeira</w:t>
      </w:r>
    </w:p>
    <w:p w14:paraId="1A5290B8" w14:textId="77777777" w:rsidR="00653DC2" w:rsidRPr="00C867DC" w:rsidRDefault="00653DC2" w:rsidP="00653DC2">
      <w:pPr>
        <w:adjustRightInd w:val="0"/>
        <w:spacing w:line="360" w:lineRule="auto"/>
        <w:jc w:val="both"/>
        <w:rPr>
          <w:rFonts w:ascii="Arial Narrow" w:hAnsi="Arial Narrow" w:cs="Arial"/>
          <w:color w:val="000000" w:themeColor="text1"/>
        </w:rPr>
      </w:pPr>
      <w:r w:rsidRPr="00C867DC">
        <w:rPr>
          <w:rFonts w:ascii="Arial Narrow" w:hAnsi="Arial Narrow" w:cs="Arial"/>
          <w:color w:val="000000" w:themeColor="text1"/>
        </w:rPr>
        <w:t>I - Certidão negativa de falência expedida pelo distribuidor da sede do fornecedor, caso se trate de pessoa jurídica, ou certidão negativa de insolvência civil expedida pelo distribuidor do domicílio ou sede do fornecedor, caso se trate de pessoa física ou de sociedade simples; as certidões deverão vir acompanhadas de declaração oficial da autoridade judiciária competente, relacionando os distribuidores que, na Comarca de sua sede, tenham atribuição para expedir certidões negativas de falências e recuperação judicial, ou de execução patrimonial.</w:t>
      </w:r>
    </w:p>
    <w:p w14:paraId="6C869FE8" w14:textId="77777777" w:rsidR="00653DC2" w:rsidRPr="00C867DC" w:rsidRDefault="00653DC2" w:rsidP="00653DC2">
      <w:pPr>
        <w:adjustRightInd w:val="0"/>
        <w:spacing w:line="360" w:lineRule="auto"/>
        <w:jc w:val="both"/>
        <w:rPr>
          <w:rFonts w:ascii="Arial Narrow" w:hAnsi="Arial Narrow" w:cs="Arial"/>
          <w:color w:val="000000" w:themeColor="text1"/>
        </w:rPr>
      </w:pPr>
      <w:r w:rsidRPr="00C867DC">
        <w:rPr>
          <w:rFonts w:ascii="Arial Narrow" w:hAnsi="Arial Narrow" w:cs="Arial"/>
          <w:color w:val="000000" w:themeColor="text1"/>
        </w:rPr>
        <w:t>II - Não será causa de inabilitação do licitante a anotação de distribuição de processo de recuperação judicial ou de pedido de homologação de recuperação extrajudicial;</w:t>
      </w:r>
    </w:p>
    <w:p w14:paraId="03B188E9" w14:textId="77777777" w:rsidR="00653DC2" w:rsidRPr="00C867DC" w:rsidRDefault="00653DC2" w:rsidP="00653DC2">
      <w:pPr>
        <w:adjustRightInd w:val="0"/>
        <w:spacing w:line="360" w:lineRule="auto"/>
        <w:jc w:val="both"/>
        <w:rPr>
          <w:rFonts w:ascii="Arial Narrow" w:hAnsi="Arial Narrow" w:cs="Arial"/>
          <w:color w:val="000000" w:themeColor="text1"/>
        </w:rPr>
      </w:pPr>
      <w:r w:rsidRPr="00C867DC">
        <w:rPr>
          <w:rFonts w:ascii="Arial Narrow" w:hAnsi="Arial Narrow" w:cs="Arial"/>
          <w:color w:val="000000" w:themeColor="text1"/>
        </w:rPr>
        <w:t>III - 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14:paraId="4CDE0F69" w14:textId="77777777" w:rsidR="00653DC2" w:rsidRPr="00C867DC" w:rsidRDefault="00653DC2" w:rsidP="00653DC2">
      <w:pPr>
        <w:adjustRightInd w:val="0"/>
        <w:spacing w:line="360" w:lineRule="auto"/>
        <w:jc w:val="both"/>
        <w:rPr>
          <w:rFonts w:ascii="Arial Narrow" w:hAnsi="Arial Narrow" w:cs="Arial"/>
          <w:color w:val="000000" w:themeColor="text1"/>
        </w:rPr>
      </w:pPr>
      <w:r w:rsidRPr="00C867DC">
        <w:rPr>
          <w:rFonts w:ascii="Arial Narrow" w:hAnsi="Arial Narrow" w:cs="Arial"/>
          <w:color w:val="000000" w:themeColor="text1"/>
        </w:rPr>
        <w:t>IV - Balanço patrimonial, demonstração de resultado de exercício e demais demonstrações contábeis dos 2 (dois) últimos exercícios sociais, vedada a sua substituição por balancetes ou balanços provisórios;</w:t>
      </w:r>
    </w:p>
    <w:p w14:paraId="7E0214E5" w14:textId="77777777" w:rsidR="00653DC2" w:rsidRPr="00C867DC" w:rsidRDefault="00653DC2" w:rsidP="00653DC2">
      <w:pPr>
        <w:adjustRightInd w:val="0"/>
        <w:spacing w:line="360" w:lineRule="auto"/>
        <w:jc w:val="both"/>
        <w:rPr>
          <w:rFonts w:ascii="Arial Narrow" w:hAnsi="Arial Narrow" w:cs="Arial"/>
          <w:color w:val="000000" w:themeColor="text1"/>
        </w:rPr>
      </w:pPr>
      <w:r w:rsidRPr="00C867DC">
        <w:rPr>
          <w:rFonts w:ascii="Arial Narrow" w:hAnsi="Arial Narrow" w:cs="Arial"/>
          <w:color w:val="000000" w:themeColor="text1"/>
        </w:rPr>
        <w:t>V - Os documentos referidos acima limitar-se-ão ao último exercício social no caso de a pessoa jurídica ter sido constituída há menos de 2 (dois) anos;</w:t>
      </w:r>
    </w:p>
    <w:p w14:paraId="30E888A8" w14:textId="77777777" w:rsidR="00653DC2" w:rsidRPr="00C867DC" w:rsidRDefault="00653DC2" w:rsidP="00653DC2">
      <w:pPr>
        <w:adjustRightInd w:val="0"/>
        <w:spacing w:line="360" w:lineRule="auto"/>
        <w:jc w:val="both"/>
        <w:rPr>
          <w:rFonts w:ascii="Arial Narrow" w:hAnsi="Arial Narrow" w:cs="Arial"/>
          <w:color w:val="000000" w:themeColor="text1"/>
        </w:rPr>
      </w:pPr>
      <w:r w:rsidRPr="00C867DC">
        <w:rPr>
          <w:rFonts w:ascii="Arial Narrow" w:hAnsi="Arial Narrow" w:cs="Arial"/>
          <w:color w:val="000000" w:themeColor="text1"/>
        </w:rPr>
        <w:t>VI - Os fornecedores criados no exercício financeiro da contratação deverão atender a todas as exigências da habilitação e ficam autorizados a substituir os demonstrativos contábeis pelo balanço de abertura;</w:t>
      </w:r>
    </w:p>
    <w:p w14:paraId="63CF6B6C" w14:textId="77777777" w:rsidR="00653DC2" w:rsidRPr="00C867DC" w:rsidRDefault="00653DC2" w:rsidP="00653DC2">
      <w:pPr>
        <w:adjustRightInd w:val="0"/>
        <w:spacing w:line="360" w:lineRule="auto"/>
        <w:jc w:val="both"/>
        <w:rPr>
          <w:rFonts w:ascii="Arial Narrow" w:hAnsi="Arial Narrow" w:cs="Arial"/>
          <w:color w:val="000000" w:themeColor="text1"/>
        </w:rPr>
      </w:pPr>
      <w:r w:rsidRPr="00C867DC">
        <w:rPr>
          <w:rFonts w:ascii="Arial Narrow" w:hAnsi="Arial Narrow" w:cs="Arial"/>
          <w:color w:val="000000" w:themeColor="text1"/>
        </w:rPr>
        <w:t>VII - 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14:paraId="2758F8A2" w14:textId="77777777" w:rsidR="00653DC2" w:rsidRPr="00C867DC" w:rsidRDefault="00653DC2" w:rsidP="00653DC2">
      <w:pPr>
        <w:adjustRightInd w:val="0"/>
        <w:spacing w:line="360" w:lineRule="auto"/>
        <w:jc w:val="both"/>
        <w:rPr>
          <w:rFonts w:ascii="Arial Narrow" w:hAnsi="Arial Narrow" w:cs="Arial"/>
          <w:color w:val="000000" w:themeColor="text1"/>
        </w:rPr>
      </w:pPr>
      <w:r w:rsidRPr="00C867DC">
        <w:rPr>
          <w:rFonts w:ascii="Arial Narrow" w:hAnsi="Arial Narrow" w:cs="Arial"/>
          <w:color w:val="000000" w:themeColor="text1"/>
        </w:rPr>
        <w:t>VIII - Comprovação da boa situação financeira da empresa mediante obtenção de índices de Liquidez Geral (LG), Solvência Geral (SG) e Liquidez Corrente (LC), iguais ou superiores a 1 (um), obtidos pela aplicação das seguintes fórmulas: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653DC2" w:rsidRPr="00C867DC" w14:paraId="14C2D8C9" w14:textId="77777777" w:rsidTr="009A042C">
        <w:tc>
          <w:tcPr>
            <w:tcW w:w="2500" w:type="pct"/>
            <w:vMerge w:val="restart"/>
            <w:vAlign w:val="center"/>
          </w:tcPr>
          <w:p w14:paraId="1B4735FF" w14:textId="77777777" w:rsidR="00653DC2" w:rsidRPr="00C867DC" w:rsidRDefault="00653DC2" w:rsidP="009A042C">
            <w:pPr>
              <w:adjustRightInd w:val="0"/>
              <w:spacing w:line="360" w:lineRule="auto"/>
              <w:jc w:val="center"/>
              <w:rPr>
                <w:rFonts w:ascii="Arial Narrow" w:hAnsi="Arial Narrow" w:cs="Arial"/>
                <w:color w:val="000000" w:themeColor="text1"/>
              </w:rPr>
            </w:pPr>
            <w:r w:rsidRPr="00C867DC">
              <w:rPr>
                <w:rFonts w:ascii="Arial Narrow" w:hAnsi="Arial Narrow" w:cs="Arial"/>
                <w:color w:val="000000" w:themeColor="text1"/>
              </w:rPr>
              <w:t>LG =</w:t>
            </w:r>
          </w:p>
        </w:tc>
        <w:tc>
          <w:tcPr>
            <w:tcW w:w="2500" w:type="pct"/>
          </w:tcPr>
          <w:p w14:paraId="15EF34A2" w14:textId="77777777" w:rsidR="00653DC2" w:rsidRPr="00C867DC" w:rsidRDefault="00653DC2" w:rsidP="009A042C">
            <w:pPr>
              <w:adjustRightInd w:val="0"/>
              <w:spacing w:line="360" w:lineRule="auto"/>
              <w:jc w:val="center"/>
              <w:rPr>
                <w:rFonts w:ascii="Arial Narrow" w:hAnsi="Arial Narrow" w:cs="Arial"/>
                <w:color w:val="000000" w:themeColor="text1"/>
              </w:rPr>
            </w:pPr>
            <w:r w:rsidRPr="00C867DC">
              <w:rPr>
                <w:rFonts w:ascii="Arial Narrow" w:hAnsi="Arial Narrow" w:cs="Arial"/>
                <w:color w:val="000000" w:themeColor="text1"/>
              </w:rPr>
              <w:t>Ativo Circulante + Realizável a Longo Prazo</w:t>
            </w:r>
          </w:p>
        </w:tc>
      </w:tr>
      <w:tr w:rsidR="00653DC2" w:rsidRPr="00C867DC" w14:paraId="36DA043D" w14:textId="77777777" w:rsidTr="009A042C">
        <w:tc>
          <w:tcPr>
            <w:tcW w:w="2500" w:type="pct"/>
            <w:vMerge/>
          </w:tcPr>
          <w:p w14:paraId="120357C3" w14:textId="77777777" w:rsidR="00653DC2" w:rsidRPr="00C867DC" w:rsidRDefault="00653DC2" w:rsidP="009A042C">
            <w:pPr>
              <w:adjustRightInd w:val="0"/>
              <w:spacing w:line="360" w:lineRule="auto"/>
              <w:jc w:val="center"/>
              <w:rPr>
                <w:rFonts w:ascii="Arial Narrow" w:hAnsi="Arial Narrow" w:cs="Arial"/>
                <w:color w:val="000000" w:themeColor="text1"/>
              </w:rPr>
            </w:pPr>
          </w:p>
        </w:tc>
        <w:tc>
          <w:tcPr>
            <w:tcW w:w="2500" w:type="pct"/>
          </w:tcPr>
          <w:p w14:paraId="254A84EB" w14:textId="77777777" w:rsidR="00653DC2" w:rsidRPr="00C867DC" w:rsidRDefault="00653DC2" w:rsidP="009A042C">
            <w:pPr>
              <w:adjustRightInd w:val="0"/>
              <w:spacing w:line="360" w:lineRule="auto"/>
              <w:jc w:val="center"/>
              <w:rPr>
                <w:rFonts w:ascii="Arial Narrow" w:hAnsi="Arial Narrow" w:cs="Arial"/>
                <w:color w:val="000000" w:themeColor="text1"/>
              </w:rPr>
            </w:pPr>
            <w:r w:rsidRPr="00C867DC">
              <w:rPr>
                <w:rFonts w:ascii="Arial Narrow" w:hAnsi="Arial Narrow" w:cs="Arial"/>
                <w:color w:val="000000" w:themeColor="text1"/>
              </w:rPr>
              <w:t>Passivo Circulante + Passivo Não Circulante</w:t>
            </w:r>
          </w:p>
        </w:tc>
      </w:tr>
    </w:tbl>
    <w:p w14:paraId="64E15BF8" w14:textId="77777777" w:rsidR="00653DC2" w:rsidRPr="00C867DC" w:rsidRDefault="00653DC2" w:rsidP="00653DC2">
      <w:pPr>
        <w:adjustRightInd w:val="0"/>
        <w:spacing w:line="360" w:lineRule="auto"/>
        <w:jc w:val="center"/>
        <w:rPr>
          <w:rFonts w:ascii="Arial Narrow" w:hAnsi="Arial Narrow" w:cs="Arial"/>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653DC2" w:rsidRPr="00C867DC" w14:paraId="1C0059FD" w14:textId="77777777" w:rsidTr="009A042C">
        <w:tc>
          <w:tcPr>
            <w:tcW w:w="2500" w:type="pct"/>
            <w:vMerge w:val="restart"/>
            <w:vAlign w:val="center"/>
          </w:tcPr>
          <w:p w14:paraId="349221B2" w14:textId="77777777" w:rsidR="00653DC2" w:rsidRPr="00C867DC" w:rsidRDefault="00653DC2" w:rsidP="009A042C">
            <w:pPr>
              <w:adjustRightInd w:val="0"/>
              <w:spacing w:line="360" w:lineRule="auto"/>
              <w:jc w:val="center"/>
              <w:rPr>
                <w:rFonts w:ascii="Arial Narrow" w:hAnsi="Arial Narrow" w:cs="Arial"/>
                <w:color w:val="000000" w:themeColor="text1"/>
              </w:rPr>
            </w:pPr>
            <w:r w:rsidRPr="00C867DC">
              <w:rPr>
                <w:rFonts w:ascii="Arial Narrow" w:hAnsi="Arial Narrow" w:cs="Arial"/>
                <w:color w:val="000000" w:themeColor="text1"/>
              </w:rPr>
              <w:t>SG =</w:t>
            </w:r>
          </w:p>
        </w:tc>
        <w:tc>
          <w:tcPr>
            <w:tcW w:w="2500" w:type="pct"/>
          </w:tcPr>
          <w:p w14:paraId="65237304" w14:textId="77777777" w:rsidR="00653DC2" w:rsidRPr="00C867DC" w:rsidRDefault="00653DC2" w:rsidP="009A042C">
            <w:pPr>
              <w:adjustRightInd w:val="0"/>
              <w:spacing w:line="360" w:lineRule="auto"/>
              <w:jc w:val="center"/>
              <w:rPr>
                <w:rFonts w:ascii="Arial Narrow" w:hAnsi="Arial Narrow" w:cs="Arial"/>
                <w:color w:val="000000" w:themeColor="text1"/>
              </w:rPr>
            </w:pPr>
            <w:r w:rsidRPr="00C867DC">
              <w:rPr>
                <w:rFonts w:ascii="Arial Narrow" w:hAnsi="Arial Narrow" w:cs="Arial"/>
                <w:color w:val="000000" w:themeColor="text1"/>
              </w:rPr>
              <w:t>Ativo Total</w:t>
            </w:r>
          </w:p>
        </w:tc>
      </w:tr>
      <w:tr w:rsidR="00653DC2" w:rsidRPr="00C867DC" w14:paraId="12A27CD7" w14:textId="77777777" w:rsidTr="009A042C">
        <w:tc>
          <w:tcPr>
            <w:tcW w:w="2500" w:type="pct"/>
            <w:vMerge/>
          </w:tcPr>
          <w:p w14:paraId="54890A36" w14:textId="77777777" w:rsidR="00653DC2" w:rsidRPr="00C867DC" w:rsidRDefault="00653DC2" w:rsidP="009A042C">
            <w:pPr>
              <w:adjustRightInd w:val="0"/>
              <w:spacing w:line="360" w:lineRule="auto"/>
              <w:jc w:val="center"/>
              <w:rPr>
                <w:rFonts w:ascii="Arial Narrow" w:hAnsi="Arial Narrow" w:cs="Arial"/>
                <w:color w:val="000000" w:themeColor="text1"/>
              </w:rPr>
            </w:pPr>
          </w:p>
        </w:tc>
        <w:tc>
          <w:tcPr>
            <w:tcW w:w="2500" w:type="pct"/>
          </w:tcPr>
          <w:p w14:paraId="2859A883" w14:textId="77777777" w:rsidR="00653DC2" w:rsidRPr="00C867DC" w:rsidRDefault="00653DC2" w:rsidP="009A042C">
            <w:pPr>
              <w:adjustRightInd w:val="0"/>
              <w:spacing w:line="360" w:lineRule="auto"/>
              <w:jc w:val="center"/>
              <w:rPr>
                <w:rFonts w:ascii="Arial Narrow" w:hAnsi="Arial Narrow" w:cs="Arial"/>
                <w:color w:val="000000" w:themeColor="text1"/>
              </w:rPr>
            </w:pPr>
            <w:r w:rsidRPr="00C867DC">
              <w:rPr>
                <w:rFonts w:ascii="Arial Narrow" w:hAnsi="Arial Narrow" w:cs="Arial"/>
                <w:color w:val="000000" w:themeColor="text1"/>
              </w:rPr>
              <w:t>Passivo Circulante + Passivo Não Circulante</w:t>
            </w:r>
          </w:p>
        </w:tc>
      </w:tr>
    </w:tbl>
    <w:p w14:paraId="7E9BF003" w14:textId="77777777" w:rsidR="00653DC2" w:rsidRPr="00C867DC" w:rsidRDefault="00653DC2" w:rsidP="00653DC2">
      <w:pPr>
        <w:adjustRightInd w:val="0"/>
        <w:spacing w:line="360" w:lineRule="auto"/>
        <w:jc w:val="center"/>
        <w:rPr>
          <w:rFonts w:ascii="Arial Narrow" w:hAnsi="Arial Narrow" w:cs="Arial"/>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653DC2" w:rsidRPr="00C867DC" w14:paraId="675BB4E6" w14:textId="77777777" w:rsidTr="009A042C">
        <w:tc>
          <w:tcPr>
            <w:tcW w:w="2500" w:type="pct"/>
            <w:vMerge w:val="restart"/>
            <w:vAlign w:val="center"/>
          </w:tcPr>
          <w:p w14:paraId="3F538DDD" w14:textId="77777777" w:rsidR="00653DC2" w:rsidRPr="00C867DC" w:rsidRDefault="00653DC2" w:rsidP="009A042C">
            <w:pPr>
              <w:adjustRightInd w:val="0"/>
              <w:spacing w:line="360" w:lineRule="auto"/>
              <w:jc w:val="center"/>
              <w:rPr>
                <w:rFonts w:ascii="Arial Narrow" w:hAnsi="Arial Narrow" w:cs="Arial"/>
                <w:color w:val="000000" w:themeColor="text1"/>
              </w:rPr>
            </w:pPr>
            <w:r w:rsidRPr="00C867DC">
              <w:rPr>
                <w:rFonts w:ascii="Arial Narrow" w:hAnsi="Arial Narrow" w:cs="Arial"/>
                <w:color w:val="000000" w:themeColor="text1"/>
              </w:rPr>
              <w:lastRenderedPageBreak/>
              <w:t>LC =</w:t>
            </w:r>
          </w:p>
        </w:tc>
        <w:tc>
          <w:tcPr>
            <w:tcW w:w="2500" w:type="pct"/>
          </w:tcPr>
          <w:p w14:paraId="03762AFC" w14:textId="77777777" w:rsidR="00653DC2" w:rsidRPr="00C867DC" w:rsidRDefault="00653DC2" w:rsidP="009A042C">
            <w:pPr>
              <w:adjustRightInd w:val="0"/>
              <w:spacing w:line="360" w:lineRule="auto"/>
              <w:jc w:val="center"/>
              <w:rPr>
                <w:rFonts w:ascii="Arial Narrow" w:hAnsi="Arial Narrow" w:cs="Arial"/>
                <w:color w:val="000000" w:themeColor="text1"/>
              </w:rPr>
            </w:pPr>
            <w:r w:rsidRPr="00C867DC">
              <w:rPr>
                <w:rFonts w:ascii="Arial Narrow" w:hAnsi="Arial Narrow" w:cs="Arial"/>
                <w:color w:val="000000" w:themeColor="text1"/>
              </w:rPr>
              <w:t>Ativo Circulante</w:t>
            </w:r>
          </w:p>
        </w:tc>
      </w:tr>
      <w:tr w:rsidR="00653DC2" w:rsidRPr="00C867DC" w14:paraId="16114D91" w14:textId="77777777" w:rsidTr="009A042C">
        <w:tc>
          <w:tcPr>
            <w:tcW w:w="2500" w:type="pct"/>
            <w:vMerge/>
          </w:tcPr>
          <w:p w14:paraId="4437D3F7" w14:textId="77777777" w:rsidR="00653DC2" w:rsidRPr="00C867DC" w:rsidRDefault="00653DC2" w:rsidP="009A042C">
            <w:pPr>
              <w:adjustRightInd w:val="0"/>
              <w:spacing w:line="360" w:lineRule="auto"/>
              <w:jc w:val="center"/>
              <w:rPr>
                <w:rFonts w:ascii="Arial Narrow" w:hAnsi="Arial Narrow" w:cs="Arial"/>
                <w:color w:val="000000" w:themeColor="text1"/>
              </w:rPr>
            </w:pPr>
          </w:p>
        </w:tc>
        <w:tc>
          <w:tcPr>
            <w:tcW w:w="2500" w:type="pct"/>
          </w:tcPr>
          <w:p w14:paraId="2CCB809A" w14:textId="77777777" w:rsidR="00653DC2" w:rsidRPr="00C867DC" w:rsidRDefault="00653DC2" w:rsidP="009A042C">
            <w:pPr>
              <w:adjustRightInd w:val="0"/>
              <w:spacing w:line="360" w:lineRule="auto"/>
              <w:jc w:val="center"/>
              <w:rPr>
                <w:rFonts w:ascii="Arial Narrow" w:hAnsi="Arial Narrow" w:cs="Arial"/>
                <w:color w:val="000000" w:themeColor="text1"/>
              </w:rPr>
            </w:pPr>
            <w:r w:rsidRPr="00C867DC">
              <w:rPr>
                <w:rFonts w:ascii="Arial Narrow" w:hAnsi="Arial Narrow" w:cs="Arial"/>
                <w:color w:val="000000" w:themeColor="text1"/>
              </w:rPr>
              <w:t>Passivo Circulante</w:t>
            </w:r>
          </w:p>
        </w:tc>
      </w:tr>
    </w:tbl>
    <w:p w14:paraId="30D9814E" w14:textId="77777777" w:rsidR="00653DC2" w:rsidRPr="00C867DC" w:rsidRDefault="00653DC2" w:rsidP="00653DC2">
      <w:pPr>
        <w:adjustRightInd w:val="0"/>
        <w:spacing w:line="360" w:lineRule="auto"/>
        <w:jc w:val="both"/>
        <w:rPr>
          <w:rFonts w:ascii="Arial Narrow" w:hAnsi="Arial Narrow" w:cs="Arial"/>
          <w:color w:val="000000" w:themeColor="text1"/>
        </w:rPr>
      </w:pPr>
      <w:r w:rsidRPr="00C867DC">
        <w:rPr>
          <w:rFonts w:ascii="Arial Narrow" w:hAnsi="Arial Narrow" w:cs="Arial"/>
          <w:color w:val="000000" w:themeColor="text1"/>
        </w:rPr>
        <w:t>IX - Comprovação de patrimônio líquido mínimo de 10% (dez por cento) do valor total estimado da contratação ou do lote pertinente.</w:t>
      </w:r>
    </w:p>
    <w:p w14:paraId="234247B5" w14:textId="77777777" w:rsidR="00653DC2" w:rsidRPr="00C867DC" w:rsidRDefault="00653DC2" w:rsidP="00653DC2">
      <w:pPr>
        <w:adjustRightInd w:val="0"/>
        <w:spacing w:line="360" w:lineRule="auto"/>
        <w:jc w:val="both"/>
        <w:rPr>
          <w:rFonts w:ascii="Arial Narrow" w:hAnsi="Arial Narrow" w:cs="Arial"/>
          <w:color w:val="000000" w:themeColor="text1"/>
        </w:rPr>
      </w:pPr>
      <w:r w:rsidRPr="00C867DC">
        <w:rPr>
          <w:rFonts w:ascii="Arial Narrow" w:hAnsi="Arial Narrow" w:cs="Arial"/>
          <w:color w:val="000000" w:themeColor="text1"/>
        </w:rPr>
        <w:t>X - O atendimento dos índices econômicos previstos neste item deverá ser atestado mediante declaração assinada por profissional habilitado da área contábil, com nome e número de registro no conselho reginal de contabilidade.</w:t>
      </w:r>
    </w:p>
    <w:p w14:paraId="40C5B156" w14:textId="77777777" w:rsidR="00653DC2" w:rsidRPr="00C867DC" w:rsidRDefault="00653DC2" w:rsidP="00653DC2">
      <w:pPr>
        <w:pStyle w:val="textojustificado"/>
        <w:spacing w:before="0" w:beforeAutospacing="0" w:after="0" w:afterAutospacing="0" w:line="360" w:lineRule="auto"/>
        <w:ind w:right="119" w:firstLine="708"/>
        <w:jc w:val="both"/>
        <w:rPr>
          <w:rFonts w:ascii="Arial Narrow" w:hAnsi="Arial Narrow" w:cs="Arial"/>
          <w:color w:val="000000" w:themeColor="text1"/>
          <w:sz w:val="22"/>
          <w:szCs w:val="22"/>
        </w:rPr>
      </w:pPr>
      <w:r w:rsidRPr="00C867DC">
        <w:rPr>
          <w:rFonts w:ascii="Arial Narrow" w:hAnsi="Arial Narrow" w:cs="Arial"/>
          <w:color w:val="000000" w:themeColor="text1"/>
          <w:sz w:val="22"/>
          <w:szCs w:val="22"/>
        </w:rPr>
        <w:t>Não serão aceitas certidões expiradas ou com mais de 90 (noventa) dias, contados da expedição do cartório em relação à data de início do pregão.</w:t>
      </w:r>
    </w:p>
    <w:p w14:paraId="7B310E20" w14:textId="77777777" w:rsidR="00653DC2" w:rsidRPr="00C867DC" w:rsidRDefault="00653DC2" w:rsidP="00653DC2">
      <w:pPr>
        <w:adjustRightInd w:val="0"/>
        <w:spacing w:line="360" w:lineRule="auto"/>
        <w:jc w:val="both"/>
        <w:rPr>
          <w:rFonts w:ascii="Arial Narrow" w:hAnsi="Arial Narrow" w:cs="Arial"/>
          <w:b/>
          <w:bCs/>
          <w:color w:val="000000" w:themeColor="text1"/>
        </w:rPr>
      </w:pPr>
      <w:r w:rsidRPr="00C867DC">
        <w:rPr>
          <w:rFonts w:ascii="Arial Narrow" w:hAnsi="Arial Narrow" w:cs="Arial"/>
          <w:b/>
          <w:bCs/>
          <w:color w:val="000000" w:themeColor="text1"/>
        </w:rPr>
        <w:t>8.4. Qualificação Técnica</w:t>
      </w:r>
    </w:p>
    <w:p w14:paraId="23F7D252" w14:textId="77777777" w:rsidR="00653DC2" w:rsidRPr="00C867DC" w:rsidRDefault="00653DC2" w:rsidP="00653DC2">
      <w:pPr>
        <w:adjustRightInd w:val="0"/>
        <w:spacing w:line="360" w:lineRule="auto"/>
        <w:jc w:val="both"/>
        <w:rPr>
          <w:rFonts w:ascii="Arial Narrow" w:hAnsi="Arial Narrow" w:cs="Arial"/>
          <w:color w:val="000000" w:themeColor="text1"/>
        </w:rPr>
      </w:pPr>
      <w:r w:rsidRPr="00C867DC">
        <w:rPr>
          <w:rFonts w:ascii="Arial Narrow" w:hAnsi="Arial Narrow" w:cs="Arial"/>
          <w:color w:val="000000" w:themeColor="text1"/>
        </w:rPr>
        <w:t>Para fins de comprovação da qualificação técnica, deverão ser apresentados os seguintes documentos:</w:t>
      </w:r>
    </w:p>
    <w:p w14:paraId="754C4E74" w14:textId="77777777" w:rsidR="00653DC2" w:rsidRPr="00C867DC" w:rsidRDefault="00653DC2" w:rsidP="00653DC2">
      <w:pPr>
        <w:adjustRightInd w:val="0"/>
        <w:spacing w:line="360" w:lineRule="auto"/>
        <w:jc w:val="both"/>
        <w:rPr>
          <w:rFonts w:ascii="Arial Narrow" w:hAnsi="Arial Narrow" w:cs="Arial"/>
          <w:b/>
          <w:bCs/>
          <w:color w:val="000000" w:themeColor="text1"/>
        </w:rPr>
      </w:pPr>
      <w:r w:rsidRPr="00C867DC">
        <w:rPr>
          <w:rFonts w:ascii="Arial Narrow" w:hAnsi="Arial Narrow" w:cs="Arial"/>
          <w:b/>
          <w:bCs/>
          <w:color w:val="000000" w:themeColor="text1"/>
        </w:rPr>
        <w:t>LOTE 1</w:t>
      </w:r>
    </w:p>
    <w:p w14:paraId="0B6AC0F7" w14:textId="77777777" w:rsidR="00653DC2" w:rsidRPr="00BC3D06" w:rsidRDefault="00653DC2"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BC3D06">
        <w:rPr>
          <w:rFonts w:ascii="Arial Narrow" w:hAnsi="Arial Narrow" w:cs="Arial"/>
          <w:color w:val="000000" w:themeColor="text1"/>
        </w:rPr>
        <w:t>A licitante deverá apresentar um ou mais atestados de capacidade técnica, emitidos por pessoa jurídica de direito público ou privado, que comprovem aptidão para a execução de serviços pertinentes e compatíveis em características, quantidades e prazos com o objeto da contratação. Os atestados deverão conter identificação do atestante, incluindo nome, função, endereço, telefone e e-mail ou outro meio idôneo para eventual contato.</w:t>
      </w:r>
    </w:p>
    <w:p w14:paraId="19796AEC" w14:textId="77777777" w:rsidR="00653DC2" w:rsidRPr="00BC3D06" w:rsidRDefault="00653DC2" w:rsidP="00653DC2">
      <w:pPr>
        <w:autoSpaceDE w:val="0"/>
        <w:autoSpaceDN w:val="0"/>
        <w:adjustRightInd w:val="0"/>
        <w:spacing w:after="0" w:line="360" w:lineRule="auto"/>
        <w:ind w:left="1701"/>
        <w:jc w:val="both"/>
        <w:rPr>
          <w:rFonts w:ascii="Arial Narrow" w:hAnsi="Arial Narrow" w:cs="Arial"/>
          <w:color w:val="000000" w:themeColor="text1"/>
        </w:rPr>
      </w:pPr>
    </w:p>
    <w:p w14:paraId="62079322" w14:textId="77777777" w:rsidR="00653DC2" w:rsidRPr="00BC3D06" w:rsidRDefault="00653DC2"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BC3D06">
        <w:rPr>
          <w:rFonts w:ascii="Arial Narrow" w:hAnsi="Arial Narrow" w:cs="Arial"/>
          <w:color w:val="000000" w:themeColor="text1"/>
        </w:rPr>
        <w:t>Somente serão aceitos atestados expedidos após a conclusão do contrato ou se decorrido, pelo menos, um ano do início de sua execução, exceto se firmado para ser executado em prazo inferior.</w:t>
      </w:r>
    </w:p>
    <w:p w14:paraId="57A4706B" w14:textId="77777777" w:rsidR="00653DC2" w:rsidRPr="00BC3D06" w:rsidRDefault="00653DC2" w:rsidP="00653DC2">
      <w:pPr>
        <w:autoSpaceDE w:val="0"/>
        <w:autoSpaceDN w:val="0"/>
        <w:adjustRightInd w:val="0"/>
        <w:spacing w:after="0" w:line="360" w:lineRule="auto"/>
        <w:ind w:left="1701"/>
        <w:jc w:val="both"/>
        <w:rPr>
          <w:rFonts w:ascii="Arial Narrow" w:hAnsi="Arial Narrow" w:cs="Arial"/>
          <w:color w:val="000000" w:themeColor="text1"/>
        </w:rPr>
      </w:pPr>
    </w:p>
    <w:p w14:paraId="5A799661" w14:textId="77777777" w:rsidR="00653DC2" w:rsidRPr="00BC3D06" w:rsidRDefault="00653DC2"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BC3D06">
        <w:rPr>
          <w:rFonts w:ascii="Arial Narrow" w:hAnsi="Arial Narrow" w:cs="Arial"/>
          <w:color w:val="000000" w:themeColor="text1"/>
        </w:rPr>
        <w:t>Será admitida a apresentação de mais de um atestado de capacidade técnica, permitindo-se o somatório, desde que reste devidamente demonstrada a execução concomitante dos serviços, quando aplicável, para fins de comprovação da experiência exigida.</w:t>
      </w:r>
    </w:p>
    <w:p w14:paraId="058AFB75" w14:textId="77777777" w:rsidR="00653DC2" w:rsidRPr="00BC3D06" w:rsidRDefault="00653DC2" w:rsidP="00653DC2">
      <w:pPr>
        <w:autoSpaceDE w:val="0"/>
        <w:autoSpaceDN w:val="0"/>
        <w:adjustRightInd w:val="0"/>
        <w:spacing w:after="0" w:line="360" w:lineRule="auto"/>
        <w:ind w:left="1701"/>
        <w:jc w:val="both"/>
        <w:rPr>
          <w:rFonts w:ascii="Arial Narrow" w:hAnsi="Arial Narrow" w:cs="Arial"/>
          <w:color w:val="000000" w:themeColor="text1"/>
        </w:rPr>
      </w:pPr>
    </w:p>
    <w:p w14:paraId="3FDD606A" w14:textId="77777777" w:rsidR="00653DC2" w:rsidRPr="00BC3D06" w:rsidRDefault="00653DC2"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BC3D06">
        <w:rPr>
          <w:rFonts w:ascii="Arial Narrow" w:hAnsi="Arial Narrow" w:cs="Arial"/>
          <w:color w:val="000000" w:themeColor="text1"/>
        </w:rPr>
        <w:t>Os atestados apresentados deverão referir-se a serviços efetivamente prestados no âmbito da atividade econômica principal ou secundária da licitante, conforme descrito em seu contrato social ou ato constitutivo vigente.</w:t>
      </w:r>
    </w:p>
    <w:p w14:paraId="2AC8A318" w14:textId="77777777" w:rsidR="00653DC2" w:rsidRPr="00BC3D06" w:rsidRDefault="00653DC2" w:rsidP="00653DC2">
      <w:pPr>
        <w:autoSpaceDE w:val="0"/>
        <w:autoSpaceDN w:val="0"/>
        <w:adjustRightInd w:val="0"/>
        <w:spacing w:after="0" w:line="360" w:lineRule="auto"/>
        <w:ind w:left="1701"/>
        <w:jc w:val="both"/>
        <w:rPr>
          <w:rFonts w:ascii="Arial Narrow" w:hAnsi="Arial Narrow" w:cs="Arial"/>
          <w:color w:val="000000" w:themeColor="text1"/>
        </w:rPr>
      </w:pPr>
    </w:p>
    <w:p w14:paraId="6E25885D" w14:textId="77777777" w:rsidR="00653DC2" w:rsidRPr="00BC3D06" w:rsidRDefault="00653DC2"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BC3D06">
        <w:rPr>
          <w:rFonts w:ascii="Arial Narrow" w:hAnsi="Arial Narrow" w:cs="Arial"/>
          <w:color w:val="000000" w:themeColor="text1"/>
        </w:rPr>
        <w:t xml:space="preserve">A licitante deverá comprovar possuir, em seu quadro técnico, 01 (um) responsável técnico, legalmente habilitado, com formação em Engenharia Eletrônica, elétrica ou </w:t>
      </w:r>
      <w:r w:rsidRPr="00BC3D06">
        <w:rPr>
          <w:rFonts w:ascii="Arial Narrow" w:hAnsi="Arial Narrow" w:cs="Arial"/>
          <w:color w:val="000000" w:themeColor="text1"/>
        </w:rPr>
        <w:lastRenderedPageBreak/>
        <w:t xml:space="preserve">telecomunicações </w:t>
      </w:r>
      <w:r w:rsidRPr="00BC3D06">
        <w:rPr>
          <w:rFonts w:ascii="Arial Narrow" w:eastAsia="SimSun" w:hAnsi="Arial Narrow" w:cs="Arial"/>
        </w:rPr>
        <w:t xml:space="preserve">e/ou técnico em eletrônica, </w:t>
      </w:r>
      <w:r w:rsidRPr="00BC3D06">
        <w:rPr>
          <w:rFonts w:ascii="Arial Narrow" w:hAnsi="Arial Narrow" w:cs="Arial"/>
          <w:color w:val="000000" w:themeColor="text1"/>
        </w:rPr>
        <w:t>elétrica ou telecomunicações, devidamente registrado no respectivo conselho profissional competente.</w:t>
      </w:r>
    </w:p>
    <w:p w14:paraId="30ED3DEA" w14:textId="77777777" w:rsidR="00653DC2" w:rsidRPr="00BC3D06" w:rsidRDefault="00653DC2" w:rsidP="00653DC2">
      <w:pPr>
        <w:autoSpaceDE w:val="0"/>
        <w:autoSpaceDN w:val="0"/>
        <w:adjustRightInd w:val="0"/>
        <w:spacing w:after="0" w:line="360" w:lineRule="auto"/>
        <w:ind w:left="1701"/>
        <w:jc w:val="both"/>
        <w:rPr>
          <w:rFonts w:ascii="Arial Narrow" w:hAnsi="Arial Narrow" w:cs="Arial"/>
          <w:color w:val="000000" w:themeColor="text1"/>
        </w:rPr>
      </w:pPr>
    </w:p>
    <w:p w14:paraId="186D03AA" w14:textId="77777777" w:rsidR="00653DC2" w:rsidRPr="00BC3D06" w:rsidRDefault="00653DC2"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BC3D06">
        <w:rPr>
          <w:rFonts w:ascii="Arial Narrow" w:hAnsi="Arial Narrow" w:cs="Arial"/>
          <w:color w:val="000000" w:themeColor="text1"/>
        </w:rPr>
        <w:t>O Órgão Licitante poderá, a qualquer tempo, realizar diligências destinadas à verificação da veracidade e da autenticidade dos atestados de capacidade técnica apresentados, nos termos do art. 64 da Lei nº 14.133/2021, podendo solicitar, para tanto, documentos complementares, tais como cópia de contratos, informações atualizadas da contratante e indicação do local de execução dos serviços. Para fins de comprovação da experiência técnica, um único atestado poderá ser suficiente, admitindo-se, igualmente, o somatório de atestados referentes a períodos concomitantes, quando necessário.</w:t>
      </w:r>
    </w:p>
    <w:p w14:paraId="29325971" w14:textId="77777777" w:rsidR="00653DC2" w:rsidRPr="00BC3D06" w:rsidRDefault="00653DC2" w:rsidP="00653DC2">
      <w:pPr>
        <w:autoSpaceDE w:val="0"/>
        <w:autoSpaceDN w:val="0"/>
        <w:adjustRightInd w:val="0"/>
        <w:spacing w:after="0" w:line="360" w:lineRule="auto"/>
        <w:ind w:left="1701"/>
        <w:jc w:val="both"/>
        <w:rPr>
          <w:rFonts w:ascii="Arial Narrow" w:hAnsi="Arial Narrow" w:cs="Arial"/>
          <w:color w:val="000000" w:themeColor="text1"/>
        </w:rPr>
      </w:pPr>
    </w:p>
    <w:p w14:paraId="0B9DFEDF" w14:textId="77777777" w:rsidR="00653DC2" w:rsidRPr="00BC3D06" w:rsidRDefault="00653DC2"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BC3D06">
        <w:rPr>
          <w:rFonts w:ascii="Arial Narrow" w:hAnsi="Arial Narrow" w:cs="Arial"/>
          <w:color w:val="000000" w:themeColor="text1"/>
        </w:rPr>
        <w:t xml:space="preserve">A licitante deverá apresentar Certidão de Registro de Pessoa Jurídica, em plena validade, expedida pelo Conselho Regional de Engenharia e Agronomia – CREA ou pelo Conselho de Arquitetura e Urbanismo – CAU, conforme a natureza das atividades desempenhadas. Caso a licitante seja sediada em unidade da federação diversa do Estado do Rio de Janeiro, deverá apresentar registro secundário (visto) no CREA-RJ, ou comprovar que providenciará o referido visto até a data da assinatura do contrato, em conformidade com a </w:t>
      </w:r>
      <w:r w:rsidRPr="00A931B2">
        <w:rPr>
          <w:rFonts w:ascii="Arial Narrow" w:hAnsi="Arial Narrow" w:cs="Arial"/>
          <w:color w:val="000000" w:themeColor="text1"/>
        </w:rPr>
        <w:t xml:space="preserve">Lei nº 5194/1966 </w:t>
      </w:r>
      <w:r>
        <w:rPr>
          <w:rFonts w:ascii="Arial Narrow" w:hAnsi="Arial Narrow" w:cs="Arial"/>
          <w:color w:val="000000" w:themeColor="text1"/>
        </w:rPr>
        <w:t xml:space="preserve">e a </w:t>
      </w:r>
      <w:r w:rsidRPr="00BC3D06">
        <w:rPr>
          <w:rFonts w:ascii="Arial Narrow" w:hAnsi="Arial Narrow" w:cs="Arial"/>
          <w:color w:val="000000" w:themeColor="text1"/>
        </w:rPr>
        <w:t>Resolução CONFEA nº 1.121/2019.</w:t>
      </w:r>
    </w:p>
    <w:p w14:paraId="47477B0A" w14:textId="77777777" w:rsidR="00653DC2" w:rsidRPr="00BC3D06" w:rsidRDefault="00653DC2" w:rsidP="00653DC2">
      <w:pPr>
        <w:autoSpaceDE w:val="0"/>
        <w:autoSpaceDN w:val="0"/>
        <w:adjustRightInd w:val="0"/>
        <w:spacing w:after="0" w:line="360" w:lineRule="auto"/>
        <w:ind w:left="1701"/>
        <w:jc w:val="both"/>
        <w:rPr>
          <w:rFonts w:ascii="Arial Narrow" w:hAnsi="Arial Narrow" w:cs="Arial"/>
          <w:color w:val="000000" w:themeColor="text1"/>
        </w:rPr>
      </w:pPr>
    </w:p>
    <w:p w14:paraId="1C481A28" w14:textId="77777777" w:rsidR="00653DC2" w:rsidRPr="00BC3D06" w:rsidRDefault="00653DC2"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BC3D06">
        <w:rPr>
          <w:rFonts w:ascii="Arial Narrow" w:hAnsi="Arial Narrow" w:cs="Arial"/>
          <w:color w:val="000000" w:themeColor="text1"/>
        </w:rPr>
        <w:t>A licitante deverá apresentar registro de Sistema Autônomo – ASN (Autonomous System Number) válido, devidamente atribuído pelo Registro.br ou entidade equivalente reconhecida, compatível com a operação da infraestrutura de rede objeto da contratação.</w:t>
      </w:r>
    </w:p>
    <w:p w14:paraId="15203D1C" w14:textId="77777777" w:rsidR="00653DC2" w:rsidRPr="00BC3D06" w:rsidRDefault="00653DC2" w:rsidP="00653DC2">
      <w:pPr>
        <w:autoSpaceDE w:val="0"/>
        <w:autoSpaceDN w:val="0"/>
        <w:adjustRightInd w:val="0"/>
        <w:spacing w:after="0" w:line="360" w:lineRule="auto"/>
        <w:ind w:left="1701"/>
        <w:jc w:val="both"/>
        <w:rPr>
          <w:rFonts w:ascii="Arial Narrow" w:hAnsi="Arial Narrow" w:cs="Arial"/>
          <w:color w:val="000000" w:themeColor="text1"/>
        </w:rPr>
      </w:pPr>
    </w:p>
    <w:p w14:paraId="10D52714" w14:textId="77777777" w:rsidR="00653DC2" w:rsidRPr="00BC3D06" w:rsidRDefault="00653DC2"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BC3D06">
        <w:rPr>
          <w:rFonts w:ascii="Arial Narrow" w:hAnsi="Arial Narrow" w:cs="Arial"/>
          <w:color w:val="000000" w:themeColor="text1"/>
        </w:rPr>
        <w:t>A licitante deverá comprovar possuir, em seu quadro de pessoal, no mínimo 02 (dois) técnicos devidamente capacitados e detentores de certificações vigentes em NR-10 e NR-35, cujos certificados deverão estar emitidos em nome dos profissionais vinculados à empresa, mediante comprovação de vínculo empregatício ou contratual.</w:t>
      </w:r>
    </w:p>
    <w:p w14:paraId="5C48DDD1" w14:textId="77777777" w:rsidR="00653DC2" w:rsidRPr="00BC3D06" w:rsidRDefault="00653DC2" w:rsidP="00653DC2">
      <w:pPr>
        <w:autoSpaceDE w:val="0"/>
        <w:autoSpaceDN w:val="0"/>
        <w:adjustRightInd w:val="0"/>
        <w:spacing w:after="0" w:line="360" w:lineRule="auto"/>
        <w:ind w:left="1701"/>
        <w:jc w:val="both"/>
        <w:rPr>
          <w:rFonts w:ascii="Arial Narrow" w:hAnsi="Arial Narrow" w:cs="Arial"/>
          <w:color w:val="000000" w:themeColor="text1"/>
        </w:rPr>
      </w:pPr>
    </w:p>
    <w:p w14:paraId="72727390" w14:textId="77777777" w:rsidR="00653DC2" w:rsidRPr="00BC3D06" w:rsidRDefault="00653DC2"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BC3D06">
        <w:rPr>
          <w:rFonts w:ascii="Arial Narrow" w:hAnsi="Arial Narrow" w:cs="Arial"/>
          <w:color w:val="000000" w:themeColor="text1"/>
        </w:rPr>
        <w:t>A licitante deverá comprovar, até a data da assinatura do contrato, possuir conexão direta para troca de tráfego com, no mínimo, 02 (dois) Pontos de Troca de Tráfego – PTTs/IXP (Internet Exchange Point), nacionais ou internacionais, aptos a garantir redundância, resiliência e desempenho da infraestrutura de rede. Para fins de habilitação, será admitida a apresentação de declaração formal de compromisso, firmada por representante legal da empresa, de que atenderá integralmente a esta exigência no momento da contratação.</w:t>
      </w:r>
    </w:p>
    <w:p w14:paraId="2BC856F2" w14:textId="77777777" w:rsidR="00653DC2" w:rsidRPr="00BC3D06" w:rsidRDefault="00653DC2" w:rsidP="00653DC2">
      <w:pPr>
        <w:autoSpaceDE w:val="0"/>
        <w:autoSpaceDN w:val="0"/>
        <w:adjustRightInd w:val="0"/>
        <w:spacing w:after="0" w:line="360" w:lineRule="auto"/>
        <w:ind w:left="1701"/>
        <w:jc w:val="both"/>
        <w:rPr>
          <w:rFonts w:ascii="Arial Narrow" w:hAnsi="Arial Narrow" w:cs="Arial"/>
          <w:color w:val="000000" w:themeColor="text1"/>
        </w:rPr>
      </w:pPr>
    </w:p>
    <w:p w14:paraId="3FBC50AA" w14:textId="77777777" w:rsidR="00653DC2" w:rsidRDefault="00653DC2"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BC3D06">
        <w:rPr>
          <w:rFonts w:ascii="Arial Narrow" w:hAnsi="Arial Narrow" w:cs="Arial"/>
          <w:color w:val="000000" w:themeColor="text1"/>
        </w:rPr>
        <w:lastRenderedPageBreak/>
        <w:t>A licitante deverá comprovar, até a data da assinatura do contrato, a adesão às Normas de Acordo Mútuo para Segurança de Roteamento – MANRS (Mutually Agreed Norms for Routing Security), como forma de assegurar a observância de boas práticas de segurança, estabilidade e governança do roteamento da Internet. Para fins de habilitação, será admitida declaração formal de compromisso, firmada por representante legal da empresa, de que providenciará a adesão antes da formalização contratual.</w:t>
      </w:r>
    </w:p>
    <w:p w14:paraId="366F5FED" w14:textId="77777777" w:rsidR="00653DC2" w:rsidRDefault="00653DC2" w:rsidP="00653DC2">
      <w:pPr>
        <w:pStyle w:val="PargrafodaLista"/>
        <w:rPr>
          <w:rFonts w:ascii="Arial Narrow" w:hAnsi="Arial Narrow" w:cs="Arial"/>
          <w:color w:val="000000" w:themeColor="text1"/>
        </w:rPr>
      </w:pPr>
    </w:p>
    <w:p w14:paraId="69BFDC97" w14:textId="77777777" w:rsidR="00653DC2" w:rsidRPr="00C867DC" w:rsidRDefault="00653DC2"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C867DC">
        <w:rPr>
          <w:rFonts w:ascii="Arial Narrow" w:hAnsi="Arial Narrow" w:cs="Arial"/>
          <w:color w:val="000000" w:themeColor="text1"/>
        </w:rPr>
        <w:t>A aptidão técnica exigida nos subitens anteriores deverá ser demonstrada mediante a execução pretérita de, no mínimo, 15% (quinze por cento) do quantitativo do item 6 do Lote 1, nos termos do § 2º do art. 67 da Lei nº 14.133/2021.</w:t>
      </w:r>
    </w:p>
    <w:p w14:paraId="007E705D" w14:textId="77777777" w:rsidR="00653DC2" w:rsidRPr="00C867DC" w:rsidRDefault="00653DC2" w:rsidP="00653DC2">
      <w:pPr>
        <w:adjustRightInd w:val="0"/>
        <w:spacing w:line="360" w:lineRule="auto"/>
        <w:jc w:val="both"/>
        <w:rPr>
          <w:rFonts w:ascii="Arial Narrow" w:hAnsi="Arial Narrow" w:cs="Arial"/>
          <w:color w:val="000000" w:themeColor="text1"/>
        </w:rPr>
      </w:pPr>
    </w:p>
    <w:p w14:paraId="0DA95BA8" w14:textId="77777777" w:rsidR="00653DC2" w:rsidRPr="00C867DC" w:rsidRDefault="00653DC2" w:rsidP="00653DC2">
      <w:pPr>
        <w:adjustRightInd w:val="0"/>
        <w:spacing w:line="360" w:lineRule="auto"/>
        <w:jc w:val="both"/>
        <w:rPr>
          <w:rFonts w:ascii="Arial Narrow" w:hAnsi="Arial Narrow" w:cs="Arial"/>
          <w:b/>
          <w:bCs/>
          <w:color w:val="000000" w:themeColor="text1"/>
        </w:rPr>
      </w:pPr>
      <w:r w:rsidRPr="00C867DC">
        <w:rPr>
          <w:rFonts w:ascii="Arial Narrow" w:hAnsi="Arial Narrow" w:cs="Arial"/>
          <w:b/>
          <w:bCs/>
          <w:color w:val="000000" w:themeColor="text1"/>
        </w:rPr>
        <w:t>LOTE 2</w:t>
      </w:r>
    </w:p>
    <w:p w14:paraId="352DF488" w14:textId="77777777" w:rsidR="00653DC2" w:rsidRPr="00BC3D06" w:rsidRDefault="00653DC2" w:rsidP="00D20FEC">
      <w:pPr>
        <w:pStyle w:val="PargrafodaLista"/>
        <w:numPr>
          <w:ilvl w:val="0"/>
          <w:numId w:val="14"/>
        </w:numPr>
        <w:autoSpaceDE w:val="0"/>
        <w:autoSpaceDN w:val="0"/>
        <w:adjustRightInd w:val="0"/>
        <w:spacing w:after="0" w:line="360" w:lineRule="auto"/>
        <w:ind w:left="1701" w:firstLine="0"/>
        <w:contextualSpacing w:val="0"/>
        <w:jc w:val="both"/>
        <w:rPr>
          <w:rFonts w:ascii="Arial Narrow" w:hAnsi="Arial Narrow" w:cs="Arial"/>
          <w:color w:val="000000" w:themeColor="text1"/>
        </w:rPr>
      </w:pPr>
      <w:r w:rsidRPr="00BC3D06">
        <w:rPr>
          <w:rFonts w:ascii="Arial Narrow" w:hAnsi="Arial Narrow" w:cs="Arial"/>
          <w:color w:val="000000" w:themeColor="text1"/>
        </w:rPr>
        <w:t>A licitante deverá comprovar, até a data da assinatura do contrato, que possui parceria ativa com a Meta Platforms Inc., ou empresa por ela credenciada, que a habilite a cadastrar, manter, integrar e homologar números de WhatsApp Business, inclusive para fins de atendimento institucional, automações e comunicações oficiais. Para fins de habilitação, será admitida declaração formal de compromisso, firmada por representante legal da empresa, de que providenciará a comprovação da parceria antes da formalização contratual.</w:t>
      </w:r>
    </w:p>
    <w:p w14:paraId="3F0AC2BC" w14:textId="77777777" w:rsidR="00653DC2" w:rsidRPr="00BC3D06" w:rsidRDefault="00653DC2" w:rsidP="00653DC2">
      <w:pPr>
        <w:pStyle w:val="PargrafodaLista"/>
        <w:autoSpaceDE w:val="0"/>
        <w:autoSpaceDN w:val="0"/>
        <w:adjustRightInd w:val="0"/>
        <w:spacing w:after="0" w:line="360" w:lineRule="auto"/>
        <w:ind w:left="1701"/>
        <w:contextualSpacing w:val="0"/>
        <w:jc w:val="both"/>
        <w:rPr>
          <w:rFonts w:ascii="Arial Narrow" w:hAnsi="Arial Narrow" w:cs="Arial"/>
          <w:color w:val="000000" w:themeColor="text1"/>
        </w:rPr>
      </w:pPr>
    </w:p>
    <w:p w14:paraId="1ADD86C5" w14:textId="77777777" w:rsidR="00653DC2" w:rsidRPr="00BC3D06" w:rsidRDefault="00653DC2" w:rsidP="00D20FEC">
      <w:pPr>
        <w:pStyle w:val="PargrafodaLista"/>
        <w:numPr>
          <w:ilvl w:val="0"/>
          <w:numId w:val="14"/>
        </w:numPr>
        <w:autoSpaceDE w:val="0"/>
        <w:autoSpaceDN w:val="0"/>
        <w:adjustRightInd w:val="0"/>
        <w:spacing w:after="0" w:line="360" w:lineRule="auto"/>
        <w:ind w:left="1701" w:firstLine="0"/>
        <w:contextualSpacing w:val="0"/>
        <w:jc w:val="both"/>
        <w:rPr>
          <w:rFonts w:ascii="Arial Narrow" w:hAnsi="Arial Narrow" w:cs="Arial"/>
          <w:color w:val="000000" w:themeColor="text1"/>
        </w:rPr>
      </w:pPr>
      <w:r w:rsidRPr="00BC3D06">
        <w:rPr>
          <w:rFonts w:ascii="Arial Narrow" w:hAnsi="Arial Narrow" w:cs="Arial"/>
          <w:color w:val="000000" w:themeColor="text1"/>
        </w:rPr>
        <w:t>A licitante deverá comprovar experiência operacional consistente na utilização da plataforma WhatsApp Business, mediante demonstração de que transacionou, no mínimo, 100.000 (cem mil) mensagens, considerando mensagens do tipo templates e/ou serviços, em comunicações ativas e/ou receptivas, relacionadas a atendimentos institucionais ou corporativos. A comprovação deverá corresponder a 40% (quarenta por cento) do quantitativo do item 6 do Lote 2, podendo ser realizada por meio de relatórios oficiais da plataforma, declarações do provedor ou documentos equivalentes que permitam a verificação objetiva da experiência exigida.</w:t>
      </w:r>
    </w:p>
    <w:p w14:paraId="3F87F4E7" w14:textId="77777777" w:rsidR="00653DC2" w:rsidRPr="00BC3D06" w:rsidRDefault="00653DC2" w:rsidP="00653DC2">
      <w:pPr>
        <w:autoSpaceDE w:val="0"/>
        <w:autoSpaceDN w:val="0"/>
        <w:adjustRightInd w:val="0"/>
        <w:spacing w:after="0" w:line="360" w:lineRule="auto"/>
        <w:ind w:left="1701"/>
        <w:jc w:val="both"/>
        <w:rPr>
          <w:rFonts w:ascii="Arial Narrow" w:hAnsi="Arial Narrow" w:cs="Arial"/>
          <w:color w:val="000000" w:themeColor="text1"/>
        </w:rPr>
      </w:pPr>
    </w:p>
    <w:p w14:paraId="5DCB2ABE" w14:textId="77777777" w:rsidR="00653DC2" w:rsidRDefault="00653DC2" w:rsidP="00D20FEC">
      <w:pPr>
        <w:pStyle w:val="PargrafodaLista"/>
        <w:numPr>
          <w:ilvl w:val="0"/>
          <w:numId w:val="14"/>
        </w:numPr>
        <w:autoSpaceDE w:val="0"/>
        <w:autoSpaceDN w:val="0"/>
        <w:adjustRightInd w:val="0"/>
        <w:spacing w:after="0" w:line="360" w:lineRule="auto"/>
        <w:ind w:left="1701" w:firstLine="0"/>
        <w:contextualSpacing w:val="0"/>
        <w:jc w:val="both"/>
        <w:rPr>
          <w:rFonts w:ascii="Arial Narrow" w:hAnsi="Arial Narrow" w:cs="Arial"/>
          <w:color w:val="000000" w:themeColor="text1"/>
        </w:rPr>
      </w:pPr>
      <w:r w:rsidRPr="00BC3D06">
        <w:rPr>
          <w:rFonts w:ascii="Arial Narrow" w:hAnsi="Arial Narrow" w:cs="Arial"/>
          <w:color w:val="000000" w:themeColor="text1"/>
        </w:rPr>
        <w:t>A licitante deverá apresentar evidência de que possui programa de governança em privacidade ativo há, no mínimo, 30 (trinta) dias, que demonstre efetividade na implementação de políticas, procedimentos e controles internos voltados à proteção de dados pessoais, em conformidade com a Lei nº 13.709/2018 (Lei Geral de Proteção de Dados – LGPD), especialmente o art. 41, e com a Resolução nº 18/2024 da Autoridade Nacional de Proteção de Dados – ANPD.</w:t>
      </w:r>
    </w:p>
    <w:p w14:paraId="56339948" w14:textId="77777777" w:rsidR="00653DC2" w:rsidRPr="00C867DC" w:rsidRDefault="00653DC2" w:rsidP="00653DC2">
      <w:pPr>
        <w:pStyle w:val="PargrafodaLista"/>
        <w:rPr>
          <w:rFonts w:ascii="Arial Narrow" w:hAnsi="Arial Narrow" w:cs="Arial"/>
          <w:color w:val="000000" w:themeColor="text1"/>
        </w:rPr>
      </w:pPr>
    </w:p>
    <w:p w14:paraId="148C4C54" w14:textId="77777777" w:rsidR="00653DC2" w:rsidRPr="00C867DC" w:rsidRDefault="00653DC2" w:rsidP="00D20FEC">
      <w:pPr>
        <w:pStyle w:val="PargrafodaLista"/>
        <w:numPr>
          <w:ilvl w:val="0"/>
          <w:numId w:val="14"/>
        </w:numPr>
        <w:autoSpaceDE w:val="0"/>
        <w:autoSpaceDN w:val="0"/>
        <w:adjustRightInd w:val="0"/>
        <w:spacing w:after="0" w:line="360" w:lineRule="auto"/>
        <w:ind w:left="1701" w:firstLine="0"/>
        <w:contextualSpacing w:val="0"/>
        <w:jc w:val="both"/>
        <w:rPr>
          <w:rFonts w:ascii="Arial Narrow" w:hAnsi="Arial Narrow" w:cs="Arial"/>
          <w:color w:val="000000" w:themeColor="text1"/>
        </w:rPr>
      </w:pPr>
      <w:r w:rsidRPr="00C867DC">
        <w:rPr>
          <w:rFonts w:ascii="Arial Narrow" w:hAnsi="Arial Narrow" w:cs="Arial"/>
          <w:color w:val="000000" w:themeColor="text1"/>
        </w:rPr>
        <w:lastRenderedPageBreak/>
        <w:t>A licitante deverá comprovar possuir, em sua estrutura organizacional, profissional com vínculo devidamente comprovado, detentor de Certificação de Encarregado de Dados, emitida por instituição nacional ou internacional reconhecida. O vínculo poderá ser comprovado por meio de participação societária (contrato ou estatuto social); vínculo empregatício formal (Carteira de Trabalho e Previdência Social – CTPS), ou contrato de prestação de serviços vigente.</w:t>
      </w:r>
    </w:p>
    <w:p w14:paraId="6558FEF1" w14:textId="77777777" w:rsidR="00653DC2" w:rsidRPr="00C867DC" w:rsidRDefault="00653DC2" w:rsidP="00653DC2">
      <w:pPr>
        <w:adjustRightInd w:val="0"/>
        <w:spacing w:line="360" w:lineRule="auto"/>
        <w:jc w:val="both"/>
        <w:rPr>
          <w:rFonts w:ascii="Arial Narrow" w:hAnsi="Arial Narrow" w:cs="Arial"/>
          <w:color w:val="000000" w:themeColor="text1"/>
        </w:rPr>
      </w:pPr>
    </w:p>
    <w:p w14:paraId="223947E2" w14:textId="77777777" w:rsidR="00653DC2" w:rsidRPr="00C867DC" w:rsidRDefault="00653DC2" w:rsidP="00653DC2">
      <w:pPr>
        <w:adjustRightInd w:val="0"/>
        <w:spacing w:line="360" w:lineRule="auto"/>
        <w:jc w:val="both"/>
        <w:rPr>
          <w:rFonts w:ascii="Arial Narrow" w:hAnsi="Arial Narrow" w:cs="Arial"/>
          <w:b/>
          <w:bCs/>
          <w:color w:val="000000" w:themeColor="text1"/>
        </w:rPr>
      </w:pPr>
      <w:r w:rsidRPr="00C867DC">
        <w:rPr>
          <w:rFonts w:ascii="Arial Narrow" w:hAnsi="Arial Narrow" w:cs="Arial"/>
          <w:b/>
          <w:bCs/>
          <w:color w:val="000000" w:themeColor="text1"/>
        </w:rPr>
        <w:t>LOTE 3</w:t>
      </w:r>
    </w:p>
    <w:p w14:paraId="0A8764E6" w14:textId="77777777" w:rsidR="00653DC2" w:rsidRPr="00BC3D06" w:rsidRDefault="00653DC2" w:rsidP="00D20FEC">
      <w:pPr>
        <w:pStyle w:val="PargrafodaLista"/>
        <w:numPr>
          <w:ilvl w:val="0"/>
          <w:numId w:val="15"/>
        </w:numPr>
        <w:autoSpaceDE w:val="0"/>
        <w:autoSpaceDN w:val="0"/>
        <w:adjustRightInd w:val="0"/>
        <w:spacing w:after="0" w:line="360" w:lineRule="auto"/>
        <w:ind w:left="1701" w:firstLine="0"/>
        <w:contextualSpacing w:val="0"/>
        <w:jc w:val="both"/>
        <w:rPr>
          <w:rFonts w:ascii="Arial Narrow" w:hAnsi="Arial Narrow" w:cs="Arial"/>
          <w:color w:val="000000" w:themeColor="text1"/>
        </w:rPr>
      </w:pPr>
      <w:r w:rsidRPr="00BC3D06">
        <w:rPr>
          <w:rFonts w:ascii="Arial Narrow" w:hAnsi="Arial Narrow" w:cs="Arial"/>
          <w:color w:val="000000" w:themeColor="text1"/>
        </w:rPr>
        <w:t>A licitante deverá apresentar declaração formal, firmada por seu representante legal, comprometendo-se a disponibilizar, no momento da contratação, em seu quadro técnico, profissionais devidamente capacitados e certificados para a instalação, configuração, operação e suporte das câmeras a serem utilizadas na execução do objeto, observada a proporção mínima de 01 (um) profissional técnico para cada 400 (quatrocentas) câmeras previstas na contratação. A comprovação documental das certificações e do vínculo dos profissionais com a empresa contratada poderá ser exigida pela Administração no momento da execução contratual, admitindo-se vínculo empregatício ou contratual, não sendo exigida a comprovação prévia desses vínculos na fase de habilitação, de modo a não impor ônus desproporcional às licitantes, sem prejuízo da adequada execução técnica do objeto.</w:t>
      </w:r>
    </w:p>
    <w:p w14:paraId="07367D16" w14:textId="77777777" w:rsidR="00653DC2" w:rsidRPr="00BC3D06" w:rsidRDefault="00653DC2" w:rsidP="00653DC2">
      <w:pPr>
        <w:autoSpaceDE w:val="0"/>
        <w:autoSpaceDN w:val="0"/>
        <w:adjustRightInd w:val="0"/>
        <w:spacing w:after="0" w:line="360" w:lineRule="auto"/>
        <w:ind w:left="1701"/>
        <w:jc w:val="both"/>
        <w:rPr>
          <w:rFonts w:ascii="Arial Narrow" w:hAnsi="Arial Narrow" w:cs="Arial"/>
          <w:color w:val="000000" w:themeColor="text1"/>
        </w:rPr>
      </w:pPr>
    </w:p>
    <w:p w14:paraId="50696AF1" w14:textId="77777777" w:rsidR="00653DC2" w:rsidRDefault="00653DC2" w:rsidP="00D20FEC">
      <w:pPr>
        <w:pStyle w:val="PargrafodaLista"/>
        <w:numPr>
          <w:ilvl w:val="0"/>
          <w:numId w:val="15"/>
        </w:numPr>
        <w:autoSpaceDE w:val="0"/>
        <w:autoSpaceDN w:val="0"/>
        <w:adjustRightInd w:val="0"/>
        <w:spacing w:after="0" w:line="360" w:lineRule="auto"/>
        <w:ind w:left="1701" w:firstLine="0"/>
        <w:contextualSpacing w:val="0"/>
        <w:jc w:val="both"/>
        <w:rPr>
          <w:rFonts w:ascii="Arial Narrow" w:hAnsi="Arial Narrow" w:cs="Arial"/>
          <w:color w:val="000000" w:themeColor="text1"/>
        </w:rPr>
      </w:pPr>
      <w:r w:rsidRPr="00BC3D06">
        <w:rPr>
          <w:rFonts w:ascii="Arial Narrow" w:hAnsi="Arial Narrow" w:cs="Arial"/>
          <w:color w:val="000000" w:themeColor="text1"/>
        </w:rPr>
        <w:t>A licitante deverá comprovar que possui programa de governança em privacidade ativo há, no mínimo, 30 (trinta) dias, capaz de demonstrar efetividade na implementação de políticas, procedimentos e controles internos voltados à proteção de dados pessoais, em conformidade com a Lei nº 13.709/2018 (Lei Geral de Proteção de Dados – LGPD), especialmente o art. 41, bem como com a Resolução nº 18/2024 da Autoridade Nacional de Proteção de Dados – ANPD.</w:t>
      </w:r>
    </w:p>
    <w:p w14:paraId="773870FF" w14:textId="77777777" w:rsidR="00653DC2" w:rsidRPr="00C867DC" w:rsidRDefault="00653DC2" w:rsidP="00653DC2">
      <w:pPr>
        <w:pStyle w:val="PargrafodaLista"/>
        <w:rPr>
          <w:rFonts w:ascii="Arial Narrow" w:hAnsi="Arial Narrow" w:cs="Arial"/>
          <w:color w:val="000000" w:themeColor="text1"/>
        </w:rPr>
      </w:pPr>
    </w:p>
    <w:p w14:paraId="4B53D17C" w14:textId="77777777" w:rsidR="00653DC2" w:rsidRDefault="00653DC2" w:rsidP="00D20FEC">
      <w:pPr>
        <w:pStyle w:val="PargrafodaLista"/>
        <w:numPr>
          <w:ilvl w:val="0"/>
          <w:numId w:val="15"/>
        </w:numPr>
        <w:autoSpaceDE w:val="0"/>
        <w:autoSpaceDN w:val="0"/>
        <w:adjustRightInd w:val="0"/>
        <w:spacing w:after="0" w:line="360" w:lineRule="auto"/>
        <w:ind w:left="1701" w:firstLine="0"/>
        <w:contextualSpacing w:val="0"/>
        <w:jc w:val="both"/>
        <w:rPr>
          <w:rFonts w:ascii="Arial Narrow" w:hAnsi="Arial Narrow" w:cs="Arial"/>
          <w:color w:val="000000" w:themeColor="text1"/>
        </w:rPr>
      </w:pPr>
      <w:r w:rsidRPr="00C867DC">
        <w:rPr>
          <w:rFonts w:ascii="Arial Narrow" w:hAnsi="Arial Narrow" w:cs="Arial"/>
          <w:color w:val="000000" w:themeColor="text1"/>
        </w:rPr>
        <w:t>A licitante deverá comprovar possuir, em sua estrutura organizacional, profissional com vínculo devidamente comprovado, detentor de Certificação de Encarregado de Dados, emitida por instituição nacional ou internacional reconhecida. O vínculo poderá ser comprovado por meio de participação societária (contrato ou estatuto social); vínculo empregatício formal (Carteira de Trabalho e Previdência Social – CTPS), ou contrato de prestação de serviços vigente.</w:t>
      </w:r>
    </w:p>
    <w:p w14:paraId="69985CC8" w14:textId="77777777" w:rsidR="00653DC2" w:rsidRPr="00C867DC" w:rsidRDefault="00653DC2" w:rsidP="00653DC2">
      <w:pPr>
        <w:autoSpaceDE w:val="0"/>
        <w:autoSpaceDN w:val="0"/>
        <w:adjustRightInd w:val="0"/>
        <w:spacing w:after="0" w:line="360" w:lineRule="auto"/>
        <w:jc w:val="both"/>
        <w:rPr>
          <w:rFonts w:ascii="Arial Narrow" w:hAnsi="Arial Narrow" w:cs="Arial"/>
          <w:color w:val="000000" w:themeColor="text1"/>
        </w:rPr>
      </w:pPr>
    </w:p>
    <w:p w14:paraId="152C6396" w14:textId="77777777" w:rsidR="00653DC2" w:rsidRPr="00C867DC" w:rsidRDefault="00653DC2" w:rsidP="00D20FEC">
      <w:pPr>
        <w:pStyle w:val="PargrafodaLista"/>
        <w:numPr>
          <w:ilvl w:val="2"/>
          <w:numId w:val="16"/>
        </w:numPr>
        <w:adjustRightInd w:val="0"/>
        <w:spacing w:after="120" w:line="360" w:lineRule="auto"/>
        <w:jc w:val="both"/>
        <w:rPr>
          <w:rFonts w:ascii="Arial Narrow" w:hAnsi="Arial Narrow" w:cs="Arial"/>
          <w:color w:val="000000" w:themeColor="text1"/>
        </w:rPr>
      </w:pPr>
      <w:r w:rsidRPr="00C867DC">
        <w:rPr>
          <w:rFonts w:ascii="Arial Narrow" w:hAnsi="Arial Narrow" w:cs="Arial"/>
          <w:color w:val="000000" w:themeColor="text1"/>
        </w:rPr>
        <w:t xml:space="preserve">A motivação para os itens necessários à comprovação de aptidão técnica se dá em virtude de se tratar de contratação para atendimento em larga escala, que demanda a necessidade de prestador com </w:t>
      </w:r>
      <w:r w:rsidRPr="00C867DC">
        <w:rPr>
          <w:rFonts w:ascii="Arial Narrow" w:hAnsi="Arial Narrow" w:cs="Arial"/>
          <w:color w:val="000000" w:themeColor="text1"/>
        </w:rPr>
        <w:lastRenderedPageBreak/>
        <w:t>capacidade de atendimento compatível com a criticidade do projeto, mitigando riscos à disponibilidade dos serviços.</w:t>
      </w:r>
    </w:p>
    <w:p w14:paraId="62F53FCA" w14:textId="77777777" w:rsidR="00653DC2" w:rsidRDefault="00653DC2" w:rsidP="00D20FEC">
      <w:pPr>
        <w:pStyle w:val="PargrafodaLista"/>
        <w:numPr>
          <w:ilvl w:val="2"/>
          <w:numId w:val="16"/>
        </w:numPr>
        <w:adjustRightInd w:val="0"/>
        <w:spacing w:after="120" w:line="360" w:lineRule="auto"/>
        <w:jc w:val="both"/>
        <w:rPr>
          <w:rFonts w:ascii="Arial Narrow" w:hAnsi="Arial Narrow" w:cs="Arial"/>
          <w:color w:val="000000" w:themeColor="text1"/>
        </w:rPr>
      </w:pPr>
      <w:r w:rsidRPr="00C867DC">
        <w:rPr>
          <w:rFonts w:ascii="Arial Narrow" w:hAnsi="Arial Narrow" w:cs="Arial"/>
          <w:color w:val="000000" w:themeColor="text1"/>
        </w:rPr>
        <w:t>Serão inabilitados todos os licitantes que apresentarem um mesmo profissional como responsável técnico, para comprovação de qualificação técnica.</w:t>
      </w:r>
    </w:p>
    <w:p w14:paraId="759D2177" w14:textId="77777777" w:rsidR="00653DC2" w:rsidRPr="00D0683A" w:rsidRDefault="00653DC2" w:rsidP="00653DC2">
      <w:pPr>
        <w:adjustRightInd w:val="0"/>
        <w:spacing w:after="120" w:line="360" w:lineRule="auto"/>
        <w:jc w:val="both"/>
        <w:rPr>
          <w:rFonts w:ascii="Arial Narrow" w:hAnsi="Arial Narrow" w:cs="Arial"/>
          <w:color w:val="000000" w:themeColor="text1"/>
        </w:rPr>
      </w:pPr>
    </w:p>
    <w:p w14:paraId="2819C074" w14:textId="77777777" w:rsidR="00653DC2" w:rsidRPr="00C867DC" w:rsidRDefault="00653DC2" w:rsidP="00653DC2">
      <w:pPr>
        <w:spacing w:line="360" w:lineRule="auto"/>
        <w:jc w:val="both"/>
        <w:rPr>
          <w:rFonts w:ascii="Arial Narrow" w:hAnsi="Arial Narrow" w:cs="Arial"/>
          <w:b/>
          <w:bCs/>
          <w:color w:val="0D0D0D"/>
        </w:rPr>
      </w:pPr>
      <w:r w:rsidRPr="00C867DC">
        <w:rPr>
          <w:rFonts w:ascii="Arial Narrow" w:hAnsi="Arial Narrow" w:cs="Arial"/>
          <w:b/>
          <w:bCs/>
          <w:color w:val="0D0D0D"/>
        </w:rPr>
        <w:t xml:space="preserve">9.DOS CRITÉRIOS DE SELEÇÃO DO FORNECEDOR </w:t>
      </w:r>
    </w:p>
    <w:p w14:paraId="7EF8DD1B" w14:textId="77777777" w:rsidR="00653DC2" w:rsidRPr="00C867DC" w:rsidRDefault="00653DC2" w:rsidP="00653DC2">
      <w:pPr>
        <w:pStyle w:val="PargrafodaLista"/>
        <w:widowControl w:val="0"/>
        <w:autoSpaceDE w:val="0"/>
        <w:autoSpaceDN w:val="0"/>
        <w:spacing w:after="0" w:line="360" w:lineRule="auto"/>
        <w:ind w:left="0"/>
        <w:contextualSpacing w:val="0"/>
        <w:jc w:val="both"/>
        <w:rPr>
          <w:rFonts w:ascii="Arial Narrow" w:eastAsia="Times New Roman" w:hAnsi="Arial Narrow" w:cs="Arial"/>
          <w:lang w:eastAsia="pt-BR"/>
        </w:rPr>
      </w:pPr>
      <w:r w:rsidRPr="00C867DC">
        <w:rPr>
          <w:rFonts w:ascii="Arial Narrow" w:hAnsi="Arial Narrow" w:cs="Arial"/>
          <w:bCs/>
        </w:rPr>
        <w:t xml:space="preserve">9.1. </w:t>
      </w:r>
      <w:r w:rsidRPr="00C867DC">
        <w:rPr>
          <w:rFonts w:ascii="Arial Narrow" w:eastAsia="Times New Roman" w:hAnsi="Arial Narrow" w:cs="Arial"/>
          <w:lang w:eastAsia="pt-BR"/>
        </w:rPr>
        <w:t xml:space="preserve">A licitação será dividida em 03 lotes, formados: </w:t>
      </w:r>
    </w:p>
    <w:p w14:paraId="2C475324" w14:textId="77777777" w:rsidR="00653DC2" w:rsidRPr="00C867DC" w:rsidRDefault="00653DC2" w:rsidP="00D20FEC">
      <w:pPr>
        <w:pStyle w:val="PargrafodaLista"/>
        <w:widowControl w:val="0"/>
        <w:numPr>
          <w:ilvl w:val="0"/>
          <w:numId w:val="41"/>
        </w:numPr>
        <w:autoSpaceDE w:val="0"/>
        <w:autoSpaceDN w:val="0"/>
        <w:spacing w:after="0" w:line="360" w:lineRule="auto"/>
        <w:contextualSpacing w:val="0"/>
        <w:jc w:val="both"/>
        <w:rPr>
          <w:rFonts w:ascii="Arial Narrow" w:eastAsia="Times New Roman" w:hAnsi="Arial Narrow" w:cs="Arial"/>
          <w:lang w:eastAsia="pt-BR"/>
        </w:rPr>
      </w:pPr>
      <w:r w:rsidRPr="00C867DC">
        <w:rPr>
          <w:rFonts w:ascii="Arial Narrow" w:eastAsia="Times New Roman" w:hAnsi="Arial Narrow" w:cs="Arial"/>
          <w:lang w:eastAsia="pt-BR"/>
        </w:rPr>
        <w:t xml:space="preserve">LOTE 01: 09 (nove) itens; </w:t>
      </w:r>
    </w:p>
    <w:p w14:paraId="474D4925" w14:textId="77777777" w:rsidR="00653DC2" w:rsidRPr="00C867DC" w:rsidRDefault="00653DC2" w:rsidP="00D20FEC">
      <w:pPr>
        <w:pStyle w:val="PargrafodaLista"/>
        <w:widowControl w:val="0"/>
        <w:numPr>
          <w:ilvl w:val="0"/>
          <w:numId w:val="41"/>
        </w:numPr>
        <w:autoSpaceDE w:val="0"/>
        <w:autoSpaceDN w:val="0"/>
        <w:spacing w:after="0" w:line="360" w:lineRule="auto"/>
        <w:contextualSpacing w:val="0"/>
        <w:jc w:val="both"/>
        <w:rPr>
          <w:rFonts w:ascii="Arial Narrow" w:eastAsia="Times New Roman" w:hAnsi="Arial Narrow" w:cs="Arial"/>
          <w:lang w:eastAsia="pt-BR"/>
        </w:rPr>
      </w:pPr>
      <w:r w:rsidRPr="00C867DC">
        <w:rPr>
          <w:rFonts w:ascii="Arial Narrow" w:eastAsia="Times New Roman" w:hAnsi="Arial Narrow" w:cs="Arial"/>
          <w:lang w:eastAsia="pt-BR"/>
        </w:rPr>
        <w:t xml:space="preserve">LOTE 02: 16 (dezesseis) itens </w:t>
      </w:r>
    </w:p>
    <w:p w14:paraId="7AFBEBB3" w14:textId="77777777" w:rsidR="00653DC2" w:rsidRPr="00C867DC" w:rsidRDefault="00653DC2" w:rsidP="00D20FEC">
      <w:pPr>
        <w:pStyle w:val="PargrafodaLista"/>
        <w:widowControl w:val="0"/>
        <w:numPr>
          <w:ilvl w:val="0"/>
          <w:numId w:val="41"/>
        </w:numPr>
        <w:autoSpaceDE w:val="0"/>
        <w:autoSpaceDN w:val="0"/>
        <w:spacing w:after="0" w:line="360" w:lineRule="auto"/>
        <w:contextualSpacing w:val="0"/>
        <w:jc w:val="both"/>
        <w:rPr>
          <w:rFonts w:ascii="Arial Narrow" w:eastAsia="Times New Roman" w:hAnsi="Arial Narrow" w:cs="Arial"/>
          <w:lang w:eastAsia="pt-BR"/>
        </w:rPr>
      </w:pPr>
      <w:r w:rsidRPr="00C867DC">
        <w:rPr>
          <w:rFonts w:ascii="Arial Narrow" w:eastAsia="Times New Roman" w:hAnsi="Arial Narrow" w:cs="Arial"/>
          <w:lang w:eastAsia="pt-BR"/>
        </w:rPr>
        <w:t xml:space="preserve">LOTE 03: 22 (vinte e dois) itens. </w:t>
      </w:r>
    </w:p>
    <w:p w14:paraId="2D8E3B5F" w14:textId="77777777" w:rsidR="00653DC2" w:rsidRPr="00C867DC" w:rsidRDefault="00653DC2" w:rsidP="00653DC2">
      <w:pPr>
        <w:pStyle w:val="PargrafodaLista"/>
        <w:widowControl w:val="0"/>
        <w:autoSpaceDE w:val="0"/>
        <w:autoSpaceDN w:val="0"/>
        <w:spacing w:after="0" w:line="360" w:lineRule="auto"/>
        <w:ind w:left="0"/>
        <w:contextualSpacing w:val="0"/>
        <w:jc w:val="both"/>
        <w:rPr>
          <w:rFonts w:ascii="Arial Narrow" w:eastAsia="Times New Roman" w:hAnsi="Arial Narrow" w:cs="Arial"/>
          <w:lang w:eastAsia="pt-BR"/>
        </w:rPr>
      </w:pPr>
    </w:p>
    <w:p w14:paraId="44888367" w14:textId="77777777" w:rsidR="00653DC2" w:rsidRPr="00C867DC" w:rsidRDefault="00653DC2" w:rsidP="00653DC2">
      <w:pPr>
        <w:pStyle w:val="PargrafodaLista"/>
        <w:widowControl w:val="0"/>
        <w:autoSpaceDE w:val="0"/>
        <w:autoSpaceDN w:val="0"/>
        <w:spacing w:after="0" w:line="360" w:lineRule="auto"/>
        <w:ind w:left="0"/>
        <w:contextualSpacing w:val="0"/>
        <w:jc w:val="both"/>
        <w:rPr>
          <w:rFonts w:ascii="Arial Narrow" w:hAnsi="Arial Narrow" w:cs="Arial"/>
          <w:bCs/>
        </w:rPr>
      </w:pPr>
      <w:r w:rsidRPr="00C867DC">
        <w:rPr>
          <w:rFonts w:ascii="Arial Narrow" w:eastAsia="Times New Roman" w:hAnsi="Arial Narrow" w:cs="Arial"/>
          <w:lang w:eastAsia="pt-BR"/>
        </w:rPr>
        <w:t>Facultando-se ao licitante a participação em quantos lotes forem de seu interesse.</w:t>
      </w:r>
    </w:p>
    <w:p w14:paraId="4425E2BB" w14:textId="77777777" w:rsidR="00653DC2" w:rsidRPr="00C867DC" w:rsidRDefault="00653DC2" w:rsidP="00653DC2">
      <w:pPr>
        <w:pStyle w:val="PargrafodaLista"/>
        <w:widowControl w:val="0"/>
        <w:autoSpaceDE w:val="0"/>
        <w:autoSpaceDN w:val="0"/>
        <w:spacing w:line="360" w:lineRule="auto"/>
        <w:ind w:left="0"/>
        <w:contextualSpacing w:val="0"/>
        <w:jc w:val="both"/>
        <w:rPr>
          <w:rFonts w:ascii="Arial Narrow" w:hAnsi="Arial Narrow" w:cs="Arial"/>
          <w:bCs/>
        </w:rPr>
      </w:pPr>
      <w:r w:rsidRPr="00C867DC">
        <w:rPr>
          <w:rFonts w:ascii="Arial Narrow" w:hAnsi="Arial Narrow" w:cs="Arial"/>
          <w:bCs/>
        </w:rPr>
        <w:t>9.2. O fornecedor será selecionado por meio da realização de procedimento de LICITAÇÃO, na modalidade PREGÃO, sob a forma ELETRÔNICA, com adoção do critério de julgamento MENOR PREÇO.</w:t>
      </w:r>
    </w:p>
    <w:p w14:paraId="7C77F161" w14:textId="77777777" w:rsidR="00653DC2" w:rsidRPr="00C867DC" w:rsidRDefault="00653DC2" w:rsidP="00653DC2">
      <w:pPr>
        <w:spacing w:line="360" w:lineRule="auto"/>
        <w:jc w:val="both"/>
        <w:rPr>
          <w:rFonts w:ascii="Arial Narrow" w:hAnsi="Arial Narrow" w:cs="Arial"/>
          <w:bCs/>
        </w:rPr>
      </w:pPr>
      <w:r w:rsidRPr="00C867DC">
        <w:rPr>
          <w:rFonts w:ascii="Arial Narrow" w:hAnsi="Arial Narrow" w:cs="Arial"/>
          <w:bCs/>
        </w:rPr>
        <w:t>9.3. A modalidade de licitação adotada será o Pregão, na forma eletrônica, previsto no art. 28, inciso I, da Lei nº 14.133/2021, tendo em vista que o objeto licitado trata de bens comuns, cuja qualidade e desempenho podem ser definidos de forma objetiva, conforme preconiza o art. 6º, inciso XLI, da Lei nº 14.133/2021.</w:t>
      </w:r>
    </w:p>
    <w:p w14:paraId="20740117" w14:textId="77777777" w:rsidR="00653DC2" w:rsidRPr="00C867DC" w:rsidRDefault="00653DC2" w:rsidP="00653DC2">
      <w:pPr>
        <w:spacing w:line="360" w:lineRule="auto"/>
        <w:jc w:val="both"/>
        <w:rPr>
          <w:rFonts w:ascii="Arial Narrow" w:hAnsi="Arial Narrow" w:cs="Arial"/>
          <w:bCs/>
        </w:rPr>
      </w:pPr>
      <w:r w:rsidRPr="00C867DC">
        <w:rPr>
          <w:rFonts w:ascii="Arial Narrow" w:hAnsi="Arial Narrow" w:cs="Arial"/>
          <w:bCs/>
        </w:rPr>
        <w:t xml:space="preserve">9.4. </w:t>
      </w:r>
      <w:r w:rsidRPr="00DC3EE0">
        <w:rPr>
          <w:rFonts w:ascii="Arial Narrow" w:hAnsi="Arial Narrow" w:cs="Arial"/>
          <w:bCs/>
        </w:rPr>
        <w:t>O critério de julgamento adotado será o de menor preço global por lote, com o objetivo de selecionar a proposta mais vantajosa para a Administração, aliado à utilização do modo de disputa aberto e fechado, conforme devidamente justificado no Estudo Técnico Preliminar, por se mostrar a sistemática mais adequada para ampliar a competitividade, mitigar práticas anticompetitivas e maximizar a economicidade da contratação.</w:t>
      </w:r>
    </w:p>
    <w:p w14:paraId="1D5A83BC" w14:textId="77777777" w:rsidR="00653DC2" w:rsidRPr="00C867DC" w:rsidRDefault="00653DC2" w:rsidP="00653DC2">
      <w:pPr>
        <w:pStyle w:val="PargrafodaLista"/>
        <w:widowControl w:val="0"/>
        <w:autoSpaceDE w:val="0"/>
        <w:autoSpaceDN w:val="0"/>
        <w:spacing w:line="360" w:lineRule="auto"/>
        <w:ind w:left="0"/>
        <w:contextualSpacing w:val="0"/>
        <w:jc w:val="both"/>
        <w:rPr>
          <w:rFonts w:ascii="Arial Narrow" w:hAnsi="Arial Narrow" w:cs="Arial"/>
          <w:bCs/>
        </w:rPr>
      </w:pPr>
      <w:r w:rsidRPr="00C867DC">
        <w:rPr>
          <w:rFonts w:ascii="Arial Narrow" w:hAnsi="Arial Narrow" w:cs="Arial"/>
          <w:bCs/>
        </w:rPr>
        <w:t>9.5. O critério de menor preço global por lote foi escolhido para maximizar a economicidade, permitindo a obtenção de melhores condições comerciais sem comprometer a qualidade dos produtos. Esse critério favorece a competitividade entre os fornecedores e reduz o custo total para a administração, gerando uma contratação vantajosa tanto em termos de preço quanto de operacionalidade.</w:t>
      </w:r>
    </w:p>
    <w:bookmarkEnd w:id="38"/>
    <w:p w14:paraId="347C7580" w14:textId="77777777" w:rsidR="00653DC2" w:rsidRPr="00C867DC" w:rsidRDefault="00653DC2" w:rsidP="00653DC2">
      <w:pPr>
        <w:spacing w:line="360" w:lineRule="auto"/>
        <w:ind w:right="-2"/>
        <w:jc w:val="both"/>
        <w:rPr>
          <w:rFonts w:ascii="Arial Narrow" w:hAnsi="Arial Narrow" w:cs="Arial"/>
          <w:b/>
        </w:rPr>
      </w:pPr>
      <w:r w:rsidRPr="00C867DC">
        <w:rPr>
          <w:rFonts w:ascii="Arial Narrow" w:hAnsi="Arial Narrow" w:cs="Arial"/>
          <w:b/>
        </w:rPr>
        <w:t xml:space="preserve">10. DA ESTIMATIVA DE PREÇOS    </w:t>
      </w:r>
    </w:p>
    <w:p w14:paraId="25B47DCD" w14:textId="77777777" w:rsidR="00653DC2" w:rsidRPr="001E5F64" w:rsidRDefault="00653DC2" w:rsidP="00653DC2">
      <w:pPr>
        <w:spacing w:line="360" w:lineRule="auto"/>
        <w:ind w:right="-2"/>
        <w:jc w:val="both"/>
        <w:rPr>
          <w:rFonts w:ascii="Arial Narrow" w:hAnsi="Arial Narrow" w:cs="Arial"/>
          <w:b/>
          <w:bCs/>
        </w:rPr>
      </w:pPr>
      <w:r w:rsidRPr="001E5F64">
        <w:rPr>
          <w:rFonts w:ascii="Arial Narrow" w:hAnsi="Arial Narrow" w:cs="Arial"/>
          <w:b/>
        </w:rPr>
        <w:t>10.1.</w:t>
      </w:r>
      <w:r w:rsidRPr="001E5F64">
        <w:rPr>
          <w:rFonts w:ascii="Arial Narrow" w:hAnsi="Arial Narrow" w:cs="Arial"/>
        </w:rPr>
        <w:tab/>
        <w:t xml:space="preserve">O valor total estimado da contratação é: </w:t>
      </w:r>
      <w:r w:rsidRPr="001E5F64">
        <w:rPr>
          <w:rFonts w:ascii="Arial Narrow" w:eastAsia="Bookman Old Style" w:hAnsi="Arial Narrow" w:cs="Arial"/>
          <w:b/>
          <w:bCs/>
        </w:rPr>
        <w:t xml:space="preserve">R$ 281.103.352,78 (duzentos e oitenta e um milhões cento e três mil trezentos e cinquenta e dois reais e setenta e oito centavos), </w:t>
      </w:r>
      <w:r w:rsidRPr="001E5F64">
        <w:rPr>
          <w:rFonts w:ascii="Arial Narrow" w:hAnsi="Arial Narrow" w:cs="Arial"/>
          <w:b/>
          <w:bCs/>
        </w:rPr>
        <w:t>cujos preços unitários se encontram detalhados na tabela constante do item 1.2 deste instrumento.</w:t>
      </w:r>
    </w:p>
    <w:p w14:paraId="184AF432" w14:textId="77777777" w:rsidR="00653DC2" w:rsidRPr="00C867DC" w:rsidRDefault="00653DC2" w:rsidP="00653DC2">
      <w:pPr>
        <w:spacing w:line="360" w:lineRule="auto"/>
        <w:ind w:right="-2"/>
        <w:jc w:val="both"/>
        <w:rPr>
          <w:rFonts w:ascii="Arial Narrow" w:hAnsi="Arial Narrow" w:cs="Arial"/>
          <w:b/>
          <w:bCs/>
          <w:i/>
          <w:iCs/>
          <w:color w:val="FF0000"/>
        </w:rPr>
      </w:pPr>
      <w:r w:rsidRPr="00C867DC">
        <w:rPr>
          <w:rFonts w:ascii="Arial Narrow" w:hAnsi="Arial Narrow" w:cs="Arial"/>
          <w:b/>
          <w:bCs/>
        </w:rPr>
        <w:t>11. DA MANUTENÇÃO DO EQUILÍBRIO ECONÔMICO-FINANCEIRO</w:t>
      </w:r>
    </w:p>
    <w:p w14:paraId="0E86EA06" w14:textId="77777777" w:rsidR="00653DC2" w:rsidRPr="00C867DC" w:rsidRDefault="00653DC2" w:rsidP="00653DC2">
      <w:pPr>
        <w:spacing w:line="360" w:lineRule="auto"/>
        <w:jc w:val="both"/>
        <w:rPr>
          <w:rFonts w:ascii="Arial Narrow" w:hAnsi="Arial Narrow" w:cs="Arial"/>
        </w:rPr>
      </w:pPr>
      <w:bookmarkStart w:id="39" w:name="_Hlk162201287"/>
      <w:r w:rsidRPr="00C867DC">
        <w:rPr>
          <w:rFonts w:ascii="Arial Narrow" w:hAnsi="Arial Narrow" w:cs="Arial"/>
          <w:b/>
          <w:bCs/>
        </w:rPr>
        <w:t>11.1.</w:t>
      </w:r>
      <w:r w:rsidRPr="00C867DC">
        <w:rPr>
          <w:rFonts w:ascii="Arial Narrow" w:hAnsi="Arial Narrow" w:cs="Arial"/>
        </w:rPr>
        <w:t xml:space="preserve"> Os preços poderão ser revistos a qualquer tempo, para restabelecer o equilíbrio econômico-financeiro inicial do contrato em caso de força maior, caso fortuito ou fato do príncipe ou em decorrência de fatos imprevisíveis ou </w:t>
      </w:r>
      <w:r w:rsidRPr="00C867DC">
        <w:rPr>
          <w:rFonts w:ascii="Arial Narrow" w:hAnsi="Arial Narrow" w:cs="Arial"/>
        </w:rPr>
        <w:lastRenderedPageBreak/>
        <w:t>previsíveis de consequências incalculáveis, que inviabilizem a execução do contrato tal como pactuado, respeitada, em qualquer caso, a repartição objetiva de risco estabelecida no contrato.</w:t>
      </w:r>
    </w:p>
    <w:p w14:paraId="68CCA312" w14:textId="77777777" w:rsidR="00653DC2" w:rsidRPr="00C867DC" w:rsidRDefault="00653DC2" w:rsidP="00653DC2">
      <w:pPr>
        <w:pStyle w:val="PargrafodaLista"/>
        <w:spacing w:after="0" w:line="360" w:lineRule="auto"/>
        <w:ind w:left="0"/>
        <w:contextualSpacing w:val="0"/>
        <w:jc w:val="both"/>
        <w:rPr>
          <w:rFonts w:ascii="Arial Narrow" w:hAnsi="Arial Narrow" w:cs="Arial"/>
        </w:rPr>
      </w:pPr>
      <w:r w:rsidRPr="00C867DC">
        <w:rPr>
          <w:rFonts w:ascii="Arial Narrow" w:hAnsi="Arial Narrow" w:cs="Arial"/>
          <w:b/>
          <w:bCs/>
        </w:rPr>
        <w:t>11.1.1.</w:t>
      </w:r>
      <w:r w:rsidRPr="00C867DC">
        <w:rPr>
          <w:rFonts w:ascii="Arial Narrow" w:hAnsi="Arial Narrow" w:cs="Arial"/>
        </w:rPr>
        <w:t xml:space="preserve"> Caso haja alteração unilateral do contrato que aumente ou diminua os encargos do contratado, a Administração reestabelecerá o equilíbrio econômico-financeiro inicial concomitantemente à alteração.</w:t>
      </w:r>
    </w:p>
    <w:p w14:paraId="0D98E0E7" w14:textId="77777777" w:rsidR="00653DC2" w:rsidRPr="00C867DC" w:rsidRDefault="00653DC2" w:rsidP="00653DC2">
      <w:pPr>
        <w:pStyle w:val="PargrafodaLista"/>
        <w:spacing w:after="0" w:line="360" w:lineRule="auto"/>
        <w:ind w:left="0"/>
        <w:contextualSpacing w:val="0"/>
        <w:jc w:val="both"/>
        <w:rPr>
          <w:rFonts w:ascii="Arial Narrow" w:hAnsi="Arial Narrow" w:cs="Arial"/>
        </w:rPr>
      </w:pPr>
      <w:r w:rsidRPr="00C867DC">
        <w:rPr>
          <w:rFonts w:ascii="Arial Narrow" w:hAnsi="Arial Narrow" w:cs="Arial"/>
          <w:b/>
          <w:bCs/>
        </w:rPr>
        <w:t>11.2.</w:t>
      </w:r>
      <w:r w:rsidRPr="00C867DC">
        <w:rPr>
          <w:rFonts w:ascii="Arial Narrow" w:hAnsi="Arial Narrow" w:cs="Arial"/>
        </w:rPr>
        <w:t xml:space="preserve"> A Administração analisará o pedido de reestabelecimento do equilíbrio econômico financeiro, acompanhado dos devidos cálculos, notas fiscais anteriores, tabelas de preços oficiais e demais documentos comprobatórios pertinentes.</w:t>
      </w:r>
    </w:p>
    <w:p w14:paraId="3CF8BEF5" w14:textId="77777777" w:rsidR="00653DC2" w:rsidRPr="00C867DC" w:rsidRDefault="00653DC2" w:rsidP="00653DC2">
      <w:pPr>
        <w:pStyle w:val="PargrafodaLista"/>
        <w:spacing w:after="0" w:line="360" w:lineRule="auto"/>
        <w:ind w:left="0"/>
        <w:contextualSpacing w:val="0"/>
        <w:jc w:val="both"/>
        <w:rPr>
          <w:rFonts w:ascii="Arial Narrow" w:hAnsi="Arial Narrow" w:cs="Arial"/>
        </w:rPr>
      </w:pPr>
      <w:r w:rsidRPr="00C867DC">
        <w:rPr>
          <w:rFonts w:ascii="Arial Narrow" w:hAnsi="Arial Narrow" w:cs="Arial"/>
          <w:b/>
          <w:bCs/>
        </w:rPr>
        <w:t>11.2.1.</w:t>
      </w:r>
      <w:r w:rsidRPr="00C867DC">
        <w:rPr>
          <w:rFonts w:ascii="Arial Narrow" w:hAnsi="Arial Narrow" w:cs="Arial"/>
        </w:rPr>
        <w:t xml:space="preserve"> Após a análise do pedido, e desde que, a autoridade competente ateste que as condições e os preços permanecem vantajosos, a Administração reestabelecerá, mediante termo aditivo, o equilíbrio econômico-financeiro inicial.</w:t>
      </w:r>
    </w:p>
    <w:p w14:paraId="2DC289F5" w14:textId="77777777" w:rsidR="00653DC2" w:rsidRPr="00C867DC" w:rsidRDefault="00653DC2" w:rsidP="00653DC2">
      <w:pPr>
        <w:pStyle w:val="PargrafodaLista"/>
        <w:spacing w:after="0" w:line="360" w:lineRule="auto"/>
        <w:ind w:left="0"/>
        <w:contextualSpacing w:val="0"/>
        <w:jc w:val="both"/>
        <w:rPr>
          <w:rFonts w:ascii="Arial Narrow" w:hAnsi="Arial Narrow" w:cs="Arial"/>
        </w:rPr>
      </w:pPr>
      <w:r w:rsidRPr="00C867DC">
        <w:rPr>
          <w:rFonts w:ascii="Arial Narrow" w:hAnsi="Arial Narrow" w:cs="Arial"/>
          <w:b/>
          <w:bCs/>
        </w:rPr>
        <w:t>11.2.2.</w:t>
      </w:r>
      <w:r w:rsidRPr="00C867DC">
        <w:rPr>
          <w:rFonts w:ascii="Arial Narrow" w:hAnsi="Arial Narrow" w:cs="Arial"/>
        </w:rPr>
        <w:t xml:space="preserve"> Será permitida à Administração a negociação com o contratado ou a extinção contratual sem ônus para qualquer das partes.</w:t>
      </w:r>
    </w:p>
    <w:p w14:paraId="1B334463" w14:textId="77777777" w:rsidR="00653DC2" w:rsidRPr="00C867DC" w:rsidRDefault="00653DC2" w:rsidP="00653DC2">
      <w:pPr>
        <w:pStyle w:val="PargrafodaLista"/>
        <w:spacing w:after="0" w:line="360" w:lineRule="auto"/>
        <w:ind w:left="0"/>
        <w:contextualSpacing w:val="0"/>
        <w:jc w:val="both"/>
        <w:rPr>
          <w:rFonts w:ascii="Arial Narrow" w:hAnsi="Arial Narrow" w:cs="Arial"/>
        </w:rPr>
      </w:pPr>
      <w:r w:rsidRPr="00C867DC">
        <w:rPr>
          <w:rFonts w:ascii="Arial Narrow" w:hAnsi="Arial Narrow" w:cs="Arial"/>
          <w:b/>
          <w:bCs/>
        </w:rPr>
        <w:t>11.2.3.</w:t>
      </w:r>
      <w:r w:rsidRPr="00C867DC">
        <w:rPr>
          <w:rFonts w:ascii="Arial Narrow" w:hAnsi="Arial Narrow" w:cs="Arial"/>
        </w:rPr>
        <w:t xml:space="preserve"> 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14:paraId="18D34F47" w14:textId="77777777" w:rsidR="00653DC2" w:rsidRPr="00C867DC" w:rsidRDefault="00653DC2" w:rsidP="00653DC2">
      <w:pPr>
        <w:pStyle w:val="PargrafodaLista"/>
        <w:spacing w:after="0" w:line="360" w:lineRule="auto"/>
        <w:ind w:left="0"/>
        <w:contextualSpacing w:val="0"/>
        <w:jc w:val="both"/>
        <w:rPr>
          <w:rFonts w:ascii="Arial Narrow" w:hAnsi="Arial Narrow" w:cs="Arial"/>
        </w:rPr>
      </w:pPr>
      <w:r w:rsidRPr="00C867DC">
        <w:rPr>
          <w:rFonts w:ascii="Arial Narrow" w:hAnsi="Arial Narrow" w:cs="Arial"/>
          <w:b/>
          <w:bCs/>
        </w:rPr>
        <w:t>11.2.4.</w:t>
      </w:r>
      <w:r w:rsidRPr="00C867DC">
        <w:rPr>
          <w:rFonts w:ascii="Arial Narrow" w:hAnsi="Arial Narrow" w:cs="Arial"/>
        </w:rPr>
        <w:t xml:space="preserve"> No caso do disposto do subitem </w:t>
      </w:r>
      <w:r w:rsidRPr="00C867DC">
        <w:rPr>
          <w:rFonts w:ascii="Arial Narrow" w:hAnsi="Arial Narrow" w:cs="Arial"/>
          <w:b/>
          <w:bCs/>
        </w:rPr>
        <w:t>12.1.1</w:t>
      </w:r>
      <w:r w:rsidRPr="00C867DC">
        <w:rPr>
          <w:rFonts w:ascii="Arial Narrow" w:hAnsi="Arial Narrow" w:cs="Arial"/>
        </w:rPr>
        <w:t>, a alteração unilateral e o restabelecimento do equilíbrio econômico-financeiro serão formalizados no mesmo termo aditivo.</w:t>
      </w:r>
    </w:p>
    <w:p w14:paraId="7D950AF1" w14:textId="77777777" w:rsidR="00653DC2" w:rsidRPr="00C867DC" w:rsidRDefault="00653DC2" w:rsidP="00653DC2">
      <w:pPr>
        <w:pStyle w:val="PargrafodaLista"/>
        <w:spacing w:after="0" w:line="360" w:lineRule="auto"/>
        <w:ind w:left="0"/>
        <w:contextualSpacing w:val="0"/>
        <w:jc w:val="both"/>
        <w:rPr>
          <w:rFonts w:ascii="Arial Narrow" w:hAnsi="Arial Narrow" w:cs="Arial"/>
        </w:rPr>
      </w:pPr>
    </w:p>
    <w:bookmarkEnd w:id="39"/>
    <w:p w14:paraId="59D1A993" w14:textId="77777777" w:rsidR="00653DC2" w:rsidRPr="00C867DC" w:rsidRDefault="00653DC2" w:rsidP="00653DC2">
      <w:pPr>
        <w:spacing w:line="360" w:lineRule="auto"/>
        <w:jc w:val="both"/>
        <w:rPr>
          <w:rFonts w:ascii="Arial Narrow" w:hAnsi="Arial Narrow" w:cs="Arial"/>
          <w:b/>
          <w:bCs/>
          <w:color w:val="0D0D0D" w:themeColor="text1" w:themeTint="F2"/>
        </w:rPr>
      </w:pPr>
      <w:r w:rsidRPr="00C867DC">
        <w:rPr>
          <w:rFonts w:ascii="Arial Narrow" w:hAnsi="Arial Narrow" w:cs="Arial"/>
          <w:b/>
          <w:bCs/>
          <w:color w:val="0D0D0D" w:themeColor="text1" w:themeTint="F2"/>
        </w:rPr>
        <w:t>12.  DOS RECURSOS ORÇAMENTÁRIOS</w:t>
      </w:r>
    </w:p>
    <w:p w14:paraId="5B634724" w14:textId="77777777" w:rsidR="00653DC2" w:rsidRPr="00C867DC" w:rsidRDefault="00653DC2" w:rsidP="00D20FEC">
      <w:pPr>
        <w:pStyle w:val="PargrafodaLista"/>
        <w:widowControl w:val="0"/>
        <w:numPr>
          <w:ilvl w:val="0"/>
          <w:numId w:val="19"/>
        </w:numPr>
        <w:autoSpaceDE w:val="0"/>
        <w:autoSpaceDN w:val="0"/>
        <w:spacing w:after="0" w:line="360" w:lineRule="auto"/>
        <w:ind w:firstLine="0"/>
        <w:contextualSpacing w:val="0"/>
        <w:jc w:val="both"/>
        <w:rPr>
          <w:rFonts w:ascii="Arial Narrow" w:hAnsi="Arial Narrow" w:cs="Arial"/>
          <w:bCs/>
          <w:vanish/>
          <w:color w:val="0D0D0D" w:themeColor="text1" w:themeTint="F2"/>
        </w:rPr>
      </w:pPr>
    </w:p>
    <w:p w14:paraId="0AAD08A6" w14:textId="77777777" w:rsidR="00653DC2" w:rsidRPr="00C867DC" w:rsidRDefault="00653DC2" w:rsidP="00D20FEC">
      <w:pPr>
        <w:pStyle w:val="PargrafodaLista"/>
        <w:widowControl w:val="0"/>
        <w:numPr>
          <w:ilvl w:val="0"/>
          <w:numId w:val="19"/>
        </w:numPr>
        <w:autoSpaceDE w:val="0"/>
        <w:autoSpaceDN w:val="0"/>
        <w:spacing w:after="0" w:line="360" w:lineRule="auto"/>
        <w:ind w:firstLine="0"/>
        <w:contextualSpacing w:val="0"/>
        <w:jc w:val="both"/>
        <w:rPr>
          <w:rFonts w:ascii="Arial Narrow" w:hAnsi="Arial Narrow" w:cs="Arial"/>
          <w:bCs/>
          <w:vanish/>
          <w:color w:val="0D0D0D" w:themeColor="text1" w:themeTint="F2"/>
        </w:rPr>
      </w:pPr>
    </w:p>
    <w:p w14:paraId="2B31703E" w14:textId="77777777" w:rsidR="00653DC2" w:rsidRPr="00C867DC" w:rsidRDefault="00653DC2" w:rsidP="00D20FEC">
      <w:pPr>
        <w:pStyle w:val="PargrafodaLista"/>
        <w:widowControl w:val="0"/>
        <w:numPr>
          <w:ilvl w:val="0"/>
          <w:numId w:val="19"/>
        </w:numPr>
        <w:autoSpaceDE w:val="0"/>
        <w:autoSpaceDN w:val="0"/>
        <w:spacing w:after="0" w:line="360" w:lineRule="auto"/>
        <w:ind w:firstLine="0"/>
        <w:contextualSpacing w:val="0"/>
        <w:jc w:val="both"/>
        <w:rPr>
          <w:rFonts w:ascii="Arial Narrow" w:hAnsi="Arial Narrow" w:cs="Arial"/>
          <w:bCs/>
          <w:vanish/>
          <w:color w:val="0D0D0D" w:themeColor="text1" w:themeTint="F2"/>
        </w:rPr>
      </w:pPr>
    </w:p>
    <w:p w14:paraId="22ABCD3F" w14:textId="77777777" w:rsidR="00653DC2" w:rsidRPr="00C867DC" w:rsidRDefault="00653DC2" w:rsidP="00653DC2">
      <w:pPr>
        <w:pStyle w:val="PargrafodaLista"/>
        <w:widowControl w:val="0"/>
        <w:autoSpaceDE w:val="0"/>
        <w:autoSpaceDN w:val="0"/>
        <w:spacing w:after="0" w:line="360" w:lineRule="auto"/>
        <w:ind w:left="0"/>
        <w:contextualSpacing w:val="0"/>
        <w:jc w:val="both"/>
        <w:rPr>
          <w:rFonts w:ascii="Arial Narrow" w:hAnsi="Arial Narrow" w:cs="Arial"/>
          <w:bCs/>
          <w:color w:val="0D0D0D" w:themeColor="text1" w:themeTint="F2"/>
        </w:rPr>
      </w:pPr>
      <w:r w:rsidRPr="00C867DC">
        <w:rPr>
          <w:rFonts w:ascii="Arial Narrow" w:hAnsi="Arial Narrow" w:cs="Arial"/>
          <w:b/>
          <w:color w:val="0D0D0D" w:themeColor="text1" w:themeTint="F2"/>
        </w:rPr>
        <w:t>12.1.</w:t>
      </w:r>
      <w:r w:rsidRPr="00C867DC">
        <w:rPr>
          <w:rFonts w:ascii="Arial Narrow" w:hAnsi="Arial Narrow" w:cs="Arial"/>
          <w:bCs/>
          <w:color w:val="0D0D0D" w:themeColor="text1" w:themeTint="F2"/>
        </w:rPr>
        <w:t xml:space="preserve"> As despesas decorrentes da presente contratação correrão por conta da seguinte dotação orçamentária:</w:t>
      </w:r>
    </w:p>
    <w:p w14:paraId="33EDB1BE" w14:textId="77777777" w:rsidR="00653DC2" w:rsidRPr="00C867DC" w:rsidRDefault="00653DC2" w:rsidP="00653DC2">
      <w:pPr>
        <w:spacing w:line="360" w:lineRule="auto"/>
        <w:jc w:val="both"/>
        <w:rPr>
          <w:rFonts w:ascii="Arial Narrow" w:hAnsi="Arial Narrow" w:cs="Arial"/>
        </w:rPr>
      </w:pPr>
      <w:r w:rsidRPr="00C867DC">
        <w:rPr>
          <w:rFonts w:ascii="Arial Narrow" w:hAnsi="Arial Narrow" w:cs="Arial"/>
        </w:rPr>
        <w:t>Unidade: GESTÃO INTEGRADA DE SEGURANÇA PÚBLICA</w:t>
      </w:r>
    </w:p>
    <w:p w14:paraId="40C8A748" w14:textId="77777777" w:rsidR="00653DC2" w:rsidRPr="00C867DC" w:rsidRDefault="00653DC2" w:rsidP="00653DC2">
      <w:pPr>
        <w:spacing w:line="360" w:lineRule="auto"/>
        <w:jc w:val="both"/>
        <w:rPr>
          <w:rFonts w:ascii="Arial Narrow" w:hAnsi="Arial Narrow" w:cs="Arial"/>
        </w:rPr>
      </w:pPr>
      <w:r w:rsidRPr="00C867DC">
        <w:rPr>
          <w:rFonts w:ascii="Arial Narrow" w:hAnsi="Arial Narrow" w:cs="Arial"/>
        </w:rPr>
        <w:t>Função: 06.153.0010.1010.1010</w:t>
      </w:r>
    </w:p>
    <w:p w14:paraId="6CC64627" w14:textId="77777777" w:rsidR="00653DC2" w:rsidRPr="00C867DC" w:rsidRDefault="00653DC2" w:rsidP="00653DC2">
      <w:pPr>
        <w:spacing w:line="360" w:lineRule="auto"/>
        <w:jc w:val="both"/>
        <w:rPr>
          <w:rFonts w:ascii="Arial Narrow" w:hAnsi="Arial Narrow" w:cs="Arial"/>
        </w:rPr>
      </w:pPr>
      <w:r w:rsidRPr="00C867DC">
        <w:rPr>
          <w:rFonts w:ascii="Arial Narrow" w:hAnsi="Arial Narrow" w:cs="Arial"/>
        </w:rPr>
        <w:t xml:space="preserve">Natureza da Despesa: 3.3.90.39.00 – OUTROS SERVIÇOS DE TERCEIROS </w:t>
      </w:r>
    </w:p>
    <w:p w14:paraId="0D7E2D93" w14:textId="77777777" w:rsidR="00653DC2" w:rsidRPr="00C867DC" w:rsidRDefault="00653DC2" w:rsidP="00653DC2">
      <w:pPr>
        <w:spacing w:line="360" w:lineRule="auto"/>
        <w:jc w:val="both"/>
        <w:rPr>
          <w:rFonts w:ascii="Arial Narrow" w:hAnsi="Arial Narrow" w:cs="Arial"/>
          <w:b/>
          <w:bCs/>
          <w:color w:val="0D0D0D" w:themeColor="text1" w:themeTint="F2"/>
        </w:rPr>
      </w:pPr>
      <w:r w:rsidRPr="00C867DC">
        <w:rPr>
          <w:rFonts w:ascii="Arial Narrow" w:hAnsi="Arial Narrow" w:cs="Arial"/>
          <w:b/>
          <w:bCs/>
          <w:color w:val="0D0D0D" w:themeColor="text1" w:themeTint="F2"/>
        </w:rPr>
        <w:t>13. DA ADESÃO À ATA POR “NÃO PARTICIPANTES”</w:t>
      </w:r>
      <w:r w:rsidRPr="00C867DC">
        <w:rPr>
          <w:rFonts w:ascii="Arial Narrow" w:hAnsi="Arial Narrow" w:cs="Arial"/>
          <w:color w:val="0D0D0D" w:themeColor="text1" w:themeTint="F2"/>
        </w:rPr>
        <w:t xml:space="preserve"> </w:t>
      </w:r>
    </w:p>
    <w:p w14:paraId="3CA706FE"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 xml:space="preserve">13.1. Durante a sua validade, a Ata de Registro de Preços, poderá ser utilizada por órgão ou entidade que não participante do procedimento, desde que cumpridos os requisitos estabelecidos nos §§ 2º, 3º, 4º e 5º do art. 86 da Lei 14.133, de 2021. </w:t>
      </w:r>
    </w:p>
    <w:p w14:paraId="6EC406A7" w14:textId="77777777" w:rsidR="00653DC2" w:rsidRPr="00C867DC" w:rsidRDefault="00653DC2" w:rsidP="00653DC2">
      <w:pPr>
        <w:spacing w:line="360" w:lineRule="auto"/>
        <w:jc w:val="both"/>
        <w:rPr>
          <w:rFonts w:ascii="Arial Narrow" w:hAnsi="Arial Narrow" w:cs="Arial"/>
          <w:b/>
          <w:bCs/>
          <w:color w:val="0D0D0D" w:themeColor="text1" w:themeTint="F2"/>
        </w:rPr>
      </w:pPr>
      <w:r w:rsidRPr="00C867DC">
        <w:rPr>
          <w:rFonts w:ascii="Arial Narrow" w:hAnsi="Arial Narrow" w:cs="Arial"/>
          <w:b/>
          <w:bCs/>
          <w:color w:val="0D0D0D" w:themeColor="text1" w:themeTint="F2"/>
        </w:rPr>
        <w:t>14. DAS INFRAÇÕES E SANÇÕES ADMINISTRATIVAS</w:t>
      </w:r>
    </w:p>
    <w:p w14:paraId="71402056"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14.1. Comete infração administrativa o fornecedor que infringir as disposições previstas no art. 155 da Lei 14.133, de 2021, conforme estabelecido no Edital e Instrumento Contratual.</w:t>
      </w:r>
    </w:p>
    <w:p w14:paraId="44258432" w14:textId="77777777" w:rsidR="00653DC2" w:rsidRPr="00C867DC" w:rsidRDefault="00653DC2" w:rsidP="00653DC2">
      <w:pPr>
        <w:spacing w:line="360" w:lineRule="auto"/>
        <w:jc w:val="both"/>
        <w:rPr>
          <w:rFonts w:ascii="Arial Narrow" w:hAnsi="Arial Narrow" w:cs="Arial"/>
          <w:b/>
          <w:bCs/>
          <w:color w:val="0D0D0D" w:themeColor="text1" w:themeTint="F2"/>
        </w:rPr>
      </w:pPr>
      <w:r w:rsidRPr="00C867DC">
        <w:rPr>
          <w:rFonts w:ascii="Arial Narrow" w:hAnsi="Arial Narrow" w:cs="Arial"/>
          <w:b/>
          <w:bCs/>
          <w:color w:val="0D0D0D" w:themeColor="text1" w:themeTint="F2"/>
        </w:rPr>
        <w:t xml:space="preserve">15. </w:t>
      </w:r>
      <w:bookmarkStart w:id="40" w:name="_Hlk219916841"/>
      <w:r w:rsidRPr="00C867DC">
        <w:rPr>
          <w:rFonts w:ascii="Arial Narrow" w:hAnsi="Arial Narrow" w:cs="Arial"/>
          <w:b/>
          <w:bCs/>
          <w:color w:val="0D0D0D" w:themeColor="text1" w:themeTint="F2"/>
        </w:rPr>
        <w:t>PROVA DE CONCEITO</w:t>
      </w:r>
      <w:bookmarkEnd w:id="40"/>
    </w:p>
    <w:p w14:paraId="6E4D3CDD"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15.1. Objetivo</w:t>
      </w:r>
    </w:p>
    <w:p w14:paraId="2424EE29"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lastRenderedPageBreak/>
        <w:t>A Prova de Conceito (PoC) tem como finalidade comprovar a viabilidade técnica, funcional e operacional da solução proposta, por meio da realização de testes práticos supervisionados. O intuito é validar os principais requisitos de desempenho, usabilidade, integração e resposta em condições reais ou simuladas de operação exigidos neste Termo de Referência para os lotes 2 e 3.</w:t>
      </w:r>
    </w:p>
    <w:p w14:paraId="37D168BF"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15.2. Roteiro da Apresentação</w:t>
      </w:r>
    </w:p>
    <w:p w14:paraId="77AC36A8"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A apresentação ocorrerá na sede do CONSPNOR, e seguirá um roteiro organizado conforme descrito no Anexo II – Prova de Conceito.</w:t>
      </w:r>
      <w:r>
        <w:rPr>
          <w:rFonts w:ascii="Arial Narrow" w:hAnsi="Arial Narrow" w:cs="Arial"/>
          <w:color w:val="0D0D0D" w:themeColor="text1" w:themeTint="F2"/>
        </w:rPr>
        <w:t xml:space="preserve"> </w:t>
      </w:r>
      <w:r w:rsidRPr="00D0683A">
        <w:rPr>
          <w:rFonts w:ascii="Arial Narrow" w:hAnsi="Arial Narrow" w:cs="Arial"/>
          <w:color w:val="0D0D0D" w:themeColor="text1" w:themeTint="F2"/>
        </w:rPr>
        <w:t>A demonstração da solução deverá ocorrer localmente, com os servidores plenamente operacionais, conforme critérios técnicos estabelecidos no Termo de Referência. A realização local tem como objetivo validar, em ambiente real, a performance, integração e aplicabilidade da solução nas condições previstas de uso, permitindo a adequada análise pela comissão avaliadora.</w:t>
      </w:r>
    </w:p>
    <w:p w14:paraId="24B9D1FB" w14:textId="77777777" w:rsidR="00653DC2" w:rsidRPr="009660FB" w:rsidRDefault="00653DC2" w:rsidP="00653DC2">
      <w:pPr>
        <w:spacing w:line="360" w:lineRule="auto"/>
        <w:jc w:val="both"/>
        <w:rPr>
          <w:rFonts w:ascii="Arial Narrow" w:hAnsi="Arial Narrow" w:cs="Arial"/>
        </w:rPr>
      </w:pPr>
      <w:r w:rsidRPr="009660FB">
        <w:rPr>
          <w:rFonts w:ascii="Arial Narrow" w:hAnsi="Arial Narrow" w:cs="Arial"/>
        </w:rPr>
        <w:t>15.3. Prazos e Condições de Realização (lote 2 e lote 3)</w:t>
      </w:r>
    </w:p>
    <w:p w14:paraId="07B942E8" w14:textId="77777777" w:rsidR="00653DC2" w:rsidRPr="009660FB" w:rsidRDefault="00653DC2" w:rsidP="00653DC2">
      <w:pPr>
        <w:spacing w:line="360" w:lineRule="auto"/>
        <w:jc w:val="both"/>
        <w:rPr>
          <w:rFonts w:ascii="Arial Narrow" w:hAnsi="Arial Narrow" w:cs="Arial"/>
        </w:rPr>
      </w:pPr>
      <w:r w:rsidRPr="009660FB">
        <w:rPr>
          <w:rFonts w:ascii="Arial Narrow" w:hAnsi="Arial Narrow" w:cs="Arial"/>
        </w:rPr>
        <w:t>•</w:t>
      </w:r>
      <w:r w:rsidRPr="009660FB">
        <w:rPr>
          <w:rFonts w:ascii="Arial Narrow" w:hAnsi="Arial Narrow" w:cs="Arial"/>
        </w:rPr>
        <w:tab/>
        <w:t xml:space="preserve">Duração estimada:  de até 3 dias </w:t>
      </w:r>
      <w:r>
        <w:rPr>
          <w:rFonts w:ascii="Arial Narrow" w:hAnsi="Arial Narrow" w:cs="Arial"/>
        </w:rPr>
        <w:t>corridos</w:t>
      </w:r>
      <w:r w:rsidRPr="009660FB">
        <w:rPr>
          <w:rFonts w:ascii="Arial Narrow" w:hAnsi="Arial Narrow" w:cs="Arial"/>
        </w:rPr>
        <w:t xml:space="preserve"> </w:t>
      </w:r>
      <w:r>
        <w:rPr>
          <w:rFonts w:ascii="Arial Narrow" w:hAnsi="Arial Narrow" w:cs="Arial"/>
        </w:rPr>
        <w:t>subsequentes à a conclusão da instalação;</w:t>
      </w:r>
    </w:p>
    <w:p w14:paraId="69488503" w14:textId="77777777" w:rsidR="00653DC2" w:rsidRPr="009660FB" w:rsidRDefault="00653DC2" w:rsidP="00653DC2">
      <w:pPr>
        <w:spacing w:line="360" w:lineRule="auto"/>
        <w:jc w:val="both"/>
        <w:rPr>
          <w:rFonts w:ascii="Arial Narrow" w:hAnsi="Arial Narrow" w:cs="Arial"/>
        </w:rPr>
      </w:pPr>
      <w:r w:rsidRPr="009660FB">
        <w:rPr>
          <w:rFonts w:ascii="Arial Narrow" w:hAnsi="Arial Narrow" w:cs="Arial"/>
        </w:rPr>
        <w:t>•</w:t>
      </w:r>
      <w:r w:rsidRPr="009660FB">
        <w:rPr>
          <w:rFonts w:ascii="Arial Narrow" w:hAnsi="Arial Narrow" w:cs="Arial"/>
        </w:rPr>
        <w:tab/>
        <w:t>Prazo de início: até 5 dias úteis após convocação formal</w:t>
      </w:r>
      <w:r>
        <w:rPr>
          <w:rFonts w:ascii="Arial Narrow" w:hAnsi="Arial Narrow" w:cs="Arial"/>
        </w:rPr>
        <w:t xml:space="preserve"> do licitante</w:t>
      </w:r>
      <w:r w:rsidRPr="009660FB">
        <w:rPr>
          <w:rFonts w:ascii="Arial Narrow" w:hAnsi="Arial Narrow" w:cs="Arial"/>
        </w:rPr>
        <w:t>.</w:t>
      </w:r>
    </w:p>
    <w:p w14:paraId="1E23AFEA" w14:textId="77777777" w:rsidR="00653DC2" w:rsidRPr="009660FB" w:rsidRDefault="00653DC2" w:rsidP="00653DC2">
      <w:pPr>
        <w:spacing w:line="360" w:lineRule="auto"/>
        <w:jc w:val="both"/>
        <w:rPr>
          <w:rFonts w:ascii="Arial Narrow" w:hAnsi="Arial Narrow" w:cs="Arial"/>
        </w:rPr>
      </w:pPr>
      <w:r w:rsidRPr="009660FB">
        <w:rPr>
          <w:rFonts w:ascii="Arial Narrow" w:hAnsi="Arial Narrow" w:cs="Arial"/>
        </w:rPr>
        <w:t>•</w:t>
      </w:r>
      <w:r w:rsidRPr="009660FB">
        <w:rPr>
          <w:rFonts w:ascii="Arial Narrow" w:hAnsi="Arial Narrow" w:cs="Arial"/>
        </w:rPr>
        <w:tab/>
        <w:t>Local de execução: sede do consórcio.</w:t>
      </w:r>
    </w:p>
    <w:p w14:paraId="5A206618" w14:textId="77777777" w:rsidR="00653DC2" w:rsidRPr="009660FB" w:rsidRDefault="00653DC2" w:rsidP="00653DC2">
      <w:pPr>
        <w:spacing w:line="360" w:lineRule="auto"/>
        <w:jc w:val="both"/>
        <w:rPr>
          <w:rFonts w:ascii="Arial Narrow" w:hAnsi="Arial Narrow" w:cs="Arial"/>
        </w:rPr>
      </w:pPr>
      <w:r w:rsidRPr="009660FB">
        <w:rPr>
          <w:rFonts w:ascii="Arial Narrow" w:hAnsi="Arial Narrow" w:cs="Arial"/>
        </w:rPr>
        <w:t>•</w:t>
      </w:r>
      <w:r w:rsidRPr="009660FB">
        <w:rPr>
          <w:rFonts w:ascii="Arial Narrow" w:hAnsi="Arial Narrow" w:cs="Arial"/>
        </w:rPr>
        <w:tab/>
        <w:t>A PoC poderá ser realizada com recursos temporários, desde que permitam validação total da solução.</w:t>
      </w:r>
    </w:p>
    <w:p w14:paraId="27F98881" w14:textId="77777777" w:rsidR="00653DC2" w:rsidRPr="009660FB" w:rsidRDefault="00653DC2" w:rsidP="00653DC2">
      <w:pPr>
        <w:spacing w:line="360" w:lineRule="auto"/>
        <w:jc w:val="both"/>
        <w:rPr>
          <w:rFonts w:ascii="Arial Narrow" w:hAnsi="Arial Narrow" w:cs="Arial"/>
        </w:rPr>
      </w:pPr>
      <w:r w:rsidRPr="009660FB">
        <w:rPr>
          <w:rFonts w:ascii="Arial Narrow" w:hAnsi="Arial Narrow" w:cs="Arial"/>
        </w:rPr>
        <w:t>•</w:t>
      </w:r>
      <w:r w:rsidRPr="009660FB">
        <w:rPr>
          <w:rFonts w:ascii="Arial Narrow" w:hAnsi="Arial Narrow" w:cs="Arial"/>
        </w:rPr>
        <w:tab/>
        <w:t>Toda a estrutura necessária para execução da PoC será de responsabilidade do proponente.</w:t>
      </w:r>
    </w:p>
    <w:p w14:paraId="2AF671EA"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15.4. Regras para Acompanhamento</w:t>
      </w:r>
    </w:p>
    <w:p w14:paraId="4B7CE890"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A PoC poderá ser acompanhada por representantes designados pela Contratante, incluindo órgãos de controle, fiscalizadores ou interessados. O acompanhamento externo será apenas observacional, sem interferência nos testes. Licitantes interessados em acompanhar a realização da Prova de Conceito (PoC) deverão formalizar sua solicitação com, no mínimo, 2 (dois) dias úteis de antecedência da data agendada para a apresentação.</w:t>
      </w:r>
    </w:p>
    <w:p w14:paraId="11F2ABE4"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O pedido deve ser encaminhado por e-mail ao endereço eletrônico que será divulgado no edital e deve atender aos seguintes requisitos:</w:t>
      </w:r>
    </w:p>
    <w:p w14:paraId="25B8F98F"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w:t>
      </w:r>
      <w:r w:rsidRPr="00C867DC">
        <w:rPr>
          <w:rFonts w:ascii="Arial Narrow" w:hAnsi="Arial Narrow" w:cs="Arial"/>
          <w:color w:val="0D0D0D" w:themeColor="text1" w:themeTint="F2"/>
        </w:rPr>
        <w:tab/>
        <w:t>Estar em papel timbrado da empresa;</w:t>
      </w:r>
    </w:p>
    <w:p w14:paraId="444AB179"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w:t>
      </w:r>
      <w:r w:rsidRPr="00C867DC">
        <w:rPr>
          <w:rFonts w:ascii="Arial Narrow" w:hAnsi="Arial Narrow" w:cs="Arial"/>
          <w:color w:val="0D0D0D" w:themeColor="text1" w:themeTint="F2"/>
        </w:rPr>
        <w:tab/>
        <w:t>Conter o nome completo de até 2 (dois) representantes da empresa;</w:t>
      </w:r>
    </w:p>
    <w:p w14:paraId="00875696"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w:t>
      </w:r>
      <w:r w:rsidRPr="00C867DC">
        <w:rPr>
          <w:rFonts w:ascii="Arial Narrow" w:hAnsi="Arial Narrow" w:cs="Arial"/>
          <w:color w:val="0D0D0D" w:themeColor="text1" w:themeTint="F2"/>
        </w:rPr>
        <w:tab/>
        <w:t>Incluir o CPF de cada representante;</w:t>
      </w:r>
    </w:p>
    <w:p w14:paraId="631173FC"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w:t>
      </w:r>
      <w:r w:rsidRPr="00C867DC">
        <w:rPr>
          <w:rFonts w:ascii="Arial Narrow" w:hAnsi="Arial Narrow" w:cs="Arial"/>
          <w:color w:val="0D0D0D" w:themeColor="text1" w:themeTint="F2"/>
        </w:rPr>
        <w:tab/>
        <w:t>Informar o cargo ou função de cada representante;</w:t>
      </w:r>
    </w:p>
    <w:p w14:paraId="2F9B6CEE"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w:t>
      </w:r>
      <w:r w:rsidRPr="00C867DC">
        <w:rPr>
          <w:rFonts w:ascii="Arial Narrow" w:hAnsi="Arial Narrow" w:cs="Arial"/>
          <w:color w:val="0D0D0D" w:themeColor="text1" w:themeTint="F2"/>
        </w:rPr>
        <w:tab/>
        <w:t>Anexar cópia de documento oficial com foto;</w:t>
      </w:r>
    </w:p>
    <w:p w14:paraId="78AEB85B"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w:t>
      </w:r>
      <w:r w:rsidRPr="00C867DC">
        <w:rPr>
          <w:rFonts w:ascii="Arial Narrow" w:hAnsi="Arial Narrow" w:cs="Arial"/>
          <w:color w:val="0D0D0D" w:themeColor="text1" w:themeTint="F2"/>
        </w:rPr>
        <w:tab/>
        <w:t>Incluir procuração específica que conceda poderes de representação.</w:t>
      </w:r>
    </w:p>
    <w:p w14:paraId="61E3695A" w14:textId="77777777" w:rsidR="00653DC2" w:rsidRPr="00C867DC" w:rsidRDefault="00653DC2" w:rsidP="00653DC2">
      <w:pPr>
        <w:spacing w:line="360" w:lineRule="auto"/>
        <w:jc w:val="both"/>
        <w:rPr>
          <w:rFonts w:ascii="Arial Narrow" w:hAnsi="Arial Narrow" w:cs="Arial"/>
          <w:color w:val="0D0D0D" w:themeColor="text1" w:themeTint="F2"/>
        </w:rPr>
      </w:pPr>
    </w:p>
    <w:p w14:paraId="6C4D89EB"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Durante a apresentação da PoC, não será permitido filmar, fotografar ou realizar qualquer tipo de gravação. Essa medida visa resguardar a propriedade intelectual e o sigilo das informações apresentadas.</w:t>
      </w:r>
    </w:p>
    <w:p w14:paraId="75B0EF9C"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15.5. Avaliação Técnica</w:t>
      </w:r>
    </w:p>
    <w:p w14:paraId="1FE51B9A"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A adjudicação do objeto dependerá da aprovação técnica da amostra apresentada, conforme laudo emitido pela comissão avaliadora. Ao final dos testes, será divulgado o Laudo de Avaliação com a empresa aprovada ou, em caso de reprovação, os motivos e critérios não atendidos. Se a primeira colocada for reprovada ou perder o prazo, a próxima classificada será convocada para nova análise, seguindo a ordem de classificação. O laudo final será publicado na plataforma do pregão eletrônico.</w:t>
      </w:r>
    </w:p>
    <w:p w14:paraId="33609406"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15.6. Recursos e Responsabilidade do Licitante</w:t>
      </w:r>
    </w:p>
    <w:p w14:paraId="1B1B830C"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 xml:space="preserve">São de inteira responsabilidade da licitante convocada para demonstração o fornecimento de todos os hardwares, softwares, link de internet e demais itens necessários para a realização da prova de conceito </w:t>
      </w:r>
    </w:p>
    <w:p w14:paraId="097F272C" w14:textId="77777777" w:rsidR="00653DC2" w:rsidRPr="00C867DC" w:rsidRDefault="00653DC2" w:rsidP="00653DC2">
      <w:pPr>
        <w:spacing w:line="360" w:lineRule="auto"/>
        <w:jc w:val="both"/>
        <w:rPr>
          <w:rFonts w:ascii="Arial Narrow" w:hAnsi="Arial Narrow" w:cs="Arial"/>
          <w:b/>
          <w:bCs/>
          <w:color w:val="0D0D0D" w:themeColor="text1" w:themeTint="F2"/>
        </w:rPr>
      </w:pPr>
      <w:r w:rsidRPr="00C867DC">
        <w:rPr>
          <w:rFonts w:ascii="Arial Narrow" w:hAnsi="Arial Narrow" w:cs="Arial"/>
          <w:b/>
          <w:bCs/>
          <w:color w:val="0D0D0D" w:themeColor="text1" w:themeTint="F2"/>
        </w:rPr>
        <w:t>16. Participação de consórcio e cooperativas</w:t>
      </w:r>
    </w:p>
    <w:p w14:paraId="6E0E8538"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16.1.</w:t>
      </w:r>
      <w:r w:rsidRPr="00C867DC">
        <w:rPr>
          <w:rFonts w:ascii="Arial Narrow" w:hAnsi="Arial Narrow" w:cs="Arial"/>
          <w:color w:val="0D0D0D" w:themeColor="text1" w:themeTint="F2"/>
        </w:rPr>
        <w:tab/>
        <w:t>Consórcio:</w:t>
      </w:r>
    </w:p>
    <w:p w14:paraId="3E19A510"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Não será permitida a participação de consórcios no certame. Em relação à vedação da participação de consórcio, cabe esclarecer que a existência de fornecedores diversos, reunidos sob a administração de um principal, culminaria em riscos ao fornecimento, posto que, se cada integrante do consórcio fornecer um ou alguns insumos previstos no processo de compra pública, o atraso de um ou outro geraria prejuízos ao conjunto da preparação das refeições.</w:t>
      </w:r>
    </w:p>
    <w:p w14:paraId="78DE2A0E"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Inicialmente, a vedação à participação de consórcio, se justifica na medida em que, a ausência de consórcio não trará prejuízo à competitividade do certame, visto que, em regra, a formação de consórcio é admitida quando o objeto a ser licitado envolve questões de alta complexidade, em que empresas, isoladamente, não teriam condições de suprir os requisitos de habilitação do edital.</w:t>
      </w:r>
    </w:p>
    <w:p w14:paraId="7E0053B8"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A decisão em vedar a participação de empresa em consórcio no presente certame, visa exatamente afastar a restrição à competição, na medida em que, a reunião de empresas e, individualmente, poderiam prestar os serviços, reduziria o número de licitantes e poderia, eventualmente, proporcionar a formação de conluios/cartéis, para manipular os preços nas licitações. Além disso, essa decisão atende ao interesse público por prestigiar os princípios da competitividade, economicidade e moralidade.</w:t>
      </w:r>
    </w:p>
    <w:p w14:paraId="6D98A4C4"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16.2. Da participação de cooperativas</w:t>
      </w:r>
    </w:p>
    <w:p w14:paraId="13F5D4D6"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lastRenderedPageBreak/>
        <w:t>Não será permitida a participação de cooperativas, em razão da natureza do objeto e das exigências operacionais específicas, que demandam prestação direta, contínua e sob regime de subordinação incompatível com o modelo cooperativista.</w:t>
      </w:r>
    </w:p>
    <w:p w14:paraId="58F2E34B"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16.3. Subcontratação</w:t>
      </w:r>
    </w:p>
    <w:p w14:paraId="79068E02"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A subcontratação apenas se mostra cabível em processos licitatórios quando o objeto a ser executado apresenta elevado nível de complexidade, requerendo a participação de terceiros para atividades especializadas ou que demandem concentração em aspectos específicos da execução. No entanto, no presente caso, a natureza do objeto licitado não demanda esse nível de complexidade, sendo plenamente viável sua execução direta pela contratada, sem a necessidade de recorrer a terceiros.</w:t>
      </w:r>
    </w:p>
    <w:p w14:paraId="0B82D3CC"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Adicionalmente, a subcontratação deve ser utilizada exclusivamente em situações onde a sua adoção é fundamental para assegurar a boa execução do contrato, o que não se aplica à presente contratação. Portanto, visando garantir o pleno cumprimento do contrato pela empresa vencedora, não será admitida a subcontratação, seja parcial ou total, uma vez que tal medida não se mostra necessária para o sucesso do objeto contratado.</w:t>
      </w:r>
    </w:p>
    <w:p w14:paraId="3503F055"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Em vista disso, permanece vedada qualquer forma de subcontratação neste processo licitatório.</w:t>
      </w:r>
    </w:p>
    <w:p w14:paraId="7327C1B2" w14:textId="77777777" w:rsidR="00653DC2" w:rsidRPr="00C867DC" w:rsidRDefault="00653DC2" w:rsidP="00653DC2">
      <w:pPr>
        <w:spacing w:line="360" w:lineRule="auto"/>
        <w:jc w:val="both"/>
        <w:rPr>
          <w:rFonts w:ascii="Arial Narrow" w:hAnsi="Arial Narrow" w:cs="Arial"/>
          <w:b/>
          <w:bCs/>
          <w:color w:val="0D0D0D" w:themeColor="text1" w:themeTint="F2"/>
        </w:rPr>
      </w:pPr>
      <w:r w:rsidRPr="00C867DC">
        <w:rPr>
          <w:rFonts w:ascii="Arial Narrow" w:hAnsi="Arial Narrow" w:cs="Arial"/>
          <w:b/>
          <w:bCs/>
          <w:color w:val="0D0D0D" w:themeColor="text1" w:themeTint="F2"/>
        </w:rPr>
        <w:t>17. Garantia da proposta</w:t>
      </w:r>
    </w:p>
    <w:p w14:paraId="573EBB2E"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As empresas interessadas em participar do presente certame, deverão prestar garantia de proposta no valor correspondente a 1% do valor estimado para execução dos serviços, art. 58 da Lei no 14.133/2021, devendo ser apresentada em uma das modalidades previstas no o art.96 § 1o da Lei n.</w:t>
      </w:r>
      <w:r>
        <w:rPr>
          <w:rFonts w:ascii="Arial Narrow" w:hAnsi="Arial Narrow" w:cs="Arial"/>
          <w:color w:val="0D0D0D" w:themeColor="text1" w:themeTint="F2"/>
        </w:rPr>
        <w:t>º</w:t>
      </w:r>
      <w:r w:rsidRPr="00C867DC">
        <w:rPr>
          <w:rFonts w:ascii="Arial Narrow" w:hAnsi="Arial Narrow" w:cs="Arial"/>
          <w:color w:val="0D0D0D" w:themeColor="text1" w:themeTint="F2"/>
        </w:rPr>
        <w:t xml:space="preserve"> 14.133/21.</w:t>
      </w:r>
    </w:p>
    <w:p w14:paraId="1C9FB4BF"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 xml:space="preserve">I - Caução em dinheiro; </w:t>
      </w:r>
    </w:p>
    <w:p w14:paraId="35E5BF7B"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 xml:space="preserve">II - Seguro-garantia; </w:t>
      </w:r>
    </w:p>
    <w:p w14:paraId="49EF9F16"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 xml:space="preserve">III - Fiança bancária e </w:t>
      </w:r>
    </w:p>
    <w:p w14:paraId="08B6DAD3"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IV - título de capitalização custeado por pagamento único, com resgate pelo valor total.</w:t>
      </w:r>
    </w:p>
    <w:p w14:paraId="69F57D3C"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O LICITANTE que não apresentar a GARANTIA DE PROPOSTA nas condições estabelecidas neste termo serão desclassificados e estarão impedidos de prosseguir na licitação.</w:t>
      </w:r>
    </w:p>
    <w:p w14:paraId="09D24390"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A Garantia será devolvida aos licitantes no prazo de 10 (dez) dias úteis, contado da assinatura do contrato, da data em que for declarada fracassada a licitação, ou data em que for declarado o vencedor do certame, mediante abertura de processo administrativo requerendo tal finalidade.</w:t>
      </w:r>
    </w:p>
    <w:p w14:paraId="627699D7"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A garantia deverá ser apresentada juntamente com a proposta, possuir validade eletrônica, e possuir data de vigência até a data de abertura do certame e não inferior a 90 dias.</w:t>
      </w:r>
    </w:p>
    <w:p w14:paraId="7AF8C596" w14:textId="77777777" w:rsidR="00653DC2" w:rsidRPr="00C867DC" w:rsidRDefault="00653DC2" w:rsidP="00653DC2">
      <w:pPr>
        <w:spacing w:line="360" w:lineRule="auto"/>
        <w:jc w:val="both"/>
        <w:rPr>
          <w:rFonts w:ascii="Arial Narrow" w:hAnsi="Arial Narrow" w:cs="Arial"/>
          <w:color w:val="000000" w:themeColor="text1"/>
        </w:rPr>
      </w:pPr>
      <w:r w:rsidRPr="00C867DC">
        <w:rPr>
          <w:rFonts w:ascii="Arial Narrow" w:hAnsi="Arial Narrow" w:cs="Arial"/>
          <w:color w:val="0D0D0D" w:themeColor="text1" w:themeTint="F2"/>
        </w:rPr>
        <w:lastRenderedPageBreak/>
        <w:t>A comprovação da prestação da garantia da proposta deverá ser entregue junto a proposta realinhada após a fase de lances, devendo o licitante apresentar documento comprobatório de sua efetivação no sistema eletrônico.</w:t>
      </w:r>
    </w:p>
    <w:p w14:paraId="34C10EB1" w14:textId="77777777" w:rsidR="00653DC2" w:rsidRPr="00C867DC" w:rsidRDefault="00653DC2" w:rsidP="00653DC2">
      <w:pPr>
        <w:pStyle w:val="Lista"/>
        <w:spacing w:after="120" w:line="360" w:lineRule="auto"/>
        <w:jc w:val="both"/>
        <w:rPr>
          <w:rFonts w:ascii="Arial Narrow" w:hAnsi="Arial Narrow" w:cs="Arial"/>
          <w:b/>
          <w:color w:val="000000" w:themeColor="text1"/>
        </w:rPr>
      </w:pPr>
      <w:r w:rsidRPr="00C867DC">
        <w:rPr>
          <w:rFonts w:ascii="Arial Narrow" w:hAnsi="Arial Narrow" w:cs="Arial"/>
          <w:b/>
          <w:color w:val="000000" w:themeColor="text1"/>
        </w:rPr>
        <w:t>18. Da exigência de garantia da contratação:</w:t>
      </w:r>
    </w:p>
    <w:p w14:paraId="6D5D783C" w14:textId="77777777" w:rsidR="00653DC2" w:rsidRPr="00C867DC" w:rsidRDefault="00653DC2" w:rsidP="00653DC2">
      <w:pPr>
        <w:pStyle w:val="ou"/>
        <w:spacing w:before="0" w:after="120" w:line="360" w:lineRule="auto"/>
        <w:ind w:right="-1"/>
        <w:jc w:val="both"/>
        <w:rPr>
          <w:rFonts w:ascii="Arial Narrow" w:hAnsi="Arial Narrow"/>
          <w:bCs w:val="0"/>
          <w:i w:val="0"/>
          <w:iCs w:val="0"/>
          <w:color w:val="000000" w:themeColor="text1"/>
          <w:sz w:val="22"/>
          <w:szCs w:val="22"/>
          <w:u w:val="none"/>
        </w:rPr>
      </w:pPr>
      <w:r w:rsidRPr="00C867DC">
        <w:rPr>
          <w:rFonts w:ascii="Arial Narrow" w:hAnsi="Arial Narrow"/>
          <w:b w:val="0"/>
          <w:bCs w:val="0"/>
          <w:i w:val="0"/>
          <w:iCs w:val="0"/>
          <w:color w:val="000000" w:themeColor="text1"/>
          <w:sz w:val="22"/>
          <w:szCs w:val="22"/>
          <w:u w:val="none"/>
        </w:rPr>
        <w:t xml:space="preserve">18.1. Será exigida a garantia da contratação no percentual de 1% do valor </w:t>
      </w:r>
      <w:r w:rsidRPr="00C867DC">
        <w:rPr>
          <w:rFonts w:ascii="Arial Narrow" w:hAnsi="Arial Narrow"/>
          <w:color w:val="000000" w:themeColor="text1"/>
          <w:sz w:val="22"/>
          <w:szCs w:val="22"/>
          <w:u w:val="none"/>
        </w:rPr>
        <w:t xml:space="preserve">total </w:t>
      </w:r>
      <w:r w:rsidRPr="00C867DC">
        <w:rPr>
          <w:rFonts w:ascii="Arial Narrow" w:hAnsi="Arial Narrow"/>
          <w:b w:val="0"/>
          <w:i w:val="0"/>
          <w:color w:val="000000" w:themeColor="text1"/>
          <w:sz w:val="22"/>
          <w:szCs w:val="22"/>
          <w:u w:val="none"/>
        </w:rPr>
        <w:t>do</w:t>
      </w:r>
      <w:r w:rsidRPr="00C867DC">
        <w:rPr>
          <w:rFonts w:ascii="Arial Narrow" w:hAnsi="Arial Narrow"/>
          <w:b w:val="0"/>
          <w:bCs w:val="0"/>
          <w:i w:val="0"/>
          <w:iCs w:val="0"/>
          <w:color w:val="000000" w:themeColor="text1"/>
          <w:sz w:val="22"/>
          <w:szCs w:val="22"/>
          <w:u w:val="none"/>
        </w:rPr>
        <w:t xml:space="preserve"> contrato, e no prazo de 5 (cinco) dias, conforme regras previstas no futuro contrato.</w:t>
      </w:r>
    </w:p>
    <w:p w14:paraId="35DA9121" w14:textId="77777777" w:rsidR="00653DC2" w:rsidRPr="00C867DC" w:rsidRDefault="00653DC2" w:rsidP="00653DC2">
      <w:pPr>
        <w:pStyle w:val="ou"/>
        <w:spacing w:before="0" w:after="120" w:line="360" w:lineRule="auto"/>
        <w:ind w:right="-1"/>
        <w:jc w:val="both"/>
        <w:rPr>
          <w:rFonts w:ascii="Arial Narrow" w:hAnsi="Arial Narrow"/>
          <w:b w:val="0"/>
          <w:bCs w:val="0"/>
          <w:i w:val="0"/>
          <w:iCs w:val="0"/>
          <w:color w:val="000000" w:themeColor="text1"/>
          <w:sz w:val="22"/>
          <w:szCs w:val="22"/>
          <w:u w:val="none"/>
        </w:rPr>
      </w:pPr>
      <w:r w:rsidRPr="00C867DC">
        <w:rPr>
          <w:rFonts w:ascii="Arial Narrow" w:hAnsi="Arial Narrow"/>
          <w:b w:val="0"/>
          <w:bCs w:val="0"/>
          <w:i w:val="0"/>
          <w:iCs w:val="0"/>
          <w:color w:val="000000" w:themeColor="text1"/>
          <w:sz w:val="22"/>
          <w:szCs w:val="22"/>
          <w:u w:val="none"/>
        </w:rPr>
        <w:t>18.2. A garantia deverá ser apresentada no seguinte prazo:</w:t>
      </w:r>
    </w:p>
    <w:p w14:paraId="1CFE783B" w14:textId="77777777" w:rsidR="00653DC2" w:rsidRPr="00C867DC" w:rsidRDefault="00653DC2" w:rsidP="00653DC2">
      <w:pPr>
        <w:pStyle w:val="ou"/>
        <w:spacing w:before="0" w:after="120" w:line="360" w:lineRule="auto"/>
        <w:ind w:right="-1"/>
        <w:jc w:val="both"/>
        <w:rPr>
          <w:rFonts w:ascii="Arial Narrow" w:hAnsi="Arial Narrow"/>
          <w:b w:val="0"/>
          <w:bCs w:val="0"/>
          <w:i w:val="0"/>
          <w:iCs w:val="0"/>
          <w:color w:val="000000" w:themeColor="text1"/>
          <w:sz w:val="22"/>
          <w:szCs w:val="22"/>
          <w:u w:val="none"/>
        </w:rPr>
      </w:pPr>
      <w:r w:rsidRPr="00C867DC">
        <w:rPr>
          <w:rFonts w:ascii="Arial Narrow" w:hAnsi="Arial Narrow"/>
          <w:b w:val="0"/>
          <w:bCs w:val="0"/>
          <w:i w:val="0"/>
          <w:iCs w:val="0"/>
          <w:color w:val="000000" w:themeColor="text1"/>
          <w:sz w:val="22"/>
          <w:szCs w:val="22"/>
          <w:u w:val="none"/>
        </w:rPr>
        <w:t>18.2.1. A garantia nas modalidades caução e fiança bancária deverá ser prestada em até 05 (cinco) dias após assinatura do contrato.</w:t>
      </w:r>
      <w:r w:rsidRPr="00C867DC">
        <w:rPr>
          <w:rFonts w:ascii="Arial Narrow" w:hAnsi="Arial Narrow"/>
          <w:b w:val="0"/>
          <w:bCs w:val="0"/>
          <w:i w:val="0"/>
          <w:iCs w:val="0"/>
          <w:color w:val="000000" w:themeColor="text1"/>
          <w:sz w:val="22"/>
          <w:szCs w:val="22"/>
          <w:highlight w:val="yellow"/>
          <w:u w:val="none"/>
        </w:rPr>
        <w:t xml:space="preserve"> </w:t>
      </w:r>
    </w:p>
    <w:p w14:paraId="69572FB8" w14:textId="77777777" w:rsidR="00653DC2" w:rsidRPr="00C867DC" w:rsidRDefault="00653DC2" w:rsidP="00653DC2">
      <w:pPr>
        <w:pStyle w:val="Lista2"/>
        <w:spacing w:after="120" w:line="360" w:lineRule="auto"/>
        <w:ind w:left="0" w:firstLine="0"/>
        <w:jc w:val="both"/>
        <w:rPr>
          <w:rFonts w:ascii="Arial Narrow" w:hAnsi="Arial Narrow" w:cs="Arial"/>
          <w:color w:val="000000" w:themeColor="text1"/>
        </w:rPr>
      </w:pPr>
      <w:r w:rsidRPr="00C867DC">
        <w:rPr>
          <w:rFonts w:ascii="Arial Narrow" w:hAnsi="Arial Narrow" w:cs="Arial"/>
          <w:color w:val="000000" w:themeColor="text1"/>
        </w:rPr>
        <w:t>18.2.2. No caso de seguro-garantia sua apresentação deverá ocorrer, no máximo, até 30 (trinta)</w:t>
      </w:r>
      <w:r w:rsidRPr="00C867DC">
        <w:rPr>
          <w:rFonts w:ascii="Arial Narrow" w:hAnsi="Arial Narrow" w:cs="Arial"/>
          <w:b/>
          <w:bCs/>
          <w:i/>
          <w:iCs/>
          <w:color w:val="000000" w:themeColor="text1"/>
        </w:rPr>
        <w:t xml:space="preserve"> </w:t>
      </w:r>
      <w:r w:rsidRPr="00C867DC">
        <w:rPr>
          <w:rFonts w:ascii="Arial Narrow" w:hAnsi="Arial Narrow" w:cs="Arial"/>
          <w:color w:val="000000" w:themeColor="text1"/>
        </w:rPr>
        <w:t>dias</w:t>
      </w:r>
      <w:r w:rsidRPr="00C867DC">
        <w:rPr>
          <w:rFonts w:ascii="Arial Narrow" w:hAnsi="Arial Narrow" w:cs="Arial"/>
          <w:b/>
          <w:bCs/>
          <w:i/>
          <w:iCs/>
          <w:color w:val="000000" w:themeColor="text1"/>
        </w:rPr>
        <w:t xml:space="preserve"> </w:t>
      </w:r>
      <w:r w:rsidRPr="00C867DC">
        <w:rPr>
          <w:rFonts w:ascii="Arial Narrow" w:hAnsi="Arial Narrow" w:cs="Arial"/>
          <w:color w:val="000000" w:themeColor="text1"/>
        </w:rPr>
        <w:t>a contar da publicação da decisão homologatória do certame licitatório, conforme   Artigo 96, §3º, da Lei 14.133/2021, e a apólice deverá ter validade durante a vigência do contrato/instrumento substitutivo e por 30 (trinta) dias após o término da vigência contratual.</w:t>
      </w:r>
    </w:p>
    <w:p w14:paraId="50CEA033" w14:textId="77777777" w:rsidR="00653DC2" w:rsidRPr="00C867DC" w:rsidRDefault="00653DC2" w:rsidP="00653DC2">
      <w:pPr>
        <w:pStyle w:val="Lista2"/>
        <w:spacing w:after="120" w:line="360" w:lineRule="auto"/>
        <w:ind w:left="0" w:firstLine="0"/>
        <w:jc w:val="both"/>
        <w:rPr>
          <w:rFonts w:ascii="Arial Narrow" w:hAnsi="Arial Narrow" w:cs="Arial"/>
          <w:color w:val="000000" w:themeColor="text1"/>
        </w:rPr>
      </w:pPr>
      <w:r w:rsidRPr="00C867DC">
        <w:rPr>
          <w:rFonts w:ascii="Arial Narrow" w:hAnsi="Arial Narrow" w:cs="Arial"/>
          <w:color w:val="000000" w:themeColor="text1"/>
        </w:rPr>
        <w:t>18.3.</w:t>
      </w:r>
      <w:r w:rsidRPr="00C867DC">
        <w:rPr>
          <w:rFonts w:ascii="Arial Narrow" w:hAnsi="Arial Narrow" w:cs="Arial"/>
          <w:color w:val="000000" w:themeColor="text1"/>
        </w:rPr>
        <w:tab/>
        <w:t>No caso de garantia na modalidade de fiança bancária, deverá constar expressa renúncia do fiador aos benefícios do artigo 827 do Código Civil.</w:t>
      </w:r>
    </w:p>
    <w:p w14:paraId="21E4B61F" w14:textId="77777777" w:rsidR="00653DC2" w:rsidRPr="00C867DC" w:rsidRDefault="00653DC2" w:rsidP="00653DC2">
      <w:pPr>
        <w:pStyle w:val="Lista2"/>
        <w:spacing w:after="120" w:line="360" w:lineRule="auto"/>
        <w:ind w:left="0" w:firstLine="0"/>
        <w:jc w:val="both"/>
        <w:rPr>
          <w:rFonts w:ascii="Arial Narrow" w:hAnsi="Arial Narrow" w:cs="Arial"/>
          <w:color w:val="000000" w:themeColor="text1"/>
        </w:rPr>
      </w:pPr>
      <w:r w:rsidRPr="00C867DC">
        <w:rPr>
          <w:rFonts w:ascii="Arial Narrow" w:hAnsi="Arial Narrow" w:cs="Arial"/>
          <w:color w:val="000000" w:themeColor="text1"/>
        </w:rPr>
        <w:t>18.4.</w:t>
      </w:r>
      <w:r w:rsidRPr="00C867DC">
        <w:rPr>
          <w:rFonts w:ascii="Arial Narrow" w:hAnsi="Arial Narrow" w:cs="Arial"/>
          <w:color w:val="000000" w:themeColor="text1"/>
        </w:rPr>
        <w:tab/>
        <w:t>A garantia assegurará, qualquer que seja a modalidade escolhida, o pagamento das despesas enumeradas no art. 139, inciso III, alíneas “a” a “c”, da Lei 14.133, de 2021.</w:t>
      </w:r>
    </w:p>
    <w:p w14:paraId="5E2B84D3" w14:textId="77777777" w:rsidR="00653DC2" w:rsidRPr="00C867DC" w:rsidRDefault="00653DC2" w:rsidP="00653DC2">
      <w:pPr>
        <w:pStyle w:val="Lista3"/>
        <w:spacing w:after="120" w:line="360" w:lineRule="auto"/>
        <w:ind w:left="0" w:firstLine="0"/>
        <w:jc w:val="both"/>
        <w:rPr>
          <w:rFonts w:ascii="Arial Narrow" w:hAnsi="Arial Narrow" w:cs="Arial"/>
          <w:color w:val="000000" w:themeColor="text1"/>
        </w:rPr>
      </w:pPr>
      <w:r w:rsidRPr="00C867DC">
        <w:rPr>
          <w:rFonts w:ascii="Arial Narrow" w:hAnsi="Arial Narrow" w:cs="Arial"/>
          <w:color w:val="000000" w:themeColor="text1"/>
        </w:rPr>
        <w:t>18.5.  Fica assegurado o direito de retenção da garantia, por parte da Administração Pública, para pagamento das despesas enumeradas no item anterior deste Termo de Referência.</w:t>
      </w:r>
    </w:p>
    <w:p w14:paraId="46936A05" w14:textId="77777777" w:rsidR="00653DC2" w:rsidRPr="00C867DC" w:rsidRDefault="00653DC2" w:rsidP="00653DC2">
      <w:pPr>
        <w:pStyle w:val="Lista2"/>
        <w:spacing w:after="120" w:line="360" w:lineRule="auto"/>
        <w:ind w:left="0" w:firstLine="0"/>
        <w:jc w:val="both"/>
        <w:rPr>
          <w:rFonts w:ascii="Arial Narrow" w:hAnsi="Arial Narrow" w:cs="Arial"/>
          <w:color w:val="000000" w:themeColor="text1"/>
        </w:rPr>
      </w:pPr>
      <w:r w:rsidRPr="00C867DC">
        <w:rPr>
          <w:rFonts w:ascii="Arial Narrow" w:hAnsi="Arial Narrow" w:cs="Arial"/>
          <w:color w:val="000000" w:themeColor="text1"/>
        </w:rPr>
        <w:t>18.6. Se o valor da garantia for utilizado total ou parcialmente em pagamento de qualquer obrigação, o Contratado obriga-se a fazer a respectiva reposição no prazo máximo de 30 (trinta) dias úteis, contados da data em que for notificado.</w:t>
      </w:r>
    </w:p>
    <w:p w14:paraId="205713B7" w14:textId="77777777" w:rsidR="00653DC2" w:rsidRPr="00C867DC" w:rsidRDefault="00653DC2" w:rsidP="00653DC2">
      <w:pPr>
        <w:pStyle w:val="Lista2"/>
        <w:spacing w:after="120" w:line="360" w:lineRule="auto"/>
        <w:ind w:left="0" w:firstLine="0"/>
        <w:jc w:val="both"/>
        <w:rPr>
          <w:rFonts w:ascii="Arial Narrow" w:hAnsi="Arial Narrow" w:cs="Arial"/>
          <w:color w:val="000000" w:themeColor="text1"/>
        </w:rPr>
      </w:pPr>
      <w:r w:rsidRPr="00C867DC">
        <w:rPr>
          <w:rFonts w:ascii="Arial Narrow" w:hAnsi="Arial Narrow" w:cs="Arial"/>
          <w:color w:val="000000" w:themeColor="text1"/>
        </w:rPr>
        <w:t>18.7. No caso de alteração do valor do contrato/instrumento substitutivo, ou prorrogação de sua vigência, a garantia deverá ser ajustada ou renovada, seguindo os mesmos parâmetros utilizados quando da contratação.</w:t>
      </w:r>
    </w:p>
    <w:p w14:paraId="479C1B69" w14:textId="77777777" w:rsidR="00653DC2" w:rsidRPr="00C867DC" w:rsidRDefault="00653DC2" w:rsidP="00653DC2">
      <w:pPr>
        <w:pStyle w:val="Lista2"/>
        <w:spacing w:after="120" w:line="360" w:lineRule="auto"/>
        <w:ind w:left="0" w:firstLine="0"/>
        <w:jc w:val="both"/>
        <w:rPr>
          <w:rFonts w:ascii="Arial Narrow" w:hAnsi="Arial Narrow" w:cs="Arial"/>
          <w:color w:val="000000" w:themeColor="text1"/>
        </w:rPr>
      </w:pPr>
      <w:r w:rsidRPr="00C867DC">
        <w:rPr>
          <w:rFonts w:ascii="Arial Narrow" w:hAnsi="Arial Narrow" w:cs="Arial"/>
          <w:color w:val="000000" w:themeColor="text1"/>
        </w:rPr>
        <w:t>18.8. 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w:t>
      </w:r>
    </w:p>
    <w:p w14:paraId="4AD4735F" w14:textId="77777777" w:rsidR="00653DC2" w:rsidRPr="00C867DC" w:rsidRDefault="00653DC2" w:rsidP="00653DC2">
      <w:pPr>
        <w:pStyle w:val="Lista2"/>
        <w:spacing w:after="120" w:line="360" w:lineRule="auto"/>
        <w:ind w:left="0" w:firstLine="0"/>
        <w:jc w:val="both"/>
        <w:rPr>
          <w:rFonts w:ascii="Arial Narrow" w:hAnsi="Arial Narrow" w:cs="Arial"/>
          <w:color w:val="000000" w:themeColor="text1"/>
        </w:rPr>
      </w:pPr>
      <w:r w:rsidRPr="00C867DC">
        <w:rPr>
          <w:rFonts w:ascii="Arial Narrow" w:hAnsi="Arial Narrow" w:cs="Arial"/>
          <w:color w:val="000000" w:themeColor="text1"/>
        </w:rPr>
        <w:t>3.8.10.</w:t>
      </w:r>
      <w:r w:rsidRPr="00C867DC">
        <w:rPr>
          <w:rFonts w:ascii="Arial Narrow" w:hAnsi="Arial Narrow" w:cs="Arial"/>
          <w:color w:val="000000" w:themeColor="text1"/>
        </w:rPr>
        <w:tab/>
        <w:t>O garantidor não é parte para figurar em processo administrativo instaurado pelo gerenciador, com o objetivo de apurar prejuízos e/ou aplicar sanções à empresa detentora.</w:t>
      </w:r>
    </w:p>
    <w:p w14:paraId="535AD063" w14:textId="77777777" w:rsidR="00653DC2" w:rsidRPr="00C867DC" w:rsidRDefault="00653DC2" w:rsidP="00653DC2">
      <w:pPr>
        <w:spacing w:line="360" w:lineRule="auto"/>
        <w:jc w:val="both"/>
        <w:rPr>
          <w:rFonts w:ascii="Arial Narrow" w:hAnsi="Arial Narrow" w:cs="Arial"/>
          <w:b/>
          <w:bCs/>
          <w:color w:val="0D0D0D" w:themeColor="text1" w:themeTint="F2"/>
        </w:rPr>
      </w:pPr>
      <w:r w:rsidRPr="00C867DC">
        <w:rPr>
          <w:rFonts w:ascii="Arial Narrow" w:hAnsi="Arial Narrow" w:cs="Arial"/>
          <w:b/>
          <w:bCs/>
          <w:color w:val="0D0D0D" w:themeColor="text1" w:themeTint="F2"/>
        </w:rPr>
        <w:t>19. DISPOSIÇÕES FINAIS</w:t>
      </w:r>
    </w:p>
    <w:p w14:paraId="5DF94DBD"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O presente termo de referência foi concebido com base nas normas legais aplicadas à matéria.</w:t>
      </w:r>
    </w:p>
    <w:p w14:paraId="40283B74"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Antes de apresentar a proposta, a LICITANTE deverá realizar todos os levantamentos essenciais, de modo a não incorrer em omissões que jamais poderão ser alegadas à perfeita execução do objeto, em favor de eventuais pretensões de acréscimos de preços, alteração de data de entrega ou alteração de qualidade.</w:t>
      </w:r>
    </w:p>
    <w:p w14:paraId="627DAB47"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lastRenderedPageBreak/>
        <w:t>O preço proposto deverá ser apresentado na forma do Edital e considerar a consecução do objeto da presente contratação, englobando todos os custos diretos e indiretos incidentes.</w:t>
      </w:r>
    </w:p>
    <w:p w14:paraId="0A20B057"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Incumbe à LICITANTE consultar com antecedência, caso haja parceria, quanto aos prazos de execução do objeto, não cabendo, portanto, a justificativa de atraso e/ou interrupções devido ao não cumprimento do objeto por parte de terceiros.</w:t>
      </w:r>
    </w:p>
    <w:p w14:paraId="2319C283"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Todos os avisos, notificações, solicitações e comunicados só serão considerados recebidos se devidamente protocolados, remetidos via telegrama, fax, carta ou outro meio digital.</w:t>
      </w:r>
    </w:p>
    <w:p w14:paraId="2E47EB51"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A relação da CONTRATADA com a CONTRATANTE restringe-se ao alcance do objeto contratual, não implicando qualquer relação de subordinação hierárquica.</w:t>
      </w:r>
    </w:p>
    <w:p w14:paraId="181B4018" w14:textId="77777777" w:rsidR="00653DC2" w:rsidRPr="00C867DC" w:rsidRDefault="00653DC2" w:rsidP="00653DC2">
      <w:pPr>
        <w:spacing w:line="360" w:lineRule="auto"/>
        <w:jc w:val="both"/>
        <w:rPr>
          <w:rFonts w:ascii="Arial Narrow" w:hAnsi="Arial Narrow" w:cs="Arial"/>
          <w:color w:val="0D0D0D" w:themeColor="text1" w:themeTint="F2"/>
        </w:rPr>
      </w:pPr>
      <w:r w:rsidRPr="00C867DC">
        <w:rPr>
          <w:rFonts w:ascii="Arial Narrow" w:hAnsi="Arial Narrow" w:cs="Arial"/>
          <w:color w:val="0D0D0D" w:themeColor="text1" w:themeTint="F2"/>
        </w:rPr>
        <w:t>As despesas com o frete até o local da prestação dos serviços serão de responsabilidade da CONTRATADA, cabendo a esta também os custos por danos ou acidentes que se acometerem aos materiais em momento prévio à entrega definitiva.</w:t>
      </w:r>
    </w:p>
    <w:p w14:paraId="68769F00" w14:textId="77777777" w:rsidR="00653DC2" w:rsidRPr="00C867DC" w:rsidRDefault="00653DC2" w:rsidP="00653DC2">
      <w:pPr>
        <w:spacing w:line="360" w:lineRule="auto"/>
        <w:jc w:val="both"/>
        <w:rPr>
          <w:rFonts w:ascii="Arial Narrow" w:hAnsi="Arial Narrow" w:cs="Arial"/>
          <w:b/>
          <w:bCs/>
          <w:color w:val="0D0D0D" w:themeColor="text1" w:themeTint="F2"/>
        </w:rPr>
      </w:pPr>
      <w:r w:rsidRPr="00C867DC">
        <w:rPr>
          <w:rFonts w:ascii="Arial Narrow" w:hAnsi="Arial Narrow" w:cs="Arial"/>
          <w:b/>
          <w:bCs/>
          <w:color w:val="0D0D0D" w:themeColor="text1" w:themeTint="F2"/>
        </w:rPr>
        <w:t>20. DOS ANEXOS</w:t>
      </w:r>
    </w:p>
    <w:p w14:paraId="29BEAB60" w14:textId="77777777" w:rsidR="00653DC2" w:rsidRPr="00C867DC" w:rsidRDefault="00653DC2" w:rsidP="00653DC2">
      <w:pPr>
        <w:pStyle w:val="PargrafodaLista"/>
        <w:widowControl w:val="0"/>
        <w:autoSpaceDE w:val="0"/>
        <w:autoSpaceDN w:val="0"/>
        <w:spacing w:after="0" w:line="360" w:lineRule="auto"/>
        <w:ind w:left="0"/>
        <w:contextualSpacing w:val="0"/>
        <w:jc w:val="both"/>
        <w:rPr>
          <w:rFonts w:ascii="Arial Narrow" w:hAnsi="Arial Narrow" w:cs="Arial"/>
          <w:bCs/>
          <w:color w:val="0D0D0D" w:themeColor="text1" w:themeTint="F2"/>
        </w:rPr>
      </w:pPr>
      <w:r w:rsidRPr="00C867DC">
        <w:rPr>
          <w:rFonts w:ascii="Arial Narrow" w:hAnsi="Arial Narrow" w:cs="Arial"/>
          <w:b/>
          <w:color w:val="0D0D0D" w:themeColor="text1" w:themeTint="F2"/>
        </w:rPr>
        <w:t>20.1.</w:t>
      </w:r>
      <w:r w:rsidRPr="00C867DC">
        <w:rPr>
          <w:rFonts w:ascii="Arial Narrow" w:hAnsi="Arial Narrow" w:cs="Arial"/>
          <w:bCs/>
          <w:color w:val="0D0D0D" w:themeColor="text1" w:themeTint="F2"/>
        </w:rPr>
        <w:t xml:space="preserve"> É parte integrante deste termo de referência o(s) seguinte(s) anexo(s):</w:t>
      </w:r>
    </w:p>
    <w:p w14:paraId="12C15CB1" w14:textId="77777777" w:rsidR="00653DC2" w:rsidRPr="00C867DC" w:rsidRDefault="00653DC2" w:rsidP="00653DC2">
      <w:pPr>
        <w:pStyle w:val="PargrafodaLista"/>
        <w:widowControl w:val="0"/>
        <w:autoSpaceDE w:val="0"/>
        <w:autoSpaceDN w:val="0"/>
        <w:spacing w:after="0" w:line="360" w:lineRule="auto"/>
        <w:ind w:left="0"/>
        <w:contextualSpacing w:val="0"/>
        <w:jc w:val="both"/>
        <w:rPr>
          <w:rFonts w:ascii="Arial Narrow" w:hAnsi="Arial Narrow" w:cs="Arial"/>
          <w:bCs/>
          <w:color w:val="0D0D0D" w:themeColor="text1" w:themeTint="F2"/>
        </w:rPr>
      </w:pPr>
      <w:r w:rsidRPr="00C867DC">
        <w:rPr>
          <w:rFonts w:ascii="Arial Narrow" w:hAnsi="Arial Narrow" w:cs="Arial"/>
          <w:b/>
          <w:color w:val="0D0D0D" w:themeColor="text1" w:themeTint="F2"/>
        </w:rPr>
        <w:t>20.1.1.</w:t>
      </w:r>
      <w:r w:rsidRPr="00C867DC">
        <w:rPr>
          <w:rFonts w:ascii="Arial Narrow" w:hAnsi="Arial Narrow" w:cs="Arial"/>
          <w:bCs/>
          <w:color w:val="0D0D0D" w:themeColor="text1" w:themeTint="F2"/>
        </w:rPr>
        <w:t xml:space="preserve"> Modelo de declaração unificada.</w:t>
      </w:r>
    </w:p>
    <w:p w14:paraId="1F0DAB79" w14:textId="77777777" w:rsidR="00653DC2" w:rsidRPr="00C867DC" w:rsidRDefault="00653DC2" w:rsidP="00653DC2">
      <w:pPr>
        <w:pStyle w:val="PargrafodaLista"/>
        <w:widowControl w:val="0"/>
        <w:autoSpaceDE w:val="0"/>
        <w:autoSpaceDN w:val="0"/>
        <w:spacing w:after="0" w:line="360" w:lineRule="auto"/>
        <w:ind w:left="0"/>
        <w:contextualSpacing w:val="0"/>
        <w:jc w:val="both"/>
        <w:rPr>
          <w:rFonts w:ascii="Arial Narrow" w:hAnsi="Arial Narrow" w:cs="Arial"/>
          <w:bCs/>
          <w:color w:val="0D0D0D" w:themeColor="text1" w:themeTint="F2"/>
        </w:rPr>
      </w:pPr>
      <w:r w:rsidRPr="00C867DC">
        <w:rPr>
          <w:rFonts w:ascii="Arial Narrow" w:hAnsi="Arial Narrow" w:cs="Arial"/>
          <w:b/>
          <w:color w:val="0D0D0D" w:themeColor="text1" w:themeTint="F2"/>
        </w:rPr>
        <w:t>20.1.2.</w:t>
      </w:r>
      <w:r w:rsidRPr="00C867DC">
        <w:rPr>
          <w:rFonts w:ascii="Arial Narrow" w:hAnsi="Arial Narrow" w:cs="Arial"/>
          <w:bCs/>
          <w:color w:val="0D0D0D" w:themeColor="text1" w:themeTint="F2"/>
        </w:rPr>
        <w:t xml:space="preserve"> Modelo de declaração de enquadramento ME/EPP ou equiparada. </w:t>
      </w:r>
    </w:p>
    <w:p w14:paraId="6A780B22" w14:textId="77777777" w:rsidR="00653DC2" w:rsidRPr="00C867DC" w:rsidRDefault="00653DC2" w:rsidP="00653DC2">
      <w:pPr>
        <w:pStyle w:val="PargrafodaLista"/>
        <w:widowControl w:val="0"/>
        <w:autoSpaceDE w:val="0"/>
        <w:autoSpaceDN w:val="0"/>
        <w:spacing w:after="0" w:line="360" w:lineRule="auto"/>
        <w:ind w:left="0"/>
        <w:contextualSpacing w:val="0"/>
        <w:jc w:val="both"/>
        <w:rPr>
          <w:rFonts w:ascii="Arial Narrow" w:hAnsi="Arial Narrow" w:cs="Arial"/>
          <w:b/>
          <w:color w:val="0D0D0D" w:themeColor="text1" w:themeTint="F2"/>
        </w:rPr>
      </w:pPr>
      <w:r w:rsidRPr="00C867DC">
        <w:rPr>
          <w:rFonts w:ascii="Arial Narrow" w:hAnsi="Arial Narrow" w:cs="Arial"/>
          <w:b/>
          <w:color w:val="0D0D0D" w:themeColor="text1" w:themeTint="F2"/>
        </w:rPr>
        <w:t>20.1.3. Prova de Conceito</w:t>
      </w:r>
    </w:p>
    <w:p w14:paraId="1A5010D0" w14:textId="5698F93D" w:rsidR="00653DC2" w:rsidRPr="001C31E5" w:rsidRDefault="00653DC2" w:rsidP="00653DC2">
      <w:pPr>
        <w:spacing w:line="360" w:lineRule="auto"/>
        <w:jc w:val="right"/>
        <w:rPr>
          <w:rFonts w:ascii="Arial Narrow" w:hAnsi="Arial Narrow" w:cs="Arial"/>
        </w:rPr>
      </w:pPr>
      <w:r w:rsidRPr="001C31E5">
        <w:rPr>
          <w:rFonts w:ascii="Arial Narrow" w:hAnsi="Arial Narrow" w:cs="Arial"/>
        </w:rPr>
        <w:t xml:space="preserve">Itaperuna, </w:t>
      </w:r>
      <w:r w:rsidR="001C31E5">
        <w:rPr>
          <w:rFonts w:ascii="Arial Narrow" w:hAnsi="Arial Narrow" w:cs="Arial"/>
        </w:rPr>
        <w:t xml:space="preserve">03 de março </w:t>
      </w:r>
      <w:r w:rsidRPr="001C31E5">
        <w:rPr>
          <w:rFonts w:ascii="Arial Narrow" w:hAnsi="Arial Narrow" w:cs="Arial"/>
        </w:rPr>
        <w:t>de 202</w:t>
      </w:r>
      <w:r w:rsidR="001C31E5">
        <w:rPr>
          <w:rFonts w:ascii="Arial Narrow" w:hAnsi="Arial Narrow" w:cs="Arial"/>
        </w:rPr>
        <w:t>6</w:t>
      </w:r>
      <w:r w:rsidRPr="001C31E5">
        <w:rPr>
          <w:rFonts w:ascii="Arial Narrow" w:hAnsi="Arial Narrow" w:cs="Arial"/>
        </w:rPr>
        <w:t>.</w:t>
      </w:r>
    </w:p>
    <w:p w14:paraId="0CA1BFE7" w14:textId="77777777" w:rsidR="00653DC2" w:rsidRPr="00C867DC" w:rsidRDefault="00653DC2" w:rsidP="00653DC2">
      <w:pPr>
        <w:spacing w:after="0" w:line="240" w:lineRule="auto"/>
        <w:jc w:val="center"/>
        <w:rPr>
          <w:rFonts w:ascii="Arial Narrow" w:eastAsia="SimSun" w:hAnsi="Arial Narrow" w:cs="Arial"/>
          <w:color w:val="000000"/>
          <w:kern w:val="3"/>
          <w:lang w:eastAsia="hi-IN" w:bidi="hi-IN"/>
        </w:rPr>
      </w:pPr>
      <w:r w:rsidRPr="00C867DC">
        <w:rPr>
          <w:rFonts w:ascii="Arial Narrow" w:eastAsia="SimSun" w:hAnsi="Arial Narrow" w:cs="Arial"/>
          <w:color w:val="000000"/>
          <w:kern w:val="3"/>
          <w:lang w:eastAsia="hi-IN" w:bidi="hi-IN"/>
        </w:rPr>
        <w:t>Gabriely da Silva Brito</w:t>
      </w:r>
    </w:p>
    <w:bookmarkEnd w:id="33"/>
    <w:p w14:paraId="344BA735" w14:textId="77777777" w:rsidR="00653DC2" w:rsidRPr="00C867DC" w:rsidRDefault="00653DC2" w:rsidP="00653DC2">
      <w:pPr>
        <w:spacing w:after="0" w:line="240" w:lineRule="auto"/>
        <w:jc w:val="center"/>
        <w:rPr>
          <w:rFonts w:ascii="Arial Narrow" w:eastAsia="SimSun" w:hAnsi="Arial Narrow" w:cs="Arial"/>
          <w:color w:val="000000"/>
          <w:kern w:val="3"/>
          <w:lang w:eastAsia="hi-IN" w:bidi="hi-IN"/>
        </w:rPr>
      </w:pPr>
      <w:r w:rsidRPr="00C867DC">
        <w:rPr>
          <w:rFonts w:ascii="Arial Narrow" w:eastAsia="SimSun" w:hAnsi="Arial Narrow" w:cs="Arial"/>
          <w:color w:val="000000"/>
          <w:kern w:val="3"/>
          <w:lang w:eastAsia="hi-IN" w:bidi="hi-IN"/>
        </w:rPr>
        <w:t>Agente da Contratação da Fase Interna</w:t>
      </w:r>
      <w:bookmarkStart w:id="41" w:name="_Hlk131692359"/>
    </w:p>
    <w:p w14:paraId="555A6F20" w14:textId="77777777" w:rsidR="00653DC2" w:rsidRPr="00C867DC" w:rsidRDefault="00653DC2" w:rsidP="00653DC2">
      <w:pPr>
        <w:spacing w:after="0" w:line="240" w:lineRule="auto"/>
        <w:jc w:val="center"/>
        <w:rPr>
          <w:rFonts w:ascii="Arial Narrow" w:eastAsia="SimSun" w:hAnsi="Arial Narrow" w:cs="Arial"/>
          <w:color w:val="000000"/>
          <w:kern w:val="3"/>
          <w:lang w:eastAsia="hi-IN" w:bidi="hi-IN"/>
        </w:rPr>
      </w:pPr>
      <w:r w:rsidRPr="00C867DC">
        <w:rPr>
          <w:rFonts w:ascii="Arial Narrow" w:eastAsia="SimSun" w:hAnsi="Arial Narrow" w:cs="Arial"/>
          <w:color w:val="000000"/>
          <w:kern w:val="3"/>
          <w:lang w:eastAsia="hi-IN" w:bidi="hi-IN"/>
        </w:rPr>
        <w:t>Mat.: 333-1</w:t>
      </w:r>
      <w:bookmarkEnd w:id="41"/>
    </w:p>
    <w:p w14:paraId="0965F46C" w14:textId="77777777" w:rsidR="00653DC2" w:rsidRPr="00C867DC" w:rsidRDefault="00653DC2" w:rsidP="00653DC2">
      <w:pPr>
        <w:spacing w:after="0" w:line="240" w:lineRule="auto"/>
        <w:jc w:val="center"/>
        <w:rPr>
          <w:rFonts w:ascii="Arial Narrow" w:eastAsia="SimSun" w:hAnsi="Arial Narrow" w:cs="Arial"/>
          <w:color w:val="000000"/>
          <w:kern w:val="3"/>
          <w:lang w:eastAsia="hi-IN" w:bidi="hi-IN"/>
        </w:rPr>
      </w:pPr>
    </w:p>
    <w:p w14:paraId="275E85E3" w14:textId="77777777" w:rsidR="00653DC2" w:rsidRDefault="00653DC2" w:rsidP="00653DC2">
      <w:pPr>
        <w:spacing w:after="0" w:line="240" w:lineRule="auto"/>
        <w:jc w:val="center"/>
        <w:rPr>
          <w:rFonts w:ascii="Arial Narrow" w:eastAsia="SimSun" w:hAnsi="Arial Narrow" w:cs="Arial"/>
          <w:color w:val="000000"/>
          <w:kern w:val="3"/>
          <w:lang w:eastAsia="hi-IN" w:bidi="hi-IN"/>
        </w:rPr>
      </w:pPr>
    </w:p>
    <w:p w14:paraId="70432736" w14:textId="77777777" w:rsidR="00653DC2" w:rsidRDefault="00653DC2" w:rsidP="00653DC2">
      <w:pPr>
        <w:spacing w:after="0" w:line="240" w:lineRule="auto"/>
        <w:jc w:val="center"/>
        <w:rPr>
          <w:rFonts w:ascii="Arial Narrow" w:eastAsia="SimSun" w:hAnsi="Arial Narrow" w:cs="Arial"/>
          <w:color w:val="000000"/>
          <w:kern w:val="3"/>
          <w:lang w:eastAsia="hi-IN" w:bidi="hi-IN"/>
        </w:rPr>
      </w:pPr>
    </w:p>
    <w:p w14:paraId="5B4422F9" w14:textId="77777777" w:rsidR="00653DC2" w:rsidRDefault="00653DC2" w:rsidP="00653DC2">
      <w:pPr>
        <w:spacing w:after="0" w:line="240" w:lineRule="auto"/>
        <w:jc w:val="center"/>
        <w:rPr>
          <w:rFonts w:ascii="Arial Narrow" w:eastAsia="SimSun" w:hAnsi="Arial Narrow" w:cs="Arial"/>
          <w:color w:val="000000"/>
          <w:kern w:val="3"/>
          <w:lang w:eastAsia="hi-IN" w:bidi="hi-IN"/>
        </w:rPr>
      </w:pPr>
    </w:p>
    <w:p w14:paraId="5FFE9B13" w14:textId="77777777" w:rsidR="00653DC2" w:rsidRDefault="00653DC2" w:rsidP="00653DC2">
      <w:pPr>
        <w:spacing w:after="0" w:line="240" w:lineRule="auto"/>
        <w:jc w:val="center"/>
        <w:rPr>
          <w:rFonts w:ascii="Arial Narrow" w:eastAsia="SimSun" w:hAnsi="Arial Narrow" w:cs="Arial"/>
          <w:color w:val="000000"/>
          <w:kern w:val="3"/>
          <w:lang w:eastAsia="hi-IN" w:bidi="hi-IN"/>
        </w:rPr>
      </w:pPr>
    </w:p>
    <w:p w14:paraId="459001F7" w14:textId="77777777" w:rsidR="00653DC2" w:rsidRDefault="00653DC2" w:rsidP="00653DC2">
      <w:pPr>
        <w:spacing w:after="0" w:line="240" w:lineRule="auto"/>
        <w:jc w:val="center"/>
        <w:rPr>
          <w:rFonts w:ascii="Arial Narrow" w:eastAsia="SimSun" w:hAnsi="Arial Narrow" w:cs="Arial"/>
          <w:color w:val="000000"/>
          <w:kern w:val="3"/>
          <w:lang w:eastAsia="hi-IN" w:bidi="hi-IN"/>
        </w:rPr>
      </w:pPr>
    </w:p>
    <w:p w14:paraId="003F26E5" w14:textId="03363880" w:rsidR="009E508A" w:rsidRDefault="009E508A" w:rsidP="002C7399">
      <w:pPr>
        <w:spacing w:after="0" w:line="240" w:lineRule="auto"/>
        <w:jc w:val="center"/>
        <w:rPr>
          <w:rFonts w:ascii="Arial Narrow" w:eastAsia="SimSun" w:hAnsi="Arial Narrow" w:cs="Arial"/>
          <w:color w:val="000000"/>
          <w:kern w:val="3"/>
          <w:lang w:eastAsia="hi-IN" w:bidi="hi-IN"/>
        </w:rPr>
      </w:pPr>
    </w:p>
    <w:p w14:paraId="5222345B" w14:textId="02B367B4" w:rsidR="009E508A" w:rsidRDefault="009E508A" w:rsidP="002C7399">
      <w:pPr>
        <w:spacing w:after="0" w:line="240" w:lineRule="auto"/>
        <w:jc w:val="center"/>
        <w:rPr>
          <w:rFonts w:ascii="Arial Narrow" w:eastAsia="SimSun" w:hAnsi="Arial Narrow" w:cs="Arial"/>
          <w:color w:val="000000"/>
          <w:kern w:val="3"/>
          <w:lang w:eastAsia="hi-IN" w:bidi="hi-IN"/>
        </w:rPr>
      </w:pPr>
    </w:p>
    <w:p w14:paraId="379E1B04" w14:textId="56C68FDE" w:rsidR="009E508A" w:rsidRDefault="009E508A" w:rsidP="002C7399">
      <w:pPr>
        <w:spacing w:after="0" w:line="240" w:lineRule="auto"/>
        <w:jc w:val="center"/>
        <w:rPr>
          <w:rFonts w:ascii="Arial Narrow" w:eastAsia="SimSun" w:hAnsi="Arial Narrow" w:cs="Arial"/>
          <w:color w:val="000000"/>
          <w:kern w:val="3"/>
          <w:lang w:eastAsia="hi-IN" w:bidi="hi-IN"/>
        </w:rPr>
      </w:pPr>
    </w:p>
    <w:p w14:paraId="1A8A117D" w14:textId="5472797F" w:rsidR="009E508A" w:rsidRDefault="009E508A" w:rsidP="002C7399">
      <w:pPr>
        <w:spacing w:after="0" w:line="240" w:lineRule="auto"/>
        <w:jc w:val="center"/>
        <w:rPr>
          <w:rFonts w:ascii="Arial Narrow" w:eastAsia="SimSun" w:hAnsi="Arial Narrow" w:cs="Arial"/>
          <w:color w:val="000000"/>
          <w:kern w:val="3"/>
          <w:lang w:eastAsia="hi-IN" w:bidi="hi-IN"/>
        </w:rPr>
      </w:pPr>
    </w:p>
    <w:p w14:paraId="46ABD600" w14:textId="64970DC8" w:rsidR="009E508A" w:rsidRDefault="009E508A" w:rsidP="002C7399">
      <w:pPr>
        <w:spacing w:after="0" w:line="240" w:lineRule="auto"/>
        <w:jc w:val="center"/>
        <w:rPr>
          <w:rFonts w:ascii="Arial Narrow" w:eastAsia="SimSun" w:hAnsi="Arial Narrow" w:cs="Arial"/>
          <w:color w:val="000000"/>
          <w:kern w:val="3"/>
          <w:lang w:eastAsia="hi-IN" w:bidi="hi-IN"/>
        </w:rPr>
      </w:pPr>
    </w:p>
    <w:p w14:paraId="11F8A62C" w14:textId="7EAC4872" w:rsidR="009E508A" w:rsidRDefault="009E508A" w:rsidP="002C7399">
      <w:pPr>
        <w:spacing w:after="0" w:line="240" w:lineRule="auto"/>
        <w:jc w:val="center"/>
        <w:rPr>
          <w:rFonts w:ascii="Arial Narrow" w:eastAsia="SimSun" w:hAnsi="Arial Narrow" w:cs="Arial"/>
          <w:color w:val="000000"/>
          <w:kern w:val="3"/>
          <w:lang w:eastAsia="hi-IN" w:bidi="hi-IN"/>
        </w:rPr>
      </w:pPr>
    </w:p>
    <w:p w14:paraId="32643753" w14:textId="621CFFFB" w:rsidR="009E508A" w:rsidRDefault="009E508A" w:rsidP="002C7399">
      <w:pPr>
        <w:spacing w:after="0" w:line="240" w:lineRule="auto"/>
        <w:jc w:val="center"/>
        <w:rPr>
          <w:rFonts w:ascii="Arial Narrow" w:eastAsia="SimSun" w:hAnsi="Arial Narrow" w:cs="Arial"/>
          <w:color w:val="000000"/>
          <w:kern w:val="3"/>
          <w:lang w:eastAsia="hi-IN" w:bidi="hi-IN"/>
        </w:rPr>
      </w:pPr>
    </w:p>
    <w:p w14:paraId="0D951AB3" w14:textId="0852F84E" w:rsidR="009E508A" w:rsidRDefault="009E508A" w:rsidP="002C7399">
      <w:pPr>
        <w:spacing w:after="0" w:line="240" w:lineRule="auto"/>
        <w:jc w:val="center"/>
        <w:rPr>
          <w:rFonts w:ascii="Arial Narrow" w:eastAsia="SimSun" w:hAnsi="Arial Narrow" w:cs="Arial"/>
          <w:color w:val="000000"/>
          <w:kern w:val="3"/>
          <w:lang w:eastAsia="hi-IN" w:bidi="hi-IN"/>
        </w:rPr>
      </w:pPr>
    </w:p>
    <w:p w14:paraId="720C6DF2" w14:textId="513DD19A" w:rsidR="009E508A" w:rsidRDefault="009E508A" w:rsidP="002C7399">
      <w:pPr>
        <w:spacing w:after="0" w:line="240" w:lineRule="auto"/>
        <w:jc w:val="center"/>
        <w:rPr>
          <w:rFonts w:ascii="Arial Narrow" w:eastAsia="SimSun" w:hAnsi="Arial Narrow" w:cs="Arial"/>
          <w:color w:val="000000"/>
          <w:kern w:val="3"/>
          <w:lang w:eastAsia="hi-IN" w:bidi="hi-IN"/>
        </w:rPr>
      </w:pPr>
    </w:p>
    <w:p w14:paraId="4B9ED1CB" w14:textId="79A3181E" w:rsidR="009E508A" w:rsidRDefault="009E508A" w:rsidP="002C7399">
      <w:pPr>
        <w:spacing w:after="0" w:line="240" w:lineRule="auto"/>
        <w:jc w:val="center"/>
        <w:rPr>
          <w:rFonts w:ascii="Arial Narrow" w:eastAsia="SimSun" w:hAnsi="Arial Narrow" w:cs="Arial"/>
          <w:color w:val="000000"/>
          <w:kern w:val="3"/>
          <w:lang w:eastAsia="hi-IN" w:bidi="hi-IN"/>
        </w:rPr>
      </w:pPr>
    </w:p>
    <w:p w14:paraId="00E13D19" w14:textId="09863A00" w:rsidR="009E508A" w:rsidRDefault="009E508A" w:rsidP="002C7399">
      <w:pPr>
        <w:spacing w:after="0" w:line="240" w:lineRule="auto"/>
        <w:jc w:val="center"/>
        <w:rPr>
          <w:rFonts w:ascii="Arial Narrow" w:eastAsia="SimSun" w:hAnsi="Arial Narrow" w:cs="Arial"/>
          <w:color w:val="000000"/>
          <w:kern w:val="3"/>
          <w:lang w:eastAsia="hi-IN" w:bidi="hi-IN"/>
        </w:rPr>
      </w:pPr>
    </w:p>
    <w:p w14:paraId="7D6BD535" w14:textId="3F93E044" w:rsidR="009E508A" w:rsidRDefault="009E508A" w:rsidP="002C7399">
      <w:pPr>
        <w:spacing w:after="0" w:line="240" w:lineRule="auto"/>
        <w:jc w:val="center"/>
        <w:rPr>
          <w:rFonts w:ascii="Arial Narrow" w:eastAsia="SimSun" w:hAnsi="Arial Narrow" w:cs="Arial"/>
          <w:color w:val="000000"/>
          <w:kern w:val="3"/>
          <w:lang w:eastAsia="hi-IN" w:bidi="hi-IN"/>
        </w:rPr>
      </w:pPr>
    </w:p>
    <w:p w14:paraId="270F67B2" w14:textId="22878E9F" w:rsidR="009E508A" w:rsidRDefault="009E508A" w:rsidP="002C7399">
      <w:pPr>
        <w:spacing w:after="0" w:line="240" w:lineRule="auto"/>
        <w:jc w:val="center"/>
        <w:rPr>
          <w:rFonts w:ascii="Arial Narrow" w:eastAsia="SimSun" w:hAnsi="Arial Narrow" w:cs="Arial"/>
          <w:color w:val="000000"/>
          <w:kern w:val="3"/>
          <w:lang w:eastAsia="hi-IN" w:bidi="hi-IN"/>
        </w:rPr>
      </w:pPr>
    </w:p>
    <w:p w14:paraId="3E8AAD56" w14:textId="77777777" w:rsidR="009E508A" w:rsidRPr="002C7399" w:rsidRDefault="009E508A" w:rsidP="002C7399">
      <w:pPr>
        <w:spacing w:after="0" w:line="240" w:lineRule="auto"/>
        <w:jc w:val="center"/>
        <w:rPr>
          <w:rFonts w:ascii="Arial Narrow" w:eastAsia="SimSun" w:hAnsi="Arial Narrow" w:cs="Arial"/>
          <w:color w:val="000000"/>
          <w:kern w:val="3"/>
          <w:lang w:eastAsia="hi-IN" w:bidi="hi-IN"/>
        </w:rPr>
      </w:pPr>
    </w:p>
    <w:p w14:paraId="3C2B0B6C" w14:textId="77777777" w:rsidR="002C7399" w:rsidRPr="002C7399" w:rsidRDefault="002C7399" w:rsidP="002C7399">
      <w:pPr>
        <w:suppressAutoHyphens/>
        <w:spacing w:line="360" w:lineRule="auto"/>
        <w:jc w:val="both"/>
        <w:rPr>
          <w:rFonts w:ascii="Arial Narrow" w:hAnsi="Arial Narrow" w:cs="Arial"/>
          <w:lang w:eastAsia="zh-CN"/>
        </w:rPr>
      </w:pPr>
      <w:bookmarkStart w:id="42" w:name="_Hlk207975394"/>
      <w:r w:rsidRPr="002C7399">
        <w:rPr>
          <w:rFonts w:ascii="Arial Narrow" w:hAnsi="Arial Narrow" w:cs="Arial"/>
          <w:lang w:eastAsia="zh-CN"/>
        </w:rPr>
        <w:t>PROCESSO ADMINISTRATIVO Nº: 0485/2025</w:t>
      </w:r>
    </w:p>
    <w:p w14:paraId="5A61F3FE" w14:textId="0234DB13" w:rsidR="002C7399" w:rsidRPr="00392B12" w:rsidRDefault="00392B12" w:rsidP="00392B12">
      <w:pPr>
        <w:jc w:val="center"/>
        <w:rPr>
          <w:rFonts w:ascii="Arial Narrow" w:hAnsi="Arial Narrow"/>
          <w:b/>
          <w:bCs/>
          <w:sz w:val="24"/>
          <w:szCs w:val="24"/>
        </w:rPr>
      </w:pPr>
      <w:r>
        <w:rPr>
          <w:rFonts w:ascii="Arial Narrow" w:hAnsi="Arial Narrow"/>
          <w:b/>
          <w:bCs/>
          <w:sz w:val="24"/>
          <w:szCs w:val="24"/>
        </w:rPr>
        <w:t>ANEXO III</w:t>
      </w:r>
    </w:p>
    <w:p w14:paraId="7ADA353B" w14:textId="77777777" w:rsidR="002C7399" w:rsidRPr="002C7399" w:rsidRDefault="002C7399" w:rsidP="002C7399">
      <w:pPr>
        <w:suppressAutoHyphens/>
        <w:spacing w:line="360" w:lineRule="auto"/>
        <w:jc w:val="center"/>
        <w:rPr>
          <w:rFonts w:ascii="Arial Narrow" w:hAnsi="Arial Narrow" w:cs="Arial"/>
          <w:lang w:eastAsia="zh-CN"/>
        </w:rPr>
      </w:pPr>
      <w:r w:rsidRPr="002C7399">
        <w:rPr>
          <w:rFonts w:ascii="Arial Narrow" w:hAnsi="Arial Narrow" w:cs="Arial"/>
          <w:b/>
          <w:bCs/>
          <w:u w:val="single"/>
          <w:lang w:eastAsia="zh-CN"/>
        </w:rPr>
        <w:t>DECLARAÇÃO UNIFICADA</w:t>
      </w:r>
    </w:p>
    <w:p w14:paraId="20391019" w14:textId="77777777" w:rsidR="002C7399" w:rsidRPr="002C7399" w:rsidRDefault="002C7399" w:rsidP="002C7399">
      <w:pPr>
        <w:suppressAutoHyphens/>
        <w:spacing w:line="360" w:lineRule="auto"/>
        <w:jc w:val="center"/>
        <w:rPr>
          <w:rFonts w:ascii="Arial Narrow" w:hAnsi="Arial Narrow" w:cs="Arial"/>
          <w:lang w:eastAsia="zh-CN"/>
        </w:rPr>
      </w:pPr>
    </w:p>
    <w:p w14:paraId="482B45B4" w14:textId="77777777" w:rsidR="002C7399" w:rsidRPr="002C7399" w:rsidRDefault="002C7399" w:rsidP="002C7399">
      <w:pPr>
        <w:suppressAutoHyphens/>
        <w:spacing w:line="360" w:lineRule="auto"/>
        <w:jc w:val="both"/>
        <w:rPr>
          <w:rFonts w:ascii="Arial Narrow" w:hAnsi="Arial Narrow" w:cs="Arial"/>
          <w:lang w:eastAsia="zh-CN"/>
        </w:rPr>
      </w:pPr>
      <w:r w:rsidRPr="002C7399">
        <w:rPr>
          <w:rFonts w:ascii="Arial Narrow" w:hAnsi="Arial Narrow" w:cs="Arial"/>
          <w:lang w:eastAsia="zh-CN"/>
        </w:rPr>
        <w:tab/>
        <w:t xml:space="preserve">A empresa xxxxxxxxxxxx, inscrita no CNPJ nº xx.xxx.xxx/xxxx-xx, com sede (endereço completo) representada neste ato por xxxxxxxxxxx, (qualificação e endereço residencial completo), e-mail xxxxxxxxx, Tel nº (xx)xxxxx-xxxx, para fins de participação no certame público referente ao presente processo de contratação, promovido pelo CONSPNOR, </w:t>
      </w:r>
      <w:r w:rsidRPr="002C7399">
        <w:rPr>
          <w:rFonts w:ascii="Arial Narrow" w:hAnsi="Arial Narrow" w:cs="Arial"/>
          <w:b/>
          <w:lang w:eastAsia="zh-CN"/>
        </w:rPr>
        <w:t>DECLARA</w:t>
      </w:r>
      <w:r w:rsidRPr="002C7399">
        <w:rPr>
          <w:rFonts w:ascii="Arial Narrow" w:hAnsi="Arial Narrow" w:cs="Arial"/>
          <w:lang w:eastAsia="zh-CN"/>
        </w:rPr>
        <w:t>, sob as penas da lei que:</w:t>
      </w:r>
    </w:p>
    <w:p w14:paraId="3F1DF431" w14:textId="77777777" w:rsidR="002C7399" w:rsidRPr="002C7399" w:rsidRDefault="002C7399" w:rsidP="00D20FEC">
      <w:pPr>
        <w:widowControl w:val="0"/>
        <w:numPr>
          <w:ilvl w:val="0"/>
          <w:numId w:val="26"/>
        </w:numPr>
        <w:suppressAutoHyphens/>
        <w:spacing w:after="0" w:line="360" w:lineRule="auto"/>
        <w:ind w:left="0" w:firstLine="0"/>
        <w:jc w:val="both"/>
        <w:rPr>
          <w:rFonts w:ascii="Arial Narrow" w:hAnsi="Arial Narrow" w:cs="Arial"/>
          <w:lang w:eastAsia="zh-CN"/>
        </w:rPr>
      </w:pPr>
      <w:r w:rsidRPr="002C7399">
        <w:rPr>
          <w:rFonts w:ascii="Arial Narrow" w:hAnsi="Arial Narrow" w:cs="Arial"/>
          <w:lang w:eastAsia="zh-CN"/>
        </w:rPr>
        <w:t>para cumprimento do disposto no inciso VI do art. 68 da Lei n.º 14.133/2021 e no inciso XXXIII do art. 7º da Constituição Federal, que não emprega menor de dezoito anos em trabalho noturno, perigoso ou insalubre, bem como não emprega menor de dezesseis anos;</w:t>
      </w:r>
    </w:p>
    <w:p w14:paraId="7B2DC18E" w14:textId="77777777" w:rsidR="002C7399" w:rsidRPr="002C7399" w:rsidRDefault="002C7399" w:rsidP="00D20FEC">
      <w:pPr>
        <w:widowControl w:val="0"/>
        <w:numPr>
          <w:ilvl w:val="0"/>
          <w:numId w:val="25"/>
        </w:numPr>
        <w:suppressAutoHyphens/>
        <w:spacing w:after="0" w:line="360" w:lineRule="auto"/>
        <w:ind w:left="0" w:firstLine="0"/>
        <w:jc w:val="both"/>
        <w:rPr>
          <w:rFonts w:ascii="Arial Narrow" w:hAnsi="Arial Narrow" w:cs="Arial"/>
          <w:lang w:eastAsia="zh-CN"/>
        </w:rPr>
      </w:pPr>
      <w:r w:rsidRPr="002C7399">
        <w:rPr>
          <w:rFonts w:ascii="Arial Narrow" w:hAnsi="Arial Narrow" w:cs="Arial"/>
          <w:lang w:eastAsia="zh-CN"/>
        </w:rPr>
        <w:t xml:space="preserve">Ressalva: Emprega menor, a partir de quatorze anos, na condição de aprendiz (   ). </w:t>
      </w:r>
    </w:p>
    <w:p w14:paraId="256768E9" w14:textId="77777777" w:rsidR="002C7399" w:rsidRPr="002C7399" w:rsidRDefault="002C7399" w:rsidP="002C7399">
      <w:pPr>
        <w:suppressAutoHyphens/>
        <w:spacing w:line="360" w:lineRule="auto"/>
        <w:jc w:val="both"/>
        <w:rPr>
          <w:rFonts w:ascii="Arial Narrow" w:hAnsi="Arial Narrow" w:cs="Arial"/>
          <w:lang w:eastAsia="zh-CN"/>
        </w:rPr>
      </w:pPr>
      <w:r w:rsidRPr="002C7399">
        <w:rPr>
          <w:rFonts w:ascii="Arial Narrow" w:hAnsi="Arial Narrow" w:cs="Arial"/>
          <w:i/>
          <w:lang w:eastAsia="zh-CN"/>
        </w:rPr>
        <w:t>(assinalar com “x” a ressalva acima, caso verdadeira)</w:t>
      </w:r>
    </w:p>
    <w:p w14:paraId="0B308418" w14:textId="77777777" w:rsidR="002C7399" w:rsidRPr="002C7399" w:rsidRDefault="002C7399" w:rsidP="00D20FEC">
      <w:pPr>
        <w:widowControl w:val="0"/>
        <w:numPr>
          <w:ilvl w:val="0"/>
          <w:numId w:val="26"/>
        </w:numPr>
        <w:suppressAutoHyphens/>
        <w:spacing w:after="0" w:line="360" w:lineRule="auto"/>
        <w:ind w:left="0" w:firstLine="0"/>
        <w:jc w:val="both"/>
        <w:rPr>
          <w:rFonts w:ascii="Arial Narrow" w:hAnsi="Arial Narrow" w:cs="Arial"/>
          <w:lang w:eastAsia="zh-CN"/>
        </w:rPr>
      </w:pPr>
      <w:r w:rsidRPr="002C7399">
        <w:rPr>
          <w:rFonts w:ascii="Arial Narrow" w:hAnsi="Arial Narrow" w:cs="Arial"/>
          <w:lang w:eastAsia="zh-CN"/>
        </w:rPr>
        <w:t>não se encontra impedida de participar de certames ou contratar com o Poder Público;</w:t>
      </w:r>
    </w:p>
    <w:p w14:paraId="5F485134" w14:textId="77777777" w:rsidR="002C7399" w:rsidRPr="002C7399" w:rsidRDefault="002C7399" w:rsidP="00D20FEC">
      <w:pPr>
        <w:widowControl w:val="0"/>
        <w:numPr>
          <w:ilvl w:val="0"/>
          <w:numId w:val="26"/>
        </w:numPr>
        <w:suppressAutoHyphens/>
        <w:spacing w:after="0" w:line="360" w:lineRule="auto"/>
        <w:ind w:left="0" w:firstLine="0"/>
        <w:jc w:val="both"/>
        <w:rPr>
          <w:rFonts w:ascii="Arial Narrow" w:hAnsi="Arial Narrow" w:cs="Arial"/>
          <w:lang w:eastAsia="zh-CN"/>
        </w:rPr>
      </w:pPr>
      <w:r w:rsidRPr="002C7399">
        <w:rPr>
          <w:rFonts w:ascii="Arial Narrow" w:hAnsi="Arial Narrow" w:cs="Arial"/>
          <w:lang w:eastAsia="zh-CN"/>
        </w:rPr>
        <w:t xml:space="preserve">em entendimento ao disposto no inciso IV do art. 62 e caput do art. 116, da Lei nº 14.133/2021, cumpre as exigências de reserva de cargos para pessoa com deficiência e para reabilitado da Previdência Social ou para aprendiz, previstas em lei e em outras normas específicas, bem como, cumprirá com estas obrigações ao longo de toda a execução do contrato; </w:t>
      </w:r>
    </w:p>
    <w:p w14:paraId="7460127A" w14:textId="77777777" w:rsidR="002C7399" w:rsidRPr="002C7399" w:rsidRDefault="002C7399" w:rsidP="00D20FEC">
      <w:pPr>
        <w:widowControl w:val="0"/>
        <w:numPr>
          <w:ilvl w:val="0"/>
          <w:numId w:val="26"/>
        </w:numPr>
        <w:suppressAutoHyphens/>
        <w:spacing w:after="0" w:line="360" w:lineRule="auto"/>
        <w:ind w:left="0" w:firstLine="0"/>
        <w:jc w:val="both"/>
        <w:rPr>
          <w:rFonts w:ascii="Arial Narrow" w:hAnsi="Arial Narrow" w:cs="Arial"/>
          <w:lang w:eastAsia="zh-CN"/>
        </w:rPr>
      </w:pPr>
      <w:r w:rsidRPr="002C7399">
        <w:rPr>
          <w:rFonts w:ascii="Arial Narrow" w:hAnsi="Arial Narrow" w:cs="Arial"/>
          <w:lang w:eastAsia="zh-CN"/>
        </w:rPr>
        <w:t>a proposta econômica apresentada compreende a integralidade dos custos para atendimento dos direitos trabalhistas assegurados na Constituição Federal, nas leis trabalhistas, nas normas infralegais, nas convenções coletivas de trabalho e nos termos de ajustamento de conduta vigentes até a data de sua apresentação;</w:t>
      </w:r>
    </w:p>
    <w:p w14:paraId="24B1C350" w14:textId="77777777" w:rsidR="002C7399" w:rsidRPr="002C7399" w:rsidRDefault="002C7399" w:rsidP="00D20FEC">
      <w:pPr>
        <w:widowControl w:val="0"/>
        <w:numPr>
          <w:ilvl w:val="0"/>
          <w:numId w:val="26"/>
        </w:numPr>
        <w:suppressAutoHyphens/>
        <w:spacing w:after="0" w:line="360" w:lineRule="auto"/>
        <w:ind w:left="0" w:firstLine="0"/>
        <w:jc w:val="both"/>
        <w:rPr>
          <w:rFonts w:ascii="Arial Narrow" w:hAnsi="Arial Narrow" w:cs="Arial"/>
          <w:lang w:eastAsia="zh-CN"/>
        </w:rPr>
      </w:pPr>
      <w:r w:rsidRPr="002C7399">
        <w:rPr>
          <w:rFonts w:ascii="Arial Narrow" w:hAnsi="Arial Narrow" w:cs="Arial"/>
          <w:lang w:eastAsia="zh-CN"/>
        </w:rPr>
        <w:t xml:space="preserve">não foi declarada inidônea para licitar ou contratar com a Administração Pública e que até a presente data inexistem fatos impeditivos para sua habilitação no presente certame, estando ciente da obrigatoriedade de declarar ocorrências posteriores; </w:t>
      </w:r>
    </w:p>
    <w:p w14:paraId="529EAA9B" w14:textId="77777777" w:rsidR="002C7399" w:rsidRPr="002C7399" w:rsidRDefault="002C7399" w:rsidP="00D20FEC">
      <w:pPr>
        <w:widowControl w:val="0"/>
        <w:numPr>
          <w:ilvl w:val="0"/>
          <w:numId w:val="26"/>
        </w:numPr>
        <w:suppressAutoHyphens/>
        <w:spacing w:after="0" w:line="360" w:lineRule="auto"/>
        <w:ind w:left="0" w:firstLine="0"/>
        <w:jc w:val="both"/>
        <w:rPr>
          <w:rFonts w:ascii="Arial Narrow" w:hAnsi="Arial Narrow" w:cs="Arial"/>
          <w:lang w:eastAsia="zh-CN"/>
        </w:rPr>
      </w:pPr>
      <w:r w:rsidRPr="002C7399">
        <w:rPr>
          <w:rFonts w:ascii="Arial Narrow" w:hAnsi="Arial Narrow" w:cs="Arial"/>
          <w:lang w:eastAsia="zh-CN"/>
        </w:rPr>
        <w:t xml:space="preserve">não mantém vínculo de natureza técnica, comercial, econômica, financeira, trabalhista ou civil com dirigente do órgão ou entidade contratante ou com agente público que desempenhe função no procedimento da dispensa/licitação ou atue na fiscalização ou na gestão do contrato, ou que deles seja cônjuge, companheiro ou parente em linha reta, colateral ou por afinidade, até o terceiro grau; </w:t>
      </w:r>
    </w:p>
    <w:p w14:paraId="2C03CE48" w14:textId="77777777" w:rsidR="002C7399" w:rsidRPr="002C7399" w:rsidRDefault="002C7399" w:rsidP="00D20FEC">
      <w:pPr>
        <w:widowControl w:val="0"/>
        <w:numPr>
          <w:ilvl w:val="0"/>
          <w:numId w:val="26"/>
        </w:numPr>
        <w:suppressAutoHyphens/>
        <w:spacing w:after="0" w:line="360" w:lineRule="auto"/>
        <w:ind w:left="0" w:firstLine="0"/>
        <w:jc w:val="both"/>
        <w:rPr>
          <w:rFonts w:ascii="Arial Narrow" w:hAnsi="Arial Narrow" w:cs="Arial"/>
          <w:lang w:eastAsia="zh-CN"/>
        </w:rPr>
      </w:pPr>
      <w:r w:rsidRPr="002C7399">
        <w:rPr>
          <w:rFonts w:ascii="Arial Narrow" w:hAnsi="Arial Narrow" w:cs="Arial"/>
          <w:lang w:eastAsia="zh-CN"/>
        </w:rPr>
        <w:t>o endereço para qualquer comunicação futura eventual referente a este processo de contratação será: [endereço comercial completo], endereço eletrônico _ _ _@_ _ _, Telefone: (_ _) _ _ _ _, bem como, manterá atualizado os seus endereços (físico e eletrônico).</w:t>
      </w:r>
    </w:p>
    <w:p w14:paraId="290D6F0F" w14:textId="77777777" w:rsidR="002C7399" w:rsidRPr="002C7399" w:rsidRDefault="002C7399" w:rsidP="00D20FEC">
      <w:pPr>
        <w:widowControl w:val="0"/>
        <w:numPr>
          <w:ilvl w:val="0"/>
          <w:numId w:val="26"/>
        </w:numPr>
        <w:suppressAutoHyphens/>
        <w:spacing w:after="0" w:line="360" w:lineRule="auto"/>
        <w:ind w:left="0" w:firstLine="0"/>
        <w:jc w:val="both"/>
        <w:rPr>
          <w:rFonts w:ascii="Arial Narrow" w:hAnsi="Arial Narrow" w:cs="Arial"/>
          <w:lang w:eastAsia="zh-CN"/>
        </w:rPr>
      </w:pPr>
      <w:r w:rsidRPr="002C7399">
        <w:rPr>
          <w:rFonts w:ascii="Arial Narrow" w:hAnsi="Arial Narrow" w:cs="Arial"/>
          <w:lang w:eastAsia="zh-CN"/>
        </w:rPr>
        <w:t xml:space="preserve">nomeia e constitui o(a) senhor(a) _ _ _ _ _ _ _ _ _, portador(a) do CPF n.º _ _ _ _ _ _ _ _ _ _, para ser o(a) preposto responsável para acompanhar a execução do contrato ou instrumento equivalente, bem como de </w:t>
      </w:r>
      <w:r w:rsidRPr="002C7399">
        <w:rPr>
          <w:rFonts w:ascii="Arial Narrow" w:hAnsi="Arial Narrow" w:cs="Arial"/>
          <w:lang w:eastAsia="zh-CN"/>
        </w:rPr>
        <w:lastRenderedPageBreak/>
        <w:t>todos os atos necessários ao cumprimento das obrigações assumidas diante da participação neste certame, se comprometendo a traslar instrumento de procuração constituindo o preposto, caso este não tenha vínculo empregatício ou contratual com a empresa.</w:t>
      </w:r>
    </w:p>
    <w:p w14:paraId="036A5032" w14:textId="77777777" w:rsidR="002C7399" w:rsidRPr="002C7399" w:rsidRDefault="002C7399" w:rsidP="00D20FEC">
      <w:pPr>
        <w:widowControl w:val="0"/>
        <w:numPr>
          <w:ilvl w:val="0"/>
          <w:numId w:val="26"/>
        </w:numPr>
        <w:suppressAutoHyphens/>
        <w:spacing w:after="0" w:line="360" w:lineRule="auto"/>
        <w:ind w:left="0" w:firstLine="0"/>
        <w:jc w:val="both"/>
        <w:rPr>
          <w:rFonts w:ascii="Arial Narrow" w:hAnsi="Arial Narrow" w:cs="Arial"/>
          <w:lang w:eastAsia="zh-CN"/>
        </w:rPr>
      </w:pPr>
      <w:r w:rsidRPr="002C7399">
        <w:rPr>
          <w:rFonts w:ascii="Arial Narrow" w:hAnsi="Arial Narrow" w:cs="Arial"/>
          <w:lang w:eastAsia="zh-CN"/>
        </w:rPr>
        <w:t xml:space="preserve">possui ciência da existência e cumprimento da Lei n.º 13.709, de 2018 – Lei Geral de Proteção de Dados (LGPD) e que se compromete a adequar todos os procedimentos internos ao disposto na legislação, com intuito de proteção dos dados pessoais eventualmente repassados pelo Contratante, bem como que os princípios norteadores da referida legislação estão incorporados no desenvolvimento de suas atividades institucionais e na prática de seus agentes de tratamento; </w:t>
      </w:r>
    </w:p>
    <w:p w14:paraId="2093350E" w14:textId="77777777" w:rsidR="002C7399" w:rsidRPr="002C7399" w:rsidRDefault="002C7399" w:rsidP="00D20FEC">
      <w:pPr>
        <w:widowControl w:val="0"/>
        <w:numPr>
          <w:ilvl w:val="0"/>
          <w:numId w:val="26"/>
        </w:numPr>
        <w:suppressAutoHyphens/>
        <w:spacing w:after="0" w:line="360" w:lineRule="auto"/>
        <w:ind w:left="0" w:firstLine="0"/>
        <w:jc w:val="both"/>
        <w:rPr>
          <w:rFonts w:ascii="Arial Narrow" w:hAnsi="Arial Narrow" w:cs="Arial"/>
          <w:lang w:eastAsia="zh-CN"/>
        </w:rPr>
      </w:pPr>
      <w:r w:rsidRPr="002C7399">
        <w:rPr>
          <w:rFonts w:ascii="Arial Narrow" w:hAnsi="Arial Narrow" w:cs="Arial"/>
          <w:lang w:eastAsia="zh-CN"/>
        </w:rPr>
        <w:t>possui conhecimento acerca da disposição contida no artigo 155, VIII da Lei 14.133, de 2021, quanto a apresentação de declaração falsa.</w:t>
      </w:r>
    </w:p>
    <w:p w14:paraId="4A6717FA" w14:textId="77777777" w:rsidR="002C7399" w:rsidRPr="002C7399" w:rsidRDefault="002C7399" w:rsidP="002C7399">
      <w:pPr>
        <w:suppressAutoHyphens/>
        <w:spacing w:line="360" w:lineRule="auto"/>
        <w:jc w:val="both"/>
        <w:rPr>
          <w:rFonts w:ascii="Arial Narrow" w:hAnsi="Arial Narrow" w:cs="Arial"/>
          <w:lang w:eastAsia="zh-CN"/>
        </w:rPr>
      </w:pPr>
    </w:p>
    <w:p w14:paraId="700FAD01" w14:textId="77777777" w:rsidR="002C7399" w:rsidRPr="002C7399" w:rsidRDefault="002C7399" w:rsidP="002C7399">
      <w:pPr>
        <w:suppressAutoHyphens/>
        <w:spacing w:line="360" w:lineRule="auto"/>
        <w:jc w:val="both"/>
        <w:rPr>
          <w:rFonts w:ascii="Arial Narrow" w:hAnsi="Arial Narrow" w:cs="Arial"/>
          <w:lang w:eastAsia="zh-CN"/>
        </w:rPr>
      </w:pPr>
      <w:r w:rsidRPr="002C7399">
        <w:rPr>
          <w:rFonts w:ascii="Arial Narrow" w:hAnsi="Arial Narrow" w:cs="Arial"/>
          <w:lang w:eastAsia="zh-CN"/>
        </w:rPr>
        <w:t>Por ser a expressão da verdade firma a presente declaração unificada.</w:t>
      </w:r>
    </w:p>
    <w:p w14:paraId="246D01BE" w14:textId="77777777" w:rsidR="002C7399" w:rsidRPr="002C7399" w:rsidRDefault="002C7399" w:rsidP="002C7399">
      <w:pPr>
        <w:suppressAutoHyphens/>
        <w:spacing w:line="360" w:lineRule="auto"/>
        <w:jc w:val="both"/>
        <w:rPr>
          <w:rFonts w:ascii="Arial Narrow" w:hAnsi="Arial Narrow" w:cs="Arial"/>
          <w:lang w:eastAsia="zh-CN"/>
        </w:rPr>
      </w:pPr>
    </w:p>
    <w:p w14:paraId="04E88B9A" w14:textId="77777777" w:rsidR="002C7399" w:rsidRPr="002C7399" w:rsidRDefault="002C7399" w:rsidP="002C7399">
      <w:pPr>
        <w:suppressAutoHyphens/>
        <w:spacing w:line="360" w:lineRule="auto"/>
        <w:jc w:val="both"/>
        <w:rPr>
          <w:rFonts w:ascii="Arial Narrow" w:hAnsi="Arial Narrow" w:cs="Arial"/>
          <w:lang w:eastAsia="zh-CN"/>
        </w:rPr>
      </w:pPr>
      <w:r w:rsidRPr="002C7399">
        <w:rPr>
          <w:rFonts w:ascii="Arial Narrow" w:hAnsi="Arial Narrow" w:cs="Arial"/>
          <w:lang w:eastAsia="zh-CN"/>
        </w:rPr>
        <w:t>(Local e data).</w:t>
      </w:r>
    </w:p>
    <w:p w14:paraId="6840418C" w14:textId="77777777" w:rsidR="002C7399" w:rsidRPr="002C7399" w:rsidRDefault="002C7399" w:rsidP="002C7399">
      <w:pPr>
        <w:suppressAutoHyphens/>
        <w:spacing w:line="360" w:lineRule="auto"/>
        <w:jc w:val="both"/>
        <w:rPr>
          <w:rFonts w:ascii="Arial Narrow" w:hAnsi="Arial Narrow" w:cs="Arial"/>
          <w:lang w:eastAsia="zh-CN"/>
        </w:rPr>
      </w:pPr>
    </w:p>
    <w:p w14:paraId="041F9751" w14:textId="77777777" w:rsidR="002C7399" w:rsidRPr="002C7399" w:rsidRDefault="002C7399" w:rsidP="002C7399">
      <w:pPr>
        <w:suppressAutoHyphens/>
        <w:spacing w:line="360" w:lineRule="auto"/>
        <w:jc w:val="both"/>
        <w:rPr>
          <w:rFonts w:ascii="Arial Narrow" w:hAnsi="Arial Narrow" w:cs="Arial"/>
          <w:lang w:eastAsia="zh-CN"/>
        </w:rPr>
      </w:pPr>
    </w:p>
    <w:p w14:paraId="4AFCB0C7" w14:textId="77777777" w:rsidR="002C7399" w:rsidRPr="002C7399" w:rsidRDefault="002C7399" w:rsidP="002C7399">
      <w:pPr>
        <w:suppressAutoHyphens/>
        <w:spacing w:line="360" w:lineRule="auto"/>
        <w:jc w:val="center"/>
        <w:rPr>
          <w:rFonts w:ascii="Arial Narrow" w:hAnsi="Arial Narrow" w:cs="Arial"/>
          <w:lang w:eastAsia="zh-CN"/>
        </w:rPr>
      </w:pPr>
      <w:r w:rsidRPr="002C7399">
        <w:rPr>
          <w:rFonts w:ascii="Arial Narrow" w:hAnsi="Arial Narrow" w:cs="Arial"/>
          <w:lang w:eastAsia="zh-CN"/>
        </w:rPr>
        <w:t>(NOME E ASSINATURA DO REPRESENTANTE)</w:t>
      </w:r>
    </w:p>
    <w:p w14:paraId="5B169E87" w14:textId="77777777" w:rsidR="002C7399" w:rsidRPr="002C7399" w:rsidRDefault="002C7399" w:rsidP="002C7399">
      <w:pPr>
        <w:spacing w:line="360" w:lineRule="auto"/>
        <w:rPr>
          <w:rFonts w:ascii="Arial Narrow" w:hAnsi="Arial Narrow" w:cs="Arial"/>
          <w:b/>
          <w:bCs/>
          <w:u w:val="single"/>
          <w:lang w:eastAsia="zh-CN"/>
        </w:rPr>
      </w:pPr>
      <w:r w:rsidRPr="002C7399">
        <w:rPr>
          <w:rFonts w:ascii="Arial Narrow" w:hAnsi="Arial Narrow" w:cs="Arial"/>
          <w:b/>
          <w:bCs/>
          <w:u w:val="single"/>
          <w:lang w:eastAsia="zh-CN"/>
        </w:rPr>
        <w:br w:type="page"/>
      </w:r>
    </w:p>
    <w:p w14:paraId="7C057A11" w14:textId="77777777" w:rsidR="002C7399" w:rsidRPr="002C7399" w:rsidRDefault="002C7399" w:rsidP="002C7399">
      <w:pPr>
        <w:suppressAutoHyphens/>
        <w:spacing w:line="360" w:lineRule="auto"/>
        <w:jc w:val="both"/>
        <w:rPr>
          <w:rFonts w:ascii="Arial Narrow" w:hAnsi="Arial Narrow" w:cs="Arial"/>
          <w:lang w:eastAsia="zh-CN"/>
        </w:rPr>
      </w:pPr>
      <w:r w:rsidRPr="002C7399">
        <w:rPr>
          <w:rFonts w:ascii="Arial Narrow" w:hAnsi="Arial Narrow" w:cs="Arial"/>
          <w:lang w:eastAsia="zh-CN"/>
        </w:rPr>
        <w:lastRenderedPageBreak/>
        <w:t>PROCESSO ADMINISTRATIVO Nº: 0485/2025</w:t>
      </w:r>
    </w:p>
    <w:p w14:paraId="7928DEC0" w14:textId="477BFB81" w:rsidR="002C7399" w:rsidRPr="00392B12" w:rsidRDefault="00392B12" w:rsidP="00392B12">
      <w:pPr>
        <w:jc w:val="center"/>
        <w:rPr>
          <w:rFonts w:ascii="Arial Narrow" w:hAnsi="Arial Narrow"/>
          <w:b/>
          <w:bCs/>
          <w:sz w:val="24"/>
          <w:szCs w:val="24"/>
        </w:rPr>
      </w:pPr>
      <w:r>
        <w:rPr>
          <w:rFonts w:ascii="Arial Narrow" w:hAnsi="Arial Narrow"/>
          <w:b/>
          <w:bCs/>
          <w:sz w:val="24"/>
          <w:szCs w:val="24"/>
        </w:rPr>
        <w:t>ANEXO IV</w:t>
      </w:r>
    </w:p>
    <w:p w14:paraId="2FF66044" w14:textId="77777777" w:rsidR="002C7399" w:rsidRPr="002C7399" w:rsidRDefault="002C7399" w:rsidP="002C7399">
      <w:pPr>
        <w:spacing w:line="360" w:lineRule="auto"/>
        <w:jc w:val="center"/>
        <w:rPr>
          <w:rFonts w:ascii="Arial Narrow" w:hAnsi="Arial Narrow" w:cs="Arial"/>
        </w:rPr>
      </w:pPr>
      <w:r w:rsidRPr="002C7399">
        <w:rPr>
          <w:rFonts w:ascii="Arial Narrow" w:hAnsi="Arial Narrow" w:cs="Arial"/>
          <w:b/>
          <w:bCs/>
        </w:rPr>
        <w:t>DECLARAÇÃO DE ENQUADRAMENTO ME/EPP ou EQUIPARADA</w:t>
      </w:r>
    </w:p>
    <w:p w14:paraId="19D7D591" w14:textId="77777777" w:rsidR="002C7399" w:rsidRPr="002C7399" w:rsidRDefault="002C7399" w:rsidP="002C7399">
      <w:pPr>
        <w:spacing w:line="360" w:lineRule="auto"/>
        <w:jc w:val="both"/>
        <w:rPr>
          <w:rFonts w:ascii="Arial Narrow" w:hAnsi="Arial Narrow" w:cs="Arial"/>
        </w:rPr>
      </w:pPr>
    </w:p>
    <w:p w14:paraId="0828CC62" w14:textId="77777777" w:rsidR="002C7399" w:rsidRPr="002C7399" w:rsidRDefault="002C7399" w:rsidP="002C7399">
      <w:pPr>
        <w:spacing w:line="360" w:lineRule="auto"/>
        <w:jc w:val="both"/>
        <w:rPr>
          <w:rFonts w:ascii="Arial Narrow" w:hAnsi="Arial Narrow" w:cs="Arial"/>
        </w:rPr>
      </w:pPr>
    </w:p>
    <w:p w14:paraId="203581A1" w14:textId="77777777" w:rsidR="002C7399" w:rsidRPr="002C7399" w:rsidRDefault="002C7399" w:rsidP="002C7399">
      <w:pPr>
        <w:spacing w:line="360" w:lineRule="auto"/>
        <w:jc w:val="both"/>
        <w:rPr>
          <w:rFonts w:ascii="Arial Narrow" w:hAnsi="Arial Narrow" w:cs="Arial"/>
        </w:rPr>
      </w:pPr>
      <w:r w:rsidRPr="002C7399">
        <w:rPr>
          <w:rFonts w:ascii="Arial Narrow" w:hAnsi="Arial Narrow" w:cs="Arial"/>
        </w:rPr>
        <w:tab/>
        <w:t xml:space="preserve">A empresa xxxxxxxxxxxx, inscrita no CNPJ nº xx.xxx.xxx/xxxx-xx, com sede (endereço completo) representada neste ato por xxxxxxxxxxx, (qualificação e endereço residencial completo), e-mail xxxxxxxxx, Tel nº (xx)xxxxx-xxxx, para fins de participação no certame público referente ao presente processo de contratação, promovido pelo CONSPNOR, </w:t>
      </w:r>
      <w:r w:rsidRPr="002C7399">
        <w:rPr>
          <w:rFonts w:ascii="Arial Narrow" w:hAnsi="Arial Narrow" w:cs="Arial"/>
          <w:b/>
        </w:rPr>
        <w:t>DECLARA</w:t>
      </w:r>
      <w:r w:rsidRPr="002C7399">
        <w:rPr>
          <w:rFonts w:ascii="Arial Narrow" w:hAnsi="Arial Narrow" w:cs="Arial"/>
        </w:rPr>
        <w:t>, sob as penas da lei que e para todos os fins de direito, que faz jus ao tratamento diferenciado previsto na Lei Complementar n.º 123, de 14 de dezembro de 2006, por estar contida no seu rol de beneficiários do art. 3º, e que é enquadrada como:</w:t>
      </w:r>
    </w:p>
    <w:p w14:paraId="3FBAAF8A" w14:textId="77777777" w:rsidR="002C7399" w:rsidRPr="002C7399" w:rsidRDefault="00AD06A4" w:rsidP="002C7399">
      <w:pPr>
        <w:spacing w:line="360" w:lineRule="auto"/>
        <w:jc w:val="both"/>
        <w:rPr>
          <w:rFonts w:ascii="Arial Narrow" w:hAnsi="Arial Narrow" w:cs="Arial"/>
        </w:rPr>
      </w:pPr>
      <w:sdt>
        <w:sdtPr>
          <w:rPr>
            <w:rFonts w:ascii="Arial Narrow" w:hAnsi="Arial Narrow" w:cs="Arial"/>
          </w:rPr>
          <w:id w:val="584349785"/>
          <w14:checkbox>
            <w14:checked w14:val="0"/>
            <w14:checkedState w14:val="2612" w14:font="MS Gothic"/>
            <w14:uncheckedState w14:val="2610" w14:font="MS Gothic"/>
          </w14:checkbox>
        </w:sdtPr>
        <w:sdtEndPr/>
        <w:sdtContent>
          <w:r w:rsidR="002C7399" w:rsidRPr="002C7399">
            <w:rPr>
              <w:rFonts w:ascii="Segoe UI Symbol" w:eastAsia="MS Gothic" w:hAnsi="Segoe UI Symbol" w:cs="Segoe UI Symbol"/>
            </w:rPr>
            <w:t>☐</w:t>
          </w:r>
        </w:sdtContent>
      </w:sdt>
      <w:r w:rsidR="002C7399" w:rsidRPr="002C7399">
        <w:rPr>
          <w:rFonts w:ascii="Arial Narrow" w:hAnsi="Arial Narrow" w:cs="Arial"/>
        </w:rPr>
        <w:t xml:space="preserve"> - </w:t>
      </w:r>
      <w:r w:rsidR="002C7399" w:rsidRPr="002C7399">
        <w:rPr>
          <w:rFonts w:ascii="Arial Narrow" w:hAnsi="Arial Narrow" w:cs="Arial"/>
          <w:b/>
          <w:bCs/>
        </w:rPr>
        <w:t>MICROEMPRESA</w:t>
      </w:r>
      <w:r w:rsidR="002C7399" w:rsidRPr="002C7399">
        <w:rPr>
          <w:rFonts w:ascii="Arial Narrow" w:hAnsi="Arial Narrow" w:cs="Arial"/>
        </w:rPr>
        <w:t>, conforme inciso I, art. 3º da Lei Complementar n.º Lei Complementar n.º 123, de 2006;</w:t>
      </w:r>
    </w:p>
    <w:p w14:paraId="77ED27DB" w14:textId="77777777" w:rsidR="002C7399" w:rsidRPr="002C7399" w:rsidRDefault="00AD06A4" w:rsidP="002C7399">
      <w:pPr>
        <w:spacing w:line="360" w:lineRule="auto"/>
        <w:jc w:val="both"/>
        <w:rPr>
          <w:rFonts w:ascii="Arial Narrow" w:hAnsi="Arial Narrow" w:cs="Arial"/>
        </w:rPr>
      </w:pPr>
      <w:sdt>
        <w:sdtPr>
          <w:rPr>
            <w:rFonts w:ascii="Arial Narrow" w:eastAsia="MS Gothic" w:hAnsi="Arial Narrow" w:cs="Arial"/>
          </w:rPr>
          <w:id w:val="135998445"/>
          <w14:checkbox>
            <w14:checked w14:val="0"/>
            <w14:checkedState w14:val="2612" w14:font="MS Gothic"/>
            <w14:uncheckedState w14:val="2610" w14:font="MS Gothic"/>
          </w14:checkbox>
        </w:sdtPr>
        <w:sdtEndPr/>
        <w:sdtContent>
          <w:r w:rsidR="002C7399" w:rsidRPr="002C7399">
            <w:rPr>
              <w:rFonts w:ascii="Segoe UI Symbol" w:eastAsia="MS Gothic" w:hAnsi="Segoe UI Symbol" w:cs="Segoe UI Symbol"/>
            </w:rPr>
            <w:t>☐</w:t>
          </w:r>
        </w:sdtContent>
      </w:sdt>
      <w:r w:rsidR="002C7399" w:rsidRPr="002C7399">
        <w:rPr>
          <w:rFonts w:ascii="Arial Narrow" w:eastAsia="MS Gothic" w:hAnsi="Arial Narrow" w:cs="Arial"/>
        </w:rPr>
        <w:t xml:space="preserve"> </w:t>
      </w:r>
      <w:r w:rsidR="002C7399" w:rsidRPr="002C7399">
        <w:rPr>
          <w:rFonts w:ascii="Arial Narrow" w:hAnsi="Arial Narrow" w:cs="Arial"/>
        </w:rPr>
        <w:t xml:space="preserve">- </w:t>
      </w:r>
      <w:r w:rsidR="002C7399" w:rsidRPr="002C7399">
        <w:rPr>
          <w:rFonts w:ascii="Arial Narrow" w:hAnsi="Arial Narrow" w:cs="Arial"/>
          <w:b/>
          <w:bCs/>
        </w:rPr>
        <w:t>EMPRESA DE PEQUENO PORTE</w:t>
      </w:r>
      <w:r w:rsidR="002C7399" w:rsidRPr="002C7399">
        <w:rPr>
          <w:rFonts w:ascii="Arial Narrow" w:hAnsi="Arial Narrow" w:cs="Arial"/>
        </w:rPr>
        <w:t>, conforme inciso II, art. 3º da Lei Complementar n.º 123, de 2006.</w:t>
      </w:r>
    </w:p>
    <w:p w14:paraId="601EFDE2" w14:textId="77777777" w:rsidR="002C7399" w:rsidRPr="002C7399" w:rsidRDefault="002C7399" w:rsidP="002C7399">
      <w:pPr>
        <w:spacing w:line="360" w:lineRule="auto"/>
        <w:jc w:val="both"/>
        <w:rPr>
          <w:rFonts w:ascii="Arial Narrow" w:hAnsi="Arial Narrow" w:cs="Arial"/>
        </w:rPr>
      </w:pPr>
    </w:p>
    <w:p w14:paraId="0967ED16" w14:textId="6D137B94" w:rsidR="002C7399" w:rsidRPr="002C7399" w:rsidRDefault="002C7399" w:rsidP="002C7399">
      <w:pPr>
        <w:spacing w:line="360" w:lineRule="auto"/>
        <w:jc w:val="both"/>
        <w:rPr>
          <w:rFonts w:ascii="Arial Narrow" w:hAnsi="Arial Narrow" w:cs="Arial"/>
        </w:rPr>
      </w:pPr>
      <w:r w:rsidRPr="002C7399">
        <w:rPr>
          <w:rFonts w:ascii="Arial Narrow" w:hAnsi="Arial Narrow" w:cs="Arial"/>
        </w:rPr>
        <w:tab/>
      </w:r>
      <w:r w:rsidRPr="002C7399">
        <w:rPr>
          <w:rFonts w:ascii="Arial Narrow" w:hAnsi="Arial Narrow" w:cs="Arial"/>
          <w:b/>
          <w:bCs/>
        </w:rPr>
        <w:t>DECLARO</w:t>
      </w:r>
      <w:r w:rsidRPr="002C7399">
        <w:rPr>
          <w:rFonts w:ascii="Arial Narrow" w:hAnsi="Arial Narrow" w:cs="Arial"/>
        </w:rPr>
        <w:t xml:space="preserve"> ainda, nos termos do parágrafo 2º, do artigo 4º, da Lei nº 14.133, e3 2021, que esta </w:t>
      </w:r>
      <w:r w:rsidRPr="002C7399">
        <w:rPr>
          <w:rFonts w:ascii="Arial Narrow" w:hAnsi="Arial Narrow" w:cs="Arial"/>
          <w:b/>
        </w:rPr>
        <w:t>empresa não ultrapassou os limites de enquadramento</w:t>
      </w:r>
      <w:r w:rsidRPr="002C7399">
        <w:rPr>
          <w:rFonts w:ascii="Arial Narrow" w:hAnsi="Arial Narrow" w:cs="Arial"/>
        </w:rPr>
        <w:t xml:space="preserve"> previstos na LC n.º 123, de 2006;</w:t>
      </w:r>
    </w:p>
    <w:p w14:paraId="3D385DD7" w14:textId="1F78C811" w:rsidR="002C7399" w:rsidRPr="002C7399" w:rsidRDefault="002C7399" w:rsidP="002C7399">
      <w:pPr>
        <w:spacing w:line="360" w:lineRule="auto"/>
        <w:jc w:val="both"/>
        <w:rPr>
          <w:rFonts w:ascii="Arial Narrow" w:hAnsi="Arial Narrow" w:cs="Arial"/>
        </w:rPr>
      </w:pPr>
      <w:r w:rsidRPr="002C7399">
        <w:rPr>
          <w:rFonts w:ascii="Arial Narrow" w:hAnsi="Arial Narrow" w:cs="Arial"/>
          <w:b/>
          <w:bCs/>
        </w:rPr>
        <w:tab/>
        <w:t>DECLARO</w:t>
      </w:r>
      <w:r w:rsidRPr="002C7399">
        <w:rPr>
          <w:rFonts w:ascii="Arial Narrow" w:hAnsi="Arial Narrow" w:cs="Arial"/>
        </w:rPr>
        <w:t xml:space="preserve"> por fim, ciência de que a prestação de informações inverídicas sujeitará a empresa, às penalidades previstas na legislação criminal e tributária relativas à falsidade ideológica (art. 299 do código Penal) e ao crime à ordem tributária (art. 1º da Lei n.º 8.137, de 1990).</w:t>
      </w:r>
    </w:p>
    <w:p w14:paraId="3674C3DE" w14:textId="77777777" w:rsidR="002C7399" w:rsidRPr="002C7399" w:rsidRDefault="002C7399" w:rsidP="002C7399">
      <w:pPr>
        <w:suppressAutoHyphens/>
        <w:spacing w:line="360" w:lineRule="auto"/>
        <w:jc w:val="both"/>
        <w:rPr>
          <w:rFonts w:ascii="Arial Narrow" w:hAnsi="Arial Narrow" w:cs="Arial"/>
          <w:lang w:eastAsia="zh-CN"/>
        </w:rPr>
      </w:pPr>
      <w:r w:rsidRPr="002C7399">
        <w:rPr>
          <w:rFonts w:ascii="Arial Narrow" w:hAnsi="Arial Narrow" w:cs="Arial"/>
          <w:lang w:eastAsia="zh-CN"/>
        </w:rPr>
        <w:t>(Local e data).</w:t>
      </w:r>
    </w:p>
    <w:p w14:paraId="388AEF6B" w14:textId="77777777" w:rsidR="002C7399" w:rsidRPr="002C7399" w:rsidRDefault="002C7399" w:rsidP="002C7399">
      <w:pPr>
        <w:suppressAutoHyphens/>
        <w:spacing w:line="360" w:lineRule="auto"/>
        <w:jc w:val="both"/>
        <w:rPr>
          <w:rFonts w:ascii="Arial Narrow" w:hAnsi="Arial Narrow" w:cs="Arial"/>
          <w:lang w:eastAsia="zh-CN"/>
        </w:rPr>
      </w:pPr>
    </w:p>
    <w:p w14:paraId="62A22CE3" w14:textId="21F72A48" w:rsidR="002C7399" w:rsidRPr="002C7399" w:rsidRDefault="002C7399" w:rsidP="002C7399">
      <w:pPr>
        <w:suppressAutoHyphens/>
        <w:spacing w:line="360" w:lineRule="auto"/>
        <w:jc w:val="center"/>
        <w:rPr>
          <w:rFonts w:ascii="Arial Narrow" w:hAnsi="Arial Narrow" w:cs="Arial"/>
          <w:lang w:eastAsia="zh-CN"/>
        </w:rPr>
      </w:pPr>
      <w:r w:rsidRPr="002C7399">
        <w:rPr>
          <w:rFonts w:ascii="Arial Narrow" w:hAnsi="Arial Narrow" w:cs="Arial"/>
          <w:lang w:eastAsia="zh-CN"/>
        </w:rPr>
        <w:t>(NOME E ASSINATURA DO REPRESENTANTE)</w:t>
      </w:r>
      <w:bookmarkEnd w:id="42"/>
    </w:p>
    <w:p w14:paraId="4D27BC19" w14:textId="1C787D89" w:rsidR="002C7399" w:rsidRDefault="002C7399" w:rsidP="002C7399">
      <w:pPr>
        <w:suppressAutoHyphens/>
        <w:spacing w:line="360" w:lineRule="auto"/>
        <w:jc w:val="center"/>
        <w:rPr>
          <w:rFonts w:ascii="Arial Narrow" w:hAnsi="Arial Narrow" w:cs="Arial"/>
          <w:b/>
          <w:bCs/>
          <w:u w:val="single"/>
          <w:lang w:eastAsia="zh-CN"/>
        </w:rPr>
      </w:pPr>
    </w:p>
    <w:p w14:paraId="5574AE10" w14:textId="7846711E" w:rsidR="002C7399" w:rsidRDefault="002C7399" w:rsidP="002C7399">
      <w:pPr>
        <w:suppressAutoHyphens/>
        <w:spacing w:line="360" w:lineRule="auto"/>
        <w:jc w:val="center"/>
        <w:rPr>
          <w:rFonts w:ascii="Arial Narrow" w:hAnsi="Arial Narrow" w:cs="Arial"/>
          <w:b/>
          <w:bCs/>
          <w:u w:val="single"/>
          <w:lang w:eastAsia="zh-CN"/>
        </w:rPr>
      </w:pPr>
    </w:p>
    <w:p w14:paraId="416E7134" w14:textId="44F9A18C" w:rsidR="002C7399" w:rsidRDefault="002C7399" w:rsidP="002C7399">
      <w:pPr>
        <w:suppressAutoHyphens/>
        <w:spacing w:line="360" w:lineRule="auto"/>
        <w:jc w:val="center"/>
        <w:rPr>
          <w:rFonts w:ascii="Arial Narrow" w:hAnsi="Arial Narrow" w:cs="Arial"/>
          <w:b/>
          <w:bCs/>
          <w:u w:val="single"/>
          <w:lang w:eastAsia="zh-CN"/>
        </w:rPr>
      </w:pPr>
    </w:p>
    <w:p w14:paraId="37B7408A" w14:textId="2A06B3F0" w:rsidR="002C7399" w:rsidRDefault="002C7399" w:rsidP="002C7399">
      <w:pPr>
        <w:suppressAutoHyphens/>
        <w:spacing w:line="360" w:lineRule="auto"/>
        <w:jc w:val="center"/>
        <w:rPr>
          <w:rFonts w:ascii="Arial Narrow" w:hAnsi="Arial Narrow" w:cs="Arial"/>
          <w:b/>
          <w:bCs/>
          <w:u w:val="single"/>
          <w:lang w:eastAsia="zh-CN"/>
        </w:rPr>
      </w:pPr>
    </w:p>
    <w:p w14:paraId="5E31D82D" w14:textId="77777777" w:rsidR="009E508A" w:rsidRDefault="009E508A" w:rsidP="002C7399">
      <w:pPr>
        <w:suppressAutoHyphens/>
        <w:spacing w:line="360" w:lineRule="auto"/>
        <w:jc w:val="center"/>
        <w:rPr>
          <w:rFonts w:ascii="Arial Narrow" w:hAnsi="Arial Narrow" w:cs="Arial"/>
          <w:b/>
          <w:bCs/>
          <w:u w:val="single"/>
          <w:lang w:eastAsia="zh-CN"/>
        </w:rPr>
      </w:pPr>
    </w:p>
    <w:p w14:paraId="724DB833" w14:textId="77777777" w:rsidR="002C7399" w:rsidRPr="002C7399" w:rsidRDefault="002C7399" w:rsidP="009E508A">
      <w:pPr>
        <w:suppressAutoHyphens/>
        <w:spacing w:line="360" w:lineRule="auto"/>
        <w:rPr>
          <w:rFonts w:ascii="Arial Narrow" w:hAnsi="Arial Narrow" w:cs="Arial"/>
          <w:b/>
          <w:bCs/>
          <w:u w:val="single"/>
          <w:lang w:eastAsia="zh-CN"/>
        </w:rPr>
      </w:pPr>
    </w:p>
    <w:p w14:paraId="0D3DCA5D" w14:textId="77777777" w:rsidR="00653DC2" w:rsidRPr="00C867DC" w:rsidRDefault="00653DC2" w:rsidP="00653DC2">
      <w:pPr>
        <w:suppressAutoHyphens/>
        <w:spacing w:line="360" w:lineRule="auto"/>
        <w:jc w:val="both"/>
        <w:rPr>
          <w:rFonts w:ascii="Arial Narrow" w:hAnsi="Arial Narrow" w:cs="Arial"/>
          <w:lang w:eastAsia="zh-CN"/>
        </w:rPr>
      </w:pPr>
      <w:r w:rsidRPr="00C867DC">
        <w:rPr>
          <w:rFonts w:ascii="Arial Narrow" w:hAnsi="Arial Narrow" w:cs="Arial"/>
          <w:lang w:eastAsia="zh-CN"/>
        </w:rPr>
        <w:lastRenderedPageBreak/>
        <w:t>PROCESSO ADMINISTRATIVO Nº: 0485/2025</w:t>
      </w:r>
    </w:p>
    <w:p w14:paraId="1688F77A" w14:textId="0F9FDE8B" w:rsidR="00653DC2" w:rsidRPr="00392B12" w:rsidRDefault="00392B12" w:rsidP="00392B12">
      <w:pPr>
        <w:jc w:val="center"/>
        <w:rPr>
          <w:rFonts w:ascii="Arial Narrow" w:hAnsi="Arial Narrow"/>
          <w:b/>
          <w:bCs/>
          <w:sz w:val="24"/>
          <w:szCs w:val="24"/>
        </w:rPr>
      </w:pPr>
      <w:r>
        <w:rPr>
          <w:rFonts w:ascii="Arial Narrow" w:hAnsi="Arial Narrow"/>
          <w:b/>
          <w:bCs/>
          <w:sz w:val="24"/>
          <w:szCs w:val="24"/>
        </w:rPr>
        <w:t xml:space="preserve">ANEXO </w:t>
      </w:r>
      <w:r w:rsidR="000A5E3C">
        <w:rPr>
          <w:rFonts w:ascii="Arial Narrow" w:hAnsi="Arial Narrow"/>
          <w:b/>
          <w:bCs/>
          <w:sz w:val="24"/>
          <w:szCs w:val="24"/>
        </w:rPr>
        <w:t>V</w:t>
      </w:r>
    </w:p>
    <w:p w14:paraId="1F8AC4CF" w14:textId="77777777" w:rsidR="00653DC2" w:rsidRPr="00C867DC" w:rsidRDefault="00653DC2" w:rsidP="00653DC2">
      <w:pPr>
        <w:suppressAutoHyphens/>
        <w:spacing w:line="360" w:lineRule="auto"/>
        <w:jc w:val="center"/>
        <w:rPr>
          <w:rFonts w:ascii="Arial Narrow" w:hAnsi="Arial Narrow" w:cs="Arial"/>
          <w:b/>
          <w:bCs/>
          <w:lang w:eastAsia="zh-CN"/>
        </w:rPr>
      </w:pPr>
      <w:r w:rsidRPr="00C867DC">
        <w:rPr>
          <w:rFonts w:ascii="Arial Narrow" w:hAnsi="Arial Narrow" w:cs="Arial"/>
          <w:b/>
          <w:bCs/>
          <w:lang w:eastAsia="zh-CN"/>
        </w:rPr>
        <w:t>PROVA DE CONCEITO</w:t>
      </w:r>
    </w:p>
    <w:p w14:paraId="29AD0999" w14:textId="77777777" w:rsidR="00653DC2" w:rsidRPr="00C867DC" w:rsidRDefault="00653DC2" w:rsidP="00653DC2">
      <w:pPr>
        <w:suppressAutoHyphens/>
        <w:spacing w:line="360" w:lineRule="auto"/>
        <w:jc w:val="center"/>
        <w:rPr>
          <w:rFonts w:ascii="Arial Narrow" w:hAnsi="Arial Narrow" w:cs="Arial"/>
          <w:b/>
          <w:bCs/>
          <w:lang w:eastAsia="zh-CN"/>
        </w:rPr>
      </w:pPr>
      <w:r w:rsidRPr="00C867DC">
        <w:rPr>
          <w:rFonts w:ascii="Arial Narrow" w:hAnsi="Arial Narrow" w:cs="Arial"/>
          <w:b/>
          <w:bCs/>
          <w:lang w:eastAsia="zh-CN"/>
        </w:rPr>
        <w:t>Prova de Conceito – Plataforma de Atendimento – Lote 2</w:t>
      </w:r>
    </w:p>
    <w:p w14:paraId="6E560899" w14:textId="77777777" w:rsidR="00653DC2" w:rsidRPr="00C867DC" w:rsidRDefault="00653DC2" w:rsidP="00653DC2">
      <w:pPr>
        <w:suppressAutoHyphens/>
        <w:spacing w:line="360" w:lineRule="auto"/>
        <w:ind w:firstLine="709"/>
        <w:jc w:val="both"/>
        <w:rPr>
          <w:rFonts w:ascii="Arial Narrow" w:hAnsi="Arial Narrow" w:cs="Arial"/>
          <w:lang w:eastAsia="zh-CN"/>
        </w:rPr>
      </w:pPr>
      <w:r w:rsidRPr="00C867DC">
        <w:rPr>
          <w:rFonts w:ascii="Arial Narrow" w:hAnsi="Arial Narrow" w:cs="Arial"/>
          <w:lang w:eastAsia="zh-CN"/>
        </w:rPr>
        <w:t xml:space="preserve"> Prova de Conceito será composta por 15 itens avaliativos, cada um com pontuação atribuída conforme seu grau de atendimento. A cada item será atribuída uma das seguintes notas: 10 pontos para "atende plenamente", 5 pontos para "atende parcialmente" e 0 ponto para "não atende". A pontuação máxima possível é de 150 pontos. Para que a licitante seja considerada aprovada nesta etapa, deverá alcançar no mínimo 135 pontos. Ressalta-se que nenhum dos itens poderá receber nota 0 (zero). Caso algum item seja avaliado com essa pontuação, a licitante será automaticamente desclassificada da Prova de Conceito, ainda que atinja a pontuação total mínima exigida.</w:t>
      </w:r>
    </w:p>
    <w:tbl>
      <w:tblPr>
        <w:tblW w:w="9483" w:type="dxa"/>
        <w:jc w:val="center"/>
        <w:tblCellMar>
          <w:left w:w="70" w:type="dxa"/>
          <w:right w:w="70" w:type="dxa"/>
        </w:tblCellMar>
        <w:tblLook w:val="04A0" w:firstRow="1" w:lastRow="0" w:firstColumn="1" w:lastColumn="0" w:noHBand="0" w:noVBand="1"/>
      </w:tblPr>
      <w:tblGrid>
        <w:gridCol w:w="620"/>
        <w:gridCol w:w="1567"/>
        <w:gridCol w:w="6662"/>
        <w:gridCol w:w="634"/>
      </w:tblGrid>
      <w:tr w:rsidR="00653DC2" w:rsidRPr="00C867DC" w14:paraId="16C02ADB" w14:textId="77777777" w:rsidTr="009A042C">
        <w:trPr>
          <w:trHeight w:val="562"/>
          <w:jc w:val="center"/>
        </w:trPr>
        <w:tc>
          <w:tcPr>
            <w:tcW w:w="620" w:type="dxa"/>
            <w:tcBorders>
              <w:top w:val="single" w:sz="8" w:space="0" w:color="auto"/>
              <w:left w:val="single" w:sz="8" w:space="0" w:color="auto"/>
              <w:bottom w:val="single" w:sz="8" w:space="0" w:color="auto"/>
              <w:right w:val="single" w:sz="8" w:space="0" w:color="auto"/>
            </w:tcBorders>
            <w:noWrap/>
            <w:vAlign w:val="center"/>
          </w:tcPr>
          <w:p w14:paraId="7594C380" w14:textId="77777777" w:rsidR="00653DC2" w:rsidRPr="00C867DC" w:rsidRDefault="00653DC2" w:rsidP="009A042C">
            <w:pPr>
              <w:spacing w:before="100" w:beforeAutospacing="1" w:after="100" w:afterAutospacing="1"/>
              <w:jc w:val="center"/>
              <w:rPr>
                <w:rFonts w:ascii="Arial Narrow" w:hAnsi="Arial Narrow" w:cs="Arial"/>
                <w:b/>
                <w:bCs/>
                <w:color w:val="000000"/>
              </w:rPr>
            </w:pPr>
            <w:r w:rsidRPr="00C867DC">
              <w:rPr>
                <w:rFonts w:ascii="Arial Narrow" w:hAnsi="Arial Narrow" w:cs="Arial"/>
                <w:b/>
                <w:bCs/>
                <w:color w:val="000000"/>
              </w:rPr>
              <w:t>Item</w:t>
            </w:r>
          </w:p>
        </w:tc>
        <w:tc>
          <w:tcPr>
            <w:tcW w:w="1567" w:type="dxa"/>
            <w:tcBorders>
              <w:top w:val="single" w:sz="8" w:space="0" w:color="auto"/>
              <w:left w:val="nil"/>
              <w:bottom w:val="single" w:sz="8" w:space="0" w:color="auto"/>
              <w:right w:val="single" w:sz="8" w:space="0" w:color="auto"/>
            </w:tcBorders>
            <w:noWrap/>
            <w:vAlign w:val="center"/>
          </w:tcPr>
          <w:p w14:paraId="671CF152" w14:textId="77777777" w:rsidR="00653DC2" w:rsidRPr="00C867DC" w:rsidRDefault="00653DC2" w:rsidP="009A042C">
            <w:pPr>
              <w:spacing w:before="100" w:beforeAutospacing="1" w:after="100" w:afterAutospacing="1"/>
              <w:jc w:val="center"/>
              <w:rPr>
                <w:rFonts w:ascii="Arial Narrow" w:hAnsi="Arial Narrow" w:cs="Arial"/>
                <w:b/>
                <w:bCs/>
                <w:color w:val="000000"/>
              </w:rPr>
            </w:pPr>
            <w:r w:rsidRPr="00C867DC">
              <w:rPr>
                <w:rFonts w:ascii="Arial Narrow" w:hAnsi="Arial Narrow" w:cs="Arial"/>
                <w:b/>
                <w:bCs/>
                <w:color w:val="000000"/>
              </w:rPr>
              <w:t>Item Avaliado</w:t>
            </w:r>
          </w:p>
        </w:tc>
        <w:tc>
          <w:tcPr>
            <w:tcW w:w="6662" w:type="dxa"/>
            <w:tcBorders>
              <w:top w:val="single" w:sz="8" w:space="0" w:color="auto"/>
              <w:left w:val="nil"/>
              <w:bottom w:val="single" w:sz="8" w:space="0" w:color="auto"/>
              <w:right w:val="single" w:sz="8" w:space="0" w:color="auto"/>
            </w:tcBorders>
            <w:noWrap/>
            <w:vAlign w:val="center"/>
          </w:tcPr>
          <w:p w14:paraId="5C62BF50" w14:textId="77777777" w:rsidR="00653DC2" w:rsidRPr="00C867DC" w:rsidRDefault="00653DC2" w:rsidP="009A042C">
            <w:pPr>
              <w:spacing w:before="100" w:beforeAutospacing="1" w:after="100" w:afterAutospacing="1"/>
              <w:jc w:val="center"/>
              <w:rPr>
                <w:rFonts w:ascii="Arial Narrow" w:hAnsi="Arial Narrow" w:cs="Arial"/>
                <w:b/>
                <w:bCs/>
                <w:color w:val="000000"/>
              </w:rPr>
            </w:pPr>
            <w:r w:rsidRPr="00C867DC">
              <w:rPr>
                <w:rFonts w:ascii="Arial Narrow" w:hAnsi="Arial Narrow" w:cs="Arial"/>
                <w:b/>
                <w:bCs/>
                <w:color w:val="000000"/>
              </w:rPr>
              <w:t>Descrição</w:t>
            </w:r>
          </w:p>
        </w:tc>
        <w:tc>
          <w:tcPr>
            <w:tcW w:w="634" w:type="dxa"/>
            <w:tcBorders>
              <w:top w:val="single" w:sz="8" w:space="0" w:color="auto"/>
              <w:left w:val="nil"/>
              <w:bottom w:val="single" w:sz="8" w:space="0" w:color="auto"/>
              <w:right w:val="single" w:sz="8" w:space="0" w:color="auto"/>
            </w:tcBorders>
            <w:noWrap/>
            <w:vAlign w:val="center"/>
          </w:tcPr>
          <w:p w14:paraId="535248D0" w14:textId="77777777" w:rsidR="00653DC2" w:rsidRPr="00C867DC" w:rsidRDefault="00653DC2" w:rsidP="009A042C">
            <w:pPr>
              <w:spacing w:before="100" w:beforeAutospacing="1" w:after="100" w:afterAutospacing="1"/>
              <w:jc w:val="center"/>
              <w:rPr>
                <w:rFonts w:ascii="Arial Narrow" w:hAnsi="Arial Narrow" w:cs="Arial"/>
                <w:b/>
                <w:bCs/>
                <w:color w:val="000000"/>
              </w:rPr>
            </w:pPr>
            <w:r w:rsidRPr="00C867DC">
              <w:rPr>
                <w:rFonts w:ascii="Arial Narrow" w:hAnsi="Arial Narrow" w:cs="Arial"/>
                <w:b/>
                <w:bCs/>
                <w:color w:val="000000"/>
              </w:rPr>
              <w:t>Nota</w:t>
            </w:r>
          </w:p>
        </w:tc>
      </w:tr>
      <w:tr w:rsidR="00653DC2" w:rsidRPr="00C867DC" w14:paraId="740ABE8A" w14:textId="77777777" w:rsidTr="009A042C">
        <w:trPr>
          <w:trHeight w:val="562"/>
          <w:jc w:val="center"/>
        </w:trPr>
        <w:tc>
          <w:tcPr>
            <w:tcW w:w="620" w:type="dxa"/>
            <w:tcBorders>
              <w:top w:val="nil"/>
              <w:left w:val="single" w:sz="8" w:space="0" w:color="auto"/>
              <w:bottom w:val="single" w:sz="8" w:space="0" w:color="auto"/>
              <w:right w:val="single" w:sz="8" w:space="0" w:color="auto"/>
            </w:tcBorders>
            <w:noWrap/>
            <w:vAlign w:val="center"/>
          </w:tcPr>
          <w:p w14:paraId="6538DE7C"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1</w:t>
            </w:r>
          </w:p>
        </w:tc>
        <w:tc>
          <w:tcPr>
            <w:tcW w:w="1567" w:type="dxa"/>
            <w:tcBorders>
              <w:top w:val="nil"/>
              <w:left w:val="nil"/>
              <w:bottom w:val="single" w:sz="8" w:space="0" w:color="auto"/>
              <w:right w:val="single" w:sz="8" w:space="0" w:color="auto"/>
            </w:tcBorders>
            <w:noWrap/>
            <w:vAlign w:val="center"/>
          </w:tcPr>
          <w:p w14:paraId="51BC2D76"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Inclusão de campo no banco de dados</w:t>
            </w:r>
          </w:p>
        </w:tc>
        <w:tc>
          <w:tcPr>
            <w:tcW w:w="6662" w:type="dxa"/>
            <w:tcBorders>
              <w:top w:val="nil"/>
              <w:left w:val="nil"/>
              <w:bottom w:val="single" w:sz="8" w:space="0" w:color="auto"/>
              <w:right w:val="single" w:sz="8" w:space="0" w:color="auto"/>
            </w:tcBorders>
            <w:noWrap/>
            <w:vAlign w:val="center"/>
          </w:tcPr>
          <w:p w14:paraId="3B28EFB8"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Demonstrar a capacidade da plataforma de permitir a criação e visualização de novos campos personalizados no banco de dados e no front-end sem necessidade de intervenção do fabricante.</w:t>
            </w:r>
          </w:p>
        </w:tc>
        <w:tc>
          <w:tcPr>
            <w:tcW w:w="634" w:type="dxa"/>
            <w:tcBorders>
              <w:top w:val="nil"/>
              <w:left w:val="nil"/>
              <w:bottom w:val="single" w:sz="8" w:space="0" w:color="auto"/>
              <w:right w:val="single" w:sz="8" w:space="0" w:color="auto"/>
            </w:tcBorders>
            <w:noWrap/>
            <w:vAlign w:val="center"/>
          </w:tcPr>
          <w:p w14:paraId="2C81363E" w14:textId="77777777" w:rsidR="00653DC2" w:rsidRPr="00C867DC" w:rsidRDefault="00653DC2" w:rsidP="009A042C">
            <w:pPr>
              <w:spacing w:before="100" w:beforeAutospacing="1" w:after="100" w:afterAutospacing="1"/>
              <w:jc w:val="center"/>
              <w:rPr>
                <w:rFonts w:ascii="Arial Narrow" w:hAnsi="Arial Narrow" w:cs="Arial"/>
                <w:color w:val="000000"/>
              </w:rPr>
            </w:pPr>
          </w:p>
        </w:tc>
      </w:tr>
      <w:tr w:rsidR="00653DC2" w:rsidRPr="00C867DC" w14:paraId="01312D15" w14:textId="77777777" w:rsidTr="009A042C">
        <w:trPr>
          <w:trHeight w:val="562"/>
          <w:jc w:val="center"/>
        </w:trPr>
        <w:tc>
          <w:tcPr>
            <w:tcW w:w="620" w:type="dxa"/>
            <w:tcBorders>
              <w:top w:val="nil"/>
              <w:left w:val="single" w:sz="8" w:space="0" w:color="auto"/>
              <w:bottom w:val="single" w:sz="8" w:space="0" w:color="auto"/>
              <w:right w:val="single" w:sz="8" w:space="0" w:color="auto"/>
            </w:tcBorders>
            <w:noWrap/>
            <w:vAlign w:val="center"/>
          </w:tcPr>
          <w:p w14:paraId="5B3CA20D"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2</w:t>
            </w:r>
          </w:p>
        </w:tc>
        <w:tc>
          <w:tcPr>
            <w:tcW w:w="1567" w:type="dxa"/>
            <w:tcBorders>
              <w:top w:val="nil"/>
              <w:left w:val="nil"/>
              <w:bottom w:val="single" w:sz="8" w:space="0" w:color="auto"/>
              <w:right w:val="single" w:sz="8" w:space="0" w:color="auto"/>
            </w:tcBorders>
            <w:noWrap/>
            <w:vAlign w:val="center"/>
          </w:tcPr>
          <w:p w14:paraId="4021B88B"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Recebimento de chamadas telefônicas via WhatsApp e rede pública</w:t>
            </w:r>
          </w:p>
        </w:tc>
        <w:tc>
          <w:tcPr>
            <w:tcW w:w="6662" w:type="dxa"/>
            <w:tcBorders>
              <w:top w:val="nil"/>
              <w:left w:val="nil"/>
              <w:bottom w:val="single" w:sz="8" w:space="0" w:color="auto"/>
              <w:right w:val="single" w:sz="8" w:space="0" w:color="auto"/>
            </w:tcBorders>
            <w:noWrap/>
            <w:vAlign w:val="center"/>
          </w:tcPr>
          <w:p w14:paraId="68B194F2"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Comprovar que a plataforma consegue receber chamadas por número VoIP via rede pública e via WhatsApp, utilizando o número 0800.</w:t>
            </w:r>
          </w:p>
        </w:tc>
        <w:tc>
          <w:tcPr>
            <w:tcW w:w="634" w:type="dxa"/>
            <w:tcBorders>
              <w:top w:val="nil"/>
              <w:left w:val="nil"/>
              <w:bottom w:val="single" w:sz="8" w:space="0" w:color="auto"/>
              <w:right w:val="single" w:sz="8" w:space="0" w:color="auto"/>
            </w:tcBorders>
            <w:noWrap/>
            <w:vAlign w:val="center"/>
          </w:tcPr>
          <w:p w14:paraId="7FABE9B1" w14:textId="77777777" w:rsidR="00653DC2" w:rsidRPr="00C867DC" w:rsidRDefault="00653DC2" w:rsidP="009A042C">
            <w:pPr>
              <w:spacing w:before="100" w:beforeAutospacing="1" w:after="100" w:afterAutospacing="1"/>
              <w:jc w:val="center"/>
              <w:rPr>
                <w:rFonts w:ascii="Arial Narrow" w:hAnsi="Arial Narrow" w:cs="Arial"/>
                <w:color w:val="000000"/>
              </w:rPr>
            </w:pPr>
          </w:p>
        </w:tc>
      </w:tr>
      <w:tr w:rsidR="00653DC2" w:rsidRPr="00C867DC" w14:paraId="3EFABDD0" w14:textId="77777777" w:rsidTr="009A042C">
        <w:trPr>
          <w:trHeight w:val="562"/>
          <w:jc w:val="center"/>
        </w:trPr>
        <w:tc>
          <w:tcPr>
            <w:tcW w:w="620" w:type="dxa"/>
            <w:tcBorders>
              <w:top w:val="nil"/>
              <w:left w:val="single" w:sz="8" w:space="0" w:color="auto"/>
              <w:bottom w:val="single" w:sz="8" w:space="0" w:color="auto"/>
              <w:right w:val="single" w:sz="8" w:space="0" w:color="auto"/>
            </w:tcBorders>
            <w:noWrap/>
            <w:vAlign w:val="center"/>
          </w:tcPr>
          <w:p w14:paraId="569B22D1"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3</w:t>
            </w:r>
          </w:p>
        </w:tc>
        <w:tc>
          <w:tcPr>
            <w:tcW w:w="1567" w:type="dxa"/>
            <w:tcBorders>
              <w:top w:val="nil"/>
              <w:left w:val="nil"/>
              <w:bottom w:val="single" w:sz="8" w:space="0" w:color="auto"/>
              <w:right w:val="single" w:sz="8" w:space="0" w:color="auto"/>
            </w:tcBorders>
            <w:noWrap/>
            <w:vAlign w:val="center"/>
          </w:tcPr>
          <w:p w14:paraId="1893A1DE"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Agente de IA funcional e local</w:t>
            </w:r>
          </w:p>
        </w:tc>
        <w:tc>
          <w:tcPr>
            <w:tcW w:w="6662" w:type="dxa"/>
            <w:tcBorders>
              <w:top w:val="nil"/>
              <w:left w:val="nil"/>
              <w:bottom w:val="single" w:sz="8" w:space="0" w:color="auto"/>
              <w:right w:val="single" w:sz="8" w:space="0" w:color="auto"/>
            </w:tcBorders>
            <w:noWrap/>
            <w:vAlign w:val="center"/>
          </w:tcPr>
          <w:p w14:paraId="72B57CD7"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 xml:space="preserve">Demonstrar funcionamento de agente de IA integrado aos canais digitais, com interpretação de linguagem natural e operando sem utilização de nuvem. </w:t>
            </w:r>
          </w:p>
        </w:tc>
        <w:tc>
          <w:tcPr>
            <w:tcW w:w="634" w:type="dxa"/>
            <w:tcBorders>
              <w:top w:val="nil"/>
              <w:left w:val="nil"/>
              <w:bottom w:val="single" w:sz="8" w:space="0" w:color="auto"/>
              <w:right w:val="single" w:sz="8" w:space="0" w:color="auto"/>
            </w:tcBorders>
            <w:noWrap/>
            <w:vAlign w:val="center"/>
          </w:tcPr>
          <w:p w14:paraId="378330FA" w14:textId="77777777" w:rsidR="00653DC2" w:rsidRPr="00C867DC" w:rsidRDefault="00653DC2" w:rsidP="009A042C">
            <w:pPr>
              <w:spacing w:before="100" w:beforeAutospacing="1" w:after="100" w:afterAutospacing="1"/>
              <w:jc w:val="center"/>
              <w:rPr>
                <w:rFonts w:ascii="Arial Narrow" w:hAnsi="Arial Narrow" w:cs="Arial"/>
                <w:color w:val="000000"/>
              </w:rPr>
            </w:pPr>
          </w:p>
        </w:tc>
      </w:tr>
      <w:tr w:rsidR="00653DC2" w:rsidRPr="00C867DC" w14:paraId="6DAC7F04" w14:textId="77777777" w:rsidTr="009A042C">
        <w:trPr>
          <w:trHeight w:val="562"/>
          <w:jc w:val="center"/>
        </w:trPr>
        <w:tc>
          <w:tcPr>
            <w:tcW w:w="620" w:type="dxa"/>
            <w:tcBorders>
              <w:top w:val="nil"/>
              <w:left w:val="single" w:sz="8" w:space="0" w:color="auto"/>
              <w:bottom w:val="single" w:sz="8" w:space="0" w:color="auto"/>
              <w:right w:val="single" w:sz="8" w:space="0" w:color="auto"/>
            </w:tcBorders>
            <w:noWrap/>
            <w:vAlign w:val="center"/>
          </w:tcPr>
          <w:p w14:paraId="3450A9FB"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4</w:t>
            </w:r>
          </w:p>
        </w:tc>
        <w:tc>
          <w:tcPr>
            <w:tcW w:w="1567" w:type="dxa"/>
            <w:tcBorders>
              <w:top w:val="nil"/>
              <w:left w:val="nil"/>
              <w:bottom w:val="single" w:sz="8" w:space="0" w:color="auto"/>
              <w:right w:val="single" w:sz="8" w:space="0" w:color="auto"/>
            </w:tcBorders>
            <w:noWrap/>
            <w:vAlign w:val="center"/>
          </w:tcPr>
          <w:p w14:paraId="1595DEB9"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Integração de canais digitais e continuidade do atendimento</w:t>
            </w:r>
          </w:p>
        </w:tc>
        <w:tc>
          <w:tcPr>
            <w:tcW w:w="6662" w:type="dxa"/>
            <w:tcBorders>
              <w:top w:val="nil"/>
              <w:left w:val="nil"/>
              <w:bottom w:val="single" w:sz="8" w:space="0" w:color="auto"/>
              <w:right w:val="single" w:sz="8" w:space="0" w:color="auto"/>
            </w:tcBorders>
            <w:noWrap/>
            <w:vAlign w:val="center"/>
          </w:tcPr>
          <w:p w14:paraId="318E1F32"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Demonstrar que a plataforma unifica múltiplos canais (WhatsApp, telefone, site, redes sociais) e mantém histórico contínuo de atendimento, permitindo que um atendimento iniciado por um canal seja continuado por outro.</w:t>
            </w:r>
          </w:p>
        </w:tc>
        <w:tc>
          <w:tcPr>
            <w:tcW w:w="634" w:type="dxa"/>
            <w:tcBorders>
              <w:top w:val="nil"/>
              <w:left w:val="nil"/>
              <w:bottom w:val="single" w:sz="8" w:space="0" w:color="auto"/>
              <w:right w:val="single" w:sz="8" w:space="0" w:color="auto"/>
            </w:tcBorders>
            <w:noWrap/>
            <w:vAlign w:val="center"/>
          </w:tcPr>
          <w:p w14:paraId="344F9FA6" w14:textId="77777777" w:rsidR="00653DC2" w:rsidRPr="00C867DC" w:rsidRDefault="00653DC2" w:rsidP="009A042C">
            <w:pPr>
              <w:spacing w:before="100" w:beforeAutospacing="1" w:after="100" w:afterAutospacing="1"/>
              <w:jc w:val="center"/>
              <w:rPr>
                <w:rFonts w:ascii="Arial Narrow" w:hAnsi="Arial Narrow" w:cs="Arial"/>
                <w:color w:val="000000"/>
              </w:rPr>
            </w:pPr>
          </w:p>
        </w:tc>
      </w:tr>
      <w:tr w:rsidR="00653DC2" w:rsidRPr="00C867DC" w14:paraId="1B61D533" w14:textId="77777777" w:rsidTr="009A042C">
        <w:trPr>
          <w:trHeight w:val="562"/>
          <w:jc w:val="center"/>
        </w:trPr>
        <w:tc>
          <w:tcPr>
            <w:tcW w:w="620" w:type="dxa"/>
            <w:tcBorders>
              <w:top w:val="nil"/>
              <w:left w:val="single" w:sz="8" w:space="0" w:color="auto"/>
              <w:bottom w:val="single" w:sz="8" w:space="0" w:color="auto"/>
              <w:right w:val="single" w:sz="8" w:space="0" w:color="auto"/>
            </w:tcBorders>
            <w:noWrap/>
            <w:vAlign w:val="center"/>
          </w:tcPr>
          <w:p w14:paraId="0D91A2E2"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5</w:t>
            </w:r>
          </w:p>
        </w:tc>
        <w:tc>
          <w:tcPr>
            <w:tcW w:w="1567" w:type="dxa"/>
            <w:tcBorders>
              <w:top w:val="nil"/>
              <w:left w:val="nil"/>
              <w:bottom w:val="single" w:sz="8" w:space="0" w:color="auto"/>
              <w:right w:val="single" w:sz="8" w:space="0" w:color="auto"/>
            </w:tcBorders>
            <w:noWrap/>
            <w:vAlign w:val="center"/>
          </w:tcPr>
          <w:p w14:paraId="27227745"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Atualização da Solicitação</w:t>
            </w:r>
          </w:p>
        </w:tc>
        <w:tc>
          <w:tcPr>
            <w:tcW w:w="6662" w:type="dxa"/>
            <w:tcBorders>
              <w:top w:val="nil"/>
              <w:left w:val="nil"/>
              <w:bottom w:val="single" w:sz="8" w:space="0" w:color="auto"/>
              <w:right w:val="single" w:sz="8" w:space="0" w:color="auto"/>
            </w:tcBorders>
            <w:noWrap/>
            <w:vAlign w:val="center"/>
          </w:tcPr>
          <w:p w14:paraId="70464A43"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Demonstrar que a plataforma é capaz de notificar automaticamente o cidadão, por meio de mensagem ativa via WhatsApp, Instagram ou Facebook, sempre que houver qualquer atualização em sua solicitação.</w:t>
            </w:r>
          </w:p>
        </w:tc>
        <w:tc>
          <w:tcPr>
            <w:tcW w:w="634" w:type="dxa"/>
            <w:tcBorders>
              <w:top w:val="nil"/>
              <w:left w:val="nil"/>
              <w:bottom w:val="single" w:sz="8" w:space="0" w:color="auto"/>
              <w:right w:val="single" w:sz="8" w:space="0" w:color="auto"/>
            </w:tcBorders>
            <w:noWrap/>
            <w:vAlign w:val="center"/>
          </w:tcPr>
          <w:p w14:paraId="539BCF05" w14:textId="77777777" w:rsidR="00653DC2" w:rsidRPr="00C867DC" w:rsidRDefault="00653DC2" w:rsidP="009A042C">
            <w:pPr>
              <w:spacing w:before="100" w:beforeAutospacing="1" w:after="100" w:afterAutospacing="1"/>
              <w:jc w:val="center"/>
              <w:rPr>
                <w:rFonts w:ascii="Arial Narrow" w:hAnsi="Arial Narrow" w:cs="Arial"/>
                <w:color w:val="000000"/>
              </w:rPr>
            </w:pPr>
          </w:p>
        </w:tc>
      </w:tr>
      <w:tr w:rsidR="00653DC2" w:rsidRPr="00C867DC" w14:paraId="08EB97E0" w14:textId="77777777" w:rsidTr="009A042C">
        <w:trPr>
          <w:trHeight w:val="562"/>
          <w:jc w:val="center"/>
        </w:trPr>
        <w:tc>
          <w:tcPr>
            <w:tcW w:w="620" w:type="dxa"/>
            <w:tcBorders>
              <w:top w:val="nil"/>
              <w:left w:val="single" w:sz="8" w:space="0" w:color="auto"/>
              <w:bottom w:val="single" w:sz="8" w:space="0" w:color="auto"/>
              <w:right w:val="single" w:sz="8" w:space="0" w:color="auto"/>
            </w:tcBorders>
            <w:noWrap/>
            <w:vAlign w:val="center"/>
          </w:tcPr>
          <w:p w14:paraId="133CCBF7"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6</w:t>
            </w:r>
          </w:p>
        </w:tc>
        <w:tc>
          <w:tcPr>
            <w:tcW w:w="1567" w:type="dxa"/>
            <w:tcBorders>
              <w:top w:val="nil"/>
              <w:left w:val="nil"/>
              <w:bottom w:val="single" w:sz="8" w:space="0" w:color="auto"/>
              <w:right w:val="single" w:sz="8" w:space="0" w:color="auto"/>
            </w:tcBorders>
            <w:noWrap/>
            <w:vAlign w:val="center"/>
          </w:tcPr>
          <w:p w14:paraId="1E696C51"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Envio de mensagens ativas</w:t>
            </w:r>
          </w:p>
        </w:tc>
        <w:tc>
          <w:tcPr>
            <w:tcW w:w="6662" w:type="dxa"/>
            <w:tcBorders>
              <w:top w:val="nil"/>
              <w:left w:val="nil"/>
              <w:bottom w:val="single" w:sz="8" w:space="0" w:color="auto"/>
              <w:right w:val="single" w:sz="8" w:space="0" w:color="auto"/>
            </w:tcBorders>
            <w:noWrap/>
            <w:vAlign w:val="center"/>
          </w:tcPr>
          <w:p w14:paraId="4D6D31FF"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Demonstrar: (i) Criação de mensagens template, (ii) Envio em massa via upload de CSV ou filtros da plataforma (ex: por status da solicitação).</w:t>
            </w:r>
          </w:p>
        </w:tc>
        <w:tc>
          <w:tcPr>
            <w:tcW w:w="634" w:type="dxa"/>
            <w:tcBorders>
              <w:top w:val="nil"/>
              <w:left w:val="nil"/>
              <w:bottom w:val="single" w:sz="8" w:space="0" w:color="auto"/>
              <w:right w:val="single" w:sz="8" w:space="0" w:color="auto"/>
            </w:tcBorders>
            <w:noWrap/>
            <w:vAlign w:val="center"/>
          </w:tcPr>
          <w:p w14:paraId="7123E3EB" w14:textId="77777777" w:rsidR="00653DC2" w:rsidRPr="00C867DC" w:rsidRDefault="00653DC2" w:rsidP="009A042C">
            <w:pPr>
              <w:spacing w:before="100" w:beforeAutospacing="1" w:after="100" w:afterAutospacing="1"/>
              <w:jc w:val="center"/>
              <w:rPr>
                <w:rFonts w:ascii="Arial Narrow" w:hAnsi="Arial Narrow" w:cs="Arial"/>
                <w:color w:val="000000"/>
              </w:rPr>
            </w:pPr>
          </w:p>
        </w:tc>
      </w:tr>
      <w:tr w:rsidR="00653DC2" w:rsidRPr="00C867DC" w14:paraId="7DA43650" w14:textId="77777777" w:rsidTr="009A042C">
        <w:trPr>
          <w:trHeight w:val="562"/>
          <w:jc w:val="center"/>
        </w:trPr>
        <w:tc>
          <w:tcPr>
            <w:tcW w:w="620" w:type="dxa"/>
            <w:tcBorders>
              <w:top w:val="nil"/>
              <w:left w:val="single" w:sz="8" w:space="0" w:color="auto"/>
              <w:bottom w:val="single" w:sz="8" w:space="0" w:color="auto"/>
              <w:right w:val="single" w:sz="8" w:space="0" w:color="auto"/>
            </w:tcBorders>
            <w:noWrap/>
            <w:vAlign w:val="center"/>
          </w:tcPr>
          <w:p w14:paraId="512E1642"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7</w:t>
            </w:r>
          </w:p>
        </w:tc>
        <w:tc>
          <w:tcPr>
            <w:tcW w:w="1567" w:type="dxa"/>
            <w:tcBorders>
              <w:top w:val="nil"/>
              <w:left w:val="nil"/>
              <w:bottom w:val="single" w:sz="8" w:space="0" w:color="auto"/>
              <w:right w:val="single" w:sz="8" w:space="0" w:color="auto"/>
            </w:tcBorders>
            <w:noWrap/>
            <w:vAlign w:val="center"/>
          </w:tcPr>
          <w:p w14:paraId="7018D06B"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Geração automática de protocolo e registro unificado</w:t>
            </w:r>
          </w:p>
        </w:tc>
        <w:tc>
          <w:tcPr>
            <w:tcW w:w="6662" w:type="dxa"/>
            <w:tcBorders>
              <w:top w:val="nil"/>
              <w:left w:val="nil"/>
              <w:bottom w:val="single" w:sz="8" w:space="0" w:color="auto"/>
              <w:right w:val="single" w:sz="8" w:space="0" w:color="auto"/>
            </w:tcBorders>
            <w:noWrap/>
            <w:vAlign w:val="center"/>
          </w:tcPr>
          <w:p w14:paraId="03008F09"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Demonstrar que toda solicitação realizada gera protocolo único e pode ser localizada por CPF, nome ou número.</w:t>
            </w:r>
          </w:p>
        </w:tc>
        <w:tc>
          <w:tcPr>
            <w:tcW w:w="634" w:type="dxa"/>
            <w:tcBorders>
              <w:top w:val="nil"/>
              <w:left w:val="nil"/>
              <w:bottom w:val="single" w:sz="8" w:space="0" w:color="auto"/>
              <w:right w:val="single" w:sz="8" w:space="0" w:color="auto"/>
            </w:tcBorders>
            <w:noWrap/>
            <w:vAlign w:val="center"/>
          </w:tcPr>
          <w:p w14:paraId="477C10FB" w14:textId="77777777" w:rsidR="00653DC2" w:rsidRPr="00C867DC" w:rsidRDefault="00653DC2" w:rsidP="009A042C">
            <w:pPr>
              <w:spacing w:before="100" w:beforeAutospacing="1" w:after="100" w:afterAutospacing="1"/>
              <w:jc w:val="center"/>
              <w:rPr>
                <w:rFonts w:ascii="Arial Narrow" w:hAnsi="Arial Narrow" w:cs="Arial"/>
                <w:color w:val="000000"/>
              </w:rPr>
            </w:pPr>
          </w:p>
        </w:tc>
      </w:tr>
      <w:tr w:rsidR="00653DC2" w:rsidRPr="00C867DC" w14:paraId="0714BC1D" w14:textId="77777777" w:rsidTr="009A042C">
        <w:trPr>
          <w:trHeight w:val="562"/>
          <w:jc w:val="center"/>
        </w:trPr>
        <w:tc>
          <w:tcPr>
            <w:tcW w:w="620" w:type="dxa"/>
            <w:tcBorders>
              <w:top w:val="nil"/>
              <w:left w:val="single" w:sz="8" w:space="0" w:color="auto"/>
              <w:bottom w:val="single" w:sz="8" w:space="0" w:color="auto"/>
              <w:right w:val="single" w:sz="8" w:space="0" w:color="auto"/>
            </w:tcBorders>
            <w:noWrap/>
            <w:vAlign w:val="center"/>
          </w:tcPr>
          <w:p w14:paraId="1FC496B2"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8</w:t>
            </w:r>
          </w:p>
        </w:tc>
        <w:tc>
          <w:tcPr>
            <w:tcW w:w="1567" w:type="dxa"/>
            <w:tcBorders>
              <w:top w:val="nil"/>
              <w:left w:val="nil"/>
              <w:bottom w:val="single" w:sz="8" w:space="0" w:color="auto"/>
              <w:right w:val="single" w:sz="8" w:space="0" w:color="auto"/>
            </w:tcBorders>
            <w:noWrap/>
            <w:vAlign w:val="center"/>
          </w:tcPr>
          <w:p w14:paraId="53D5F96A"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Módulo de campanhas institucionais</w:t>
            </w:r>
          </w:p>
        </w:tc>
        <w:tc>
          <w:tcPr>
            <w:tcW w:w="6662" w:type="dxa"/>
            <w:tcBorders>
              <w:top w:val="nil"/>
              <w:left w:val="nil"/>
              <w:bottom w:val="single" w:sz="8" w:space="0" w:color="auto"/>
              <w:right w:val="single" w:sz="8" w:space="0" w:color="auto"/>
            </w:tcBorders>
            <w:noWrap/>
            <w:vAlign w:val="center"/>
          </w:tcPr>
          <w:p w14:paraId="52CE2DAD"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Demonstrar módulo de envio de campanhas com mensagens ativas para cidadãos selecionados por filtros.</w:t>
            </w:r>
          </w:p>
        </w:tc>
        <w:tc>
          <w:tcPr>
            <w:tcW w:w="634" w:type="dxa"/>
            <w:tcBorders>
              <w:top w:val="nil"/>
              <w:left w:val="nil"/>
              <w:bottom w:val="single" w:sz="8" w:space="0" w:color="auto"/>
              <w:right w:val="single" w:sz="8" w:space="0" w:color="auto"/>
            </w:tcBorders>
            <w:noWrap/>
            <w:vAlign w:val="center"/>
          </w:tcPr>
          <w:p w14:paraId="4ABB1B57" w14:textId="77777777" w:rsidR="00653DC2" w:rsidRPr="00C867DC" w:rsidRDefault="00653DC2" w:rsidP="009A042C">
            <w:pPr>
              <w:spacing w:before="100" w:beforeAutospacing="1" w:after="100" w:afterAutospacing="1"/>
              <w:jc w:val="center"/>
              <w:rPr>
                <w:rFonts w:ascii="Arial Narrow" w:hAnsi="Arial Narrow" w:cs="Arial"/>
                <w:color w:val="000000"/>
              </w:rPr>
            </w:pPr>
          </w:p>
        </w:tc>
      </w:tr>
      <w:tr w:rsidR="00653DC2" w:rsidRPr="00C867DC" w14:paraId="55949779" w14:textId="77777777" w:rsidTr="009A042C">
        <w:trPr>
          <w:trHeight w:val="562"/>
          <w:jc w:val="center"/>
        </w:trPr>
        <w:tc>
          <w:tcPr>
            <w:tcW w:w="620" w:type="dxa"/>
            <w:tcBorders>
              <w:top w:val="nil"/>
              <w:left w:val="single" w:sz="8" w:space="0" w:color="auto"/>
              <w:bottom w:val="single" w:sz="8" w:space="0" w:color="auto"/>
              <w:right w:val="single" w:sz="8" w:space="0" w:color="auto"/>
            </w:tcBorders>
            <w:noWrap/>
            <w:vAlign w:val="center"/>
          </w:tcPr>
          <w:p w14:paraId="41816067"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9</w:t>
            </w:r>
          </w:p>
        </w:tc>
        <w:tc>
          <w:tcPr>
            <w:tcW w:w="1567" w:type="dxa"/>
            <w:tcBorders>
              <w:top w:val="nil"/>
              <w:left w:val="nil"/>
              <w:bottom w:val="single" w:sz="8" w:space="0" w:color="auto"/>
              <w:right w:val="single" w:sz="8" w:space="0" w:color="auto"/>
            </w:tcBorders>
            <w:noWrap/>
            <w:vAlign w:val="center"/>
          </w:tcPr>
          <w:p w14:paraId="1B5C2E48"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Pesquisa de Satisfação</w:t>
            </w:r>
          </w:p>
        </w:tc>
        <w:tc>
          <w:tcPr>
            <w:tcW w:w="6662" w:type="dxa"/>
            <w:tcBorders>
              <w:top w:val="nil"/>
              <w:left w:val="nil"/>
              <w:bottom w:val="single" w:sz="8" w:space="0" w:color="auto"/>
              <w:right w:val="single" w:sz="8" w:space="0" w:color="auto"/>
            </w:tcBorders>
            <w:noWrap/>
            <w:vAlign w:val="center"/>
          </w:tcPr>
          <w:p w14:paraId="3A6831FC"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Demonstrar envio automatizado de pesquisa após o encerramento da solicitação.</w:t>
            </w:r>
          </w:p>
        </w:tc>
        <w:tc>
          <w:tcPr>
            <w:tcW w:w="634" w:type="dxa"/>
            <w:tcBorders>
              <w:top w:val="nil"/>
              <w:left w:val="nil"/>
              <w:bottom w:val="single" w:sz="8" w:space="0" w:color="auto"/>
              <w:right w:val="single" w:sz="8" w:space="0" w:color="auto"/>
            </w:tcBorders>
            <w:noWrap/>
            <w:vAlign w:val="center"/>
          </w:tcPr>
          <w:p w14:paraId="4A52625E" w14:textId="77777777" w:rsidR="00653DC2" w:rsidRPr="00C867DC" w:rsidRDefault="00653DC2" w:rsidP="009A042C">
            <w:pPr>
              <w:spacing w:before="100" w:beforeAutospacing="1" w:after="100" w:afterAutospacing="1"/>
              <w:jc w:val="center"/>
              <w:rPr>
                <w:rFonts w:ascii="Arial Narrow" w:hAnsi="Arial Narrow" w:cs="Arial"/>
                <w:color w:val="000000"/>
              </w:rPr>
            </w:pPr>
          </w:p>
        </w:tc>
      </w:tr>
      <w:tr w:rsidR="00653DC2" w:rsidRPr="00C867DC" w14:paraId="1C128B77" w14:textId="77777777" w:rsidTr="009A042C">
        <w:trPr>
          <w:trHeight w:val="562"/>
          <w:jc w:val="center"/>
        </w:trPr>
        <w:tc>
          <w:tcPr>
            <w:tcW w:w="620" w:type="dxa"/>
            <w:tcBorders>
              <w:top w:val="nil"/>
              <w:left w:val="single" w:sz="8" w:space="0" w:color="auto"/>
              <w:bottom w:val="single" w:sz="8" w:space="0" w:color="auto"/>
              <w:right w:val="single" w:sz="8" w:space="0" w:color="auto"/>
            </w:tcBorders>
            <w:noWrap/>
            <w:vAlign w:val="center"/>
          </w:tcPr>
          <w:p w14:paraId="4083E94E"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lastRenderedPageBreak/>
              <w:t>10</w:t>
            </w:r>
          </w:p>
        </w:tc>
        <w:tc>
          <w:tcPr>
            <w:tcW w:w="1567" w:type="dxa"/>
            <w:tcBorders>
              <w:top w:val="nil"/>
              <w:left w:val="nil"/>
              <w:bottom w:val="single" w:sz="8" w:space="0" w:color="auto"/>
              <w:right w:val="single" w:sz="8" w:space="0" w:color="auto"/>
            </w:tcBorders>
            <w:noWrap/>
            <w:vAlign w:val="center"/>
          </w:tcPr>
          <w:p w14:paraId="1F9A21D7"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Painel gerencial com indicadores</w:t>
            </w:r>
          </w:p>
        </w:tc>
        <w:tc>
          <w:tcPr>
            <w:tcW w:w="6662" w:type="dxa"/>
            <w:tcBorders>
              <w:top w:val="nil"/>
              <w:left w:val="nil"/>
              <w:bottom w:val="single" w:sz="8" w:space="0" w:color="auto"/>
              <w:right w:val="single" w:sz="8" w:space="0" w:color="auto"/>
            </w:tcBorders>
            <w:noWrap/>
            <w:vAlign w:val="center"/>
          </w:tcPr>
          <w:p w14:paraId="7710FA09"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Demonstrar painel com SLAs, volume de atendimentos, resoluções, não resoluções, tempo médio, entre outros indicadores.</w:t>
            </w:r>
          </w:p>
        </w:tc>
        <w:tc>
          <w:tcPr>
            <w:tcW w:w="634" w:type="dxa"/>
            <w:tcBorders>
              <w:top w:val="nil"/>
              <w:left w:val="nil"/>
              <w:bottom w:val="single" w:sz="8" w:space="0" w:color="auto"/>
              <w:right w:val="single" w:sz="8" w:space="0" w:color="auto"/>
            </w:tcBorders>
            <w:noWrap/>
            <w:vAlign w:val="center"/>
          </w:tcPr>
          <w:p w14:paraId="61552FAB" w14:textId="77777777" w:rsidR="00653DC2" w:rsidRPr="00C867DC" w:rsidRDefault="00653DC2" w:rsidP="009A042C">
            <w:pPr>
              <w:spacing w:before="100" w:beforeAutospacing="1" w:after="100" w:afterAutospacing="1"/>
              <w:jc w:val="center"/>
              <w:rPr>
                <w:rFonts w:ascii="Arial Narrow" w:hAnsi="Arial Narrow" w:cs="Arial"/>
                <w:color w:val="000000"/>
              </w:rPr>
            </w:pPr>
          </w:p>
        </w:tc>
      </w:tr>
      <w:tr w:rsidR="00653DC2" w:rsidRPr="00C867DC" w14:paraId="1743E29F" w14:textId="77777777" w:rsidTr="009A042C">
        <w:trPr>
          <w:trHeight w:val="562"/>
          <w:jc w:val="center"/>
        </w:trPr>
        <w:tc>
          <w:tcPr>
            <w:tcW w:w="620" w:type="dxa"/>
            <w:tcBorders>
              <w:top w:val="nil"/>
              <w:left w:val="single" w:sz="8" w:space="0" w:color="auto"/>
              <w:bottom w:val="single" w:sz="8" w:space="0" w:color="auto"/>
              <w:right w:val="single" w:sz="8" w:space="0" w:color="auto"/>
            </w:tcBorders>
            <w:noWrap/>
            <w:vAlign w:val="center"/>
          </w:tcPr>
          <w:p w14:paraId="0E7D0DA1"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11</w:t>
            </w:r>
          </w:p>
        </w:tc>
        <w:tc>
          <w:tcPr>
            <w:tcW w:w="1567" w:type="dxa"/>
            <w:tcBorders>
              <w:top w:val="nil"/>
              <w:left w:val="nil"/>
              <w:bottom w:val="single" w:sz="8" w:space="0" w:color="auto"/>
              <w:right w:val="single" w:sz="8" w:space="0" w:color="auto"/>
            </w:tcBorders>
            <w:noWrap/>
            <w:vAlign w:val="center"/>
          </w:tcPr>
          <w:p w14:paraId="6E809235"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Capacidade de síntese e relatório da IA</w:t>
            </w:r>
          </w:p>
        </w:tc>
        <w:tc>
          <w:tcPr>
            <w:tcW w:w="6662" w:type="dxa"/>
            <w:tcBorders>
              <w:top w:val="nil"/>
              <w:left w:val="nil"/>
              <w:bottom w:val="single" w:sz="8" w:space="0" w:color="auto"/>
              <w:right w:val="single" w:sz="8" w:space="0" w:color="auto"/>
            </w:tcBorders>
            <w:noWrap/>
            <w:vAlign w:val="center"/>
          </w:tcPr>
          <w:p w14:paraId="5575E859"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A IA deverá apresentar uma síntese automatizada com os principais pontos da conversa tanto por chat como por voz</w:t>
            </w:r>
          </w:p>
        </w:tc>
        <w:tc>
          <w:tcPr>
            <w:tcW w:w="634" w:type="dxa"/>
            <w:tcBorders>
              <w:top w:val="nil"/>
              <w:left w:val="nil"/>
              <w:bottom w:val="single" w:sz="8" w:space="0" w:color="auto"/>
              <w:right w:val="single" w:sz="8" w:space="0" w:color="auto"/>
            </w:tcBorders>
            <w:noWrap/>
            <w:vAlign w:val="center"/>
          </w:tcPr>
          <w:p w14:paraId="275F8A28" w14:textId="77777777" w:rsidR="00653DC2" w:rsidRPr="00C867DC" w:rsidRDefault="00653DC2" w:rsidP="009A042C">
            <w:pPr>
              <w:spacing w:before="100" w:beforeAutospacing="1" w:after="100" w:afterAutospacing="1"/>
              <w:jc w:val="center"/>
              <w:rPr>
                <w:rFonts w:ascii="Arial Narrow" w:hAnsi="Arial Narrow" w:cs="Arial"/>
                <w:color w:val="000000"/>
              </w:rPr>
            </w:pPr>
          </w:p>
        </w:tc>
      </w:tr>
      <w:tr w:rsidR="00653DC2" w:rsidRPr="00C867DC" w14:paraId="7819A99C" w14:textId="77777777" w:rsidTr="009A042C">
        <w:trPr>
          <w:trHeight w:val="562"/>
          <w:jc w:val="center"/>
        </w:trPr>
        <w:tc>
          <w:tcPr>
            <w:tcW w:w="620" w:type="dxa"/>
            <w:tcBorders>
              <w:top w:val="nil"/>
              <w:left w:val="single" w:sz="8" w:space="0" w:color="auto"/>
              <w:bottom w:val="single" w:sz="8" w:space="0" w:color="auto"/>
              <w:right w:val="single" w:sz="8" w:space="0" w:color="auto"/>
            </w:tcBorders>
            <w:noWrap/>
            <w:vAlign w:val="center"/>
          </w:tcPr>
          <w:p w14:paraId="2259A92F"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12</w:t>
            </w:r>
          </w:p>
        </w:tc>
        <w:tc>
          <w:tcPr>
            <w:tcW w:w="1567" w:type="dxa"/>
            <w:tcBorders>
              <w:top w:val="nil"/>
              <w:left w:val="nil"/>
              <w:bottom w:val="single" w:sz="8" w:space="0" w:color="auto"/>
              <w:right w:val="single" w:sz="8" w:space="0" w:color="auto"/>
            </w:tcBorders>
            <w:noWrap/>
            <w:vAlign w:val="center"/>
          </w:tcPr>
          <w:p w14:paraId="64BC251F"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Usabilidade</w:t>
            </w:r>
          </w:p>
        </w:tc>
        <w:tc>
          <w:tcPr>
            <w:tcW w:w="6662" w:type="dxa"/>
            <w:tcBorders>
              <w:top w:val="nil"/>
              <w:left w:val="nil"/>
              <w:bottom w:val="single" w:sz="8" w:space="0" w:color="auto"/>
              <w:right w:val="single" w:sz="8" w:space="0" w:color="auto"/>
            </w:tcBorders>
            <w:noWrap/>
            <w:vAlign w:val="center"/>
          </w:tcPr>
          <w:p w14:paraId="20E9072E" w14:textId="77777777" w:rsidR="00653DC2" w:rsidRPr="00C867DC" w:rsidRDefault="00653DC2" w:rsidP="009A042C">
            <w:pPr>
              <w:spacing w:before="100" w:beforeAutospacing="1" w:after="100" w:afterAutospacing="1"/>
              <w:jc w:val="center"/>
              <w:rPr>
                <w:rFonts w:ascii="Arial Narrow" w:hAnsi="Arial Narrow" w:cs="Arial"/>
              </w:rPr>
            </w:pPr>
            <w:r w:rsidRPr="00C867DC">
              <w:rPr>
                <w:rFonts w:ascii="Arial Narrow" w:hAnsi="Arial Narrow" w:cs="Arial"/>
              </w:rPr>
              <w:t>Demonstrar que o sistema possui uma única tela agrupando os chamados recebidos com as solicitações registradas.</w:t>
            </w:r>
          </w:p>
        </w:tc>
        <w:tc>
          <w:tcPr>
            <w:tcW w:w="634" w:type="dxa"/>
            <w:tcBorders>
              <w:top w:val="nil"/>
              <w:left w:val="nil"/>
              <w:bottom w:val="single" w:sz="8" w:space="0" w:color="auto"/>
              <w:right w:val="single" w:sz="8" w:space="0" w:color="auto"/>
            </w:tcBorders>
            <w:noWrap/>
            <w:vAlign w:val="center"/>
          </w:tcPr>
          <w:p w14:paraId="26C53F49" w14:textId="77777777" w:rsidR="00653DC2" w:rsidRPr="00C867DC" w:rsidRDefault="00653DC2" w:rsidP="009A042C">
            <w:pPr>
              <w:spacing w:before="100" w:beforeAutospacing="1" w:after="100" w:afterAutospacing="1"/>
              <w:jc w:val="center"/>
              <w:rPr>
                <w:rFonts w:ascii="Arial Narrow" w:hAnsi="Arial Narrow" w:cs="Arial"/>
                <w:color w:val="000000"/>
              </w:rPr>
            </w:pPr>
          </w:p>
        </w:tc>
      </w:tr>
      <w:tr w:rsidR="00653DC2" w:rsidRPr="00C867DC" w14:paraId="74FFF1DA" w14:textId="77777777" w:rsidTr="009A042C">
        <w:trPr>
          <w:trHeight w:val="562"/>
          <w:jc w:val="center"/>
        </w:trPr>
        <w:tc>
          <w:tcPr>
            <w:tcW w:w="620" w:type="dxa"/>
            <w:tcBorders>
              <w:top w:val="nil"/>
              <w:left w:val="single" w:sz="8" w:space="0" w:color="auto"/>
              <w:bottom w:val="single" w:sz="8" w:space="0" w:color="auto"/>
              <w:right w:val="single" w:sz="8" w:space="0" w:color="auto"/>
            </w:tcBorders>
            <w:noWrap/>
            <w:vAlign w:val="center"/>
          </w:tcPr>
          <w:p w14:paraId="0B8CBA90"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13</w:t>
            </w:r>
          </w:p>
        </w:tc>
        <w:tc>
          <w:tcPr>
            <w:tcW w:w="1567" w:type="dxa"/>
            <w:tcBorders>
              <w:top w:val="nil"/>
              <w:left w:val="nil"/>
              <w:bottom w:val="single" w:sz="8" w:space="0" w:color="auto"/>
              <w:right w:val="single" w:sz="8" w:space="0" w:color="auto"/>
            </w:tcBorders>
            <w:noWrap/>
            <w:vAlign w:val="center"/>
          </w:tcPr>
          <w:p w14:paraId="30DDE794"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Mapa de Calor</w:t>
            </w:r>
          </w:p>
        </w:tc>
        <w:tc>
          <w:tcPr>
            <w:tcW w:w="6662" w:type="dxa"/>
            <w:tcBorders>
              <w:top w:val="nil"/>
              <w:left w:val="nil"/>
              <w:bottom w:val="single" w:sz="8" w:space="0" w:color="auto"/>
              <w:right w:val="single" w:sz="8" w:space="0" w:color="auto"/>
            </w:tcBorders>
            <w:noWrap/>
            <w:vAlign w:val="center"/>
          </w:tcPr>
          <w:p w14:paraId="4C09D442" w14:textId="77777777" w:rsidR="00653DC2" w:rsidRPr="00C867DC" w:rsidRDefault="00653DC2" w:rsidP="009A042C">
            <w:pPr>
              <w:spacing w:before="100" w:beforeAutospacing="1" w:after="100" w:afterAutospacing="1"/>
              <w:jc w:val="center"/>
              <w:rPr>
                <w:rFonts w:ascii="Arial Narrow" w:hAnsi="Arial Narrow" w:cs="Arial"/>
              </w:rPr>
            </w:pPr>
            <w:r w:rsidRPr="00C867DC">
              <w:rPr>
                <w:rFonts w:ascii="Arial Narrow" w:hAnsi="Arial Narrow" w:cs="Arial"/>
              </w:rPr>
              <w:t>Demonstrar a capacidade de geração de mapa de calor de ocorrências por bairro, município ou tipo.</w:t>
            </w:r>
          </w:p>
        </w:tc>
        <w:tc>
          <w:tcPr>
            <w:tcW w:w="634" w:type="dxa"/>
            <w:tcBorders>
              <w:top w:val="nil"/>
              <w:left w:val="nil"/>
              <w:bottom w:val="single" w:sz="8" w:space="0" w:color="auto"/>
              <w:right w:val="single" w:sz="8" w:space="0" w:color="auto"/>
            </w:tcBorders>
            <w:noWrap/>
            <w:vAlign w:val="center"/>
          </w:tcPr>
          <w:p w14:paraId="3020CA5C" w14:textId="77777777" w:rsidR="00653DC2" w:rsidRPr="00C867DC" w:rsidRDefault="00653DC2" w:rsidP="009A042C">
            <w:pPr>
              <w:spacing w:before="100" w:beforeAutospacing="1" w:after="100" w:afterAutospacing="1"/>
              <w:jc w:val="center"/>
              <w:rPr>
                <w:rFonts w:ascii="Arial Narrow" w:hAnsi="Arial Narrow" w:cs="Arial"/>
                <w:color w:val="000000"/>
              </w:rPr>
            </w:pPr>
          </w:p>
        </w:tc>
      </w:tr>
      <w:tr w:rsidR="00653DC2" w:rsidRPr="00C867DC" w14:paraId="0C9EA778" w14:textId="77777777" w:rsidTr="009A042C">
        <w:trPr>
          <w:trHeight w:val="562"/>
          <w:jc w:val="center"/>
        </w:trPr>
        <w:tc>
          <w:tcPr>
            <w:tcW w:w="620" w:type="dxa"/>
            <w:tcBorders>
              <w:top w:val="nil"/>
              <w:left w:val="single" w:sz="8" w:space="0" w:color="auto"/>
              <w:bottom w:val="single" w:sz="8" w:space="0" w:color="auto"/>
              <w:right w:val="single" w:sz="8" w:space="0" w:color="auto"/>
            </w:tcBorders>
            <w:noWrap/>
            <w:vAlign w:val="center"/>
          </w:tcPr>
          <w:p w14:paraId="19EE2E82"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14</w:t>
            </w:r>
          </w:p>
        </w:tc>
        <w:tc>
          <w:tcPr>
            <w:tcW w:w="1567" w:type="dxa"/>
            <w:tcBorders>
              <w:top w:val="nil"/>
              <w:left w:val="nil"/>
              <w:bottom w:val="single" w:sz="8" w:space="0" w:color="auto"/>
              <w:right w:val="single" w:sz="8" w:space="0" w:color="auto"/>
            </w:tcBorders>
            <w:noWrap/>
            <w:vAlign w:val="center"/>
          </w:tcPr>
          <w:p w14:paraId="617B03DF"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Visualização de localização</w:t>
            </w:r>
          </w:p>
        </w:tc>
        <w:tc>
          <w:tcPr>
            <w:tcW w:w="6662" w:type="dxa"/>
            <w:tcBorders>
              <w:top w:val="nil"/>
              <w:left w:val="nil"/>
              <w:bottom w:val="single" w:sz="8" w:space="0" w:color="auto"/>
              <w:right w:val="single" w:sz="8" w:space="0" w:color="auto"/>
            </w:tcBorders>
            <w:noWrap/>
            <w:vAlign w:val="center"/>
          </w:tcPr>
          <w:p w14:paraId="47506943" w14:textId="77777777" w:rsidR="00653DC2" w:rsidRPr="00C867DC" w:rsidRDefault="00653DC2" w:rsidP="009A042C">
            <w:pPr>
              <w:spacing w:before="100" w:beforeAutospacing="1" w:after="100" w:afterAutospacing="1"/>
              <w:jc w:val="center"/>
              <w:rPr>
                <w:rFonts w:ascii="Arial Narrow" w:hAnsi="Arial Narrow" w:cs="Arial"/>
              </w:rPr>
            </w:pPr>
            <w:r w:rsidRPr="00C867DC">
              <w:rPr>
                <w:rFonts w:ascii="Arial Narrow" w:hAnsi="Arial Narrow" w:cs="Arial"/>
              </w:rPr>
              <w:t>Demonstrar que a plataforma armazena todas as solicitações realizadas pelo cidadão.</w:t>
            </w:r>
          </w:p>
        </w:tc>
        <w:tc>
          <w:tcPr>
            <w:tcW w:w="634" w:type="dxa"/>
            <w:tcBorders>
              <w:top w:val="nil"/>
              <w:left w:val="nil"/>
              <w:bottom w:val="single" w:sz="8" w:space="0" w:color="auto"/>
              <w:right w:val="single" w:sz="8" w:space="0" w:color="auto"/>
            </w:tcBorders>
            <w:noWrap/>
            <w:vAlign w:val="center"/>
          </w:tcPr>
          <w:p w14:paraId="72E314B7" w14:textId="77777777" w:rsidR="00653DC2" w:rsidRPr="00C867DC" w:rsidRDefault="00653DC2" w:rsidP="009A042C">
            <w:pPr>
              <w:spacing w:before="100" w:beforeAutospacing="1" w:after="100" w:afterAutospacing="1"/>
              <w:jc w:val="center"/>
              <w:rPr>
                <w:rFonts w:ascii="Arial Narrow" w:hAnsi="Arial Narrow" w:cs="Arial"/>
                <w:color w:val="000000"/>
              </w:rPr>
            </w:pPr>
          </w:p>
        </w:tc>
      </w:tr>
      <w:tr w:rsidR="00653DC2" w:rsidRPr="00C867DC" w14:paraId="52D5E586" w14:textId="77777777" w:rsidTr="009A042C">
        <w:trPr>
          <w:trHeight w:val="562"/>
          <w:jc w:val="center"/>
        </w:trPr>
        <w:tc>
          <w:tcPr>
            <w:tcW w:w="620" w:type="dxa"/>
            <w:tcBorders>
              <w:top w:val="nil"/>
              <w:left w:val="single" w:sz="8" w:space="0" w:color="auto"/>
              <w:bottom w:val="single" w:sz="8" w:space="0" w:color="auto"/>
              <w:right w:val="single" w:sz="8" w:space="0" w:color="auto"/>
            </w:tcBorders>
            <w:noWrap/>
            <w:vAlign w:val="center"/>
          </w:tcPr>
          <w:p w14:paraId="3D8B6B27"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15</w:t>
            </w:r>
          </w:p>
        </w:tc>
        <w:tc>
          <w:tcPr>
            <w:tcW w:w="1567" w:type="dxa"/>
            <w:tcBorders>
              <w:top w:val="nil"/>
              <w:left w:val="nil"/>
              <w:bottom w:val="single" w:sz="8" w:space="0" w:color="auto"/>
              <w:right w:val="single" w:sz="8" w:space="0" w:color="auto"/>
            </w:tcBorders>
            <w:noWrap/>
            <w:vAlign w:val="center"/>
          </w:tcPr>
          <w:p w14:paraId="289A98BA"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Segurança dos dados</w:t>
            </w:r>
          </w:p>
        </w:tc>
        <w:tc>
          <w:tcPr>
            <w:tcW w:w="6662" w:type="dxa"/>
            <w:tcBorders>
              <w:top w:val="nil"/>
              <w:left w:val="nil"/>
              <w:bottom w:val="single" w:sz="8" w:space="0" w:color="auto"/>
              <w:right w:val="single" w:sz="8" w:space="0" w:color="auto"/>
            </w:tcBorders>
            <w:noWrap/>
            <w:vAlign w:val="center"/>
          </w:tcPr>
          <w:p w14:paraId="4DE1DE14"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rPr>
              <w:t>Demonstrar que o sistema de atendimento funciona corretamente em ambiente de servidor local (on-premises), integrado aos canais de atendimento sem dependência de servidores em nuvem pública para sua operação.</w:t>
            </w:r>
          </w:p>
        </w:tc>
        <w:tc>
          <w:tcPr>
            <w:tcW w:w="634" w:type="dxa"/>
            <w:tcBorders>
              <w:top w:val="nil"/>
              <w:left w:val="nil"/>
              <w:bottom w:val="single" w:sz="8" w:space="0" w:color="auto"/>
              <w:right w:val="single" w:sz="8" w:space="0" w:color="auto"/>
            </w:tcBorders>
            <w:noWrap/>
            <w:vAlign w:val="center"/>
          </w:tcPr>
          <w:p w14:paraId="6D117C2E" w14:textId="77777777" w:rsidR="00653DC2" w:rsidRPr="00C867DC" w:rsidRDefault="00653DC2" w:rsidP="009A042C">
            <w:pPr>
              <w:spacing w:before="100" w:beforeAutospacing="1" w:after="100" w:afterAutospacing="1"/>
              <w:jc w:val="center"/>
              <w:rPr>
                <w:rFonts w:ascii="Arial Narrow" w:hAnsi="Arial Narrow" w:cs="Arial"/>
                <w:color w:val="000000"/>
              </w:rPr>
            </w:pPr>
          </w:p>
        </w:tc>
      </w:tr>
    </w:tbl>
    <w:p w14:paraId="72D32669" w14:textId="77777777" w:rsidR="00653DC2" w:rsidRPr="00C867DC" w:rsidRDefault="00653DC2" w:rsidP="00653DC2">
      <w:pPr>
        <w:suppressAutoHyphens/>
        <w:spacing w:line="360" w:lineRule="auto"/>
        <w:jc w:val="both"/>
        <w:rPr>
          <w:rFonts w:ascii="Arial Narrow" w:hAnsi="Arial Narrow" w:cs="Arial"/>
          <w:lang w:eastAsia="zh-CN"/>
        </w:rPr>
      </w:pPr>
    </w:p>
    <w:p w14:paraId="29757718" w14:textId="77777777" w:rsidR="00653DC2" w:rsidRPr="00C867DC" w:rsidRDefault="00653DC2" w:rsidP="00653DC2">
      <w:pPr>
        <w:suppressAutoHyphens/>
        <w:spacing w:line="360" w:lineRule="auto"/>
        <w:ind w:firstLine="709"/>
        <w:jc w:val="both"/>
        <w:rPr>
          <w:rFonts w:ascii="Arial Narrow" w:hAnsi="Arial Narrow" w:cs="Arial"/>
          <w:b/>
          <w:bCs/>
          <w:lang w:eastAsia="zh-CN"/>
        </w:rPr>
      </w:pPr>
      <w:r w:rsidRPr="00C867DC">
        <w:rPr>
          <w:rFonts w:ascii="Arial Narrow" w:hAnsi="Arial Narrow" w:cs="Arial"/>
          <w:b/>
          <w:bCs/>
          <w:lang w:eastAsia="zh-CN"/>
        </w:rPr>
        <w:t>Prova de Conceito – Sistema Integrado de Vídeo Monitoramento – Lote 3</w:t>
      </w:r>
    </w:p>
    <w:p w14:paraId="1A668B65" w14:textId="77777777" w:rsidR="00653DC2" w:rsidRPr="00C867DC" w:rsidRDefault="00653DC2" w:rsidP="00653DC2">
      <w:pPr>
        <w:suppressAutoHyphens/>
        <w:spacing w:line="360" w:lineRule="auto"/>
        <w:ind w:firstLine="709"/>
        <w:jc w:val="both"/>
        <w:rPr>
          <w:rFonts w:ascii="Arial Narrow" w:hAnsi="Arial Narrow" w:cs="Arial"/>
          <w:lang w:eastAsia="zh-CN"/>
        </w:rPr>
      </w:pPr>
      <w:r w:rsidRPr="00C867DC">
        <w:rPr>
          <w:rFonts w:ascii="Arial Narrow" w:hAnsi="Arial Narrow" w:cs="Arial"/>
          <w:lang w:eastAsia="zh-CN"/>
        </w:rPr>
        <w:t>A Prova de Conceito será composta por 10 itens avaliativos, cada um com pontuação atribuída conforme seu grau de atendimento. A cada item será atribuída uma das seguintes notas: 10 pontos para "atende plenamente", 5 pontos para "atende parcialmente" e 0 ponto para "não atende". A pontuação máxima possível é de 100 pontos. Para que a licitante seja considerada aprovada nesta etapa, deverá alcançar no mínimo 90 pontos. Ressalta-se que nenhum dos itens poderá receber nota 0 (zero). Caso algum item seja avaliado com essa pontuação, a licitante será automaticamente desclassificada da Prova de Conceito, ainda que atinja a pontuação total mínima exigida.</w:t>
      </w:r>
    </w:p>
    <w:tbl>
      <w:tblPr>
        <w:tblW w:w="9669" w:type="dxa"/>
        <w:jc w:val="center"/>
        <w:tblCellMar>
          <w:left w:w="70" w:type="dxa"/>
          <w:right w:w="70" w:type="dxa"/>
        </w:tblCellMar>
        <w:tblLook w:val="04A0" w:firstRow="1" w:lastRow="0" w:firstColumn="1" w:lastColumn="0" w:noHBand="0" w:noVBand="1"/>
      </w:tblPr>
      <w:tblGrid>
        <w:gridCol w:w="620"/>
        <w:gridCol w:w="1753"/>
        <w:gridCol w:w="6662"/>
        <w:gridCol w:w="634"/>
      </w:tblGrid>
      <w:tr w:rsidR="00653DC2" w:rsidRPr="00C867DC" w14:paraId="7430E2F1" w14:textId="77777777" w:rsidTr="009A042C">
        <w:trPr>
          <w:trHeight w:val="562"/>
          <w:jc w:val="center"/>
        </w:trPr>
        <w:tc>
          <w:tcPr>
            <w:tcW w:w="620" w:type="dxa"/>
            <w:tcBorders>
              <w:top w:val="single" w:sz="8" w:space="0" w:color="auto"/>
              <w:left w:val="single" w:sz="8" w:space="0" w:color="auto"/>
              <w:bottom w:val="single" w:sz="8" w:space="0" w:color="auto"/>
              <w:right w:val="single" w:sz="8" w:space="0" w:color="auto"/>
            </w:tcBorders>
            <w:noWrap/>
            <w:vAlign w:val="center"/>
          </w:tcPr>
          <w:p w14:paraId="6AFE5397" w14:textId="77777777" w:rsidR="00653DC2" w:rsidRPr="00C867DC" w:rsidRDefault="00653DC2" w:rsidP="009A042C">
            <w:pPr>
              <w:spacing w:before="100" w:beforeAutospacing="1" w:after="100" w:afterAutospacing="1"/>
              <w:jc w:val="center"/>
              <w:rPr>
                <w:rFonts w:ascii="Arial Narrow" w:hAnsi="Arial Narrow" w:cs="Arial"/>
                <w:b/>
                <w:bCs/>
                <w:color w:val="000000"/>
              </w:rPr>
            </w:pPr>
            <w:r w:rsidRPr="00C867DC">
              <w:rPr>
                <w:rFonts w:ascii="Arial Narrow" w:hAnsi="Arial Narrow" w:cs="Arial"/>
                <w:b/>
                <w:bCs/>
                <w:color w:val="000000"/>
              </w:rPr>
              <w:t>Item</w:t>
            </w:r>
          </w:p>
        </w:tc>
        <w:tc>
          <w:tcPr>
            <w:tcW w:w="1753" w:type="dxa"/>
            <w:tcBorders>
              <w:top w:val="single" w:sz="8" w:space="0" w:color="auto"/>
              <w:left w:val="nil"/>
              <w:bottom w:val="single" w:sz="8" w:space="0" w:color="auto"/>
              <w:right w:val="single" w:sz="8" w:space="0" w:color="auto"/>
            </w:tcBorders>
            <w:noWrap/>
            <w:vAlign w:val="center"/>
          </w:tcPr>
          <w:p w14:paraId="39D9C702" w14:textId="77777777" w:rsidR="00653DC2" w:rsidRPr="00C867DC" w:rsidRDefault="00653DC2" w:rsidP="009A042C">
            <w:pPr>
              <w:spacing w:before="100" w:beforeAutospacing="1" w:after="100" w:afterAutospacing="1"/>
              <w:jc w:val="center"/>
              <w:rPr>
                <w:rFonts w:ascii="Arial Narrow" w:hAnsi="Arial Narrow" w:cs="Arial"/>
                <w:b/>
                <w:bCs/>
                <w:color w:val="000000"/>
              </w:rPr>
            </w:pPr>
            <w:r w:rsidRPr="00C867DC">
              <w:rPr>
                <w:rFonts w:ascii="Arial Narrow" w:hAnsi="Arial Narrow" w:cs="Arial"/>
                <w:b/>
                <w:bCs/>
                <w:color w:val="000000"/>
              </w:rPr>
              <w:t>Item Avaliado</w:t>
            </w:r>
          </w:p>
        </w:tc>
        <w:tc>
          <w:tcPr>
            <w:tcW w:w="6662" w:type="dxa"/>
            <w:tcBorders>
              <w:top w:val="single" w:sz="8" w:space="0" w:color="auto"/>
              <w:left w:val="nil"/>
              <w:bottom w:val="single" w:sz="8" w:space="0" w:color="auto"/>
              <w:right w:val="single" w:sz="8" w:space="0" w:color="auto"/>
            </w:tcBorders>
            <w:noWrap/>
            <w:vAlign w:val="center"/>
          </w:tcPr>
          <w:p w14:paraId="72B47B01" w14:textId="77777777" w:rsidR="00653DC2" w:rsidRPr="00C867DC" w:rsidRDefault="00653DC2" w:rsidP="009A042C">
            <w:pPr>
              <w:spacing w:before="100" w:beforeAutospacing="1" w:after="100" w:afterAutospacing="1"/>
              <w:jc w:val="center"/>
              <w:rPr>
                <w:rFonts w:ascii="Arial Narrow" w:hAnsi="Arial Narrow" w:cs="Arial"/>
                <w:b/>
                <w:bCs/>
                <w:color w:val="000000"/>
              </w:rPr>
            </w:pPr>
            <w:r w:rsidRPr="00C867DC">
              <w:rPr>
                <w:rFonts w:ascii="Arial Narrow" w:hAnsi="Arial Narrow" w:cs="Arial"/>
                <w:b/>
                <w:bCs/>
                <w:color w:val="000000"/>
              </w:rPr>
              <w:t>Descrição</w:t>
            </w:r>
          </w:p>
        </w:tc>
        <w:tc>
          <w:tcPr>
            <w:tcW w:w="634" w:type="dxa"/>
            <w:tcBorders>
              <w:top w:val="single" w:sz="8" w:space="0" w:color="auto"/>
              <w:left w:val="nil"/>
              <w:bottom w:val="single" w:sz="8" w:space="0" w:color="auto"/>
              <w:right w:val="single" w:sz="8" w:space="0" w:color="auto"/>
            </w:tcBorders>
            <w:noWrap/>
            <w:vAlign w:val="center"/>
          </w:tcPr>
          <w:p w14:paraId="10DFC90E" w14:textId="77777777" w:rsidR="00653DC2" w:rsidRPr="00C867DC" w:rsidRDefault="00653DC2" w:rsidP="009A042C">
            <w:pPr>
              <w:spacing w:before="100" w:beforeAutospacing="1" w:after="100" w:afterAutospacing="1"/>
              <w:jc w:val="center"/>
              <w:rPr>
                <w:rFonts w:ascii="Arial Narrow" w:hAnsi="Arial Narrow" w:cs="Arial"/>
                <w:b/>
                <w:bCs/>
                <w:color w:val="000000"/>
              </w:rPr>
            </w:pPr>
            <w:r w:rsidRPr="00C867DC">
              <w:rPr>
                <w:rFonts w:ascii="Arial Narrow" w:hAnsi="Arial Narrow" w:cs="Arial"/>
                <w:b/>
                <w:bCs/>
                <w:color w:val="000000"/>
              </w:rPr>
              <w:t>Nota</w:t>
            </w:r>
          </w:p>
        </w:tc>
      </w:tr>
      <w:tr w:rsidR="00653DC2" w:rsidRPr="00C867DC" w14:paraId="6B98FA04" w14:textId="77777777" w:rsidTr="009A042C">
        <w:trPr>
          <w:trHeight w:val="562"/>
          <w:jc w:val="center"/>
        </w:trPr>
        <w:tc>
          <w:tcPr>
            <w:tcW w:w="620" w:type="dxa"/>
            <w:tcBorders>
              <w:top w:val="nil"/>
              <w:left w:val="single" w:sz="8" w:space="0" w:color="auto"/>
              <w:bottom w:val="single" w:sz="8" w:space="0" w:color="auto"/>
              <w:right w:val="single" w:sz="8" w:space="0" w:color="auto"/>
            </w:tcBorders>
            <w:noWrap/>
            <w:vAlign w:val="center"/>
          </w:tcPr>
          <w:p w14:paraId="127F34FC"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1</w:t>
            </w:r>
          </w:p>
        </w:tc>
        <w:tc>
          <w:tcPr>
            <w:tcW w:w="1753" w:type="dxa"/>
            <w:tcBorders>
              <w:top w:val="nil"/>
              <w:left w:val="nil"/>
              <w:bottom w:val="single" w:sz="8" w:space="0" w:color="auto"/>
              <w:right w:val="single" w:sz="8" w:space="0" w:color="auto"/>
            </w:tcBorders>
            <w:noWrap/>
            <w:vAlign w:val="center"/>
          </w:tcPr>
          <w:p w14:paraId="35205DB9"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rPr>
              <w:t>Identificação de Veículo Roubado</w:t>
            </w:r>
          </w:p>
        </w:tc>
        <w:tc>
          <w:tcPr>
            <w:tcW w:w="6662" w:type="dxa"/>
            <w:tcBorders>
              <w:top w:val="nil"/>
              <w:left w:val="nil"/>
              <w:bottom w:val="single" w:sz="8" w:space="0" w:color="auto"/>
              <w:right w:val="single" w:sz="8" w:space="0" w:color="auto"/>
            </w:tcBorders>
            <w:noWrap/>
            <w:vAlign w:val="center"/>
          </w:tcPr>
          <w:p w14:paraId="35B84232"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rPr>
              <w:t>Simulação de passagem de veículo com placa cadastrada como roubada em banco de dados nacional. Sistema emite alerta em tempo real, com placa, local e horário do registro.</w:t>
            </w:r>
          </w:p>
        </w:tc>
        <w:tc>
          <w:tcPr>
            <w:tcW w:w="634" w:type="dxa"/>
            <w:tcBorders>
              <w:top w:val="nil"/>
              <w:left w:val="nil"/>
              <w:bottom w:val="single" w:sz="8" w:space="0" w:color="auto"/>
              <w:right w:val="single" w:sz="8" w:space="0" w:color="auto"/>
            </w:tcBorders>
            <w:noWrap/>
            <w:vAlign w:val="center"/>
          </w:tcPr>
          <w:p w14:paraId="78D056A5" w14:textId="77777777" w:rsidR="00653DC2" w:rsidRPr="00C867DC" w:rsidRDefault="00653DC2" w:rsidP="009A042C">
            <w:pPr>
              <w:spacing w:before="100" w:beforeAutospacing="1" w:after="100" w:afterAutospacing="1"/>
              <w:jc w:val="center"/>
              <w:rPr>
                <w:rFonts w:ascii="Arial Narrow" w:hAnsi="Arial Narrow" w:cs="Arial"/>
                <w:color w:val="000000"/>
              </w:rPr>
            </w:pPr>
          </w:p>
        </w:tc>
      </w:tr>
      <w:tr w:rsidR="00653DC2" w:rsidRPr="00C867DC" w14:paraId="73A3B41F" w14:textId="77777777" w:rsidTr="009A042C">
        <w:trPr>
          <w:trHeight w:val="1048"/>
          <w:jc w:val="center"/>
        </w:trPr>
        <w:tc>
          <w:tcPr>
            <w:tcW w:w="620" w:type="dxa"/>
            <w:tcBorders>
              <w:top w:val="nil"/>
              <w:left w:val="single" w:sz="8" w:space="0" w:color="auto"/>
              <w:bottom w:val="single" w:sz="8" w:space="0" w:color="auto"/>
              <w:right w:val="single" w:sz="8" w:space="0" w:color="auto"/>
            </w:tcBorders>
            <w:noWrap/>
            <w:vAlign w:val="center"/>
          </w:tcPr>
          <w:p w14:paraId="66BC51E1"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2</w:t>
            </w:r>
          </w:p>
        </w:tc>
        <w:tc>
          <w:tcPr>
            <w:tcW w:w="1753" w:type="dxa"/>
            <w:tcBorders>
              <w:top w:val="nil"/>
              <w:left w:val="nil"/>
              <w:bottom w:val="single" w:sz="8" w:space="0" w:color="auto"/>
              <w:right w:val="single" w:sz="8" w:space="0" w:color="auto"/>
            </w:tcBorders>
            <w:noWrap/>
            <w:vAlign w:val="center"/>
          </w:tcPr>
          <w:p w14:paraId="619E0A44"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rPr>
              <w:t>Reconhecimento de Pessoa Procurada</w:t>
            </w:r>
          </w:p>
        </w:tc>
        <w:tc>
          <w:tcPr>
            <w:tcW w:w="6662" w:type="dxa"/>
            <w:tcBorders>
              <w:top w:val="nil"/>
              <w:left w:val="nil"/>
              <w:bottom w:val="single" w:sz="8" w:space="0" w:color="auto"/>
              <w:right w:val="single" w:sz="8" w:space="0" w:color="auto"/>
            </w:tcBorders>
            <w:noWrap/>
            <w:vAlign w:val="center"/>
          </w:tcPr>
          <w:p w14:paraId="06FCB144"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rPr>
              <w:t>Teste com imagem de pessoa cadastrada em banco de dados de pessoas foragidas ou desaparecidas. Sistema reconhece rosto e dispara alerta para a central com alto grau de similaridade.</w:t>
            </w:r>
          </w:p>
        </w:tc>
        <w:tc>
          <w:tcPr>
            <w:tcW w:w="634" w:type="dxa"/>
            <w:tcBorders>
              <w:top w:val="nil"/>
              <w:left w:val="nil"/>
              <w:bottom w:val="single" w:sz="8" w:space="0" w:color="auto"/>
              <w:right w:val="single" w:sz="8" w:space="0" w:color="auto"/>
            </w:tcBorders>
            <w:noWrap/>
            <w:vAlign w:val="center"/>
          </w:tcPr>
          <w:p w14:paraId="27293A06" w14:textId="77777777" w:rsidR="00653DC2" w:rsidRPr="00C867DC" w:rsidRDefault="00653DC2" w:rsidP="009A042C">
            <w:pPr>
              <w:spacing w:before="100" w:beforeAutospacing="1" w:after="100" w:afterAutospacing="1"/>
              <w:jc w:val="center"/>
              <w:rPr>
                <w:rFonts w:ascii="Arial Narrow" w:hAnsi="Arial Narrow" w:cs="Arial"/>
                <w:color w:val="000000"/>
              </w:rPr>
            </w:pPr>
          </w:p>
        </w:tc>
      </w:tr>
      <w:tr w:rsidR="00653DC2" w:rsidRPr="00C867DC" w14:paraId="6A96D7E8" w14:textId="77777777" w:rsidTr="009A042C">
        <w:trPr>
          <w:trHeight w:val="562"/>
          <w:jc w:val="center"/>
        </w:trPr>
        <w:tc>
          <w:tcPr>
            <w:tcW w:w="620" w:type="dxa"/>
            <w:tcBorders>
              <w:top w:val="nil"/>
              <w:left w:val="single" w:sz="8" w:space="0" w:color="auto"/>
              <w:bottom w:val="single" w:sz="8" w:space="0" w:color="auto"/>
              <w:right w:val="single" w:sz="8" w:space="0" w:color="auto"/>
            </w:tcBorders>
            <w:noWrap/>
            <w:vAlign w:val="center"/>
          </w:tcPr>
          <w:p w14:paraId="6A41EF16"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3</w:t>
            </w:r>
          </w:p>
        </w:tc>
        <w:tc>
          <w:tcPr>
            <w:tcW w:w="1753" w:type="dxa"/>
            <w:tcBorders>
              <w:top w:val="nil"/>
              <w:left w:val="nil"/>
              <w:bottom w:val="single" w:sz="8" w:space="0" w:color="auto"/>
              <w:right w:val="single" w:sz="8" w:space="0" w:color="auto"/>
            </w:tcBorders>
            <w:noWrap/>
            <w:vAlign w:val="center"/>
          </w:tcPr>
          <w:p w14:paraId="7E7E197F"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rPr>
              <w:t>Detecção de Presença de Arma</w:t>
            </w:r>
          </w:p>
        </w:tc>
        <w:tc>
          <w:tcPr>
            <w:tcW w:w="6662" w:type="dxa"/>
            <w:tcBorders>
              <w:top w:val="nil"/>
              <w:left w:val="nil"/>
              <w:bottom w:val="single" w:sz="8" w:space="0" w:color="auto"/>
              <w:right w:val="single" w:sz="8" w:space="0" w:color="auto"/>
            </w:tcBorders>
            <w:noWrap/>
            <w:vAlign w:val="center"/>
          </w:tcPr>
          <w:p w14:paraId="46A51CAA"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rPr>
              <w:t>Simulação com imagem ou vídeo contendo indivíduo portando arma visível. Detecta automaticamente a arma e emite alerta de risco imediato.</w:t>
            </w:r>
          </w:p>
        </w:tc>
        <w:tc>
          <w:tcPr>
            <w:tcW w:w="634" w:type="dxa"/>
            <w:tcBorders>
              <w:top w:val="nil"/>
              <w:left w:val="nil"/>
              <w:bottom w:val="single" w:sz="8" w:space="0" w:color="auto"/>
              <w:right w:val="single" w:sz="8" w:space="0" w:color="auto"/>
            </w:tcBorders>
            <w:noWrap/>
            <w:vAlign w:val="center"/>
          </w:tcPr>
          <w:p w14:paraId="47498597" w14:textId="77777777" w:rsidR="00653DC2" w:rsidRPr="00C867DC" w:rsidRDefault="00653DC2" w:rsidP="009A042C">
            <w:pPr>
              <w:spacing w:before="100" w:beforeAutospacing="1" w:after="100" w:afterAutospacing="1"/>
              <w:jc w:val="center"/>
              <w:rPr>
                <w:rFonts w:ascii="Arial Narrow" w:hAnsi="Arial Narrow" w:cs="Arial"/>
                <w:color w:val="000000"/>
              </w:rPr>
            </w:pPr>
          </w:p>
        </w:tc>
      </w:tr>
      <w:tr w:rsidR="00653DC2" w:rsidRPr="00C867DC" w14:paraId="06A5DA8C" w14:textId="77777777" w:rsidTr="009A042C">
        <w:trPr>
          <w:trHeight w:val="562"/>
          <w:jc w:val="center"/>
        </w:trPr>
        <w:tc>
          <w:tcPr>
            <w:tcW w:w="620" w:type="dxa"/>
            <w:tcBorders>
              <w:top w:val="nil"/>
              <w:left w:val="single" w:sz="8" w:space="0" w:color="auto"/>
              <w:bottom w:val="single" w:sz="8" w:space="0" w:color="auto"/>
              <w:right w:val="single" w:sz="8" w:space="0" w:color="auto"/>
            </w:tcBorders>
            <w:noWrap/>
            <w:vAlign w:val="center"/>
          </w:tcPr>
          <w:p w14:paraId="37E5C842"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4</w:t>
            </w:r>
          </w:p>
        </w:tc>
        <w:tc>
          <w:tcPr>
            <w:tcW w:w="1753" w:type="dxa"/>
            <w:tcBorders>
              <w:top w:val="nil"/>
              <w:left w:val="nil"/>
              <w:bottom w:val="single" w:sz="8" w:space="0" w:color="auto"/>
              <w:right w:val="single" w:sz="8" w:space="0" w:color="auto"/>
            </w:tcBorders>
            <w:noWrap/>
            <w:vAlign w:val="center"/>
          </w:tcPr>
          <w:p w14:paraId="054051D0"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rPr>
              <w:t>Movimentos Suspeitos</w:t>
            </w:r>
          </w:p>
        </w:tc>
        <w:tc>
          <w:tcPr>
            <w:tcW w:w="6662" w:type="dxa"/>
            <w:tcBorders>
              <w:top w:val="nil"/>
              <w:left w:val="nil"/>
              <w:bottom w:val="single" w:sz="8" w:space="0" w:color="auto"/>
              <w:right w:val="single" w:sz="8" w:space="0" w:color="auto"/>
            </w:tcBorders>
            <w:noWrap/>
            <w:vAlign w:val="center"/>
          </w:tcPr>
          <w:p w14:paraId="0F8F5722"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rPr>
              <w:t>Simulação de comportamento típico de assalto (ex: vítima com braços erguidos, suspeito em posição agressiva). Sistema reconhece padrão de comportamento anômalo e envia alerta como “possível assalto”.</w:t>
            </w:r>
          </w:p>
        </w:tc>
        <w:tc>
          <w:tcPr>
            <w:tcW w:w="634" w:type="dxa"/>
            <w:tcBorders>
              <w:top w:val="nil"/>
              <w:left w:val="nil"/>
              <w:bottom w:val="single" w:sz="8" w:space="0" w:color="auto"/>
              <w:right w:val="single" w:sz="8" w:space="0" w:color="auto"/>
            </w:tcBorders>
            <w:noWrap/>
            <w:vAlign w:val="center"/>
          </w:tcPr>
          <w:p w14:paraId="090E5A2B" w14:textId="77777777" w:rsidR="00653DC2" w:rsidRPr="00C867DC" w:rsidRDefault="00653DC2" w:rsidP="009A042C">
            <w:pPr>
              <w:spacing w:before="100" w:beforeAutospacing="1" w:after="100" w:afterAutospacing="1"/>
              <w:jc w:val="center"/>
              <w:rPr>
                <w:rFonts w:ascii="Arial Narrow" w:hAnsi="Arial Narrow" w:cs="Arial"/>
                <w:color w:val="000000"/>
              </w:rPr>
            </w:pPr>
          </w:p>
        </w:tc>
      </w:tr>
      <w:tr w:rsidR="00653DC2" w:rsidRPr="00C867DC" w14:paraId="5D3878D8" w14:textId="77777777" w:rsidTr="009A042C">
        <w:trPr>
          <w:trHeight w:val="562"/>
          <w:jc w:val="center"/>
        </w:trPr>
        <w:tc>
          <w:tcPr>
            <w:tcW w:w="620" w:type="dxa"/>
            <w:tcBorders>
              <w:top w:val="nil"/>
              <w:left w:val="single" w:sz="8" w:space="0" w:color="auto"/>
              <w:bottom w:val="single" w:sz="8" w:space="0" w:color="auto"/>
              <w:right w:val="single" w:sz="8" w:space="0" w:color="auto"/>
            </w:tcBorders>
            <w:noWrap/>
            <w:vAlign w:val="center"/>
          </w:tcPr>
          <w:p w14:paraId="23BDE5CF"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5</w:t>
            </w:r>
          </w:p>
        </w:tc>
        <w:tc>
          <w:tcPr>
            <w:tcW w:w="1753" w:type="dxa"/>
            <w:tcBorders>
              <w:top w:val="nil"/>
              <w:left w:val="nil"/>
              <w:bottom w:val="single" w:sz="8" w:space="0" w:color="auto"/>
              <w:right w:val="single" w:sz="8" w:space="0" w:color="auto"/>
            </w:tcBorders>
            <w:noWrap/>
            <w:vAlign w:val="center"/>
          </w:tcPr>
          <w:p w14:paraId="4725EB79" w14:textId="77777777" w:rsidR="00653DC2" w:rsidRPr="00C867DC" w:rsidRDefault="00653DC2" w:rsidP="009A042C">
            <w:pPr>
              <w:spacing w:before="100" w:beforeAutospacing="1" w:after="100" w:afterAutospacing="1"/>
              <w:jc w:val="center"/>
              <w:rPr>
                <w:rFonts w:ascii="Arial Narrow" w:hAnsi="Arial Narrow" w:cs="Arial"/>
              </w:rPr>
            </w:pPr>
            <w:r w:rsidRPr="00C867DC">
              <w:rPr>
                <w:rFonts w:ascii="Arial Narrow" w:hAnsi="Arial Narrow" w:cs="Arial"/>
              </w:rPr>
              <w:t>Movimento em áreas restritas</w:t>
            </w:r>
          </w:p>
        </w:tc>
        <w:tc>
          <w:tcPr>
            <w:tcW w:w="6662" w:type="dxa"/>
            <w:tcBorders>
              <w:top w:val="nil"/>
              <w:left w:val="nil"/>
              <w:bottom w:val="single" w:sz="8" w:space="0" w:color="auto"/>
              <w:right w:val="single" w:sz="8" w:space="0" w:color="auto"/>
            </w:tcBorders>
            <w:noWrap/>
            <w:vAlign w:val="center"/>
          </w:tcPr>
          <w:p w14:paraId="14C7606B" w14:textId="77777777" w:rsidR="00653DC2" w:rsidRPr="00C867DC" w:rsidRDefault="00653DC2" w:rsidP="009A042C">
            <w:pPr>
              <w:spacing w:before="100" w:beforeAutospacing="1" w:after="100" w:afterAutospacing="1"/>
              <w:jc w:val="center"/>
              <w:rPr>
                <w:rFonts w:ascii="Arial Narrow" w:hAnsi="Arial Narrow" w:cs="Arial"/>
              </w:rPr>
            </w:pPr>
            <w:r w:rsidRPr="00C867DC">
              <w:rPr>
                <w:rFonts w:ascii="Arial Narrow" w:hAnsi="Arial Narrow" w:cs="Arial"/>
              </w:rPr>
              <w:t>Simulação de veículo parado e/ou pessoas em local proibido com base em zona demarcada no sistema (ex: ponto de ônibus, faixa de pedestre, etc.). Alerta gerado com imagem, localização geográfica e horário.</w:t>
            </w:r>
          </w:p>
        </w:tc>
        <w:tc>
          <w:tcPr>
            <w:tcW w:w="634" w:type="dxa"/>
            <w:tcBorders>
              <w:top w:val="nil"/>
              <w:left w:val="nil"/>
              <w:bottom w:val="single" w:sz="8" w:space="0" w:color="auto"/>
              <w:right w:val="single" w:sz="8" w:space="0" w:color="auto"/>
            </w:tcBorders>
            <w:noWrap/>
            <w:vAlign w:val="center"/>
          </w:tcPr>
          <w:p w14:paraId="3FCAAC15" w14:textId="77777777" w:rsidR="00653DC2" w:rsidRPr="00C867DC" w:rsidRDefault="00653DC2" w:rsidP="009A042C">
            <w:pPr>
              <w:spacing w:before="100" w:beforeAutospacing="1" w:after="100" w:afterAutospacing="1"/>
              <w:jc w:val="center"/>
              <w:rPr>
                <w:rFonts w:ascii="Arial Narrow" w:hAnsi="Arial Narrow" w:cs="Arial"/>
                <w:color w:val="000000"/>
              </w:rPr>
            </w:pPr>
          </w:p>
        </w:tc>
      </w:tr>
      <w:tr w:rsidR="00653DC2" w:rsidRPr="00C867DC" w14:paraId="22E73D60" w14:textId="77777777" w:rsidTr="009A042C">
        <w:trPr>
          <w:trHeight w:val="562"/>
          <w:jc w:val="center"/>
        </w:trPr>
        <w:tc>
          <w:tcPr>
            <w:tcW w:w="620" w:type="dxa"/>
            <w:tcBorders>
              <w:top w:val="nil"/>
              <w:left w:val="single" w:sz="8" w:space="0" w:color="auto"/>
              <w:bottom w:val="single" w:sz="8" w:space="0" w:color="auto"/>
              <w:right w:val="single" w:sz="8" w:space="0" w:color="auto"/>
            </w:tcBorders>
            <w:noWrap/>
            <w:vAlign w:val="center"/>
          </w:tcPr>
          <w:p w14:paraId="5A80E0CA"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6</w:t>
            </w:r>
          </w:p>
        </w:tc>
        <w:tc>
          <w:tcPr>
            <w:tcW w:w="1753" w:type="dxa"/>
            <w:tcBorders>
              <w:top w:val="nil"/>
              <w:left w:val="nil"/>
              <w:bottom w:val="single" w:sz="8" w:space="0" w:color="auto"/>
              <w:right w:val="single" w:sz="8" w:space="0" w:color="auto"/>
            </w:tcBorders>
            <w:noWrap/>
            <w:vAlign w:val="center"/>
          </w:tcPr>
          <w:p w14:paraId="1D3C9BEC" w14:textId="77777777" w:rsidR="00653DC2" w:rsidRPr="00C867DC" w:rsidRDefault="00653DC2" w:rsidP="009A042C">
            <w:pPr>
              <w:spacing w:before="100" w:beforeAutospacing="1" w:after="100" w:afterAutospacing="1"/>
              <w:jc w:val="center"/>
              <w:rPr>
                <w:rFonts w:ascii="Arial Narrow" w:hAnsi="Arial Narrow" w:cs="Arial"/>
              </w:rPr>
            </w:pPr>
            <w:r w:rsidRPr="00C867DC">
              <w:rPr>
                <w:rFonts w:ascii="Arial Narrow" w:hAnsi="Arial Narrow" w:cs="Arial"/>
              </w:rPr>
              <w:t>Concentração de pessoas</w:t>
            </w:r>
          </w:p>
        </w:tc>
        <w:tc>
          <w:tcPr>
            <w:tcW w:w="6662" w:type="dxa"/>
            <w:tcBorders>
              <w:top w:val="nil"/>
              <w:left w:val="nil"/>
              <w:bottom w:val="single" w:sz="8" w:space="0" w:color="auto"/>
              <w:right w:val="single" w:sz="8" w:space="0" w:color="auto"/>
            </w:tcBorders>
            <w:noWrap/>
            <w:vAlign w:val="center"/>
          </w:tcPr>
          <w:p w14:paraId="39366DD9" w14:textId="77777777" w:rsidR="00653DC2" w:rsidRPr="00C867DC" w:rsidRDefault="00653DC2" w:rsidP="009A042C">
            <w:pPr>
              <w:spacing w:before="100" w:beforeAutospacing="1" w:after="100" w:afterAutospacing="1"/>
              <w:jc w:val="center"/>
              <w:rPr>
                <w:rFonts w:ascii="Arial Narrow" w:hAnsi="Arial Narrow" w:cs="Arial"/>
              </w:rPr>
            </w:pPr>
            <w:r w:rsidRPr="00C867DC">
              <w:rPr>
                <w:rFonts w:ascii="Arial Narrow" w:hAnsi="Arial Narrow" w:cs="Arial"/>
              </w:rPr>
              <w:t>Identificar aglomeração de pessoas disparando alerta quando determinado número for atingido</w:t>
            </w:r>
          </w:p>
        </w:tc>
        <w:tc>
          <w:tcPr>
            <w:tcW w:w="634" w:type="dxa"/>
            <w:tcBorders>
              <w:top w:val="nil"/>
              <w:left w:val="nil"/>
              <w:bottom w:val="single" w:sz="8" w:space="0" w:color="auto"/>
              <w:right w:val="single" w:sz="8" w:space="0" w:color="auto"/>
            </w:tcBorders>
            <w:noWrap/>
            <w:vAlign w:val="center"/>
          </w:tcPr>
          <w:p w14:paraId="7820F1C0" w14:textId="77777777" w:rsidR="00653DC2" w:rsidRPr="00C867DC" w:rsidRDefault="00653DC2" w:rsidP="009A042C">
            <w:pPr>
              <w:spacing w:before="100" w:beforeAutospacing="1" w:after="100" w:afterAutospacing="1"/>
              <w:jc w:val="center"/>
              <w:rPr>
                <w:rFonts w:ascii="Arial Narrow" w:hAnsi="Arial Narrow" w:cs="Arial"/>
                <w:color w:val="000000"/>
              </w:rPr>
            </w:pPr>
          </w:p>
        </w:tc>
      </w:tr>
      <w:tr w:rsidR="00653DC2" w:rsidRPr="00C867DC" w14:paraId="77DC8335" w14:textId="77777777" w:rsidTr="009A042C">
        <w:trPr>
          <w:trHeight w:val="562"/>
          <w:jc w:val="center"/>
        </w:trPr>
        <w:tc>
          <w:tcPr>
            <w:tcW w:w="620" w:type="dxa"/>
            <w:tcBorders>
              <w:top w:val="nil"/>
              <w:left w:val="single" w:sz="8" w:space="0" w:color="auto"/>
              <w:bottom w:val="single" w:sz="8" w:space="0" w:color="auto"/>
              <w:right w:val="single" w:sz="8" w:space="0" w:color="auto"/>
            </w:tcBorders>
            <w:noWrap/>
            <w:vAlign w:val="center"/>
          </w:tcPr>
          <w:p w14:paraId="1C2A51A3"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lastRenderedPageBreak/>
              <w:t>7</w:t>
            </w:r>
          </w:p>
        </w:tc>
        <w:tc>
          <w:tcPr>
            <w:tcW w:w="1753" w:type="dxa"/>
            <w:tcBorders>
              <w:top w:val="nil"/>
              <w:left w:val="nil"/>
              <w:bottom w:val="single" w:sz="8" w:space="0" w:color="auto"/>
              <w:right w:val="single" w:sz="8" w:space="0" w:color="auto"/>
            </w:tcBorders>
            <w:noWrap/>
            <w:vAlign w:val="center"/>
          </w:tcPr>
          <w:p w14:paraId="1E8A91D0" w14:textId="77777777" w:rsidR="00653DC2" w:rsidRPr="00C867DC" w:rsidRDefault="00653DC2" w:rsidP="009A042C">
            <w:pPr>
              <w:spacing w:before="100" w:beforeAutospacing="1" w:after="100" w:afterAutospacing="1"/>
              <w:jc w:val="center"/>
              <w:rPr>
                <w:rFonts w:ascii="Arial Narrow" w:hAnsi="Arial Narrow" w:cs="Arial"/>
              </w:rPr>
            </w:pPr>
            <w:r w:rsidRPr="00C867DC">
              <w:rPr>
                <w:rFonts w:ascii="Arial Narrow" w:hAnsi="Arial Narrow" w:cs="Arial"/>
              </w:rPr>
              <w:t>Contagem de veículos</w:t>
            </w:r>
          </w:p>
        </w:tc>
        <w:tc>
          <w:tcPr>
            <w:tcW w:w="6662" w:type="dxa"/>
            <w:tcBorders>
              <w:top w:val="nil"/>
              <w:left w:val="nil"/>
              <w:bottom w:val="single" w:sz="8" w:space="0" w:color="auto"/>
              <w:right w:val="single" w:sz="8" w:space="0" w:color="auto"/>
            </w:tcBorders>
            <w:noWrap/>
            <w:vAlign w:val="center"/>
          </w:tcPr>
          <w:p w14:paraId="4508A9DC" w14:textId="77777777" w:rsidR="00653DC2" w:rsidRPr="00C867DC" w:rsidRDefault="00653DC2" w:rsidP="009A042C">
            <w:pPr>
              <w:spacing w:before="100" w:beforeAutospacing="1" w:after="100" w:afterAutospacing="1"/>
              <w:jc w:val="center"/>
              <w:rPr>
                <w:rFonts w:ascii="Arial Narrow" w:hAnsi="Arial Narrow" w:cs="Arial"/>
              </w:rPr>
            </w:pPr>
            <w:r w:rsidRPr="00C867DC">
              <w:rPr>
                <w:rFonts w:ascii="Arial Narrow" w:hAnsi="Arial Narrow" w:cs="Arial"/>
              </w:rPr>
              <w:t>Contar a quantidade de carros que passam durante determinado período de tempo</w:t>
            </w:r>
          </w:p>
        </w:tc>
        <w:tc>
          <w:tcPr>
            <w:tcW w:w="634" w:type="dxa"/>
            <w:tcBorders>
              <w:top w:val="nil"/>
              <w:left w:val="nil"/>
              <w:bottom w:val="single" w:sz="8" w:space="0" w:color="auto"/>
              <w:right w:val="single" w:sz="8" w:space="0" w:color="auto"/>
            </w:tcBorders>
            <w:noWrap/>
            <w:vAlign w:val="center"/>
          </w:tcPr>
          <w:p w14:paraId="786939D4" w14:textId="77777777" w:rsidR="00653DC2" w:rsidRPr="00C867DC" w:rsidRDefault="00653DC2" w:rsidP="009A042C">
            <w:pPr>
              <w:spacing w:before="100" w:beforeAutospacing="1" w:after="100" w:afterAutospacing="1"/>
              <w:jc w:val="center"/>
              <w:rPr>
                <w:rFonts w:ascii="Arial Narrow" w:hAnsi="Arial Narrow" w:cs="Arial"/>
                <w:color w:val="000000"/>
              </w:rPr>
            </w:pPr>
          </w:p>
        </w:tc>
      </w:tr>
      <w:tr w:rsidR="00653DC2" w:rsidRPr="00C867DC" w14:paraId="0226BF32" w14:textId="77777777" w:rsidTr="009A042C">
        <w:trPr>
          <w:trHeight w:val="562"/>
          <w:jc w:val="center"/>
        </w:trPr>
        <w:tc>
          <w:tcPr>
            <w:tcW w:w="620" w:type="dxa"/>
            <w:tcBorders>
              <w:top w:val="nil"/>
              <w:left w:val="single" w:sz="8" w:space="0" w:color="auto"/>
              <w:bottom w:val="single" w:sz="8" w:space="0" w:color="auto"/>
              <w:right w:val="single" w:sz="8" w:space="0" w:color="auto"/>
            </w:tcBorders>
            <w:noWrap/>
            <w:vAlign w:val="center"/>
          </w:tcPr>
          <w:p w14:paraId="61A27892"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8</w:t>
            </w:r>
          </w:p>
        </w:tc>
        <w:tc>
          <w:tcPr>
            <w:tcW w:w="1753" w:type="dxa"/>
            <w:tcBorders>
              <w:top w:val="nil"/>
              <w:left w:val="nil"/>
              <w:bottom w:val="single" w:sz="8" w:space="0" w:color="auto"/>
              <w:right w:val="single" w:sz="8" w:space="0" w:color="auto"/>
            </w:tcBorders>
            <w:noWrap/>
            <w:vAlign w:val="center"/>
          </w:tcPr>
          <w:p w14:paraId="30F85DAB" w14:textId="77777777" w:rsidR="00653DC2" w:rsidRPr="00C867DC" w:rsidRDefault="00653DC2" w:rsidP="009A042C">
            <w:pPr>
              <w:spacing w:before="100" w:beforeAutospacing="1" w:after="100" w:afterAutospacing="1"/>
              <w:jc w:val="center"/>
              <w:rPr>
                <w:rFonts w:ascii="Arial Narrow" w:hAnsi="Arial Narrow" w:cs="Arial"/>
              </w:rPr>
            </w:pPr>
            <w:r w:rsidRPr="00C867DC">
              <w:rPr>
                <w:rFonts w:ascii="Arial Narrow" w:hAnsi="Arial Narrow" w:cs="Arial"/>
              </w:rPr>
              <w:t>Identificação de capacetes</w:t>
            </w:r>
          </w:p>
        </w:tc>
        <w:tc>
          <w:tcPr>
            <w:tcW w:w="6662" w:type="dxa"/>
            <w:tcBorders>
              <w:top w:val="nil"/>
              <w:left w:val="nil"/>
              <w:bottom w:val="single" w:sz="8" w:space="0" w:color="auto"/>
              <w:right w:val="single" w:sz="8" w:space="0" w:color="auto"/>
            </w:tcBorders>
            <w:noWrap/>
            <w:vAlign w:val="center"/>
          </w:tcPr>
          <w:p w14:paraId="432E40CA" w14:textId="77777777" w:rsidR="00653DC2" w:rsidRPr="00C867DC" w:rsidRDefault="00653DC2" w:rsidP="009A042C">
            <w:pPr>
              <w:spacing w:before="100" w:beforeAutospacing="1" w:after="100" w:afterAutospacing="1"/>
              <w:jc w:val="center"/>
              <w:rPr>
                <w:rFonts w:ascii="Arial Narrow" w:hAnsi="Arial Narrow" w:cs="Arial"/>
              </w:rPr>
            </w:pPr>
            <w:r w:rsidRPr="00C867DC">
              <w:rPr>
                <w:rFonts w:ascii="Arial Narrow" w:hAnsi="Arial Narrow" w:cs="Arial"/>
              </w:rPr>
              <w:t>Identificar indivíduo andando usando capacete</w:t>
            </w:r>
          </w:p>
        </w:tc>
        <w:tc>
          <w:tcPr>
            <w:tcW w:w="634" w:type="dxa"/>
            <w:tcBorders>
              <w:top w:val="nil"/>
              <w:left w:val="nil"/>
              <w:bottom w:val="single" w:sz="8" w:space="0" w:color="auto"/>
              <w:right w:val="single" w:sz="8" w:space="0" w:color="auto"/>
            </w:tcBorders>
            <w:noWrap/>
            <w:vAlign w:val="center"/>
          </w:tcPr>
          <w:p w14:paraId="60784CCA" w14:textId="77777777" w:rsidR="00653DC2" w:rsidRPr="00C867DC" w:rsidRDefault="00653DC2" w:rsidP="009A042C">
            <w:pPr>
              <w:spacing w:before="100" w:beforeAutospacing="1" w:after="100" w:afterAutospacing="1"/>
              <w:jc w:val="center"/>
              <w:rPr>
                <w:rFonts w:ascii="Arial Narrow" w:hAnsi="Arial Narrow" w:cs="Arial"/>
                <w:color w:val="000000"/>
              </w:rPr>
            </w:pPr>
          </w:p>
        </w:tc>
      </w:tr>
      <w:tr w:rsidR="00653DC2" w:rsidRPr="00C867DC" w14:paraId="420FFB40" w14:textId="77777777" w:rsidTr="009A042C">
        <w:trPr>
          <w:trHeight w:val="562"/>
          <w:jc w:val="center"/>
        </w:trPr>
        <w:tc>
          <w:tcPr>
            <w:tcW w:w="620" w:type="dxa"/>
            <w:tcBorders>
              <w:top w:val="nil"/>
              <w:left w:val="single" w:sz="8" w:space="0" w:color="auto"/>
              <w:bottom w:val="single" w:sz="8" w:space="0" w:color="auto"/>
              <w:right w:val="single" w:sz="8" w:space="0" w:color="auto"/>
            </w:tcBorders>
            <w:noWrap/>
            <w:vAlign w:val="center"/>
          </w:tcPr>
          <w:p w14:paraId="2381A487"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9</w:t>
            </w:r>
          </w:p>
        </w:tc>
        <w:tc>
          <w:tcPr>
            <w:tcW w:w="1753" w:type="dxa"/>
            <w:tcBorders>
              <w:top w:val="nil"/>
              <w:left w:val="nil"/>
              <w:bottom w:val="single" w:sz="8" w:space="0" w:color="auto"/>
              <w:right w:val="single" w:sz="8" w:space="0" w:color="auto"/>
            </w:tcBorders>
            <w:noWrap/>
            <w:vAlign w:val="center"/>
          </w:tcPr>
          <w:p w14:paraId="3F918DD6" w14:textId="77777777" w:rsidR="00653DC2" w:rsidRPr="00C867DC" w:rsidRDefault="00653DC2" w:rsidP="009A042C">
            <w:pPr>
              <w:spacing w:before="100" w:beforeAutospacing="1" w:after="100" w:afterAutospacing="1"/>
              <w:jc w:val="center"/>
              <w:rPr>
                <w:rFonts w:ascii="Arial Narrow" w:hAnsi="Arial Narrow" w:cs="Arial"/>
              </w:rPr>
            </w:pPr>
            <w:r w:rsidRPr="00C867DC">
              <w:rPr>
                <w:rFonts w:ascii="Arial Narrow" w:hAnsi="Arial Narrow" w:cs="Arial"/>
              </w:rPr>
              <w:t>Streaming de vídeo</w:t>
            </w:r>
          </w:p>
        </w:tc>
        <w:tc>
          <w:tcPr>
            <w:tcW w:w="6662" w:type="dxa"/>
            <w:tcBorders>
              <w:top w:val="nil"/>
              <w:left w:val="nil"/>
              <w:bottom w:val="single" w:sz="8" w:space="0" w:color="auto"/>
              <w:right w:val="single" w:sz="8" w:space="0" w:color="auto"/>
            </w:tcBorders>
            <w:noWrap/>
            <w:vAlign w:val="center"/>
          </w:tcPr>
          <w:p w14:paraId="4DFB1D76" w14:textId="77777777" w:rsidR="00653DC2" w:rsidRPr="00C867DC" w:rsidRDefault="00653DC2" w:rsidP="009A042C">
            <w:pPr>
              <w:spacing w:before="100" w:beforeAutospacing="1" w:after="100" w:afterAutospacing="1"/>
              <w:jc w:val="center"/>
              <w:rPr>
                <w:rFonts w:ascii="Arial Narrow" w:hAnsi="Arial Narrow" w:cs="Arial"/>
              </w:rPr>
            </w:pPr>
            <w:r w:rsidRPr="00D0683A">
              <w:rPr>
                <w:rFonts w:ascii="Arial Narrow" w:hAnsi="Arial Narrow" w:cs="Arial"/>
              </w:rPr>
              <w:t>Acessar as imagens das câmeras ao vivo e realizar a transmissão ao vivo de vídeos do local para a central de monitoramento a partir do aplicativo Agente</w:t>
            </w:r>
          </w:p>
        </w:tc>
        <w:tc>
          <w:tcPr>
            <w:tcW w:w="634" w:type="dxa"/>
            <w:tcBorders>
              <w:top w:val="nil"/>
              <w:left w:val="nil"/>
              <w:bottom w:val="single" w:sz="8" w:space="0" w:color="auto"/>
              <w:right w:val="single" w:sz="8" w:space="0" w:color="auto"/>
            </w:tcBorders>
            <w:noWrap/>
            <w:vAlign w:val="center"/>
          </w:tcPr>
          <w:p w14:paraId="35A62616" w14:textId="77777777" w:rsidR="00653DC2" w:rsidRPr="00C867DC" w:rsidRDefault="00653DC2" w:rsidP="009A042C">
            <w:pPr>
              <w:spacing w:before="100" w:beforeAutospacing="1" w:after="100" w:afterAutospacing="1"/>
              <w:jc w:val="center"/>
              <w:rPr>
                <w:rFonts w:ascii="Arial Narrow" w:hAnsi="Arial Narrow" w:cs="Arial"/>
                <w:color w:val="000000"/>
              </w:rPr>
            </w:pPr>
          </w:p>
        </w:tc>
      </w:tr>
      <w:tr w:rsidR="00653DC2" w:rsidRPr="00C867DC" w14:paraId="0C82FCF0" w14:textId="77777777" w:rsidTr="009A042C">
        <w:trPr>
          <w:trHeight w:val="562"/>
          <w:jc w:val="center"/>
        </w:trPr>
        <w:tc>
          <w:tcPr>
            <w:tcW w:w="620" w:type="dxa"/>
            <w:tcBorders>
              <w:top w:val="nil"/>
              <w:left w:val="single" w:sz="8" w:space="0" w:color="auto"/>
              <w:bottom w:val="single" w:sz="8" w:space="0" w:color="auto"/>
              <w:right w:val="single" w:sz="8" w:space="0" w:color="auto"/>
            </w:tcBorders>
            <w:noWrap/>
            <w:vAlign w:val="center"/>
          </w:tcPr>
          <w:p w14:paraId="7A26973F" w14:textId="77777777" w:rsidR="00653DC2" w:rsidRPr="00C867DC" w:rsidRDefault="00653DC2" w:rsidP="009A042C">
            <w:pPr>
              <w:spacing w:before="100" w:beforeAutospacing="1" w:after="100" w:afterAutospacing="1"/>
              <w:jc w:val="center"/>
              <w:rPr>
                <w:rFonts w:ascii="Arial Narrow" w:hAnsi="Arial Narrow" w:cs="Arial"/>
                <w:color w:val="000000"/>
              </w:rPr>
            </w:pPr>
            <w:r w:rsidRPr="00C867DC">
              <w:rPr>
                <w:rFonts w:ascii="Arial Narrow" w:hAnsi="Arial Narrow" w:cs="Arial"/>
                <w:color w:val="000000"/>
              </w:rPr>
              <w:t>10</w:t>
            </w:r>
          </w:p>
        </w:tc>
        <w:tc>
          <w:tcPr>
            <w:tcW w:w="1753" w:type="dxa"/>
            <w:tcBorders>
              <w:top w:val="nil"/>
              <w:left w:val="nil"/>
              <w:bottom w:val="single" w:sz="8" w:space="0" w:color="auto"/>
              <w:right w:val="single" w:sz="8" w:space="0" w:color="auto"/>
            </w:tcBorders>
            <w:noWrap/>
            <w:vAlign w:val="center"/>
          </w:tcPr>
          <w:p w14:paraId="3585334A" w14:textId="77777777" w:rsidR="00653DC2" w:rsidRPr="00C867DC" w:rsidRDefault="00653DC2" w:rsidP="009A042C">
            <w:pPr>
              <w:spacing w:before="100" w:beforeAutospacing="1" w:after="100" w:afterAutospacing="1"/>
              <w:jc w:val="center"/>
              <w:rPr>
                <w:rFonts w:ascii="Arial Narrow" w:hAnsi="Arial Narrow" w:cs="Arial"/>
              </w:rPr>
            </w:pPr>
            <w:r w:rsidRPr="00C867DC">
              <w:rPr>
                <w:rFonts w:ascii="Arial Narrow" w:hAnsi="Arial Narrow" w:cs="Arial"/>
              </w:rPr>
              <w:t>Chat</w:t>
            </w:r>
          </w:p>
        </w:tc>
        <w:tc>
          <w:tcPr>
            <w:tcW w:w="6662" w:type="dxa"/>
            <w:tcBorders>
              <w:top w:val="nil"/>
              <w:left w:val="nil"/>
              <w:bottom w:val="single" w:sz="8" w:space="0" w:color="auto"/>
              <w:right w:val="single" w:sz="8" w:space="0" w:color="auto"/>
            </w:tcBorders>
            <w:noWrap/>
            <w:vAlign w:val="center"/>
          </w:tcPr>
          <w:p w14:paraId="520D6AD5" w14:textId="77777777" w:rsidR="00653DC2" w:rsidRPr="00C867DC" w:rsidRDefault="00653DC2" w:rsidP="009A042C">
            <w:pPr>
              <w:spacing w:before="100" w:beforeAutospacing="1" w:after="100" w:afterAutospacing="1"/>
              <w:jc w:val="center"/>
              <w:rPr>
                <w:rFonts w:ascii="Arial Narrow" w:hAnsi="Arial Narrow" w:cs="Arial"/>
              </w:rPr>
            </w:pPr>
            <w:r w:rsidRPr="00D0683A">
              <w:rPr>
                <w:rFonts w:ascii="Arial Narrow" w:hAnsi="Arial Narrow" w:cs="Arial"/>
              </w:rPr>
              <w:t>Apresentar o uso de chat privado entre o agente e a central de monitoramento com conversas do tipo texto, áudio, ligação, envio de arquivos e localização a partir do aplicativo Agente</w:t>
            </w:r>
          </w:p>
        </w:tc>
        <w:tc>
          <w:tcPr>
            <w:tcW w:w="634" w:type="dxa"/>
            <w:tcBorders>
              <w:top w:val="nil"/>
              <w:left w:val="nil"/>
              <w:bottom w:val="single" w:sz="8" w:space="0" w:color="auto"/>
              <w:right w:val="single" w:sz="8" w:space="0" w:color="auto"/>
            </w:tcBorders>
            <w:noWrap/>
            <w:vAlign w:val="center"/>
          </w:tcPr>
          <w:p w14:paraId="67C85C1F" w14:textId="77777777" w:rsidR="00653DC2" w:rsidRPr="00C867DC" w:rsidRDefault="00653DC2" w:rsidP="009A042C">
            <w:pPr>
              <w:spacing w:before="100" w:beforeAutospacing="1" w:after="100" w:afterAutospacing="1"/>
              <w:jc w:val="center"/>
              <w:rPr>
                <w:rFonts w:ascii="Arial Narrow" w:hAnsi="Arial Narrow" w:cs="Arial"/>
                <w:color w:val="000000"/>
              </w:rPr>
            </w:pPr>
          </w:p>
        </w:tc>
      </w:tr>
    </w:tbl>
    <w:p w14:paraId="182E3757" w14:textId="77777777" w:rsidR="00653DC2" w:rsidRPr="00C867DC" w:rsidRDefault="00653DC2" w:rsidP="00653DC2">
      <w:pPr>
        <w:suppressAutoHyphens/>
        <w:spacing w:line="360" w:lineRule="auto"/>
        <w:ind w:firstLine="709"/>
        <w:jc w:val="both"/>
        <w:rPr>
          <w:rFonts w:ascii="Arial Narrow" w:hAnsi="Arial Narrow" w:cs="Arial"/>
          <w:lang w:eastAsia="zh-CN"/>
        </w:rPr>
      </w:pPr>
    </w:p>
    <w:p w14:paraId="400DC844" w14:textId="77777777" w:rsidR="00653DC2" w:rsidRPr="00C867DC" w:rsidRDefault="00653DC2" w:rsidP="00653DC2">
      <w:pPr>
        <w:rPr>
          <w:rFonts w:ascii="Arial Narrow" w:hAnsi="Arial Narrow"/>
        </w:rPr>
      </w:pPr>
      <w:r w:rsidRPr="00C867DC">
        <w:rPr>
          <w:rFonts w:ascii="Arial Narrow" w:hAnsi="Arial Narrow"/>
        </w:rPr>
        <w:t xml:space="preserve">OBS: O teste deverá ser realizado com a instalação de, no mínimo, 02 (duas) câmeras para a perfeita avaliação dos itens propostos. </w:t>
      </w:r>
    </w:p>
    <w:p w14:paraId="747EF343" w14:textId="77777777" w:rsidR="00DE0484" w:rsidRPr="002C7399" w:rsidRDefault="00DE0484">
      <w:pPr>
        <w:rPr>
          <w:rFonts w:ascii="Arial Narrow" w:hAnsi="Arial Narrow"/>
          <w:b/>
          <w:bCs/>
          <w:sz w:val="24"/>
          <w:szCs w:val="24"/>
        </w:rPr>
      </w:pPr>
    </w:p>
    <w:p w14:paraId="454757FC" w14:textId="77777777" w:rsidR="00DE0484" w:rsidRPr="002C7399" w:rsidRDefault="00DE0484">
      <w:pPr>
        <w:rPr>
          <w:rFonts w:ascii="Arial Narrow" w:hAnsi="Arial Narrow"/>
          <w:b/>
          <w:bCs/>
          <w:sz w:val="24"/>
          <w:szCs w:val="24"/>
        </w:rPr>
      </w:pPr>
    </w:p>
    <w:p w14:paraId="5D07481F" w14:textId="77777777" w:rsidR="00DE0484" w:rsidRPr="002C7399" w:rsidRDefault="00DE0484">
      <w:pPr>
        <w:rPr>
          <w:rFonts w:ascii="Arial Narrow" w:hAnsi="Arial Narrow"/>
          <w:b/>
          <w:bCs/>
          <w:sz w:val="24"/>
          <w:szCs w:val="24"/>
        </w:rPr>
      </w:pPr>
    </w:p>
    <w:p w14:paraId="7B66A47A" w14:textId="77777777" w:rsidR="00DE0484" w:rsidRPr="002C7399" w:rsidRDefault="00DE0484">
      <w:pPr>
        <w:jc w:val="center"/>
        <w:rPr>
          <w:rFonts w:ascii="Arial Narrow" w:hAnsi="Arial Narrow"/>
          <w:b/>
          <w:bCs/>
          <w:sz w:val="24"/>
          <w:szCs w:val="24"/>
        </w:rPr>
      </w:pPr>
    </w:p>
    <w:p w14:paraId="2BC0C6A5" w14:textId="1B6B4FFD" w:rsidR="00DE0484" w:rsidRDefault="00DE0484">
      <w:pPr>
        <w:jc w:val="center"/>
        <w:rPr>
          <w:rFonts w:ascii="Arial Narrow" w:hAnsi="Arial Narrow"/>
          <w:b/>
          <w:bCs/>
          <w:sz w:val="24"/>
          <w:szCs w:val="24"/>
        </w:rPr>
      </w:pPr>
    </w:p>
    <w:p w14:paraId="7EE85733" w14:textId="32664BDF" w:rsidR="00483793" w:rsidRDefault="00483793">
      <w:pPr>
        <w:jc w:val="center"/>
        <w:rPr>
          <w:rFonts w:ascii="Arial Narrow" w:hAnsi="Arial Narrow"/>
          <w:b/>
          <w:bCs/>
          <w:sz w:val="24"/>
          <w:szCs w:val="24"/>
        </w:rPr>
      </w:pPr>
    </w:p>
    <w:p w14:paraId="197965BB" w14:textId="614087DB" w:rsidR="00483793" w:rsidRDefault="00483793">
      <w:pPr>
        <w:jc w:val="center"/>
        <w:rPr>
          <w:rFonts w:ascii="Arial Narrow" w:hAnsi="Arial Narrow"/>
          <w:b/>
          <w:bCs/>
          <w:sz w:val="24"/>
          <w:szCs w:val="24"/>
        </w:rPr>
      </w:pPr>
    </w:p>
    <w:p w14:paraId="03A8BCFF" w14:textId="7B672D58" w:rsidR="00483793" w:rsidRDefault="00483793">
      <w:pPr>
        <w:jc w:val="center"/>
        <w:rPr>
          <w:rFonts w:ascii="Arial Narrow" w:hAnsi="Arial Narrow"/>
          <w:b/>
          <w:bCs/>
          <w:sz w:val="24"/>
          <w:szCs w:val="24"/>
        </w:rPr>
      </w:pPr>
    </w:p>
    <w:p w14:paraId="40437757" w14:textId="77460D82" w:rsidR="00483793" w:rsidRDefault="00483793">
      <w:pPr>
        <w:jc w:val="center"/>
        <w:rPr>
          <w:rFonts w:ascii="Arial Narrow" w:hAnsi="Arial Narrow"/>
          <w:b/>
          <w:bCs/>
          <w:sz w:val="24"/>
          <w:szCs w:val="24"/>
        </w:rPr>
      </w:pPr>
    </w:p>
    <w:p w14:paraId="55812A50" w14:textId="57412317" w:rsidR="00483793" w:rsidRDefault="00483793">
      <w:pPr>
        <w:jc w:val="center"/>
        <w:rPr>
          <w:rFonts w:ascii="Arial Narrow" w:hAnsi="Arial Narrow"/>
          <w:b/>
          <w:bCs/>
          <w:sz w:val="24"/>
          <w:szCs w:val="24"/>
        </w:rPr>
      </w:pPr>
    </w:p>
    <w:p w14:paraId="78EC1600" w14:textId="1414E661" w:rsidR="00483793" w:rsidRDefault="00483793">
      <w:pPr>
        <w:jc w:val="center"/>
        <w:rPr>
          <w:rFonts w:ascii="Arial Narrow" w:hAnsi="Arial Narrow"/>
          <w:b/>
          <w:bCs/>
          <w:sz w:val="24"/>
          <w:szCs w:val="24"/>
        </w:rPr>
      </w:pPr>
    </w:p>
    <w:p w14:paraId="00D6CBC4" w14:textId="4B53DE57" w:rsidR="00483793" w:rsidRDefault="00483793">
      <w:pPr>
        <w:jc w:val="center"/>
        <w:rPr>
          <w:rFonts w:ascii="Arial Narrow" w:hAnsi="Arial Narrow"/>
          <w:b/>
          <w:bCs/>
          <w:sz w:val="24"/>
          <w:szCs w:val="24"/>
        </w:rPr>
      </w:pPr>
    </w:p>
    <w:p w14:paraId="6B859C07" w14:textId="7FBF9779" w:rsidR="00483793" w:rsidRDefault="00483793">
      <w:pPr>
        <w:jc w:val="center"/>
        <w:rPr>
          <w:rFonts w:ascii="Arial Narrow" w:hAnsi="Arial Narrow"/>
          <w:b/>
          <w:bCs/>
          <w:sz w:val="24"/>
          <w:szCs w:val="24"/>
        </w:rPr>
      </w:pPr>
    </w:p>
    <w:p w14:paraId="7423028D" w14:textId="7E25D654" w:rsidR="00483793" w:rsidRDefault="00483793">
      <w:pPr>
        <w:jc w:val="center"/>
        <w:rPr>
          <w:rFonts w:ascii="Arial Narrow" w:hAnsi="Arial Narrow"/>
          <w:b/>
          <w:bCs/>
          <w:sz w:val="24"/>
          <w:szCs w:val="24"/>
        </w:rPr>
      </w:pPr>
    </w:p>
    <w:p w14:paraId="0C9C3F24" w14:textId="77777777" w:rsidR="00483793" w:rsidRDefault="00483793">
      <w:pPr>
        <w:jc w:val="center"/>
        <w:rPr>
          <w:rFonts w:ascii="Arial Narrow" w:hAnsi="Arial Narrow"/>
          <w:b/>
          <w:bCs/>
          <w:sz w:val="24"/>
          <w:szCs w:val="24"/>
        </w:rPr>
      </w:pPr>
    </w:p>
    <w:p w14:paraId="1D917831" w14:textId="77777777" w:rsidR="00DE0484" w:rsidRDefault="00DE0484">
      <w:pPr>
        <w:jc w:val="center"/>
        <w:rPr>
          <w:rFonts w:ascii="Arial Narrow" w:hAnsi="Arial Narrow"/>
          <w:b/>
          <w:bCs/>
          <w:sz w:val="24"/>
          <w:szCs w:val="24"/>
        </w:rPr>
      </w:pPr>
    </w:p>
    <w:p w14:paraId="3C897FFE" w14:textId="77777777" w:rsidR="00DE0484" w:rsidRDefault="00DE0484" w:rsidP="002C7399">
      <w:pPr>
        <w:rPr>
          <w:rFonts w:ascii="Arial Narrow" w:hAnsi="Arial Narrow"/>
          <w:b/>
          <w:bCs/>
          <w:sz w:val="24"/>
          <w:szCs w:val="24"/>
        </w:rPr>
      </w:pPr>
    </w:p>
    <w:p w14:paraId="01FFF6A3" w14:textId="0E24AB86" w:rsidR="00DE0484" w:rsidRDefault="00DE0484">
      <w:pPr>
        <w:jc w:val="center"/>
        <w:rPr>
          <w:rFonts w:ascii="Arial Narrow" w:hAnsi="Arial Narrow"/>
          <w:b/>
          <w:bCs/>
          <w:sz w:val="24"/>
          <w:szCs w:val="24"/>
        </w:rPr>
      </w:pPr>
    </w:p>
    <w:p w14:paraId="2FD4E462" w14:textId="154A5FFE" w:rsidR="002C7399" w:rsidRDefault="002C7399">
      <w:pPr>
        <w:jc w:val="center"/>
        <w:rPr>
          <w:rFonts w:ascii="Arial Narrow" w:hAnsi="Arial Narrow"/>
          <w:b/>
          <w:bCs/>
          <w:sz w:val="24"/>
          <w:szCs w:val="24"/>
        </w:rPr>
      </w:pPr>
    </w:p>
    <w:p w14:paraId="61514553" w14:textId="05DD67E2" w:rsidR="002C7399" w:rsidRDefault="002C7399">
      <w:pPr>
        <w:jc w:val="center"/>
        <w:rPr>
          <w:rFonts w:ascii="Arial Narrow" w:hAnsi="Arial Narrow"/>
          <w:b/>
          <w:bCs/>
          <w:sz w:val="24"/>
          <w:szCs w:val="24"/>
        </w:rPr>
      </w:pPr>
    </w:p>
    <w:p w14:paraId="19E6FDB4" w14:textId="4D9FA97F" w:rsidR="002C7399" w:rsidRDefault="002C7399">
      <w:pPr>
        <w:jc w:val="center"/>
        <w:rPr>
          <w:rFonts w:ascii="Arial Narrow" w:hAnsi="Arial Narrow"/>
          <w:b/>
          <w:bCs/>
          <w:sz w:val="24"/>
          <w:szCs w:val="24"/>
        </w:rPr>
      </w:pPr>
    </w:p>
    <w:p w14:paraId="01365571" w14:textId="77777777" w:rsidR="002C7399" w:rsidRDefault="002C7399">
      <w:pPr>
        <w:jc w:val="center"/>
        <w:rPr>
          <w:rFonts w:ascii="Arial Narrow" w:hAnsi="Arial Narrow"/>
          <w:b/>
          <w:bCs/>
          <w:sz w:val="24"/>
          <w:szCs w:val="24"/>
        </w:rPr>
      </w:pPr>
    </w:p>
    <w:p w14:paraId="53A58A01" w14:textId="77777777" w:rsidR="00DE0484" w:rsidRDefault="00DE0484">
      <w:pPr>
        <w:rPr>
          <w:rFonts w:ascii="Arial Narrow" w:hAnsi="Arial Narrow"/>
          <w:b/>
          <w:bCs/>
          <w:sz w:val="24"/>
          <w:szCs w:val="24"/>
        </w:rPr>
      </w:pPr>
    </w:p>
    <w:p w14:paraId="10AC2A73" w14:textId="5D234325" w:rsidR="00DE0484" w:rsidRDefault="00F26092">
      <w:pPr>
        <w:jc w:val="center"/>
        <w:rPr>
          <w:rFonts w:ascii="Arial Narrow" w:hAnsi="Arial Narrow"/>
          <w:b/>
          <w:bCs/>
          <w:sz w:val="24"/>
          <w:szCs w:val="24"/>
        </w:rPr>
      </w:pPr>
      <w:r>
        <w:rPr>
          <w:rFonts w:ascii="Arial Narrow" w:hAnsi="Arial Narrow"/>
          <w:b/>
          <w:bCs/>
          <w:sz w:val="24"/>
          <w:szCs w:val="24"/>
        </w:rPr>
        <w:t xml:space="preserve">ANEXO </w:t>
      </w:r>
      <w:r w:rsidR="000A5E3C">
        <w:rPr>
          <w:rFonts w:ascii="Arial Narrow" w:hAnsi="Arial Narrow"/>
          <w:b/>
          <w:bCs/>
          <w:sz w:val="24"/>
          <w:szCs w:val="24"/>
        </w:rPr>
        <w:t>V</w:t>
      </w:r>
      <w:r>
        <w:rPr>
          <w:rFonts w:ascii="Arial Narrow" w:hAnsi="Arial Narrow"/>
          <w:b/>
          <w:bCs/>
          <w:sz w:val="24"/>
          <w:szCs w:val="24"/>
        </w:rPr>
        <w:t>I</w:t>
      </w:r>
    </w:p>
    <w:p w14:paraId="37E53F57" w14:textId="77777777" w:rsidR="00DE0484" w:rsidRDefault="00F26092">
      <w:pPr>
        <w:jc w:val="center"/>
        <w:rPr>
          <w:rFonts w:ascii="Arial Narrow" w:hAnsi="Arial Narrow"/>
          <w:b/>
          <w:bCs/>
          <w:sz w:val="24"/>
          <w:szCs w:val="24"/>
        </w:rPr>
      </w:pPr>
      <w:r>
        <w:rPr>
          <w:rFonts w:ascii="Arial Narrow" w:hAnsi="Arial Narrow"/>
          <w:b/>
          <w:bCs/>
          <w:sz w:val="24"/>
          <w:szCs w:val="24"/>
        </w:rPr>
        <w:t>PROPOSTA DE PREÇOS</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31"/>
        <w:gridCol w:w="1123"/>
        <w:gridCol w:w="1370"/>
        <w:gridCol w:w="3166"/>
      </w:tblGrid>
      <w:tr w:rsidR="00DE0484" w14:paraId="6E59F95A" w14:textId="77777777">
        <w:trPr>
          <w:trHeight w:hRule="exact" w:val="567"/>
          <w:jc w:val="center"/>
        </w:trPr>
        <w:tc>
          <w:tcPr>
            <w:tcW w:w="10490" w:type="dxa"/>
            <w:gridSpan w:val="4"/>
            <w:shd w:val="clear" w:color="auto" w:fill="auto"/>
            <w:vAlign w:val="center"/>
          </w:tcPr>
          <w:p w14:paraId="70BBC3F8" w14:textId="77777777" w:rsidR="00DE0484" w:rsidRDefault="00F26092">
            <w:pPr>
              <w:jc w:val="center"/>
              <w:rPr>
                <w:rFonts w:ascii="Arial Narrow" w:eastAsia="Times New Roman" w:hAnsi="Arial Narrow"/>
                <w:b/>
                <w:bCs/>
                <w:color w:val="000000"/>
                <w:sz w:val="20"/>
                <w:szCs w:val="20"/>
              </w:rPr>
            </w:pPr>
            <w:r>
              <w:rPr>
                <w:rFonts w:ascii="Arial Narrow" w:hAnsi="Arial Narrow" w:cs="Arial"/>
                <w:b/>
                <w:color w:val="000000" w:themeColor="text1"/>
              </w:rPr>
              <w:t>CONSÓRCIO PÚBLICO MULTIFINALITÁRIO NO NOROESTE - CONSPNOR/RJ</w:t>
            </w:r>
          </w:p>
        </w:tc>
      </w:tr>
      <w:tr w:rsidR="00DE0484" w14:paraId="5CE06BDA" w14:textId="77777777">
        <w:trPr>
          <w:trHeight w:hRule="exact" w:val="454"/>
          <w:jc w:val="center"/>
        </w:trPr>
        <w:tc>
          <w:tcPr>
            <w:tcW w:w="4831" w:type="dxa"/>
            <w:shd w:val="clear" w:color="auto" w:fill="auto"/>
          </w:tcPr>
          <w:p w14:paraId="0CBFE011" w14:textId="77777777" w:rsidR="00DE0484" w:rsidRDefault="00F26092">
            <w:pPr>
              <w:rPr>
                <w:rFonts w:ascii="Arial Narrow" w:eastAsia="Times New Roman" w:hAnsi="Arial Narrow"/>
                <w:b/>
                <w:bCs/>
                <w:color w:val="000000"/>
                <w:sz w:val="20"/>
                <w:szCs w:val="20"/>
              </w:rPr>
            </w:pPr>
            <w:r>
              <w:rPr>
                <w:rFonts w:ascii="Arial Narrow" w:eastAsia="Times New Roman" w:hAnsi="Arial Narrow"/>
                <w:b/>
                <w:bCs/>
                <w:color w:val="000000"/>
                <w:sz w:val="20"/>
                <w:szCs w:val="20"/>
              </w:rPr>
              <w:t>PROCESSO ADMINISTRATIVO Nº:</w:t>
            </w:r>
          </w:p>
          <w:p w14:paraId="3803B515" w14:textId="77777777" w:rsidR="00DE0484" w:rsidRDefault="00DE0484">
            <w:pPr>
              <w:rPr>
                <w:rFonts w:ascii="Arial Narrow" w:eastAsia="Times New Roman" w:hAnsi="Arial Narrow"/>
                <w:b/>
                <w:bCs/>
                <w:color w:val="000000"/>
                <w:sz w:val="20"/>
                <w:szCs w:val="20"/>
              </w:rPr>
            </w:pPr>
          </w:p>
          <w:p w14:paraId="0146B65B" w14:textId="77777777" w:rsidR="00DE0484" w:rsidRDefault="00DE0484">
            <w:pPr>
              <w:rPr>
                <w:rFonts w:ascii="Arial Narrow" w:eastAsia="Times New Roman" w:hAnsi="Arial Narrow"/>
                <w:b/>
                <w:bCs/>
                <w:color w:val="000000"/>
                <w:sz w:val="20"/>
                <w:szCs w:val="20"/>
              </w:rPr>
            </w:pPr>
          </w:p>
        </w:tc>
        <w:tc>
          <w:tcPr>
            <w:tcW w:w="5659" w:type="dxa"/>
            <w:gridSpan w:val="3"/>
            <w:shd w:val="clear" w:color="auto" w:fill="auto"/>
          </w:tcPr>
          <w:p w14:paraId="10CE7EBA" w14:textId="77777777" w:rsidR="00DE0484" w:rsidRDefault="00F26092">
            <w:pPr>
              <w:rPr>
                <w:rFonts w:ascii="Arial Narrow" w:eastAsia="Times New Roman" w:hAnsi="Arial Narrow"/>
                <w:b/>
                <w:bCs/>
                <w:color w:val="000000"/>
                <w:sz w:val="20"/>
                <w:szCs w:val="20"/>
              </w:rPr>
            </w:pPr>
            <w:r>
              <w:rPr>
                <w:rFonts w:ascii="Arial Narrow" w:eastAsia="Times New Roman" w:hAnsi="Arial Narrow"/>
                <w:b/>
                <w:bCs/>
                <w:color w:val="000000"/>
                <w:sz w:val="20"/>
                <w:szCs w:val="20"/>
              </w:rPr>
              <w:t>DISPENSA DE LICITAÇÃO Nº</w:t>
            </w:r>
          </w:p>
        </w:tc>
      </w:tr>
      <w:tr w:rsidR="00DE0484" w14:paraId="3C10E9E2" w14:textId="77777777">
        <w:trPr>
          <w:trHeight w:hRule="exact" w:val="454"/>
          <w:jc w:val="center"/>
        </w:trPr>
        <w:tc>
          <w:tcPr>
            <w:tcW w:w="7324" w:type="dxa"/>
            <w:gridSpan w:val="3"/>
            <w:shd w:val="clear" w:color="auto" w:fill="auto"/>
          </w:tcPr>
          <w:p w14:paraId="28967E13" w14:textId="77777777" w:rsidR="00DE0484" w:rsidRDefault="00F26092">
            <w:pPr>
              <w:rPr>
                <w:rFonts w:ascii="Arial Narrow" w:eastAsia="Times New Roman" w:hAnsi="Arial Narrow"/>
                <w:b/>
                <w:bCs/>
                <w:sz w:val="20"/>
                <w:szCs w:val="20"/>
              </w:rPr>
            </w:pPr>
            <w:r>
              <w:rPr>
                <w:rFonts w:ascii="Arial Narrow" w:eastAsia="Times New Roman" w:hAnsi="Arial Narrow"/>
                <w:b/>
                <w:bCs/>
                <w:sz w:val="20"/>
                <w:szCs w:val="20"/>
              </w:rPr>
              <w:t>RAZÃO SOCIAL:</w:t>
            </w:r>
          </w:p>
        </w:tc>
        <w:tc>
          <w:tcPr>
            <w:tcW w:w="3166" w:type="dxa"/>
            <w:shd w:val="clear" w:color="auto" w:fill="auto"/>
          </w:tcPr>
          <w:p w14:paraId="306F620A" w14:textId="77777777" w:rsidR="00DE0484" w:rsidRDefault="00F26092">
            <w:pPr>
              <w:rPr>
                <w:rFonts w:ascii="Arial Narrow" w:eastAsia="Times New Roman" w:hAnsi="Arial Narrow"/>
                <w:b/>
                <w:bCs/>
                <w:sz w:val="20"/>
                <w:szCs w:val="20"/>
              </w:rPr>
            </w:pPr>
            <w:r>
              <w:rPr>
                <w:rFonts w:ascii="Arial Narrow" w:eastAsia="Times New Roman" w:hAnsi="Arial Narrow"/>
                <w:b/>
                <w:bCs/>
                <w:sz w:val="20"/>
                <w:szCs w:val="20"/>
              </w:rPr>
              <w:t>CNPJ/CPF:</w:t>
            </w:r>
          </w:p>
        </w:tc>
      </w:tr>
      <w:tr w:rsidR="00DE0484" w14:paraId="734B6B15" w14:textId="77777777">
        <w:trPr>
          <w:trHeight w:hRule="exact" w:val="454"/>
          <w:jc w:val="center"/>
        </w:trPr>
        <w:tc>
          <w:tcPr>
            <w:tcW w:w="5954" w:type="dxa"/>
            <w:gridSpan w:val="2"/>
            <w:shd w:val="clear" w:color="auto" w:fill="auto"/>
          </w:tcPr>
          <w:p w14:paraId="6FE94B2E" w14:textId="77777777" w:rsidR="00DE0484" w:rsidRDefault="00F26092">
            <w:pPr>
              <w:rPr>
                <w:rFonts w:ascii="Arial Narrow" w:eastAsia="Times New Roman" w:hAnsi="Arial Narrow"/>
                <w:b/>
                <w:bCs/>
                <w:sz w:val="20"/>
                <w:szCs w:val="20"/>
              </w:rPr>
            </w:pPr>
            <w:r>
              <w:rPr>
                <w:rFonts w:ascii="Arial Narrow" w:eastAsia="Times New Roman" w:hAnsi="Arial Narrow"/>
                <w:b/>
                <w:bCs/>
                <w:sz w:val="20"/>
                <w:szCs w:val="20"/>
              </w:rPr>
              <w:t>ENDEREÇO:</w:t>
            </w:r>
          </w:p>
        </w:tc>
        <w:tc>
          <w:tcPr>
            <w:tcW w:w="4536" w:type="dxa"/>
            <w:gridSpan w:val="2"/>
            <w:shd w:val="clear" w:color="auto" w:fill="auto"/>
          </w:tcPr>
          <w:p w14:paraId="63F619DF" w14:textId="77777777" w:rsidR="00DE0484" w:rsidRDefault="00F26092">
            <w:pPr>
              <w:rPr>
                <w:rFonts w:ascii="Arial Narrow" w:eastAsia="Times New Roman" w:hAnsi="Arial Narrow"/>
                <w:b/>
                <w:bCs/>
                <w:sz w:val="20"/>
                <w:szCs w:val="20"/>
              </w:rPr>
            </w:pPr>
            <w:r>
              <w:rPr>
                <w:rFonts w:ascii="Arial Narrow" w:eastAsia="Times New Roman" w:hAnsi="Arial Narrow"/>
                <w:b/>
                <w:bCs/>
                <w:sz w:val="20"/>
                <w:szCs w:val="20"/>
              </w:rPr>
              <w:t>BAIRRO:</w:t>
            </w:r>
          </w:p>
        </w:tc>
      </w:tr>
      <w:tr w:rsidR="00DE0484" w14:paraId="1EC0DE8C" w14:textId="77777777">
        <w:trPr>
          <w:trHeight w:hRule="exact" w:val="454"/>
          <w:jc w:val="center"/>
        </w:trPr>
        <w:tc>
          <w:tcPr>
            <w:tcW w:w="4831" w:type="dxa"/>
            <w:shd w:val="clear" w:color="auto" w:fill="auto"/>
          </w:tcPr>
          <w:p w14:paraId="2F57F420" w14:textId="77777777" w:rsidR="00DE0484" w:rsidRDefault="00F26092">
            <w:pPr>
              <w:rPr>
                <w:rFonts w:ascii="Arial Narrow" w:eastAsia="Times New Roman" w:hAnsi="Arial Narrow"/>
                <w:b/>
                <w:bCs/>
                <w:sz w:val="20"/>
                <w:szCs w:val="20"/>
              </w:rPr>
            </w:pPr>
            <w:r>
              <w:rPr>
                <w:rFonts w:ascii="Arial Narrow" w:eastAsia="Times New Roman" w:hAnsi="Arial Narrow"/>
                <w:b/>
                <w:bCs/>
                <w:sz w:val="20"/>
                <w:szCs w:val="20"/>
              </w:rPr>
              <w:t>CIDADE/UF:</w:t>
            </w:r>
          </w:p>
        </w:tc>
        <w:tc>
          <w:tcPr>
            <w:tcW w:w="2493" w:type="dxa"/>
            <w:gridSpan w:val="2"/>
            <w:shd w:val="clear" w:color="auto" w:fill="auto"/>
          </w:tcPr>
          <w:p w14:paraId="5C3D2DE4" w14:textId="77777777" w:rsidR="00DE0484" w:rsidRDefault="00F26092">
            <w:pPr>
              <w:rPr>
                <w:rFonts w:ascii="Arial Narrow" w:eastAsia="Times New Roman" w:hAnsi="Arial Narrow"/>
                <w:b/>
                <w:bCs/>
                <w:sz w:val="20"/>
                <w:szCs w:val="20"/>
              </w:rPr>
            </w:pPr>
            <w:r>
              <w:rPr>
                <w:rFonts w:ascii="Arial Narrow" w:eastAsia="Times New Roman" w:hAnsi="Arial Narrow"/>
                <w:b/>
                <w:bCs/>
                <w:sz w:val="20"/>
                <w:szCs w:val="20"/>
              </w:rPr>
              <w:t>CEP:</w:t>
            </w:r>
          </w:p>
        </w:tc>
        <w:tc>
          <w:tcPr>
            <w:tcW w:w="3166" w:type="dxa"/>
            <w:shd w:val="clear" w:color="auto" w:fill="auto"/>
          </w:tcPr>
          <w:p w14:paraId="32165B7F" w14:textId="77777777" w:rsidR="00DE0484" w:rsidRDefault="00F26092">
            <w:pPr>
              <w:rPr>
                <w:rFonts w:ascii="Arial Narrow" w:eastAsia="Times New Roman" w:hAnsi="Arial Narrow"/>
                <w:b/>
                <w:bCs/>
                <w:sz w:val="20"/>
                <w:szCs w:val="20"/>
              </w:rPr>
            </w:pPr>
            <w:r>
              <w:rPr>
                <w:rFonts w:ascii="Arial Narrow" w:eastAsia="Times New Roman" w:hAnsi="Arial Narrow"/>
                <w:b/>
                <w:bCs/>
                <w:sz w:val="20"/>
                <w:szCs w:val="20"/>
              </w:rPr>
              <w:t>TELEFONE:</w:t>
            </w:r>
          </w:p>
        </w:tc>
      </w:tr>
      <w:tr w:rsidR="00DE0484" w14:paraId="0A7EAC08" w14:textId="77777777">
        <w:trPr>
          <w:trHeight w:hRule="exact" w:val="454"/>
          <w:jc w:val="center"/>
        </w:trPr>
        <w:tc>
          <w:tcPr>
            <w:tcW w:w="4831" w:type="dxa"/>
            <w:shd w:val="clear" w:color="auto" w:fill="auto"/>
          </w:tcPr>
          <w:p w14:paraId="6826584E" w14:textId="77777777" w:rsidR="00DE0484" w:rsidRDefault="00DE0484">
            <w:pPr>
              <w:rPr>
                <w:rFonts w:ascii="Arial Narrow" w:eastAsia="Times New Roman" w:hAnsi="Arial Narrow"/>
                <w:b/>
                <w:bCs/>
                <w:sz w:val="20"/>
                <w:szCs w:val="20"/>
              </w:rPr>
            </w:pPr>
          </w:p>
        </w:tc>
        <w:tc>
          <w:tcPr>
            <w:tcW w:w="2493" w:type="dxa"/>
            <w:gridSpan w:val="2"/>
            <w:shd w:val="clear" w:color="auto" w:fill="auto"/>
          </w:tcPr>
          <w:p w14:paraId="22169210" w14:textId="77777777" w:rsidR="00DE0484" w:rsidRDefault="00F26092">
            <w:pPr>
              <w:rPr>
                <w:rFonts w:ascii="Arial Narrow" w:eastAsia="Times New Roman" w:hAnsi="Arial Narrow"/>
                <w:b/>
                <w:bCs/>
                <w:sz w:val="20"/>
                <w:szCs w:val="20"/>
              </w:rPr>
            </w:pPr>
            <w:r>
              <w:rPr>
                <w:rFonts w:ascii="Arial Narrow" w:eastAsia="Times New Roman" w:hAnsi="Arial Narrow"/>
                <w:b/>
                <w:bCs/>
                <w:sz w:val="20"/>
                <w:szCs w:val="20"/>
              </w:rPr>
              <w:t> </w:t>
            </w:r>
          </w:p>
        </w:tc>
        <w:tc>
          <w:tcPr>
            <w:tcW w:w="3166" w:type="dxa"/>
            <w:shd w:val="clear" w:color="auto" w:fill="auto"/>
          </w:tcPr>
          <w:p w14:paraId="56EE2E9A" w14:textId="77777777" w:rsidR="00DE0484" w:rsidRDefault="00F26092">
            <w:pPr>
              <w:rPr>
                <w:rFonts w:ascii="Arial Narrow" w:eastAsia="Times New Roman" w:hAnsi="Arial Narrow"/>
                <w:b/>
                <w:bCs/>
                <w:sz w:val="20"/>
                <w:szCs w:val="20"/>
              </w:rPr>
            </w:pPr>
            <w:r>
              <w:rPr>
                <w:rFonts w:ascii="Arial Narrow" w:eastAsia="Times New Roman" w:hAnsi="Arial Narrow"/>
                <w:b/>
                <w:bCs/>
                <w:sz w:val="20"/>
                <w:szCs w:val="20"/>
              </w:rPr>
              <w:t> </w:t>
            </w:r>
          </w:p>
        </w:tc>
      </w:tr>
      <w:tr w:rsidR="00DE0484" w14:paraId="5010ECD4" w14:textId="77777777">
        <w:trPr>
          <w:trHeight w:hRule="exact" w:val="454"/>
          <w:jc w:val="center"/>
        </w:trPr>
        <w:tc>
          <w:tcPr>
            <w:tcW w:w="7324" w:type="dxa"/>
            <w:gridSpan w:val="3"/>
            <w:shd w:val="clear" w:color="auto" w:fill="auto"/>
          </w:tcPr>
          <w:p w14:paraId="389A5977" w14:textId="77777777" w:rsidR="00DE0484" w:rsidRDefault="00F26092">
            <w:pPr>
              <w:rPr>
                <w:rFonts w:ascii="Arial Narrow" w:eastAsia="Times New Roman" w:hAnsi="Arial Narrow"/>
                <w:b/>
                <w:bCs/>
                <w:sz w:val="20"/>
                <w:szCs w:val="20"/>
              </w:rPr>
            </w:pPr>
            <w:r>
              <w:rPr>
                <w:rFonts w:ascii="Arial Narrow" w:eastAsia="Times New Roman" w:hAnsi="Arial Narrow"/>
                <w:b/>
                <w:bCs/>
                <w:sz w:val="20"/>
                <w:szCs w:val="20"/>
              </w:rPr>
              <w:t>REPRESENTANTE LEGAL:</w:t>
            </w:r>
          </w:p>
        </w:tc>
        <w:tc>
          <w:tcPr>
            <w:tcW w:w="3166" w:type="dxa"/>
            <w:shd w:val="clear" w:color="auto" w:fill="auto"/>
          </w:tcPr>
          <w:p w14:paraId="14670AAB" w14:textId="77777777" w:rsidR="00DE0484" w:rsidRDefault="00F26092">
            <w:pPr>
              <w:rPr>
                <w:rFonts w:ascii="Arial Narrow" w:eastAsia="Times New Roman" w:hAnsi="Arial Narrow"/>
                <w:b/>
                <w:bCs/>
                <w:sz w:val="20"/>
                <w:szCs w:val="20"/>
              </w:rPr>
            </w:pPr>
            <w:r>
              <w:rPr>
                <w:rFonts w:ascii="Arial Narrow" w:eastAsia="Times New Roman" w:hAnsi="Arial Narrow"/>
                <w:b/>
                <w:bCs/>
                <w:sz w:val="20"/>
                <w:szCs w:val="20"/>
              </w:rPr>
              <w:t>CPF:</w:t>
            </w:r>
          </w:p>
        </w:tc>
      </w:tr>
      <w:tr w:rsidR="00DE0484" w14:paraId="3D9BE7DD" w14:textId="77777777">
        <w:trPr>
          <w:trHeight w:hRule="exact" w:val="454"/>
          <w:jc w:val="center"/>
        </w:trPr>
        <w:tc>
          <w:tcPr>
            <w:tcW w:w="7324" w:type="dxa"/>
            <w:gridSpan w:val="3"/>
            <w:shd w:val="clear" w:color="auto" w:fill="auto"/>
          </w:tcPr>
          <w:p w14:paraId="345A6F63" w14:textId="77777777" w:rsidR="00DE0484" w:rsidRDefault="00DE0484">
            <w:pPr>
              <w:rPr>
                <w:rFonts w:ascii="Arial Narrow" w:eastAsia="Times New Roman" w:hAnsi="Arial Narrow"/>
                <w:b/>
                <w:bCs/>
                <w:sz w:val="20"/>
                <w:szCs w:val="20"/>
              </w:rPr>
            </w:pPr>
          </w:p>
        </w:tc>
        <w:tc>
          <w:tcPr>
            <w:tcW w:w="3166" w:type="dxa"/>
            <w:shd w:val="clear" w:color="auto" w:fill="auto"/>
          </w:tcPr>
          <w:p w14:paraId="0C6FF1CC" w14:textId="77777777" w:rsidR="00DE0484" w:rsidRDefault="00F26092">
            <w:pPr>
              <w:rPr>
                <w:rFonts w:ascii="Arial Narrow" w:eastAsia="Times New Roman" w:hAnsi="Arial Narrow"/>
                <w:b/>
                <w:bCs/>
                <w:sz w:val="20"/>
                <w:szCs w:val="20"/>
              </w:rPr>
            </w:pPr>
            <w:r>
              <w:rPr>
                <w:rFonts w:ascii="Arial Narrow" w:eastAsia="Times New Roman" w:hAnsi="Arial Narrow"/>
                <w:b/>
                <w:bCs/>
                <w:sz w:val="20"/>
                <w:szCs w:val="20"/>
              </w:rPr>
              <w:t xml:space="preserve"> </w:t>
            </w:r>
          </w:p>
        </w:tc>
      </w:tr>
      <w:tr w:rsidR="00DE0484" w14:paraId="0908821F" w14:textId="77777777">
        <w:trPr>
          <w:trHeight w:hRule="exact" w:val="454"/>
          <w:jc w:val="center"/>
        </w:trPr>
        <w:tc>
          <w:tcPr>
            <w:tcW w:w="4831" w:type="dxa"/>
            <w:shd w:val="clear" w:color="auto" w:fill="auto"/>
          </w:tcPr>
          <w:p w14:paraId="211AF170" w14:textId="77777777" w:rsidR="00DE0484" w:rsidRDefault="00F26092">
            <w:pPr>
              <w:rPr>
                <w:rFonts w:ascii="Arial Narrow" w:eastAsia="Times New Roman" w:hAnsi="Arial Narrow"/>
                <w:b/>
                <w:bCs/>
                <w:sz w:val="20"/>
                <w:szCs w:val="20"/>
              </w:rPr>
            </w:pPr>
            <w:r>
              <w:rPr>
                <w:rFonts w:ascii="Arial Narrow" w:eastAsia="Times New Roman" w:hAnsi="Arial Narrow"/>
                <w:b/>
                <w:bCs/>
                <w:sz w:val="20"/>
                <w:szCs w:val="20"/>
              </w:rPr>
              <w:t xml:space="preserve">RG: </w:t>
            </w:r>
          </w:p>
        </w:tc>
        <w:tc>
          <w:tcPr>
            <w:tcW w:w="5659" w:type="dxa"/>
            <w:gridSpan w:val="3"/>
            <w:shd w:val="clear" w:color="auto" w:fill="auto"/>
          </w:tcPr>
          <w:p w14:paraId="21AD1B99" w14:textId="77777777" w:rsidR="00DE0484" w:rsidRDefault="00F26092">
            <w:pPr>
              <w:rPr>
                <w:rFonts w:ascii="Arial Narrow" w:eastAsia="Times New Roman" w:hAnsi="Arial Narrow"/>
                <w:b/>
                <w:bCs/>
                <w:sz w:val="20"/>
                <w:szCs w:val="20"/>
              </w:rPr>
            </w:pPr>
            <w:r>
              <w:rPr>
                <w:rFonts w:ascii="Arial Narrow" w:eastAsia="Times New Roman" w:hAnsi="Arial Narrow"/>
                <w:b/>
                <w:bCs/>
                <w:sz w:val="20"/>
                <w:szCs w:val="20"/>
              </w:rPr>
              <w:t>E-mail:</w:t>
            </w:r>
          </w:p>
        </w:tc>
      </w:tr>
    </w:tbl>
    <w:p w14:paraId="267481F5" w14:textId="77777777" w:rsidR="00DE0484" w:rsidRDefault="00DE0484">
      <w:pPr>
        <w:rPr>
          <w:rFonts w:ascii="Arial Narrow" w:hAnsi="Arial Narrow" w:cs="Arial"/>
          <w:sz w:val="20"/>
          <w:szCs w:val="20"/>
        </w:rPr>
      </w:pPr>
    </w:p>
    <w:p w14:paraId="0856E177" w14:textId="24FDCB93" w:rsidR="00DE0484" w:rsidRDefault="00DE0484">
      <w:pPr>
        <w:overflowPunct w:val="0"/>
        <w:adjustRightInd w:val="0"/>
        <w:jc w:val="both"/>
        <w:textAlignment w:val="baseline"/>
        <w:rPr>
          <w:rFonts w:ascii="Arial Narrow" w:hAnsi="Arial Narrow"/>
          <w:b/>
          <w:bCs/>
          <w:sz w:val="24"/>
          <w:szCs w:val="24"/>
        </w:rPr>
      </w:pPr>
    </w:p>
    <w:tbl>
      <w:tblPr>
        <w:tblW w:w="5789"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6"/>
        <w:gridCol w:w="851"/>
        <w:gridCol w:w="1817"/>
        <w:gridCol w:w="877"/>
        <w:gridCol w:w="848"/>
        <w:gridCol w:w="1276"/>
        <w:gridCol w:w="997"/>
        <w:gridCol w:w="1276"/>
        <w:gridCol w:w="1842"/>
      </w:tblGrid>
      <w:tr w:rsidR="009E508A" w:rsidRPr="002C7399" w14:paraId="208B00C2" w14:textId="77777777" w:rsidTr="009E508A">
        <w:trPr>
          <w:trHeight w:val="466"/>
        </w:trPr>
        <w:tc>
          <w:tcPr>
            <w:tcW w:w="5000" w:type="pct"/>
            <w:gridSpan w:val="9"/>
            <w:shd w:val="clear" w:color="auto" w:fill="auto"/>
            <w:vAlign w:val="center"/>
          </w:tcPr>
          <w:p w14:paraId="7E3DB663" w14:textId="77777777" w:rsidR="009E508A" w:rsidRPr="002C7399" w:rsidRDefault="009E508A" w:rsidP="00E33E75">
            <w:pPr>
              <w:jc w:val="cente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t>LOTE 1 - CONECTIVIDADE E SEGURANÇA</w:t>
            </w:r>
          </w:p>
        </w:tc>
      </w:tr>
      <w:tr w:rsidR="009E508A" w:rsidRPr="002C7399" w14:paraId="245B8147" w14:textId="77777777" w:rsidTr="009E508A">
        <w:trPr>
          <w:trHeight w:val="1140"/>
        </w:trPr>
        <w:tc>
          <w:tcPr>
            <w:tcW w:w="337" w:type="pct"/>
            <w:shd w:val="clear" w:color="auto" w:fill="auto"/>
            <w:vAlign w:val="center"/>
            <w:hideMark/>
          </w:tcPr>
          <w:p w14:paraId="0FA8D1A5" w14:textId="77777777" w:rsidR="009E508A" w:rsidRPr="002C7399" w:rsidRDefault="009E508A" w:rsidP="00E33E75">
            <w:pPr>
              <w:jc w:val="cente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t>Item</w:t>
            </w:r>
          </w:p>
        </w:tc>
        <w:tc>
          <w:tcPr>
            <w:tcW w:w="406" w:type="pct"/>
            <w:shd w:val="clear" w:color="auto" w:fill="auto"/>
            <w:vAlign w:val="center"/>
            <w:hideMark/>
          </w:tcPr>
          <w:p w14:paraId="5A7F5F23" w14:textId="77777777" w:rsidR="009E508A" w:rsidRPr="002C7399" w:rsidRDefault="009E508A" w:rsidP="00E33E75">
            <w:pPr>
              <w:jc w:val="cente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t>Serviço</w:t>
            </w:r>
          </w:p>
        </w:tc>
        <w:tc>
          <w:tcPr>
            <w:tcW w:w="866" w:type="pct"/>
            <w:shd w:val="clear" w:color="auto" w:fill="auto"/>
            <w:vAlign w:val="center"/>
            <w:hideMark/>
          </w:tcPr>
          <w:p w14:paraId="6371A465" w14:textId="77777777" w:rsidR="009E508A" w:rsidRPr="002C7399" w:rsidRDefault="009E508A" w:rsidP="00E33E75">
            <w:pPr>
              <w:jc w:val="cente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t>Descrição</w:t>
            </w:r>
          </w:p>
        </w:tc>
        <w:tc>
          <w:tcPr>
            <w:tcW w:w="418" w:type="pct"/>
            <w:shd w:val="clear" w:color="auto" w:fill="auto"/>
            <w:vAlign w:val="center"/>
            <w:hideMark/>
          </w:tcPr>
          <w:p w14:paraId="19BC9900" w14:textId="77777777" w:rsidR="009E508A" w:rsidRPr="002C7399" w:rsidRDefault="009E508A" w:rsidP="00E33E75">
            <w:pPr>
              <w:jc w:val="cente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t>Unid. de Med.</w:t>
            </w:r>
          </w:p>
        </w:tc>
        <w:tc>
          <w:tcPr>
            <w:tcW w:w="404" w:type="pct"/>
            <w:shd w:val="clear" w:color="auto" w:fill="auto"/>
            <w:vAlign w:val="center"/>
            <w:hideMark/>
          </w:tcPr>
          <w:p w14:paraId="73465476" w14:textId="77777777" w:rsidR="009E508A" w:rsidRPr="002C7399" w:rsidRDefault="009E508A" w:rsidP="00E33E75">
            <w:pPr>
              <w:jc w:val="cente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t>Quant. Est.</w:t>
            </w:r>
          </w:p>
        </w:tc>
        <w:tc>
          <w:tcPr>
            <w:tcW w:w="608" w:type="pct"/>
            <w:shd w:val="clear" w:color="auto" w:fill="auto"/>
            <w:vAlign w:val="center"/>
            <w:hideMark/>
          </w:tcPr>
          <w:p w14:paraId="6C232D4C" w14:textId="77777777" w:rsidR="009E508A" w:rsidRPr="002C7399" w:rsidRDefault="009E508A" w:rsidP="00E33E75">
            <w:pPr>
              <w:jc w:val="cente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t>periodicidade (mensal ou única)</w:t>
            </w:r>
          </w:p>
        </w:tc>
        <w:tc>
          <w:tcPr>
            <w:tcW w:w="474" w:type="pct"/>
            <w:shd w:val="clear" w:color="auto" w:fill="auto"/>
            <w:vAlign w:val="center"/>
            <w:hideMark/>
          </w:tcPr>
          <w:p w14:paraId="1C8DB552" w14:textId="77777777" w:rsidR="009E508A" w:rsidRPr="002C7399" w:rsidRDefault="009E508A" w:rsidP="00E33E75">
            <w:pPr>
              <w:jc w:val="cente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t>Valor unitário</w:t>
            </w:r>
          </w:p>
        </w:tc>
        <w:tc>
          <w:tcPr>
            <w:tcW w:w="608" w:type="pct"/>
            <w:shd w:val="clear" w:color="auto" w:fill="auto"/>
            <w:vAlign w:val="center"/>
            <w:hideMark/>
          </w:tcPr>
          <w:p w14:paraId="0371D63F" w14:textId="77777777" w:rsidR="009E508A" w:rsidRPr="002C7399" w:rsidRDefault="009E508A" w:rsidP="00E33E75">
            <w:pPr>
              <w:jc w:val="cente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t>Valor Total Mensal</w:t>
            </w:r>
          </w:p>
        </w:tc>
        <w:tc>
          <w:tcPr>
            <w:tcW w:w="878" w:type="pct"/>
            <w:shd w:val="clear" w:color="auto" w:fill="auto"/>
            <w:vAlign w:val="center"/>
            <w:hideMark/>
          </w:tcPr>
          <w:p w14:paraId="4134DEFE" w14:textId="77777777" w:rsidR="009E508A" w:rsidRPr="002C7399" w:rsidRDefault="009E508A" w:rsidP="00E33E75">
            <w:pPr>
              <w:jc w:val="cente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t>Valor Total Anual</w:t>
            </w:r>
          </w:p>
        </w:tc>
      </w:tr>
      <w:tr w:rsidR="009E508A" w:rsidRPr="002C7399" w14:paraId="2A7E1684" w14:textId="77777777" w:rsidTr="009E508A">
        <w:trPr>
          <w:trHeight w:val="3375"/>
        </w:trPr>
        <w:tc>
          <w:tcPr>
            <w:tcW w:w="337" w:type="pct"/>
            <w:shd w:val="clear" w:color="000000" w:fill="FFFFFF"/>
            <w:vAlign w:val="center"/>
            <w:hideMark/>
          </w:tcPr>
          <w:p w14:paraId="657B53D0"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w:t>
            </w:r>
          </w:p>
        </w:tc>
        <w:tc>
          <w:tcPr>
            <w:tcW w:w="406" w:type="pct"/>
            <w:shd w:val="clear" w:color="auto" w:fill="auto"/>
            <w:vAlign w:val="center"/>
            <w:hideMark/>
          </w:tcPr>
          <w:p w14:paraId="474B364B"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Assinatura Mensal</w:t>
            </w:r>
          </w:p>
        </w:tc>
        <w:tc>
          <w:tcPr>
            <w:tcW w:w="866" w:type="pct"/>
            <w:shd w:val="clear" w:color="auto" w:fill="auto"/>
            <w:vAlign w:val="center"/>
            <w:hideMark/>
          </w:tcPr>
          <w:p w14:paraId="2B6EAC05"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PONTOS DE MONITORAMENTO - Ponto de acesso à internet, com infraestrutura de telecomunicações, cerificado pela ANATEL com Sistema autônomo (AS), sessões em IPV6 e IPV4 (com IP Público), equipamentos e taxas de transmissão e recepção (TX/RX) com velocidade de download e upload de 100 Mbps.</w:t>
            </w:r>
          </w:p>
        </w:tc>
        <w:tc>
          <w:tcPr>
            <w:tcW w:w="418" w:type="pct"/>
            <w:shd w:val="clear" w:color="auto" w:fill="auto"/>
            <w:vAlign w:val="center"/>
            <w:hideMark/>
          </w:tcPr>
          <w:p w14:paraId="4FCA0E50"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Pontos de internet</w:t>
            </w:r>
          </w:p>
        </w:tc>
        <w:tc>
          <w:tcPr>
            <w:tcW w:w="404" w:type="pct"/>
            <w:shd w:val="clear" w:color="000000" w:fill="FFFFFF"/>
            <w:vAlign w:val="center"/>
            <w:hideMark/>
          </w:tcPr>
          <w:p w14:paraId="1593EC61"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2743</w:t>
            </w:r>
          </w:p>
        </w:tc>
        <w:tc>
          <w:tcPr>
            <w:tcW w:w="608" w:type="pct"/>
            <w:shd w:val="clear" w:color="000000" w:fill="FFFFFF"/>
            <w:vAlign w:val="center"/>
            <w:hideMark/>
          </w:tcPr>
          <w:p w14:paraId="66E00C7E"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12</w:t>
            </w:r>
          </w:p>
        </w:tc>
        <w:tc>
          <w:tcPr>
            <w:tcW w:w="474" w:type="pct"/>
            <w:shd w:val="clear" w:color="auto" w:fill="auto"/>
            <w:vAlign w:val="center"/>
            <w:hideMark/>
          </w:tcPr>
          <w:p w14:paraId="3C4C3403" w14:textId="214DA1B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 xml:space="preserve"> </w:t>
            </w:r>
          </w:p>
        </w:tc>
        <w:tc>
          <w:tcPr>
            <w:tcW w:w="608" w:type="pct"/>
            <w:shd w:val="clear" w:color="auto" w:fill="auto"/>
            <w:vAlign w:val="center"/>
            <w:hideMark/>
          </w:tcPr>
          <w:p w14:paraId="527422B1" w14:textId="3A41A92C" w:rsidR="009E508A" w:rsidRPr="002C7399" w:rsidRDefault="009E508A" w:rsidP="00E33E75">
            <w:pPr>
              <w:jc w:val="center"/>
              <w:rPr>
                <w:rFonts w:ascii="Arial Narrow" w:eastAsia="Times New Roman" w:hAnsi="Arial Narrow" w:cs="Arial"/>
                <w:color w:val="000000"/>
                <w:sz w:val="16"/>
                <w:szCs w:val="16"/>
                <w:lang w:eastAsia="pt-BR"/>
              </w:rPr>
            </w:pPr>
          </w:p>
        </w:tc>
        <w:tc>
          <w:tcPr>
            <w:tcW w:w="878" w:type="pct"/>
            <w:shd w:val="clear" w:color="auto" w:fill="auto"/>
            <w:vAlign w:val="center"/>
            <w:hideMark/>
          </w:tcPr>
          <w:p w14:paraId="4C63C4B4" w14:textId="0403BF9A" w:rsidR="009E508A" w:rsidRPr="002C7399" w:rsidRDefault="009E508A" w:rsidP="00E33E75">
            <w:pPr>
              <w:jc w:val="center"/>
              <w:rPr>
                <w:rFonts w:ascii="Arial Narrow" w:eastAsia="Times New Roman" w:hAnsi="Arial Narrow" w:cs="Arial"/>
                <w:color w:val="000000"/>
                <w:sz w:val="16"/>
                <w:szCs w:val="16"/>
                <w:lang w:eastAsia="pt-BR"/>
              </w:rPr>
            </w:pPr>
          </w:p>
        </w:tc>
      </w:tr>
      <w:tr w:rsidR="009E508A" w:rsidRPr="002C7399" w14:paraId="688A7331" w14:textId="77777777" w:rsidTr="009E508A">
        <w:trPr>
          <w:trHeight w:val="3090"/>
        </w:trPr>
        <w:tc>
          <w:tcPr>
            <w:tcW w:w="337" w:type="pct"/>
            <w:shd w:val="clear" w:color="000000" w:fill="FFFFFF"/>
            <w:vAlign w:val="center"/>
            <w:hideMark/>
          </w:tcPr>
          <w:p w14:paraId="423299B9"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lastRenderedPageBreak/>
              <w:t>2</w:t>
            </w:r>
          </w:p>
        </w:tc>
        <w:tc>
          <w:tcPr>
            <w:tcW w:w="406" w:type="pct"/>
            <w:shd w:val="clear" w:color="auto" w:fill="auto"/>
            <w:vAlign w:val="center"/>
            <w:hideMark/>
          </w:tcPr>
          <w:p w14:paraId="2A402AE5"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Assinatura Mensal</w:t>
            </w:r>
          </w:p>
        </w:tc>
        <w:tc>
          <w:tcPr>
            <w:tcW w:w="866" w:type="pct"/>
            <w:shd w:val="clear" w:color="auto" w:fill="auto"/>
            <w:vAlign w:val="center"/>
            <w:hideMark/>
          </w:tcPr>
          <w:p w14:paraId="7ABA611D"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TOTENS  DE MONITORAMENTO - Ponto de acesso à internet, com infraestrutura de telecomunicações, cerificado pela ANATEL com Sistema autônomo (AS), sessões em IPV6 e IPV4 (com IP Público), equipamentos e taxas de transmissão e recepção (TX/RX) com velocidade de download e upload de 500 Mbps.</w:t>
            </w:r>
          </w:p>
        </w:tc>
        <w:tc>
          <w:tcPr>
            <w:tcW w:w="418" w:type="pct"/>
            <w:shd w:val="clear" w:color="auto" w:fill="auto"/>
            <w:vAlign w:val="center"/>
            <w:hideMark/>
          </w:tcPr>
          <w:p w14:paraId="5B2C9224"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Pontos de internet</w:t>
            </w:r>
          </w:p>
        </w:tc>
        <w:tc>
          <w:tcPr>
            <w:tcW w:w="404" w:type="pct"/>
            <w:shd w:val="clear" w:color="000000" w:fill="FFFFFF"/>
            <w:vAlign w:val="center"/>
            <w:hideMark/>
          </w:tcPr>
          <w:p w14:paraId="57EF4B9D"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300</w:t>
            </w:r>
          </w:p>
        </w:tc>
        <w:tc>
          <w:tcPr>
            <w:tcW w:w="608" w:type="pct"/>
            <w:shd w:val="clear" w:color="000000" w:fill="FFFFFF"/>
            <w:vAlign w:val="center"/>
            <w:hideMark/>
          </w:tcPr>
          <w:p w14:paraId="1234AC64"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12</w:t>
            </w:r>
          </w:p>
        </w:tc>
        <w:tc>
          <w:tcPr>
            <w:tcW w:w="474" w:type="pct"/>
            <w:shd w:val="clear" w:color="auto" w:fill="auto"/>
            <w:vAlign w:val="center"/>
            <w:hideMark/>
          </w:tcPr>
          <w:p w14:paraId="09C63074" w14:textId="2F9AC570"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 xml:space="preserve"> </w:t>
            </w:r>
          </w:p>
        </w:tc>
        <w:tc>
          <w:tcPr>
            <w:tcW w:w="608" w:type="pct"/>
            <w:shd w:val="clear" w:color="auto" w:fill="auto"/>
            <w:vAlign w:val="center"/>
            <w:hideMark/>
          </w:tcPr>
          <w:p w14:paraId="133D877E" w14:textId="5F9526DD" w:rsidR="009E508A" w:rsidRPr="002C7399" w:rsidRDefault="009E508A" w:rsidP="00E33E75">
            <w:pPr>
              <w:jc w:val="center"/>
              <w:rPr>
                <w:rFonts w:ascii="Arial Narrow" w:eastAsia="Times New Roman" w:hAnsi="Arial Narrow" w:cs="Arial"/>
                <w:color w:val="000000"/>
                <w:sz w:val="16"/>
                <w:szCs w:val="16"/>
                <w:lang w:eastAsia="pt-BR"/>
              </w:rPr>
            </w:pPr>
          </w:p>
        </w:tc>
        <w:tc>
          <w:tcPr>
            <w:tcW w:w="878" w:type="pct"/>
            <w:shd w:val="clear" w:color="auto" w:fill="auto"/>
            <w:vAlign w:val="center"/>
            <w:hideMark/>
          </w:tcPr>
          <w:p w14:paraId="3A83ACD6" w14:textId="7800C991" w:rsidR="009E508A" w:rsidRPr="002C7399" w:rsidRDefault="009E508A" w:rsidP="00E33E75">
            <w:pPr>
              <w:jc w:val="center"/>
              <w:rPr>
                <w:rFonts w:ascii="Arial Narrow" w:eastAsia="Times New Roman" w:hAnsi="Arial Narrow" w:cs="Arial"/>
                <w:color w:val="000000"/>
                <w:sz w:val="16"/>
                <w:szCs w:val="16"/>
                <w:lang w:eastAsia="pt-BR"/>
              </w:rPr>
            </w:pPr>
          </w:p>
        </w:tc>
      </w:tr>
      <w:tr w:rsidR="009E508A" w:rsidRPr="002C7399" w14:paraId="5D4919E6" w14:textId="77777777" w:rsidTr="009E508A">
        <w:trPr>
          <w:trHeight w:val="3045"/>
        </w:trPr>
        <w:tc>
          <w:tcPr>
            <w:tcW w:w="337" w:type="pct"/>
            <w:shd w:val="clear" w:color="000000" w:fill="FFFFFF"/>
            <w:vAlign w:val="center"/>
            <w:hideMark/>
          </w:tcPr>
          <w:p w14:paraId="22721CC2"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3</w:t>
            </w:r>
          </w:p>
        </w:tc>
        <w:tc>
          <w:tcPr>
            <w:tcW w:w="406" w:type="pct"/>
            <w:shd w:val="clear" w:color="auto" w:fill="auto"/>
            <w:vAlign w:val="center"/>
            <w:hideMark/>
          </w:tcPr>
          <w:p w14:paraId="0EC5FEEB"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Assinatura Mensal</w:t>
            </w:r>
          </w:p>
        </w:tc>
        <w:tc>
          <w:tcPr>
            <w:tcW w:w="866" w:type="pct"/>
            <w:shd w:val="clear" w:color="auto" w:fill="auto"/>
            <w:vAlign w:val="center"/>
            <w:hideMark/>
          </w:tcPr>
          <w:p w14:paraId="5CD138F0"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SALA DE SITUAÇÃO - Ponto de acesso à internet, com infraestrutura de telecomunicações, cerificado pela ANATEL com Sistema autônomo (AS), sessões em IPV6 e IPV4 (com IP Público), equipamentos e taxas de transmissão e recepção (TX/RX) com velocidade de download e upload de 1GB.</w:t>
            </w:r>
          </w:p>
        </w:tc>
        <w:tc>
          <w:tcPr>
            <w:tcW w:w="418" w:type="pct"/>
            <w:shd w:val="clear" w:color="auto" w:fill="auto"/>
            <w:vAlign w:val="center"/>
            <w:hideMark/>
          </w:tcPr>
          <w:p w14:paraId="61823889"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Pontos de internet</w:t>
            </w:r>
          </w:p>
        </w:tc>
        <w:tc>
          <w:tcPr>
            <w:tcW w:w="404" w:type="pct"/>
            <w:shd w:val="clear" w:color="000000" w:fill="FFFFFF"/>
            <w:vAlign w:val="center"/>
            <w:hideMark/>
          </w:tcPr>
          <w:p w14:paraId="5BBFC871"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10</w:t>
            </w:r>
          </w:p>
        </w:tc>
        <w:tc>
          <w:tcPr>
            <w:tcW w:w="608" w:type="pct"/>
            <w:shd w:val="clear" w:color="000000" w:fill="FFFFFF"/>
            <w:vAlign w:val="center"/>
            <w:hideMark/>
          </w:tcPr>
          <w:p w14:paraId="67798DBC"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12</w:t>
            </w:r>
          </w:p>
        </w:tc>
        <w:tc>
          <w:tcPr>
            <w:tcW w:w="474" w:type="pct"/>
            <w:shd w:val="clear" w:color="auto" w:fill="auto"/>
            <w:vAlign w:val="center"/>
            <w:hideMark/>
          </w:tcPr>
          <w:p w14:paraId="3D3F5AB6" w14:textId="5141C559" w:rsidR="009E508A" w:rsidRPr="002C7399" w:rsidRDefault="009E508A" w:rsidP="00E33E75">
            <w:pPr>
              <w:jc w:val="center"/>
              <w:rPr>
                <w:rFonts w:ascii="Arial Narrow" w:eastAsia="Times New Roman" w:hAnsi="Arial Narrow" w:cs="Arial"/>
                <w:color w:val="000000"/>
                <w:sz w:val="16"/>
                <w:szCs w:val="16"/>
                <w:lang w:eastAsia="pt-BR"/>
              </w:rPr>
            </w:pPr>
          </w:p>
        </w:tc>
        <w:tc>
          <w:tcPr>
            <w:tcW w:w="608" w:type="pct"/>
            <w:shd w:val="clear" w:color="auto" w:fill="auto"/>
            <w:vAlign w:val="center"/>
            <w:hideMark/>
          </w:tcPr>
          <w:p w14:paraId="4287C3CC" w14:textId="633CC2F8" w:rsidR="009E508A" w:rsidRPr="002C7399" w:rsidRDefault="009E508A" w:rsidP="00E33E75">
            <w:pPr>
              <w:jc w:val="center"/>
              <w:rPr>
                <w:rFonts w:ascii="Arial Narrow" w:eastAsia="Times New Roman" w:hAnsi="Arial Narrow" w:cs="Arial"/>
                <w:color w:val="000000"/>
                <w:sz w:val="16"/>
                <w:szCs w:val="16"/>
                <w:lang w:eastAsia="pt-BR"/>
              </w:rPr>
            </w:pPr>
          </w:p>
        </w:tc>
        <w:tc>
          <w:tcPr>
            <w:tcW w:w="878" w:type="pct"/>
            <w:shd w:val="clear" w:color="auto" w:fill="auto"/>
            <w:vAlign w:val="center"/>
            <w:hideMark/>
          </w:tcPr>
          <w:p w14:paraId="6D6F2E1E" w14:textId="2D10838E" w:rsidR="009E508A" w:rsidRPr="002C7399" w:rsidRDefault="009E508A" w:rsidP="00E33E75">
            <w:pPr>
              <w:jc w:val="center"/>
              <w:rPr>
                <w:rFonts w:ascii="Arial Narrow" w:eastAsia="Times New Roman" w:hAnsi="Arial Narrow" w:cs="Arial"/>
                <w:color w:val="000000"/>
                <w:sz w:val="16"/>
                <w:szCs w:val="16"/>
                <w:lang w:eastAsia="pt-BR"/>
              </w:rPr>
            </w:pPr>
          </w:p>
        </w:tc>
      </w:tr>
      <w:tr w:rsidR="009E508A" w:rsidRPr="002C7399" w14:paraId="2B5362A4" w14:textId="77777777" w:rsidTr="009E508A">
        <w:trPr>
          <w:trHeight w:val="3285"/>
        </w:trPr>
        <w:tc>
          <w:tcPr>
            <w:tcW w:w="337" w:type="pct"/>
            <w:shd w:val="clear" w:color="000000" w:fill="FFFFFF"/>
            <w:vAlign w:val="center"/>
            <w:hideMark/>
          </w:tcPr>
          <w:p w14:paraId="58738710"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4</w:t>
            </w:r>
          </w:p>
        </w:tc>
        <w:tc>
          <w:tcPr>
            <w:tcW w:w="406" w:type="pct"/>
            <w:shd w:val="clear" w:color="auto" w:fill="auto"/>
            <w:vAlign w:val="center"/>
            <w:hideMark/>
          </w:tcPr>
          <w:p w14:paraId="631149FA"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Assinatura Mensal</w:t>
            </w:r>
          </w:p>
        </w:tc>
        <w:tc>
          <w:tcPr>
            <w:tcW w:w="866" w:type="pct"/>
            <w:shd w:val="clear" w:color="auto" w:fill="auto"/>
            <w:vAlign w:val="center"/>
            <w:hideMark/>
          </w:tcPr>
          <w:p w14:paraId="294FDB81"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SALA DE SITUAÇÃO - Ponto de acesso à internet, com infraestrutura de telecomunicações, cerificado pela ANATEL com Sistema autônomo (AS), sessões em IPV6 e IPV4 (com IP Público), equipamentos e taxas de transmissão e recepção (TX/RX) com velocidade de download e upload de 2GB.</w:t>
            </w:r>
          </w:p>
        </w:tc>
        <w:tc>
          <w:tcPr>
            <w:tcW w:w="418" w:type="pct"/>
            <w:shd w:val="clear" w:color="auto" w:fill="auto"/>
            <w:vAlign w:val="center"/>
            <w:hideMark/>
          </w:tcPr>
          <w:p w14:paraId="77A4BBFA"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Pontos de internet</w:t>
            </w:r>
          </w:p>
        </w:tc>
        <w:tc>
          <w:tcPr>
            <w:tcW w:w="404" w:type="pct"/>
            <w:shd w:val="clear" w:color="000000" w:fill="FFFFFF"/>
            <w:vAlign w:val="center"/>
            <w:hideMark/>
          </w:tcPr>
          <w:p w14:paraId="05CC570A"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6</w:t>
            </w:r>
          </w:p>
        </w:tc>
        <w:tc>
          <w:tcPr>
            <w:tcW w:w="608" w:type="pct"/>
            <w:shd w:val="clear" w:color="000000" w:fill="FFFFFF"/>
            <w:vAlign w:val="center"/>
            <w:hideMark/>
          </w:tcPr>
          <w:p w14:paraId="0B33DFCC"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12</w:t>
            </w:r>
          </w:p>
        </w:tc>
        <w:tc>
          <w:tcPr>
            <w:tcW w:w="474" w:type="pct"/>
            <w:shd w:val="clear" w:color="auto" w:fill="auto"/>
            <w:vAlign w:val="center"/>
            <w:hideMark/>
          </w:tcPr>
          <w:p w14:paraId="601D3B52" w14:textId="1BF5607F"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 xml:space="preserve"> </w:t>
            </w:r>
          </w:p>
        </w:tc>
        <w:tc>
          <w:tcPr>
            <w:tcW w:w="608" w:type="pct"/>
            <w:shd w:val="clear" w:color="auto" w:fill="auto"/>
            <w:vAlign w:val="center"/>
            <w:hideMark/>
          </w:tcPr>
          <w:p w14:paraId="5C79AB0E" w14:textId="53B2E653" w:rsidR="009E508A" w:rsidRPr="002C7399" w:rsidRDefault="009E508A" w:rsidP="00E33E75">
            <w:pPr>
              <w:jc w:val="center"/>
              <w:rPr>
                <w:rFonts w:ascii="Arial Narrow" w:eastAsia="Times New Roman" w:hAnsi="Arial Narrow" w:cs="Arial"/>
                <w:color w:val="000000"/>
                <w:sz w:val="16"/>
                <w:szCs w:val="16"/>
                <w:lang w:eastAsia="pt-BR"/>
              </w:rPr>
            </w:pPr>
          </w:p>
        </w:tc>
        <w:tc>
          <w:tcPr>
            <w:tcW w:w="878" w:type="pct"/>
            <w:shd w:val="clear" w:color="auto" w:fill="auto"/>
            <w:vAlign w:val="center"/>
            <w:hideMark/>
          </w:tcPr>
          <w:p w14:paraId="42A41200" w14:textId="6D93A1CB" w:rsidR="009E508A" w:rsidRPr="002C7399" w:rsidRDefault="009E508A" w:rsidP="00E33E75">
            <w:pPr>
              <w:jc w:val="center"/>
              <w:rPr>
                <w:rFonts w:ascii="Arial Narrow" w:eastAsia="Times New Roman" w:hAnsi="Arial Narrow" w:cs="Arial"/>
                <w:color w:val="000000"/>
                <w:sz w:val="16"/>
                <w:szCs w:val="16"/>
                <w:lang w:eastAsia="pt-BR"/>
              </w:rPr>
            </w:pPr>
          </w:p>
        </w:tc>
      </w:tr>
      <w:tr w:rsidR="009E508A" w:rsidRPr="002C7399" w14:paraId="177505D5" w14:textId="77777777" w:rsidTr="009E508A">
        <w:trPr>
          <w:trHeight w:val="2820"/>
        </w:trPr>
        <w:tc>
          <w:tcPr>
            <w:tcW w:w="337" w:type="pct"/>
            <w:shd w:val="clear" w:color="000000" w:fill="FFFFFF"/>
            <w:vAlign w:val="center"/>
            <w:hideMark/>
          </w:tcPr>
          <w:p w14:paraId="38FC02D9"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5</w:t>
            </w:r>
          </w:p>
        </w:tc>
        <w:tc>
          <w:tcPr>
            <w:tcW w:w="406" w:type="pct"/>
            <w:shd w:val="clear" w:color="auto" w:fill="auto"/>
            <w:vAlign w:val="center"/>
            <w:hideMark/>
          </w:tcPr>
          <w:p w14:paraId="37060D6F"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Assinatura Mensal</w:t>
            </w:r>
          </w:p>
        </w:tc>
        <w:tc>
          <w:tcPr>
            <w:tcW w:w="866" w:type="pct"/>
            <w:shd w:val="clear" w:color="auto" w:fill="auto"/>
            <w:vAlign w:val="center"/>
            <w:hideMark/>
          </w:tcPr>
          <w:p w14:paraId="7E3E238D"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CENTRAL DE MONITORAMENTO - Ponto de acesso à internet, com infraestrutura de telecomunicações, cerificado pela ANATEL com Sistema autônomo (AS), sessões em IPV6 e IPV4 (com IP Público), equipamentos e taxas de transmissão e recepção (TX/RX) com velocidade de download e upload de 5GB.</w:t>
            </w:r>
          </w:p>
        </w:tc>
        <w:tc>
          <w:tcPr>
            <w:tcW w:w="418" w:type="pct"/>
            <w:shd w:val="clear" w:color="auto" w:fill="auto"/>
            <w:vAlign w:val="center"/>
            <w:hideMark/>
          </w:tcPr>
          <w:p w14:paraId="30E6DC53"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Pontos de internet</w:t>
            </w:r>
          </w:p>
        </w:tc>
        <w:tc>
          <w:tcPr>
            <w:tcW w:w="404" w:type="pct"/>
            <w:shd w:val="clear" w:color="000000" w:fill="FFFFFF"/>
            <w:vAlign w:val="center"/>
            <w:hideMark/>
          </w:tcPr>
          <w:p w14:paraId="239F189F"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w:t>
            </w:r>
          </w:p>
        </w:tc>
        <w:tc>
          <w:tcPr>
            <w:tcW w:w="608" w:type="pct"/>
            <w:shd w:val="clear" w:color="000000" w:fill="FFFFFF"/>
            <w:vAlign w:val="center"/>
            <w:hideMark/>
          </w:tcPr>
          <w:p w14:paraId="298055A5"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12</w:t>
            </w:r>
          </w:p>
        </w:tc>
        <w:tc>
          <w:tcPr>
            <w:tcW w:w="474" w:type="pct"/>
            <w:shd w:val="clear" w:color="auto" w:fill="auto"/>
            <w:vAlign w:val="center"/>
            <w:hideMark/>
          </w:tcPr>
          <w:p w14:paraId="3B62522A" w14:textId="2F83A940" w:rsidR="009E508A" w:rsidRPr="002C7399" w:rsidRDefault="009E508A" w:rsidP="00E33E75">
            <w:pPr>
              <w:jc w:val="center"/>
              <w:rPr>
                <w:rFonts w:ascii="Arial Narrow" w:eastAsia="Times New Roman" w:hAnsi="Arial Narrow" w:cs="Arial"/>
                <w:color w:val="000000"/>
                <w:sz w:val="16"/>
                <w:szCs w:val="16"/>
                <w:lang w:eastAsia="pt-BR"/>
              </w:rPr>
            </w:pPr>
          </w:p>
        </w:tc>
        <w:tc>
          <w:tcPr>
            <w:tcW w:w="608" w:type="pct"/>
            <w:shd w:val="clear" w:color="auto" w:fill="auto"/>
            <w:vAlign w:val="center"/>
            <w:hideMark/>
          </w:tcPr>
          <w:p w14:paraId="45F6EA14" w14:textId="5F3EEC3E"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 xml:space="preserve"> </w:t>
            </w:r>
          </w:p>
        </w:tc>
        <w:tc>
          <w:tcPr>
            <w:tcW w:w="878" w:type="pct"/>
            <w:shd w:val="clear" w:color="auto" w:fill="auto"/>
            <w:vAlign w:val="center"/>
            <w:hideMark/>
          </w:tcPr>
          <w:p w14:paraId="2C7ECC6C" w14:textId="0BF9F293" w:rsidR="009E508A" w:rsidRPr="002C7399" w:rsidRDefault="009E508A" w:rsidP="00E33E75">
            <w:pPr>
              <w:jc w:val="center"/>
              <w:rPr>
                <w:rFonts w:ascii="Arial Narrow" w:eastAsia="Times New Roman" w:hAnsi="Arial Narrow" w:cs="Arial"/>
                <w:color w:val="000000"/>
                <w:sz w:val="16"/>
                <w:szCs w:val="16"/>
                <w:lang w:eastAsia="pt-BR"/>
              </w:rPr>
            </w:pPr>
          </w:p>
        </w:tc>
      </w:tr>
      <w:tr w:rsidR="009E508A" w:rsidRPr="002C7399" w14:paraId="6B848D11" w14:textId="77777777" w:rsidTr="009E508A">
        <w:trPr>
          <w:trHeight w:val="1875"/>
        </w:trPr>
        <w:tc>
          <w:tcPr>
            <w:tcW w:w="337" w:type="pct"/>
            <w:shd w:val="clear" w:color="000000" w:fill="FFFFFF"/>
            <w:vAlign w:val="center"/>
            <w:hideMark/>
          </w:tcPr>
          <w:p w14:paraId="7F6D7180"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lastRenderedPageBreak/>
              <w:t>6</w:t>
            </w:r>
          </w:p>
        </w:tc>
        <w:tc>
          <w:tcPr>
            <w:tcW w:w="406" w:type="pct"/>
            <w:shd w:val="clear" w:color="auto" w:fill="auto"/>
            <w:vAlign w:val="center"/>
            <w:hideMark/>
          </w:tcPr>
          <w:p w14:paraId="24A83363"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Implantação</w:t>
            </w:r>
          </w:p>
        </w:tc>
        <w:tc>
          <w:tcPr>
            <w:tcW w:w="866" w:type="pct"/>
            <w:shd w:val="clear" w:color="auto" w:fill="auto"/>
            <w:vAlign w:val="center"/>
            <w:hideMark/>
          </w:tcPr>
          <w:p w14:paraId="63C8286A"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Implantação por ponto de internet</w:t>
            </w:r>
          </w:p>
        </w:tc>
        <w:tc>
          <w:tcPr>
            <w:tcW w:w="418" w:type="pct"/>
            <w:shd w:val="clear" w:color="000000" w:fill="FFFFFF"/>
            <w:vAlign w:val="center"/>
            <w:hideMark/>
          </w:tcPr>
          <w:p w14:paraId="10C36757"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Pontos de internet</w:t>
            </w:r>
          </w:p>
        </w:tc>
        <w:tc>
          <w:tcPr>
            <w:tcW w:w="404" w:type="pct"/>
            <w:shd w:val="clear" w:color="000000" w:fill="FFFFFF"/>
            <w:vAlign w:val="center"/>
            <w:hideMark/>
          </w:tcPr>
          <w:p w14:paraId="33603F9C"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3060</w:t>
            </w:r>
          </w:p>
        </w:tc>
        <w:tc>
          <w:tcPr>
            <w:tcW w:w="608" w:type="pct"/>
            <w:shd w:val="clear" w:color="000000" w:fill="FFFFFF"/>
            <w:vAlign w:val="center"/>
            <w:hideMark/>
          </w:tcPr>
          <w:p w14:paraId="0E7516B2"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w:t>
            </w:r>
          </w:p>
        </w:tc>
        <w:tc>
          <w:tcPr>
            <w:tcW w:w="474" w:type="pct"/>
            <w:shd w:val="clear" w:color="auto" w:fill="auto"/>
            <w:vAlign w:val="center"/>
            <w:hideMark/>
          </w:tcPr>
          <w:p w14:paraId="3CF46808" w14:textId="0EDBA209" w:rsidR="009E508A" w:rsidRPr="002C7399" w:rsidRDefault="009E508A" w:rsidP="00E33E75">
            <w:pPr>
              <w:jc w:val="center"/>
              <w:rPr>
                <w:rFonts w:ascii="Arial Narrow" w:eastAsia="Times New Roman" w:hAnsi="Arial Narrow" w:cs="Arial"/>
                <w:color w:val="000000"/>
                <w:sz w:val="16"/>
                <w:szCs w:val="16"/>
                <w:lang w:eastAsia="pt-BR"/>
              </w:rPr>
            </w:pPr>
          </w:p>
        </w:tc>
        <w:tc>
          <w:tcPr>
            <w:tcW w:w="608" w:type="pct"/>
            <w:shd w:val="clear" w:color="auto" w:fill="auto"/>
            <w:vAlign w:val="center"/>
            <w:hideMark/>
          </w:tcPr>
          <w:p w14:paraId="0747CBAF" w14:textId="336E66B1"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 xml:space="preserve"> </w:t>
            </w:r>
          </w:p>
        </w:tc>
        <w:tc>
          <w:tcPr>
            <w:tcW w:w="878" w:type="pct"/>
            <w:shd w:val="clear" w:color="auto" w:fill="auto"/>
            <w:vAlign w:val="center"/>
            <w:hideMark/>
          </w:tcPr>
          <w:p w14:paraId="685DA4B4" w14:textId="2D66544A" w:rsidR="009E508A" w:rsidRPr="002C7399" w:rsidRDefault="009E508A" w:rsidP="00E33E75">
            <w:pPr>
              <w:jc w:val="center"/>
              <w:rPr>
                <w:rFonts w:ascii="Arial Narrow" w:eastAsia="Times New Roman" w:hAnsi="Arial Narrow" w:cs="Arial"/>
                <w:color w:val="000000"/>
                <w:sz w:val="16"/>
                <w:szCs w:val="16"/>
                <w:lang w:eastAsia="pt-BR"/>
              </w:rPr>
            </w:pPr>
          </w:p>
        </w:tc>
      </w:tr>
      <w:tr w:rsidR="009E508A" w:rsidRPr="002C7399" w14:paraId="08A0FCCF" w14:textId="77777777" w:rsidTr="009E508A">
        <w:trPr>
          <w:trHeight w:val="2580"/>
        </w:trPr>
        <w:tc>
          <w:tcPr>
            <w:tcW w:w="337" w:type="pct"/>
            <w:shd w:val="clear" w:color="000000" w:fill="FFFFFF"/>
            <w:vAlign w:val="center"/>
            <w:hideMark/>
          </w:tcPr>
          <w:p w14:paraId="5724B2CB"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7</w:t>
            </w:r>
          </w:p>
        </w:tc>
        <w:tc>
          <w:tcPr>
            <w:tcW w:w="406" w:type="pct"/>
            <w:shd w:val="clear" w:color="auto" w:fill="auto"/>
            <w:vAlign w:val="center"/>
            <w:hideMark/>
          </w:tcPr>
          <w:p w14:paraId="35EC0C0F"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Locação</w:t>
            </w:r>
          </w:p>
        </w:tc>
        <w:tc>
          <w:tcPr>
            <w:tcW w:w="866" w:type="pct"/>
            <w:shd w:val="clear" w:color="auto" w:fill="auto"/>
            <w:vAlign w:val="center"/>
            <w:hideMark/>
          </w:tcPr>
          <w:p w14:paraId="3B976E05"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Appliance Firewall Tipo 1 - Inclusos:  software, hardware, licenças, instalação e suporte técnico.</w:t>
            </w:r>
          </w:p>
        </w:tc>
        <w:tc>
          <w:tcPr>
            <w:tcW w:w="418" w:type="pct"/>
            <w:shd w:val="clear" w:color="000000" w:fill="FFFFFF"/>
            <w:vAlign w:val="center"/>
            <w:hideMark/>
          </w:tcPr>
          <w:p w14:paraId="3B64961A"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Aparelho</w:t>
            </w:r>
          </w:p>
        </w:tc>
        <w:tc>
          <w:tcPr>
            <w:tcW w:w="404" w:type="pct"/>
            <w:shd w:val="clear" w:color="000000" w:fill="FFFFFF"/>
            <w:vAlign w:val="center"/>
            <w:hideMark/>
          </w:tcPr>
          <w:p w14:paraId="1CDF2695"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10</w:t>
            </w:r>
          </w:p>
        </w:tc>
        <w:tc>
          <w:tcPr>
            <w:tcW w:w="608" w:type="pct"/>
            <w:shd w:val="clear" w:color="000000" w:fill="FFFFFF"/>
            <w:vAlign w:val="center"/>
            <w:hideMark/>
          </w:tcPr>
          <w:p w14:paraId="37D7F261"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12</w:t>
            </w:r>
          </w:p>
        </w:tc>
        <w:tc>
          <w:tcPr>
            <w:tcW w:w="474" w:type="pct"/>
            <w:shd w:val="clear" w:color="auto" w:fill="auto"/>
            <w:vAlign w:val="center"/>
            <w:hideMark/>
          </w:tcPr>
          <w:p w14:paraId="727A3B51" w14:textId="49BC795E" w:rsidR="009E508A" w:rsidRPr="002C7399" w:rsidRDefault="009E508A" w:rsidP="00E33E75">
            <w:pPr>
              <w:jc w:val="center"/>
              <w:rPr>
                <w:rFonts w:ascii="Arial Narrow" w:eastAsia="Times New Roman" w:hAnsi="Arial Narrow" w:cs="Arial"/>
                <w:color w:val="000000"/>
                <w:sz w:val="16"/>
                <w:szCs w:val="16"/>
                <w:lang w:eastAsia="pt-BR"/>
              </w:rPr>
            </w:pPr>
          </w:p>
        </w:tc>
        <w:tc>
          <w:tcPr>
            <w:tcW w:w="608" w:type="pct"/>
            <w:shd w:val="clear" w:color="auto" w:fill="auto"/>
            <w:vAlign w:val="center"/>
            <w:hideMark/>
          </w:tcPr>
          <w:p w14:paraId="56428896" w14:textId="5E88E6DC" w:rsidR="009E508A" w:rsidRPr="002C7399" w:rsidRDefault="009E508A" w:rsidP="00E33E75">
            <w:pPr>
              <w:jc w:val="center"/>
              <w:rPr>
                <w:rFonts w:ascii="Arial Narrow" w:eastAsia="Times New Roman" w:hAnsi="Arial Narrow" w:cs="Arial"/>
                <w:color w:val="000000"/>
                <w:sz w:val="16"/>
                <w:szCs w:val="16"/>
                <w:lang w:eastAsia="pt-BR"/>
              </w:rPr>
            </w:pPr>
          </w:p>
        </w:tc>
        <w:tc>
          <w:tcPr>
            <w:tcW w:w="878" w:type="pct"/>
            <w:shd w:val="clear" w:color="auto" w:fill="auto"/>
            <w:vAlign w:val="center"/>
            <w:hideMark/>
          </w:tcPr>
          <w:p w14:paraId="517ECD90" w14:textId="450D6C59" w:rsidR="009E508A" w:rsidRPr="002C7399" w:rsidRDefault="009E508A" w:rsidP="00E33E75">
            <w:pPr>
              <w:jc w:val="center"/>
              <w:rPr>
                <w:rFonts w:ascii="Arial Narrow" w:eastAsia="Times New Roman" w:hAnsi="Arial Narrow" w:cs="Arial"/>
                <w:color w:val="000000"/>
                <w:sz w:val="16"/>
                <w:szCs w:val="16"/>
                <w:lang w:eastAsia="pt-BR"/>
              </w:rPr>
            </w:pPr>
          </w:p>
        </w:tc>
      </w:tr>
      <w:tr w:rsidR="009E508A" w:rsidRPr="002C7399" w14:paraId="032B999D" w14:textId="77777777" w:rsidTr="009E508A">
        <w:trPr>
          <w:trHeight w:val="2280"/>
        </w:trPr>
        <w:tc>
          <w:tcPr>
            <w:tcW w:w="337" w:type="pct"/>
            <w:shd w:val="clear" w:color="000000" w:fill="FFFFFF"/>
            <w:vAlign w:val="center"/>
            <w:hideMark/>
          </w:tcPr>
          <w:p w14:paraId="230F4F77"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8</w:t>
            </w:r>
          </w:p>
        </w:tc>
        <w:tc>
          <w:tcPr>
            <w:tcW w:w="406" w:type="pct"/>
            <w:shd w:val="clear" w:color="auto" w:fill="auto"/>
            <w:vAlign w:val="center"/>
            <w:hideMark/>
          </w:tcPr>
          <w:p w14:paraId="1D685FE6"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Locação</w:t>
            </w:r>
          </w:p>
        </w:tc>
        <w:tc>
          <w:tcPr>
            <w:tcW w:w="866" w:type="pct"/>
            <w:shd w:val="clear" w:color="auto" w:fill="auto"/>
            <w:vAlign w:val="center"/>
            <w:hideMark/>
          </w:tcPr>
          <w:p w14:paraId="4833C1F6"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Appliance Firewall Tipo 2 - Inclusos:  software, hardware, licenças, instalação e suporte técnico.</w:t>
            </w:r>
          </w:p>
        </w:tc>
        <w:tc>
          <w:tcPr>
            <w:tcW w:w="418" w:type="pct"/>
            <w:shd w:val="clear" w:color="000000" w:fill="FFFFFF"/>
            <w:vAlign w:val="center"/>
            <w:hideMark/>
          </w:tcPr>
          <w:p w14:paraId="04A4D82E"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Aparelho</w:t>
            </w:r>
          </w:p>
        </w:tc>
        <w:tc>
          <w:tcPr>
            <w:tcW w:w="404" w:type="pct"/>
            <w:shd w:val="clear" w:color="000000" w:fill="FFFFFF"/>
            <w:vAlign w:val="center"/>
            <w:hideMark/>
          </w:tcPr>
          <w:p w14:paraId="43062012"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6</w:t>
            </w:r>
          </w:p>
        </w:tc>
        <w:tc>
          <w:tcPr>
            <w:tcW w:w="608" w:type="pct"/>
            <w:shd w:val="clear" w:color="000000" w:fill="FFFFFF"/>
            <w:vAlign w:val="center"/>
            <w:hideMark/>
          </w:tcPr>
          <w:p w14:paraId="5D0937B1"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12</w:t>
            </w:r>
          </w:p>
        </w:tc>
        <w:tc>
          <w:tcPr>
            <w:tcW w:w="474" w:type="pct"/>
            <w:shd w:val="clear" w:color="auto" w:fill="auto"/>
            <w:vAlign w:val="center"/>
            <w:hideMark/>
          </w:tcPr>
          <w:p w14:paraId="45AA6362" w14:textId="2F0277C9" w:rsidR="009E508A" w:rsidRPr="002C7399" w:rsidRDefault="009E508A" w:rsidP="00E33E75">
            <w:pPr>
              <w:jc w:val="center"/>
              <w:rPr>
                <w:rFonts w:ascii="Arial Narrow" w:eastAsia="Times New Roman" w:hAnsi="Arial Narrow" w:cs="Arial"/>
                <w:color w:val="000000"/>
                <w:sz w:val="16"/>
                <w:szCs w:val="16"/>
                <w:lang w:eastAsia="pt-BR"/>
              </w:rPr>
            </w:pPr>
          </w:p>
        </w:tc>
        <w:tc>
          <w:tcPr>
            <w:tcW w:w="608" w:type="pct"/>
            <w:shd w:val="clear" w:color="auto" w:fill="auto"/>
            <w:vAlign w:val="center"/>
            <w:hideMark/>
          </w:tcPr>
          <w:p w14:paraId="34B37786" w14:textId="0CBA319D" w:rsidR="009E508A" w:rsidRPr="002C7399" w:rsidRDefault="009E508A" w:rsidP="00E33E75">
            <w:pPr>
              <w:jc w:val="center"/>
              <w:rPr>
                <w:rFonts w:ascii="Arial Narrow" w:eastAsia="Times New Roman" w:hAnsi="Arial Narrow" w:cs="Arial"/>
                <w:color w:val="000000"/>
                <w:sz w:val="16"/>
                <w:szCs w:val="16"/>
                <w:lang w:eastAsia="pt-BR"/>
              </w:rPr>
            </w:pPr>
          </w:p>
        </w:tc>
        <w:tc>
          <w:tcPr>
            <w:tcW w:w="878" w:type="pct"/>
            <w:shd w:val="clear" w:color="auto" w:fill="auto"/>
            <w:vAlign w:val="center"/>
            <w:hideMark/>
          </w:tcPr>
          <w:p w14:paraId="63FD301C" w14:textId="5E0E1479" w:rsidR="009E508A" w:rsidRPr="002C7399" w:rsidRDefault="009E508A" w:rsidP="00E33E75">
            <w:pPr>
              <w:jc w:val="center"/>
              <w:rPr>
                <w:rFonts w:ascii="Arial Narrow" w:eastAsia="Times New Roman" w:hAnsi="Arial Narrow" w:cs="Arial"/>
                <w:color w:val="000000"/>
                <w:sz w:val="16"/>
                <w:szCs w:val="16"/>
                <w:lang w:eastAsia="pt-BR"/>
              </w:rPr>
            </w:pPr>
          </w:p>
        </w:tc>
      </w:tr>
      <w:tr w:rsidR="009E508A" w:rsidRPr="002C7399" w14:paraId="138B89AC" w14:textId="77777777" w:rsidTr="009E508A">
        <w:trPr>
          <w:trHeight w:val="2235"/>
        </w:trPr>
        <w:tc>
          <w:tcPr>
            <w:tcW w:w="337" w:type="pct"/>
            <w:shd w:val="clear" w:color="000000" w:fill="FFFFFF"/>
            <w:vAlign w:val="center"/>
            <w:hideMark/>
          </w:tcPr>
          <w:p w14:paraId="3AB0BDAE"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9</w:t>
            </w:r>
          </w:p>
        </w:tc>
        <w:tc>
          <w:tcPr>
            <w:tcW w:w="406" w:type="pct"/>
            <w:shd w:val="clear" w:color="auto" w:fill="auto"/>
            <w:vAlign w:val="center"/>
            <w:hideMark/>
          </w:tcPr>
          <w:p w14:paraId="2969850C"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Locação</w:t>
            </w:r>
          </w:p>
        </w:tc>
        <w:tc>
          <w:tcPr>
            <w:tcW w:w="866" w:type="pct"/>
            <w:shd w:val="clear" w:color="auto" w:fill="auto"/>
            <w:vAlign w:val="center"/>
            <w:hideMark/>
          </w:tcPr>
          <w:p w14:paraId="5021D6C1"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Appliance Firewall Tipo 3 - Inclusos:  software, hardware, licenças, instalação e suporte técnico.</w:t>
            </w:r>
          </w:p>
        </w:tc>
        <w:tc>
          <w:tcPr>
            <w:tcW w:w="418" w:type="pct"/>
            <w:shd w:val="clear" w:color="000000" w:fill="FFFFFF"/>
            <w:vAlign w:val="center"/>
            <w:hideMark/>
          </w:tcPr>
          <w:p w14:paraId="3D388933"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Aparelho</w:t>
            </w:r>
          </w:p>
        </w:tc>
        <w:tc>
          <w:tcPr>
            <w:tcW w:w="404" w:type="pct"/>
            <w:shd w:val="clear" w:color="000000" w:fill="FFFFFF"/>
            <w:vAlign w:val="center"/>
            <w:hideMark/>
          </w:tcPr>
          <w:p w14:paraId="3CF43043"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w:t>
            </w:r>
          </w:p>
        </w:tc>
        <w:tc>
          <w:tcPr>
            <w:tcW w:w="608" w:type="pct"/>
            <w:shd w:val="clear" w:color="000000" w:fill="FFFFFF"/>
            <w:vAlign w:val="center"/>
            <w:hideMark/>
          </w:tcPr>
          <w:p w14:paraId="7EEC3FCB" w14:textId="77777777" w:rsidR="009E508A" w:rsidRPr="002C7399" w:rsidRDefault="009E508A"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12</w:t>
            </w:r>
          </w:p>
        </w:tc>
        <w:tc>
          <w:tcPr>
            <w:tcW w:w="474" w:type="pct"/>
            <w:shd w:val="clear" w:color="auto" w:fill="auto"/>
            <w:vAlign w:val="center"/>
            <w:hideMark/>
          </w:tcPr>
          <w:p w14:paraId="48585D8F" w14:textId="5D3447E3" w:rsidR="009E508A" w:rsidRPr="002C7399" w:rsidRDefault="009E508A" w:rsidP="00E33E75">
            <w:pPr>
              <w:jc w:val="center"/>
              <w:rPr>
                <w:rFonts w:ascii="Arial Narrow" w:eastAsia="Times New Roman" w:hAnsi="Arial Narrow" w:cs="Arial"/>
                <w:color w:val="000000"/>
                <w:sz w:val="16"/>
                <w:szCs w:val="16"/>
                <w:lang w:eastAsia="pt-BR"/>
              </w:rPr>
            </w:pPr>
          </w:p>
        </w:tc>
        <w:tc>
          <w:tcPr>
            <w:tcW w:w="608" w:type="pct"/>
            <w:shd w:val="clear" w:color="auto" w:fill="auto"/>
            <w:vAlign w:val="center"/>
            <w:hideMark/>
          </w:tcPr>
          <w:p w14:paraId="010A18E2" w14:textId="39B6B8D1" w:rsidR="009E508A" w:rsidRPr="002C7399" w:rsidRDefault="009E508A" w:rsidP="00E33E75">
            <w:pPr>
              <w:jc w:val="center"/>
              <w:rPr>
                <w:rFonts w:ascii="Arial Narrow" w:eastAsia="Times New Roman" w:hAnsi="Arial Narrow" w:cs="Arial"/>
                <w:color w:val="000000"/>
                <w:sz w:val="16"/>
                <w:szCs w:val="16"/>
                <w:lang w:eastAsia="pt-BR"/>
              </w:rPr>
            </w:pPr>
          </w:p>
        </w:tc>
        <w:tc>
          <w:tcPr>
            <w:tcW w:w="878" w:type="pct"/>
            <w:shd w:val="clear" w:color="auto" w:fill="auto"/>
            <w:vAlign w:val="center"/>
            <w:hideMark/>
          </w:tcPr>
          <w:p w14:paraId="7B695916" w14:textId="31DCEC3D" w:rsidR="009E508A" w:rsidRPr="002C7399" w:rsidRDefault="009E508A" w:rsidP="00E33E75">
            <w:pPr>
              <w:jc w:val="center"/>
              <w:rPr>
                <w:rFonts w:ascii="Arial Narrow" w:eastAsia="Times New Roman" w:hAnsi="Arial Narrow" w:cs="Arial"/>
                <w:color w:val="000000"/>
                <w:sz w:val="16"/>
                <w:szCs w:val="16"/>
                <w:lang w:eastAsia="pt-BR"/>
              </w:rPr>
            </w:pPr>
          </w:p>
        </w:tc>
      </w:tr>
      <w:tr w:rsidR="009E508A" w:rsidRPr="002C7399" w14:paraId="0377D889" w14:textId="77777777" w:rsidTr="009E508A">
        <w:trPr>
          <w:trHeight w:val="704"/>
        </w:trPr>
        <w:tc>
          <w:tcPr>
            <w:tcW w:w="3514" w:type="pct"/>
            <w:gridSpan w:val="7"/>
            <w:shd w:val="clear" w:color="000000" w:fill="FFFFFF"/>
            <w:vAlign w:val="center"/>
          </w:tcPr>
          <w:p w14:paraId="6B2D410E" w14:textId="77777777" w:rsidR="009E508A" w:rsidRPr="002C7399" w:rsidRDefault="009E508A" w:rsidP="00E33E75">
            <w:pP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t xml:space="preserve">VALOR TOTAL </w:t>
            </w:r>
          </w:p>
        </w:tc>
        <w:tc>
          <w:tcPr>
            <w:tcW w:w="608" w:type="pct"/>
            <w:shd w:val="clear" w:color="auto" w:fill="auto"/>
            <w:vAlign w:val="center"/>
          </w:tcPr>
          <w:p w14:paraId="4225B16B" w14:textId="5B8013D9" w:rsidR="009E508A" w:rsidRPr="002C7399" w:rsidRDefault="009E508A" w:rsidP="009E508A">
            <w:pPr>
              <w:rPr>
                <w:rFonts w:ascii="Arial Narrow" w:eastAsia="Times New Roman" w:hAnsi="Arial Narrow" w:cs="Arial"/>
                <w:b/>
                <w:bCs/>
                <w:color w:val="000000"/>
                <w:sz w:val="16"/>
                <w:szCs w:val="16"/>
              </w:rPr>
            </w:pPr>
          </w:p>
          <w:p w14:paraId="3B142F1C" w14:textId="77777777" w:rsidR="009E508A" w:rsidRPr="002C7399" w:rsidRDefault="009E508A" w:rsidP="00E33E75">
            <w:pPr>
              <w:jc w:val="center"/>
              <w:rPr>
                <w:rFonts w:ascii="Arial Narrow" w:eastAsia="Times New Roman" w:hAnsi="Arial Narrow" w:cs="Arial"/>
                <w:b/>
                <w:bCs/>
                <w:color w:val="000000"/>
                <w:sz w:val="16"/>
                <w:szCs w:val="16"/>
                <w:lang w:eastAsia="pt-BR"/>
              </w:rPr>
            </w:pPr>
          </w:p>
        </w:tc>
        <w:tc>
          <w:tcPr>
            <w:tcW w:w="878" w:type="pct"/>
            <w:shd w:val="clear" w:color="auto" w:fill="auto"/>
            <w:vAlign w:val="center"/>
          </w:tcPr>
          <w:p w14:paraId="547E11A5" w14:textId="77777777" w:rsidR="009E508A" w:rsidRPr="002C7399" w:rsidRDefault="009E508A" w:rsidP="009E508A">
            <w:pPr>
              <w:jc w:val="center"/>
              <w:rPr>
                <w:rFonts w:ascii="Arial Narrow" w:eastAsia="Times New Roman" w:hAnsi="Arial Narrow" w:cs="Arial"/>
                <w:b/>
                <w:bCs/>
                <w:color w:val="000000"/>
                <w:sz w:val="16"/>
                <w:szCs w:val="16"/>
                <w:lang w:eastAsia="pt-BR"/>
              </w:rPr>
            </w:pPr>
          </w:p>
        </w:tc>
      </w:tr>
    </w:tbl>
    <w:p w14:paraId="37777E86" w14:textId="50BA767C" w:rsidR="009E508A" w:rsidRDefault="009E508A">
      <w:pPr>
        <w:overflowPunct w:val="0"/>
        <w:adjustRightInd w:val="0"/>
        <w:jc w:val="both"/>
        <w:textAlignment w:val="baseline"/>
        <w:rPr>
          <w:rFonts w:ascii="Arial Narrow" w:hAnsi="Arial Narrow"/>
          <w:b/>
          <w:bCs/>
          <w:sz w:val="24"/>
          <w:szCs w:val="24"/>
        </w:rPr>
      </w:pPr>
    </w:p>
    <w:tbl>
      <w:tblPr>
        <w:tblW w:w="5789"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7"/>
        <w:gridCol w:w="848"/>
        <w:gridCol w:w="1842"/>
        <w:gridCol w:w="850"/>
        <w:gridCol w:w="858"/>
        <w:gridCol w:w="1273"/>
        <w:gridCol w:w="994"/>
        <w:gridCol w:w="1276"/>
        <w:gridCol w:w="1842"/>
      </w:tblGrid>
      <w:tr w:rsidR="00616184" w:rsidRPr="002C7399" w14:paraId="10701E40" w14:textId="77777777" w:rsidTr="00616184">
        <w:trPr>
          <w:trHeight w:val="466"/>
        </w:trPr>
        <w:tc>
          <w:tcPr>
            <w:tcW w:w="5000" w:type="pct"/>
            <w:gridSpan w:val="9"/>
            <w:shd w:val="clear" w:color="auto" w:fill="auto"/>
            <w:vAlign w:val="center"/>
          </w:tcPr>
          <w:p w14:paraId="5CF07973" w14:textId="77777777" w:rsidR="00616184" w:rsidRPr="002C7399" w:rsidRDefault="00616184" w:rsidP="00E33E75">
            <w:pPr>
              <w:jc w:val="cente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t>LOTE 2 - PLATAFORMA INTEGRADA DE ATENDIMENTO</w:t>
            </w:r>
          </w:p>
        </w:tc>
      </w:tr>
      <w:tr w:rsidR="00616184" w:rsidRPr="002C7399" w14:paraId="5308B740" w14:textId="77777777" w:rsidTr="00616184">
        <w:trPr>
          <w:trHeight w:val="945"/>
        </w:trPr>
        <w:tc>
          <w:tcPr>
            <w:tcW w:w="337" w:type="pct"/>
            <w:shd w:val="clear" w:color="auto" w:fill="auto"/>
            <w:vAlign w:val="center"/>
            <w:hideMark/>
          </w:tcPr>
          <w:p w14:paraId="38453F30" w14:textId="77777777" w:rsidR="00616184" w:rsidRPr="002C7399" w:rsidRDefault="00616184" w:rsidP="00E33E75">
            <w:pPr>
              <w:jc w:val="cente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t>Item</w:t>
            </w:r>
          </w:p>
        </w:tc>
        <w:tc>
          <w:tcPr>
            <w:tcW w:w="404" w:type="pct"/>
            <w:shd w:val="clear" w:color="auto" w:fill="auto"/>
            <w:vAlign w:val="center"/>
            <w:hideMark/>
          </w:tcPr>
          <w:p w14:paraId="5395E848" w14:textId="77777777" w:rsidR="00616184" w:rsidRPr="002C7399" w:rsidRDefault="00616184" w:rsidP="00E33E75">
            <w:pPr>
              <w:jc w:val="cente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t>Serviço</w:t>
            </w:r>
          </w:p>
        </w:tc>
        <w:tc>
          <w:tcPr>
            <w:tcW w:w="878" w:type="pct"/>
            <w:shd w:val="clear" w:color="auto" w:fill="auto"/>
            <w:vAlign w:val="center"/>
            <w:hideMark/>
          </w:tcPr>
          <w:p w14:paraId="38FCF5D0" w14:textId="77777777" w:rsidR="00616184" w:rsidRPr="002C7399" w:rsidRDefault="00616184" w:rsidP="00E33E75">
            <w:pPr>
              <w:jc w:val="cente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t>Descrição</w:t>
            </w:r>
          </w:p>
        </w:tc>
        <w:tc>
          <w:tcPr>
            <w:tcW w:w="405" w:type="pct"/>
            <w:shd w:val="clear" w:color="auto" w:fill="auto"/>
            <w:vAlign w:val="center"/>
            <w:hideMark/>
          </w:tcPr>
          <w:p w14:paraId="5B6EF65E" w14:textId="77777777" w:rsidR="00616184" w:rsidRPr="002C7399" w:rsidRDefault="00616184" w:rsidP="00E33E75">
            <w:pPr>
              <w:jc w:val="cente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t>Unidade de Medida</w:t>
            </w:r>
          </w:p>
        </w:tc>
        <w:tc>
          <w:tcPr>
            <w:tcW w:w="409" w:type="pct"/>
            <w:shd w:val="clear" w:color="auto" w:fill="auto"/>
            <w:vAlign w:val="center"/>
            <w:hideMark/>
          </w:tcPr>
          <w:p w14:paraId="4AEE4AC4" w14:textId="77777777" w:rsidR="00616184" w:rsidRPr="002C7399" w:rsidRDefault="00616184" w:rsidP="00E33E75">
            <w:pPr>
              <w:jc w:val="cente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t>Quant. Est.</w:t>
            </w:r>
          </w:p>
        </w:tc>
        <w:tc>
          <w:tcPr>
            <w:tcW w:w="607" w:type="pct"/>
            <w:shd w:val="clear" w:color="auto" w:fill="auto"/>
            <w:vAlign w:val="center"/>
            <w:hideMark/>
          </w:tcPr>
          <w:p w14:paraId="32B71A25" w14:textId="77777777" w:rsidR="00616184" w:rsidRPr="002C7399" w:rsidRDefault="00616184" w:rsidP="00E33E75">
            <w:pPr>
              <w:jc w:val="cente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t>periodicidade (mensal ou única)</w:t>
            </w:r>
          </w:p>
        </w:tc>
        <w:tc>
          <w:tcPr>
            <w:tcW w:w="474" w:type="pct"/>
            <w:shd w:val="clear" w:color="auto" w:fill="auto"/>
            <w:vAlign w:val="center"/>
            <w:hideMark/>
          </w:tcPr>
          <w:p w14:paraId="3572C839" w14:textId="77777777" w:rsidR="00616184" w:rsidRPr="002C7399" w:rsidRDefault="00616184" w:rsidP="00E33E75">
            <w:pPr>
              <w:jc w:val="cente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t>Valor unitário</w:t>
            </w:r>
          </w:p>
        </w:tc>
        <w:tc>
          <w:tcPr>
            <w:tcW w:w="608" w:type="pct"/>
            <w:shd w:val="clear" w:color="auto" w:fill="auto"/>
            <w:vAlign w:val="center"/>
            <w:hideMark/>
          </w:tcPr>
          <w:p w14:paraId="0F77F0D3" w14:textId="77777777" w:rsidR="00616184" w:rsidRPr="002C7399" w:rsidRDefault="00616184" w:rsidP="00E33E75">
            <w:pPr>
              <w:jc w:val="cente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t>Valor Total Mensal</w:t>
            </w:r>
          </w:p>
        </w:tc>
        <w:tc>
          <w:tcPr>
            <w:tcW w:w="878" w:type="pct"/>
            <w:shd w:val="clear" w:color="auto" w:fill="auto"/>
            <w:vAlign w:val="center"/>
            <w:hideMark/>
          </w:tcPr>
          <w:p w14:paraId="075E9863" w14:textId="77777777" w:rsidR="00616184" w:rsidRPr="002C7399" w:rsidRDefault="00616184" w:rsidP="00E33E75">
            <w:pPr>
              <w:jc w:val="cente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t>Valor Total Anual</w:t>
            </w:r>
          </w:p>
        </w:tc>
      </w:tr>
      <w:tr w:rsidR="00616184" w:rsidRPr="002C7399" w14:paraId="716B9A77" w14:textId="77777777" w:rsidTr="00616184">
        <w:trPr>
          <w:trHeight w:val="458"/>
        </w:trPr>
        <w:tc>
          <w:tcPr>
            <w:tcW w:w="5000" w:type="pct"/>
            <w:gridSpan w:val="9"/>
            <w:shd w:val="clear" w:color="auto" w:fill="auto"/>
            <w:vAlign w:val="center"/>
          </w:tcPr>
          <w:p w14:paraId="106AEF50"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b/>
                <w:bCs/>
                <w:color w:val="000000"/>
                <w:sz w:val="16"/>
                <w:szCs w:val="16"/>
                <w:lang w:eastAsia="pt-BR"/>
              </w:rPr>
              <w:t>CANAIS DE COMUNICAÇÃO</w:t>
            </w:r>
          </w:p>
        </w:tc>
      </w:tr>
      <w:tr w:rsidR="00616184" w:rsidRPr="002C7399" w14:paraId="0AEB8031" w14:textId="77777777" w:rsidTr="00616184">
        <w:trPr>
          <w:trHeight w:val="2475"/>
        </w:trPr>
        <w:tc>
          <w:tcPr>
            <w:tcW w:w="337" w:type="pct"/>
            <w:shd w:val="clear" w:color="auto" w:fill="auto"/>
            <w:vAlign w:val="center"/>
            <w:hideMark/>
          </w:tcPr>
          <w:p w14:paraId="4811AF3B"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lastRenderedPageBreak/>
              <w:t>1</w:t>
            </w:r>
          </w:p>
        </w:tc>
        <w:tc>
          <w:tcPr>
            <w:tcW w:w="404" w:type="pct"/>
            <w:shd w:val="clear" w:color="auto" w:fill="auto"/>
            <w:vAlign w:val="center"/>
            <w:hideMark/>
          </w:tcPr>
          <w:p w14:paraId="697C48C4"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Assinatura Mensal</w:t>
            </w:r>
          </w:p>
        </w:tc>
        <w:tc>
          <w:tcPr>
            <w:tcW w:w="878" w:type="pct"/>
            <w:shd w:val="clear" w:color="auto" w:fill="auto"/>
            <w:vAlign w:val="center"/>
            <w:hideMark/>
          </w:tcPr>
          <w:p w14:paraId="60007B57"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Assinatura Mensal de telefonia voip, com 30 canais, com ligações de saída ilimitadas para Fixo Local,  LDN e fixo móvel nacional, incluindo uma portabilidade numérica ou fornecimento de número novo</w:t>
            </w:r>
          </w:p>
        </w:tc>
        <w:tc>
          <w:tcPr>
            <w:tcW w:w="405" w:type="pct"/>
            <w:shd w:val="clear" w:color="auto" w:fill="auto"/>
            <w:vAlign w:val="center"/>
            <w:hideMark/>
          </w:tcPr>
          <w:p w14:paraId="0D88A747"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Unidade</w:t>
            </w:r>
          </w:p>
        </w:tc>
        <w:tc>
          <w:tcPr>
            <w:tcW w:w="409" w:type="pct"/>
            <w:shd w:val="clear" w:color="auto" w:fill="auto"/>
            <w:vAlign w:val="center"/>
            <w:hideMark/>
          </w:tcPr>
          <w:p w14:paraId="4E860D22"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17</w:t>
            </w:r>
          </w:p>
        </w:tc>
        <w:tc>
          <w:tcPr>
            <w:tcW w:w="607" w:type="pct"/>
            <w:shd w:val="clear" w:color="auto" w:fill="auto"/>
            <w:vAlign w:val="center"/>
            <w:hideMark/>
          </w:tcPr>
          <w:p w14:paraId="07B2AFFD"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12</w:t>
            </w:r>
          </w:p>
        </w:tc>
        <w:tc>
          <w:tcPr>
            <w:tcW w:w="474" w:type="pct"/>
            <w:shd w:val="clear" w:color="auto" w:fill="auto"/>
            <w:noWrap/>
            <w:vAlign w:val="center"/>
            <w:hideMark/>
          </w:tcPr>
          <w:p w14:paraId="6D164031" w14:textId="1C454D1A"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shd w:val="clear" w:color="auto" w:fill="auto"/>
            <w:noWrap/>
            <w:vAlign w:val="center"/>
            <w:hideMark/>
          </w:tcPr>
          <w:p w14:paraId="09A99C5A" w14:textId="29ABA1E2"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shd w:val="clear" w:color="auto" w:fill="auto"/>
            <w:noWrap/>
            <w:vAlign w:val="center"/>
            <w:hideMark/>
          </w:tcPr>
          <w:p w14:paraId="4ADFE89C" w14:textId="386E20DC"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47AE6460" w14:textId="77777777" w:rsidTr="00616184">
        <w:trPr>
          <w:trHeight w:val="2820"/>
        </w:trPr>
        <w:tc>
          <w:tcPr>
            <w:tcW w:w="337" w:type="pct"/>
            <w:shd w:val="clear" w:color="auto" w:fill="auto"/>
            <w:vAlign w:val="center"/>
            <w:hideMark/>
          </w:tcPr>
          <w:p w14:paraId="07A19146"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2</w:t>
            </w:r>
          </w:p>
        </w:tc>
        <w:tc>
          <w:tcPr>
            <w:tcW w:w="404" w:type="pct"/>
            <w:shd w:val="clear" w:color="auto" w:fill="auto"/>
            <w:vAlign w:val="center"/>
            <w:hideMark/>
          </w:tcPr>
          <w:p w14:paraId="5C4EEA1E"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Assinatura Mensal</w:t>
            </w:r>
          </w:p>
        </w:tc>
        <w:tc>
          <w:tcPr>
            <w:tcW w:w="878" w:type="pct"/>
            <w:shd w:val="clear" w:color="auto" w:fill="auto"/>
            <w:vAlign w:val="center"/>
            <w:hideMark/>
          </w:tcPr>
          <w:p w14:paraId="5A7869DF"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Assinatura Mensal número 0800 voip, com canais ilimitados para recebimento de chamadas, incluso com 4.000 minutos/mês para recebimento de chamadas por número, incluindo portabilidade numérica ou fornecimento de número novo</w:t>
            </w:r>
          </w:p>
        </w:tc>
        <w:tc>
          <w:tcPr>
            <w:tcW w:w="405" w:type="pct"/>
            <w:shd w:val="clear" w:color="auto" w:fill="auto"/>
            <w:vAlign w:val="center"/>
            <w:hideMark/>
          </w:tcPr>
          <w:p w14:paraId="58827C35"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Unidade</w:t>
            </w:r>
          </w:p>
        </w:tc>
        <w:tc>
          <w:tcPr>
            <w:tcW w:w="409" w:type="pct"/>
            <w:shd w:val="clear" w:color="auto" w:fill="auto"/>
            <w:vAlign w:val="center"/>
            <w:hideMark/>
          </w:tcPr>
          <w:p w14:paraId="20E3E22F"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25</w:t>
            </w:r>
          </w:p>
        </w:tc>
        <w:tc>
          <w:tcPr>
            <w:tcW w:w="607" w:type="pct"/>
            <w:shd w:val="clear" w:color="auto" w:fill="auto"/>
            <w:vAlign w:val="center"/>
            <w:hideMark/>
          </w:tcPr>
          <w:p w14:paraId="6168F240"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12</w:t>
            </w:r>
          </w:p>
        </w:tc>
        <w:tc>
          <w:tcPr>
            <w:tcW w:w="474" w:type="pct"/>
            <w:shd w:val="clear" w:color="auto" w:fill="auto"/>
            <w:noWrap/>
            <w:vAlign w:val="center"/>
            <w:hideMark/>
          </w:tcPr>
          <w:p w14:paraId="12225E8A" w14:textId="73EF75E1"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shd w:val="clear" w:color="auto" w:fill="auto"/>
            <w:noWrap/>
            <w:vAlign w:val="center"/>
            <w:hideMark/>
          </w:tcPr>
          <w:p w14:paraId="4B918D14" w14:textId="448A3066"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shd w:val="clear" w:color="auto" w:fill="auto"/>
            <w:noWrap/>
            <w:vAlign w:val="center"/>
            <w:hideMark/>
          </w:tcPr>
          <w:p w14:paraId="29DE13E8" w14:textId="046F960B"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345B219C" w14:textId="77777777" w:rsidTr="00616184">
        <w:trPr>
          <w:trHeight w:val="2550"/>
        </w:trPr>
        <w:tc>
          <w:tcPr>
            <w:tcW w:w="337" w:type="pct"/>
            <w:shd w:val="clear" w:color="auto" w:fill="auto"/>
            <w:vAlign w:val="center"/>
            <w:hideMark/>
          </w:tcPr>
          <w:p w14:paraId="084DA074"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3</w:t>
            </w:r>
          </w:p>
        </w:tc>
        <w:tc>
          <w:tcPr>
            <w:tcW w:w="404" w:type="pct"/>
            <w:shd w:val="clear" w:color="auto" w:fill="auto"/>
            <w:vAlign w:val="center"/>
            <w:hideMark/>
          </w:tcPr>
          <w:p w14:paraId="251132FF"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Assinatura Mensal</w:t>
            </w:r>
          </w:p>
        </w:tc>
        <w:tc>
          <w:tcPr>
            <w:tcW w:w="878" w:type="pct"/>
            <w:shd w:val="clear" w:color="auto" w:fill="auto"/>
            <w:vAlign w:val="center"/>
            <w:hideMark/>
          </w:tcPr>
          <w:p w14:paraId="1FDE2499"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Assinatura Mensal número 0800 whatsapp , com canais ilimitados para recebimento de chamadas, incluso com 4.000 minutos/mês para recebimento de chamadas por número, incluindo portabilidade numérica ou fornecimento de número novo</w:t>
            </w:r>
          </w:p>
        </w:tc>
        <w:tc>
          <w:tcPr>
            <w:tcW w:w="405" w:type="pct"/>
            <w:shd w:val="clear" w:color="auto" w:fill="auto"/>
            <w:vAlign w:val="center"/>
            <w:hideMark/>
          </w:tcPr>
          <w:p w14:paraId="282ED1C2"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Unidade</w:t>
            </w:r>
          </w:p>
        </w:tc>
        <w:tc>
          <w:tcPr>
            <w:tcW w:w="409" w:type="pct"/>
            <w:shd w:val="clear" w:color="auto" w:fill="auto"/>
            <w:vAlign w:val="center"/>
            <w:hideMark/>
          </w:tcPr>
          <w:p w14:paraId="2731C097"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25</w:t>
            </w:r>
          </w:p>
        </w:tc>
        <w:tc>
          <w:tcPr>
            <w:tcW w:w="607" w:type="pct"/>
            <w:shd w:val="clear" w:color="auto" w:fill="auto"/>
            <w:vAlign w:val="center"/>
            <w:hideMark/>
          </w:tcPr>
          <w:p w14:paraId="3AB634C7"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12</w:t>
            </w:r>
          </w:p>
        </w:tc>
        <w:tc>
          <w:tcPr>
            <w:tcW w:w="474" w:type="pct"/>
            <w:shd w:val="clear" w:color="auto" w:fill="auto"/>
            <w:noWrap/>
            <w:vAlign w:val="center"/>
            <w:hideMark/>
          </w:tcPr>
          <w:p w14:paraId="7B137A8D" w14:textId="47DBE76E"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shd w:val="clear" w:color="auto" w:fill="auto"/>
            <w:noWrap/>
            <w:vAlign w:val="center"/>
            <w:hideMark/>
          </w:tcPr>
          <w:p w14:paraId="35515F45" w14:textId="70622A96"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shd w:val="clear" w:color="auto" w:fill="auto"/>
            <w:noWrap/>
            <w:vAlign w:val="center"/>
            <w:hideMark/>
          </w:tcPr>
          <w:p w14:paraId="0DC0B136" w14:textId="0108B428"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38A344EC" w14:textId="77777777" w:rsidTr="00616184">
        <w:trPr>
          <w:trHeight w:val="1185"/>
        </w:trPr>
        <w:tc>
          <w:tcPr>
            <w:tcW w:w="337" w:type="pct"/>
            <w:shd w:val="clear" w:color="auto" w:fill="auto"/>
            <w:vAlign w:val="center"/>
            <w:hideMark/>
          </w:tcPr>
          <w:p w14:paraId="272531F8"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4</w:t>
            </w:r>
          </w:p>
        </w:tc>
        <w:tc>
          <w:tcPr>
            <w:tcW w:w="404" w:type="pct"/>
            <w:shd w:val="clear" w:color="auto" w:fill="auto"/>
            <w:vAlign w:val="center"/>
            <w:hideMark/>
          </w:tcPr>
          <w:p w14:paraId="58FAB7D5"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Assinatura Mensal</w:t>
            </w:r>
          </w:p>
        </w:tc>
        <w:tc>
          <w:tcPr>
            <w:tcW w:w="878" w:type="pct"/>
            <w:shd w:val="clear" w:color="auto" w:fill="auto"/>
            <w:vAlign w:val="center"/>
            <w:hideMark/>
          </w:tcPr>
          <w:p w14:paraId="256B3DD2"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Pacote de 15.000.000 (15 milhões) de Tokens de processamento de texto ou voz para uso em chatbot</w:t>
            </w:r>
          </w:p>
        </w:tc>
        <w:tc>
          <w:tcPr>
            <w:tcW w:w="405" w:type="pct"/>
            <w:shd w:val="clear" w:color="auto" w:fill="auto"/>
            <w:vAlign w:val="center"/>
            <w:hideMark/>
          </w:tcPr>
          <w:p w14:paraId="1E2F7A28"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Pacote de Tokens</w:t>
            </w:r>
          </w:p>
        </w:tc>
        <w:tc>
          <w:tcPr>
            <w:tcW w:w="409" w:type="pct"/>
            <w:shd w:val="clear" w:color="auto" w:fill="auto"/>
            <w:vAlign w:val="center"/>
            <w:hideMark/>
          </w:tcPr>
          <w:p w14:paraId="1E6E1458"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25</w:t>
            </w:r>
          </w:p>
        </w:tc>
        <w:tc>
          <w:tcPr>
            <w:tcW w:w="607" w:type="pct"/>
            <w:shd w:val="clear" w:color="auto" w:fill="auto"/>
            <w:vAlign w:val="center"/>
            <w:hideMark/>
          </w:tcPr>
          <w:p w14:paraId="000F3636"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12</w:t>
            </w:r>
          </w:p>
        </w:tc>
        <w:tc>
          <w:tcPr>
            <w:tcW w:w="474" w:type="pct"/>
            <w:shd w:val="clear" w:color="auto" w:fill="auto"/>
            <w:noWrap/>
            <w:vAlign w:val="center"/>
            <w:hideMark/>
          </w:tcPr>
          <w:p w14:paraId="629F589B" w14:textId="45F41927"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shd w:val="clear" w:color="auto" w:fill="auto"/>
            <w:noWrap/>
            <w:vAlign w:val="center"/>
            <w:hideMark/>
          </w:tcPr>
          <w:p w14:paraId="16172BD9" w14:textId="4075D6F8"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shd w:val="clear" w:color="auto" w:fill="auto"/>
            <w:noWrap/>
            <w:vAlign w:val="center"/>
            <w:hideMark/>
          </w:tcPr>
          <w:p w14:paraId="11F9D669" w14:textId="03C4B952"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7561BC58" w14:textId="77777777" w:rsidTr="00616184">
        <w:trPr>
          <w:trHeight w:val="1065"/>
        </w:trPr>
        <w:tc>
          <w:tcPr>
            <w:tcW w:w="337" w:type="pct"/>
            <w:shd w:val="clear" w:color="auto" w:fill="auto"/>
            <w:vAlign w:val="center"/>
            <w:hideMark/>
          </w:tcPr>
          <w:p w14:paraId="6A97F636"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5</w:t>
            </w:r>
          </w:p>
        </w:tc>
        <w:tc>
          <w:tcPr>
            <w:tcW w:w="404" w:type="pct"/>
            <w:shd w:val="clear" w:color="auto" w:fill="auto"/>
            <w:vAlign w:val="center"/>
            <w:hideMark/>
          </w:tcPr>
          <w:p w14:paraId="62CD65B5"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Assinatura Mensal</w:t>
            </w:r>
          </w:p>
        </w:tc>
        <w:tc>
          <w:tcPr>
            <w:tcW w:w="878" w:type="pct"/>
            <w:shd w:val="clear" w:color="auto" w:fill="auto"/>
            <w:vAlign w:val="center"/>
            <w:hideMark/>
          </w:tcPr>
          <w:p w14:paraId="7CC3C6C3"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Pacote de 1000 conversas Whatsapp/Instagram/Facebook/Site</w:t>
            </w:r>
          </w:p>
        </w:tc>
        <w:tc>
          <w:tcPr>
            <w:tcW w:w="405" w:type="pct"/>
            <w:shd w:val="clear" w:color="auto" w:fill="auto"/>
            <w:vAlign w:val="center"/>
            <w:hideMark/>
          </w:tcPr>
          <w:p w14:paraId="7DAD2A43"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Pacote de Conversa</w:t>
            </w:r>
          </w:p>
        </w:tc>
        <w:tc>
          <w:tcPr>
            <w:tcW w:w="409" w:type="pct"/>
            <w:shd w:val="clear" w:color="auto" w:fill="auto"/>
            <w:vAlign w:val="center"/>
            <w:hideMark/>
          </w:tcPr>
          <w:p w14:paraId="773B3D41"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25</w:t>
            </w:r>
          </w:p>
        </w:tc>
        <w:tc>
          <w:tcPr>
            <w:tcW w:w="607" w:type="pct"/>
            <w:shd w:val="clear" w:color="auto" w:fill="auto"/>
            <w:vAlign w:val="center"/>
            <w:hideMark/>
          </w:tcPr>
          <w:p w14:paraId="36A9DCA0"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12</w:t>
            </w:r>
          </w:p>
        </w:tc>
        <w:tc>
          <w:tcPr>
            <w:tcW w:w="474" w:type="pct"/>
            <w:shd w:val="clear" w:color="auto" w:fill="auto"/>
            <w:noWrap/>
            <w:vAlign w:val="center"/>
            <w:hideMark/>
          </w:tcPr>
          <w:p w14:paraId="2D81C343" w14:textId="011D0C63"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shd w:val="clear" w:color="auto" w:fill="auto"/>
            <w:noWrap/>
            <w:vAlign w:val="center"/>
            <w:hideMark/>
          </w:tcPr>
          <w:p w14:paraId="662CB2B6" w14:textId="313CB5F4"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shd w:val="clear" w:color="auto" w:fill="auto"/>
            <w:noWrap/>
            <w:vAlign w:val="center"/>
            <w:hideMark/>
          </w:tcPr>
          <w:p w14:paraId="5BD0D3FF" w14:textId="2D062E5F"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75B6D912" w14:textId="77777777" w:rsidTr="00616184">
        <w:trPr>
          <w:trHeight w:val="915"/>
        </w:trPr>
        <w:tc>
          <w:tcPr>
            <w:tcW w:w="337" w:type="pct"/>
            <w:shd w:val="clear" w:color="auto" w:fill="auto"/>
            <w:vAlign w:val="center"/>
            <w:hideMark/>
          </w:tcPr>
          <w:p w14:paraId="41836C96"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6</w:t>
            </w:r>
          </w:p>
        </w:tc>
        <w:tc>
          <w:tcPr>
            <w:tcW w:w="404" w:type="pct"/>
            <w:shd w:val="clear" w:color="auto" w:fill="auto"/>
            <w:vAlign w:val="center"/>
            <w:hideMark/>
          </w:tcPr>
          <w:p w14:paraId="69E990A1"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Assinatura Mensal</w:t>
            </w:r>
          </w:p>
        </w:tc>
        <w:tc>
          <w:tcPr>
            <w:tcW w:w="878" w:type="pct"/>
            <w:shd w:val="clear" w:color="auto" w:fill="auto"/>
            <w:vAlign w:val="center"/>
            <w:hideMark/>
          </w:tcPr>
          <w:p w14:paraId="405E5E09"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Pacote de 10.000 mensagens do tipo ativa para Whatsapp</w:t>
            </w:r>
          </w:p>
        </w:tc>
        <w:tc>
          <w:tcPr>
            <w:tcW w:w="405" w:type="pct"/>
            <w:shd w:val="clear" w:color="auto" w:fill="auto"/>
            <w:vAlign w:val="center"/>
            <w:hideMark/>
          </w:tcPr>
          <w:p w14:paraId="7F4A482C"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Pacote de Conversa</w:t>
            </w:r>
          </w:p>
        </w:tc>
        <w:tc>
          <w:tcPr>
            <w:tcW w:w="409" w:type="pct"/>
            <w:shd w:val="clear" w:color="auto" w:fill="auto"/>
            <w:vAlign w:val="center"/>
            <w:hideMark/>
          </w:tcPr>
          <w:p w14:paraId="5FBFB612"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25</w:t>
            </w:r>
          </w:p>
        </w:tc>
        <w:tc>
          <w:tcPr>
            <w:tcW w:w="607" w:type="pct"/>
            <w:shd w:val="clear" w:color="auto" w:fill="auto"/>
            <w:vAlign w:val="center"/>
            <w:hideMark/>
          </w:tcPr>
          <w:p w14:paraId="58B8B491"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12</w:t>
            </w:r>
          </w:p>
        </w:tc>
        <w:tc>
          <w:tcPr>
            <w:tcW w:w="474" w:type="pct"/>
            <w:shd w:val="clear" w:color="auto" w:fill="auto"/>
            <w:noWrap/>
            <w:vAlign w:val="center"/>
            <w:hideMark/>
          </w:tcPr>
          <w:p w14:paraId="40F40B52" w14:textId="5270F506"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shd w:val="clear" w:color="auto" w:fill="auto"/>
            <w:noWrap/>
            <w:vAlign w:val="center"/>
            <w:hideMark/>
          </w:tcPr>
          <w:p w14:paraId="6D633129" w14:textId="5274D6D3"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shd w:val="clear" w:color="auto" w:fill="auto"/>
            <w:noWrap/>
            <w:vAlign w:val="center"/>
            <w:hideMark/>
          </w:tcPr>
          <w:p w14:paraId="1161F313" w14:textId="67623451"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13B590E1" w14:textId="77777777" w:rsidTr="00616184">
        <w:trPr>
          <w:trHeight w:val="466"/>
        </w:trPr>
        <w:tc>
          <w:tcPr>
            <w:tcW w:w="5000" w:type="pct"/>
            <w:gridSpan w:val="9"/>
            <w:shd w:val="clear" w:color="auto" w:fill="auto"/>
            <w:vAlign w:val="center"/>
          </w:tcPr>
          <w:p w14:paraId="02B27816"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b/>
                <w:bCs/>
                <w:color w:val="000000"/>
                <w:sz w:val="16"/>
                <w:szCs w:val="16"/>
                <w:lang w:eastAsia="pt-BR"/>
              </w:rPr>
              <w:t>SISTEMA MULTICANAL</w:t>
            </w:r>
          </w:p>
        </w:tc>
      </w:tr>
      <w:tr w:rsidR="00616184" w:rsidRPr="002C7399" w14:paraId="5D4B74BD" w14:textId="77777777" w:rsidTr="00616184">
        <w:trPr>
          <w:trHeight w:val="1845"/>
        </w:trPr>
        <w:tc>
          <w:tcPr>
            <w:tcW w:w="337" w:type="pct"/>
            <w:shd w:val="clear" w:color="auto" w:fill="auto"/>
            <w:vAlign w:val="center"/>
            <w:hideMark/>
          </w:tcPr>
          <w:p w14:paraId="3783B3A6"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7</w:t>
            </w:r>
          </w:p>
        </w:tc>
        <w:tc>
          <w:tcPr>
            <w:tcW w:w="404" w:type="pct"/>
            <w:shd w:val="clear" w:color="auto" w:fill="auto"/>
            <w:vAlign w:val="center"/>
            <w:hideMark/>
          </w:tcPr>
          <w:p w14:paraId="528FC2B7"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Implantação</w:t>
            </w:r>
          </w:p>
        </w:tc>
        <w:tc>
          <w:tcPr>
            <w:tcW w:w="878" w:type="pct"/>
            <w:shd w:val="clear" w:color="auto" w:fill="auto"/>
            <w:vAlign w:val="center"/>
            <w:hideMark/>
          </w:tcPr>
          <w:p w14:paraId="702DD765"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Implantação de Solução Omnichannel: Instalação, configuração e treinamento de todos os equipamentos, softwares e demais recursos da solução</w:t>
            </w:r>
          </w:p>
        </w:tc>
        <w:tc>
          <w:tcPr>
            <w:tcW w:w="405" w:type="pct"/>
            <w:shd w:val="clear" w:color="auto" w:fill="auto"/>
            <w:vAlign w:val="center"/>
            <w:hideMark/>
          </w:tcPr>
          <w:p w14:paraId="29AD33A1"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Unidade</w:t>
            </w:r>
          </w:p>
        </w:tc>
        <w:tc>
          <w:tcPr>
            <w:tcW w:w="409" w:type="pct"/>
            <w:shd w:val="clear" w:color="auto" w:fill="auto"/>
            <w:vAlign w:val="center"/>
            <w:hideMark/>
          </w:tcPr>
          <w:p w14:paraId="74A27DBA"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17</w:t>
            </w:r>
          </w:p>
        </w:tc>
        <w:tc>
          <w:tcPr>
            <w:tcW w:w="607" w:type="pct"/>
            <w:shd w:val="clear" w:color="auto" w:fill="auto"/>
            <w:vAlign w:val="center"/>
            <w:hideMark/>
          </w:tcPr>
          <w:p w14:paraId="18BE4B66"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w:t>
            </w:r>
          </w:p>
        </w:tc>
        <w:tc>
          <w:tcPr>
            <w:tcW w:w="474" w:type="pct"/>
            <w:shd w:val="clear" w:color="auto" w:fill="auto"/>
            <w:noWrap/>
            <w:vAlign w:val="center"/>
            <w:hideMark/>
          </w:tcPr>
          <w:p w14:paraId="575F4139" w14:textId="3D7DF532"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shd w:val="clear" w:color="auto" w:fill="auto"/>
            <w:noWrap/>
            <w:vAlign w:val="center"/>
            <w:hideMark/>
          </w:tcPr>
          <w:p w14:paraId="7C56183F" w14:textId="24345CFA"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shd w:val="clear" w:color="auto" w:fill="auto"/>
            <w:noWrap/>
            <w:vAlign w:val="center"/>
            <w:hideMark/>
          </w:tcPr>
          <w:p w14:paraId="0DED2259" w14:textId="07DFA62F"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5216EB42" w14:textId="77777777" w:rsidTr="00616184">
        <w:trPr>
          <w:trHeight w:val="1005"/>
        </w:trPr>
        <w:tc>
          <w:tcPr>
            <w:tcW w:w="337" w:type="pct"/>
            <w:shd w:val="clear" w:color="auto" w:fill="auto"/>
            <w:vAlign w:val="center"/>
            <w:hideMark/>
          </w:tcPr>
          <w:p w14:paraId="32CA70A5"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lastRenderedPageBreak/>
              <w:t>8</w:t>
            </w:r>
          </w:p>
        </w:tc>
        <w:tc>
          <w:tcPr>
            <w:tcW w:w="404" w:type="pct"/>
            <w:shd w:val="clear" w:color="auto" w:fill="auto"/>
            <w:vAlign w:val="center"/>
            <w:hideMark/>
          </w:tcPr>
          <w:p w14:paraId="1B5038B2"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Treinamento</w:t>
            </w:r>
          </w:p>
        </w:tc>
        <w:tc>
          <w:tcPr>
            <w:tcW w:w="878" w:type="pct"/>
            <w:shd w:val="clear" w:color="auto" w:fill="auto"/>
            <w:vAlign w:val="center"/>
            <w:hideMark/>
          </w:tcPr>
          <w:p w14:paraId="6F9BB477"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Treinamento de uso da plataforma</w:t>
            </w:r>
          </w:p>
        </w:tc>
        <w:tc>
          <w:tcPr>
            <w:tcW w:w="405" w:type="pct"/>
            <w:shd w:val="clear" w:color="auto" w:fill="auto"/>
            <w:vAlign w:val="center"/>
            <w:hideMark/>
          </w:tcPr>
          <w:p w14:paraId="43673516"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Hora</w:t>
            </w:r>
          </w:p>
        </w:tc>
        <w:tc>
          <w:tcPr>
            <w:tcW w:w="409" w:type="pct"/>
            <w:shd w:val="clear" w:color="auto" w:fill="auto"/>
            <w:vAlign w:val="center"/>
            <w:hideMark/>
          </w:tcPr>
          <w:p w14:paraId="696C7092"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1846</w:t>
            </w:r>
          </w:p>
        </w:tc>
        <w:tc>
          <w:tcPr>
            <w:tcW w:w="607" w:type="pct"/>
            <w:shd w:val="clear" w:color="auto" w:fill="auto"/>
            <w:vAlign w:val="center"/>
            <w:hideMark/>
          </w:tcPr>
          <w:p w14:paraId="00277A3E"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w:t>
            </w:r>
          </w:p>
        </w:tc>
        <w:tc>
          <w:tcPr>
            <w:tcW w:w="474" w:type="pct"/>
            <w:shd w:val="clear" w:color="auto" w:fill="auto"/>
            <w:noWrap/>
            <w:vAlign w:val="center"/>
            <w:hideMark/>
          </w:tcPr>
          <w:p w14:paraId="058950E7" w14:textId="29F717DE"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shd w:val="clear" w:color="auto" w:fill="auto"/>
            <w:noWrap/>
            <w:vAlign w:val="center"/>
            <w:hideMark/>
          </w:tcPr>
          <w:p w14:paraId="7FF1601E" w14:textId="56CCF612"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shd w:val="clear" w:color="auto" w:fill="auto"/>
            <w:noWrap/>
            <w:vAlign w:val="center"/>
            <w:hideMark/>
          </w:tcPr>
          <w:p w14:paraId="6A0161EF" w14:textId="1008F0FA"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327F5DDC" w14:textId="77777777" w:rsidTr="00616184">
        <w:trPr>
          <w:trHeight w:val="945"/>
        </w:trPr>
        <w:tc>
          <w:tcPr>
            <w:tcW w:w="337" w:type="pct"/>
            <w:shd w:val="clear" w:color="auto" w:fill="auto"/>
            <w:vAlign w:val="center"/>
            <w:hideMark/>
          </w:tcPr>
          <w:p w14:paraId="544C3039"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9</w:t>
            </w:r>
          </w:p>
        </w:tc>
        <w:tc>
          <w:tcPr>
            <w:tcW w:w="404" w:type="pct"/>
            <w:shd w:val="clear" w:color="auto" w:fill="auto"/>
            <w:vAlign w:val="center"/>
            <w:hideMark/>
          </w:tcPr>
          <w:p w14:paraId="09E2CE1B"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Assinatura Mensal</w:t>
            </w:r>
          </w:p>
        </w:tc>
        <w:tc>
          <w:tcPr>
            <w:tcW w:w="878" w:type="pct"/>
            <w:shd w:val="clear" w:color="auto" w:fill="auto"/>
            <w:vAlign w:val="center"/>
            <w:hideMark/>
          </w:tcPr>
          <w:p w14:paraId="5D099BA7"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Licenças de solução omnichannel para usuário operador humano</w:t>
            </w:r>
          </w:p>
        </w:tc>
        <w:tc>
          <w:tcPr>
            <w:tcW w:w="405" w:type="pct"/>
            <w:shd w:val="clear" w:color="auto" w:fill="auto"/>
            <w:vAlign w:val="center"/>
            <w:hideMark/>
          </w:tcPr>
          <w:p w14:paraId="54A53833"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Licença</w:t>
            </w:r>
          </w:p>
        </w:tc>
        <w:tc>
          <w:tcPr>
            <w:tcW w:w="409" w:type="pct"/>
            <w:shd w:val="clear" w:color="auto" w:fill="auto"/>
            <w:vAlign w:val="center"/>
            <w:hideMark/>
          </w:tcPr>
          <w:p w14:paraId="6169D0E5"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177</w:t>
            </w:r>
          </w:p>
        </w:tc>
        <w:tc>
          <w:tcPr>
            <w:tcW w:w="607" w:type="pct"/>
            <w:shd w:val="clear" w:color="auto" w:fill="auto"/>
            <w:vAlign w:val="center"/>
            <w:hideMark/>
          </w:tcPr>
          <w:p w14:paraId="337FCF43"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12</w:t>
            </w:r>
          </w:p>
        </w:tc>
        <w:tc>
          <w:tcPr>
            <w:tcW w:w="474" w:type="pct"/>
            <w:shd w:val="clear" w:color="auto" w:fill="auto"/>
            <w:noWrap/>
            <w:vAlign w:val="center"/>
            <w:hideMark/>
          </w:tcPr>
          <w:p w14:paraId="493F10A9" w14:textId="79A42956"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shd w:val="clear" w:color="auto" w:fill="auto"/>
            <w:noWrap/>
            <w:vAlign w:val="center"/>
            <w:hideMark/>
          </w:tcPr>
          <w:p w14:paraId="136EFCA3" w14:textId="2D71966A"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shd w:val="clear" w:color="auto" w:fill="auto"/>
            <w:noWrap/>
            <w:vAlign w:val="center"/>
            <w:hideMark/>
          </w:tcPr>
          <w:p w14:paraId="23DEB981" w14:textId="42115188"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34283018" w14:textId="77777777" w:rsidTr="00616184">
        <w:trPr>
          <w:trHeight w:val="1200"/>
        </w:trPr>
        <w:tc>
          <w:tcPr>
            <w:tcW w:w="337" w:type="pct"/>
            <w:shd w:val="clear" w:color="auto" w:fill="auto"/>
            <w:vAlign w:val="center"/>
            <w:hideMark/>
          </w:tcPr>
          <w:p w14:paraId="5B408C26"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10</w:t>
            </w:r>
          </w:p>
        </w:tc>
        <w:tc>
          <w:tcPr>
            <w:tcW w:w="404" w:type="pct"/>
            <w:shd w:val="clear" w:color="auto" w:fill="auto"/>
            <w:vAlign w:val="center"/>
            <w:hideMark/>
          </w:tcPr>
          <w:p w14:paraId="564D75BB"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Assinatura Mensal</w:t>
            </w:r>
          </w:p>
        </w:tc>
        <w:tc>
          <w:tcPr>
            <w:tcW w:w="878" w:type="pct"/>
            <w:shd w:val="clear" w:color="auto" w:fill="auto"/>
            <w:vAlign w:val="center"/>
            <w:hideMark/>
          </w:tcPr>
          <w:p w14:paraId="74AA5E4C"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Licenças de solução omnichannel para usuário supervisor humano</w:t>
            </w:r>
          </w:p>
        </w:tc>
        <w:tc>
          <w:tcPr>
            <w:tcW w:w="405" w:type="pct"/>
            <w:shd w:val="clear" w:color="auto" w:fill="auto"/>
            <w:vAlign w:val="center"/>
            <w:hideMark/>
          </w:tcPr>
          <w:p w14:paraId="46F081DF"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Licença</w:t>
            </w:r>
          </w:p>
        </w:tc>
        <w:tc>
          <w:tcPr>
            <w:tcW w:w="409" w:type="pct"/>
            <w:shd w:val="clear" w:color="auto" w:fill="auto"/>
            <w:vAlign w:val="center"/>
            <w:hideMark/>
          </w:tcPr>
          <w:p w14:paraId="13B31005"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17</w:t>
            </w:r>
          </w:p>
        </w:tc>
        <w:tc>
          <w:tcPr>
            <w:tcW w:w="607" w:type="pct"/>
            <w:shd w:val="clear" w:color="auto" w:fill="auto"/>
            <w:vAlign w:val="center"/>
            <w:hideMark/>
          </w:tcPr>
          <w:p w14:paraId="577A58A5"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12</w:t>
            </w:r>
          </w:p>
        </w:tc>
        <w:tc>
          <w:tcPr>
            <w:tcW w:w="474" w:type="pct"/>
            <w:shd w:val="clear" w:color="auto" w:fill="auto"/>
            <w:noWrap/>
            <w:vAlign w:val="center"/>
            <w:hideMark/>
          </w:tcPr>
          <w:p w14:paraId="0BA7A110" w14:textId="29D2B75D"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shd w:val="clear" w:color="auto" w:fill="auto"/>
            <w:noWrap/>
            <w:vAlign w:val="center"/>
            <w:hideMark/>
          </w:tcPr>
          <w:p w14:paraId="38DAA49A" w14:textId="13D12CA6"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shd w:val="clear" w:color="auto" w:fill="auto"/>
            <w:noWrap/>
            <w:vAlign w:val="center"/>
            <w:hideMark/>
          </w:tcPr>
          <w:p w14:paraId="36E96DDB" w14:textId="5AAAA92E"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099ACE91" w14:textId="77777777" w:rsidTr="00616184">
        <w:trPr>
          <w:trHeight w:val="1065"/>
        </w:trPr>
        <w:tc>
          <w:tcPr>
            <w:tcW w:w="337" w:type="pct"/>
            <w:shd w:val="clear" w:color="auto" w:fill="auto"/>
            <w:vAlign w:val="center"/>
            <w:hideMark/>
          </w:tcPr>
          <w:p w14:paraId="04C9D1C7"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11</w:t>
            </w:r>
          </w:p>
        </w:tc>
        <w:tc>
          <w:tcPr>
            <w:tcW w:w="404" w:type="pct"/>
            <w:shd w:val="clear" w:color="auto" w:fill="auto"/>
            <w:vAlign w:val="center"/>
            <w:hideMark/>
          </w:tcPr>
          <w:p w14:paraId="4D817697"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Assinatura Mensal</w:t>
            </w:r>
          </w:p>
        </w:tc>
        <w:tc>
          <w:tcPr>
            <w:tcW w:w="878" w:type="pct"/>
            <w:shd w:val="clear" w:color="auto" w:fill="auto"/>
            <w:vAlign w:val="center"/>
            <w:hideMark/>
          </w:tcPr>
          <w:p w14:paraId="7AAF5AA4"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Licenças de solução omnichannel para usuário assistente virtual treinado por inteligência artificial</w:t>
            </w:r>
          </w:p>
        </w:tc>
        <w:tc>
          <w:tcPr>
            <w:tcW w:w="405" w:type="pct"/>
            <w:shd w:val="clear" w:color="auto" w:fill="auto"/>
            <w:vAlign w:val="center"/>
            <w:hideMark/>
          </w:tcPr>
          <w:p w14:paraId="343532F9"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Licença</w:t>
            </w:r>
          </w:p>
        </w:tc>
        <w:tc>
          <w:tcPr>
            <w:tcW w:w="409" w:type="pct"/>
            <w:shd w:val="clear" w:color="auto" w:fill="auto"/>
            <w:vAlign w:val="center"/>
            <w:hideMark/>
          </w:tcPr>
          <w:p w14:paraId="77F15BC9"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59</w:t>
            </w:r>
          </w:p>
        </w:tc>
        <w:tc>
          <w:tcPr>
            <w:tcW w:w="607" w:type="pct"/>
            <w:shd w:val="clear" w:color="auto" w:fill="auto"/>
            <w:vAlign w:val="center"/>
            <w:hideMark/>
          </w:tcPr>
          <w:p w14:paraId="015B2C5A"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12</w:t>
            </w:r>
          </w:p>
        </w:tc>
        <w:tc>
          <w:tcPr>
            <w:tcW w:w="474" w:type="pct"/>
            <w:shd w:val="clear" w:color="auto" w:fill="auto"/>
            <w:noWrap/>
            <w:vAlign w:val="center"/>
            <w:hideMark/>
          </w:tcPr>
          <w:p w14:paraId="21C135C4" w14:textId="6029317C"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shd w:val="clear" w:color="auto" w:fill="auto"/>
            <w:noWrap/>
            <w:vAlign w:val="center"/>
            <w:hideMark/>
          </w:tcPr>
          <w:p w14:paraId="0C38551B" w14:textId="1BBC7F3F"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shd w:val="clear" w:color="auto" w:fill="auto"/>
            <w:noWrap/>
            <w:vAlign w:val="center"/>
            <w:hideMark/>
          </w:tcPr>
          <w:p w14:paraId="6825B4ED" w14:textId="296A5B12"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6511D592" w14:textId="77777777" w:rsidTr="00616184">
        <w:trPr>
          <w:trHeight w:val="510"/>
        </w:trPr>
        <w:tc>
          <w:tcPr>
            <w:tcW w:w="337" w:type="pct"/>
            <w:shd w:val="clear" w:color="auto" w:fill="auto"/>
            <w:vAlign w:val="center"/>
            <w:hideMark/>
          </w:tcPr>
          <w:p w14:paraId="12F34009"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12</w:t>
            </w:r>
          </w:p>
        </w:tc>
        <w:tc>
          <w:tcPr>
            <w:tcW w:w="404" w:type="pct"/>
            <w:shd w:val="clear" w:color="auto" w:fill="auto"/>
            <w:vAlign w:val="center"/>
            <w:hideMark/>
          </w:tcPr>
          <w:p w14:paraId="18EC44F5"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Locação</w:t>
            </w:r>
          </w:p>
        </w:tc>
        <w:tc>
          <w:tcPr>
            <w:tcW w:w="878" w:type="pct"/>
            <w:shd w:val="clear" w:color="auto" w:fill="auto"/>
            <w:vAlign w:val="center"/>
            <w:hideMark/>
          </w:tcPr>
          <w:p w14:paraId="3B1E1A82"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Aparelho Telefônico IP</w:t>
            </w:r>
          </w:p>
        </w:tc>
        <w:tc>
          <w:tcPr>
            <w:tcW w:w="405" w:type="pct"/>
            <w:shd w:val="clear" w:color="auto" w:fill="auto"/>
            <w:vAlign w:val="center"/>
            <w:hideMark/>
          </w:tcPr>
          <w:p w14:paraId="0CEBCD37"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Aparelho</w:t>
            </w:r>
          </w:p>
        </w:tc>
        <w:tc>
          <w:tcPr>
            <w:tcW w:w="409" w:type="pct"/>
            <w:shd w:val="clear" w:color="auto" w:fill="auto"/>
            <w:vAlign w:val="center"/>
            <w:hideMark/>
          </w:tcPr>
          <w:p w14:paraId="4D2C5E3E"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25</w:t>
            </w:r>
          </w:p>
        </w:tc>
        <w:tc>
          <w:tcPr>
            <w:tcW w:w="607" w:type="pct"/>
            <w:shd w:val="clear" w:color="auto" w:fill="auto"/>
            <w:vAlign w:val="center"/>
            <w:hideMark/>
          </w:tcPr>
          <w:p w14:paraId="3A285142"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12</w:t>
            </w:r>
          </w:p>
        </w:tc>
        <w:tc>
          <w:tcPr>
            <w:tcW w:w="474" w:type="pct"/>
            <w:shd w:val="clear" w:color="auto" w:fill="auto"/>
            <w:noWrap/>
            <w:vAlign w:val="center"/>
            <w:hideMark/>
          </w:tcPr>
          <w:p w14:paraId="37C2178F" w14:textId="3E0EADBF"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shd w:val="clear" w:color="auto" w:fill="auto"/>
            <w:noWrap/>
            <w:vAlign w:val="center"/>
            <w:hideMark/>
          </w:tcPr>
          <w:p w14:paraId="2C0EA6D6" w14:textId="2AB00724"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shd w:val="clear" w:color="auto" w:fill="auto"/>
            <w:noWrap/>
            <w:vAlign w:val="center"/>
            <w:hideMark/>
          </w:tcPr>
          <w:p w14:paraId="49232A12" w14:textId="70348A71"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1D58B19E" w14:textId="77777777" w:rsidTr="00616184">
        <w:trPr>
          <w:trHeight w:val="765"/>
        </w:trPr>
        <w:tc>
          <w:tcPr>
            <w:tcW w:w="337" w:type="pct"/>
            <w:shd w:val="clear" w:color="auto" w:fill="auto"/>
            <w:vAlign w:val="center"/>
            <w:hideMark/>
          </w:tcPr>
          <w:p w14:paraId="783B247E"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13</w:t>
            </w:r>
          </w:p>
        </w:tc>
        <w:tc>
          <w:tcPr>
            <w:tcW w:w="404" w:type="pct"/>
            <w:shd w:val="clear" w:color="auto" w:fill="auto"/>
            <w:vAlign w:val="center"/>
            <w:hideMark/>
          </w:tcPr>
          <w:p w14:paraId="0FF3E98A"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Locação</w:t>
            </w:r>
          </w:p>
        </w:tc>
        <w:tc>
          <w:tcPr>
            <w:tcW w:w="878" w:type="pct"/>
            <w:shd w:val="clear" w:color="auto" w:fill="auto"/>
            <w:vAlign w:val="center"/>
            <w:hideMark/>
          </w:tcPr>
          <w:p w14:paraId="1B531F0A"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Headset para atendimento Call Center</w:t>
            </w:r>
          </w:p>
        </w:tc>
        <w:tc>
          <w:tcPr>
            <w:tcW w:w="405" w:type="pct"/>
            <w:shd w:val="clear" w:color="auto" w:fill="auto"/>
            <w:vAlign w:val="center"/>
            <w:hideMark/>
          </w:tcPr>
          <w:p w14:paraId="5EDA762F"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Aparelho</w:t>
            </w:r>
          </w:p>
        </w:tc>
        <w:tc>
          <w:tcPr>
            <w:tcW w:w="409" w:type="pct"/>
            <w:shd w:val="clear" w:color="auto" w:fill="auto"/>
            <w:vAlign w:val="center"/>
            <w:hideMark/>
          </w:tcPr>
          <w:p w14:paraId="7DF4C1B6"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177</w:t>
            </w:r>
          </w:p>
        </w:tc>
        <w:tc>
          <w:tcPr>
            <w:tcW w:w="607" w:type="pct"/>
            <w:shd w:val="clear" w:color="auto" w:fill="auto"/>
            <w:vAlign w:val="center"/>
            <w:hideMark/>
          </w:tcPr>
          <w:p w14:paraId="31B85EC0"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12</w:t>
            </w:r>
          </w:p>
        </w:tc>
        <w:tc>
          <w:tcPr>
            <w:tcW w:w="474" w:type="pct"/>
            <w:shd w:val="clear" w:color="auto" w:fill="auto"/>
            <w:noWrap/>
            <w:vAlign w:val="center"/>
            <w:hideMark/>
          </w:tcPr>
          <w:p w14:paraId="0917BA81" w14:textId="542C3EAB"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shd w:val="clear" w:color="auto" w:fill="auto"/>
            <w:noWrap/>
            <w:vAlign w:val="center"/>
            <w:hideMark/>
          </w:tcPr>
          <w:p w14:paraId="6E5A96AA" w14:textId="32D1F8F3"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shd w:val="clear" w:color="auto" w:fill="auto"/>
            <w:noWrap/>
            <w:vAlign w:val="center"/>
            <w:hideMark/>
          </w:tcPr>
          <w:p w14:paraId="2452F39E" w14:textId="3C4861D0"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08916597" w14:textId="77777777" w:rsidTr="00616184">
        <w:trPr>
          <w:trHeight w:val="2055"/>
        </w:trPr>
        <w:tc>
          <w:tcPr>
            <w:tcW w:w="337" w:type="pct"/>
            <w:shd w:val="clear" w:color="auto" w:fill="auto"/>
            <w:vAlign w:val="center"/>
            <w:hideMark/>
          </w:tcPr>
          <w:p w14:paraId="6EA2BD3B"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SISTEMA DE ATENDIMENTO INTEGRADO / OCORRÊNCIAS14</w:t>
            </w:r>
          </w:p>
        </w:tc>
        <w:tc>
          <w:tcPr>
            <w:tcW w:w="404" w:type="pct"/>
            <w:shd w:val="clear" w:color="auto" w:fill="auto"/>
            <w:vAlign w:val="center"/>
            <w:hideMark/>
          </w:tcPr>
          <w:p w14:paraId="74428188"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Implantação</w:t>
            </w:r>
          </w:p>
        </w:tc>
        <w:tc>
          <w:tcPr>
            <w:tcW w:w="878" w:type="pct"/>
            <w:shd w:val="clear" w:color="auto" w:fill="auto"/>
            <w:vAlign w:val="center"/>
            <w:hideMark/>
          </w:tcPr>
          <w:p w14:paraId="36703D69"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Implantação do Sistema de Registro e Gestão de Chamados e Alertas (Ticketing System): implantação, configuração e treinamento</w:t>
            </w:r>
          </w:p>
        </w:tc>
        <w:tc>
          <w:tcPr>
            <w:tcW w:w="405" w:type="pct"/>
            <w:shd w:val="clear" w:color="auto" w:fill="auto"/>
            <w:vAlign w:val="center"/>
            <w:hideMark/>
          </w:tcPr>
          <w:p w14:paraId="0AF0BA7E"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Unidade</w:t>
            </w:r>
          </w:p>
        </w:tc>
        <w:tc>
          <w:tcPr>
            <w:tcW w:w="409" w:type="pct"/>
            <w:shd w:val="clear" w:color="auto" w:fill="auto"/>
            <w:vAlign w:val="center"/>
            <w:hideMark/>
          </w:tcPr>
          <w:p w14:paraId="502F22FA"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17</w:t>
            </w:r>
          </w:p>
        </w:tc>
        <w:tc>
          <w:tcPr>
            <w:tcW w:w="607" w:type="pct"/>
            <w:shd w:val="clear" w:color="auto" w:fill="auto"/>
            <w:vAlign w:val="center"/>
            <w:hideMark/>
          </w:tcPr>
          <w:p w14:paraId="3B5DBB4B"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w:t>
            </w:r>
          </w:p>
        </w:tc>
        <w:tc>
          <w:tcPr>
            <w:tcW w:w="474" w:type="pct"/>
            <w:shd w:val="clear" w:color="auto" w:fill="auto"/>
            <w:noWrap/>
            <w:vAlign w:val="center"/>
            <w:hideMark/>
          </w:tcPr>
          <w:p w14:paraId="15E70A5C" w14:textId="08BF21AC"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shd w:val="clear" w:color="auto" w:fill="auto"/>
            <w:noWrap/>
            <w:vAlign w:val="center"/>
            <w:hideMark/>
          </w:tcPr>
          <w:p w14:paraId="5B85244B" w14:textId="4EF7853C"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shd w:val="clear" w:color="auto" w:fill="auto"/>
            <w:noWrap/>
            <w:vAlign w:val="center"/>
            <w:hideMark/>
          </w:tcPr>
          <w:p w14:paraId="1DCE25EB" w14:textId="23F0761F"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6A5C24A3" w14:textId="77777777" w:rsidTr="00616184">
        <w:trPr>
          <w:trHeight w:val="1005"/>
        </w:trPr>
        <w:tc>
          <w:tcPr>
            <w:tcW w:w="337" w:type="pct"/>
            <w:shd w:val="clear" w:color="000000" w:fill="FFFFFF"/>
            <w:vAlign w:val="center"/>
            <w:hideMark/>
          </w:tcPr>
          <w:p w14:paraId="4CF314B1"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15</w:t>
            </w:r>
          </w:p>
        </w:tc>
        <w:tc>
          <w:tcPr>
            <w:tcW w:w="404" w:type="pct"/>
            <w:shd w:val="clear" w:color="000000" w:fill="FFFFFF"/>
            <w:vAlign w:val="center"/>
            <w:hideMark/>
          </w:tcPr>
          <w:p w14:paraId="246DA50A"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Treinamento</w:t>
            </w:r>
          </w:p>
        </w:tc>
        <w:tc>
          <w:tcPr>
            <w:tcW w:w="878" w:type="pct"/>
            <w:shd w:val="clear" w:color="000000" w:fill="FFFFFF"/>
            <w:vAlign w:val="center"/>
            <w:hideMark/>
          </w:tcPr>
          <w:p w14:paraId="1D614933"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Treinamento de uso da plataforma</w:t>
            </w:r>
          </w:p>
        </w:tc>
        <w:tc>
          <w:tcPr>
            <w:tcW w:w="405" w:type="pct"/>
            <w:shd w:val="clear" w:color="000000" w:fill="FFFFFF"/>
            <w:vAlign w:val="center"/>
            <w:hideMark/>
          </w:tcPr>
          <w:p w14:paraId="3841F7D4"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Hora</w:t>
            </w:r>
          </w:p>
        </w:tc>
        <w:tc>
          <w:tcPr>
            <w:tcW w:w="409" w:type="pct"/>
            <w:shd w:val="clear" w:color="000000" w:fill="FFFFFF"/>
            <w:vAlign w:val="center"/>
            <w:hideMark/>
          </w:tcPr>
          <w:p w14:paraId="55CD52BC"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1846</w:t>
            </w:r>
          </w:p>
        </w:tc>
        <w:tc>
          <w:tcPr>
            <w:tcW w:w="607" w:type="pct"/>
            <w:shd w:val="clear" w:color="000000" w:fill="FFFFFF"/>
            <w:vAlign w:val="center"/>
            <w:hideMark/>
          </w:tcPr>
          <w:p w14:paraId="40EBE484"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w:t>
            </w:r>
          </w:p>
        </w:tc>
        <w:tc>
          <w:tcPr>
            <w:tcW w:w="474" w:type="pct"/>
            <w:shd w:val="clear" w:color="000000" w:fill="FFFFFF"/>
            <w:noWrap/>
            <w:vAlign w:val="center"/>
            <w:hideMark/>
          </w:tcPr>
          <w:p w14:paraId="34AA7D36" w14:textId="49483BED" w:rsidR="00616184" w:rsidRPr="002C7399" w:rsidRDefault="00616184" w:rsidP="00616184">
            <w:pPr>
              <w:rPr>
                <w:rFonts w:ascii="Arial Narrow" w:eastAsia="Times New Roman" w:hAnsi="Arial Narrow" w:cs="Arial"/>
                <w:color w:val="000000"/>
                <w:sz w:val="16"/>
                <w:szCs w:val="16"/>
                <w:lang w:eastAsia="pt-BR"/>
              </w:rPr>
            </w:pPr>
          </w:p>
        </w:tc>
        <w:tc>
          <w:tcPr>
            <w:tcW w:w="608" w:type="pct"/>
            <w:shd w:val="clear" w:color="000000" w:fill="FFFFFF"/>
            <w:noWrap/>
            <w:vAlign w:val="center"/>
            <w:hideMark/>
          </w:tcPr>
          <w:p w14:paraId="0B92519E" w14:textId="0CCFF99D"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shd w:val="clear" w:color="000000" w:fill="FFFFFF"/>
            <w:noWrap/>
            <w:vAlign w:val="center"/>
            <w:hideMark/>
          </w:tcPr>
          <w:p w14:paraId="0751DB71" w14:textId="21A7A1E0"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5D2EAB93" w14:textId="77777777" w:rsidTr="00616184">
        <w:trPr>
          <w:trHeight w:val="1800"/>
        </w:trPr>
        <w:tc>
          <w:tcPr>
            <w:tcW w:w="337" w:type="pct"/>
            <w:shd w:val="clear" w:color="auto" w:fill="auto"/>
            <w:vAlign w:val="center"/>
            <w:hideMark/>
          </w:tcPr>
          <w:p w14:paraId="6BF66FF5"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16</w:t>
            </w:r>
          </w:p>
        </w:tc>
        <w:tc>
          <w:tcPr>
            <w:tcW w:w="404" w:type="pct"/>
            <w:shd w:val="clear" w:color="auto" w:fill="auto"/>
            <w:vAlign w:val="center"/>
            <w:hideMark/>
          </w:tcPr>
          <w:p w14:paraId="6831F5AC"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Assinatura Mensal</w:t>
            </w:r>
          </w:p>
        </w:tc>
        <w:tc>
          <w:tcPr>
            <w:tcW w:w="878" w:type="pct"/>
            <w:shd w:val="clear" w:color="auto" w:fill="auto"/>
            <w:vAlign w:val="center"/>
            <w:hideMark/>
          </w:tcPr>
          <w:p w14:paraId="5FAAC86F"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Licença para Sistema de Registro e Gestão de Chamados e Alertas (Ticketing System)</w:t>
            </w:r>
          </w:p>
        </w:tc>
        <w:tc>
          <w:tcPr>
            <w:tcW w:w="405" w:type="pct"/>
            <w:shd w:val="clear" w:color="auto" w:fill="auto"/>
            <w:vAlign w:val="center"/>
            <w:hideMark/>
          </w:tcPr>
          <w:p w14:paraId="35D83B51"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Licença</w:t>
            </w:r>
          </w:p>
        </w:tc>
        <w:tc>
          <w:tcPr>
            <w:tcW w:w="409" w:type="pct"/>
            <w:shd w:val="clear" w:color="auto" w:fill="auto"/>
            <w:vAlign w:val="center"/>
            <w:hideMark/>
          </w:tcPr>
          <w:p w14:paraId="436868F8"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253</w:t>
            </w:r>
          </w:p>
        </w:tc>
        <w:tc>
          <w:tcPr>
            <w:tcW w:w="607" w:type="pct"/>
            <w:shd w:val="clear" w:color="auto" w:fill="auto"/>
            <w:vAlign w:val="center"/>
            <w:hideMark/>
          </w:tcPr>
          <w:p w14:paraId="178FC411"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12</w:t>
            </w:r>
          </w:p>
        </w:tc>
        <w:tc>
          <w:tcPr>
            <w:tcW w:w="474" w:type="pct"/>
            <w:shd w:val="clear" w:color="auto" w:fill="auto"/>
            <w:noWrap/>
            <w:vAlign w:val="center"/>
            <w:hideMark/>
          </w:tcPr>
          <w:p w14:paraId="01618F14" w14:textId="555F307D"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shd w:val="clear" w:color="auto" w:fill="auto"/>
            <w:noWrap/>
            <w:vAlign w:val="center"/>
            <w:hideMark/>
          </w:tcPr>
          <w:p w14:paraId="16BAB002" w14:textId="2ABEC9A1"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shd w:val="clear" w:color="auto" w:fill="auto"/>
            <w:noWrap/>
            <w:vAlign w:val="center"/>
            <w:hideMark/>
          </w:tcPr>
          <w:p w14:paraId="12FF09FB" w14:textId="36F9DDCD"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6C0DD0E1" w14:textId="77777777" w:rsidTr="00616184">
        <w:trPr>
          <w:trHeight w:val="506"/>
        </w:trPr>
        <w:tc>
          <w:tcPr>
            <w:tcW w:w="3514" w:type="pct"/>
            <w:gridSpan w:val="7"/>
            <w:shd w:val="clear" w:color="auto" w:fill="auto"/>
            <w:noWrap/>
            <w:hideMark/>
          </w:tcPr>
          <w:p w14:paraId="6279103D" w14:textId="77777777" w:rsidR="00616184" w:rsidRPr="002C7399" w:rsidRDefault="00616184" w:rsidP="00E33E75">
            <w:pP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t>VALOR TOTAL</w:t>
            </w:r>
          </w:p>
          <w:p w14:paraId="5970D09F" w14:textId="77777777" w:rsidR="00616184" w:rsidRPr="002C7399" w:rsidRDefault="00616184" w:rsidP="00E33E75">
            <w:pPr>
              <w:rPr>
                <w:rFonts w:ascii="Arial Narrow" w:eastAsia="Times New Roman" w:hAnsi="Arial Narrow" w:cs="Arial"/>
                <w:b/>
                <w:bCs/>
                <w:color w:val="000000"/>
                <w:sz w:val="16"/>
                <w:szCs w:val="16"/>
                <w:lang w:eastAsia="pt-BR"/>
              </w:rPr>
            </w:pPr>
          </w:p>
          <w:p w14:paraId="58004325" w14:textId="77777777" w:rsidR="00616184" w:rsidRPr="002C7399" w:rsidRDefault="00616184" w:rsidP="00E33E75">
            <w:pPr>
              <w:jc w:val="center"/>
              <w:rPr>
                <w:rFonts w:ascii="Arial Narrow" w:eastAsia="Times New Roman" w:hAnsi="Arial Narrow" w:cs="Arial"/>
                <w:b/>
                <w:bCs/>
                <w:color w:val="000000"/>
                <w:sz w:val="16"/>
                <w:szCs w:val="16"/>
                <w:lang w:eastAsia="pt-BR"/>
              </w:rPr>
            </w:pPr>
          </w:p>
          <w:p w14:paraId="1D1CC50D" w14:textId="77777777" w:rsidR="00616184" w:rsidRPr="002C7399" w:rsidRDefault="00616184" w:rsidP="00E33E75">
            <w:pPr>
              <w:jc w:val="center"/>
              <w:rPr>
                <w:rFonts w:ascii="Arial Narrow" w:eastAsia="Times New Roman" w:hAnsi="Arial Narrow" w:cs="Arial"/>
                <w:b/>
                <w:bCs/>
                <w:color w:val="000000"/>
                <w:sz w:val="16"/>
                <w:szCs w:val="16"/>
                <w:lang w:eastAsia="pt-BR"/>
              </w:rPr>
            </w:pPr>
          </w:p>
        </w:tc>
        <w:tc>
          <w:tcPr>
            <w:tcW w:w="608" w:type="pct"/>
            <w:shd w:val="clear" w:color="auto" w:fill="auto"/>
            <w:noWrap/>
            <w:hideMark/>
          </w:tcPr>
          <w:p w14:paraId="73C038B2" w14:textId="3FD41463" w:rsidR="00616184" w:rsidRPr="002C7399" w:rsidRDefault="00616184" w:rsidP="00E33E75">
            <w:pPr>
              <w:jc w:val="center"/>
              <w:rPr>
                <w:rFonts w:ascii="Arial Narrow" w:eastAsia="Times New Roman" w:hAnsi="Arial Narrow" w:cs="Arial"/>
                <w:b/>
                <w:bCs/>
                <w:color w:val="000000"/>
                <w:sz w:val="16"/>
                <w:szCs w:val="16"/>
                <w:lang w:eastAsia="pt-BR"/>
              </w:rPr>
            </w:pPr>
          </w:p>
        </w:tc>
        <w:tc>
          <w:tcPr>
            <w:tcW w:w="878" w:type="pct"/>
            <w:shd w:val="clear" w:color="auto" w:fill="auto"/>
            <w:noWrap/>
            <w:hideMark/>
          </w:tcPr>
          <w:p w14:paraId="304BEE9D" w14:textId="461EDFCC" w:rsidR="00616184" w:rsidRPr="002C7399" w:rsidRDefault="00616184" w:rsidP="00E33E75">
            <w:pPr>
              <w:jc w:val="center"/>
              <w:rPr>
                <w:rFonts w:ascii="Arial Narrow" w:eastAsia="Times New Roman" w:hAnsi="Arial Narrow" w:cs="Arial"/>
                <w:b/>
                <w:bCs/>
                <w:color w:val="000000"/>
                <w:sz w:val="16"/>
                <w:szCs w:val="16"/>
                <w:lang w:eastAsia="pt-BR"/>
              </w:rPr>
            </w:pPr>
          </w:p>
        </w:tc>
      </w:tr>
    </w:tbl>
    <w:p w14:paraId="69132B64" w14:textId="77777777" w:rsidR="00616184" w:rsidRPr="002C7399" w:rsidRDefault="00616184" w:rsidP="00616184">
      <w:pPr>
        <w:pStyle w:val="PargrafodaLista"/>
        <w:spacing w:after="0" w:line="360" w:lineRule="auto"/>
        <w:ind w:left="0"/>
        <w:contextualSpacing w:val="0"/>
        <w:jc w:val="both"/>
        <w:rPr>
          <w:rFonts w:ascii="Arial Narrow" w:eastAsia="Calibri" w:hAnsi="Arial Narrow" w:cs="Arial"/>
          <w:b/>
          <w:highlight w:val="yellow"/>
        </w:rPr>
      </w:pPr>
    </w:p>
    <w:tbl>
      <w:tblPr>
        <w:tblW w:w="5789" w:type="pct"/>
        <w:tblInd w:w="-714" w:type="dxa"/>
        <w:tblLayout w:type="fixed"/>
        <w:tblCellMar>
          <w:left w:w="70" w:type="dxa"/>
          <w:right w:w="70" w:type="dxa"/>
        </w:tblCellMar>
        <w:tblLook w:val="04A0" w:firstRow="1" w:lastRow="0" w:firstColumn="1" w:lastColumn="0" w:noHBand="0" w:noVBand="1"/>
      </w:tblPr>
      <w:tblGrid>
        <w:gridCol w:w="709"/>
        <w:gridCol w:w="862"/>
        <w:gridCol w:w="1829"/>
        <w:gridCol w:w="850"/>
        <w:gridCol w:w="852"/>
        <w:gridCol w:w="1273"/>
        <w:gridCol w:w="997"/>
        <w:gridCol w:w="1276"/>
        <w:gridCol w:w="1842"/>
      </w:tblGrid>
      <w:tr w:rsidR="00616184" w:rsidRPr="002C7399" w14:paraId="551E1D7F" w14:textId="77777777" w:rsidTr="00616184">
        <w:trPr>
          <w:trHeight w:val="424"/>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F748BA6" w14:textId="77777777" w:rsidR="00616184" w:rsidRPr="002C7399" w:rsidRDefault="00616184" w:rsidP="00E33E75">
            <w:pPr>
              <w:jc w:val="cente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t>LOTE 3 - SISTEMA INTEGRADO DE VIDEO MONITORAMENTO</w:t>
            </w:r>
          </w:p>
        </w:tc>
      </w:tr>
      <w:tr w:rsidR="00616184" w:rsidRPr="002C7399" w14:paraId="56414E7D" w14:textId="77777777" w:rsidTr="00616184">
        <w:trPr>
          <w:trHeight w:val="960"/>
        </w:trPr>
        <w:tc>
          <w:tcPr>
            <w:tcW w:w="338" w:type="pct"/>
            <w:tcBorders>
              <w:top w:val="single" w:sz="4" w:space="0" w:color="auto"/>
              <w:left w:val="single" w:sz="8" w:space="0" w:color="auto"/>
              <w:bottom w:val="single" w:sz="8" w:space="0" w:color="auto"/>
              <w:right w:val="single" w:sz="8" w:space="0" w:color="auto"/>
            </w:tcBorders>
            <w:shd w:val="clear" w:color="auto" w:fill="auto"/>
            <w:vAlign w:val="center"/>
            <w:hideMark/>
          </w:tcPr>
          <w:p w14:paraId="7F5E61D5" w14:textId="77777777" w:rsidR="00616184" w:rsidRPr="002C7399" w:rsidRDefault="00616184" w:rsidP="00E33E75">
            <w:pPr>
              <w:jc w:val="cente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t>Item</w:t>
            </w:r>
          </w:p>
        </w:tc>
        <w:tc>
          <w:tcPr>
            <w:tcW w:w="411" w:type="pct"/>
            <w:tcBorders>
              <w:top w:val="single" w:sz="4" w:space="0" w:color="auto"/>
              <w:left w:val="nil"/>
              <w:bottom w:val="single" w:sz="8" w:space="0" w:color="auto"/>
              <w:right w:val="single" w:sz="8" w:space="0" w:color="auto"/>
            </w:tcBorders>
            <w:shd w:val="clear" w:color="auto" w:fill="auto"/>
            <w:vAlign w:val="center"/>
            <w:hideMark/>
          </w:tcPr>
          <w:p w14:paraId="62DC1A45" w14:textId="77777777" w:rsidR="00616184" w:rsidRPr="002C7399" w:rsidRDefault="00616184" w:rsidP="00E33E75">
            <w:pPr>
              <w:jc w:val="cente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t>Serviço</w:t>
            </w:r>
          </w:p>
        </w:tc>
        <w:tc>
          <w:tcPr>
            <w:tcW w:w="872" w:type="pct"/>
            <w:tcBorders>
              <w:top w:val="single" w:sz="4" w:space="0" w:color="auto"/>
              <w:left w:val="nil"/>
              <w:bottom w:val="single" w:sz="8" w:space="0" w:color="auto"/>
              <w:right w:val="single" w:sz="8" w:space="0" w:color="auto"/>
            </w:tcBorders>
            <w:shd w:val="clear" w:color="auto" w:fill="auto"/>
            <w:vAlign w:val="center"/>
            <w:hideMark/>
          </w:tcPr>
          <w:p w14:paraId="30E8A681" w14:textId="77777777" w:rsidR="00616184" w:rsidRPr="002C7399" w:rsidRDefault="00616184" w:rsidP="00E33E75">
            <w:pPr>
              <w:jc w:val="cente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t>Descrição</w:t>
            </w:r>
          </w:p>
        </w:tc>
        <w:tc>
          <w:tcPr>
            <w:tcW w:w="405" w:type="pct"/>
            <w:tcBorders>
              <w:top w:val="single" w:sz="4" w:space="0" w:color="auto"/>
              <w:left w:val="nil"/>
              <w:bottom w:val="single" w:sz="8" w:space="0" w:color="auto"/>
              <w:right w:val="single" w:sz="8" w:space="0" w:color="auto"/>
            </w:tcBorders>
            <w:shd w:val="clear" w:color="auto" w:fill="auto"/>
            <w:vAlign w:val="center"/>
            <w:hideMark/>
          </w:tcPr>
          <w:p w14:paraId="684869BE" w14:textId="77777777" w:rsidR="00616184" w:rsidRPr="002C7399" w:rsidRDefault="00616184" w:rsidP="00E33E75">
            <w:pPr>
              <w:jc w:val="cente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t>Unidade de Medida</w:t>
            </w:r>
          </w:p>
        </w:tc>
        <w:tc>
          <w:tcPr>
            <w:tcW w:w="406" w:type="pct"/>
            <w:tcBorders>
              <w:top w:val="single" w:sz="4" w:space="0" w:color="auto"/>
              <w:left w:val="nil"/>
              <w:bottom w:val="single" w:sz="8" w:space="0" w:color="auto"/>
              <w:right w:val="single" w:sz="8" w:space="0" w:color="auto"/>
            </w:tcBorders>
            <w:shd w:val="clear" w:color="auto" w:fill="auto"/>
            <w:vAlign w:val="center"/>
            <w:hideMark/>
          </w:tcPr>
          <w:p w14:paraId="3D0D97C8" w14:textId="77777777" w:rsidR="00616184" w:rsidRPr="002C7399" w:rsidRDefault="00616184" w:rsidP="00E33E75">
            <w:pPr>
              <w:jc w:val="cente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t>Quant. Est.</w:t>
            </w:r>
          </w:p>
        </w:tc>
        <w:tc>
          <w:tcPr>
            <w:tcW w:w="607" w:type="pct"/>
            <w:tcBorders>
              <w:top w:val="single" w:sz="4" w:space="0" w:color="auto"/>
              <w:left w:val="nil"/>
              <w:bottom w:val="single" w:sz="8" w:space="0" w:color="auto"/>
              <w:right w:val="single" w:sz="8" w:space="0" w:color="auto"/>
            </w:tcBorders>
            <w:shd w:val="clear" w:color="auto" w:fill="auto"/>
            <w:vAlign w:val="center"/>
            <w:hideMark/>
          </w:tcPr>
          <w:p w14:paraId="4D84B3DD" w14:textId="77777777" w:rsidR="00616184" w:rsidRPr="002C7399" w:rsidRDefault="00616184" w:rsidP="00E33E75">
            <w:pPr>
              <w:jc w:val="cente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t>periodicidade (mensal ou única)</w:t>
            </w:r>
          </w:p>
        </w:tc>
        <w:tc>
          <w:tcPr>
            <w:tcW w:w="475" w:type="pct"/>
            <w:tcBorders>
              <w:top w:val="single" w:sz="4" w:space="0" w:color="auto"/>
              <w:left w:val="nil"/>
              <w:bottom w:val="single" w:sz="8" w:space="0" w:color="auto"/>
              <w:right w:val="single" w:sz="8" w:space="0" w:color="auto"/>
            </w:tcBorders>
            <w:shd w:val="clear" w:color="auto" w:fill="auto"/>
            <w:vAlign w:val="center"/>
            <w:hideMark/>
          </w:tcPr>
          <w:p w14:paraId="76F507D0" w14:textId="77777777" w:rsidR="00616184" w:rsidRPr="002C7399" w:rsidRDefault="00616184" w:rsidP="00E33E75">
            <w:pPr>
              <w:jc w:val="cente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t>Valor unitário</w:t>
            </w:r>
          </w:p>
        </w:tc>
        <w:tc>
          <w:tcPr>
            <w:tcW w:w="608" w:type="pct"/>
            <w:tcBorders>
              <w:top w:val="single" w:sz="4" w:space="0" w:color="auto"/>
              <w:left w:val="nil"/>
              <w:bottom w:val="single" w:sz="8" w:space="0" w:color="auto"/>
              <w:right w:val="single" w:sz="8" w:space="0" w:color="auto"/>
            </w:tcBorders>
            <w:shd w:val="clear" w:color="auto" w:fill="auto"/>
            <w:vAlign w:val="center"/>
            <w:hideMark/>
          </w:tcPr>
          <w:p w14:paraId="3139B14C" w14:textId="77777777" w:rsidR="00616184" w:rsidRPr="002C7399" w:rsidRDefault="00616184" w:rsidP="00E33E75">
            <w:pPr>
              <w:jc w:val="cente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t>Valor Total Mensal</w:t>
            </w:r>
          </w:p>
        </w:tc>
        <w:tc>
          <w:tcPr>
            <w:tcW w:w="878" w:type="pct"/>
            <w:tcBorders>
              <w:top w:val="single" w:sz="4" w:space="0" w:color="auto"/>
              <w:left w:val="nil"/>
              <w:bottom w:val="single" w:sz="8" w:space="0" w:color="auto"/>
              <w:right w:val="single" w:sz="8" w:space="0" w:color="auto"/>
            </w:tcBorders>
            <w:shd w:val="clear" w:color="auto" w:fill="auto"/>
            <w:vAlign w:val="center"/>
            <w:hideMark/>
          </w:tcPr>
          <w:p w14:paraId="0D537878" w14:textId="77777777" w:rsidR="00616184" w:rsidRPr="002C7399" w:rsidRDefault="00616184" w:rsidP="00E33E75">
            <w:pPr>
              <w:jc w:val="cente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t>Valor Total Anual</w:t>
            </w:r>
          </w:p>
        </w:tc>
      </w:tr>
      <w:tr w:rsidR="00616184" w:rsidRPr="002C7399" w14:paraId="4636972F" w14:textId="77777777" w:rsidTr="00616184">
        <w:trPr>
          <w:trHeight w:val="423"/>
        </w:trPr>
        <w:tc>
          <w:tcPr>
            <w:tcW w:w="5000" w:type="pct"/>
            <w:gridSpan w:val="9"/>
            <w:tcBorders>
              <w:top w:val="nil"/>
              <w:left w:val="single" w:sz="8" w:space="0" w:color="auto"/>
              <w:bottom w:val="single" w:sz="8" w:space="0" w:color="auto"/>
              <w:right w:val="single" w:sz="8" w:space="0" w:color="auto"/>
            </w:tcBorders>
            <w:shd w:val="clear" w:color="auto" w:fill="auto"/>
            <w:vAlign w:val="center"/>
          </w:tcPr>
          <w:p w14:paraId="226CE269" w14:textId="77777777" w:rsidR="00616184" w:rsidRPr="002C7399" w:rsidRDefault="00616184" w:rsidP="00E33E75">
            <w:pPr>
              <w:jc w:val="cente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lastRenderedPageBreak/>
              <w:t>SISTEMA DE COLETA DE IMAGENS</w:t>
            </w:r>
          </w:p>
        </w:tc>
      </w:tr>
      <w:tr w:rsidR="00616184" w:rsidRPr="002C7399" w14:paraId="5BFB2C3F" w14:textId="77777777" w:rsidTr="00616184">
        <w:trPr>
          <w:trHeight w:val="1140"/>
        </w:trPr>
        <w:tc>
          <w:tcPr>
            <w:tcW w:w="338" w:type="pct"/>
            <w:tcBorders>
              <w:top w:val="nil"/>
              <w:left w:val="single" w:sz="8" w:space="0" w:color="auto"/>
              <w:bottom w:val="single" w:sz="8" w:space="0" w:color="auto"/>
              <w:right w:val="single" w:sz="8" w:space="0" w:color="auto"/>
            </w:tcBorders>
            <w:shd w:val="clear" w:color="auto" w:fill="auto"/>
            <w:vAlign w:val="center"/>
            <w:hideMark/>
          </w:tcPr>
          <w:p w14:paraId="3752B307"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w:t>
            </w:r>
          </w:p>
        </w:tc>
        <w:tc>
          <w:tcPr>
            <w:tcW w:w="411" w:type="pct"/>
            <w:tcBorders>
              <w:top w:val="nil"/>
              <w:left w:val="nil"/>
              <w:bottom w:val="single" w:sz="8" w:space="0" w:color="auto"/>
              <w:right w:val="single" w:sz="8" w:space="0" w:color="auto"/>
            </w:tcBorders>
            <w:shd w:val="clear" w:color="auto" w:fill="auto"/>
            <w:vAlign w:val="center"/>
            <w:hideMark/>
          </w:tcPr>
          <w:p w14:paraId="7AAADBEC"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Locação</w:t>
            </w:r>
          </w:p>
        </w:tc>
        <w:tc>
          <w:tcPr>
            <w:tcW w:w="872" w:type="pct"/>
            <w:tcBorders>
              <w:top w:val="nil"/>
              <w:left w:val="nil"/>
              <w:bottom w:val="single" w:sz="8" w:space="0" w:color="auto"/>
              <w:right w:val="single" w:sz="8" w:space="0" w:color="auto"/>
            </w:tcBorders>
            <w:shd w:val="clear" w:color="auto" w:fill="auto"/>
            <w:vAlign w:val="center"/>
            <w:hideMark/>
          </w:tcPr>
          <w:p w14:paraId="07C3D869"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Câmera Speed Dome</w:t>
            </w:r>
          </w:p>
        </w:tc>
        <w:tc>
          <w:tcPr>
            <w:tcW w:w="405" w:type="pct"/>
            <w:tcBorders>
              <w:top w:val="nil"/>
              <w:left w:val="nil"/>
              <w:bottom w:val="single" w:sz="8" w:space="0" w:color="auto"/>
              <w:right w:val="single" w:sz="8" w:space="0" w:color="auto"/>
            </w:tcBorders>
            <w:shd w:val="clear" w:color="auto" w:fill="auto"/>
            <w:vAlign w:val="center"/>
            <w:hideMark/>
          </w:tcPr>
          <w:p w14:paraId="7F51E85E"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Unidade</w:t>
            </w:r>
          </w:p>
        </w:tc>
        <w:tc>
          <w:tcPr>
            <w:tcW w:w="406" w:type="pct"/>
            <w:tcBorders>
              <w:top w:val="nil"/>
              <w:left w:val="nil"/>
              <w:bottom w:val="single" w:sz="8" w:space="0" w:color="auto"/>
              <w:right w:val="single" w:sz="8" w:space="0" w:color="auto"/>
            </w:tcBorders>
            <w:shd w:val="clear" w:color="auto" w:fill="auto"/>
            <w:vAlign w:val="center"/>
            <w:hideMark/>
          </w:tcPr>
          <w:p w14:paraId="044C4F25"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519</w:t>
            </w:r>
          </w:p>
        </w:tc>
        <w:tc>
          <w:tcPr>
            <w:tcW w:w="607" w:type="pct"/>
            <w:tcBorders>
              <w:top w:val="nil"/>
              <w:left w:val="nil"/>
              <w:bottom w:val="single" w:sz="8" w:space="0" w:color="auto"/>
              <w:right w:val="single" w:sz="8" w:space="0" w:color="auto"/>
            </w:tcBorders>
            <w:shd w:val="clear" w:color="auto" w:fill="auto"/>
            <w:vAlign w:val="center"/>
            <w:hideMark/>
          </w:tcPr>
          <w:p w14:paraId="7E84EE9E"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12</w:t>
            </w:r>
          </w:p>
        </w:tc>
        <w:tc>
          <w:tcPr>
            <w:tcW w:w="475" w:type="pct"/>
            <w:tcBorders>
              <w:top w:val="nil"/>
              <w:left w:val="nil"/>
              <w:bottom w:val="single" w:sz="8" w:space="0" w:color="auto"/>
              <w:right w:val="single" w:sz="8" w:space="0" w:color="auto"/>
            </w:tcBorders>
            <w:shd w:val="clear" w:color="auto" w:fill="auto"/>
            <w:noWrap/>
            <w:vAlign w:val="center"/>
            <w:hideMark/>
          </w:tcPr>
          <w:p w14:paraId="4CC31BBC" w14:textId="48F8B2B8"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tcBorders>
              <w:top w:val="nil"/>
              <w:left w:val="nil"/>
              <w:bottom w:val="single" w:sz="8" w:space="0" w:color="auto"/>
              <w:right w:val="single" w:sz="8" w:space="0" w:color="auto"/>
            </w:tcBorders>
            <w:shd w:val="clear" w:color="auto" w:fill="auto"/>
            <w:noWrap/>
            <w:vAlign w:val="center"/>
            <w:hideMark/>
          </w:tcPr>
          <w:p w14:paraId="740BCA58" w14:textId="2EF638F4"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tcBorders>
              <w:top w:val="nil"/>
              <w:left w:val="nil"/>
              <w:bottom w:val="single" w:sz="8" w:space="0" w:color="auto"/>
              <w:right w:val="single" w:sz="8" w:space="0" w:color="auto"/>
            </w:tcBorders>
            <w:shd w:val="clear" w:color="auto" w:fill="auto"/>
            <w:noWrap/>
            <w:vAlign w:val="center"/>
            <w:hideMark/>
          </w:tcPr>
          <w:p w14:paraId="035E8403" w14:textId="36F3AD80"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0146E0C3" w14:textId="77777777" w:rsidTr="00616184">
        <w:trPr>
          <w:trHeight w:val="1125"/>
        </w:trPr>
        <w:tc>
          <w:tcPr>
            <w:tcW w:w="338" w:type="pct"/>
            <w:tcBorders>
              <w:top w:val="nil"/>
              <w:left w:val="single" w:sz="8" w:space="0" w:color="auto"/>
              <w:bottom w:val="single" w:sz="8" w:space="0" w:color="auto"/>
              <w:right w:val="single" w:sz="8" w:space="0" w:color="auto"/>
            </w:tcBorders>
            <w:shd w:val="clear" w:color="auto" w:fill="auto"/>
            <w:vAlign w:val="center"/>
            <w:hideMark/>
          </w:tcPr>
          <w:p w14:paraId="4DDD5FD4"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2</w:t>
            </w:r>
          </w:p>
        </w:tc>
        <w:tc>
          <w:tcPr>
            <w:tcW w:w="411" w:type="pct"/>
            <w:tcBorders>
              <w:top w:val="nil"/>
              <w:left w:val="nil"/>
              <w:bottom w:val="single" w:sz="8" w:space="0" w:color="auto"/>
              <w:right w:val="single" w:sz="8" w:space="0" w:color="auto"/>
            </w:tcBorders>
            <w:shd w:val="clear" w:color="auto" w:fill="auto"/>
            <w:vAlign w:val="center"/>
            <w:hideMark/>
          </w:tcPr>
          <w:p w14:paraId="40B213EB"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Locação</w:t>
            </w:r>
          </w:p>
        </w:tc>
        <w:tc>
          <w:tcPr>
            <w:tcW w:w="872" w:type="pct"/>
            <w:tcBorders>
              <w:top w:val="nil"/>
              <w:left w:val="nil"/>
              <w:bottom w:val="single" w:sz="8" w:space="0" w:color="auto"/>
              <w:right w:val="single" w:sz="8" w:space="0" w:color="auto"/>
            </w:tcBorders>
            <w:shd w:val="clear" w:color="auto" w:fill="auto"/>
            <w:vAlign w:val="center"/>
            <w:hideMark/>
          </w:tcPr>
          <w:p w14:paraId="0AB2F84A"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Câmera para OCR</w:t>
            </w:r>
          </w:p>
        </w:tc>
        <w:tc>
          <w:tcPr>
            <w:tcW w:w="405" w:type="pct"/>
            <w:tcBorders>
              <w:top w:val="nil"/>
              <w:left w:val="nil"/>
              <w:bottom w:val="single" w:sz="8" w:space="0" w:color="auto"/>
              <w:right w:val="single" w:sz="8" w:space="0" w:color="auto"/>
            </w:tcBorders>
            <w:shd w:val="clear" w:color="auto" w:fill="auto"/>
            <w:vAlign w:val="center"/>
            <w:hideMark/>
          </w:tcPr>
          <w:p w14:paraId="0EEBE12A"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Unidade</w:t>
            </w:r>
          </w:p>
        </w:tc>
        <w:tc>
          <w:tcPr>
            <w:tcW w:w="406" w:type="pct"/>
            <w:tcBorders>
              <w:top w:val="nil"/>
              <w:left w:val="nil"/>
              <w:bottom w:val="single" w:sz="8" w:space="0" w:color="auto"/>
              <w:right w:val="single" w:sz="8" w:space="0" w:color="auto"/>
            </w:tcBorders>
            <w:shd w:val="clear" w:color="auto" w:fill="auto"/>
            <w:vAlign w:val="center"/>
            <w:hideMark/>
          </w:tcPr>
          <w:p w14:paraId="0A29B72B"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778</w:t>
            </w:r>
          </w:p>
        </w:tc>
        <w:tc>
          <w:tcPr>
            <w:tcW w:w="607" w:type="pct"/>
            <w:tcBorders>
              <w:top w:val="nil"/>
              <w:left w:val="nil"/>
              <w:bottom w:val="single" w:sz="8" w:space="0" w:color="auto"/>
              <w:right w:val="single" w:sz="8" w:space="0" w:color="auto"/>
            </w:tcBorders>
            <w:shd w:val="clear" w:color="auto" w:fill="auto"/>
            <w:vAlign w:val="center"/>
            <w:hideMark/>
          </w:tcPr>
          <w:p w14:paraId="7D6494DB"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12</w:t>
            </w:r>
          </w:p>
        </w:tc>
        <w:tc>
          <w:tcPr>
            <w:tcW w:w="475" w:type="pct"/>
            <w:tcBorders>
              <w:top w:val="nil"/>
              <w:left w:val="nil"/>
              <w:bottom w:val="single" w:sz="8" w:space="0" w:color="auto"/>
              <w:right w:val="single" w:sz="8" w:space="0" w:color="auto"/>
            </w:tcBorders>
            <w:shd w:val="clear" w:color="auto" w:fill="auto"/>
            <w:noWrap/>
            <w:vAlign w:val="center"/>
            <w:hideMark/>
          </w:tcPr>
          <w:p w14:paraId="16AF8428" w14:textId="658A02CC"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tcBorders>
              <w:top w:val="nil"/>
              <w:left w:val="nil"/>
              <w:bottom w:val="single" w:sz="8" w:space="0" w:color="auto"/>
              <w:right w:val="single" w:sz="8" w:space="0" w:color="auto"/>
            </w:tcBorders>
            <w:shd w:val="clear" w:color="auto" w:fill="auto"/>
            <w:noWrap/>
            <w:vAlign w:val="center"/>
            <w:hideMark/>
          </w:tcPr>
          <w:p w14:paraId="666DA9E7" w14:textId="4CC9673A"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tcBorders>
              <w:top w:val="nil"/>
              <w:left w:val="nil"/>
              <w:bottom w:val="single" w:sz="8" w:space="0" w:color="auto"/>
              <w:right w:val="single" w:sz="8" w:space="0" w:color="auto"/>
            </w:tcBorders>
            <w:shd w:val="clear" w:color="auto" w:fill="auto"/>
            <w:noWrap/>
            <w:vAlign w:val="center"/>
            <w:hideMark/>
          </w:tcPr>
          <w:p w14:paraId="181BE5AD" w14:textId="558E3D10"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2B13DF4C" w14:textId="77777777" w:rsidTr="00616184">
        <w:trPr>
          <w:trHeight w:val="1560"/>
        </w:trPr>
        <w:tc>
          <w:tcPr>
            <w:tcW w:w="338" w:type="pct"/>
            <w:tcBorders>
              <w:top w:val="nil"/>
              <w:left w:val="single" w:sz="8" w:space="0" w:color="auto"/>
              <w:bottom w:val="single" w:sz="8" w:space="0" w:color="auto"/>
              <w:right w:val="single" w:sz="8" w:space="0" w:color="auto"/>
            </w:tcBorders>
            <w:shd w:val="clear" w:color="auto" w:fill="auto"/>
            <w:vAlign w:val="center"/>
            <w:hideMark/>
          </w:tcPr>
          <w:p w14:paraId="17295430"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3</w:t>
            </w:r>
          </w:p>
        </w:tc>
        <w:tc>
          <w:tcPr>
            <w:tcW w:w="411" w:type="pct"/>
            <w:tcBorders>
              <w:top w:val="nil"/>
              <w:left w:val="nil"/>
              <w:bottom w:val="single" w:sz="8" w:space="0" w:color="auto"/>
              <w:right w:val="single" w:sz="8" w:space="0" w:color="auto"/>
            </w:tcBorders>
            <w:shd w:val="clear" w:color="auto" w:fill="auto"/>
            <w:vAlign w:val="center"/>
            <w:hideMark/>
          </w:tcPr>
          <w:p w14:paraId="278F6385"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Locação</w:t>
            </w:r>
          </w:p>
        </w:tc>
        <w:tc>
          <w:tcPr>
            <w:tcW w:w="872" w:type="pct"/>
            <w:tcBorders>
              <w:top w:val="nil"/>
              <w:left w:val="nil"/>
              <w:bottom w:val="single" w:sz="8" w:space="0" w:color="auto"/>
              <w:right w:val="single" w:sz="8" w:space="0" w:color="auto"/>
            </w:tcBorders>
            <w:shd w:val="clear" w:color="auto" w:fill="auto"/>
            <w:vAlign w:val="center"/>
            <w:hideMark/>
          </w:tcPr>
          <w:p w14:paraId="42E9BF7E"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Câmera para Analítico e/ou Reconhecimento de Face</w:t>
            </w:r>
          </w:p>
        </w:tc>
        <w:tc>
          <w:tcPr>
            <w:tcW w:w="405" w:type="pct"/>
            <w:tcBorders>
              <w:top w:val="nil"/>
              <w:left w:val="nil"/>
              <w:bottom w:val="single" w:sz="8" w:space="0" w:color="auto"/>
              <w:right w:val="single" w:sz="8" w:space="0" w:color="auto"/>
            </w:tcBorders>
            <w:shd w:val="clear" w:color="auto" w:fill="auto"/>
            <w:vAlign w:val="center"/>
            <w:hideMark/>
          </w:tcPr>
          <w:p w14:paraId="1C6422A0"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Unidade</w:t>
            </w:r>
          </w:p>
        </w:tc>
        <w:tc>
          <w:tcPr>
            <w:tcW w:w="406" w:type="pct"/>
            <w:tcBorders>
              <w:top w:val="nil"/>
              <w:left w:val="nil"/>
              <w:bottom w:val="single" w:sz="8" w:space="0" w:color="auto"/>
              <w:right w:val="single" w:sz="8" w:space="0" w:color="auto"/>
            </w:tcBorders>
            <w:shd w:val="clear" w:color="auto" w:fill="auto"/>
            <w:vAlign w:val="center"/>
            <w:hideMark/>
          </w:tcPr>
          <w:p w14:paraId="489107D3"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3889</w:t>
            </w:r>
          </w:p>
        </w:tc>
        <w:tc>
          <w:tcPr>
            <w:tcW w:w="607" w:type="pct"/>
            <w:tcBorders>
              <w:top w:val="nil"/>
              <w:left w:val="nil"/>
              <w:bottom w:val="single" w:sz="8" w:space="0" w:color="auto"/>
              <w:right w:val="single" w:sz="8" w:space="0" w:color="auto"/>
            </w:tcBorders>
            <w:shd w:val="clear" w:color="auto" w:fill="auto"/>
            <w:vAlign w:val="center"/>
            <w:hideMark/>
          </w:tcPr>
          <w:p w14:paraId="7EE6103A"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12</w:t>
            </w:r>
          </w:p>
        </w:tc>
        <w:tc>
          <w:tcPr>
            <w:tcW w:w="475" w:type="pct"/>
            <w:tcBorders>
              <w:top w:val="nil"/>
              <w:left w:val="nil"/>
              <w:bottom w:val="single" w:sz="8" w:space="0" w:color="auto"/>
              <w:right w:val="single" w:sz="8" w:space="0" w:color="auto"/>
            </w:tcBorders>
            <w:shd w:val="clear" w:color="auto" w:fill="auto"/>
            <w:noWrap/>
            <w:vAlign w:val="center"/>
            <w:hideMark/>
          </w:tcPr>
          <w:p w14:paraId="5B097475" w14:textId="7A9A2712"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tcBorders>
              <w:top w:val="nil"/>
              <w:left w:val="nil"/>
              <w:bottom w:val="single" w:sz="8" w:space="0" w:color="auto"/>
              <w:right w:val="single" w:sz="8" w:space="0" w:color="auto"/>
            </w:tcBorders>
            <w:shd w:val="clear" w:color="auto" w:fill="auto"/>
            <w:noWrap/>
            <w:vAlign w:val="center"/>
            <w:hideMark/>
          </w:tcPr>
          <w:p w14:paraId="14C5A238" w14:textId="06D9CB03"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tcBorders>
              <w:top w:val="nil"/>
              <w:left w:val="nil"/>
              <w:bottom w:val="single" w:sz="8" w:space="0" w:color="auto"/>
              <w:right w:val="single" w:sz="8" w:space="0" w:color="auto"/>
            </w:tcBorders>
            <w:shd w:val="clear" w:color="auto" w:fill="auto"/>
            <w:noWrap/>
            <w:vAlign w:val="center"/>
            <w:hideMark/>
          </w:tcPr>
          <w:p w14:paraId="7CECFF87" w14:textId="059A6443"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423F476B" w14:textId="77777777" w:rsidTr="00616184">
        <w:trPr>
          <w:trHeight w:val="1515"/>
        </w:trPr>
        <w:tc>
          <w:tcPr>
            <w:tcW w:w="338" w:type="pct"/>
            <w:tcBorders>
              <w:top w:val="nil"/>
              <w:left w:val="single" w:sz="8" w:space="0" w:color="auto"/>
              <w:bottom w:val="single" w:sz="8" w:space="0" w:color="auto"/>
              <w:right w:val="single" w:sz="8" w:space="0" w:color="auto"/>
            </w:tcBorders>
            <w:shd w:val="clear" w:color="auto" w:fill="auto"/>
            <w:vAlign w:val="center"/>
            <w:hideMark/>
          </w:tcPr>
          <w:p w14:paraId="346A26D3"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4</w:t>
            </w:r>
          </w:p>
        </w:tc>
        <w:tc>
          <w:tcPr>
            <w:tcW w:w="411" w:type="pct"/>
            <w:tcBorders>
              <w:top w:val="nil"/>
              <w:left w:val="nil"/>
              <w:bottom w:val="single" w:sz="8" w:space="0" w:color="auto"/>
              <w:right w:val="single" w:sz="8" w:space="0" w:color="auto"/>
            </w:tcBorders>
            <w:shd w:val="clear" w:color="auto" w:fill="auto"/>
            <w:vAlign w:val="center"/>
            <w:hideMark/>
          </w:tcPr>
          <w:p w14:paraId="676039AD"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Integração</w:t>
            </w:r>
          </w:p>
        </w:tc>
        <w:tc>
          <w:tcPr>
            <w:tcW w:w="872" w:type="pct"/>
            <w:tcBorders>
              <w:top w:val="nil"/>
              <w:left w:val="nil"/>
              <w:bottom w:val="single" w:sz="8" w:space="0" w:color="auto"/>
              <w:right w:val="single" w:sz="8" w:space="0" w:color="auto"/>
            </w:tcBorders>
            <w:shd w:val="clear" w:color="auto" w:fill="auto"/>
            <w:vAlign w:val="center"/>
            <w:hideMark/>
          </w:tcPr>
          <w:p w14:paraId="7191978F"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Integração com câmeras de Terceiros</w:t>
            </w:r>
          </w:p>
        </w:tc>
        <w:tc>
          <w:tcPr>
            <w:tcW w:w="405" w:type="pct"/>
            <w:tcBorders>
              <w:top w:val="nil"/>
              <w:left w:val="nil"/>
              <w:bottom w:val="single" w:sz="8" w:space="0" w:color="auto"/>
              <w:right w:val="single" w:sz="8" w:space="0" w:color="auto"/>
            </w:tcBorders>
            <w:shd w:val="clear" w:color="auto" w:fill="auto"/>
            <w:vAlign w:val="center"/>
            <w:hideMark/>
          </w:tcPr>
          <w:p w14:paraId="7970307F"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Integração</w:t>
            </w:r>
          </w:p>
        </w:tc>
        <w:tc>
          <w:tcPr>
            <w:tcW w:w="406" w:type="pct"/>
            <w:tcBorders>
              <w:top w:val="nil"/>
              <w:left w:val="nil"/>
              <w:bottom w:val="single" w:sz="8" w:space="0" w:color="auto"/>
              <w:right w:val="single" w:sz="8" w:space="0" w:color="auto"/>
            </w:tcBorders>
            <w:shd w:val="clear" w:color="auto" w:fill="auto"/>
            <w:vAlign w:val="center"/>
            <w:hideMark/>
          </w:tcPr>
          <w:p w14:paraId="60017989"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1296</w:t>
            </w:r>
          </w:p>
        </w:tc>
        <w:tc>
          <w:tcPr>
            <w:tcW w:w="607" w:type="pct"/>
            <w:tcBorders>
              <w:top w:val="nil"/>
              <w:left w:val="nil"/>
              <w:bottom w:val="single" w:sz="8" w:space="0" w:color="auto"/>
              <w:right w:val="single" w:sz="8" w:space="0" w:color="auto"/>
            </w:tcBorders>
            <w:shd w:val="clear" w:color="auto" w:fill="auto"/>
            <w:vAlign w:val="center"/>
            <w:hideMark/>
          </w:tcPr>
          <w:p w14:paraId="33A07149"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w:t>
            </w:r>
          </w:p>
        </w:tc>
        <w:tc>
          <w:tcPr>
            <w:tcW w:w="475" w:type="pct"/>
            <w:tcBorders>
              <w:top w:val="nil"/>
              <w:left w:val="nil"/>
              <w:bottom w:val="single" w:sz="8" w:space="0" w:color="auto"/>
              <w:right w:val="single" w:sz="8" w:space="0" w:color="auto"/>
            </w:tcBorders>
            <w:shd w:val="clear" w:color="auto" w:fill="auto"/>
            <w:noWrap/>
            <w:vAlign w:val="center"/>
            <w:hideMark/>
          </w:tcPr>
          <w:p w14:paraId="2D26C24E" w14:textId="7BCD46A9"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tcBorders>
              <w:top w:val="nil"/>
              <w:left w:val="nil"/>
              <w:bottom w:val="single" w:sz="8" w:space="0" w:color="auto"/>
              <w:right w:val="single" w:sz="8" w:space="0" w:color="auto"/>
            </w:tcBorders>
            <w:shd w:val="clear" w:color="auto" w:fill="auto"/>
            <w:noWrap/>
            <w:vAlign w:val="center"/>
            <w:hideMark/>
          </w:tcPr>
          <w:p w14:paraId="42F8FA6F" w14:textId="5163C6C5"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tcBorders>
              <w:top w:val="nil"/>
              <w:left w:val="nil"/>
              <w:bottom w:val="single" w:sz="8" w:space="0" w:color="auto"/>
              <w:right w:val="single" w:sz="8" w:space="0" w:color="auto"/>
            </w:tcBorders>
            <w:shd w:val="clear" w:color="auto" w:fill="auto"/>
            <w:noWrap/>
            <w:vAlign w:val="center"/>
            <w:hideMark/>
          </w:tcPr>
          <w:p w14:paraId="64AC54D4" w14:textId="0F051783"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6F8822CE" w14:textId="77777777" w:rsidTr="00616184">
        <w:trPr>
          <w:trHeight w:val="1230"/>
        </w:trPr>
        <w:tc>
          <w:tcPr>
            <w:tcW w:w="338" w:type="pct"/>
            <w:tcBorders>
              <w:top w:val="nil"/>
              <w:left w:val="single" w:sz="8" w:space="0" w:color="auto"/>
              <w:bottom w:val="single" w:sz="8" w:space="0" w:color="auto"/>
              <w:right w:val="single" w:sz="8" w:space="0" w:color="auto"/>
            </w:tcBorders>
            <w:shd w:val="clear" w:color="auto" w:fill="auto"/>
            <w:vAlign w:val="center"/>
            <w:hideMark/>
          </w:tcPr>
          <w:p w14:paraId="10A3BE1F"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5</w:t>
            </w:r>
          </w:p>
        </w:tc>
        <w:tc>
          <w:tcPr>
            <w:tcW w:w="411" w:type="pct"/>
            <w:tcBorders>
              <w:top w:val="nil"/>
              <w:left w:val="nil"/>
              <w:bottom w:val="single" w:sz="8" w:space="0" w:color="auto"/>
              <w:right w:val="single" w:sz="8" w:space="0" w:color="auto"/>
            </w:tcBorders>
            <w:shd w:val="clear" w:color="auto" w:fill="auto"/>
            <w:vAlign w:val="center"/>
            <w:hideMark/>
          </w:tcPr>
          <w:p w14:paraId="74C17477"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Assinatura Mensal</w:t>
            </w:r>
          </w:p>
        </w:tc>
        <w:tc>
          <w:tcPr>
            <w:tcW w:w="872" w:type="pct"/>
            <w:tcBorders>
              <w:top w:val="nil"/>
              <w:left w:val="nil"/>
              <w:bottom w:val="single" w:sz="8" w:space="0" w:color="auto"/>
              <w:right w:val="single" w:sz="8" w:space="0" w:color="auto"/>
            </w:tcBorders>
            <w:shd w:val="clear" w:color="auto" w:fill="auto"/>
            <w:vAlign w:val="center"/>
            <w:hideMark/>
          </w:tcPr>
          <w:p w14:paraId="3C9DE4D4"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Instância para o servidor para Sistema de Video Monitoramento com suporte até 128 câmeras e armazenamento por 30 dias</w:t>
            </w:r>
          </w:p>
        </w:tc>
        <w:tc>
          <w:tcPr>
            <w:tcW w:w="405" w:type="pct"/>
            <w:tcBorders>
              <w:top w:val="nil"/>
              <w:left w:val="nil"/>
              <w:bottom w:val="single" w:sz="8" w:space="0" w:color="auto"/>
              <w:right w:val="single" w:sz="8" w:space="0" w:color="auto"/>
            </w:tcBorders>
            <w:shd w:val="clear" w:color="auto" w:fill="auto"/>
            <w:vAlign w:val="center"/>
            <w:hideMark/>
          </w:tcPr>
          <w:p w14:paraId="10606C90"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Instancia</w:t>
            </w:r>
          </w:p>
        </w:tc>
        <w:tc>
          <w:tcPr>
            <w:tcW w:w="406" w:type="pct"/>
            <w:tcBorders>
              <w:top w:val="nil"/>
              <w:left w:val="nil"/>
              <w:bottom w:val="single" w:sz="8" w:space="0" w:color="auto"/>
              <w:right w:val="single" w:sz="8" w:space="0" w:color="auto"/>
            </w:tcBorders>
            <w:shd w:val="clear" w:color="auto" w:fill="auto"/>
            <w:vAlign w:val="center"/>
            <w:hideMark/>
          </w:tcPr>
          <w:p w14:paraId="5E319818"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59</w:t>
            </w:r>
          </w:p>
        </w:tc>
        <w:tc>
          <w:tcPr>
            <w:tcW w:w="607" w:type="pct"/>
            <w:tcBorders>
              <w:top w:val="nil"/>
              <w:left w:val="nil"/>
              <w:bottom w:val="single" w:sz="8" w:space="0" w:color="auto"/>
              <w:right w:val="single" w:sz="8" w:space="0" w:color="auto"/>
            </w:tcBorders>
            <w:shd w:val="clear" w:color="auto" w:fill="auto"/>
            <w:vAlign w:val="center"/>
            <w:hideMark/>
          </w:tcPr>
          <w:p w14:paraId="2FA4AB02"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12</w:t>
            </w:r>
          </w:p>
        </w:tc>
        <w:tc>
          <w:tcPr>
            <w:tcW w:w="475" w:type="pct"/>
            <w:tcBorders>
              <w:top w:val="nil"/>
              <w:left w:val="nil"/>
              <w:bottom w:val="single" w:sz="8" w:space="0" w:color="auto"/>
              <w:right w:val="single" w:sz="8" w:space="0" w:color="auto"/>
            </w:tcBorders>
            <w:shd w:val="clear" w:color="auto" w:fill="auto"/>
            <w:noWrap/>
            <w:vAlign w:val="center"/>
            <w:hideMark/>
          </w:tcPr>
          <w:p w14:paraId="5B4140D8" w14:textId="0D1CAC19"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tcBorders>
              <w:top w:val="nil"/>
              <w:left w:val="nil"/>
              <w:bottom w:val="single" w:sz="8" w:space="0" w:color="auto"/>
              <w:right w:val="single" w:sz="8" w:space="0" w:color="auto"/>
            </w:tcBorders>
            <w:shd w:val="clear" w:color="auto" w:fill="auto"/>
            <w:noWrap/>
            <w:vAlign w:val="center"/>
            <w:hideMark/>
          </w:tcPr>
          <w:p w14:paraId="7161857E" w14:textId="2002E15F"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tcBorders>
              <w:top w:val="nil"/>
              <w:left w:val="nil"/>
              <w:bottom w:val="single" w:sz="8" w:space="0" w:color="auto"/>
              <w:right w:val="single" w:sz="8" w:space="0" w:color="auto"/>
            </w:tcBorders>
            <w:shd w:val="clear" w:color="auto" w:fill="auto"/>
            <w:noWrap/>
            <w:vAlign w:val="center"/>
            <w:hideMark/>
          </w:tcPr>
          <w:p w14:paraId="454B299C" w14:textId="298CCC62"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79AEAB42" w14:textId="77777777" w:rsidTr="00616184">
        <w:trPr>
          <w:trHeight w:val="1815"/>
        </w:trPr>
        <w:tc>
          <w:tcPr>
            <w:tcW w:w="338" w:type="pct"/>
            <w:tcBorders>
              <w:top w:val="nil"/>
              <w:left w:val="single" w:sz="8" w:space="0" w:color="auto"/>
              <w:bottom w:val="single" w:sz="8" w:space="0" w:color="auto"/>
              <w:right w:val="single" w:sz="8" w:space="0" w:color="auto"/>
            </w:tcBorders>
            <w:shd w:val="clear" w:color="auto" w:fill="auto"/>
            <w:vAlign w:val="center"/>
            <w:hideMark/>
          </w:tcPr>
          <w:p w14:paraId="54AC3092"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6</w:t>
            </w:r>
          </w:p>
        </w:tc>
        <w:tc>
          <w:tcPr>
            <w:tcW w:w="411" w:type="pct"/>
            <w:tcBorders>
              <w:top w:val="nil"/>
              <w:left w:val="nil"/>
              <w:bottom w:val="single" w:sz="8" w:space="0" w:color="auto"/>
              <w:right w:val="single" w:sz="8" w:space="0" w:color="auto"/>
            </w:tcBorders>
            <w:shd w:val="clear" w:color="auto" w:fill="auto"/>
            <w:vAlign w:val="center"/>
            <w:hideMark/>
          </w:tcPr>
          <w:p w14:paraId="6CD03511"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Assinatura Anual</w:t>
            </w:r>
          </w:p>
        </w:tc>
        <w:tc>
          <w:tcPr>
            <w:tcW w:w="872" w:type="pct"/>
            <w:tcBorders>
              <w:top w:val="nil"/>
              <w:left w:val="nil"/>
              <w:bottom w:val="single" w:sz="8" w:space="0" w:color="auto"/>
              <w:right w:val="single" w:sz="8" w:space="0" w:color="auto"/>
            </w:tcBorders>
            <w:shd w:val="clear" w:color="auto" w:fill="auto"/>
            <w:vAlign w:val="center"/>
            <w:hideMark/>
          </w:tcPr>
          <w:p w14:paraId="0A90B9D3"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Armazenamento pelo período de 12 meses por câmera</w:t>
            </w:r>
          </w:p>
        </w:tc>
        <w:tc>
          <w:tcPr>
            <w:tcW w:w="405" w:type="pct"/>
            <w:tcBorders>
              <w:top w:val="nil"/>
              <w:left w:val="nil"/>
              <w:bottom w:val="single" w:sz="8" w:space="0" w:color="auto"/>
              <w:right w:val="single" w:sz="8" w:space="0" w:color="auto"/>
            </w:tcBorders>
            <w:shd w:val="clear" w:color="auto" w:fill="auto"/>
            <w:vAlign w:val="center"/>
            <w:hideMark/>
          </w:tcPr>
          <w:p w14:paraId="6D3595D0"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Câmera</w:t>
            </w:r>
          </w:p>
        </w:tc>
        <w:tc>
          <w:tcPr>
            <w:tcW w:w="406" w:type="pct"/>
            <w:tcBorders>
              <w:top w:val="nil"/>
              <w:left w:val="nil"/>
              <w:bottom w:val="single" w:sz="8" w:space="0" w:color="auto"/>
              <w:right w:val="single" w:sz="8" w:space="0" w:color="auto"/>
            </w:tcBorders>
            <w:shd w:val="clear" w:color="auto" w:fill="auto"/>
            <w:vAlign w:val="center"/>
            <w:hideMark/>
          </w:tcPr>
          <w:p w14:paraId="3BC13550"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1296</w:t>
            </w:r>
          </w:p>
        </w:tc>
        <w:tc>
          <w:tcPr>
            <w:tcW w:w="607" w:type="pct"/>
            <w:tcBorders>
              <w:top w:val="nil"/>
              <w:left w:val="nil"/>
              <w:bottom w:val="single" w:sz="8" w:space="0" w:color="auto"/>
              <w:right w:val="single" w:sz="8" w:space="0" w:color="auto"/>
            </w:tcBorders>
            <w:shd w:val="clear" w:color="auto" w:fill="auto"/>
            <w:vAlign w:val="center"/>
            <w:hideMark/>
          </w:tcPr>
          <w:p w14:paraId="7E271580"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w:t>
            </w:r>
          </w:p>
        </w:tc>
        <w:tc>
          <w:tcPr>
            <w:tcW w:w="475" w:type="pct"/>
            <w:tcBorders>
              <w:top w:val="nil"/>
              <w:left w:val="nil"/>
              <w:bottom w:val="single" w:sz="8" w:space="0" w:color="auto"/>
              <w:right w:val="single" w:sz="8" w:space="0" w:color="auto"/>
            </w:tcBorders>
            <w:shd w:val="clear" w:color="auto" w:fill="auto"/>
            <w:noWrap/>
            <w:vAlign w:val="center"/>
            <w:hideMark/>
          </w:tcPr>
          <w:p w14:paraId="3C70CEBB" w14:textId="5527D3DB"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tcBorders>
              <w:top w:val="nil"/>
              <w:left w:val="nil"/>
              <w:bottom w:val="single" w:sz="8" w:space="0" w:color="auto"/>
              <w:right w:val="single" w:sz="8" w:space="0" w:color="auto"/>
            </w:tcBorders>
            <w:shd w:val="clear" w:color="auto" w:fill="auto"/>
            <w:noWrap/>
            <w:vAlign w:val="center"/>
            <w:hideMark/>
          </w:tcPr>
          <w:p w14:paraId="4EB79FE5" w14:textId="500178B5"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tcBorders>
              <w:top w:val="nil"/>
              <w:left w:val="nil"/>
              <w:bottom w:val="single" w:sz="8" w:space="0" w:color="auto"/>
              <w:right w:val="single" w:sz="8" w:space="0" w:color="auto"/>
            </w:tcBorders>
            <w:shd w:val="clear" w:color="auto" w:fill="auto"/>
            <w:noWrap/>
            <w:vAlign w:val="center"/>
            <w:hideMark/>
          </w:tcPr>
          <w:p w14:paraId="757DE45D" w14:textId="1989A166"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169ACADB" w14:textId="77777777" w:rsidTr="00616184">
        <w:trPr>
          <w:trHeight w:val="546"/>
        </w:trPr>
        <w:tc>
          <w:tcPr>
            <w:tcW w:w="338" w:type="pct"/>
            <w:tcBorders>
              <w:top w:val="nil"/>
              <w:left w:val="single" w:sz="8" w:space="0" w:color="auto"/>
              <w:bottom w:val="single" w:sz="8" w:space="0" w:color="auto"/>
              <w:right w:val="single" w:sz="8" w:space="0" w:color="auto"/>
            </w:tcBorders>
            <w:shd w:val="clear" w:color="auto" w:fill="auto"/>
            <w:vAlign w:val="center"/>
            <w:hideMark/>
          </w:tcPr>
          <w:p w14:paraId="3CECFD56"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7</w:t>
            </w:r>
          </w:p>
        </w:tc>
        <w:tc>
          <w:tcPr>
            <w:tcW w:w="411" w:type="pct"/>
            <w:tcBorders>
              <w:top w:val="nil"/>
              <w:left w:val="nil"/>
              <w:bottom w:val="single" w:sz="8" w:space="0" w:color="auto"/>
              <w:right w:val="single" w:sz="8" w:space="0" w:color="auto"/>
            </w:tcBorders>
            <w:shd w:val="clear" w:color="auto" w:fill="auto"/>
            <w:vAlign w:val="center"/>
            <w:hideMark/>
          </w:tcPr>
          <w:p w14:paraId="6ABF978B"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Assinatura Mensal</w:t>
            </w:r>
          </w:p>
        </w:tc>
        <w:tc>
          <w:tcPr>
            <w:tcW w:w="872" w:type="pct"/>
            <w:tcBorders>
              <w:top w:val="nil"/>
              <w:left w:val="nil"/>
              <w:bottom w:val="single" w:sz="8" w:space="0" w:color="auto"/>
              <w:right w:val="single" w:sz="8" w:space="0" w:color="auto"/>
            </w:tcBorders>
            <w:shd w:val="clear" w:color="auto" w:fill="auto"/>
            <w:vAlign w:val="center"/>
            <w:hideMark/>
          </w:tcPr>
          <w:p w14:paraId="53259E64"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Conjunto de Licenças para Video Monitoramento com analítico, placa ou face (até 128 cameras)</w:t>
            </w:r>
          </w:p>
        </w:tc>
        <w:tc>
          <w:tcPr>
            <w:tcW w:w="405" w:type="pct"/>
            <w:tcBorders>
              <w:top w:val="nil"/>
              <w:left w:val="nil"/>
              <w:bottom w:val="single" w:sz="8" w:space="0" w:color="auto"/>
              <w:right w:val="single" w:sz="8" w:space="0" w:color="auto"/>
            </w:tcBorders>
            <w:shd w:val="clear" w:color="auto" w:fill="auto"/>
            <w:vAlign w:val="center"/>
            <w:hideMark/>
          </w:tcPr>
          <w:p w14:paraId="653A3592"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Licença</w:t>
            </w:r>
          </w:p>
        </w:tc>
        <w:tc>
          <w:tcPr>
            <w:tcW w:w="406" w:type="pct"/>
            <w:tcBorders>
              <w:top w:val="nil"/>
              <w:left w:val="nil"/>
              <w:bottom w:val="single" w:sz="8" w:space="0" w:color="auto"/>
              <w:right w:val="single" w:sz="8" w:space="0" w:color="auto"/>
            </w:tcBorders>
            <w:shd w:val="clear" w:color="auto" w:fill="auto"/>
            <w:vAlign w:val="center"/>
            <w:hideMark/>
          </w:tcPr>
          <w:p w14:paraId="05261AAD"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59</w:t>
            </w:r>
          </w:p>
        </w:tc>
        <w:tc>
          <w:tcPr>
            <w:tcW w:w="607" w:type="pct"/>
            <w:tcBorders>
              <w:top w:val="nil"/>
              <w:left w:val="nil"/>
              <w:bottom w:val="single" w:sz="8" w:space="0" w:color="auto"/>
              <w:right w:val="single" w:sz="8" w:space="0" w:color="auto"/>
            </w:tcBorders>
            <w:shd w:val="clear" w:color="auto" w:fill="auto"/>
            <w:vAlign w:val="center"/>
            <w:hideMark/>
          </w:tcPr>
          <w:p w14:paraId="21DA2342"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12</w:t>
            </w:r>
          </w:p>
        </w:tc>
        <w:tc>
          <w:tcPr>
            <w:tcW w:w="475" w:type="pct"/>
            <w:tcBorders>
              <w:top w:val="nil"/>
              <w:left w:val="nil"/>
              <w:bottom w:val="single" w:sz="8" w:space="0" w:color="auto"/>
              <w:right w:val="single" w:sz="8" w:space="0" w:color="auto"/>
            </w:tcBorders>
            <w:shd w:val="clear" w:color="auto" w:fill="auto"/>
            <w:noWrap/>
            <w:vAlign w:val="center"/>
            <w:hideMark/>
          </w:tcPr>
          <w:p w14:paraId="48876E99" w14:textId="73F76906"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tcBorders>
              <w:top w:val="nil"/>
              <w:left w:val="nil"/>
              <w:bottom w:val="single" w:sz="8" w:space="0" w:color="auto"/>
              <w:right w:val="single" w:sz="8" w:space="0" w:color="auto"/>
            </w:tcBorders>
            <w:shd w:val="clear" w:color="auto" w:fill="auto"/>
            <w:noWrap/>
            <w:vAlign w:val="center"/>
            <w:hideMark/>
          </w:tcPr>
          <w:p w14:paraId="0EAAB256" w14:textId="7584FDAB"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tcBorders>
              <w:top w:val="nil"/>
              <w:left w:val="nil"/>
              <w:bottom w:val="single" w:sz="8" w:space="0" w:color="auto"/>
              <w:right w:val="single" w:sz="8" w:space="0" w:color="auto"/>
            </w:tcBorders>
            <w:shd w:val="clear" w:color="auto" w:fill="auto"/>
            <w:noWrap/>
            <w:vAlign w:val="center"/>
            <w:hideMark/>
          </w:tcPr>
          <w:p w14:paraId="45883D0C" w14:textId="0A0477F2"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249F05B6" w14:textId="77777777" w:rsidTr="00616184">
        <w:trPr>
          <w:trHeight w:val="1418"/>
        </w:trPr>
        <w:tc>
          <w:tcPr>
            <w:tcW w:w="338" w:type="pct"/>
            <w:tcBorders>
              <w:top w:val="nil"/>
              <w:left w:val="single" w:sz="8" w:space="0" w:color="auto"/>
              <w:bottom w:val="single" w:sz="8" w:space="0" w:color="auto"/>
              <w:right w:val="single" w:sz="8" w:space="0" w:color="auto"/>
            </w:tcBorders>
            <w:shd w:val="clear" w:color="auto" w:fill="auto"/>
            <w:vAlign w:val="center"/>
            <w:hideMark/>
          </w:tcPr>
          <w:p w14:paraId="4B64F0B3"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8</w:t>
            </w:r>
          </w:p>
        </w:tc>
        <w:tc>
          <w:tcPr>
            <w:tcW w:w="411" w:type="pct"/>
            <w:tcBorders>
              <w:top w:val="nil"/>
              <w:left w:val="nil"/>
              <w:bottom w:val="single" w:sz="8" w:space="0" w:color="auto"/>
              <w:right w:val="single" w:sz="8" w:space="0" w:color="auto"/>
            </w:tcBorders>
            <w:shd w:val="clear" w:color="auto" w:fill="auto"/>
            <w:vAlign w:val="center"/>
            <w:hideMark/>
          </w:tcPr>
          <w:p w14:paraId="7A72E541"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Treinamento</w:t>
            </w:r>
          </w:p>
        </w:tc>
        <w:tc>
          <w:tcPr>
            <w:tcW w:w="872" w:type="pct"/>
            <w:tcBorders>
              <w:top w:val="nil"/>
              <w:left w:val="nil"/>
              <w:bottom w:val="single" w:sz="8" w:space="0" w:color="auto"/>
              <w:right w:val="single" w:sz="8" w:space="0" w:color="auto"/>
            </w:tcBorders>
            <w:shd w:val="clear" w:color="auto" w:fill="auto"/>
            <w:vAlign w:val="center"/>
            <w:hideMark/>
          </w:tcPr>
          <w:p w14:paraId="24D1F3D6"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Treinamento de uso da plataforma</w:t>
            </w:r>
          </w:p>
        </w:tc>
        <w:tc>
          <w:tcPr>
            <w:tcW w:w="405" w:type="pct"/>
            <w:tcBorders>
              <w:top w:val="nil"/>
              <w:left w:val="nil"/>
              <w:bottom w:val="single" w:sz="8" w:space="0" w:color="auto"/>
              <w:right w:val="single" w:sz="8" w:space="0" w:color="auto"/>
            </w:tcBorders>
            <w:shd w:val="clear" w:color="auto" w:fill="auto"/>
            <w:vAlign w:val="center"/>
            <w:hideMark/>
          </w:tcPr>
          <w:p w14:paraId="25843116"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Hora</w:t>
            </w:r>
          </w:p>
        </w:tc>
        <w:tc>
          <w:tcPr>
            <w:tcW w:w="406" w:type="pct"/>
            <w:tcBorders>
              <w:top w:val="nil"/>
              <w:left w:val="nil"/>
              <w:bottom w:val="single" w:sz="8" w:space="0" w:color="auto"/>
              <w:right w:val="single" w:sz="8" w:space="0" w:color="auto"/>
            </w:tcBorders>
            <w:shd w:val="clear" w:color="auto" w:fill="auto"/>
            <w:vAlign w:val="center"/>
            <w:hideMark/>
          </w:tcPr>
          <w:p w14:paraId="5B5BD263"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2301</w:t>
            </w:r>
          </w:p>
        </w:tc>
        <w:tc>
          <w:tcPr>
            <w:tcW w:w="607" w:type="pct"/>
            <w:tcBorders>
              <w:top w:val="nil"/>
              <w:left w:val="nil"/>
              <w:bottom w:val="single" w:sz="8" w:space="0" w:color="auto"/>
              <w:right w:val="single" w:sz="8" w:space="0" w:color="auto"/>
            </w:tcBorders>
            <w:shd w:val="clear" w:color="auto" w:fill="auto"/>
            <w:vAlign w:val="center"/>
            <w:hideMark/>
          </w:tcPr>
          <w:p w14:paraId="6CA2FF0C"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w:t>
            </w:r>
          </w:p>
        </w:tc>
        <w:tc>
          <w:tcPr>
            <w:tcW w:w="475" w:type="pct"/>
            <w:tcBorders>
              <w:top w:val="nil"/>
              <w:left w:val="nil"/>
              <w:bottom w:val="single" w:sz="8" w:space="0" w:color="auto"/>
              <w:right w:val="single" w:sz="8" w:space="0" w:color="auto"/>
            </w:tcBorders>
            <w:shd w:val="clear" w:color="auto" w:fill="auto"/>
            <w:noWrap/>
            <w:vAlign w:val="center"/>
            <w:hideMark/>
          </w:tcPr>
          <w:p w14:paraId="441F5C74" w14:textId="3EB1F30E"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tcBorders>
              <w:top w:val="nil"/>
              <w:left w:val="nil"/>
              <w:bottom w:val="single" w:sz="8" w:space="0" w:color="auto"/>
              <w:right w:val="single" w:sz="8" w:space="0" w:color="auto"/>
            </w:tcBorders>
            <w:shd w:val="clear" w:color="auto" w:fill="auto"/>
            <w:noWrap/>
            <w:vAlign w:val="center"/>
            <w:hideMark/>
          </w:tcPr>
          <w:p w14:paraId="022AB9F7" w14:textId="30E68F48"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tcBorders>
              <w:top w:val="nil"/>
              <w:left w:val="nil"/>
              <w:bottom w:val="single" w:sz="8" w:space="0" w:color="auto"/>
              <w:right w:val="single" w:sz="8" w:space="0" w:color="auto"/>
            </w:tcBorders>
            <w:shd w:val="clear" w:color="auto" w:fill="auto"/>
            <w:noWrap/>
            <w:vAlign w:val="center"/>
            <w:hideMark/>
          </w:tcPr>
          <w:p w14:paraId="3C2CFAD1" w14:textId="687A24E7"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50F37CD4" w14:textId="77777777" w:rsidTr="00616184">
        <w:trPr>
          <w:trHeight w:val="2385"/>
        </w:trPr>
        <w:tc>
          <w:tcPr>
            <w:tcW w:w="338" w:type="pct"/>
            <w:tcBorders>
              <w:top w:val="nil"/>
              <w:left w:val="single" w:sz="8" w:space="0" w:color="auto"/>
              <w:bottom w:val="single" w:sz="8" w:space="0" w:color="auto"/>
              <w:right w:val="single" w:sz="8" w:space="0" w:color="auto"/>
            </w:tcBorders>
            <w:shd w:val="clear" w:color="auto" w:fill="auto"/>
            <w:vAlign w:val="center"/>
            <w:hideMark/>
          </w:tcPr>
          <w:p w14:paraId="03AAE32C"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lastRenderedPageBreak/>
              <w:t>9</w:t>
            </w:r>
          </w:p>
        </w:tc>
        <w:tc>
          <w:tcPr>
            <w:tcW w:w="411" w:type="pct"/>
            <w:tcBorders>
              <w:top w:val="nil"/>
              <w:left w:val="nil"/>
              <w:bottom w:val="single" w:sz="8" w:space="0" w:color="auto"/>
              <w:right w:val="single" w:sz="8" w:space="0" w:color="auto"/>
            </w:tcBorders>
            <w:shd w:val="clear" w:color="auto" w:fill="auto"/>
            <w:vAlign w:val="center"/>
            <w:hideMark/>
          </w:tcPr>
          <w:p w14:paraId="4DD9D079"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Implantação</w:t>
            </w:r>
          </w:p>
        </w:tc>
        <w:tc>
          <w:tcPr>
            <w:tcW w:w="872" w:type="pct"/>
            <w:tcBorders>
              <w:top w:val="nil"/>
              <w:left w:val="nil"/>
              <w:bottom w:val="single" w:sz="8" w:space="0" w:color="auto"/>
              <w:right w:val="single" w:sz="8" w:space="0" w:color="auto"/>
            </w:tcBorders>
            <w:shd w:val="clear" w:color="auto" w:fill="auto"/>
            <w:vAlign w:val="center"/>
            <w:hideMark/>
          </w:tcPr>
          <w:p w14:paraId="381F825B"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 xml:space="preserve"> Totem de Segurança -  Instalação, configuração e ativação  (devendo contemplar todos os itens como cabos, parafufos, abraçadeiras, pequenas obras e outras miscelâneas)</w:t>
            </w:r>
          </w:p>
        </w:tc>
        <w:tc>
          <w:tcPr>
            <w:tcW w:w="405" w:type="pct"/>
            <w:tcBorders>
              <w:top w:val="nil"/>
              <w:left w:val="nil"/>
              <w:bottom w:val="single" w:sz="8" w:space="0" w:color="auto"/>
              <w:right w:val="single" w:sz="8" w:space="0" w:color="auto"/>
            </w:tcBorders>
            <w:shd w:val="clear" w:color="auto" w:fill="auto"/>
            <w:vAlign w:val="center"/>
            <w:hideMark/>
          </w:tcPr>
          <w:p w14:paraId="2BD8B314"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Totens</w:t>
            </w:r>
          </w:p>
        </w:tc>
        <w:tc>
          <w:tcPr>
            <w:tcW w:w="406" w:type="pct"/>
            <w:tcBorders>
              <w:top w:val="nil"/>
              <w:left w:val="nil"/>
              <w:bottom w:val="single" w:sz="8" w:space="0" w:color="auto"/>
              <w:right w:val="single" w:sz="8" w:space="0" w:color="auto"/>
            </w:tcBorders>
            <w:shd w:val="clear" w:color="auto" w:fill="auto"/>
            <w:vAlign w:val="center"/>
            <w:hideMark/>
          </w:tcPr>
          <w:p w14:paraId="335ACDD3"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300</w:t>
            </w:r>
          </w:p>
        </w:tc>
        <w:tc>
          <w:tcPr>
            <w:tcW w:w="607" w:type="pct"/>
            <w:tcBorders>
              <w:top w:val="nil"/>
              <w:left w:val="nil"/>
              <w:bottom w:val="single" w:sz="8" w:space="0" w:color="auto"/>
              <w:right w:val="single" w:sz="8" w:space="0" w:color="auto"/>
            </w:tcBorders>
            <w:shd w:val="clear" w:color="auto" w:fill="auto"/>
            <w:vAlign w:val="center"/>
            <w:hideMark/>
          </w:tcPr>
          <w:p w14:paraId="3D96DD09"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w:t>
            </w:r>
          </w:p>
        </w:tc>
        <w:tc>
          <w:tcPr>
            <w:tcW w:w="475" w:type="pct"/>
            <w:tcBorders>
              <w:top w:val="nil"/>
              <w:left w:val="nil"/>
              <w:bottom w:val="single" w:sz="8" w:space="0" w:color="auto"/>
              <w:right w:val="single" w:sz="8" w:space="0" w:color="auto"/>
            </w:tcBorders>
            <w:shd w:val="clear" w:color="auto" w:fill="auto"/>
            <w:noWrap/>
            <w:vAlign w:val="center"/>
            <w:hideMark/>
          </w:tcPr>
          <w:p w14:paraId="5FAA83C0" w14:textId="4BC63FEB"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tcBorders>
              <w:top w:val="nil"/>
              <w:left w:val="nil"/>
              <w:bottom w:val="single" w:sz="8" w:space="0" w:color="auto"/>
              <w:right w:val="single" w:sz="8" w:space="0" w:color="auto"/>
            </w:tcBorders>
            <w:shd w:val="clear" w:color="auto" w:fill="auto"/>
            <w:noWrap/>
            <w:vAlign w:val="center"/>
            <w:hideMark/>
          </w:tcPr>
          <w:p w14:paraId="2B8D42A7" w14:textId="7C101835"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tcBorders>
              <w:top w:val="nil"/>
              <w:left w:val="nil"/>
              <w:bottom w:val="single" w:sz="8" w:space="0" w:color="auto"/>
              <w:right w:val="single" w:sz="8" w:space="0" w:color="auto"/>
            </w:tcBorders>
            <w:shd w:val="clear" w:color="auto" w:fill="auto"/>
            <w:noWrap/>
            <w:vAlign w:val="center"/>
            <w:hideMark/>
          </w:tcPr>
          <w:p w14:paraId="6542DBB4" w14:textId="3CDB41B5"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6E05C35E" w14:textId="77777777" w:rsidTr="00616184">
        <w:trPr>
          <w:trHeight w:val="990"/>
        </w:trPr>
        <w:tc>
          <w:tcPr>
            <w:tcW w:w="338" w:type="pct"/>
            <w:tcBorders>
              <w:top w:val="nil"/>
              <w:left w:val="single" w:sz="8" w:space="0" w:color="auto"/>
              <w:bottom w:val="single" w:sz="8" w:space="0" w:color="auto"/>
              <w:right w:val="single" w:sz="8" w:space="0" w:color="auto"/>
            </w:tcBorders>
            <w:shd w:val="clear" w:color="auto" w:fill="auto"/>
            <w:vAlign w:val="center"/>
            <w:hideMark/>
          </w:tcPr>
          <w:p w14:paraId="2808B532"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10</w:t>
            </w:r>
          </w:p>
        </w:tc>
        <w:tc>
          <w:tcPr>
            <w:tcW w:w="411" w:type="pct"/>
            <w:tcBorders>
              <w:top w:val="nil"/>
              <w:left w:val="nil"/>
              <w:bottom w:val="single" w:sz="8" w:space="0" w:color="auto"/>
              <w:right w:val="single" w:sz="8" w:space="0" w:color="auto"/>
            </w:tcBorders>
            <w:shd w:val="clear" w:color="auto" w:fill="auto"/>
            <w:vAlign w:val="center"/>
            <w:hideMark/>
          </w:tcPr>
          <w:p w14:paraId="711C1361"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Assinatura Mensal</w:t>
            </w:r>
          </w:p>
        </w:tc>
        <w:tc>
          <w:tcPr>
            <w:tcW w:w="872" w:type="pct"/>
            <w:tcBorders>
              <w:top w:val="nil"/>
              <w:left w:val="nil"/>
              <w:bottom w:val="single" w:sz="8" w:space="0" w:color="auto"/>
              <w:right w:val="single" w:sz="8" w:space="0" w:color="auto"/>
            </w:tcBorders>
            <w:shd w:val="clear" w:color="auto" w:fill="auto"/>
            <w:vAlign w:val="center"/>
            <w:hideMark/>
          </w:tcPr>
          <w:p w14:paraId="5D2076BC"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Totem de Segurança - Manutenção preventiva, corretiva, evolutiva e suporte técnico e licenças para analítico</w:t>
            </w:r>
          </w:p>
        </w:tc>
        <w:tc>
          <w:tcPr>
            <w:tcW w:w="405" w:type="pct"/>
            <w:tcBorders>
              <w:top w:val="nil"/>
              <w:left w:val="nil"/>
              <w:bottom w:val="single" w:sz="8" w:space="0" w:color="auto"/>
              <w:right w:val="single" w:sz="8" w:space="0" w:color="auto"/>
            </w:tcBorders>
            <w:shd w:val="clear" w:color="auto" w:fill="auto"/>
            <w:vAlign w:val="center"/>
            <w:hideMark/>
          </w:tcPr>
          <w:p w14:paraId="4177E5EF"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Totens</w:t>
            </w:r>
          </w:p>
        </w:tc>
        <w:tc>
          <w:tcPr>
            <w:tcW w:w="406" w:type="pct"/>
            <w:tcBorders>
              <w:top w:val="nil"/>
              <w:left w:val="nil"/>
              <w:bottom w:val="single" w:sz="8" w:space="0" w:color="auto"/>
              <w:right w:val="single" w:sz="8" w:space="0" w:color="auto"/>
            </w:tcBorders>
            <w:shd w:val="clear" w:color="auto" w:fill="auto"/>
            <w:vAlign w:val="center"/>
            <w:hideMark/>
          </w:tcPr>
          <w:p w14:paraId="2FBCE149"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300</w:t>
            </w:r>
          </w:p>
        </w:tc>
        <w:tc>
          <w:tcPr>
            <w:tcW w:w="607" w:type="pct"/>
            <w:tcBorders>
              <w:top w:val="nil"/>
              <w:left w:val="nil"/>
              <w:bottom w:val="single" w:sz="8" w:space="0" w:color="auto"/>
              <w:right w:val="single" w:sz="8" w:space="0" w:color="auto"/>
            </w:tcBorders>
            <w:shd w:val="clear" w:color="auto" w:fill="auto"/>
            <w:vAlign w:val="center"/>
            <w:hideMark/>
          </w:tcPr>
          <w:p w14:paraId="7C1B70BA"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12</w:t>
            </w:r>
          </w:p>
        </w:tc>
        <w:tc>
          <w:tcPr>
            <w:tcW w:w="475" w:type="pct"/>
            <w:tcBorders>
              <w:top w:val="nil"/>
              <w:left w:val="nil"/>
              <w:bottom w:val="single" w:sz="8" w:space="0" w:color="auto"/>
              <w:right w:val="single" w:sz="8" w:space="0" w:color="auto"/>
            </w:tcBorders>
            <w:shd w:val="clear" w:color="auto" w:fill="auto"/>
            <w:noWrap/>
            <w:vAlign w:val="center"/>
            <w:hideMark/>
          </w:tcPr>
          <w:p w14:paraId="43C08D26" w14:textId="1D791AB3"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tcBorders>
              <w:top w:val="nil"/>
              <w:left w:val="nil"/>
              <w:bottom w:val="single" w:sz="8" w:space="0" w:color="auto"/>
              <w:right w:val="single" w:sz="8" w:space="0" w:color="auto"/>
            </w:tcBorders>
            <w:shd w:val="clear" w:color="auto" w:fill="auto"/>
            <w:noWrap/>
            <w:vAlign w:val="center"/>
            <w:hideMark/>
          </w:tcPr>
          <w:p w14:paraId="4CF3D521" w14:textId="0BDC4CC0"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tcBorders>
              <w:top w:val="nil"/>
              <w:left w:val="nil"/>
              <w:bottom w:val="single" w:sz="8" w:space="0" w:color="auto"/>
              <w:right w:val="single" w:sz="8" w:space="0" w:color="auto"/>
            </w:tcBorders>
            <w:shd w:val="clear" w:color="auto" w:fill="auto"/>
            <w:noWrap/>
            <w:vAlign w:val="center"/>
            <w:hideMark/>
          </w:tcPr>
          <w:p w14:paraId="41442329" w14:textId="427489EE"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5DAD4899" w14:textId="77777777" w:rsidTr="00616184">
        <w:trPr>
          <w:trHeight w:val="1905"/>
        </w:trPr>
        <w:tc>
          <w:tcPr>
            <w:tcW w:w="338" w:type="pct"/>
            <w:tcBorders>
              <w:top w:val="nil"/>
              <w:left w:val="single" w:sz="8" w:space="0" w:color="auto"/>
              <w:bottom w:val="single" w:sz="8" w:space="0" w:color="auto"/>
              <w:right w:val="single" w:sz="8" w:space="0" w:color="auto"/>
            </w:tcBorders>
            <w:shd w:val="clear" w:color="auto" w:fill="auto"/>
            <w:vAlign w:val="center"/>
            <w:hideMark/>
          </w:tcPr>
          <w:p w14:paraId="6E24E76E"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11</w:t>
            </w:r>
          </w:p>
        </w:tc>
        <w:tc>
          <w:tcPr>
            <w:tcW w:w="411" w:type="pct"/>
            <w:tcBorders>
              <w:top w:val="nil"/>
              <w:left w:val="nil"/>
              <w:bottom w:val="single" w:sz="8" w:space="0" w:color="auto"/>
              <w:right w:val="single" w:sz="8" w:space="0" w:color="auto"/>
            </w:tcBorders>
            <w:shd w:val="clear" w:color="auto" w:fill="auto"/>
            <w:vAlign w:val="center"/>
            <w:hideMark/>
          </w:tcPr>
          <w:p w14:paraId="18CF5196"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Assinatura Mensal</w:t>
            </w:r>
          </w:p>
        </w:tc>
        <w:tc>
          <w:tcPr>
            <w:tcW w:w="872" w:type="pct"/>
            <w:tcBorders>
              <w:top w:val="nil"/>
              <w:left w:val="nil"/>
              <w:bottom w:val="single" w:sz="8" w:space="0" w:color="auto"/>
              <w:right w:val="single" w:sz="8" w:space="0" w:color="auto"/>
            </w:tcBorders>
            <w:shd w:val="clear" w:color="auto" w:fill="auto"/>
            <w:vAlign w:val="center"/>
            <w:hideMark/>
          </w:tcPr>
          <w:p w14:paraId="6479AD40"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 xml:space="preserve">Licença de software do APP Agente </w:t>
            </w:r>
          </w:p>
        </w:tc>
        <w:tc>
          <w:tcPr>
            <w:tcW w:w="405" w:type="pct"/>
            <w:tcBorders>
              <w:top w:val="nil"/>
              <w:left w:val="nil"/>
              <w:bottom w:val="single" w:sz="8" w:space="0" w:color="auto"/>
              <w:right w:val="single" w:sz="8" w:space="0" w:color="auto"/>
            </w:tcBorders>
            <w:shd w:val="clear" w:color="auto" w:fill="auto"/>
            <w:vAlign w:val="center"/>
            <w:hideMark/>
          </w:tcPr>
          <w:p w14:paraId="2AF84E36"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Licença</w:t>
            </w:r>
          </w:p>
        </w:tc>
        <w:tc>
          <w:tcPr>
            <w:tcW w:w="406" w:type="pct"/>
            <w:tcBorders>
              <w:top w:val="nil"/>
              <w:left w:val="nil"/>
              <w:bottom w:val="single" w:sz="8" w:space="0" w:color="auto"/>
              <w:right w:val="single" w:sz="8" w:space="0" w:color="auto"/>
            </w:tcBorders>
            <w:shd w:val="clear" w:color="auto" w:fill="auto"/>
            <w:vAlign w:val="center"/>
            <w:hideMark/>
          </w:tcPr>
          <w:p w14:paraId="12DD3EEB"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23</w:t>
            </w:r>
          </w:p>
        </w:tc>
        <w:tc>
          <w:tcPr>
            <w:tcW w:w="607" w:type="pct"/>
            <w:tcBorders>
              <w:top w:val="nil"/>
              <w:left w:val="nil"/>
              <w:bottom w:val="single" w:sz="8" w:space="0" w:color="auto"/>
              <w:right w:val="single" w:sz="8" w:space="0" w:color="auto"/>
            </w:tcBorders>
            <w:shd w:val="clear" w:color="auto" w:fill="auto"/>
            <w:vAlign w:val="center"/>
            <w:hideMark/>
          </w:tcPr>
          <w:p w14:paraId="4CC373EB"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12</w:t>
            </w:r>
          </w:p>
        </w:tc>
        <w:tc>
          <w:tcPr>
            <w:tcW w:w="475" w:type="pct"/>
            <w:tcBorders>
              <w:top w:val="nil"/>
              <w:left w:val="nil"/>
              <w:bottom w:val="single" w:sz="8" w:space="0" w:color="auto"/>
              <w:right w:val="single" w:sz="8" w:space="0" w:color="auto"/>
            </w:tcBorders>
            <w:shd w:val="clear" w:color="auto" w:fill="auto"/>
            <w:noWrap/>
            <w:vAlign w:val="center"/>
            <w:hideMark/>
          </w:tcPr>
          <w:p w14:paraId="0142E135" w14:textId="4A01FA4D"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tcBorders>
              <w:top w:val="nil"/>
              <w:left w:val="nil"/>
              <w:bottom w:val="single" w:sz="8" w:space="0" w:color="auto"/>
              <w:right w:val="single" w:sz="8" w:space="0" w:color="auto"/>
            </w:tcBorders>
            <w:shd w:val="clear" w:color="auto" w:fill="auto"/>
            <w:noWrap/>
            <w:vAlign w:val="center"/>
            <w:hideMark/>
          </w:tcPr>
          <w:p w14:paraId="7DC651C4" w14:textId="29B0D489"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tcBorders>
              <w:top w:val="nil"/>
              <w:left w:val="nil"/>
              <w:bottom w:val="single" w:sz="8" w:space="0" w:color="auto"/>
              <w:right w:val="single" w:sz="8" w:space="0" w:color="auto"/>
            </w:tcBorders>
            <w:shd w:val="clear" w:color="auto" w:fill="auto"/>
            <w:noWrap/>
            <w:vAlign w:val="center"/>
            <w:hideMark/>
          </w:tcPr>
          <w:p w14:paraId="3C3BD027" w14:textId="7FD662FC"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5731DC32" w14:textId="77777777" w:rsidTr="00616184">
        <w:trPr>
          <w:trHeight w:val="829"/>
        </w:trPr>
        <w:tc>
          <w:tcPr>
            <w:tcW w:w="338" w:type="pct"/>
            <w:tcBorders>
              <w:top w:val="nil"/>
              <w:left w:val="single" w:sz="8" w:space="0" w:color="auto"/>
              <w:bottom w:val="single" w:sz="8" w:space="0" w:color="auto"/>
              <w:right w:val="single" w:sz="8" w:space="0" w:color="auto"/>
            </w:tcBorders>
            <w:shd w:val="clear" w:color="auto" w:fill="auto"/>
            <w:vAlign w:val="center"/>
            <w:hideMark/>
          </w:tcPr>
          <w:p w14:paraId="5BC70D04"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12</w:t>
            </w:r>
          </w:p>
        </w:tc>
        <w:tc>
          <w:tcPr>
            <w:tcW w:w="411" w:type="pct"/>
            <w:tcBorders>
              <w:top w:val="nil"/>
              <w:left w:val="nil"/>
              <w:bottom w:val="single" w:sz="8" w:space="0" w:color="auto"/>
              <w:right w:val="single" w:sz="8" w:space="0" w:color="auto"/>
            </w:tcBorders>
            <w:shd w:val="clear" w:color="auto" w:fill="auto"/>
            <w:vAlign w:val="center"/>
            <w:hideMark/>
          </w:tcPr>
          <w:p w14:paraId="7E4B40D2"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Implantação</w:t>
            </w:r>
          </w:p>
        </w:tc>
        <w:tc>
          <w:tcPr>
            <w:tcW w:w="872" w:type="pct"/>
            <w:tcBorders>
              <w:top w:val="nil"/>
              <w:left w:val="nil"/>
              <w:bottom w:val="single" w:sz="8" w:space="0" w:color="auto"/>
              <w:right w:val="single" w:sz="8" w:space="0" w:color="auto"/>
            </w:tcBorders>
            <w:shd w:val="clear" w:color="auto" w:fill="auto"/>
            <w:vAlign w:val="center"/>
            <w:hideMark/>
          </w:tcPr>
          <w:p w14:paraId="2802A77C"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Pontos de Monitoramento - Instalação, configuração e ativação  (devendo contemplar todos os itens como cabos, parafufos, abraçadeiras, switch, braço alongador, nobreak, caixa abrigo e outras miscelâneas)</w:t>
            </w:r>
          </w:p>
        </w:tc>
        <w:tc>
          <w:tcPr>
            <w:tcW w:w="405" w:type="pct"/>
            <w:tcBorders>
              <w:top w:val="nil"/>
              <w:left w:val="nil"/>
              <w:bottom w:val="single" w:sz="8" w:space="0" w:color="auto"/>
              <w:right w:val="single" w:sz="8" w:space="0" w:color="auto"/>
            </w:tcBorders>
            <w:shd w:val="clear" w:color="auto" w:fill="auto"/>
            <w:vAlign w:val="center"/>
            <w:hideMark/>
          </w:tcPr>
          <w:p w14:paraId="08E008CE"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Ponto de Monitoramento</w:t>
            </w:r>
          </w:p>
        </w:tc>
        <w:tc>
          <w:tcPr>
            <w:tcW w:w="406" w:type="pct"/>
            <w:tcBorders>
              <w:top w:val="nil"/>
              <w:left w:val="nil"/>
              <w:bottom w:val="single" w:sz="8" w:space="0" w:color="auto"/>
              <w:right w:val="single" w:sz="8" w:space="0" w:color="auto"/>
            </w:tcBorders>
            <w:shd w:val="clear" w:color="auto" w:fill="auto"/>
            <w:vAlign w:val="center"/>
            <w:hideMark/>
          </w:tcPr>
          <w:p w14:paraId="15BE88A0"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2743</w:t>
            </w:r>
          </w:p>
        </w:tc>
        <w:tc>
          <w:tcPr>
            <w:tcW w:w="607" w:type="pct"/>
            <w:tcBorders>
              <w:top w:val="nil"/>
              <w:left w:val="nil"/>
              <w:bottom w:val="single" w:sz="8" w:space="0" w:color="auto"/>
              <w:right w:val="single" w:sz="8" w:space="0" w:color="auto"/>
            </w:tcBorders>
            <w:shd w:val="clear" w:color="auto" w:fill="auto"/>
            <w:vAlign w:val="center"/>
            <w:hideMark/>
          </w:tcPr>
          <w:p w14:paraId="498C2808"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w:t>
            </w:r>
          </w:p>
        </w:tc>
        <w:tc>
          <w:tcPr>
            <w:tcW w:w="475" w:type="pct"/>
            <w:tcBorders>
              <w:top w:val="nil"/>
              <w:left w:val="nil"/>
              <w:bottom w:val="single" w:sz="8" w:space="0" w:color="auto"/>
              <w:right w:val="single" w:sz="8" w:space="0" w:color="auto"/>
            </w:tcBorders>
            <w:shd w:val="clear" w:color="auto" w:fill="auto"/>
            <w:noWrap/>
            <w:vAlign w:val="center"/>
            <w:hideMark/>
          </w:tcPr>
          <w:p w14:paraId="20E8A6CE" w14:textId="5EA047DE"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tcBorders>
              <w:top w:val="nil"/>
              <w:left w:val="nil"/>
              <w:bottom w:val="single" w:sz="8" w:space="0" w:color="auto"/>
              <w:right w:val="single" w:sz="8" w:space="0" w:color="auto"/>
            </w:tcBorders>
            <w:shd w:val="clear" w:color="auto" w:fill="auto"/>
            <w:noWrap/>
            <w:vAlign w:val="center"/>
            <w:hideMark/>
          </w:tcPr>
          <w:p w14:paraId="1853F5E5" w14:textId="45F20643"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tcBorders>
              <w:top w:val="nil"/>
              <w:left w:val="nil"/>
              <w:bottom w:val="single" w:sz="8" w:space="0" w:color="auto"/>
              <w:right w:val="single" w:sz="8" w:space="0" w:color="auto"/>
            </w:tcBorders>
            <w:shd w:val="clear" w:color="auto" w:fill="auto"/>
            <w:noWrap/>
            <w:vAlign w:val="center"/>
            <w:hideMark/>
          </w:tcPr>
          <w:p w14:paraId="680D097D" w14:textId="70E7006B"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4377993F" w14:textId="77777777" w:rsidTr="00616184">
        <w:trPr>
          <w:trHeight w:val="915"/>
        </w:trPr>
        <w:tc>
          <w:tcPr>
            <w:tcW w:w="338" w:type="pct"/>
            <w:tcBorders>
              <w:top w:val="nil"/>
              <w:left w:val="single" w:sz="8" w:space="0" w:color="auto"/>
              <w:bottom w:val="single" w:sz="8" w:space="0" w:color="auto"/>
              <w:right w:val="single" w:sz="8" w:space="0" w:color="auto"/>
            </w:tcBorders>
            <w:shd w:val="clear" w:color="auto" w:fill="auto"/>
            <w:vAlign w:val="center"/>
            <w:hideMark/>
          </w:tcPr>
          <w:p w14:paraId="2ED95790"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13</w:t>
            </w:r>
          </w:p>
        </w:tc>
        <w:tc>
          <w:tcPr>
            <w:tcW w:w="411" w:type="pct"/>
            <w:tcBorders>
              <w:top w:val="nil"/>
              <w:left w:val="nil"/>
              <w:bottom w:val="single" w:sz="8" w:space="0" w:color="auto"/>
              <w:right w:val="single" w:sz="8" w:space="0" w:color="auto"/>
            </w:tcBorders>
            <w:shd w:val="clear" w:color="auto" w:fill="auto"/>
            <w:vAlign w:val="center"/>
            <w:hideMark/>
          </w:tcPr>
          <w:p w14:paraId="6300EA47"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Assinatura Mensal</w:t>
            </w:r>
          </w:p>
        </w:tc>
        <w:tc>
          <w:tcPr>
            <w:tcW w:w="872" w:type="pct"/>
            <w:tcBorders>
              <w:top w:val="nil"/>
              <w:left w:val="nil"/>
              <w:bottom w:val="single" w:sz="8" w:space="0" w:color="auto"/>
              <w:right w:val="single" w:sz="8" w:space="0" w:color="auto"/>
            </w:tcBorders>
            <w:shd w:val="clear" w:color="auto" w:fill="auto"/>
            <w:vAlign w:val="center"/>
            <w:hideMark/>
          </w:tcPr>
          <w:p w14:paraId="3528A420"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Pontos de Monitoramento  - Manutenção preventiva, corretiva, evolutiva e suporte técnico</w:t>
            </w:r>
          </w:p>
        </w:tc>
        <w:tc>
          <w:tcPr>
            <w:tcW w:w="405" w:type="pct"/>
            <w:tcBorders>
              <w:top w:val="nil"/>
              <w:left w:val="nil"/>
              <w:bottom w:val="single" w:sz="8" w:space="0" w:color="auto"/>
              <w:right w:val="single" w:sz="8" w:space="0" w:color="auto"/>
            </w:tcBorders>
            <w:shd w:val="clear" w:color="auto" w:fill="auto"/>
            <w:vAlign w:val="center"/>
            <w:hideMark/>
          </w:tcPr>
          <w:p w14:paraId="732D1C8A"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Ponto de Monitoramento</w:t>
            </w:r>
          </w:p>
        </w:tc>
        <w:tc>
          <w:tcPr>
            <w:tcW w:w="406" w:type="pct"/>
            <w:tcBorders>
              <w:top w:val="nil"/>
              <w:left w:val="nil"/>
              <w:bottom w:val="single" w:sz="8" w:space="0" w:color="auto"/>
              <w:right w:val="single" w:sz="8" w:space="0" w:color="auto"/>
            </w:tcBorders>
            <w:shd w:val="clear" w:color="auto" w:fill="auto"/>
            <w:vAlign w:val="center"/>
            <w:hideMark/>
          </w:tcPr>
          <w:p w14:paraId="24ACCDD3"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2743</w:t>
            </w:r>
          </w:p>
        </w:tc>
        <w:tc>
          <w:tcPr>
            <w:tcW w:w="607" w:type="pct"/>
            <w:tcBorders>
              <w:top w:val="nil"/>
              <w:left w:val="nil"/>
              <w:bottom w:val="single" w:sz="8" w:space="0" w:color="auto"/>
              <w:right w:val="single" w:sz="8" w:space="0" w:color="auto"/>
            </w:tcBorders>
            <w:shd w:val="clear" w:color="auto" w:fill="auto"/>
            <w:vAlign w:val="center"/>
            <w:hideMark/>
          </w:tcPr>
          <w:p w14:paraId="1460DC84"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12</w:t>
            </w:r>
          </w:p>
        </w:tc>
        <w:tc>
          <w:tcPr>
            <w:tcW w:w="475" w:type="pct"/>
            <w:tcBorders>
              <w:top w:val="nil"/>
              <w:left w:val="nil"/>
              <w:bottom w:val="single" w:sz="8" w:space="0" w:color="auto"/>
              <w:right w:val="single" w:sz="8" w:space="0" w:color="auto"/>
            </w:tcBorders>
            <w:shd w:val="clear" w:color="auto" w:fill="auto"/>
            <w:noWrap/>
            <w:vAlign w:val="center"/>
            <w:hideMark/>
          </w:tcPr>
          <w:p w14:paraId="62F864A8" w14:textId="6907FF08"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tcBorders>
              <w:top w:val="nil"/>
              <w:left w:val="nil"/>
              <w:bottom w:val="single" w:sz="8" w:space="0" w:color="auto"/>
              <w:right w:val="single" w:sz="8" w:space="0" w:color="auto"/>
            </w:tcBorders>
            <w:shd w:val="clear" w:color="auto" w:fill="auto"/>
            <w:noWrap/>
            <w:vAlign w:val="center"/>
            <w:hideMark/>
          </w:tcPr>
          <w:p w14:paraId="6E3A5D6A" w14:textId="72CFC0FA"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tcBorders>
              <w:top w:val="nil"/>
              <w:left w:val="nil"/>
              <w:bottom w:val="single" w:sz="8" w:space="0" w:color="auto"/>
              <w:right w:val="single" w:sz="8" w:space="0" w:color="auto"/>
            </w:tcBorders>
            <w:shd w:val="clear" w:color="auto" w:fill="auto"/>
            <w:noWrap/>
            <w:vAlign w:val="center"/>
            <w:hideMark/>
          </w:tcPr>
          <w:p w14:paraId="501EAA49" w14:textId="272B2651"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2D44D24E" w14:textId="77777777" w:rsidTr="00616184">
        <w:trPr>
          <w:trHeight w:val="399"/>
        </w:trPr>
        <w:tc>
          <w:tcPr>
            <w:tcW w:w="5000" w:type="pct"/>
            <w:gridSpan w:val="9"/>
            <w:tcBorders>
              <w:top w:val="nil"/>
              <w:left w:val="single" w:sz="8" w:space="0" w:color="auto"/>
              <w:bottom w:val="single" w:sz="8" w:space="0" w:color="auto"/>
              <w:right w:val="single" w:sz="8" w:space="0" w:color="auto"/>
            </w:tcBorders>
            <w:shd w:val="clear" w:color="auto" w:fill="auto"/>
            <w:vAlign w:val="center"/>
          </w:tcPr>
          <w:p w14:paraId="5E3EE0D9"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b/>
                <w:bCs/>
                <w:color w:val="000000"/>
                <w:sz w:val="16"/>
                <w:szCs w:val="16"/>
                <w:lang w:eastAsia="pt-BR"/>
              </w:rPr>
              <w:t>CENTRAL DE MONITORAMENTO</w:t>
            </w:r>
          </w:p>
        </w:tc>
      </w:tr>
      <w:tr w:rsidR="00616184" w:rsidRPr="002C7399" w14:paraId="7782BAEF" w14:textId="77777777" w:rsidTr="00616184">
        <w:trPr>
          <w:trHeight w:val="975"/>
        </w:trPr>
        <w:tc>
          <w:tcPr>
            <w:tcW w:w="338"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4444BC46"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14</w:t>
            </w:r>
          </w:p>
        </w:tc>
        <w:tc>
          <w:tcPr>
            <w:tcW w:w="411" w:type="pct"/>
            <w:tcBorders>
              <w:top w:val="single" w:sz="8" w:space="0" w:color="auto"/>
              <w:left w:val="nil"/>
              <w:bottom w:val="single" w:sz="8" w:space="0" w:color="auto"/>
              <w:right w:val="single" w:sz="8" w:space="0" w:color="auto"/>
            </w:tcBorders>
            <w:shd w:val="clear" w:color="auto" w:fill="auto"/>
            <w:vAlign w:val="center"/>
            <w:hideMark/>
          </w:tcPr>
          <w:p w14:paraId="1BF79D47"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 xml:space="preserve"> Aquisição</w:t>
            </w:r>
          </w:p>
        </w:tc>
        <w:tc>
          <w:tcPr>
            <w:tcW w:w="872" w:type="pct"/>
            <w:tcBorders>
              <w:top w:val="single" w:sz="8" w:space="0" w:color="auto"/>
              <w:left w:val="nil"/>
              <w:bottom w:val="single" w:sz="8" w:space="0" w:color="auto"/>
              <w:right w:val="single" w:sz="8" w:space="0" w:color="auto"/>
            </w:tcBorders>
            <w:shd w:val="clear" w:color="auto" w:fill="auto"/>
            <w:vAlign w:val="center"/>
            <w:hideMark/>
          </w:tcPr>
          <w:p w14:paraId="05596A17"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Sala de Monitoramento - Monitor de 55" para Video Wall</w:t>
            </w:r>
          </w:p>
        </w:tc>
        <w:tc>
          <w:tcPr>
            <w:tcW w:w="405" w:type="pct"/>
            <w:tcBorders>
              <w:top w:val="single" w:sz="8" w:space="0" w:color="auto"/>
              <w:left w:val="nil"/>
              <w:bottom w:val="single" w:sz="8" w:space="0" w:color="auto"/>
              <w:right w:val="single" w:sz="8" w:space="0" w:color="auto"/>
            </w:tcBorders>
            <w:shd w:val="clear" w:color="auto" w:fill="auto"/>
            <w:vAlign w:val="center"/>
            <w:hideMark/>
          </w:tcPr>
          <w:p w14:paraId="524797CC"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Monitor</w:t>
            </w:r>
          </w:p>
        </w:tc>
        <w:tc>
          <w:tcPr>
            <w:tcW w:w="406" w:type="pct"/>
            <w:tcBorders>
              <w:top w:val="single" w:sz="8" w:space="0" w:color="auto"/>
              <w:left w:val="nil"/>
              <w:bottom w:val="single" w:sz="8" w:space="0" w:color="auto"/>
              <w:right w:val="single" w:sz="8" w:space="0" w:color="auto"/>
            </w:tcBorders>
            <w:shd w:val="clear" w:color="auto" w:fill="auto"/>
            <w:vAlign w:val="center"/>
            <w:hideMark/>
          </w:tcPr>
          <w:p w14:paraId="1F9743BB"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177</w:t>
            </w:r>
          </w:p>
        </w:tc>
        <w:tc>
          <w:tcPr>
            <w:tcW w:w="607" w:type="pct"/>
            <w:tcBorders>
              <w:top w:val="single" w:sz="8" w:space="0" w:color="auto"/>
              <w:left w:val="nil"/>
              <w:bottom w:val="single" w:sz="8" w:space="0" w:color="auto"/>
              <w:right w:val="single" w:sz="8" w:space="0" w:color="auto"/>
            </w:tcBorders>
            <w:shd w:val="clear" w:color="auto" w:fill="auto"/>
            <w:vAlign w:val="center"/>
            <w:hideMark/>
          </w:tcPr>
          <w:p w14:paraId="090E0F84"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w:t>
            </w:r>
          </w:p>
        </w:tc>
        <w:tc>
          <w:tcPr>
            <w:tcW w:w="475" w:type="pct"/>
            <w:tcBorders>
              <w:top w:val="single" w:sz="8" w:space="0" w:color="auto"/>
              <w:left w:val="nil"/>
              <w:bottom w:val="single" w:sz="8" w:space="0" w:color="auto"/>
              <w:right w:val="single" w:sz="8" w:space="0" w:color="auto"/>
            </w:tcBorders>
            <w:shd w:val="clear" w:color="auto" w:fill="auto"/>
            <w:noWrap/>
            <w:vAlign w:val="center"/>
            <w:hideMark/>
          </w:tcPr>
          <w:p w14:paraId="7B75DF5D" w14:textId="3D69AFB1"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tcBorders>
              <w:top w:val="single" w:sz="8" w:space="0" w:color="auto"/>
              <w:left w:val="nil"/>
              <w:bottom w:val="single" w:sz="8" w:space="0" w:color="auto"/>
              <w:right w:val="single" w:sz="8" w:space="0" w:color="auto"/>
            </w:tcBorders>
            <w:shd w:val="clear" w:color="auto" w:fill="auto"/>
            <w:noWrap/>
            <w:vAlign w:val="center"/>
            <w:hideMark/>
          </w:tcPr>
          <w:p w14:paraId="7406FDA0" w14:textId="1F7A2181"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tcBorders>
              <w:top w:val="single" w:sz="8" w:space="0" w:color="auto"/>
              <w:left w:val="nil"/>
              <w:bottom w:val="single" w:sz="8" w:space="0" w:color="auto"/>
              <w:right w:val="single" w:sz="8" w:space="0" w:color="auto"/>
            </w:tcBorders>
            <w:shd w:val="clear" w:color="auto" w:fill="auto"/>
            <w:noWrap/>
            <w:vAlign w:val="center"/>
            <w:hideMark/>
          </w:tcPr>
          <w:p w14:paraId="4B3CD34B" w14:textId="2B640950"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0031BC6B" w14:textId="77777777" w:rsidTr="00616184">
        <w:trPr>
          <w:trHeight w:val="2160"/>
        </w:trPr>
        <w:tc>
          <w:tcPr>
            <w:tcW w:w="338" w:type="pct"/>
            <w:tcBorders>
              <w:top w:val="nil"/>
              <w:left w:val="single" w:sz="8" w:space="0" w:color="auto"/>
              <w:bottom w:val="single" w:sz="8" w:space="0" w:color="auto"/>
              <w:right w:val="single" w:sz="8" w:space="0" w:color="auto"/>
            </w:tcBorders>
            <w:shd w:val="clear" w:color="auto" w:fill="auto"/>
            <w:vAlign w:val="center"/>
            <w:hideMark/>
          </w:tcPr>
          <w:p w14:paraId="6D4A6918"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15</w:t>
            </w:r>
          </w:p>
        </w:tc>
        <w:tc>
          <w:tcPr>
            <w:tcW w:w="411" w:type="pct"/>
            <w:tcBorders>
              <w:top w:val="nil"/>
              <w:left w:val="nil"/>
              <w:bottom w:val="single" w:sz="8" w:space="0" w:color="auto"/>
              <w:right w:val="single" w:sz="8" w:space="0" w:color="auto"/>
            </w:tcBorders>
            <w:shd w:val="clear" w:color="auto" w:fill="auto"/>
            <w:vAlign w:val="center"/>
            <w:hideMark/>
          </w:tcPr>
          <w:p w14:paraId="5AAEAABD"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Aquisição</w:t>
            </w:r>
          </w:p>
        </w:tc>
        <w:tc>
          <w:tcPr>
            <w:tcW w:w="872" w:type="pct"/>
            <w:tcBorders>
              <w:top w:val="nil"/>
              <w:left w:val="nil"/>
              <w:bottom w:val="single" w:sz="8" w:space="0" w:color="auto"/>
              <w:right w:val="single" w:sz="8" w:space="0" w:color="auto"/>
            </w:tcBorders>
            <w:shd w:val="clear" w:color="auto" w:fill="auto"/>
            <w:vAlign w:val="center"/>
            <w:hideMark/>
          </w:tcPr>
          <w:p w14:paraId="79D8F996"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Estação de trabalho operador (Desktop com Monitor curvo 49" 32:9, suporte articulado, mouse, teclado, mesa controladora, computador com placa de video, processamento e ram suficiente para operação)</w:t>
            </w:r>
          </w:p>
        </w:tc>
        <w:tc>
          <w:tcPr>
            <w:tcW w:w="405" w:type="pct"/>
            <w:tcBorders>
              <w:top w:val="nil"/>
              <w:left w:val="nil"/>
              <w:bottom w:val="single" w:sz="8" w:space="0" w:color="auto"/>
              <w:right w:val="single" w:sz="8" w:space="0" w:color="auto"/>
            </w:tcBorders>
            <w:shd w:val="clear" w:color="auto" w:fill="auto"/>
            <w:vAlign w:val="center"/>
            <w:hideMark/>
          </w:tcPr>
          <w:p w14:paraId="13EBE309"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Estação Trabalho</w:t>
            </w:r>
          </w:p>
        </w:tc>
        <w:tc>
          <w:tcPr>
            <w:tcW w:w="406" w:type="pct"/>
            <w:tcBorders>
              <w:top w:val="nil"/>
              <w:left w:val="nil"/>
              <w:bottom w:val="single" w:sz="8" w:space="0" w:color="auto"/>
              <w:right w:val="single" w:sz="8" w:space="0" w:color="auto"/>
            </w:tcBorders>
            <w:shd w:val="clear" w:color="auto" w:fill="auto"/>
            <w:vAlign w:val="center"/>
            <w:hideMark/>
          </w:tcPr>
          <w:p w14:paraId="5B718757"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177</w:t>
            </w:r>
          </w:p>
        </w:tc>
        <w:tc>
          <w:tcPr>
            <w:tcW w:w="607" w:type="pct"/>
            <w:tcBorders>
              <w:top w:val="nil"/>
              <w:left w:val="nil"/>
              <w:bottom w:val="single" w:sz="8" w:space="0" w:color="auto"/>
              <w:right w:val="single" w:sz="8" w:space="0" w:color="auto"/>
            </w:tcBorders>
            <w:shd w:val="clear" w:color="auto" w:fill="auto"/>
            <w:vAlign w:val="center"/>
            <w:hideMark/>
          </w:tcPr>
          <w:p w14:paraId="2D6201DA"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w:t>
            </w:r>
          </w:p>
        </w:tc>
        <w:tc>
          <w:tcPr>
            <w:tcW w:w="475" w:type="pct"/>
            <w:tcBorders>
              <w:top w:val="nil"/>
              <w:left w:val="nil"/>
              <w:bottom w:val="single" w:sz="8" w:space="0" w:color="auto"/>
              <w:right w:val="single" w:sz="8" w:space="0" w:color="auto"/>
            </w:tcBorders>
            <w:shd w:val="clear" w:color="auto" w:fill="auto"/>
            <w:noWrap/>
            <w:vAlign w:val="center"/>
            <w:hideMark/>
          </w:tcPr>
          <w:p w14:paraId="23EDDB98" w14:textId="7CCEE90B"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tcBorders>
              <w:top w:val="nil"/>
              <w:left w:val="nil"/>
              <w:bottom w:val="single" w:sz="8" w:space="0" w:color="auto"/>
              <w:right w:val="single" w:sz="8" w:space="0" w:color="auto"/>
            </w:tcBorders>
            <w:shd w:val="clear" w:color="auto" w:fill="auto"/>
            <w:noWrap/>
            <w:vAlign w:val="center"/>
            <w:hideMark/>
          </w:tcPr>
          <w:p w14:paraId="770E100F" w14:textId="42CAE563"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tcBorders>
              <w:top w:val="nil"/>
              <w:left w:val="nil"/>
              <w:bottom w:val="single" w:sz="8" w:space="0" w:color="auto"/>
              <w:right w:val="single" w:sz="8" w:space="0" w:color="auto"/>
            </w:tcBorders>
            <w:shd w:val="clear" w:color="auto" w:fill="auto"/>
            <w:noWrap/>
            <w:vAlign w:val="center"/>
            <w:hideMark/>
          </w:tcPr>
          <w:p w14:paraId="718B1857" w14:textId="37C6056D"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4D1BDFB0" w14:textId="77777777" w:rsidTr="00616184">
        <w:trPr>
          <w:trHeight w:val="1110"/>
        </w:trPr>
        <w:tc>
          <w:tcPr>
            <w:tcW w:w="338" w:type="pct"/>
            <w:tcBorders>
              <w:top w:val="nil"/>
              <w:left w:val="single" w:sz="8" w:space="0" w:color="auto"/>
              <w:bottom w:val="single" w:sz="8" w:space="0" w:color="auto"/>
              <w:right w:val="single" w:sz="8" w:space="0" w:color="auto"/>
            </w:tcBorders>
            <w:shd w:val="clear" w:color="auto" w:fill="auto"/>
            <w:vAlign w:val="center"/>
            <w:hideMark/>
          </w:tcPr>
          <w:p w14:paraId="0F15FD43"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16</w:t>
            </w:r>
          </w:p>
        </w:tc>
        <w:tc>
          <w:tcPr>
            <w:tcW w:w="411" w:type="pct"/>
            <w:tcBorders>
              <w:top w:val="nil"/>
              <w:left w:val="nil"/>
              <w:bottom w:val="single" w:sz="8" w:space="0" w:color="auto"/>
              <w:right w:val="single" w:sz="8" w:space="0" w:color="auto"/>
            </w:tcBorders>
            <w:shd w:val="clear" w:color="auto" w:fill="auto"/>
            <w:vAlign w:val="center"/>
            <w:hideMark/>
          </w:tcPr>
          <w:p w14:paraId="59A1A325"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Aquisição</w:t>
            </w:r>
          </w:p>
        </w:tc>
        <w:tc>
          <w:tcPr>
            <w:tcW w:w="872" w:type="pct"/>
            <w:tcBorders>
              <w:top w:val="nil"/>
              <w:left w:val="nil"/>
              <w:bottom w:val="single" w:sz="8" w:space="0" w:color="auto"/>
              <w:right w:val="single" w:sz="8" w:space="0" w:color="auto"/>
            </w:tcBorders>
            <w:shd w:val="clear" w:color="auto" w:fill="auto"/>
            <w:vAlign w:val="center"/>
            <w:hideMark/>
          </w:tcPr>
          <w:p w14:paraId="28FCA64E"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Estação de trabalho administrativo (Notebook com teclado, mouse e placa acoplada e tela de 15")</w:t>
            </w:r>
          </w:p>
        </w:tc>
        <w:tc>
          <w:tcPr>
            <w:tcW w:w="405" w:type="pct"/>
            <w:tcBorders>
              <w:top w:val="nil"/>
              <w:left w:val="nil"/>
              <w:bottom w:val="single" w:sz="8" w:space="0" w:color="auto"/>
              <w:right w:val="single" w:sz="8" w:space="0" w:color="auto"/>
            </w:tcBorders>
            <w:shd w:val="clear" w:color="auto" w:fill="auto"/>
            <w:vAlign w:val="center"/>
            <w:hideMark/>
          </w:tcPr>
          <w:p w14:paraId="7F84BE8C"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Estação Trabalho</w:t>
            </w:r>
          </w:p>
        </w:tc>
        <w:tc>
          <w:tcPr>
            <w:tcW w:w="406" w:type="pct"/>
            <w:tcBorders>
              <w:top w:val="nil"/>
              <w:left w:val="nil"/>
              <w:bottom w:val="single" w:sz="8" w:space="0" w:color="auto"/>
              <w:right w:val="single" w:sz="8" w:space="0" w:color="auto"/>
            </w:tcBorders>
            <w:shd w:val="clear" w:color="auto" w:fill="auto"/>
            <w:vAlign w:val="center"/>
            <w:hideMark/>
          </w:tcPr>
          <w:p w14:paraId="228EF440"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25</w:t>
            </w:r>
          </w:p>
        </w:tc>
        <w:tc>
          <w:tcPr>
            <w:tcW w:w="607" w:type="pct"/>
            <w:tcBorders>
              <w:top w:val="nil"/>
              <w:left w:val="nil"/>
              <w:bottom w:val="single" w:sz="8" w:space="0" w:color="auto"/>
              <w:right w:val="single" w:sz="8" w:space="0" w:color="auto"/>
            </w:tcBorders>
            <w:shd w:val="clear" w:color="auto" w:fill="auto"/>
            <w:vAlign w:val="center"/>
            <w:hideMark/>
          </w:tcPr>
          <w:p w14:paraId="613D0A99"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w:t>
            </w:r>
          </w:p>
        </w:tc>
        <w:tc>
          <w:tcPr>
            <w:tcW w:w="475" w:type="pct"/>
            <w:tcBorders>
              <w:top w:val="nil"/>
              <w:left w:val="nil"/>
              <w:bottom w:val="single" w:sz="8" w:space="0" w:color="auto"/>
              <w:right w:val="single" w:sz="8" w:space="0" w:color="auto"/>
            </w:tcBorders>
            <w:shd w:val="clear" w:color="auto" w:fill="auto"/>
            <w:noWrap/>
            <w:vAlign w:val="center"/>
            <w:hideMark/>
          </w:tcPr>
          <w:p w14:paraId="7DCC7721" w14:textId="322EA497"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tcBorders>
              <w:top w:val="nil"/>
              <w:left w:val="nil"/>
              <w:bottom w:val="single" w:sz="8" w:space="0" w:color="auto"/>
              <w:right w:val="single" w:sz="8" w:space="0" w:color="auto"/>
            </w:tcBorders>
            <w:shd w:val="clear" w:color="auto" w:fill="auto"/>
            <w:noWrap/>
            <w:vAlign w:val="center"/>
            <w:hideMark/>
          </w:tcPr>
          <w:p w14:paraId="28032E3E" w14:textId="426D05EE"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tcBorders>
              <w:top w:val="nil"/>
              <w:left w:val="nil"/>
              <w:bottom w:val="single" w:sz="8" w:space="0" w:color="auto"/>
              <w:right w:val="single" w:sz="8" w:space="0" w:color="auto"/>
            </w:tcBorders>
            <w:shd w:val="clear" w:color="auto" w:fill="auto"/>
            <w:noWrap/>
            <w:vAlign w:val="center"/>
            <w:hideMark/>
          </w:tcPr>
          <w:p w14:paraId="1D11C0BD" w14:textId="6B894377"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3B48575D" w14:textId="77777777" w:rsidTr="00616184">
        <w:trPr>
          <w:trHeight w:val="1380"/>
        </w:trPr>
        <w:tc>
          <w:tcPr>
            <w:tcW w:w="338" w:type="pct"/>
            <w:tcBorders>
              <w:top w:val="nil"/>
              <w:left w:val="single" w:sz="8" w:space="0" w:color="auto"/>
              <w:bottom w:val="single" w:sz="8" w:space="0" w:color="auto"/>
              <w:right w:val="single" w:sz="8" w:space="0" w:color="auto"/>
            </w:tcBorders>
            <w:shd w:val="clear" w:color="auto" w:fill="auto"/>
            <w:vAlign w:val="center"/>
            <w:hideMark/>
          </w:tcPr>
          <w:p w14:paraId="41613249"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lastRenderedPageBreak/>
              <w:t>17</w:t>
            </w:r>
          </w:p>
        </w:tc>
        <w:tc>
          <w:tcPr>
            <w:tcW w:w="411" w:type="pct"/>
            <w:tcBorders>
              <w:top w:val="nil"/>
              <w:left w:val="nil"/>
              <w:bottom w:val="single" w:sz="8" w:space="0" w:color="auto"/>
              <w:right w:val="single" w:sz="8" w:space="0" w:color="auto"/>
            </w:tcBorders>
            <w:shd w:val="clear" w:color="auto" w:fill="auto"/>
            <w:vAlign w:val="center"/>
            <w:hideMark/>
          </w:tcPr>
          <w:p w14:paraId="48D30212"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Aquisição</w:t>
            </w:r>
          </w:p>
        </w:tc>
        <w:tc>
          <w:tcPr>
            <w:tcW w:w="872" w:type="pct"/>
            <w:tcBorders>
              <w:top w:val="nil"/>
              <w:left w:val="nil"/>
              <w:bottom w:val="single" w:sz="8" w:space="0" w:color="auto"/>
              <w:right w:val="single" w:sz="8" w:space="0" w:color="auto"/>
            </w:tcBorders>
            <w:shd w:val="clear" w:color="auto" w:fill="auto"/>
            <w:vAlign w:val="center"/>
            <w:hideMark/>
          </w:tcPr>
          <w:p w14:paraId="6203476D"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Suporte de parede profissional para monitor video wall</w:t>
            </w:r>
          </w:p>
        </w:tc>
        <w:tc>
          <w:tcPr>
            <w:tcW w:w="405" w:type="pct"/>
            <w:tcBorders>
              <w:top w:val="nil"/>
              <w:left w:val="nil"/>
              <w:bottom w:val="single" w:sz="8" w:space="0" w:color="auto"/>
              <w:right w:val="single" w:sz="8" w:space="0" w:color="auto"/>
            </w:tcBorders>
            <w:shd w:val="clear" w:color="auto" w:fill="auto"/>
            <w:vAlign w:val="center"/>
            <w:hideMark/>
          </w:tcPr>
          <w:p w14:paraId="32D8071A"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Unidade</w:t>
            </w:r>
          </w:p>
        </w:tc>
        <w:tc>
          <w:tcPr>
            <w:tcW w:w="406" w:type="pct"/>
            <w:tcBorders>
              <w:top w:val="nil"/>
              <w:left w:val="nil"/>
              <w:bottom w:val="single" w:sz="8" w:space="0" w:color="auto"/>
              <w:right w:val="single" w:sz="8" w:space="0" w:color="auto"/>
            </w:tcBorders>
            <w:shd w:val="clear" w:color="auto" w:fill="auto"/>
            <w:vAlign w:val="center"/>
            <w:hideMark/>
          </w:tcPr>
          <w:p w14:paraId="24953681"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25</w:t>
            </w:r>
          </w:p>
        </w:tc>
        <w:tc>
          <w:tcPr>
            <w:tcW w:w="607" w:type="pct"/>
            <w:tcBorders>
              <w:top w:val="nil"/>
              <w:left w:val="nil"/>
              <w:bottom w:val="single" w:sz="8" w:space="0" w:color="auto"/>
              <w:right w:val="single" w:sz="8" w:space="0" w:color="auto"/>
            </w:tcBorders>
            <w:shd w:val="clear" w:color="auto" w:fill="auto"/>
            <w:vAlign w:val="center"/>
            <w:hideMark/>
          </w:tcPr>
          <w:p w14:paraId="0B58C656"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w:t>
            </w:r>
          </w:p>
        </w:tc>
        <w:tc>
          <w:tcPr>
            <w:tcW w:w="475" w:type="pct"/>
            <w:tcBorders>
              <w:top w:val="nil"/>
              <w:left w:val="nil"/>
              <w:bottom w:val="single" w:sz="8" w:space="0" w:color="auto"/>
              <w:right w:val="single" w:sz="8" w:space="0" w:color="auto"/>
            </w:tcBorders>
            <w:shd w:val="clear" w:color="auto" w:fill="auto"/>
            <w:noWrap/>
            <w:vAlign w:val="center"/>
            <w:hideMark/>
          </w:tcPr>
          <w:p w14:paraId="67BD920E" w14:textId="0BEE1B6D"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tcBorders>
              <w:top w:val="nil"/>
              <w:left w:val="nil"/>
              <w:bottom w:val="single" w:sz="8" w:space="0" w:color="auto"/>
              <w:right w:val="single" w:sz="8" w:space="0" w:color="auto"/>
            </w:tcBorders>
            <w:shd w:val="clear" w:color="auto" w:fill="auto"/>
            <w:noWrap/>
            <w:vAlign w:val="center"/>
            <w:hideMark/>
          </w:tcPr>
          <w:p w14:paraId="6E99017E" w14:textId="14047DD9"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tcBorders>
              <w:top w:val="nil"/>
              <w:left w:val="nil"/>
              <w:bottom w:val="single" w:sz="8" w:space="0" w:color="auto"/>
              <w:right w:val="single" w:sz="8" w:space="0" w:color="auto"/>
            </w:tcBorders>
            <w:shd w:val="clear" w:color="auto" w:fill="auto"/>
            <w:noWrap/>
            <w:vAlign w:val="center"/>
            <w:hideMark/>
          </w:tcPr>
          <w:p w14:paraId="7EDB39E1" w14:textId="0B5CB3BE"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6CF06763" w14:textId="77777777" w:rsidTr="00616184">
        <w:trPr>
          <w:trHeight w:val="1515"/>
        </w:trPr>
        <w:tc>
          <w:tcPr>
            <w:tcW w:w="338" w:type="pct"/>
            <w:tcBorders>
              <w:top w:val="nil"/>
              <w:left w:val="single" w:sz="8" w:space="0" w:color="auto"/>
              <w:bottom w:val="single" w:sz="8" w:space="0" w:color="auto"/>
              <w:right w:val="single" w:sz="8" w:space="0" w:color="auto"/>
            </w:tcBorders>
            <w:shd w:val="clear" w:color="auto" w:fill="auto"/>
            <w:vAlign w:val="center"/>
            <w:hideMark/>
          </w:tcPr>
          <w:p w14:paraId="614C508B"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18</w:t>
            </w:r>
          </w:p>
        </w:tc>
        <w:tc>
          <w:tcPr>
            <w:tcW w:w="411" w:type="pct"/>
            <w:tcBorders>
              <w:top w:val="nil"/>
              <w:left w:val="nil"/>
              <w:bottom w:val="single" w:sz="8" w:space="0" w:color="auto"/>
              <w:right w:val="single" w:sz="8" w:space="0" w:color="auto"/>
            </w:tcBorders>
            <w:shd w:val="clear" w:color="auto" w:fill="auto"/>
            <w:vAlign w:val="center"/>
            <w:hideMark/>
          </w:tcPr>
          <w:p w14:paraId="47BAC275"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Aquisição</w:t>
            </w:r>
          </w:p>
        </w:tc>
        <w:tc>
          <w:tcPr>
            <w:tcW w:w="872" w:type="pct"/>
            <w:tcBorders>
              <w:top w:val="nil"/>
              <w:left w:val="nil"/>
              <w:bottom w:val="single" w:sz="8" w:space="0" w:color="auto"/>
              <w:right w:val="single" w:sz="8" w:space="0" w:color="auto"/>
            </w:tcBorders>
            <w:shd w:val="clear" w:color="auto" w:fill="auto"/>
            <w:vAlign w:val="center"/>
            <w:hideMark/>
          </w:tcPr>
          <w:p w14:paraId="62C2D3CD"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Conjunto de Rack, banco de baterias, nobreaks, Switchs, patchpanel</w:t>
            </w:r>
          </w:p>
        </w:tc>
        <w:tc>
          <w:tcPr>
            <w:tcW w:w="405" w:type="pct"/>
            <w:tcBorders>
              <w:top w:val="nil"/>
              <w:left w:val="nil"/>
              <w:bottom w:val="single" w:sz="8" w:space="0" w:color="auto"/>
              <w:right w:val="single" w:sz="8" w:space="0" w:color="auto"/>
            </w:tcBorders>
            <w:shd w:val="clear" w:color="auto" w:fill="auto"/>
            <w:vAlign w:val="center"/>
            <w:hideMark/>
          </w:tcPr>
          <w:p w14:paraId="67443C62"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Conjunto</w:t>
            </w:r>
          </w:p>
        </w:tc>
        <w:tc>
          <w:tcPr>
            <w:tcW w:w="406" w:type="pct"/>
            <w:tcBorders>
              <w:top w:val="nil"/>
              <w:left w:val="nil"/>
              <w:bottom w:val="single" w:sz="8" w:space="0" w:color="auto"/>
              <w:right w:val="single" w:sz="8" w:space="0" w:color="auto"/>
            </w:tcBorders>
            <w:shd w:val="clear" w:color="auto" w:fill="auto"/>
            <w:vAlign w:val="center"/>
            <w:hideMark/>
          </w:tcPr>
          <w:p w14:paraId="3FCD5E6F"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25</w:t>
            </w:r>
          </w:p>
        </w:tc>
        <w:tc>
          <w:tcPr>
            <w:tcW w:w="607" w:type="pct"/>
            <w:tcBorders>
              <w:top w:val="nil"/>
              <w:left w:val="nil"/>
              <w:bottom w:val="single" w:sz="8" w:space="0" w:color="auto"/>
              <w:right w:val="single" w:sz="8" w:space="0" w:color="auto"/>
            </w:tcBorders>
            <w:shd w:val="clear" w:color="auto" w:fill="auto"/>
            <w:vAlign w:val="center"/>
            <w:hideMark/>
          </w:tcPr>
          <w:p w14:paraId="44AC9234"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w:t>
            </w:r>
          </w:p>
        </w:tc>
        <w:tc>
          <w:tcPr>
            <w:tcW w:w="475" w:type="pct"/>
            <w:tcBorders>
              <w:top w:val="nil"/>
              <w:left w:val="nil"/>
              <w:bottom w:val="single" w:sz="8" w:space="0" w:color="auto"/>
              <w:right w:val="single" w:sz="8" w:space="0" w:color="auto"/>
            </w:tcBorders>
            <w:shd w:val="clear" w:color="auto" w:fill="auto"/>
            <w:noWrap/>
            <w:vAlign w:val="center"/>
            <w:hideMark/>
          </w:tcPr>
          <w:p w14:paraId="2B71B27A" w14:textId="40742C19"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tcBorders>
              <w:top w:val="nil"/>
              <w:left w:val="nil"/>
              <w:bottom w:val="single" w:sz="8" w:space="0" w:color="auto"/>
              <w:right w:val="single" w:sz="8" w:space="0" w:color="auto"/>
            </w:tcBorders>
            <w:shd w:val="clear" w:color="auto" w:fill="auto"/>
            <w:noWrap/>
            <w:vAlign w:val="center"/>
            <w:hideMark/>
          </w:tcPr>
          <w:p w14:paraId="43D8C724" w14:textId="01414802"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tcBorders>
              <w:top w:val="nil"/>
              <w:left w:val="nil"/>
              <w:bottom w:val="single" w:sz="8" w:space="0" w:color="auto"/>
              <w:right w:val="single" w:sz="8" w:space="0" w:color="auto"/>
            </w:tcBorders>
            <w:shd w:val="clear" w:color="auto" w:fill="auto"/>
            <w:noWrap/>
            <w:vAlign w:val="center"/>
            <w:hideMark/>
          </w:tcPr>
          <w:p w14:paraId="6E5C7B3B" w14:textId="7E68458E"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1B805A77" w14:textId="77777777" w:rsidTr="00616184">
        <w:trPr>
          <w:trHeight w:val="615"/>
        </w:trPr>
        <w:tc>
          <w:tcPr>
            <w:tcW w:w="338" w:type="pct"/>
            <w:tcBorders>
              <w:top w:val="nil"/>
              <w:left w:val="single" w:sz="8" w:space="0" w:color="auto"/>
              <w:bottom w:val="single" w:sz="8" w:space="0" w:color="auto"/>
              <w:right w:val="single" w:sz="8" w:space="0" w:color="auto"/>
            </w:tcBorders>
            <w:shd w:val="clear" w:color="auto" w:fill="auto"/>
            <w:vAlign w:val="center"/>
            <w:hideMark/>
          </w:tcPr>
          <w:p w14:paraId="5DBB42F7"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19</w:t>
            </w:r>
          </w:p>
        </w:tc>
        <w:tc>
          <w:tcPr>
            <w:tcW w:w="411" w:type="pct"/>
            <w:tcBorders>
              <w:top w:val="nil"/>
              <w:left w:val="nil"/>
              <w:bottom w:val="single" w:sz="8" w:space="0" w:color="auto"/>
              <w:right w:val="single" w:sz="8" w:space="0" w:color="auto"/>
            </w:tcBorders>
            <w:shd w:val="clear" w:color="auto" w:fill="auto"/>
            <w:vAlign w:val="center"/>
            <w:hideMark/>
          </w:tcPr>
          <w:p w14:paraId="7404DD43"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Aquisição</w:t>
            </w:r>
          </w:p>
        </w:tc>
        <w:tc>
          <w:tcPr>
            <w:tcW w:w="872" w:type="pct"/>
            <w:tcBorders>
              <w:top w:val="nil"/>
              <w:left w:val="nil"/>
              <w:bottom w:val="single" w:sz="8" w:space="0" w:color="auto"/>
              <w:right w:val="single" w:sz="8" w:space="0" w:color="auto"/>
            </w:tcBorders>
            <w:shd w:val="clear" w:color="auto" w:fill="auto"/>
            <w:vAlign w:val="center"/>
            <w:hideMark/>
          </w:tcPr>
          <w:p w14:paraId="79A943E1"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Gerenciador/Controlador para Video Wall</w:t>
            </w:r>
          </w:p>
        </w:tc>
        <w:tc>
          <w:tcPr>
            <w:tcW w:w="405" w:type="pct"/>
            <w:tcBorders>
              <w:top w:val="nil"/>
              <w:left w:val="nil"/>
              <w:bottom w:val="single" w:sz="8" w:space="0" w:color="auto"/>
              <w:right w:val="single" w:sz="8" w:space="0" w:color="auto"/>
            </w:tcBorders>
            <w:shd w:val="clear" w:color="auto" w:fill="auto"/>
            <w:vAlign w:val="center"/>
            <w:hideMark/>
          </w:tcPr>
          <w:p w14:paraId="6D9E0858"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Equipamento</w:t>
            </w:r>
          </w:p>
        </w:tc>
        <w:tc>
          <w:tcPr>
            <w:tcW w:w="406" w:type="pct"/>
            <w:tcBorders>
              <w:top w:val="nil"/>
              <w:left w:val="nil"/>
              <w:bottom w:val="single" w:sz="8" w:space="0" w:color="auto"/>
              <w:right w:val="single" w:sz="8" w:space="0" w:color="auto"/>
            </w:tcBorders>
            <w:shd w:val="clear" w:color="auto" w:fill="auto"/>
            <w:vAlign w:val="center"/>
            <w:hideMark/>
          </w:tcPr>
          <w:p w14:paraId="62B310AD"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25</w:t>
            </w:r>
          </w:p>
        </w:tc>
        <w:tc>
          <w:tcPr>
            <w:tcW w:w="607" w:type="pct"/>
            <w:tcBorders>
              <w:top w:val="nil"/>
              <w:left w:val="nil"/>
              <w:bottom w:val="single" w:sz="8" w:space="0" w:color="auto"/>
              <w:right w:val="single" w:sz="8" w:space="0" w:color="auto"/>
            </w:tcBorders>
            <w:shd w:val="clear" w:color="auto" w:fill="auto"/>
            <w:vAlign w:val="center"/>
            <w:hideMark/>
          </w:tcPr>
          <w:p w14:paraId="0A93AEAB"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w:t>
            </w:r>
          </w:p>
        </w:tc>
        <w:tc>
          <w:tcPr>
            <w:tcW w:w="475" w:type="pct"/>
            <w:tcBorders>
              <w:top w:val="nil"/>
              <w:left w:val="nil"/>
              <w:bottom w:val="single" w:sz="8" w:space="0" w:color="auto"/>
              <w:right w:val="single" w:sz="8" w:space="0" w:color="auto"/>
            </w:tcBorders>
            <w:shd w:val="clear" w:color="auto" w:fill="auto"/>
            <w:noWrap/>
            <w:vAlign w:val="center"/>
            <w:hideMark/>
          </w:tcPr>
          <w:p w14:paraId="5EA08639" w14:textId="43CC9DD7"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tcBorders>
              <w:top w:val="nil"/>
              <w:left w:val="nil"/>
              <w:bottom w:val="single" w:sz="8" w:space="0" w:color="auto"/>
              <w:right w:val="single" w:sz="8" w:space="0" w:color="auto"/>
            </w:tcBorders>
            <w:shd w:val="clear" w:color="auto" w:fill="auto"/>
            <w:noWrap/>
            <w:vAlign w:val="center"/>
            <w:hideMark/>
          </w:tcPr>
          <w:p w14:paraId="4F4A2A13" w14:textId="1BD00F7C"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tcBorders>
              <w:top w:val="nil"/>
              <w:left w:val="nil"/>
              <w:bottom w:val="single" w:sz="8" w:space="0" w:color="auto"/>
              <w:right w:val="single" w:sz="8" w:space="0" w:color="auto"/>
            </w:tcBorders>
            <w:shd w:val="clear" w:color="auto" w:fill="auto"/>
            <w:noWrap/>
            <w:vAlign w:val="center"/>
            <w:hideMark/>
          </w:tcPr>
          <w:p w14:paraId="6B3CEDEC" w14:textId="17EEBB60"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721516F6" w14:textId="77777777" w:rsidTr="00616184">
        <w:trPr>
          <w:trHeight w:val="1931"/>
        </w:trPr>
        <w:tc>
          <w:tcPr>
            <w:tcW w:w="338" w:type="pct"/>
            <w:tcBorders>
              <w:top w:val="nil"/>
              <w:left w:val="single" w:sz="8" w:space="0" w:color="auto"/>
              <w:bottom w:val="single" w:sz="8" w:space="0" w:color="auto"/>
              <w:right w:val="single" w:sz="8" w:space="0" w:color="auto"/>
            </w:tcBorders>
            <w:shd w:val="clear" w:color="auto" w:fill="auto"/>
            <w:vAlign w:val="center"/>
            <w:hideMark/>
          </w:tcPr>
          <w:p w14:paraId="261B5814"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20</w:t>
            </w:r>
          </w:p>
        </w:tc>
        <w:tc>
          <w:tcPr>
            <w:tcW w:w="411" w:type="pct"/>
            <w:tcBorders>
              <w:top w:val="nil"/>
              <w:left w:val="nil"/>
              <w:bottom w:val="single" w:sz="8" w:space="0" w:color="auto"/>
              <w:right w:val="single" w:sz="8" w:space="0" w:color="auto"/>
            </w:tcBorders>
            <w:shd w:val="clear" w:color="auto" w:fill="auto"/>
            <w:vAlign w:val="center"/>
            <w:hideMark/>
          </w:tcPr>
          <w:p w14:paraId="020ED0BC"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Implantação</w:t>
            </w:r>
          </w:p>
        </w:tc>
        <w:tc>
          <w:tcPr>
            <w:tcW w:w="872" w:type="pct"/>
            <w:tcBorders>
              <w:top w:val="nil"/>
              <w:left w:val="nil"/>
              <w:bottom w:val="single" w:sz="8" w:space="0" w:color="auto"/>
              <w:right w:val="single" w:sz="8" w:space="0" w:color="auto"/>
            </w:tcBorders>
            <w:shd w:val="clear" w:color="auto" w:fill="auto"/>
            <w:vAlign w:val="center"/>
            <w:hideMark/>
          </w:tcPr>
          <w:p w14:paraId="0D6A6B21"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Implantação Central Monitoramento/Situação</w:t>
            </w:r>
          </w:p>
        </w:tc>
        <w:tc>
          <w:tcPr>
            <w:tcW w:w="405" w:type="pct"/>
            <w:tcBorders>
              <w:top w:val="nil"/>
              <w:left w:val="nil"/>
              <w:bottom w:val="single" w:sz="8" w:space="0" w:color="auto"/>
              <w:right w:val="single" w:sz="8" w:space="0" w:color="auto"/>
            </w:tcBorders>
            <w:shd w:val="clear" w:color="auto" w:fill="auto"/>
            <w:vAlign w:val="center"/>
            <w:hideMark/>
          </w:tcPr>
          <w:p w14:paraId="469C989F"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Implantação</w:t>
            </w:r>
          </w:p>
        </w:tc>
        <w:tc>
          <w:tcPr>
            <w:tcW w:w="406" w:type="pct"/>
            <w:tcBorders>
              <w:top w:val="nil"/>
              <w:left w:val="nil"/>
              <w:bottom w:val="single" w:sz="8" w:space="0" w:color="auto"/>
              <w:right w:val="single" w:sz="8" w:space="0" w:color="auto"/>
            </w:tcBorders>
            <w:shd w:val="clear" w:color="auto" w:fill="auto"/>
            <w:vAlign w:val="center"/>
            <w:hideMark/>
          </w:tcPr>
          <w:p w14:paraId="0097EF1F"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25</w:t>
            </w:r>
          </w:p>
        </w:tc>
        <w:tc>
          <w:tcPr>
            <w:tcW w:w="607" w:type="pct"/>
            <w:tcBorders>
              <w:top w:val="nil"/>
              <w:left w:val="nil"/>
              <w:bottom w:val="single" w:sz="8" w:space="0" w:color="auto"/>
              <w:right w:val="single" w:sz="8" w:space="0" w:color="auto"/>
            </w:tcBorders>
            <w:shd w:val="clear" w:color="auto" w:fill="auto"/>
            <w:vAlign w:val="center"/>
            <w:hideMark/>
          </w:tcPr>
          <w:p w14:paraId="5FBD2631"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w:t>
            </w:r>
          </w:p>
        </w:tc>
        <w:tc>
          <w:tcPr>
            <w:tcW w:w="475" w:type="pct"/>
            <w:tcBorders>
              <w:top w:val="nil"/>
              <w:left w:val="nil"/>
              <w:bottom w:val="single" w:sz="8" w:space="0" w:color="auto"/>
              <w:right w:val="single" w:sz="8" w:space="0" w:color="auto"/>
            </w:tcBorders>
            <w:shd w:val="clear" w:color="auto" w:fill="auto"/>
            <w:noWrap/>
            <w:vAlign w:val="center"/>
            <w:hideMark/>
          </w:tcPr>
          <w:p w14:paraId="766F0CE6" w14:textId="3C97159C"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tcBorders>
              <w:top w:val="nil"/>
              <w:left w:val="nil"/>
              <w:bottom w:val="single" w:sz="8" w:space="0" w:color="auto"/>
              <w:right w:val="single" w:sz="8" w:space="0" w:color="auto"/>
            </w:tcBorders>
            <w:shd w:val="clear" w:color="auto" w:fill="auto"/>
            <w:noWrap/>
            <w:vAlign w:val="center"/>
            <w:hideMark/>
          </w:tcPr>
          <w:p w14:paraId="1D4EDCD3" w14:textId="6E2CA25B" w:rsidR="00616184" w:rsidRPr="002C7399" w:rsidRDefault="00616184" w:rsidP="00616184">
            <w:pPr>
              <w:rPr>
                <w:rFonts w:ascii="Arial Narrow" w:eastAsia="Times New Roman" w:hAnsi="Arial Narrow" w:cs="Arial"/>
                <w:color w:val="000000"/>
                <w:sz w:val="16"/>
                <w:szCs w:val="16"/>
                <w:lang w:eastAsia="pt-BR"/>
              </w:rPr>
            </w:pPr>
          </w:p>
        </w:tc>
        <w:tc>
          <w:tcPr>
            <w:tcW w:w="878" w:type="pct"/>
            <w:tcBorders>
              <w:top w:val="nil"/>
              <w:left w:val="nil"/>
              <w:bottom w:val="single" w:sz="8" w:space="0" w:color="auto"/>
              <w:right w:val="single" w:sz="8" w:space="0" w:color="auto"/>
            </w:tcBorders>
            <w:shd w:val="clear" w:color="auto" w:fill="auto"/>
            <w:noWrap/>
            <w:vAlign w:val="center"/>
            <w:hideMark/>
          </w:tcPr>
          <w:p w14:paraId="757A5B7F" w14:textId="415D723F"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4B56B48C" w14:textId="77777777" w:rsidTr="00616184">
        <w:trPr>
          <w:trHeight w:val="615"/>
        </w:trPr>
        <w:tc>
          <w:tcPr>
            <w:tcW w:w="338" w:type="pct"/>
            <w:tcBorders>
              <w:top w:val="nil"/>
              <w:left w:val="single" w:sz="8" w:space="0" w:color="auto"/>
              <w:bottom w:val="single" w:sz="4" w:space="0" w:color="auto"/>
              <w:right w:val="single" w:sz="8" w:space="0" w:color="auto"/>
            </w:tcBorders>
            <w:shd w:val="clear" w:color="auto" w:fill="auto"/>
            <w:vAlign w:val="center"/>
            <w:hideMark/>
          </w:tcPr>
          <w:p w14:paraId="2E1ED713"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21</w:t>
            </w:r>
          </w:p>
        </w:tc>
        <w:tc>
          <w:tcPr>
            <w:tcW w:w="411" w:type="pct"/>
            <w:tcBorders>
              <w:top w:val="nil"/>
              <w:left w:val="nil"/>
              <w:bottom w:val="single" w:sz="4" w:space="0" w:color="auto"/>
              <w:right w:val="single" w:sz="8" w:space="0" w:color="auto"/>
            </w:tcBorders>
            <w:shd w:val="clear" w:color="auto" w:fill="auto"/>
            <w:vAlign w:val="center"/>
            <w:hideMark/>
          </w:tcPr>
          <w:p w14:paraId="702DC98B"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Aquisição</w:t>
            </w:r>
          </w:p>
        </w:tc>
        <w:tc>
          <w:tcPr>
            <w:tcW w:w="872" w:type="pct"/>
            <w:tcBorders>
              <w:top w:val="nil"/>
              <w:left w:val="nil"/>
              <w:bottom w:val="single" w:sz="4" w:space="0" w:color="auto"/>
              <w:right w:val="single" w:sz="8" w:space="0" w:color="auto"/>
            </w:tcBorders>
            <w:shd w:val="clear" w:color="auto" w:fill="auto"/>
            <w:vAlign w:val="center"/>
            <w:hideMark/>
          </w:tcPr>
          <w:p w14:paraId="2799CAF0"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 xml:space="preserve">Sistema de sonorização (amplicador, caixas de acústica, alto falantes, suportes) </w:t>
            </w:r>
          </w:p>
        </w:tc>
        <w:tc>
          <w:tcPr>
            <w:tcW w:w="405" w:type="pct"/>
            <w:tcBorders>
              <w:top w:val="nil"/>
              <w:left w:val="nil"/>
              <w:bottom w:val="single" w:sz="4" w:space="0" w:color="auto"/>
              <w:right w:val="single" w:sz="8" w:space="0" w:color="auto"/>
            </w:tcBorders>
            <w:shd w:val="clear" w:color="auto" w:fill="auto"/>
            <w:vAlign w:val="center"/>
            <w:hideMark/>
          </w:tcPr>
          <w:p w14:paraId="520B3353"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Unidade</w:t>
            </w:r>
          </w:p>
        </w:tc>
        <w:tc>
          <w:tcPr>
            <w:tcW w:w="406" w:type="pct"/>
            <w:tcBorders>
              <w:top w:val="nil"/>
              <w:left w:val="nil"/>
              <w:bottom w:val="single" w:sz="4" w:space="0" w:color="auto"/>
              <w:right w:val="single" w:sz="8" w:space="0" w:color="auto"/>
            </w:tcBorders>
            <w:shd w:val="clear" w:color="auto" w:fill="auto"/>
            <w:vAlign w:val="center"/>
            <w:hideMark/>
          </w:tcPr>
          <w:p w14:paraId="12BCE4B3"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25</w:t>
            </w:r>
          </w:p>
        </w:tc>
        <w:tc>
          <w:tcPr>
            <w:tcW w:w="607" w:type="pct"/>
            <w:tcBorders>
              <w:top w:val="nil"/>
              <w:left w:val="nil"/>
              <w:bottom w:val="single" w:sz="4" w:space="0" w:color="auto"/>
              <w:right w:val="single" w:sz="8" w:space="0" w:color="auto"/>
            </w:tcBorders>
            <w:shd w:val="clear" w:color="auto" w:fill="auto"/>
            <w:vAlign w:val="center"/>
            <w:hideMark/>
          </w:tcPr>
          <w:p w14:paraId="739E6FEE"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w:t>
            </w:r>
          </w:p>
        </w:tc>
        <w:tc>
          <w:tcPr>
            <w:tcW w:w="475" w:type="pct"/>
            <w:tcBorders>
              <w:top w:val="nil"/>
              <w:left w:val="nil"/>
              <w:bottom w:val="single" w:sz="4" w:space="0" w:color="auto"/>
              <w:right w:val="single" w:sz="8" w:space="0" w:color="auto"/>
            </w:tcBorders>
            <w:shd w:val="clear" w:color="auto" w:fill="auto"/>
            <w:noWrap/>
            <w:vAlign w:val="center"/>
            <w:hideMark/>
          </w:tcPr>
          <w:p w14:paraId="2038F38D" w14:textId="38F4B806"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tcBorders>
              <w:top w:val="nil"/>
              <w:left w:val="nil"/>
              <w:bottom w:val="single" w:sz="4" w:space="0" w:color="auto"/>
              <w:right w:val="single" w:sz="8" w:space="0" w:color="auto"/>
            </w:tcBorders>
            <w:shd w:val="clear" w:color="auto" w:fill="auto"/>
            <w:noWrap/>
            <w:vAlign w:val="center"/>
            <w:hideMark/>
          </w:tcPr>
          <w:p w14:paraId="43E425E4" w14:textId="1F448F8E"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tcBorders>
              <w:top w:val="nil"/>
              <w:left w:val="nil"/>
              <w:bottom w:val="single" w:sz="4" w:space="0" w:color="auto"/>
              <w:right w:val="single" w:sz="8" w:space="0" w:color="auto"/>
            </w:tcBorders>
            <w:shd w:val="clear" w:color="auto" w:fill="auto"/>
            <w:noWrap/>
            <w:vAlign w:val="center"/>
            <w:hideMark/>
          </w:tcPr>
          <w:p w14:paraId="228E621D" w14:textId="2443F81B"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2D03717A" w14:textId="77777777" w:rsidTr="00616184">
        <w:trPr>
          <w:trHeight w:val="1260"/>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5939AC"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22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065B04"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Treinamento</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DE98FE"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Treinamento de uso da plataforma</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A041E3"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Hora</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0C4D73"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1391</w:t>
            </w:r>
          </w:p>
        </w:tc>
        <w:tc>
          <w:tcPr>
            <w:tcW w:w="6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040028" w14:textId="77777777" w:rsidR="00616184" w:rsidRPr="002C7399" w:rsidRDefault="00616184" w:rsidP="00E33E75">
            <w:pPr>
              <w:jc w:val="center"/>
              <w:rPr>
                <w:rFonts w:ascii="Arial Narrow" w:eastAsia="Times New Roman" w:hAnsi="Arial Narrow" w:cs="Arial"/>
                <w:color w:val="000000"/>
                <w:sz w:val="16"/>
                <w:szCs w:val="16"/>
                <w:lang w:eastAsia="pt-BR"/>
              </w:rPr>
            </w:pPr>
            <w:r w:rsidRPr="002C7399">
              <w:rPr>
                <w:rFonts w:ascii="Arial Narrow" w:eastAsia="Times New Roman" w:hAnsi="Arial Narrow" w:cs="Arial"/>
                <w:color w:val="000000"/>
                <w:sz w:val="16"/>
                <w:szCs w:val="16"/>
                <w:lang w:eastAsia="pt-BR"/>
              </w:rPr>
              <w:t>1</w:t>
            </w:r>
          </w:p>
        </w:tc>
        <w:tc>
          <w:tcPr>
            <w:tcW w:w="4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86CE08" w14:textId="4E9F5D15" w:rsidR="00616184" w:rsidRPr="002C7399" w:rsidRDefault="00616184" w:rsidP="00E33E75">
            <w:pPr>
              <w:jc w:val="center"/>
              <w:rPr>
                <w:rFonts w:ascii="Arial Narrow" w:eastAsia="Times New Roman" w:hAnsi="Arial Narrow" w:cs="Arial"/>
                <w:color w:val="000000"/>
                <w:sz w:val="16"/>
                <w:szCs w:val="16"/>
                <w:lang w:eastAsia="pt-BR"/>
              </w:rPr>
            </w:pPr>
          </w:p>
        </w:tc>
        <w:tc>
          <w:tcPr>
            <w:tcW w:w="6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9AD809" w14:textId="1CB7B4CA" w:rsidR="00616184" w:rsidRPr="002C7399" w:rsidRDefault="00616184" w:rsidP="00E33E75">
            <w:pPr>
              <w:jc w:val="center"/>
              <w:rPr>
                <w:rFonts w:ascii="Arial Narrow" w:eastAsia="Times New Roman" w:hAnsi="Arial Narrow" w:cs="Arial"/>
                <w:color w:val="000000"/>
                <w:sz w:val="16"/>
                <w:szCs w:val="16"/>
                <w:lang w:eastAsia="pt-BR"/>
              </w:rPr>
            </w:pP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5E7D8C" w14:textId="5E91DC27" w:rsidR="00616184" w:rsidRPr="002C7399" w:rsidRDefault="00616184" w:rsidP="00E33E75">
            <w:pPr>
              <w:jc w:val="center"/>
              <w:rPr>
                <w:rFonts w:ascii="Arial Narrow" w:eastAsia="Times New Roman" w:hAnsi="Arial Narrow" w:cs="Arial"/>
                <w:color w:val="000000"/>
                <w:sz w:val="16"/>
                <w:szCs w:val="16"/>
                <w:lang w:eastAsia="pt-BR"/>
              </w:rPr>
            </w:pPr>
          </w:p>
        </w:tc>
      </w:tr>
      <w:tr w:rsidR="00616184" w:rsidRPr="002C7399" w14:paraId="35AC4FC0" w14:textId="77777777" w:rsidTr="00616184">
        <w:trPr>
          <w:trHeight w:val="734"/>
        </w:trPr>
        <w:tc>
          <w:tcPr>
            <w:tcW w:w="351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825147B" w14:textId="77777777" w:rsidR="00616184" w:rsidRPr="002C7399" w:rsidRDefault="00616184" w:rsidP="00E33E75">
            <w:pPr>
              <w:rPr>
                <w:rFonts w:ascii="Arial Narrow" w:eastAsia="Times New Roman" w:hAnsi="Arial Narrow" w:cs="Arial"/>
                <w:b/>
                <w:bCs/>
                <w:color w:val="000000"/>
                <w:sz w:val="16"/>
                <w:szCs w:val="16"/>
                <w:lang w:eastAsia="pt-BR"/>
              </w:rPr>
            </w:pPr>
            <w:r w:rsidRPr="002C7399">
              <w:rPr>
                <w:rFonts w:ascii="Arial Narrow" w:eastAsia="Times New Roman" w:hAnsi="Arial Narrow" w:cs="Arial"/>
                <w:b/>
                <w:bCs/>
                <w:color w:val="000000"/>
                <w:sz w:val="16"/>
                <w:szCs w:val="16"/>
                <w:lang w:eastAsia="pt-BR"/>
              </w:rPr>
              <w:t>VALOR TOTAL:</w:t>
            </w:r>
          </w:p>
        </w:tc>
        <w:tc>
          <w:tcPr>
            <w:tcW w:w="60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1839824" w14:textId="77777777" w:rsidR="00616184" w:rsidRPr="002C7399" w:rsidRDefault="00616184" w:rsidP="00616184">
            <w:pPr>
              <w:jc w:val="center"/>
              <w:rPr>
                <w:rFonts w:ascii="Arial Narrow" w:eastAsia="Times New Roman" w:hAnsi="Arial Narrow" w:cs="Arial"/>
                <w:b/>
                <w:bCs/>
                <w:color w:val="000000"/>
                <w:sz w:val="16"/>
                <w:szCs w:val="16"/>
                <w:lang w:eastAsia="pt-BR"/>
              </w:rPr>
            </w:pPr>
          </w:p>
        </w:tc>
        <w:tc>
          <w:tcPr>
            <w:tcW w:w="87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2AA297" w14:textId="77777777" w:rsidR="00616184" w:rsidRPr="002C7399" w:rsidRDefault="00616184" w:rsidP="00616184">
            <w:pPr>
              <w:jc w:val="center"/>
              <w:rPr>
                <w:rFonts w:ascii="Arial Narrow" w:eastAsia="Times New Roman" w:hAnsi="Arial Narrow" w:cs="Arial"/>
                <w:b/>
                <w:bCs/>
                <w:color w:val="000000"/>
                <w:sz w:val="16"/>
                <w:szCs w:val="16"/>
                <w:lang w:eastAsia="pt-BR"/>
              </w:rPr>
            </w:pPr>
          </w:p>
        </w:tc>
      </w:tr>
    </w:tbl>
    <w:p w14:paraId="1C605E46" w14:textId="77777777" w:rsidR="009E508A" w:rsidRDefault="009E508A">
      <w:pPr>
        <w:overflowPunct w:val="0"/>
        <w:adjustRightInd w:val="0"/>
        <w:jc w:val="both"/>
        <w:textAlignment w:val="baseline"/>
        <w:rPr>
          <w:rFonts w:ascii="Arial Narrow" w:hAnsi="Arial Narrow"/>
          <w:b/>
          <w:bCs/>
          <w:sz w:val="24"/>
          <w:szCs w:val="24"/>
        </w:rPr>
      </w:pPr>
    </w:p>
    <w:p w14:paraId="08143873" w14:textId="77777777" w:rsidR="00DE0484" w:rsidRPr="00616184" w:rsidRDefault="00F26092" w:rsidP="00616184">
      <w:pPr>
        <w:overflowPunct w:val="0"/>
        <w:adjustRightInd w:val="0"/>
        <w:ind w:left="-709"/>
        <w:jc w:val="both"/>
        <w:textAlignment w:val="baseline"/>
        <w:rPr>
          <w:rFonts w:ascii="Arial Narrow" w:hAnsi="Arial Narrow"/>
          <w:b/>
          <w:bCs/>
          <w:sz w:val="24"/>
          <w:szCs w:val="24"/>
        </w:rPr>
      </w:pPr>
      <w:r w:rsidRPr="00616184">
        <w:rPr>
          <w:rFonts w:ascii="Arial Narrow" w:hAnsi="Arial Narrow"/>
          <w:b/>
          <w:bCs/>
          <w:sz w:val="24"/>
          <w:szCs w:val="24"/>
        </w:rPr>
        <w:t>Valor Total da Proposta: R$ ______________ (__________________).</w:t>
      </w:r>
    </w:p>
    <w:p w14:paraId="0AC63952" w14:textId="77777777" w:rsidR="00DE0484" w:rsidRPr="00616184" w:rsidRDefault="00F26092" w:rsidP="00616184">
      <w:pPr>
        <w:overflowPunct w:val="0"/>
        <w:adjustRightInd w:val="0"/>
        <w:ind w:left="-709"/>
        <w:jc w:val="both"/>
        <w:textAlignment w:val="baseline"/>
        <w:rPr>
          <w:rFonts w:ascii="Arial Narrow" w:hAnsi="Arial Narrow"/>
          <w:b/>
          <w:bCs/>
          <w:sz w:val="24"/>
          <w:szCs w:val="24"/>
        </w:rPr>
      </w:pPr>
      <w:r w:rsidRPr="00616184">
        <w:rPr>
          <w:rFonts w:ascii="Arial Narrow" w:hAnsi="Arial Narrow"/>
          <w:b/>
          <w:bCs/>
          <w:sz w:val="24"/>
          <w:szCs w:val="24"/>
        </w:rPr>
        <w:t>Validade da Proposta: mínimo de 60 dias.</w:t>
      </w:r>
    </w:p>
    <w:p w14:paraId="7191B256" w14:textId="77777777" w:rsidR="00DE0484" w:rsidRPr="00616184" w:rsidRDefault="00F26092" w:rsidP="00616184">
      <w:pPr>
        <w:overflowPunct w:val="0"/>
        <w:adjustRightInd w:val="0"/>
        <w:ind w:left="-709"/>
        <w:jc w:val="both"/>
        <w:textAlignment w:val="baseline"/>
        <w:rPr>
          <w:rFonts w:ascii="Arial Narrow" w:hAnsi="Arial Narrow"/>
          <w:b/>
          <w:bCs/>
          <w:sz w:val="24"/>
          <w:szCs w:val="24"/>
        </w:rPr>
      </w:pPr>
      <w:r w:rsidRPr="00616184">
        <w:rPr>
          <w:rFonts w:ascii="Arial Narrow" w:hAnsi="Arial Narrow"/>
          <w:b/>
          <w:bCs/>
          <w:sz w:val="24"/>
          <w:szCs w:val="24"/>
        </w:rPr>
        <w:t>Nome do BANCO: ____________,      AGÊNCIA: _____________,     CC: ______________ .</w:t>
      </w:r>
    </w:p>
    <w:p w14:paraId="7D738C3E" w14:textId="77777777" w:rsidR="00DE0484" w:rsidRPr="00616184" w:rsidRDefault="00F26092" w:rsidP="00616184">
      <w:pPr>
        <w:overflowPunct w:val="0"/>
        <w:adjustRightInd w:val="0"/>
        <w:ind w:left="-709"/>
        <w:jc w:val="both"/>
        <w:textAlignment w:val="baseline"/>
        <w:rPr>
          <w:rFonts w:ascii="Arial Narrow" w:eastAsia="Helvetica" w:hAnsi="Arial Narrow"/>
          <w:color w:val="FF0000"/>
          <w:sz w:val="24"/>
          <w:szCs w:val="24"/>
        </w:rPr>
      </w:pPr>
      <w:r w:rsidRPr="00616184">
        <w:rPr>
          <w:rFonts w:ascii="Arial Narrow" w:eastAsia="Helvetica" w:hAnsi="Arial Narrow"/>
          <w:b/>
          <w:bCs/>
          <w:sz w:val="24"/>
          <w:szCs w:val="24"/>
        </w:rPr>
        <w:t>Prazo de entrega/execução</w:t>
      </w:r>
      <w:r w:rsidRPr="00616184">
        <w:rPr>
          <w:rFonts w:ascii="Arial Narrow" w:eastAsia="Helvetica" w:hAnsi="Arial Narrow"/>
          <w:sz w:val="24"/>
          <w:szCs w:val="24"/>
        </w:rPr>
        <w:t>: 15 dias, contados do recebimento da Autorização da Ordem de Serviços.</w:t>
      </w:r>
    </w:p>
    <w:p w14:paraId="54D8223B" w14:textId="77777777" w:rsidR="00DE0484" w:rsidRPr="00616184" w:rsidRDefault="00F26092" w:rsidP="00616184">
      <w:pPr>
        <w:overflowPunct w:val="0"/>
        <w:adjustRightInd w:val="0"/>
        <w:ind w:left="-709"/>
        <w:jc w:val="both"/>
        <w:textAlignment w:val="baseline"/>
        <w:rPr>
          <w:rFonts w:ascii="Arial Narrow" w:eastAsia="Times New Roman" w:hAnsi="Arial Narrow"/>
          <w:color w:val="000000"/>
          <w:sz w:val="24"/>
          <w:szCs w:val="24"/>
        </w:rPr>
      </w:pPr>
      <w:r w:rsidRPr="00616184">
        <w:rPr>
          <w:rFonts w:ascii="Arial Narrow" w:eastAsia="Times New Roman" w:hAnsi="Arial Narrow"/>
          <w:b/>
          <w:bCs/>
          <w:color w:val="000000"/>
          <w:sz w:val="24"/>
          <w:szCs w:val="24"/>
        </w:rPr>
        <w:t>Declaro</w:t>
      </w:r>
      <w:r w:rsidRPr="00616184">
        <w:rPr>
          <w:rFonts w:ascii="Arial Narrow" w:eastAsia="Times New Roman" w:hAnsi="Arial Narrow"/>
          <w:color w:val="000000"/>
          <w:sz w:val="24"/>
          <w:szCs w:val="24"/>
        </w:rPr>
        <w:t xml:space="preserve"> que examinei, conheço e me submeto a todas as condições expressas na </w:t>
      </w:r>
      <w:r w:rsidRPr="00616184">
        <w:rPr>
          <w:rFonts w:ascii="Arial Narrow" w:eastAsia="Times New Roman" w:hAnsi="Arial Narrow"/>
          <w:sz w:val="24"/>
          <w:szCs w:val="24"/>
        </w:rPr>
        <w:t>presente contratação direta, bem como verifiquei todas as especificações contidas,</w:t>
      </w:r>
      <w:r w:rsidRPr="00616184">
        <w:rPr>
          <w:rFonts w:ascii="Arial Narrow" w:eastAsia="Times New Roman" w:hAnsi="Arial Narrow"/>
          <w:color w:val="000000"/>
          <w:sz w:val="24"/>
          <w:szCs w:val="24"/>
        </w:rPr>
        <w:t xml:space="preserve"> não havendo quaisquer discrepâncias nas informações, nas condições de fornecimento e documentos que dele fazem parte. </w:t>
      </w:r>
    </w:p>
    <w:p w14:paraId="02A60715" w14:textId="77777777" w:rsidR="00DE0484" w:rsidRPr="00616184" w:rsidRDefault="00F26092" w:rsidP="00616184">
      <w:pPr>
        <w:overflowPunct w:val="0"/>
        <w:adjustRightInd w:val="0"/>
        <w:ind w:left="-709"/>
        <w:jc w:val="both"/>
        <w:textAlignment w:val="baseline"/>
        <w:rPr>
          <w:rFonts w:ascii="Arial Narrow" w:eastAsia="Helvetica" w:hAnsi="Arial Narrow"/>
          <w:sz w:val="24"/>
          <w:szCs w:val="24"/>
        </w:rPr>
      </w:pPr>
      <w:r w:rsidRPr="00616184">
        <w:rPr>
          <w:rFonts w:ascii="Arial Narrow" w:eastAsia="Helvetica" w:hAnsi="Arial Narrow"/>
          <w:b/>
          <w:bCs/>
          <w:sz w:val="24"/>
          <w:szCs w:val="24"/>
        </w:rPr>
        <w:t>Declaro</w:t>
      </w:r>
      <w:r w:rsidRPr="00616184">
        <w:rPr>
          <w:rFonts w:ascii="Arial Narrow" w:eastAsia="Helvetica" w:hAnsi="Arial Narrow"/>
          <w:sz w:val="24"/>
          <w:szCs w:val="24"/>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14:paraId="366A5558" w14:textId="77777777" w:rsidR="00DE0484" w:rsidRPr="00616184" w:rsidRDefault="00F26092" w:rsidP="00616184">
      <w:pPr>
        <w:overflowPunct w:val="0"/>
        <w:adjustRightInd w:val="0"/>
        <w:ind w:left="-709"/>
        <w:jc w:val="both"/>
        <w:textAlignment w:val="baseline"/>
        <w:rPr>
          <w:rFonts w:ascii="Arial Narrow" w:eastAsia="Helvetica" w:hAnsi="Arial Narrow"/>
          <w:color w:val="FF0000"/>
          <w:sz w:val="24"/>
          <w:szCs w:val="24"/>
        </w:rPr>
      </w:pPr>
      <w:r w:rsidRPr="00616184">
        <w:rPr>
          <w:rFonts w:ascii="Arial Narrow" w:eastAsia="Times New Roman" w:hAnsi="Arial Narrow"/>
          <w:b/>
          <w:bCs/>
          <w:color w:val="000000"/>
          <w:sz w:val="24"/>
          <w:szCs w:val="24"/>
        </w:rPr>
        <w:lastRenderedPageBreak/>
        <w:t>Declaro</w:t>
      </w:r>
      <w:r w:rsidRPr="00616184">
        <w:rPr>
          <w:rFonts w:ascii="Arial Narrow" w:eastAsia="Times New Roman" w:hAnsi="Arial Narrow"/>
          <w:color w:val="000000"/>
          <w:sz w:val="24"/>
          <w:szCs w:val="24"/>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14:paraId="2858EAF6" w14:textId="77777777" w:rsidR="00DE0484" w:rsidRDefault="00DE0484" w:rsidP="00616184">
      <w:pPr>
        <w:pStyle w:val="tabelatextocentralizado"/>
        <w:spacing w:before="0" w:beforeAutospacing="0" w:after="0" w:afterAutospacing="0" w:line="276" w:lineRule="auto"/>
        <w:ind w:left="-709"/>
        <w:rPr>
          <w:rFonts w:ascii="Arial Narrow" w:hAnsi="Arial Narrow" w:cs="Arial"/>
          <w:color w:val="000000"/>
        </w:rPr>
      </w:pPr>
    </w:p>
    <w:p w14:paraId="763AAF9D" w14:textId="77777777" w:rsidR="00DE0484" w:rsidRDefault="00F26092" w:rsidP="00616184">
      <w:pPr>
        <w:adjustRightInd w:val="0"/>
        <w:ind w:left="-709"/>
        <w:jc w:val="right"/>
        <w:rPr>
          <w:rFonts w:ascii="Arial Narrow" w:hAnsi="Arial Narrow" w:cs="Arial"/>
          <w:sz w:val="24"/>
          <w:szCs w:val="24"/>
        </w:rPr>
      </w:pPr>
      <w:r>
        <w:rPr>
          <w:rFonts w:ascii="Arial Narrow" w:hAnsi="Arial Narrow" w:cs="Arial"/>
          <w:sz w:val="24"/>
          <w:szCs w:val="24"/>
        </w:rPr>
        <w:t>_ _</w:t>
      </w:r>
      <w:r>
        <w:rPr>
          <w:rFonts w:ascii="Arial Narrow" w:hAnsi="Arial Narrow" w:cs="Arial"/>
          <w:color w:val="FF0000"/>
          <w:sz w:val="24"/>
          <w:szCs w:val="24"/>
        </w:rPr>
        <w:t>[local, data]</w:t>
      </w:r>
      <w:r>
        <w:rPr>
          <w:rFonts w:ascii="Arial Narrow" w:hAnsi="Arial Narrow" w:cs="Arial"/>
          <w:sz w:val="24"/>
          <w:szCs w:val="24"/>
        </w:rPr>
        <w:t>_ _</w:t>
      </w:r>
    </w:p>
    <w:p w14:paraId="4470087B" w14:textId="77777777" w:rsidR="00DE0484" w:rsidRDefault="00DE0484" w:rsidP="00616184">
      <w:pPr>
        <w:adjustRightInd w:val="0"/>
        <w:ind w:left="-709"/>
        <w:jc w:val="both"/>
        <w:rPr>
          <w:rFonts w:ascii="Arial Narrow" w:hAnsi="Arial Narrow" w:cs="Arial"/>
          <w:sz w:val="24"/>
          <w:szCs w:val="24"/>
        </w:rPr>
      </w:pPr>
    </w:p>
    <w:p w14:paraId="190226A3" w14:textId="77777777" w:rsidR="00DE0484" w:rsidRDefault="00DE0484" w:rsidP="00616184">
      <w:pPr>
        <w:ind w:left="-709"/>
        <w:rPr>
          <w:rFonts w:ascii="Arial Narrow" w:hAnsi="Arial Narrow" w:cs="Arial"/>
          <w:bCs/>
          <w:sz w:val="24"/>
          <w:szCs w:val="24"/>
        </w:rPr>
      </w:pPr>
    </w:p>
    <w:p w14:paraId="0290E76D" w14:textId="77777777" w:rsidR="00DE0484" w:rsidRDefault="00F26092" w:rsidP="00616184">
      <w:pPr>
        <w:ind w:left="-709"/>
        <w:jc w:val="center"/>
        <w:rPr>
          <w:rFonts w:ascii="Arial Narrow" w:hAnsi="Arial Narrow" w:cs="Arial"/>
          <w:bCs/>
          <w:sz w:val="24"/>
          <w:szCs w:val="24"/>
        </w:rPr>
      </w:pPr>
      <w:r>
        <w:rPr>
          <w:rFonts w:ascii="Arial Narrow" w:hAnsi="Arial Narrow" w:cs="Arial"/>
          <w:bCs/>
          <w:sz w:val="24"/>
          <w:szCs w:val="24"/>
        </w:rPr>
        <w:t>_ _</w:t>
      </w:r>
      <w:r>
        <w:rPr>
          <w:rFonts w:ascii="Arial Narrow" w:hAnsi="Arial Narrow" w:cs="Arial"/>
          <w:bCs/>
          <w:color w:val="FF0000"/>
          <w:sz w:val="24"/>
          <w:szCs w:val="24"/>
        </w:rPr>
        <w:t>[nome]</w:t>
      </w:r>
      <w:r>
        <w:rPr>
          <w:rFonts w:ascii="Arial Narrow" w:hAnsi="Arial Narrow" w:cs="Arial"/>
          <w:bCs/>
          <w:sz w:val="24"/>
          <w:szCs w:val="24"/>
        </w:rPr>
        <w:t>_ _</w:t>
      </w:r>
    </w:p>
    <w:p w14:paraId="0C0AFA85" w14:textId="77777777" w:rsidR="00DE0484" w:rsidRDefault="00F26092" w:rsidP="00616184">
      <w:pPr>
        <w:pStyle w:val="tabelatextocentralizado"/>
        <w:spacing w:before="0" w:beforeAutospacing="0" w:after="0" w:afterAutospacing="0" w:line="276" w:lineRule="auto"/>
        <w:ind w:left="-709"/>
        <w:jc w:val="center"/>
        <w:rPr>
          <w:rFonts w:ascii="Arial Narrow" w:hAnsi="Arial Narrow" w:cs="Arial"/>
        </w:rPr>
      </w:pPr>
      <w:r>
        <w:rPr>
          <w:rFonts w:ascii="Arial Narrow" w:hAnsi="Arial Narrow" w:cs="Arial"/>
        </w:rPr>
        <w:t>Representante Legal</w:t>
      </w:r>
    </w:p>
    <w:p w14:paraId="1C398375" w14:textId="77777777" w:rsidR="00DE0484" w:rsidRDefault="00DE0484" w:rsidP="00616184">
      <w:pPr>
        <w:spacing w:line="360" w:lineRule="auto"/>
        <w:ind w:left="-709" w:right="-2"/>
        <w:jc w:val="center"/>
        <w:rPr>
          <w:rFonts w:ascii="Arial Narrow" w:hAnsi="Arial Narrow"/>
          <w:b/>
          <w:bCs/>
          <w:sz w:val="20"/>
          <w:szCs w:val="20"/>
        </w:rPr>
      </w:pPr>
    </w:p>
    <w:p w14:paraId="6574E061" w14:textId="77777777" w:rsidR="00DE0484" w:rsidRDefault="00DE0484">
      <w:pPr>
        <w:spacing w:line="360" w:lineRule="auto"/>
        <w:ind w:right="-2"/>
        <w:jc w:val="center"/>
        <w:rPr>
          <w:rFonts w:ascii="Arial Narrow" w:hAnsi="Arial Narrow"/>
          <w:b/>
          <w:bCs/>
          <w:sz w:val="20"/>
          <w:szCs w:val="20"/>
        </w:rPr>
      </w:pPr>
    </w:p>
    <w:p w14:paraId="4FD0E5BB" w14:textId="77777777" w:rsidR="00DE0484" w:rsidRDefault="00DE0484">
      <w:pPr>
        <w:spacing w:line="360" w:lineRule="auto"/>
        <w:ind w:right="-2"/>
        <w:jc w:val="center"/>
        <w:rPr>
          <w:rFonts w:ascii="Arial Narrow" w:hAnsi="Arial Narrow"/>
          <w:b/>
          <w:bCs/>
          <w:sz w:val="20"/>
          <w:szCs w:val="20"/>
        </w:rPr>
      </w:pPr>
    </w:p>
    <w:p w14:paraId="1C0A1C17" w14:textId="77777777" w:rsidR="00DE0484" w:rsidRDefault="00DE0484">
      <w:pPr>
        <w:spacing w:line="360" w:lineRule="auto"/>
        <w:ind w:right="-2"/>
        <w:jc w:val="center"/>
        <w:rPr>
          <w:rFonts w:ascii="Arial Narrow" w:hAnsi="Arial Narrow"/>
          <w:b/>
          <w:bCs/>
          <w:sz w:val="20"/>
          <w:szCs w:val="20"/>
        </w:rPr>
      </w:pPr>
    </w:p>
    <w:p w14:paraId="4AE45A13" w14:textId="77777777" w:rsidR="00DE0484" w:rsidRDefault="00DE0484">
      <w:pPr>
        <w:spacing w:line="360" w:lineRule="auto"/>
        <w:ind w:right="-2"/>
        <w:jc w:val="center"/>
        <w:rPr>
          <w:rFonts w:ascii="Arial Narrow" w:hAnsi="Arial Narrow"/>
          <w:b/>
          <w:bCs/>
          <w:sz w:val="20"/>
          <w:szCs w:val="20"/>
        </w:rPr>
      </w:pPr>
    </w:p>
    <w:p w14:paraId="35605BD3" w14:textId="77777777" w:rsidR="00DE0484" w:rsidRDefault="00DE0484">
      <w:pPr>
        <w:spacing w:line="360" w:lineRule="auto"/>
        <w:ind w:right="-2"/>
        <w:jc w:val="center"/>
        <w:rPr>
          <w:rFonts w:ascii="Arial Narrow" w:hAnsi="Arial Narrow"/>
          <w:b/>
          <w:bCs/>
          <w:sz w:val="20"/>
          <w:szCs w:val="20"/>
        </w:rPr>
      </w:pPr>
    </w:p>
    <w:p w14:paraId="4CAF8E16" w14:textId="77777777" w:rsidR="00DE0484" w:rsidRDefault="00DE0484">
      <w:pPr>
        <w:spacing w:line="360" w:lineRule="auto"/>
        <w:ind w:right="-2"/>
        <w:jc w:val="center"/>
        <w:rPr>
          <w:rFonts w:ascii="Arial Narrow" w:hAnsi="Arial Narrow"/>
          <w:b/>
          <w:bCs/>
          <w:sz w:val="20"/>
          <w:szCs w:val="20"/>
        </w:rPr>
      </w:pPr>
    </w:p>
    <w:p w14:paraId="05EAB312" w14:textId="77777777" w:rsidR="00DE0484" w:rsidRDefault="00DE0484">
      <w:pPr>
        <w:spacing w:line="360" w:lineRule="auto"/>
        <w:ind w:right="-2"/>
        <w:jc w:val="center"/>
        <w:rPr>
          <w:rFonts w:ascii="Arial Narrow" w:hAnsi="Arial Narrow"/>
          <w:b/>
          <w:bCs/>
          <w:sz w:val="20"/>
          <w:szCs w:val="20"/>
        </w:rPr>
      </w:pPr>
    </w:p>
    <w:p w14:paraId="17E45B2F" w14:textId="77777777" w:rsidR="00DE0484" w:rsidRDefault="00DE0484">
      <w:pPr>
        <w:spacing w:line="360" w:lineRule="auto"/>
        <w:ind w:right="-2"/>
        <w:jc w:val="center"/>
        <w:rPr>
          <w:rFonts w:ascii="Arial Narrow" w:hAnsi="Arial Narrow"/>
          <w:b/>
          <w:bCs/>
          <w:sz w:val="20"/>
          <w:szCs w:val="20"/>
        </w:rPr>
      </w:pPr>
    </w:p>
    <w:p w14:paraId="2E8AE2E8" w14:textId="77777777" w:rsidR="00DE0484" w:rsidRDefault="00DE0484">
      <w:pPr>
        <w:spacing w:line="360" w:lineRule="auto"/>
        <w:ind w:right="-2"/>
        <w:jc w:val="center"/>
        <w:rPr>
          <w:rFonts w:ascii="Arial Narrow" w:hAnsi="Arial Narrow"/>
          <w:b/>
          <w:bCs/>
          <w:sz w:val="20"/>
          <w:szCs w:val="20"/>
        </w:rPr>
      </w:pPr>
    </w:p>
    <w:p w14:paraId="212FA70A" w14:textId="77777777" w:rsidR="00DE0484" w:rsidRDefault="00DE0484">
      <w:pPr>
        <w:spacing w:line="360" w:lineRule="auto"/>
        <w:ind w:right="-2"/>
        <w:jc w:val="center"/>
        <w:rPr>
          <w:rFonts w:ascii="Arial Narrow" w:hAnsi="Arial Narrow"/>
          <w:b/>
          <w:bCs/>
          <w:sz w:val="20"/>
          <w:szCs w:val="20"/>
        </w:rPr>
      </w:pPr>
    </w:p>
    <w:p w14:paraId="3C27EC6C" w14:textId="77777777" w:rsidR="00DE0484" w:rsidRDefault="00DE0484">
      <w:pPr>
        <w:spacing w:line="360" w:lineRule="auto"/>
        <w:ind w:right="-2"/>
        <w:jc w:val="center"/>
        <w:rPr>
          <w:rFonts w:ascii="Arial Narrow" w:hAnsi="Arial Narrow"/>
          <w:b/>
          <w:bCs/>
          <w:sz w:val="20"/>
          <w:szCs w:val="20"/>
        </w:rPr>
      </w:pPr>
    </w:p>
    <w:p w14:paraId="62A5B124" w14:textId="77777777" w:rsidR="00DE0484" w:rsidRDefault="00DE0484">
      <w:pPr>
        <w:spacing w:line="360" w:lineRule="auto"/>
        <w:ind w:right="-2"/>
        <w:jc w:val="center"/>
        <w:rPr>
          <w:rFonts w:ascii="Arial Narrow" w:hAnsi="Arial Narrow"/>
          <w:b/>
          <w:bCs/>
          <w:sz w:val="20"/>
          <w:szCs w:val="20"/>
        </w:rPr>
      </w:pPr>
    </w:p>
    <w:p w14:paraId="09899DFA" w14:textId="77777777" w:rsidR="00DE0484" w:rsidRDefault="00DE0484">
      <w:pPr>
        <w:spacing w:line="360" w:lineRule="auto"/>
        <w:ind w:right="-2"/>
        <w:jc w:val="center"/>
        <w:rPr>
          <w:rFonts w:ascii="Arial Narrow" w:hAnsi="Arial Narrow"/>
          <w:b/>
          <w:bCs/>
          <w:sz w:val="20"/>
          <w:szCs w:val="20"/>
        </w:rPr>
      </w:pPr>
    </w:p>
    <w:p w14:paraId="7F7E48DF" w14:textId="77777777" w:rsidR="00DE0484" w:rsidRDefault="00DE0484">
      <w:pPr>
        <w:spacing w:line="360" w:lineRule="auto"/>
        <w:ind w:right="-2"/>
        <w:jc w:val="center"/>
        <w:rPr>
          <w:rFonts w:ascii="Arial Narrow" w:hAnsi="Arial Narrow"/>
          <w:b/>
          <w:bCs/>
          <w:sz w:val="20"/>
          <w:szCs w:val="20"/>
        </w:rPr>
      </w:pPr>
    </w:p>
    <w:p w14:paraId="2ABE9709" w14:textId="77777777" w:rsidR="00DE0484" w:rsidRDefault="00DE0484">
      <w:pPr>
        <w:spacing w:line="360" w:lineRule="auto"/>
        <w:ind w:right="-2"/>
        <w:jc w:val="center"/>
        <w:rPr>
          <w:rFonts w:ascii="Arial Narrow" w:hAnsi="Arial Narrow"/>
          <w:b/>
          <w:bCs/>
          <w:sz w:val="20"/>
          <w:szCs w:val="20"/>
        </w:rPr>
      </w:pPr>
    </w:p>
    <w:p w14:paraId="6CB51034" w14:textId="77777777" w:rsidR="00DE0484" w:rsidRDefault="00DE0484">
      <w:pPr>
        <w:spacing w:line="360" w:lineRule="auto"/>
        <w:ind w:right="-2"/>
        <w:jc w:val="center"/>
        <w:rPr>
          <w:rFonts w:ascii="Arial Narrow" w:hAnsi="Arial Narrow"/>
          <w:b/>
          <w:bCs/>
          <w:sz w:val="20"/>
          <w:szCs w:val="20"/>
        </w:rPr>
      </w:pPr>
    </w:p>
    <w:p w14:paraId="793B9638" w14:textId="77777777" w:rsidR="00DE0484" w:rsidRDefault="00DE0484">
      <w:pPr>
        <w:spacing w:line="360" w:lineRule="auto"/>
        <w:ind w:right="-2"/>
        <w:jc w:val="center"/>
        <w:rPr>
          <w:rFonts w:ascii="Arial Narrow" w:hAnsi="Arial Narrow"/>
          <w:b/>
          <w:bCs/>
          <w:sz w:val="20"/>
          <w:szCs w:val="20"/>
        </w:rPr>
      </w:pPr>
    </w:p>
    <w:p w14:paraId="7DFEE1F1" w14:textId="1E30BB56" w:rsidR="00DE0484" w:rsidRDefault="00DE0484">
      <w:pPr>
        <w:spacing w:line="360" w:lineRule="auto"/>
        <w:ind w:right="-2"/>
        <w:jc w:val="center"/>
        <w:rPr>
          <w:rFonts w:ascii="Arial Narrow" w:hAnsi="Arial Narrow"/>
          <w:b/>
          <w:bCs/>
          <w:sz w:val="20"/>
          <w:szCs w:val="20"/>
        </w:rPr>
      </w:pPr>
    </w:p>
    <w:p w14:paraId="4E8F8BB6" w14:textId="77777777" w:rsidR="00616184" w:rsidRDefault="00616184">
      <w:pPr>
        <w:spacing w:line="360" w:lineRule="auto"/>
        <w:ind w:right="-2"/>
        <w:jc w:val="center"/>
        <w:rPr>
          <w:rFonts w:ascii="Arial Narrow" w:hAnsi="Arial Narrow"/>
          <w:b/>
          <w:bCs/>
          <w:sz w:val="20"/>
          <w:szCs w:val="20"/>
        </w:rPr>
      </w:pPr>
    </w:p>
    <w:p w14:paraId="362EE7A4" w14:textId="42905567" w:rsidR="00DE0484" w:rsidRDefault="00F26092">
      <w:pPr>
        <w:jc w:val="center"/>
        <w:rPr>
          <w:rFonts w:ascii="Arial Narrow" w:hAnsi="Arial Narrow"/>
          <w:b/>
          <w:bCs/>
          <w:sz w:val="28"/>
          <w:szCs w:val="28"/>
        </w:rPr>
      </w:pPr>
      <w:bookmarkStart w:id="43" w:name="_Hlk178867158"/>
      <w:r>
        <w:rPr>
          <w:rFonts w:ascii="Arial Narrow" w:hAnsi="Arial Narrow"/>
          <w:b/>
          <w:bCs/>
          <w:sz w:val="28"/>
          <w:szCs w:val="28"/>
        </w:rPr>
        <w:lastRenderedPageBreak/>
        <w:t>ANEXO V</w:t>
      </w:r>
      <w:r w:rsidR="000A5E3C">
        <w:rPr>
          <w:rFonts w:ascii="Arial Narrow" w:hAnsi="Arial Narrow"/>
          <w:b/>
          <w:bCs/>
          <w:sz w:val="28"/>
          <w:szCs w:val="28"/>
        </w:rPr>
        <w:t>II</w:t>
      </w:r>
    </w:p>
    <w:p w14:paraId="4079599E" w14:textId="77777777" w:rsidR="00DE0484" w:rsidRDefault="00F26092">
      <w:pPr>
        <w:spacing w:after="120" w:line="276" w:lineRule="auto"/>
        <w:jc w:val="center"/>
        <w:rPr>
          <w:rFonts w:ascii="Arial Narrow" w:eastAsia="Calibri" w:hAnsi="Arial Narrow" w:cs="Arial"/>
          <w:b/>
          <w:bCs/>
          <w:i/>
          <w:iCs/>
          <w:color w:val="000000"/>
          <w:sz w:val="20"/>
          <w:szCs w:val="20"/>
        </w:rPr>
      </w:pPr>
      <w:r>
        <w:rPr>
          <w:rFonts w:ascii="Arial Narrow" w:eastAsia="Calibri" w:hAnsi="Arial Narrow" w:cs="Arial"/>
          <w:b/>
          <w:bCs/>
          <w:color w:val="000000"/>
          <w:sz w:val="28"/>
          <w:szCs w:val="28"/>
        </w:rPr>
        <w:t>MINUTA DE TERMO DE CONTRATO</w:t>
      </w:r>
      <w:r>
        <w:rPr>
          <w:rFonts w:ascii="Arial Narrow" w:eastAsia="Calibri" w:hAnsi="Arial Narrow" w:cs="Arial"/>
          <w:b/>
          <w:bCs/>
          <w:color w:val="000000"/>
          <w:sz w:val="28"/>
          <w:szCs w:val="28"/>
        </w:rPr>
        <w:br/>
      </w:r>
    </w:p>
    <w:p w14:paraId="0A6FD07A" w14:textId="77777777" w:rsidR="00DE0484" w:rsidRDefault="00F26092">
      <w:pPr>
        <w:pBdr>
          <w:top w:val="single" w:sz="4" w:space="1" w:color="auto"/>
          <w:left w:val="single" w:sz="4" w:space="4" w:color="auto"/>
          <w:bottom w:val="single" w:sz="4" w:space="1" w:color="auto"/>
          <w:right w:val="single" w:sz="4" w:space="4" w:color="auto"/>
        </w:pBdr>
        <w:shd w:val="clear" w:color="auto" w:fill="D9D9D9"/>
        <w:spacing w:after="120" w:line="276" w:lineRule="auto"/>
        <w:ind w:left="3969" w:right="139"/>
        <w:jc w:val="both"/>
        <w:rPr>
          <w:rFonts w:ascii="Arial Narrow" w:eastAsia="Calibri" w:hAnsi="Arial Narrow"/>
          <w:i/>
          <w:iCs/>
          <w:sz w:val="20"/>
          <w:szCs w:val="20"/>
        </w:rPr>
      </w:pPr>
      <w:bookmarkStart w:id="44" w:name="_Hlk176788300"/>
      <w:r>
        <w:rPr>
          <w:rFonts w:ascii="Arial Narrow" w:eastAsia="Calibri" w:hAnsi="Arial Narrow"/>
          <w:b/>
          <w:i/>
          <w:iCs/>
          <w:sz w:val="20"/>
          <w:szCs w:val="20"/>
        </w:rPr>
        <w:t>CONTRATO ADMINISTRATIVO Nº ____/_____ QUE ENTRE SI CELEBRAM O CONSÓRCIO PÚBLICO MULTIFINALITÁRIO DO NOROESTE/RJ - CONSPNOR E A EMPRESA _____________________.</w:t>
      </w:r>
    </w:p>
    <w:p w14:paraId="7E9D9622" w14:textId="77777777" w:rsidR="00DE0484" w:rsidRDefault="00DE0484">
      <w:pPr>
        <w:spacing w:after="120" w:line="276" w:lineRule="auto"/>
        <w:ind w:left="5670" w:right="-1"/>
        <w:jc w:val="both"/>
        <w:rPr>
          <w:rFonts w:ascii="Arial Narrow" w:eastAsia="Calibri" w:hAnsi="Arial Narrow"/>
          <w:i/>
          <w:iCs/>
          <w:sz w:val="20"/>
          <w:szCs w:val="20"/>
        </w:rPr>
      </w:pPr>
    </w:p>
    <w:p w14:paraId="7E9590EE" w14:textId="25776FFA" w:rsidR="00DE0484" w:rsidRDefault="00F26092">
      <w:pPr>
        <w:spacing w:after="120" w:line="276" w:lineRule="auto"/>
        <w:jc w:val="both"/>
        <w:rPr>
          <w:rFonts w:ascii="Arial Narrow" w:eastAsia="Arial" w:hAnsi="Arial Narrow" w:cs="Arial"/>
          <w:i/>
          <w:iCs/>
          <w:sz w:val="20"/>
          <w:szCs w:val="20"/>
        </w:rPr>
      </w:pPr>
      <w:r>
        <w:rPr>
          <w:rFonts w:ascii="Arial Narrow" w:eastAsia="Arial Narrow" w:hAnsi="Arial Narrow" w:cs="Arial Narrow"/>
          <w:b/>
          <w:i/>
          <w:iCs/>
          <w:sz w:val="20"/>
          <w:szCs w:val="20"/>
        </w:rPr>
        <w:t>CONSÓRCIO PÚBLICO MULTIFINALITÁRIO DO NOROESTE/RJ - CONSPNOR</w:t>
      </w:r>
      <w:r>
        <w:rPr>
          <w:rFonts w:ascii="Arial Narrow" w:eastAsia="Arial Narrow" w:hAnsi="Arial Narrow" w:cs="Arial Narrow"/>
          <w:i/>
          <w:iCs/>
          <w:sz w:val="20"/>
          <w:szCs w:val="20"/>
        </w:rPr>
        <w:t xml:space="preserve">, inscrito no </w:t>
      </w:r>
      <w:r>
        <w:rPr>
          <w:rFonts w:ascii="Arial Narrow" w:eastAsia="Arial Narrow" w:hAnsi="Arial Narrow" w:cs="Arial Narrow"/>
          <w:b/>
          <w:i/>
          <w:iCs/>
          <w:sz w:val="20"/>
          <w:szCs w:val="20"/>
        </w:rPr>
        <w:t>CNPJ nº 09.528.346/0001-31</w:t>
      </w:r>
      <w:r>
        <w:rPr>
          <w:rFonts w:ascii="Arial Narrow" w:eastAsia="Arial Narrow" w:hAnsi="Arial Narrow" w:cs="Arial Narrow"/>
          <w:i/>
          <w:iCs/>
          <w:sz w:val="20"/>
          <w:szCs w:val="20"/>
        </w:rPr>
        <w:t xml:space="preserve">, com endereço na Avenida Cardoso Moreira, nº 294, Bairro Centro, Itaperuna-RJ, CEP 28.300-000, doravante denominada CONTRATANTE, neste ato, representado pelo Secretário Executivo </w:t>
      </w:r>
      <w:r>
        <w:rPr>
          <w:rFonts w:ascii="Arial Narrow" w:eastAsia="Arial Narrow" w:hAnsi="Arial Narrow" w:cs="Arial Narrow"/>
          <w:b/>
          <w:i/>
          <w:iCs/>
          <w:sz w:val="20"/>
          <w:szCs w:val="20"/>
        </w:rPr>
        <w:t>Evaldo Lomeu Braga Netto</w:t>
      </w:r>
      <w:r>
        <w:rPr>
          <w:rFonts w:ascii="Arial Narrow" w:eastAsia="Arial Narrow" w:hAnsi="Arial Narrow" w:cs="Arial Narrow"/>
          <w:i/>
          <w:iCs/>
          <w:sz w:val="20"/>
          <w:szCs w:val="20"/>
        </w:rPr>
        <w:t xml:space="preserve">, brasileiro, casado, portador da CI-RG nº 081799/0-7 CRC-RJ e do CPF nº 035.252.397-26, com endereço profissional na Avenida Cardoso Moreira, nº294, Bairro Centro, Itaperuna/RJ, e a empresa </w:t>
      </w:r>
      <w:r>
        <w:rPr>
          <w:rFonts w:ascii="Arial Narrow" w:eastAsia="Arial Narrow" w:hAnsi="Arial Narrow" w:cs="Arial Narrow"/>
          <w:b/>
          <w:i/>
          <w:iCs/>
          <w:sz w:val="20"/>
          <w:szCs w:val="20"/>
        </w:rPr>
        <w:t>____________________________________</w:t>
      </w:r>
      <w:r>
        <w:rPr>
          <w:rFonts w:ascii="Arial Narrow" w:eastAsia="Arial Narrow" w:hAnsi="Arial Narrow" w:cs="Arial Narrow"/>
          <w:i/>
          <w:iCs/>
          <w:sz w:val="20"/>
          <w:szCs w:val="20"/>
        </w:rPr>
        <w:t xml:space="preserve">, inscrita no CNPJ sob nº ___.___.___/____-__, ____(endereço completo)_______, doravante denominada </w:t>
      </w:r>
      <w:r>
        <w:rPr>
          <w:rFonts w:ascii="Arial Narrow" w:eastAsia="Arial Narrow" w:hAnsi="Arial Narrow" w:cs="Arial Narrow"/>
          <w:b/>
          <w:i/>
          <w:iCs/>
          <w:sz w:val="20"/>
          <w:szCs w:val="20"/>
        </w:rPr>
        <w:t>CONTRATADA,</w:t>
      </w:r>
      <w:r>
        <w:rPr>
          <w:rFonts w:ascii="Arial Narrow" w:eastAsia="Arial Narrow" w:hAnsi="Arial Narrow" w:cs="Arial Narrow"/>
          <w:i/>
          <w:iCs/>
          <w:sz w:val="20"/>
          <w:szCs w:val="20"/>
        </w:rPr>
        <w:t xml:space="preserve"> neste ato representado por ____________________, _____(qualificação e endereço), conforme atos constitutivos da empresa, </w:t>
      </w:r>
      <w:r>
        <w:rPr>
          <w:rFonts w:ascii="Arial Narrow" w:eastAsia="Arial" w:hAnsi="Arial Narrow" w:cs="Arial"/>
          <w:i/>
          <w:iCs/>
          <w:sz w:val="20"/>
          <w:szCs w:val="20"/>
        </w:rPr>
        <w:t>tudo registrado e em consonância com o Processo Administrativo nº ____/______</w:t>
      </w:r>
      <w:r>
        <w:rPr>
          <w:rFonts w:ascii="Arial Narrow" w:eastAsia="Arial" w:hAnsi="Arial Narrow" w:cs="Arial"/>
          <w:i/>
          <w:iCs/>
          <w:color w:val="FF0000"/>
          <w:sz w:val="20"/>
          <w:szCs w:val="20"/>
        </w:rPr>
        <w:t xml:space="preserve"> </w:t>
      </w:r>
      <w:r>
        <w:rPr>
          <w:rFonts w:ascii="Arial Narrow" w:eastAsia="Arial" w:hAnsi="Arial Narrow" w:cs="Arial"/>
          <w:i/>
          <w:iCs/>
          <w:sz w:val="20"/>
          <w:szCs w:val="20"/>
        </w:rPr>
        <w:t xml:space="preserve">e em observância às disposições da </w:t>
      </w:r>
      <w:hyperlink r:id="rId24" w:history="1">
        <w:r>
          <w:rPr>
            <w:rFonts w:ascii="Arial Narrow" w:eastAsia="Arial" w:hAnsi="Arial Narrow" w:cs="Arial"/>
            <w:i/>
            <w:iCs/>
            <w:color w:val="0000FF"/>
            <w:sz w:val="20"/>
            <w:szCs w:val="20"/>
            <w:u w:val="single"/>
          </w:rPr>
          <w:t>Lei nº 14.133, de 1º de abril de 2021</w:t>
        </w:r>
      </w:hyperlink>
      <w:r>
        <w:rPr>
          <w:rFonts w:ascii="Arial Narrow" w:eastAsia="Arial" w:hAnsi="Arial Narrow" w:cs="Arial"/>
          <w:i/>
          <w:iCs/>
          <w:sz w:val="20"/>
          <w:szCs w:val="20"/>
        </w:rPr>
        <w:t>, e demais legislações correlatas aplicáveis, resolvem celebrar o presente Termo de Contrato, decorrente da Dispensa de Licitação nº ___/_____,</w:t>
      </w:r>
      <w:r>
        <w:rPr>
          <w:rFonts w:ascii="Arial Narrow" w:eastAsia="Arial" w:hAnsi="Arial Narrow" w:cs="Arial"/>
          <w:i/>
          <w:iCs/>
          <w:color w:val="FF0000"/>
          <w:sz w:val="20"/>
          <w:szCs w:val="20"/>
        </w:rPr>
        <w:t xml:space="preserve"> </w:t>
      </w:r>
      <w:r>
        <w:rPr>
          <w:rFonts w:ascii="Arial Narrow" w:eastAsia="Arial" w:hAnsi="Arial Narrow" w:cs="Arial"/>
          <w:i/>
          <w:iCs/>
          <w:sz w:val="20"/>
          <w:szCs w:val="20"/>
        </w:rPr>
        <w:t>mediante as seguintes condições:</w:t>
      </w:r>
      <w:bookmarkEnd w:id="44"/>
    </w:p>
    <w:p w14:paraId="720FA288" w14:textId="77777777" w:rsidR="003B7C84" w:rsidRDefault="003B7C84">
      <w:pPr>
        <w:spacing w:after="120" w:line="276" w:lineRule="auto"/>
        <w:jc w:val="both"/>
        <w:rPr>
          <w:rFonts w:ascii="Arial Narrow" w:eastAsia="Arial" w:hAnsi="Arial Narrow" w:cs="Arial"/>
          <w:i/>
          <w:iCs/>
          <w:sz w:val="20"/>
          <w:szCs w:val="20"/>
        </w:rPr>
      </w:pPr>
    </w:p>
    <w:p w14:paraId="4AE600F5" w14:textId="77777777" w:rsidR="00DE0484" w:rsidRDefault="00F26092">
      <w:pPr>
        <w:pBdr>
          <w:top w:val="single" w:sz="4" w:space="1" w:color="auto"/>
          <w:bottom w:val="single" w:sz="4" w:space="1" w:color="auto"/>
        </w:pBdr>
        <w:shd w:val="clear" w:color="auto" w:fill="E6E6E6"/>
        <w:overflowPunct w:val="0"/>
        <w:adjustRightInd w:val="0"/>
        <w:spacing w:after="120" w:line="276" w:lineRule="auto"/>
        <w:jc w:val="both"/>
        <w:textAlignment w:val="baseline"/>
        <w:rPr>
          <w:rFonts w:ascii="Arial Narrow" w:eastAsia="Calibri" w:hAnsi="Arial Narrow"/>
          <w:i/>
          <w:iCs/>
          <w:sz w:val="20"/>
          <w:szCs w:val="20"/>
        </w:rPr>
      </w:pPr>
      <w:r>
        <w:rPr>
          <w:rFonts w:ascii="Arial Narrow" w:eastAsia="Calibri" w:hAnsi="Arial Narrow"/>
          <w:b/>
          <w:i/>
          <w:iCs/>
          <w:sz w:val="20"/>
          <w:szCs w:val="20"/>
        </w:rPr>
        <w:t>CLÁUSULA PRIMEIRA – DO PREPOSTO INDICADO PELA CONTRATADA</w:t>
      </w:r>
    </w:p>
    <w:p w14:paraId="74BF92A3" w14:textId="672CA2BA" w:rsidR="00DE0484" w:rsidRDefault="00F26092">
      <w:pPr>
        <w:spacing w:after="120" w:line="276" w:lineRule="auto"/>
        <w:ind w:right="-45"/>
        <w:jc w:val="both"/>
        <w:rPr>
          <w:rFonts w:ascii="Arial Narrow" w:eastAsia="Calibri" w:hAnsi="Arial Narrow"/>
          <w:i/>
          <w:iCs/>
          <w:sz w:val="20"/>
          <w:szCs w:val="20"/>
        </w:rPr>
      </w:pPr>
      <w:r>
        <w:rPr>
          <w:rFonts w:ascii="Arial Narrow" w:eastAsia="Calibri" w:hAnsi="Arial Narrow"/>
          <w:i/>
          <w:iCs/>
          <w:sz w:val="20"/>
          <w:szCs w:val="20"/>
        </w:rPr>
        <w:t xml:space="preserve">1.1. A CONTRATADA nomeia e constitui o(a) senhor(a) </w:t>
      </w:r>
      <w:r>
        <w:rPr>
          <w:rFonts w:ascii="Arial Narrow" w:eastAsia="Calibri" w:hAnsi="Arial Narrow"/>
          <w:b/>
          <w:bCs/>
          <w:i/>
          <w:iCs/>
          <w:sz w:val="20"/>
          <w:szCs w:val="20"/>
        </w:rPr>
        <w:t>______________________</w:t>
      </w:r>
      <w:r>
        <w:rPr>
          <w:rFonts w:ascii="Arial Narrow" w:eastAsia="Calibri" w:hAnsi="Arial Narrow"/>
          <w:i/>
          <w:iCs/>
          <w:sz w:val="20"/>
          <w:szCs w:val="20"/>
        </w:rPr>
        <w:t xml:space="preserve">, (qualificação e endereço), como o </w:t>
      </w:r>
      <w:r>
        <w:rPr>
          <w:rFonts w:ascii="Arial Narrow" w:eastAsia="Calibri" w:hAnsi="Arial Narrow"/>
          <w:b/>
          <w:bCs/>
          <w:i/>
          <w:iCs/>
          <w:sz w:val="20"/>
          <w:szCs w:val="20"/>
        </w:rPr>
        <w:t>preposto</w:t>
      </w:r>
      <w:r>
        <w:rPr>
          <w:rFonts w:ascii="Arial Narrow" w:eastAsia="Calibri" w:hAnsi="Arial Narrow"/>
          <w:i/>
          <w:iCs/>
          <w:sz w:val="20"/>
          <w:szCs w:val="20"/>
        </w:rPr>
        <w:t xml:space="preserve"> responsável para acompanhar a execução do Contrato ou instrumento equivalente, e todos os atos necessários ao cumprimento das obrigações assumidas na presente contratação.</w:t>
      </w:r>
    </w:p>
    <w:p w14:paraId="366BB607" w14:textId="77777777" w:rsidR="003B7C84" w:rsidRDefault="003B7C84">
      <w:pPr>
        <w:spacing w:after="120" w:line="276" w:lineRule="auto"/>
        <w:ind w:right="-45"/>
        <w:jc w:val="both"/>
        <w:rPr>
          <w:rFonts w:ascii="Arial Narrow" w:eastAsia="Calibri" w:hAnsi="Arial Narrow"/>
          <w:i/>
          <w:iCs/>
          <w:sz w:val="20"/>
          <w:szCs w:val="20"/>
        </w:rPr>
      </w:pPr>
    </w:p>
    <w:p w14:paraId="74697D09" w14:textId="77777777" w:rsidR="00DE0484" w:rsidRDefault="00F26092">
      <w:pPr>
        <w:pBdr>
          <w:top w:val="single" w:sz="4" w:space="1" w:color="auto"/>
          <w:bottom w:val="single" w:sz="4" w:space="1" w:color="auto"/>
        </w:pBdr>
        <w:shd w:val="clear" w:color="auto" w:fill="E6E6E6"/>
        <w:overflowPunct w:val="0"/>
        <w:adjustRightInd w:val="0"/>
        <w:spacing w:after="120" w:line="276" w:lineRule="auto"/>
        <w:ind w:right="-1"/>
        <w:jc w:val="both"/>
        <w:textAlignment w:val="baseline"/>
        <w:rPr>
          <w:rFonts w:ascii="Arial Narrow" w:eastAsia="Calibri" w:hAnsi="Arial Narrow"/>
          <w:i/>
          <w:iCs/>
          <w:color w:val="FFFFFF"/>
          <w:sz w:val="20"/>
          <w:szCs w:val="20"/>
        </w:rPr>
      </w:pPr>
      <w:r>
        <w:rPr>
          <w:rFonts w:ascii="Arial Narrow" w:eastAsia="Calibri" w:hAnsi="Arial Narrow"/>
          <w:b/>
          <w:i/>
          <w:iCs/>
          <w:sz w:val="20"/>
          <w:szCs w:val="20"/>
        </w:rPr>
        <w:t>CLÁUSULA SEGUNDA – DO OBJETO</w:t>
      </w:r>
      <w:bookmarkStart w:id="45" w:name="_Hlk131175484"/>
    </w:p>
    <w:bookmarkEnd w:id="45"/>
    <w:p w14:paraId="0DEEABFF" w14:textId="70549E45"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2.1. O objeto do presente instrumento é</w:t>
      </w:r>
      <w:r>
        <w:t xml:space="preserve"> </w:t>
      </w:r>
      <w:r w:rsidR="00616184" w:rsidRPr="00616184">
        <w:rPr>
          <w:rFonts w:ascii="Arial Narrow" w:hAnsi="Arial Narrow" w:cs="Arial"/>
          <w:b/>
          <w:bCs/>
          <w:i/>
          <w:iCs/>
          <w:color w:val="000000"/>
          <w:sz w:val="20"/>
          <w:szCs w:val="20"/>
        </w:rPr>
        <w:t>CONTRATAÇÃO DE EMPRESA ESPECIALIZADA PARA O FORNECIMENTO DE SOLUÇÃO INTEGRADA DE SEGURANÇA URBANA REGIONAL, CONTEMPLANDO PLATAFORMA TECNOLÓGICA DE ATENDIMENTO AO CIDADÃO, SISTEMA DE MONITORAMENTO, E A PRESTAÇÃO DE SERVIÇOS DE MANUTENÇÃO, INCLUINDO O FORNECIMENTO DE TODOS OS EQUIPAMENTOS NECESSÁRIOS E O TREINAMENTO DAS EQUIPES.</w:t>
      </w:r>
      <w:r>
        <w:rPr>
          <w:rFonts w:ascii="Arial Narrow" w:hAnsi="Arial Narrow" w:cs="Arial"/>
          <w:b/>
          <w:bCs/>
          <w:i/>
          <w:iCs/>
          <w:color w:val="000000"/>
          <w:sz w:val="20"/>
          <w:szCs w:val="20"/>
        </w:rPr>
        <w:t>.</w:t>
      </w:r>
      <w:r>
        <w:rPr>
          <w:rFonts w:ascii="Arial Narrow" w:hAnsi="Arial Narrow"/>
          <w:b/>
          <w:bCs/>
          <w:color w:val="000000" w:themeColor="text1"/>
          <w:sz w:val="20"/>
          <w:szCs w:val="20"/>
        </w:rPr>
        <w:t>,</w:t>
      </w:r>
      <w:r>
        <w:rPr>
          <w:rFonts w:ascii="Arial Narrow" w:hAnsi="Arial Narrow" w:cs="Calibri"/>
          <w:b/>
          <w:bCs/>
          <w:i/>
          <w:iCs/>
          <w:color w:val="000000"/>
          <w:sz w:val="20"/>
          <w:szCs w:val="20"/>
        </w:rPr>
        <w:t xml:space="preserve"> </w:t>
      </w:r>
      <w:r>
        <w:rPr>
          <w:rFonts w:ascii="Arial Narrow" w:hAnsi="Arial Narrow" w:cs="Arial"/>
          <w:i/>
          <w:iCs/>
          <w:color w:val="000000"/>
          <w:sz w:val="20"/>
          <w:szCs w:val="20"/>
        </w:rPr>
        <w:t>nas condições estabelecidas no termo de referência e na proposta de preços da contratada.</w:t>
      </w:r>
    </w:p>
    <w:p w14:paraId="18491481"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2.2. Quantidade e especificação do objeto da contratação:</w:t>
      </w:r>
    </w:p>
    <w:tbl>
      <w:tblPr>
        <w:tblStyle w:val="Tabelacomgrade"/>
        <w:tblW w:w="5002" w:type="pct"/>
        <w:tblLook w:val="04A0" w:firstRow="1" w:lastRow="0" w:firstColumn="1" w:lastColumn="0" w:noHBand="0" w:noVBand="1"/>
      </w:tblPr>
      <w:tblGrid>
        <w:gridCol w:w="695"/>
        <w:gridCol w:w="5118"/>
        <w:gridCol w:w="678"/>
        <w:gridCol w:w="738"/>
        <w:gridCol w:w="854"/>
        <w:gridCol w:w="981"/>
      </w:tblGrid>
      <w:tr w:rsidR="00DE0484" w14:paraId="78E768EE" w14:textId="77777777">
        <w:tc>
          <w:tcPr>
            <w:tcW w:w="384" w:type="pct"/>
            <w:shd w:val="clear" w:color="auto" w:fill="auto"/>
            <w:vAlign w:val="center"/>
          </w:tcPr>
          <w:p w14:paraId="46A45B8D" w14:textId="77777777" w:rsidR="00DE0484" w:rsidRDefault="00F26092">
            <w:pPr>
              <w:spacing w:after="0" w:line="240" w:lineRule="auto"/>
              <w:jc w:val="center"/>
              <w:rPr>
                <w:rFonts w:ascii="Arial Narrow" w:eastAsia="Times New Roman" w:hAnsi="Arial Narrow" w:cs="Calibri"/>
                <w:b/>
                <w:bCs/>
                <w:sz w:val="18"/>
                <w:szCs w:val="18"/>
                <w:lang w:eastAsia="pt-BR"/>
              </w:rPr>
            </w:pPr>
            <w:r>
              <w:rPr>
                <w:rFonts w:ascii="Arial Narrow" w:eastAsia="Times New Roman" w:hAnsi="Arial Narrow" w:cs="Calibri"/>
                <w:b/>
                <w:bCs/>
                <w:sz w:val="18"/>
                <w:szCs w:val="18"/>
                <w:lang w:eastAsia="pt-BR"/>
              </w:rPr>
              <w:t>ITEM</w:t>
            </w:r>
          </w:p>
        </w:tc>
        <w:tc>
          <w:tcPr>
            <w:tcW w:w="2823" w:type="pct"/>
            <w:shd w:val="clear" w:color="auto" w:fill="auto"/>
            <w:vAlign w:val="center"/>
          </w:tcPr>
          <w:p w14:paraId="2A58FD07" w14:textId="77777777" w:rsidR="00DE0484" w:rsidRDefault="00F26092">
            <w:pPr>
              <w:spacing w:after="0" w:line="240" w:lineRule="auto"/>
              <w:jc w:val="center"/>
              <w:rPr>
                <w:rFonts w:ascii="Arial Narrow" w:eastAsia="Times New Roman" w:hAnsi="Arial Narrow" w:cs="Calibri"/>
                <w:b/>
                <w:bCs/>
                <w:sz w:val="18"/>
                <w:szCs w:val="18"/>
                <w:lang w:eastAsia="pt-BR"/>
              </w:rPr>
            </w:pPr>
            <w:r>
              <w:rPr>
                <w:rFonts w:ascii="Arial Narrow" w:eastAsia="Times New Roman" w:hAnsi="Arial Narrow" w:cs="Calibri"/>
                <w:b/>
                <w:bCs/>
                <w:sz w:val="18"/>
                <w:szCs w:val="18"/>
                <w:lang w:eastAsia="pt-BR"/>
              </w:rPr>
              <w:t>DESCRIÇÃO</w:t>
            </w:r>
          </w:p>
        </w:tc>
        <w:tc>
          <w:tcPr>
            <w:tcW w:w="374" w:type="pct"/>
            <w:shd w:val="clear" w:color="auto" w:fill="auto"/>
            <w:vAlign w:val="center"/>
          </w:tcPr>
          <w:p w14:paraId="32EFAFFD" w14:textId="77777777" w:rsidR="00DE0484" w:rsidRDefault="00F26092">
            <w:pPr>
              <w:spacing w:after="0" w:line="240" w:lineRule="auto"/>
              <w:jc w:val="center"/>
              <w:rPr>
                <w:rFonts w:ascii="Arial Narrow" w:eastAsia="Times New Roman" w:hAnsi="Arial Narrow" w:cs="Calibri"/>
                <w:b/>
                <w:bCs/>
                <w:sz w:val="18"/>
                <w:szCs w:val="18"/>
                <w:lang w:eastAsia="pt-BR"/>
              </w:rPr>
            </w:pPr>
            <w:r>
              <w:rPr>
                <w:rFonts w:ascii="Arial Narrow" w:eastAsia="Times New Roman" w:hAnsi="Arial Narrow" w:cs="Calibri"/>
                <w:b/>
                <w:bCs/>
                <w:sz w:val="18"/>
                <w:szCs w:val="18"/>
                <w:lang w:eastAsia="pt-BR"/>
              </w:rPr>
              <w:t>UNID</w:t>
            </w:r>
          </w:p>
        </w:tc>
        <w:tc>
          <w:tcPr>
            <w:tcW w:w="407" w:type="pct"/>
            <w:shd w:val="clear" w:color="auto" w:fill="auto"/>
            <w:vAlign w:val="center"/>
          </w:tcPr>
          <w:p w14:paraId="303F4A76" w14:textId="77777777" w:rsidR="00DE0484" w:rsidRDefault="00F26092">
            <w:pPr>
              <w:spacing w:after="0" w:line="240" w:lineRule="auto"/>
              <w:jc w:val="center"/>
              <w:rPr>
                <w:rFonts w:ascii="Arial Narrow" w:eastAsia="Times New Roman" w:hAnsi="Arial Narrow" w:cs="Calibri"/>
                <w:b/>
                <w:bCs/>
                <w:i/>
                <w:iCs/>
                <w:sz w:val="18"/>
                <w:szCs w:val="18"/>
                <w:lang w:eastAsia="pt-BR"/>
              </w:rPr>
            </w:pPr>
            <w:r>
              <w:rPr>
                <w:rFonts w:ascii="Arial Narrow" w:hAnsi="Arial Narrow" w:cs="Calibri"/>
                <w:b/>
                <w:bCs/>
                <w:sz w:val="18"/>
                <w:szCs w:val="18"/>
                <w:lang w:eastAsia="pt-BR"/>
              </w:rPr>
              <w:t>QTDE</w:t>
            </w:r>
          </w:p>
        </w:tc>
        <w:tc>
          <w:tcPr>
            <w:tcW w:w="471" w:type="pct"/>
            <w:shd w:val="clear" w:color="auto" w:fill="auto"/>
          </w:tcPr>
          <w:p w14:paraId="07186AA3" w14:textId="77777777" w:rsidR="00DE0484" w:rsidRDefault="00DE0484">
            <w:pPr>
              <w:spacing w:after="0" w:line="240" w:lineRule="auto"/>
              <w:ind w:left="-76"/>
              <w:jc w:val="both"/>
              <w:rPr>
                <w:rFonts w:ascii="Arial Narrow" w:eastAsia="Bookman Old Style" w:hAnsi="Arial Narrow" w:cs="Bookman Old Style"/>
                <w:b/>
                <w:bCs/>
                <w:color w:val="000000" w:themeColor="text1"/>
                <w:sz w:val="18"/>
                <w:szCs w:val="18"/>
              </w:rPr>
            </w:pPr>
          </w:p>
          <w:p w14:paraId="4EBF938E" w14:textId="77777777" w:rsidR="00DE0484" w:rsidRDefault="00F26092">
            <w:pPr>
              <w:spacing w:after="0" w:line="240" w:lineRule="auto"/>
              <w:jc w:val="center"/>
              <w:rPr>
                <w:rFonts w:ascii="Arial Narrow" w:eastAsia="Times New Roman" w:hAnsi="Arial Narrow" w:cs="Calibri"/>
                <w:b/>
                <w:bCs/>
                <w:i/>
                <w:iCs/>
                <w:sz w:val="18"/>
                <w:szCs w:val="18"/>
                <w:lang w:eastAsia="pt-BR"/>
              </w:rPr>
            </w:pPr>
            <w:r>
              <w:rPr>
                <w:rFonts w:ascii="Arial Narrow" w:eastAsia="Bookman Old Style" w:hAnsi="Arial Narrow" w:cs="Bookman Old Style"/>
                <w:b/>
                <w:bCs/>
                <w:color w:val="000000" w:themeColor="text1"/>
                <w:sz w:val="18"/>
                <w:szCs w:val="18"/>
              </w:rPr>
              <w:t>Valor unitário por mês</w:t>
            </w:r>
          </w:p>
        </w:tc>
        <w:tc>
          <w:tcPr>
            <w:tcW w:w="541" w:type="pct"/>
          </w:tcPr>
          <w:p w14:paraId="268C8C19" w14:textId="77777777" w:rsidR="00DE0484" w:rsidRDefault="00F26092">
            <w:pPr>
              <w:spacing w:after="0" w:line="240" w:lineRule="auto"/>
              <w:jc w:val="center"/>
              <w:rPr>
                <w:rFonts w:ascii="Arial Narrow" w:hAnsi="Arial Narrow" w:cs="Calibri"/>
                <w:b/>
                <w:bCs/>
                <w:sz w:val="18"/>
                <w:szCs w:val="18"/>
                <w:lang w:eastAsia="pt-BR"/>
              </w:rPr>
            </w:pPr>
            <w:r>
              <w:rPr>
                <w:rFonts w:ascii="Arial Narrow" w:eastAsia="Bookman Old Style" w:hAnsi="Arial Narrow" w:cs="Bookman Old Style"/>
                <w:b/>
                <w:bCs/>
                <w:color w:val="000000" w:themeColor="text1"/>
                <w:sz w:val="18"/>
                <w:szCs w:val="18"/>
              </w:rPr>
              <w:t>Valor Total do Item por 12 meses</w:t>
            </w:r>
          </w:p>
        </w:tc>
      </w:tr>
      <w:tr w:rsidR="00DE0484" w14:paraId="1B020AF6" w14:textId="77777777">
        <w:tc>
          <w:tcPr>
            <w:tcW w:w="384" w:type="pct"/>
            <w:vAlign w:val="center"/>
          </w:tcPr>
          <w:p w14:paraId="60B16819" w14:textId="77777777" w:rsidR="00DE0484" w:rsidRDefault="00F26092">
            <w:pPr>
              <w:spacing w:after="0" w:line="240" w:lineRule="auto"/>
              <w:jc w:val="center"/>
              <w:rPr>
                <w:rFonts w:ascii="Arial Narrow" w:eastAsia="Times New Roman" w:hAnsi="Arial Narrow" w:cs="Calibri"/>
                <w:sz w:val="18"/>
                <w:szCs w:val="18"/>
                <w:lang w:eastAsia="pt-BR"/>
              </w:rPr>
            </w:pPr>
            <w:r>
              <w:rPr>
                <w:rFonts w:ascii="Arial Narrow" w:eastAsia="Times New Roman" w:hAnsi="Arial Narrow" w:cs="Calibri"/>
                <w:sz w:val="18"/>
                <w:szCs w:val="18"/>
                <w:lang w:eastAsia="pt-BR"/>
              </w:rPr>
              <w:t>1</w:t>
            </w:r>
          </w:p>
        </w:tc>
        <w:tc>
          <w:tcPr>
            <w:tcW w:w="2823" w:type="pct"/>
            <w:vAlign w:val="center"/>
          </w:tcPr>
          <w:p w14:paraId="10F367D1" w14:textId="77777777" w:rsidR="00DE0484" w:rsidRDefault="00DE0484">
            <w:pPr>
              <w:spacing w:after="0" w:line="240" w:lineRule="auto"/>
              <w:jc w:val="both"/>
              <w:rPr>
                <w:rFonts w:ascii="Arial Narrow" w:eastAsia="Times New Roman" w:hAnsi="Arial Narrow" w:cs="Calibri"/>
                <w:sz w:val="18"/>
                <w:szCs w:val="18"/>
                <w:lang w:eastAsia="pt-BR"/>
              </w:rPr>
            </w:pPr>
          </w:p>
        </w:tc>
        <w:tc>
          <w:tcPr>
            <w:tcW w:w="374" w:type="pct"/>
            <w:vAlign w:val="center"/>
          </w:tcPr>
          <w:p w14:paraId="64E28382" w14:textId="77777777" w:rsidR="00DE0484" w:rsidRDefault="00DE0484">
            <w:pPr>
              <w:spacing w:after="0" w:line="240" w:lineRule="auto"/>
              <w:jc w:val="center"/>
              <w:rPr>
                <w:rFonts w:ascii="Arial Narrow" w:eastAsia="Times New Roman" w:hAnsi="Arial Narrow" w:cs="Calibri"/>
                <w:sz w:val="18"/>
                <w:szCs w:val="18"/>
                <w:lang w:eastAsia="pt-BR"/>
              </w:rPr>
            </w:pPr>
          </w:p>
        </w:tc>
        <w:tc>
          <w:tcPr>
            <w:tcW w:w="407" w:type="pct"/>
            <w:vAlign w:val="center"/>
          </w:tcPr>
          <w:p w14:paraId="60DBF01C" w14:textId="77777777" w:rsidR="00DE0484" w:rsidRDefault="00DE0484">
            <w:pPr>
              <w:spacing w:after="0" w:line="240" w:lineRule="auto"/>
              <w:jc w:val="right"/>
              <w:rPr>
                <w:rFonts w:ascii="Arial Narrow" w:eastAsia="Times New Roman" w:hAnsi="Arial Narrow" w:cs="Calibri"/>
                <w:sz w:val="18"/>
                <w:szCs w:val="18"/>
                <w:lang w:eastAsia="pt-BR"/>
              </w:rPr>
            </w:pPr>
          </w:p>
        </w:tc>
        <w:tc>
          <w:tcPr>
            <w:tcW w:w="471" w:type="pct"/>
            <w:vAlign w:val="center"/>
          </w:tcPr>
          <w:p w14:paraId="709752DD" w14:textId="77777777" w:rsidR="00DE0484" w:rsidRDefault="00DE0484">
            <w:pPr>
              <w:spacing w:after="0" w:line="240" w:lineRule="auto"/>
              <w:jc w:val="right"/>
              <w:rPr>
                <w:rFonts w:ascii="Arial Narrow" w:eastAsia="Times New Roman" w:hAnsi="Arial Narrow" w:cs="Calibri"/>
                <w:sz w:val="18"/>
                <w:szCs w:val="18"/>
                <w:lang w:eastAsia="pt-BR"/>
              </w:rPr>
            </w:pPr>
          </w:p>
        </w:tc>
        <w:tc>
          <w:tcPr>
            <w:tcW w:w="541" w:type="pct"/>
            <w:vAlign w:val="center"/>
          </w:tcPr>
          <w:p w14:paraId="7852C950" w14:textId="77777777" w:rsidR="00DE0484" w:rsidRDefault="00DE0484">
            <w:pPr>
              <w:spacing w:after="0" w:line="240" w:lineRule="auto"/>
              <w:jc w:val="right"/>
              <w:rPr>
                <w:rFonts w:ascii="Arial Narrow" w:hAnsi="Arial Narrow" w:cs="Calibri"/>
                <w:sz w:val="18"/>
                <w:szCs w:val="18"/>
                <w:lang w:eastAsia="pt-BR"/>
              </w:rPr>
            </w:pPr>
          </w:p>
        </w:tc>
      </w:tr>
      <w:tr w:rsidR="00DE0484" w14:paraId="726D70B9" w14:textId="77777777">
        <w:tc>
          <w:tcPr>
            <w:tcW w:w="384" w:type="pct"/>
            <w:vAlign w:val="center"/>
          </w:tcPr>
          <w:p w14:paraId="386B2D73" w14:textId="77777777" w:rsidR="00DE0484" w:rsidRDefault="00F26092">
            <w:pPr>
              <w:spacing w:after="0" w:line="240" w:lineRule="auto"/>
              <w:jc w:val="center"/>
              <w:rPr>
                <w:rFonts w:ascii="Arial Narrow" w:eastAsia="Times New Roman" w:hAnsi="Arial Narrow" w:cs="Calibri"/>
                <w:sz w:val="18"/>
                <w:szCs w:val="18"/>
                <w:lang w:eastAsia="pt-BR"/>
              </w:rPr>
            </w:pPr>
            <w:r>
              <w:rPr>
                <w:rFonts w:ascii="Arial Narrow" w:eastAsia="Times New Roman" w:hAnsi="Arial Narrow" w:cs="Calibri"/>
                <w:sz w:val="18"/>
                <w:szCs w:val="18"/>
                <w:lang w:eastAsia="pt-BR"/>
              </w:rPr>
              <w:t>2</w:t>
            </w:r>
          </w:p>
        </w:tc>
        <w:tc>
          <w:tcPr>
            <w:tcW w:w="2823" w:type="pct"/>
            <w:vAlign w:val="center"/>
          </w:tcPr>
          <w:p w14:paraId="02BB6375" w14:textId="77777777" w:rsidR="00DE0484" w:rsidRDefault="00DE0484">
            <w:pPr>
              <w:spacing w:after="0" w:line="240" w:lineRule="auto"/>
              <w:jc w:val="both"/>
              <w:rPr>
                <w:rFonts w:ascii="Arial Narrow" w:eastAsia="Times New Roman" w:hAnsi="Arial Narrow" w:cs="Calibri"/>
                <w:sz w:val="18"/>
                <w:szCs w:val="18"/>
                <w:lang w:eastAsia="pt-BR"/>
              </w:rPr>
            </w:pPr>
          </w:p>
        </w:tc>
        <w:tc>
          <w:tcPr>
            <w:tcW w:w="374" w:type="pct"/>
            <w:vAlign w:val="center"/>
          </w:tcPr>
          <w:p w14:paraId="69E32856" w14:textId="77777777" w:rsidR="00DE0484" w:rsidRDefault="00DE0484">
            <w:pPr>
              <w:spacing w:after="0" w:line="240" w:lineRule="auto"/>
              <w:jc w:val="center"/>
              <w:rPr>
                <w:rFonts w:ascii="Arial Narrow" w:eastAsia="Times New Roman" w:hAnsi="Arial Narrow" w:cs="Calibri"/>
                <w:sz w:val="18"/>
                <w:szCs w:val="18"/>
                <w:lang w:eastAsia="pt-BR"/>
              </w:rPr>
            </w:pPr>
          </w:p>
        </w:tc>
        <w:tc>
          <w:tcPr>
            <w:tcW w:w="407" w:type="pct"/>
            <w:vAlign w:val="center"/>
          </w:tcPr>
          <w:p w14:paraId="4A8F6B39" w14:textId="77777777" w:rsidR="00DE0484" w:rsidRDefault="00DE0484">
            <w:pPr>
              <w:spacing w:after="0" w:line="240" w:lineRule="auto"/>
              <w:jc w:val="right"/>
              <w:rPr>
                <w:rFonts w:ascii="Arial Narrow" w:eastAsia="Times New Roman" w:hAnsi="Arial Narrow" w:cs="Calibri"/>
                <w:b/>
                <w:sz w:val="18"/>
                <w:szCs w:val="18"/>
                <w:lang w:eastAsia="pt-BR"/>
              </w:rPr>
            </w:pPr>
          </w:p>
        </w:tc>
        <w:tc>
          <w:tcPr>
            <w:tcW w:w="471" w:type="pct"/>
            <w:vAlign w:val="center"/>
          </w:tcPr>
          <w:p w14:paraId="7B113D79" w14:textId="77777777" w:rsidR="00DE0484" w:rsidRDefault="00DE0484">
            <w:pPr>
              <w:spacing w:after="0" w:line="240" w:lineRule="auto"/>
              <w:jc w:val="right"/>
              <w:rPr>
                <w:rFonts w:ascii="Arial Narrow" w:eastAsia="Times New Roman" w:hAnsi="Arial Narrow" w:cs="Calibri"/>
                <w:b/>
                <w:sz w:val="18"/>
                <w:szCs w:val="18"/>
                <w:lang w:eastAsia="pt-BR"/>
              </w:rPr>
            </w:pPr>
          </w:p>
        </w:tc>
        <w:tc>
          <w:tcPr>
            <w:tcW w:w="541" w:type="pct"/>
            <w:vAlign w:val="center"/>
          </w:tcPr>
          <w:p w14:paraId="5F704E01" w14:textId="77777777" w:rsidR="00DE0484" w:rsidRDefault="00DE0484">
            <w:pPr>
              <w:spacing w:after="0" w:line="240" w:lineRule="auto"/>
              <w:jc w:val="right"/>
              <w:rPr>
                <w:rFonts w:ascii="Arial Narrow" w:hAnsi="Arial Narrow" w:cs="Calibri"/>
                <w:sz w:val="18"/>
                <w:szCs w:val="18"/>
                <w:lang w:eastAsia="pt-BR"/>
              </w:rPr>
            </w:pPr>
          </w:p>
        </w:tc>
      </w:tr>
    </w:tbl>
    <w:p w14:paraId="6B8A6CC7" w14:textId="77777777" w:rsidR="00DE0484" w:rsidRDefault="00DE0484">
      <w:pPr>
        <w:spacing w:after="120" w:line="276" w:lineRule="auto"/>
        <w:jc w:val="both"/>
        <w:rPr>
          <w:rFonts w:ascii="Arial Narrow" w:hAnsi="Arial Narrow" w:cs="Arial"/>
          <w:i/>
          <w:iCs/>
          <w:color w:val="000000"/>
          <w:sz w:val="20"/>
          <w:szCs w:val="20"/>
        </w:rPr>
      </w:pPr>
    </w:p>
    <w:p w14:paraId="387C0CFF" w14:textId="77777777" w:rsidR="00DE0484" w:rsidRDefault="00F26092">
      <w:pPr>
        <w:spacing w:before="120" w:after="120" w:line="276" w:lineRule="auto"/>
        <w:jc w:val="both"/>
        <w:rPr>
          <w:rFonts w:ascii="Arial Narrow" w:hAnsi="Arial Narrow" w:cs="Arial"/>
          <w:b/>
          <w:bCs/>
          <w:i/>
          <w:iCs/>
          <w:color w:val="000000"/>
          <w:sz w:val="20"/>
          <w:szCs w:val="20"/>
        </w:rPr>
      </w:pPr>
      <w:bookmarkStart w:id="46" w:name="_Hlk178928071"/>
      <w:r>
        <w:rPr>
          <w:rFonts w:ascii="Arial Narrow" w:hAnsi="Arial Narrow" w:cs="Arial"/>
          <w:i/>
          <w:iCs/>
          <w:color w:val="000000"/>
          <w:sz w:val="20"/>
          <w:szCs w:val="20"/>
        </w:rPr>
        <w:t xml:space="preserve">2.2.1. </w:t>
      </w:r>
      <w:r>
        <w:rPr>
          <w:rFonts w:ascii="Arial Narrow" w:hAnsi="Arial Narrow" w:cs="Arial"/>
          <w:bCs/>
          <w:i/>
          <w:iCs/>
          <w:color w:val="000000"/>
          <w:sz w:val="20"/>
          <w:szCs w:val="20"/>
        </w:rPr>
        <w:t>A prestação de serviços, conforme especificações constantes do termo de referência, deverá observar o seguinte:</w:t>
      </w:r>
    </w:p>
    <w:p w14:paraId="0A0B7279"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2.3.    Vinculam esta contratação, independentemente de transcrição:</w:t>
      </w:r>
    </w:p>
    <w:p w14:paraId="74334BA5"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2.3.1. O Termo de Referência;</w:t>
      </w:r>
    </w:p>
    <w:p w14:paraId="6EE9E1EA"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 xml:space="preserve">2.3.2. O Aviso de Contratação Direta e seus Anexos; </w:t>
      </w:r>
    </w:p>
    <w:p w14:paraId="1D8CBA48"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2.3.3. A Documentação de Habilitação e a Proposta de Preços do contratado;</w:t>
      </w:r>
    </w:p>
    <w:p w14:paraId="3AD321C4" w14:textId="566DE80C"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lastRenderedPageBreak/>
        <w:t>2.3.4. Eventuais anexos dos documentos supracitados.</w:t>
      </w:r>
    </w:p>
    <w:p w14:paraId="516BEF8C" w14:textId="77777777" w:rsidR="003B7C84" w:rsidRDefault="003B7C84">
      <w:pPr>
        <w:spacing w:after="120" w:line="276" w:lineRule="auto"/>
        <w:jc w:val="both"/>
        <w:rPr>
          <w:rFonts w:ascii="Arial Narrow" w:hAnsi="Arial Narrow" w:cs="Arial"/>
          <w:i/>
          <w:iCs/>
          <w:color w:val="000000"/>
          <w:sz w:val="20"/>
          <w:szCs w:val="20"/>
        </w:rPr>
      </w:pPr>
    </w:p>
    <w:bookmarkEnd w:id="46"/>
    <w:p w14:paraId="50C32C3A" w14:textId="77777777" w:rsidR="00DE0484" w:rsidRDefault="00F26092">
      <w:pPr>
        <w:pBdr>
          <w:top w:val="single" w:sz="4" w:space="1" w:color="auto"/>
          <w:bottom w:val="single" w:sz="4" w:space="1" w:color="auto"/>
        </w:pBdr>
        <w:shd w:val="clear" w:color="auto" w:fill="E6E6E6"/>
        <w:overflowPunct w:val="0"/>
        <w:adjustRightInd w:val="0"/>
        <w:spacing w:after="120" w:line="276" w:lineRule="auto"/>
        <w:ind w:right="-1"/>
        <w:jc w:val="both"/>
        <w:textAlignment w:val="baseline"/>
        <w:rPr>
          <w:rFonts w:ascii="Arial Narrow" w:eastAsia="Calibri" w:hAnsi="Arial Narrow"/>
          <w:i/>
          <w:iCs/>
          <w:color w:val="FFFFFF"/>
          <w:sz w:val="20"/>
          <w:szCs w:val="20"/>
        </w:rPr>
      </w:pPr>
      <w:r>
        <w:rPr>
          <w:rFonts w:ascii="Arial Narrow" w:eastAsia="Calibri" w:hAnsi="Arial Narrow"/>
          <w:b/>
          <w:i/>
          <w:iCs/>
          <w:sz w:val="20"/>
          <w:szCs w:val="20"/>
        </w:rPr>
        <w:t>CLÁUSULA TERCEIRA – DA VIGÊNCIA E PRORROGAÇÃO</w:t>
      </w:r>
    </w:p>
    <w:p w14:paraId="6A84869B" w14:textId="77777777" w:rsidR="00DE0484" w:rsidRDefault="00DE0484" w:rsidP="00656D9B">
      <w:pPr>
        <w:keepNext/>
        <w:keepLines/>
        <w:numPr>
          <w:ilvl w:val="0"/>
          <w:numId w:val="7"/>
        </w:numPr>
        <w:spacing w:after="120" w:line="276" w:lineRule="auto"/>
        <w:jc w:val="both"/>
        <w:outlineLvl w:val="0"/>
        <w:rPr>
          <w:rFonts w:ascii="Arial Narrow" w:hAnsi="Arial Narrow" w:cs="Arial"/>
          <w:b/>
          <w:bCs/>
          <w:i/>
          <w:iCs/>
          <w:vanish/>
          <w:sz w:val="20"/>
          <w:szCs w:val="20"/>
        </w:rPr>
      </w:pPr>
    </w:p>
    <w:p w14:paraId="792CEAD5" w14:textId="0CB5534E" w:rsidR="00DE0484" w:rsidRDefault="00F26092">
      <w:pPr>
        <w:spacing w:after="120" w:line="276" w:lineRule="auto"/>
        <w:jc w:val="both"/>
        <w:rPr>
          <w:rFonts w:ascii="Arial Narrow" w:hAnsi="Arial Narrow" w:cs="Arial"/>
          <w:i/>
          <w:iCs/>
          <w:sz w:val="20"/>
          <w:szCs w:val="20"/>
        </w:rPr>
      </w:pPr>
      <w:r>
        <w:rPr>
          <w:rFonts w:ascii="Arial Narrow" w:hAnsi="Arial Narrow" w:cs="Arial"/>
          <w:i/>
          <w:iCs/>
          <w:sz w:val="20"/>
          <w:szCs w:val="20"/>
        </w:rPr>
        <w:t xml:space="preserve">3.1. O prazo de vigência da contratação é </w:t>
      </w:r>
      <w:r>
        <w:rPr>
          <w:rFonts w:ascii="Arial Narrow" w:hAnsi="Arial Narrow" w:cs="Arial"/>
          <w:iCs/>
          <w:sz w:val="20"/>
          <w:szCs w:val="20"/>
        </w:rPr>
        <w:t xml:space="preserve">de </w:t>
      </w:r>
      <w:r w:rsidR="00616184">
        <w:rPr>
          <w:rFonts w:ascii="Arial Narrow" w:hAnsi="Arial Narrow" w:cs="Arial"/>
          <w:iCs/>
          <w:sz w:val="20"/>
          <w:szCs w:val="20"/>
        </w:rPr>
        <w:t>24 (vinte e quatro</w:t>
      </w:r>
      <w:r>
        <w:rPr>
          <w:rFonts w:ascii="Arial Narrow" w:hAnsi="Arial Narrow" w:cs="Arial"/>
          <w:iCs/>
          <w:sz w:val="20"/>
          <w:szCs w:val="20"/>
        </w:rPr>
        <w:t>) meses,</w:t>
      </w:r>
      <w:r>
        <w:rPr>
          <w:rFonts w:ascii="Arial Narrow" w:hAnsi="Arial Narrow" w:cs="Arial"/>
          <w:i/>
          <w:iCs/>
          <w:sz w:val="20"/>
          <w:szCs w:val="20"/>
        </w:rPr>
        <w:t xml:space="preserve"> a contar da data de assinatura do contrato, podendo ser prorrogado nos termos do art. 106, da Lei nº 14.133/2021.</w:t>
      </w:r>
    </w:p>
    <w:p w14:paraId="4B39D741" w14:textId="77777777" w:rsidR="00DE0484" w:rsidRDefault="00F26092">
      <w:pPr>
        <w:spacing w:after="120" w:line="276" w:lineRule="auto"/>
        <w:jc w:val="both"/>
        <w:rPr>
          <w:rFonts w:ascii="Arial Narrow" w:hAnsi="Arial Narrow" w:cs="Arial"/>
          <w:i/>
          <w:iCs/>
          <w:sz w:val="20"/>
          <w:szCs w:val="20"/>
        </w:rPr>
      </w:pPr>
      <w:r>
        <w:rPr>
          <w:rFonts w:ascii="Arial Narrow" w:hAnsi="Arial Narrow" w:cs="Arial"/>
          <w:i/>
          <w:iCs/>
          <w:sz w:val="20"/>
          <w:szCs w:val="20"/>
        </w:rPr>
        <w:t>3.2. Poderão ser realizados acréscimos ou supressões nos termos do artigo 125 da Lei nº 14.133/2021.</w:t>
      </w:r>
    </w:p>
    <w:p w14:paraId="0503A56B" w14:textId="1A4740B3" w:rsidR="00DE0484" w:rsidRDefault="00F26092">
      <w:pPr>
        <w:spacing w:after="120" w:line="276" w:lineRule="auto"/>
        <w:jc w:val="both"/>
        <w:rPr>
          <w:rFonts w:ascii="Arial Narrow" w:hAnsi="Arial Narrow" w:cs="Arial"/>
          <w:i/>
          <w:iCs/>
          <w:sz w:val="20"/>
          <w:szCs w:val="20"/>
        </w:rPr>
      </w:pPr>
      <w:r>
        <w:rPr>
          <w:rFonts w:ascii="Arial Narrow" w:hAnsi="Arial Narrow" w:cs="Arial"/>
          <w:i/>
          <w:iCs/>
          <w:sz w:val="20"/>
          <w:szCs w:val="20"/>
        </w:rPr>
        <w:t>3.3. O presente Contrato será regido pela Lei Federal nº 14.133/2021, e, os casos omissos serão decididos pelo Contratante, segundo as disposições contidas na referida Lei, e demais normas federais aplicáveis e também os normativos internos regentes, e, subsidiariamente, segundo as disposições contidas na Lei nº 8.078, de 1990 – Código de Defesa do Consumidor – e normas e princípios gerais dos contratos, devendo ser observado no sítio eletrônico do órgão, as normas regentes das contratações formalizadas pela Nova Lei de Licitações – Lei 14.133/21.</w:t>
      </w:r>
    </w:p>
    <w:p w14:paraId="3A89E047" w14:textId="77777777" w:rsidR="003B7C84" w:rsidRDefault="003B7C84">
      <w:pPr>
        <w:spacing w:after="120" w:line="276" w:lineRule="auto"/>
        <w:jc w:val="both"/>
        <w:rPr>
          <w:rFonts w:ascii="Arial Narrow" w:hAnsi="Arial Narrow" w:cs="Arial"/>
          <w:i/>
          <w:iCs/>
          <w:sz w:val="20"/>
          <w:szCs w:val="20"/>
        </w:rPr>
      </w:pPr>
    </w:p>
    <w:p w14:paraId="77EDB450" w14:textId="77777777" w:rsidR="00DE0484" w:rsidRDefault="00F26092">
      <w:pPr>
        <w:pBdr>
          <w:top w:val="single" w:sz="4" w:space="1" w:color="auto"/>
          <w:bottom w:val="single" w:sz="4" w:space="1" w:color="auto"/>
        </w:pBdr>
        <w:shd w:val="clear" w:color="auto" w:fill="E6E6E6"/>
        <w:overflowPunct w:val="0"/>
        <w:adjustRightInd w:val="0"/>
        <w:spacing w:after="120" w:line="276" w:lineRule="auto"/>
        <w:ind w:right="-1"/>
        <w:jc w:val="both"/>
        <w:textAlignment w:val="baseline"/>
        <w:rPr>
          <w:rFonts w:ascii="Arial Narrow" w:hAnsi="Arial Narrow" w:cs="Arial"/>
          <w:b/>
          <w:bCs/>
          <w:i/>
          <w:iCs/>
          <w:vanish/>
          <w:sz w:val="20"/>
          <w:szCs w:val="20"/>
        </w:rPr>
      </w:pPr>
      <w:r>
        <w:rPr>
          <w:rFonts w:ascii="Arial Narrow" w:eastAsia="Calibri" w:hAnsi="Arial Narrow"/>
          <w:b/>
          <w:bCs/>
          <w:i/>
          <w:iCs/>
          <w:sz w:val="20"/>
          <w:szCs w:val="20"/>
        </w:rPr>
        <w:t>CLÁUSULA QUARTA – DOS MODELOS DE EXECUÇÃO E GESTÃO CONTRATUAIS</w:t>
      </w:r>
    </w:p>
    <w:p w14:paraId="752B54F9" w14:textId="77777777" w:rsidR="00DE0484" w:rsidRDefault="00DE0484">
      <w:pPr>
        <w:spacing w:after="120" w:line="276" w:lineRule="auto"/>
        <w:jc w:val="both"/>
        <w:rPr>
          <w:rFonts w:ascii="Arial Narrow" w:hAnsi="Arial Narrow" w:cs="Arial"/>
          <w:i/>
          <w:iCs/>
          <w:color w:val="000000"/>
          <w:sz w:val="20"/>
          <w:szCs w:val="20"/>
        </w:rPr>
      </w:pPr>
    </w:p>
    <w:p w14:paraId="1A67D4A9"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4.1. O regime de execução contratual, os modelos de gestão e de execução, assim como os prazos e condições de conclusão, observação e recebimento do objeto constam no Termo de Referência, anexo a este Contrato.</w:t>
      </w:r>
    </w:p>
    <w:p w14:paraId="1C562925"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4.2. O contrato deverá ser executado fielmente pelas partes, de acordo com as cláusulas avençadas e as normas da Lei nº 14.133, de 2021, e cada parte responderá pelas consequências de sua inexecução total ou parcial (Lei nº 14.133/2021, art. 115, caput).</w:t>
      </w:r>
    </w:p>
    <w:p w14:paraId="30752A70"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4.3. A execução do contrato deverá ser acompanhada e fiscalizada pelo(s) fiscal(is) do contrato, ou pelos respectivos substitutos (Lei nº 14.133/2021, art. 117, caput).</w:t>
      </w:r>
    </w:p>
    <w:p w14:paraId="19E9D4CB"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4.3.1. O fiscal do contrato anotará em registro próprio todas as ocorrências relacionadas à execução do contrato, determinando o que for necessário para a regularização das faltas ou dos defeitos observados (Lei nº 14.133/2021, art. 117, §1º).</w:t>
      </w:r>
    </w:p>
    <w:p w14:paraId="3A953BE0"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4.3.2. O fiscal do contrato informará a seus superiores, em tempo hábil para a adoção das medidas convenientes, a situação que demandar decisão ou providência que ultrapasse sua competência (Lei nº 14.133/2021, art. 117, §2º).</w:t>
      </w:r>
    </w:p>
    <w:p w14:paraId="0A26C8D6"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4.4. A contratada será responsável pelos danos causados diretamente à Administração ou a terceiros em razão da execução do contrato, e não excluirá nem reduzirá essa responsabilidade a fiscalização ou o acompanhamento pelo contratante (Lei nº 14.133/2021, art. 120).</w:t>
      </w:r>
    </w:p>
    <w:p w14:paraId="0CF35FA9"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4.5. Somente a contratada será responsável pelos encargos trabalhistas, previdenciários, fiscais e comerciais resultantes da execução do contrato (Lei nº 14.133/2021, art. 121, caput).</w:t>
      </w:r>
    </w:p>
    <w:p w14:paraId="6FA9866C"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4.5.1. A inadimplência da contratada em relação aos encargos trabalhistas, fiscais e comerciais não transferirá à Administração a responsabilidade pelo seu pagamento e não poderá onerar o objeto do contrato (Lei nº 14.133/2021, art. 121, §1º).</w:t>
      </w:r>
    </w:p>
    <w:p w14:paraId="5596C7A2"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4.6. As comunicações entre o órgão ou entidade e a contratada devem ser realizadas por escrito sempre que o ato exigir tal formalidade, admitindo-se, excepcionalmente, o uso de mensagem eletrônica para esse fim.</w:t>
      </w:r>
    </w:p>
    <w:p w14:paraId="147568FF"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4.7. O órgão ou entidade poderá convocar representante da empresa para adoção de providências que devam ser cumpridas de imediato.</w:t>
      </w:r>
    </w:p>
    <w:p w14:paraId="7749BBA0" w14:textId="77777777" w:rsidR="00DE0484" w:rsidRDefault="00F26092">
      <w:pPr>
        <w:spacing w:after="120" w:line="276" w:lineRule="auto"/>
        <w:jc w:val="both"/>
        <w:rPr>
          <w:rFonts w:ascii="Arial Narrow" w:hAnsi="Arial Narrow" w:cs="Arial"/>
          <w:i/>
          <w:iCs/>
          <w:color w:val="FF0000"/>
          <w:sz w:val="20"/>
          <w:szCs w:val="20"/>
        </w:rPr>
      </w:pPr>
      <w:r>
        <w:rPr>
          <w:rFonts w:ascii="Arial Narrow" w:hAnsi="Arial Narrow" w:cs="Arial"/>
          <w:i/>
          <w:iCs/>
          <w:color w:val="000000"/>
          <w:sz w:val="20"/>
          <w:szCs w:val="20"/>
        </w:rPr>
        <w:t>4.8. O plano básico de fiscalização como forma de implementação do gerenciamento de riscos encontra-se em desenvolvimento no CONSPNOR, no processo de transição de regimes. Até a publicação do normativo respectivo, os fiscais de contratos devem observar as seguintes regras de fiscalização, como forma de inibir os principais riscos comuns a toda contratação:</w:t>
      </w:r>
    </w:p>
    <w:p w14:paraId="62AFE3C8" w14:textId="235D53BA"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 xml:space="preserve">4.8.1. O fiscal do contrato acompanhará a execução do contrato, para que sejam cumpridas todas as condições estabelecidas no contrato, de modo a assegurar os melhores resultados para a Administração. </w:t>
      </w:r>
    </w:p>
    <w:p w14:paraId="4E61D578" w14:textId="77777777" w:rsidR="003B7C84" w:rsidRDefault="003B7C84">
      <w:pPr>
        <w:spacing w:after="120" w:line="276" w:lineRule="auto"/>
        <w:jc w:val="both"/>
        <w:rPr>
          <w:rFonts w:ascii="Arial Narrow" w:hAnsi="Arial Narrow" w:cs="Arial"/>
          <w:i/>
          <w:iCs/>
          <w:color w:val="000000"/>
          <w:sz w:val="20"/>
          <w:szCs w:val="20"/>
        </w:rPr>
      </w:pPr>
    </w:p>
    <w:p w14:paraId="10C256D6" w14:textId="77777777" w:rsidR="00DE0484" w:rsidRDefault="00F26092">
      <w:pPr>
        <w:pBdr>
          <w:top w:val="single" w:sz="4" w:space="1" w:color="auto"/>
          <w:bottom w:val="single" w:sz="4" w:space="1" w:color="auto"/>
        </w:pBdr>
        <w:shd w:val="clear" w:color="auto" w:fill="E6E6E6"/>
        <w:overflowPunct w:val="0"/>
        <w:adjustRightInd w:val="0"/>
        <w:spacing w:after="120" w:line="276" w:lineRule="auto"/>
        <w:ind w:right="-1"/>
        <w:jc w:val="both"/>
        <w:textAlignment w:val="baseline"/>
        <w:rPr>
          <w:rFonts w:ascii="Arial Narrow" w:eastAsia="Calibri" w:hAnsi="Arial Narrow"/>
          <w:bCs/>
          <w:i/>
          <w:iCs/>
          <w:color w:val="002060"/>
          <w:sz w:val="20"/>
          <w:szCs w:val="20"/>
        </w:rPr>
      </w:pPr>
      <w:r>
        <w:rPr>
          <w:rFonts w:ascii="Arial Narrow" w:eastAsia="Calibri" w:hAnsi="Arial Narrow"/>
          <w:b/>
          <w:bCs/>
          <w:i/>
          <w:iCs/>
          <w:sz w:val="20"/>
          <w:szCs w:val="20"/>
        </w:rPr>
        <w:t>CLÁUSULA QUINTA – DO PREÇO E DAS CONDIÇÕES DE PAGAMENTO</w:t>
      </w:r>
    </w:p>
    <w:p w14:paraId="0A8A07CB" w14:textId="77777777" w:rsidR="00DE0484" w:rsidRDefault="00DE0484" w:rsidP="00656D9B">
      <w:pPr>
        <w:keepNext/>
        <w:keepLines/>
        <w:numPr>
          <w:ilvl w:val="0"/>
          <w:numId w:val="7"/>
        </w:numPr>
        <w:spacing w:after="120" w:line="276" w:lineRule="auto"/>
        <w:jc w:val="both"/>
        <w:outlineLvl w:val="0"/>
        <w:rPr>
          <w:rFonts w:ascii="Arial Narrow" w:hAnsi="Arial Narrow" w:cs="Arial"/>
          <w:b/>
          <w:bCs/>
          <w:i/>
          <w:iCs/>
          <w:vanish/>
          <w:sz w:val="20"/>
          <w:szCs w:val="20"/>
        </w:rPr>
      </w:pPr>
    </w:p>
    <w:p w14:paraId="6C59A520" w14:textId="77777777" w:rsidR="00DE0484" w:rsidRDefault="00F26092">
      <w:pPr>
        <w:spacing w:after="120" w:line="276" w:lineRule="auto"/>
        <w:jc w:val="both"/>
        <w:rPr>
          <w:rFonts w:ascii="Arial Narrow" w:hAnsi="Arial Narrow" w:cs="Arial"/>
          <w:i/>
          <w:iCs/>
          <w:sz w:val="20"/>
          <w:szCs w:val="20"/>
        </w:rPr>
      </w:pPr>
      <w:r>
        <w:rPr>
          <w:rFonts w:ascii="Arial Narrow" w:hAnsi="Arial Narrow" w:cs="Arial"/>
          <w:i/>
          <w:iCs/>
          <w:sz w:val="20"/>
          <w:szCs w:val="20"/>
        </w:rPr>
        <w:t>5.1. O valor mensal da contratação é de R$ ______(_____________), perfazendo o valor total de R$ ________________ (_________________).</w:t>
      </w:r>
    </w:p>
    <w:p w14:paraId="4620A72C" w14:textId="77777777" w:rsidR="00DE0484" w:rsidRDefault="00F26092">
      <w:pPr>
        <w:spacing w:after="120" w:line="276" w:lineRule="auto"/>
        <w:jc w:val="both"/>
        <w:rPr>
          <w:rFonts w:ascii="Arial Narrow" w:hAnsi="Arial Narrow" w:cs="Arial"/>
          <w:i/>
          <w:iCs/>
          <w:sz w:val="20"/>
          <w:szCs w:val="20"/>
        </w:rPr>
      </w:pPr>
      <w:r>
        <w:rPr>
          <w:rFonts w:ascii="Arial Narrow" w:hAnsi="Arial Narrow" w:cs="Arial"/>
          <w:i/>
          <w:iCs/>
          <w:sz w:val="20"/>
          <w:szCs w:val="20"/>
        </w:rPr>
        <w:t>5.2. No preço contratado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DBA2836" w14:textId="77777777" w:rsidR="00DE0484" w:rsidRDefault="00F26092">
      <w:pPr>
        <w:spacing w:after="120" w:line="276" w:lineRule="auto"/>
        <w:jc w:val="both"/>
        <w:rPr>
          <w:rFonts w:ascii="Arial Narrow" w:hAnsi="Arial Narrow" w:cs="Arial"/>
          <w:i/>
          <w:iCs/>
          <w:sz w:val="20"/>
          <w:szCs w:val="20"/>
        </w:rPr>
      </w:pPr>
      <w:r>
        <w:rPr>
          <w:rFonts w:ascii="Arial Narrow" w:hAnsi="Arial Narrow" w:cs="Arial"/>
          <w:i/>
          <w:iCs/>
          <w:sz w:val="20"/>
          <w:szCs w:val="20"/>
        </w:rPr>
        <w:t xml:space="preserve">5.3. Os pagamentos devidos à Contratada serão efetuados mediante crédito em conta corrente, no prazo de até </w:t>
      </w:r>
      <w:r>
        <w:rPr>
          <w:rFonts w:ascii="Arial Narrow" w:hAnsi="Arial Narrow" w:cs="Arial"/>
          <w:b/>
          <w:i/>
          <w:iCs/>
          <w:sz w:val="20"/>
          <w:szCs w:val="20"/>
        </w:rPr>
        <w:t>30 (trinta) dias</w:t>
      </w:r>
      <w:r>
        <w:rPr>
          <w:rFonts w:ascii="Arial Narrow" w:hAnsi="Arial Narrow" w:cs="Arial"/>
          <w:i/>
          <w:iCs/>
          <w:sz w:val="20"/>
          <w:szCs w:val="20"/>
        </w:rPr>
        <w:t>, contado da data de liquidação.</w:t>
      </w:r>
    </w:p>
    <w:p w14:paraId="19A588AB" w14:textId="77777777" w:rsidR="00DE0484" w:rsidRDefault="00F26092">
      <w:pPr>
        <w:spacing w:after="120" w:line="276" w:lineRule="auto"/>
        <w:jc w:val="both"/>
        <w:rPr>
          <w:rFonts w:ascii="Arial Narrow" w:hAnsi="Arial Narrow" w:cs="Arial"/>
          <w:i/>
          <w:iCs/>
          <w:sz w:val="20"/>
          <w:szCs w:val="20"/>
        </w:rPr>
      </w:pPr>
      <w:r>
        <w:rPr>
          <w:rFonts w:ascii="Arial Narrow" w:hAnsi="Arial Narrow" w:cs="Arial"/>
          <w:i/>
          <w:iCs/>
          <w:sz w:val="20"/>
          <w:szCs w:val="20"/>
        </w:rPr>
        <w:t>5.3.1. O documento de cobrança da Contratada será mediante nota fiscal/fatura, cujo crédito será realizado na conta corrente indicada pela Contratada.</w:t>
      </w:r>
    </w:p>
    <w:p w14:paraId="7E78D512" w14:textId="77777777" w:rsidR="00DE0484" w:rsidRDefault="00F26092">
      <w:pPr>
        <w:spacing w:after="120" w:line="276" w:lineRule="auto"/>
        <w:jc w:val="both"/>
        <w:rPr>
          <w:rFonts w:ascii="Arial Narrow" w:hAnsi="Arial Narrow" w:cs="Arial"/>
          <w:i/>
          <w:iCs/>
          <w:sz w:val="20"/>
          <w:szCs w:val="20"/>
        </w:rPr>
      </w:pPr>
      <w:r>
        <w:rPr>
          <w:rFonts w:ascii="Arial Narrow" w:hAnsi="Arial Narrow" w:cs="Arial"/>
          <w:i/>
          <w:iCs/>
          <w:sz w:val="20"/>
          <w:szCs w:val="20"/>
        </w:rPr>
        <w:t>5.4. Será considerada data do pagamento o dia em que constar como emitida a ordem bancária para pagamento.</w:t>
      </w:r>
    </w:p>
    <w:p w14:paraId="7C930248" w14:textId="77777777" w:rsidR="00DE0484" w:rsidRDefault="00F26092">
      <w:pPr>
        <w:spacing w:after="120" w:line="276" w:lineRule="auto"/>
        <w:jc w:val="both"/>
        <w:rPr>
          <w:rFonts w:ascii="Arial Narrow" w:hAnsi="Arial Narrow" w:cs="Arial"/>
          <w:i/>
          <w:iCs/>
          <w:sz w:val="20"/>
          <w:szCs w:val="20"/>
        </w:rPr>
      </w:pPr>
      <w:r>
        <w:rPr>
          <w:rFonts w:ascii="Arial Narrow" w:hAnsi="Arial Narrow" w:cs="Arial"/>
          <w:i/>
          <w:iCs/>
          <w:sz w:val="20"/>
          <w:szCs w:val="20"/>
        </w:rPr>
        <w:t>5.5. Se for constatado erro ou irregularidade na nota fiscal/fatura, a Contratante, a seu critério, poderá devolvê-la para as devidas correções, ou aceitá-la, com a glosa da parte que considerar indevida, nesta hipótese, o prazo para pagamento iniciar-se-á após a regularização da situação ou reapresentação do documento fiscal, não acarretando qualquer ônus para a Contratante.</w:t>
      </w:r>
    </w:p>
    <w:p w14:paraId="2ECB6FFB" w14:textId="77777777" w:rsidR="00DE0484" w:rsidRDefault="00F26092">
      <w:pPr>
        <w:spacing w:after="120" w:line="276" w:lineRule="auto"/>
        <w:jc w:val="both"/>
        <w:rPr>
          <w:rFonts w:ascii="Arial Narrow" w:hAnsi="Arial Narrow" w:cs="Arial"/>
          <w:i/>
          <w:iCs/>
          <w:sz w:val="20"/>
          <w:szCs w:val="20"/>
        </w:rPr>
      </w:pPr>
      <w:r>
        <w:rPr>
          <w:rFonts w:ascii="Arial Narrow" w:hAnsi="Arial Narrow" w:cs="Arial"/>
          <w:i/>
          <w:iCs/>
          <w:sz w:val="20"/>
          <w:szCs w:val="20"/>
        </w:rPr>
        <w:t>5.5.1. Na hipótese de devolução, a nota fiscal/fatura será considerada como não apresentada, para fins de atendimento das condições contratuais.</w:t>
      </w:r>
    </w:p>
    <w:p w14:paraId="4D93B258" w14:textId="77777777" w:rsidR="00DE0484" w:rsidRDefault="00F26092">
      <w:pPr>
        <w:spacing w:after="120" w:line="276" w:lineRule="auto"/>
        <w:jc w:val="both"/>
        <w:rPr>
          <w:rFonts w:ascii="Arial Narrow" w:hAnsi="Arial Narrow" w:cs="Arial"/>
          <w:i/>
          <w:iCs/>
          <w:sz w:val="20"/>
          <w:szCs w:val="20"/>
        </w:rPr>
      </w:pPr>
      <w:r>
        <w:rPr>
          <w:rFonts w:ascii="Arial Narrow" w:hAnsi="Arial Narrow" w:cs="Arial"/>
          <w:i/>
          <w:iCs/>
          <w:sz w:val="20"/>
          <w:szCs w:val="20"/>
        </w:rPr>
        <w:t>5.6. A requerimento expresso e tempestivo da Contratada, caso haja atraso no pagamento por culpa da CONTRATANTE, poderá ser aplicada a correção monetária entre a data do adimplemento das obrigações e a do efetivo pagamento com base com base no IPCA, ou IGPM, caso o primeiro índice não possa ser aplicado, ou outro índice aplicável, caso o IGPM, por razões justificadas, não possa ser aplicado.</w:t>
      </w:r>
    </w:p>
    <w:p w14:paraId="362DC2B8" w14:textId="77777777" w:rsidR="00DE0484" w:rsidRDefault="00F26092">
      <w:pPr>
        <w:spacing w:after="120" w:line="276" w:lineRule="auto"/>
        <w:jc w:val="both"/>
        <w:rPr>
          <w:rFonts w:ascii="Arial Narrow" w:hAnsi="Arial Narrow" w:cs="Arial"/>
          <w:i/>
          <w:iCs/>
          <w:sz w:val="20"/>
          <w:szCs w:val="20"/>
        </w:rPr>
      </w:pPr>
      <w:r>
        <w:rPr>
          <w:rFonts w:ascii="Arial Narrow" w:hAnsi="Arial Narrow" w:cs="Arial"/>
          <w:i/>
          <w:iCs/>
          <w:sz w:val="20"/>
          <w:szCs w:val="20"/>
        </w:rPr>
        <w:t>5.7. Os eventuais encargos financeiros, processuais e outros, decorrentes da inobservância, pela Contratada, de prazo de pagamento, serão de sua exclusiva responsabilidade.</w:t>
      </w:r>
    </w:p>
    <w:p w14:paraId="1493E423" w14:textId="77777777" w:rsidR="00DE0484" w:rsidRDefault="00F26092">
      <w:pPr>
        <w:spacing w:after="120" w:line="276" w:lineRule="auto"/>
        <w:jc w:val="both"/>
        <w:rPr>
          <w:rFonts w:ascii="Arial Narrow" w:hAnsi="Arial Narrow" w:cs="Arial"/>
          <w:i/>
          <w:iCs/>
          <w:sz w:val="20"/>
          <w:szCs w:val="20"/>
        </w:rPr>
      </w:pPr>
      <w:r>
        <w:rPr>
          <w:rFonts w:ascii="Arial Narrow" w:hAnsi="Arial Narrow" w:cs="Arial"/>
          <w:i/>
          <w:iCs/>
          <w:sz w:val="20"/>
          <w:szCs w:val="20"/>
        </w:rPr>
        <w:t>5.8. A Contratante efetuará retenção, na fonte, dos tributos e contribuições sobre todos os pagamentos devidos à Contratada, na forma da legislação aplicável.</w:t>
      </w:r>
    </w:p>
    <w:p w14:paraId="08A3DDA6" w14:textId="77777777" w:rsidR="00DE0484" w:rsidRDefault="00F26092">
      <w:pPr>
        <w:spacing w:after="120" w:line="276" w:lineRule="auto"/>
        <w:jc w:val="both"/>
        <w:rPr>
          <w:rFonts w:ascii="Arial Narrow" w:eastAsia="Calibri" w:hAnsi="Arial Narrow" w:cs="Tahoma"/>
          <w:i/>
          <w:iCs/>
          <w:sz w:val="20"/>
          <w:szCs w:val="20"/>
        </w:rPr>
      </w:pPr>
      <w:r>
        <w:rPr>
          <w:rFonts w:ascii="Arial Narrow" w:eastAsia="Calibri" w:hAnsi="Arial Narrow" w:cs="Tahoma"/>
          <w:i/>
          <w:iCs/>
          <w:sz w:val="20"/>
          <w:szCs w:val="20"/>
        </w:rPr>
        <w:t xml:space="preserve">5.9. Recebida a Nota Fiscal ou documento de cobrança equivalente deverão ser observadas as seguintes informações: </w:t>
      </w:r>
    </w:p>
    <w:p w14:paraId="117ACEFF" w14:textId="77777777" w:rsidR="00DE0484" w:rsidRDefault="00F26092">
      <w:pPr>
        <w:spacing w:after="120" w:line="276" w:lineRule="auto"/>
        <w:jc w:val="both"/>
        <w:rPr>
          <w:rFonts w:ascii="Arial Narrow" w:eastAsia="Calibri" w:hAnsi="Arial Narrow" w:cs="Tahoma"/>
          <w:i/>
          <w:iCs/>
          <w:sz w:val="20"/>
          <w:szCs w:val="20"/>
        </w:rPr>
      </w:pPr>
      <w:r>
        <w:rPr>
          <w:rFonts w:ascii="Arial Narrow" w:eastAsia="Calibri" w:hAnsi="Arial Narrow" w:cs="Tahoma"/>
          <w:i/>
          <w:iCs/>
          <w:sz w:val="20"/>
          <w:szCs w:val="20"/>
        </w:rPr>
        <w:t>5.9.1.</w:t>
      </w:r>
      <w:r>
        <w:rPr>
          <w:rFonts w:ascii="Arial Narrow" w:eastAsia="Calibri" w:hAnsi="Arial Narrow" w:cs="Tahoma"/>
          <w:i/>
          <w:iCs/>
          <w:sz w:val="20"/>
          <w:szCs w:val="20"/>
        </w:rPr>
        <w:tab/>
        <w:t xml:space="preserve"> número do contrato ou número do empenho; </w:t>
      </w:r>
    </w:p>
    <w:p w14:paraId="2F63CE20" w14:textId="77777777" w:rsidR="00DE0484" w:rsidRDefault="00F26092">
      <w:pPr>
        <w:spacing w:after="120" w:line="276" w:lineRule="auto"/>
        <w:jc w:val="both"/>
        <w:rPr>
          <w:rFonts w:ascii="Arial Narrow" w:eastAsia="Calibri" w:hAnsi="Arial Narrow" w:cs="Tahoma"/>
          <w:i/>
          <w:iCs/>
          <w:sz w:val="20"/>
          <w:szCs w:val="20"/>
        </w:rPr>
      </w:pPr>
      <w:r>
        <w:rPr>
          <w:rFonts w:ascii="Arial Narrow" w:eastAsia="Calibri" w:hAnsi="Arial Narrow" w:cs="Tahoma"/>
          <w:i/>
          <w:iCs/>
          <w:sz w:val="20"/>
          <w:szCs w:val="20"/>
        </w:rPr>
        <w:t xml:space="preserve">5.9.2. </w:t>
      </w:r>
      <w:r>
        <w:rPr>
          <w:rFonts w:ascii="Arial Narrow" w:eastAsia="Calibri" w:hAnsi="Arial Narrow" w:cs="Tahoma"/>
          <w:i/>
          <w:iCs/>
          <w:sz w:val="20"/>
          <w:szCs w:val="20"/>
        </w:rPr>
        <w:tab/>
        <w:t xml:space="preserve">número do processo; </w:t>
      </w:r>
    </w:p>
    <w:p w14:paraId="22E77206" w14:textId="77777777" w:rsidR="00DE0484" w:rsidRDefault="00F26092">
      <w:pPr>
        <w:spacing w:after="120" w:line="276" w:lineRule="auto"/>
        <w:jc w:val="both"/>
        <w:rPr>
          <w:rFonts w:ascii="Arial Narrow" w:eastAsia="Calibri" w:hAnsi="Arial Narrow" w:cs="Tahoma"/>
          <w:i/>
          <w:iCs/>
          <w:sz w:val="20"/>
          <w:szCs w:val="20"/>
        </w:rPr>
      </w:pPr>
      <w:r>
        <w:rPr>
          <w:rFonts w:ascii="Arial Narrow" w:eastAsia="Calibri" w:hAnsi="Arial Narrow" w:cs="Tahoma"/>
          <w:i/>
          <w:iCs/>
          <w:sz w:val="20"/>
          <w:szCs w:val="20"/>
        </w:rPr>
        <w:t xml:space="preserve">5.9.3. </w:t>
      </w:r>
      <w:r>
        <w:rPr>
          <w:rFonts w:ascii="Arial Narrow" w:eastAsia="Calibri" w:hAnsi="Arial Narrow" w:cs="Tahoma"/>
          <w:i/>
          <w:iCs/>
          <w:sz w:val="20"/>
          <w:szCs w:val="20"/>
        </w:rPr>
        <w:tab/>
        <w:t>número da dispensa;</w:t>
      </w:r>
    </w:p>
    <w:p w14:paraId="240E2633" w14:textId="77777777" w:rsidR="00DE0484" w:rsidRDefault="00F26092">
      <w:pPr>
        <w:spacing w:after="120" w:line="276" w:lineRule="auto"/>
        <w:jc w:val="both"/>
        <w:rPr>
          <w:rFonts w:ascii="Arial Narrow" w:eastAsia="Calibri" w:hAnsi="Arial Narrow" w:cs="Tahoma"/>
          <w:i/>
          <w:iCs/>
          <w:sz w:val="20"/>
          <w:szCs w:val="20"/>
        </w:rPr>
      </w:pPr>
      <w:r>
        <w:rPr>
          <w:rFonts w:ascii="Arial Narrow" w:eastAsia="Calibri" w:hAnsi="Arial Narrow" w:cs="Tahoma"/>
          <w:i/>
          <w:iCs/>
          <w:sz w:val="20"/>
          <w:szCs w:val="20"/>
        </w:rPr>
        <w:t>5.10. Em caso de irregularidade do contratado, será efetuada sua notificação, por escrito, para que, no prazo de 5 (cinco) dias úteis, sejam sanadas as respectivas pendências ou, no mesmo prazo, apresente sua defesa.</w:t>
      </w:r>
    </w:p>
    <w:p w14:paraId="4DDC3A15" w14:textId="77777777" w:rsidR="00DE0484" w:rsidRDefault="00F26092">
      <w:pPr>
        <w:spacing w:after="120" w:line="276" w:lineRule="auto"/>
        <w:jc w:val="both"/>
        <w:rPr>
          <w:rFonts w:ascii="Arial Narrow" w:eastAsia="Calibri" w:hAnsi="Arial Narrow" w:cs="Tahoma"/>
          <w:i/>
          <w:iCs/>
          <w:sz w:val="20"/>
          <w:szCs w:val="20"/>
        </w:rPr>
      </w:pPr>
      <w:r>
        <w:rPr>
          <w:rFonts w:ascii="Arial Narrow" w:eastAsia="Calibri" w:hAnsi="Arial Narrow" w:cs="Tahoma"/>
          <w:i/>
          <w:iCs/>
          <w:sz w:val="20"/>
          <w:szCs w:val="20"/>
        </w:rPr>
        <w:t>5.11. O prazo poderá ser prorrogado uma vez, por igual período, a critério do contratante.</w:t>
      </w:r>
    </w:p>
    <w:p w14:paraId="14AD2361" w14:textId="77777777" w:rsidR="00DE0484" w:rsidRDefault="00F26092">
      <w:pPr>
        <w:spacing w:after="120" w:line="276" w:lineRule="auto"/>
        <w:jc w:val="both"/>
        <w:rPr>
          <w:rFonts w:ascii="Arial Narrow" w:eastAsia="Calibri" w:hAnsi="Arial Narrow" w:cs="Tahoma"/>
          <w:i/>
          <w:iCs/>
          <w:sz w:val="20"/>
          <w:szCs w:val="20"/>
        </w:rPr>
      </w:pPr>
      <w:r>
        <w:rPr>
          <w:rFonts w:ascii="Arial Narrow" w:eastAsia="Calibri" w:hAnsi="Arial Narrow" w:cs="Tahoma"/>
          <w:i/>
          <w:iCs/>
          <w:sz w:val="20"/>
          <w:szCs w:val="20"/>
        </w:rPr>
        <w:t>5.12. Não havendo regularização ou sendo a defesa considerada improcedente, o contratante deverá comunicar à equipe de fiscalização quanto à inadimplência do contratado, bem como quanto à existência de pagamento a ser efetuado, para que sejam acionados os meios pertinentes e necessários para garantir o recebimento de seus créditos, de acordo com a efetiva execução do objeto.</w:t>
      </w:r>
    </w:p>
    <w:p w14:paraId="5132FB5B" w14:textId="77777777" w:rsidR="00DE0484" w:rsidRDefault="00F26092">
      <w:pPr>
        <w:spacing w:after="120" w:line="276" w:lineRule="auto"/>
        <w:jc w:val="both"/>
        <w:rPr>
          <w:rFonts w:ascii="Arial Narrow" w:eastAsia="Calibri" w:hAnsi="Arial Narrow" w:cs="Tahoma"/>
          <w:i/>
          <w:iCs/>
          <w:sz w:val="20"/>
          <w:szCs w:val="20"/>
        </w:rPr>
      </w:pPr>
      <w:r>
        <w:rPr>
          <w:rFonts w:ascii="Arial Narrow" w:eastAsia="Calibri" w:hAnsi="Arial Narrow" w:cs="Tahoma"/>
          <w:i/>
          <w:iCs/>
          <w:sz w:val="20"/>
          <w:szCs w:val="20"/>
        </w:rPr>
        <w:t>5.13. Persistindo a irregularidade, o contratante adotará as medidas necessárias à extinção contratual nos autos do processo administrativo correspondente, assegurada ao contratado a ampla defesa.</w:t>
      </w:r>
    </w:p>
    <w:p w14:paraId="2BE1B7F6" w14:textId="409AEE32" w:rsidR="00DE0484" w:rsidRDefault="00F26092">
      <w:pPr>
        <w:spacing w:after="120" w:line="276" w:lineRule="auto"/>
        <w:jc w:val="both"/>
        <w:rPr>
          <w:rFonts w:ascii="Arial Narrow" w:eastAsia="Calibri" w:hAnsi="Arial Narrow" w:cs="Tahoma"/>
          <w:i/>
          <w:iCs/>
          <w:sz w:val="20"/>
          <w:szCs w:val="20"/>
        </w:rPr>
      </w:pPr>
      <w:r>
        <w:rPr>
          <w:rFonts w:ascii="Arial Narrow" w:eastAsia="Calibri" w:hAnsi="Arial Narrow" w:cs="Tahoma"/>
          <w:i/>
          <w:iCs/>
          <w:sz w:val="20"/>
          <w:szCs w:val="20"/>
        </w:rPr>
        <w:t>5.14. Será considerada data do pagamento o dia em que constar como emitida a ordem bancária para pagamento.</w:t>
      </w:r>
    </w:p>
    <w:p w14:paraId="12B0CAB6" w14:textId="77777777" w:rsidR="003B7C84" w:rsidRDefault="003B7C84">
      <w:pPr>
        <w:spacing w:after="120" w:line="276" w:lineRule="auto"/>
        <w:jc w:val="both"/>
        <w:rPr>
          <w:rFonts w:ascii="Arial Narrow" w:eastAsia="Calibri" w:hAnsi="Arial Narrow" w:cs="Tahoma"/>
          <w:i/>
          <w:iCs/>
          <w:sz w:val="20"/>
          <w:szCs w:val="20"/>
        </w:rPr>
      </w:pPr>
    </w:p>
    <w:p w14:paraId="0D5B3369" w14:textId="77777777" w:rsidR="00DE0484" w:rsidRDefault="00F26092">
      <w:pPr>
        <w:pBdr>
          <w:top w:val="single" w:sz="4" w:space="1" w:color="auto"/>
          <w:bottom w:val="single" w:sz="4" w:space="1" w:color="auto"/>
        </w:pBdr>
        <w:shd w:val="clear" w:color="auto" w:fill="E6E6E6"/>
        <w:overflowPunct w:val="0"/>
        <w:adjustRightInd w:val="0"/>
        <w:spacing w:after="120" w:line="276" w:lineRule="auto"/>
        <w:ind w:right="-1"/>
        <w:jc w:val="both"/>
        <w:textAlignment w:val="baseline"/>
        <w:rPr>
          <w:rFonts w:ascii="Arial Narrow" w:eastAsia="Calibri" w:hAnsi="Arial Narrow"/>
          <w:b/>
          <w:bCs/>
          <w:i/>
          <w:iCs/>
          <w:sz w:val="20"/>
          <w:szCs w:val="20"/>
        </w:rPr>
      </w:pPr>
      <w:r>
        <w:rPr>
          <w:rFonts w:ascii="Arial Narrow" w:eastAsia="Calibri" w:hAnsi="Arial Narrow"/>
          <w:b/>
          <w:bCs/>
          <w:i/>
          <w:iCs/>
          <w:sz w:val="20"/>
          <w:szCs w:val="20"/>
        </w:rPr>
        <w:lastRenderedPageBreak/>
        <w:t>CLÁUSULA SEXTA – DA DOTAÇÃO ORÇAMENTÁRIA</w:t>
      </w:r>
    </w:p>
    <w:p w14:paraId="17532ECE" w14:textId="38E690B4" w:rsidR="003B7C84" w:rsidRPr="003B7C84" w:rsidRDefault="00F26092" w:rsidP="003B7C84">
      <w:pPr>
        <w:spacing w:before="120"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6.1. As despesas decorrentes da presente contratação correrão à conta de recursos específicos consignados no Orçamento Geral do CONSPNOR, conforme dotação abaixo discriminada:</w:t>
      </w:r>
    </w:p>
    <w:p w14:paraId="6D3740D1" w14:textId="77777777" w:rsidR="003B7C84" w:rsidRPr="003B7C84" w:rsidRDefault="003B7C84" w:rsidP="003B7C84">
      <w:pPr>
        <w:adjustRightInd w:val="0"/>
        <w:spacing w:line="276" w:lineRule="auto"/>
        <w:jc w:val="both"/>
        <w:rPr>
          <w:rFonts w:ascii="Arial Narrow" w:hAnsi="Arial Narrow" w:cs="Arial"/>
          <w:i/>
          <w:iCs/>
          <w:sz w:val="20"/>
          <w:szCs w:val="20"/>
        </w:rPr>
      </w:pPr>
      <w:r w:rsidRPr="003B7C84">
        <w:rPr>
          <w:rFonts w:ascii="Arial Narrow" w:hAnsi="Arial Narrow" w:cs="Arial"/>
          <w:i/>
          <w:iCs/>
          <w:sz w:val="20"/>
          <w:szCs w:val="20"/>
        </w:rPr>
        <w:t>Unidade: GESTÃO INTEGRADA DE SEGURANÇA PÚBLICA</w:t>
      </w:r>
    </w:p>
    <w:p w14:paraId="7BBE83AA" w14:textId="77777777" w:rsidR="003B7C84" w:rsidRPr="003B7C84" w:rsidRDefault="003B7C84" w:rsidP="003B7C84">
      <w:pPr>
        <w:adjustRightInd w:val="0"/>
        <w:spacing w:line="276" w:lineRule="auto"/>
        <w:jc w:val="both"/>
        <w:rPr>
          <w:rFonts w:ascii="Arial Narrow" w:hAnsi="Arial Narrow" w:cs="Arial"/>
          <w:i/>
          <w:iCs/>
          <w:sz w:val="20"/>
          <w:szCs w:val="20"/>
        </w:rPr>
      </w:pPr>
      <w:r w:rsidRPr="003B7C84">
        <w:rPr>
          <w:rFonts w:ascii="Arial Narrow" w:hAnsi="Arial Narrow" w:cs="Arial"/>
          <w:i/>
          <w:iCs/>
          <w:sz w:val="20"/>
          <w:szCs w:val="20"/>
        </w:rPr>
        <w:t>Função: 06.153.0010.1010.1010</w:t>
      </w:r>
    </w:p>
    <w:p w14:paraId="7C2BF4BD" w14:textId="1C77090C" w:rsidR="00DE0484" w:rsidRDefault="003B7C84" w:rsidP="003B7C84">
      <w:pPr>
        <w:adjustRightInd w:val="0"/>
        <w:spacing w:line="276" w:lineRule="auto"/>
        <w:jc w:val="both"/>
        <w:rPr>
          <w:rFonts w:ascii="Arial Narrow" w:hAnsi="Arial Narrow" w:cs="Arial"/>
          <w:i/>
          <w:iCs/>
          <w:sz w:val="20"/>
          <w:szCs w:val="20"/>
        </w:rPr>
      </w:pPr>
      <w:r w:rsidRPr="003B7C84">
        <w:rPr>
          <w:rFonts w:ascii="Arial Narrow" w:hAnsi="Arial Narrow" w:cs="Arial"/>
          <w:i/>
          <w:iCs/>
          <w:sz w:val="20"/>
          <w:szCs w:val="20"/>
        </w:rPr>
        <w:t>Natureza da Despesa: 3.3.90.39.00 – OUTROS SERVIÇOS DE TERCEIROS</w:t>
      </w:r>
      <w:r w:rsidR="00F26092" w:rsidRPr="003B7C84">
        <w:rPr>
          <w:rFonts w:ascii="Arial Narrow" w:hAnsi="Arial Narrow" w:cs="Arial"/>
          <w:i/>
          <w:iCs/>
          <w:sz w:val="20"/>
          <w:szCs w:val="20"/>
        </w:rPr>
        <w:t>.</w:t>
      </w:r>
    </w:p>
    <w:p w14:paraId="1DA2CF54" w14:textId="77777777" w:rsidR="003B7C84" w:rsidRPr="003B7C84" w:rsidRDefault="003B7C84" w:rsidP="003B7C84">
      <w:pPr>
        <w:adjustRightInd w:val="0"/>
        <w:spacing w:line="276" w:lineRule="auto"/>
        <w:jc w:val="both"/>
        <w:rPr>
          <w:rFonts w:ascii="Arial Narrow" w:hAnsi="Arial Narrow" w:cs="Arial"/>
          <w:i/>
          <w:iCs/>
          <w:sz w:val="20"/>
          <w:szCs w:val="20"/>
        </w:rPr>
      </w:pPr>
    </w:p>
    <w:p w14:paraId="3D58F477" w14:textId="77777777" w:rsidR="00DE0484" w:rsidRDefault="00F26092">
      <w:pPr>
        <w:pBdr>
          <w:top w:val="single" w:sz="4" w:space="1" w:color="auto"/>
          <w:bottom w:val="single" w:sz="4" w:space="1" w:color="auto"/>
        </w:pBdr>
        <w:shd w:val="clear" w:color="auto" w:fill="E6E6E6"/>
        <w:overflowPunct w:val="0"/>
        <w:adjustRightInd w:val="0"/>
        <w:spacing w:after="120" w:line="276" w:lineRule="auto"/>
        <w:ind w:right="-1"/>
        <w:jc w:val="both"/>
        <w:textAlignment w:val="baseline"/>
        <w:rPr>
          <w:rFonts w:ascii="Arial Narrow" w:eastAsia="Calibri" w:hAnsi="Arial Narrow"/>
          <w:b/>
          <w:i/>
          <w:iCs/>
          <w:sz w:val="20"/>
          <w:szCs w:val="20"/>
        </w:rPr>
      </w:pPr>
      <w:r>
        <w:rPr>
          <w:rFonts w:ascii="Arial Narrow" w:eastAsia="Calibri" w:hAnsi="Arial Narrow"/>
          <w:b/>
          <w:i/>
          <w:iCs/>
          <w:sz w:val="20"/>
          <w:szCs w:val="20"/>
        </w:rPr>
        <w:t>CLÁUSULA SÉTIMA – DA REVISÃO E DO REAJUSTE</w:t>
      </w:r>
    </w:p>
    <w:p w14:paraId="18A7522C" w14:textId="77777777" w:rsidR="00DE0484" w:rsidRDefault="00F26092">
      <w:pPr>
        <w:spacing w:before="120" w:after="120"/>
        <w:ind w:right="-46"/>
        <w:jc w:val="both"/>
        <w:rPr>
          <w:rFonts w:ascii="Arial Narrow" w:hAnsi="Arial Narrow" w:cstheme="minorHAnsi"/>
          <w:i/>
          <w:sz w:val="20"/>
          <w:szCs w:val="20"/>
        </w:rPr>
      </w:pPr>
      <w:r>
        <w:rPr>
          <w:rFonts w:ascii="Arial Narrow" w:hAnsi="Arial Narrow" w:cstheme="minorHAnsi"/>
          <w:i/>
          <w:sz w:val="20"/>
          <w:szCs w:val="20"/>
        </w:rPr>
        <w:t>7.1. Em caso de desequilíbrio econômico-financeiro, serão adotados os critérios de revisão ou reajustamento, conforme o caso, como forma de restabelecer as condições originalmente pactuadas.</w:t>
      </w:r>
    </w:p>
    <w:p w14:paraId="66082CC3" w14:textId="77777777" w:rsidR="00DE0484" w:rsidRDefault="00F26092">
      <w:pPr>
        <w:spacing w:before="120" w:after="120"/>
        <w:ind w:right="-46"/>
        <w:jc w:val="both"/>
        <w:rPr>
          <w:rFonts w:ascii="Arial Narrow" w:hAnsi="Arial Narrow" w:cstheme="minorHAnsi"/>
          <w:i/>
          <w:sz w:val="20"/>
          <w:szCs w:val="20"/>
        </w:rPr>
      </w:pPr>
      <w:r>
        <w:rPr>
          <w:rFonts w:ascii="Arial Narrow" w:hAnsi="Arial Narrow" w:cstheme="minorHAnsi"/>
          <w:i/>
          <w:sz w:val="20"/>
          <w:szCs w:val="20"/>
        </w:rPr>
        <w:t>7.2. A revisão poderá ocorrer a qualquer tempo,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62AA1951" w14:textId="77777777" w:rsidR="00DE0484" w:rsidRPr="003B7C84" w:rsidRDefault="00F26092">
      <w:pPr>
        <w:pStyle w:val="PargrafodaLista"/>
        <w:spacing w:before="120" w:line="240" w:lineRule="auto"/>
        <w:ind w:left="0" w:right="-46"/>
        <w:contextualSpacing w:val="0"/>
        <w:jc w:val="both"/>
        <w:rPr>
          <w:rFonts w:ascii="Arial Narrow" w:hAnsi="Arial Narrow" w:cstheme="minorHAnsi"/>
          <w:i/>
          <w:sz w:val="20"/>
          <w:szCs w:val="20"/>
        </w:rPr>
      </w:pPr>
      <w:r w:rsidRPr="003B7C84">
        <w:rPr>
          <w:rFonts w:ascii="Arial Narrow" w:hAnsi="Arial Narrow" w:cstheme="minorHAnsi"/>
          <w:i/>
          <w:sz w:val="20"/>
          <w:szCs w:val="20"/>
        </w:rPr>
        <w:t>7.2.1. Caso haja alteração unilateral do contrato que aumente ou diminua os encargos do contratado, a Administração reestabelecerá o equilíbrio econômico-financeiro inicial concomitantemente à alteração.</w:t>
      </w:r>
    </w:p>
    <w:p w14:paraId="329A2885" w14:textId="77777777" w:rsidR="00DE0484" w:rsidRPr="003B7C84" w:rsidRDefault="00F26092">
      <w:pPr>
        <w:pStyle w:val="PargrafodaLista"/>
        <w:spacing w:before="120" w:line="240" w:lineRule="auto"/>
        <w:ind w:left="0" w:right="-46"/>
        <w:contextualSpacing w:val="0"/>
        <w:jc w:val="both"/>
        <w:rPr>
          <w:rFonts w:ascii="Arial Narrow" w:hAnsi="Arial Narrow" w:cstheme="minorHAnsi"/>
          <w:i/>
          <w:sz w:val="20"/>
          <w:szCs w:val="20"/>
        </w:rPr>
      </w:pPr>
      <w:r w:rsidRPr="003B7C84">
        <w:rPr>
          <w:rFonts w:ascii="Arial Narrow" w:hAnsi="Arial Narrow" w:cstheme="minorHAnsi"/>
          <w:i/>
          <w:sz w:val="20"/>
          <w:szCs w:val="20"/>
        </w:rPr>
        <w:t>7.2.2. A Administração analisará o pedido de reestabelecimento do equilíbrio econômico financeiro, acompanhado dos devidos cálculos, notas fiscais anteriores, tabelas de preços oficiais e demais documentos comprobatórios pertinentes.</w:t>
      </w:r>
    </w:p>
    <w:p w14:paraId="5F1145F7" w14:textId="77777777" w:rsidR="00DE0484" w:rsidRPr="003B7C84" w:rsidRDefault="00F26092">
      <w:pPr>
        <w:pStyle w:val="PargrafodaLista"/>
        <w:spacing w:before="120" w:line="240" w:lineRule="auto"/>
        <w:ind w:left="0" w:right="-46"/>
        <w:contextualSpacing w:val="0"/>
        <w:jc w:val="both"/>
        <w:rPr>
          <w:rFonts w:ascii="Arial Narrow" w:hAnsi="Arial Narrow" w:cstheme="minorHAnsi"/>
          <w:i/>
          <w:sz w:val="20"/>
          <w:szCs w:val="20"/>
        </w:rPr>
      </w:pPr>
      <w:r w:rsidRPr="003B7C84">
        <w:rPr>
          <w:rFonts w:ascii="Arial Narrow" w:hAnsi="Arial Narrow" w:cstheme="minorHAnsi"/>
          <w:i/>
          <w:sz w:val="20"/>
          <w:szCs w:val="20"/>
        </w:rPr>
        <w:t>7.2.2.1. Após a análise do pedido, e desde que, a autoridade competente ateste que as condições e os preços permanecem vantajosos, a Administração reestabelecerá, mediante termo aditivo, o equilíbrio econômico- financeiro inicial.</w:t>
      </w:r>
    </w:p>
    <w:p w14:paraId="34B5F1CB" w14:textId="77777777" w:rsidR="00DE0484" w:rsidRPr="003B7C84" w:rsidRDefault="00F26092">
      <w:pPr>
        <w:pStyle w:val="PargrafodaLista"/>
        <w:spacing w:before="120" w:line="240" w:lineRule="auto"/>
        <w:ind w:left="0" w:right="-46"/>
        <w:contextualSpacing w:val="0"/>
        <w:jc w:val="both"/>
        <w:rPr>
          <w:rFonts w:ascii="Arial Narrow" w:hAnsi="Arial Narrow" w:cstheme="minorHAnsi"/>
          <w:i/>
          <w:sz w:val="20"/>
          <w:szCs w:val="20"/>
        </w:rPr>
      </w:pPr>
      <w:r w:rsidRPr="003B7C84">
        <w:rPr>
          <w:rFonts w:ascii="Arial Narrow" w:hAnsi="Arial Narrow" w:cstheme="minorHAnsi"/>
          <w:i/>
          <w:sz w:val="20"/>
          <w:szCs w:val="20"/>
        </w:rPr>
        <w:t>7.2.3. Será permitida à Administração a negociação com o contratado ou a extinção contratual sem ônus para qualquer das partes.</w:t>
      </w:r>
    </w:p>
    <w:p w14:paraId="4309C326" w14:textId="77777777" w:rsidR="00DE0484" w:rsidRPr="003B7C84" w:rsidRDefault="00F26092">
      <w:pPr>
        <w:pStyle w:val="PargrafodaLista"/>
        <w:spacing w:before="120" w:line="240" w:lineRule="auto"/>
        <w:ind w:left="0" w:right="-46"/>
        <w:contextualSpacing w:val="0"/>
        <w:jc w:val="both"/>
        <w:rPr>
          <w:rFonts w:ascii="Arial Narrow" w:hAnsi="Arial Narrow" w:cstheme="minorHAnsi"/>
          <w:i/>
          <w:sz w:val="20"/>
          <w:szCs w:val="20"/>
        </w:rPr>
      </w:pPr>
      <w:r w:rsidRPr="003B7C84">
        <w:rPr>
          <w:rFonts w:ascii="Arial Narrow" w:hAnsi="Arial Narrow" w:cstheme="minorHAnsi"/>
          <w:i/>
          <w:sz w:val="20"/>
          <w:szCs w:val="20"/>
        </w:rPr>
        <w:t xml:space="preserve">7.2.4. 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w:t>
      </w:r>
      <w:bookmarkStart w:id="47" w:name="_Hlk158037148"/>
      <w:r w:rsidRPr="003B7C84">
        <w:rPr>
          <w:rFonts w:ascii="Arial Narrow" w:hAnsi="Arial Narrow" w:cstheme="minorHAnsi"/>
          <w:i/>
          <w:sz w:val="20"/>
          <w:szCs w:val="20"/>
        </w:rPr>
        <w:t>no prazo máximo de 1 (um) mês.</w:t>
      </w:r>
    </w:p>
    <w:bookmarkEnd w:id="47"/>
    <w:p w14:paraId="689070CE" w14:textId="77777777" w:rsidR="00DE0484" w:rsidRPr="003B7C84" w:rsidRDefault="00F26092">
      <w:pPr>
        <w:pStyle w:val="PargrafodaLista"/>
        <w:spacing w:before="120" w:line="240" w:lineRule="auto"/>
        <w:ind w:left="0" w:right="-46"/>
        <w:jc w:val="both"/>
        <w:rPr>
          <w:rFonts w:ascii="Arial Narrow" w:hAnsi="Arial Narrow" w:cstheme="minorHAnsi"/>
          <w:i/>
          <w:sz w:val="20"/>
          <w:szCs w:val="20"/>
        </w:rPr>
      </w:pPr>
      <w:r w:rsidRPr="003B7C84">
        <w:rPr>
          <w:rFonts w:ascii="Arial Narrow" w:hAnsi="Arial Narrow" w:cstheme="minorHAnsi"/>
          <w:i/>
          <w:sz w:val="20"/>
          <w:szCs w:val="20"/>
        </w:rPr>
        <w:t>7.2.5. No caso do disposto do subitem 7.2.1, a alteração unilateral e o restabelecimento do equilíbrio econômico-financeiro serão formalizados no mesmo termo aditivo.</w:t>
      </w:r>
    </w:p>
    <w:p w14:paraId="08446D2D" w14:textId="77777777" w:rsidR="00DE0484" w:rsidRPr="003B7C84" w:rsidRDefault="00F26092">
      <w:pPr>
        <w:pStyle w:val="PargrafodaLista"/>
        <w:spacing w:before="120" w:line="240" w:lineRule="auto"/>
        <w:ind w:left="0" w:right="-46"/>
        <w:jc w:val="both"/>
        <w:rPr>
          <w:rFonts w:ascii="Arial Narrow" w:hAnsi="Arial Narrow"/>
          <w:i/>
          <w:sz w:val="20"/>
          <w:szCs w:val="20"/>
        </w:rPr>
      </w:pPr>
      <w:r w:rsidRPr="003B7C84">
        <w:rPr>
          <w:rFonts w:ascii="Arial Narrow" w:hAnsi="Arial Narrow" w:cstheme="minorHAnsi"/>
          <w:i/>
          <w:sz w:val="20"/>
          <w:szCs w:val="20"/>
        </w:rPr>
        <w:t xml:space="preserve">7.3. O reajustamento será adotado, obrigatoriamente, como forma de compensação dos efeitos das variações inflacionárias, </w:t>
      </w:r>
      <w:r w:rsidRPr="003B7C84">
        <w:rPr>
          <w:rFonts w:ascii="Arial Narrow" w:hAnsi="Arial Narrow"/>
          <w:i/>
          <w:sz w:val="20"/>
          <w:szCs w:val="20"/>
        </w:rPr>
        <w:t>no prazo de um ano contado da data da elaboração do orçamento estimado da contratação.</w:t>
      </w:r>
    </w:p>
    <w:p w14:paraId="441CFEC3" w14:textId="77777777" w:rsidR="00DE0484" w:rsidRDefault="00F26092">
      <w:pPr>
        <w:pStyle w:val="Nivel2"/>
        <w:spacing w:line="240" w:lineRule="auto"/>
        <w:rPr>
          <w:rFonts w:ascii="Arial Narrow" w:hAnsi="Arial Narrow"/>
          <w:i/>
        </w:rPr>
      </w:pPr>
      <w:r>
        <w:rPr>
          <w:rFonts w:ascii="Arial Narrow" w:hAnsi="Arial Narrow"/>
          <w:i/>
        </w:rPr>
        <w:t>7.3.1. Após o interregno de um ano, e independentemente de pedido do contratado, os preços iniciais serão reajustados, mediante a aplicação, pelo contratante, do IPCA, ou IGPM, caso o primeiro índice não possa ser aplicado, ou outro índice aplicável, caso o IGPM, por razões justificadas, não possa ser aplicado</w:t>
      </w:r>
      <w:r>
        <w:rPr>
          <w:rFonts w:ascii="Arial Narrow" w:hAnsi="Arial Narrow"/>
          <w:i/>
          <w:iCs/>
        </w:rPr>
        <w:t>,</w:t>
      </w:r>
      <w:r>
        <w:rPr>
          <w:rFonts w:ascii="Arial Narrow" w:hAnsi="Arial Narrow"/>
          <w:i/>
        </w:rPr>
        <w:t xml:space="preserve"> exclusivamente para as obrigações iniciadas e concluídas após a ocorrência da anualidade.</w:t>
      </w:r>
    </w:p>
    <w:p w14:paraId="27664726" w14:textId="77777777" w:rsidR="00DE0484" w:rsidRDefault="00F26092">
      <w:pPr>
        <w:pStyle w:val="Nivel2"/>
        <w:spacing w:line="240" w:lineRule="auto"/>
        <w:rPr>
          <w:rFonts w:ascii="Arial Narrow" w:hAnsi="Arial Narrow"/>
          <w:i/>
        </w:rPr>
      </w:pPr>
      <w:r>
        <w:rPr>
          <w:rFonts w:ascii="Arial Narrow" w:hAnsi="Arial Narrow"/>
          <w:i/>
        </w:rPr>
        <w:t>7.3.2. Nos reajustes subsequentes ao primeiro, o interregno mínimo de um ano será contado a partir dos efeitos financeiros do último reajuste.</w:t>
      </w:r>
    </w:p>
    <w:p w14:paraId="19C43B26" w14:textId="77777777" w:rsidR="00DE0484" w:rsidRDefault="00F26092">
      <w:pPr>
        <w:pStyle w:val="Nivel2"/>
        <w:spacing w:line="240" w:lineRule="auto"/>
        <w:rPr>
          <w:rFonts w:ascii="Arial Narrow" w:hAnsi="Arial Narrow"/>
          <w:i/>
        </w:rPr>
      </w:pPr>
      <w:r>
        <w:rPr>
          <w:rFonts w:ascii="Arial Narrow" w:hAnsi="Arial Narrow"/>
          <w:i/>
        </w:rPr>
        <w:t xml:space="preserve">7.3.3. No caso de atraso ou não divulgação do(s) índice (s) de reajustamento, o contratante pagará ao contratado a importância calculada pela última variação conhecida, liquidando a diferença correspondente tão logo seja(m) divulgado(s) o(s) índice(s) definitivo(s). </w:t>
      </w:r>
    </w:p>
    <w:p w14:paraId="181DD914" w14:textId="77777777" w:rsidR="00DE0484" w:rsidRDefault="00F26092">
      <w:pPr>
        <w:pStyle w:val="Nivel2"/>
        <w:spacing w:line="240" w:lineRule="auto"/>
        <w:rPr>
          <w:rFonts w:ascii="Arial Narrow" w:hAnsi="Arial Narrow"/>
          <w:i/>
          <w:iCs/>
          <w:color w:val="auto"/>
        </w:rPr>
      </w:pPr>
      <w:r>
        <w:rPr>
          <w:rFonts w:ascii="Arial Narrow" w:hAnsi="Arial Narrow"/>
          <w:i/>
          <w:iCs/>
          <w:color w:val="auto"/>
        </w:rPr>
        <w:t>7.3.3.1. Fica o Contratado obrigado a apresentar memória de cálculo referente ao reajustamento de preços do valor remanescente, sempre que este ocorrer.</w:t>
      </w:r>
    </w:p>
    <w:p w14:paraId="4C1D978D" w14:textId="77777777" w:rsidR="00DE0484" w:rsidRDefault="00F26092">
      <w:pPr>
        <w:pStyle w:val="Nivel2"/>
        <w:spacing w:line="240" w:lineRule="auto"/>
        <w:rPr>
          <w:rFonts w:ascii="Arial Narrow" w:hAnsi="Arial Narrow"/>
          <w:i/>
        </w:rPr>
      </w:pPr>
      <w:r>
        <w:rPr>
          <w:rFonts w:ascii="Arial Narrow" w:hAnsi="Arial Narrow"/>
          <w:i/>
        </w:rPr>
        <w:t>7.3.4. Nas aferições finais, o(s) índice(s) utilizado(s) para reajuste será(ão), obrigatoriamente, o(s) definitivo(s).</w:t>
      </w:r>
    </w:p>
    <w:p w14:paraId="264BDA69" w14:textId="77777777" w:rsidR="00DE0484" w:rsidRDefault="00F26092">
      <w:pPr>
        <w:pStyle w:val="Nivel2"/>
        <w:spacing w:line="240" w:lineRule="auto"/>
        <w:rPr>
          <w:rFonts w:ascii="Arial Narrow" w:hAnsi="Arial Narrow"/>
          <w:i/>
        </w:rPr>
      </w:pPr>
      <w:r>
        <w:rPr>
          <w:rFonts w:ascii="Arial Narrow" w:hAnsi="Arial Narrow"/>
          <w:i/>
        </w:rPr>
        <w:t>7.3.5. Caso o(s) índice(s) estabelecido(s) para reajustamento venha(m) a ser extinto(s) ou de qualquer forma não possa(m) mais ser utilizado(s), será(ão) adotado(s), em substituição, o(s) que vier(em) a ser determinado(s) pela legislação então em vigor.</w:t>
      </w:r>
    </w:p>
    <w:p w14:paraId="4706ADFC" w14:textId="77777777" w:rsidR="00DE0484" w:rsidRDefault="00F26092">
      <w:pPr>
        <w:pStyle w:val="Nivel2"/>
        <w:spacing w:line="240" w:lineRule="auto"/>
        <w:rPr>
          <w:rFonts w:ascii="Arial Narrow" w:hAnsi="Arial Narrow"/>
          <w:i/>
        </w:rPr>
      </w:pPr>
      <w:r>
        <w:rPr>
          <w:rFonts w:ascii="Arial Narrow" w:hAnsi="Arial Narrow"/>
          <w:i/>
        </w:rPr>
        <w:lastRenderedPageBreak/>
        <w:t xml:space="preserve">7.3.6. Na ausência de previsão legal quanto ao índice substituto, as partes elegerão novo índice oficial, para reajustamento do preço do valor remanescente, por meio de termo aditivo. </w:t>
      </w:r>
    </w:p>
    <w:p w14:paraId="664D6D18" w14:textId="77777777" w:rsidR="00DE0484" w:rsidRDefault="00F26092">
      <w:pPr>
        <w:pStyle w:val="Nivel2"/>
        <w:spacing w:line="240" w:lineRule="auto"/>
        <w:rPr>
          <w:rFonts w:ascii="Arial Narrow" w:hAnsi="Arial Narrow"/>
          <w:i/>
        </w:rPr>
      </w:pPr>
      <w:r>
        <w:rPr>
          <w:rFonts w:ascii="Arial Narrow" w:hAnsi="Arial Narrow"/>
          <w:i/>
        </w:rPr>
        <w:t>7.3.7. O reajuste será realizado por apostilamento, no prazo máximo de 1 (um) mês.</w:t>
      </w:r>
    </w:p>
    <w:p w14:paraId="435F15AC" w14:textId="77777777" w:rsidR="00DE0484" w:rsidRDefault="00F26092">
      <w:pPr>
        <w:pStyle w:val="Nivel2"/>
        <w:spacing w:line="240" w:lineRule="auto"/>
        <w:rPr>
          <w:rFonts w:ascii="Arial Narrow" w:hAnsi="Arial Narrow"/>
          <w:i/>
        </w:rPr>
      </w:pPr>
      <w:r>
        <w:rPr>
          <w:rFonts w:ascii="Arial Narrow" w:hAnsi="Arial Narrow"/>
          <w:i/>
        </w:rPr>
        <w:t>7.4. A extinção do contrato não configurará óbice para o reconhecimento do desequilíbrio econômico-financeiro, hipótese em que será concedida indenização por meio de termo indenizatório.</w:t>
      </w:r>
    </w:p>
    <w:p w14:paraId="31CF4D2A" w14:textId="77777777" w:rsidR="00DE0484" w:rsidRDefault="00F26092">
      <w:pPr>
        <w:pStyle w:val="Nivel2"/>
        <w:spacing w:line="240" w:lineRule="auto"/>
        <w:rPr>
          <w:rFonts w:ascii="Arial Narrow" w:hAnsi="Arial Narrow"/>
          <w:i/>
        </w:rPr>
      </w:pPr>
      <w:r>
        <w:rPr>
          <w:rFonts w:ascii="Arial Narrow" w:hAnsi="Arial Narrow"/>
          <w:i/>
        </w:rPr>
        <w:t xml:space="preserve">7.5. O pedido de restabelecimento do equilíbrio econômico-financeiro deverá ser formulado durante a vigência do contrato e antes de eventual prorrogação nos termos do </w:t>
      </w:r>
      <w:hyperlink r:id="rId25" w:anchor=":~:text=Art.%20107.%20Os,qualquer%20das%20partes." w:history="1">
        <w:r>
          <w:rPr>
            <w:rStyle w:val="Hyperlink"/>
            <w:rFonts w:ascii="Arial Narrow" w:hAnsi="Arial Narrow"/>
            <w:i/>
          </w:rPr>
          <w:t>art. 107, da Lei nº 14.133, de 2021</w:t>
        </w:r>
      </w:hyperlink>
      <w:r>
        <w:rPr>
          <w:rFonts w:ascii="Arial Narrow" w:hAnsi="Arial Narrow"/>
          <w:i/>
        </w:rPr>
        <w:t>.</w:t>
      </w:r>
    </w:p>
    <w:p w14:paraId="78D00A63" w14:textId="77777777" w:rsidR="00DE0484" w:rsidRDefault="00F26092">
      <w:pPr>
        <w:pBdr>
          <w:top w:val="single" w:sz="4" w:space="1" w:color="auto"/>
          <w:bottom w:val="single" w:sz="4" w:space="1" w:color="auto"/>
        </w:pBdr>
        <w:shd w:val="clear" w:color="auto" w:fill="E6E6E6"/>
        <w:overflowPunct w:val="0"/>
        <w:adjustRightInd w:val="0"/>
        <w:spacing w:after="120" w:line="276" w:lineRule="auto"/>
        <w:ind w:right="-1"/>
        <w:jc w:val="both"/>
        <w:textAlignment w:val="baseline"/>
        <w:rPr>
          <w:rFonts w:ascii="Arial Narrow" w:eastAsia="Calibri" w:hAnsi="Arial Narrow"/>
          <w:i/>
          <w:iCs/>
          <w:color w:val="FFFFFF"/>
          <w:sz w:val="20"/>
          <w:szCs w:val="20"/>
        </w:rPr>
      </w:pPr>
      <w:r>
        <w:rPr>
          <w:rFonts w:ascii="Arial Narrow" w:eastAsia="Calibri" w:hAnsi="Arial Narrow"/>
          <w:b/>
          <w:bCs/>
          <w:i/>
          <w:iCs/>
          <w:sz w:val="20"/>
          <w:szCs w:val="20"/>
        </w:rPr>
        <w:t>CLÁUSULA OITAVA – DAS OBRIGAÇÕES DO CONTRATANTE</w:t>
      </w:r>
    </w:p>
    <w:p w14:paraId="602B78C4" w14:textId="77777777" w:rsidR="00DE0484" w:rsidRDefault="00DE0484" w:rsidP="00656D9B">
      <w:pPr>
        <w:keepNext/>
        <w:keepLines/>
        <w:numPr>
          <w:ilvl w:val="0"/>
          <w:numId w:val="7"/>
        </w:numPr>
        <w:spacing w:after="120" w:line="276" w:lineRule="auto"/>
        <w:jc w:val="both"/>
        <w:outlineLvl w:val="0"/>
        <w:rPr>
          <w:rFonts w:ascii="Arial Narrow" w:hAnsi="Arial Narrow" w:cs="Arial"/>
          <w:b/>
          <w:bCs/>
          <w:i/>
          <w:iCs/>
          <w:vanish/>
          <w:sz w:val="20"/>
          <w:szCs w:val="20"/>
        </w:rPr>
      </w:pPr>
    </w:p>
    <w:p w14:paraId="7EC4DA54" w14:textId="77777777" w:rsidR="00DE0484" w:rsidRDefault="00F26092">
      <w:pPr>
        <w:spacing w:after="120" w:line="276" w:lineRule="auto"/>
        <w:jc w:val="both"/>
        <w:rPr>
          <w:rFonts w:ascii="Arial Narrow" w:hAnsi="Arial Narrow" w:cs="Arial"/>
          <w:b/>
          <w:bCs/>
          <w:i/>
          <w:iCs/>
          <w:color w:val="000000"/>
          <w:sz w:val="20"/>
          <w:szCs w:val="20"/>
        </w:rPr>
      </w:pPr>
      <w:r>
        <w:rPr>
          <w:rFonts w:ascii="Arial Narrow" w:hAnsi="Arial Narrow" w:cs="Arial"/>
          <w:i/>
          <w:iCs/>
          <w:color w:val="000000"/>
          <w:sz w:val="20"/>
          <w:szCs w:val="20"/>
        </w:rPr>
        <w:t xml:space="preserve">8.1. São obrigações do Contratante:   </w:t>
      </w:r>
    </w:p>
    <w:p w14:paraId="60F8D4A1"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-8.1.1. Exigir o cumprimento de todas as obrigações assumidas pelo Contratado, de acordo com o contrato e seus anexos;</w:t>
      </w:r>
    </w:p>
    <w:p w14:paraId="4502181A"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8.1.2. Receber o objeto no prazo e condições estabelecidas no termo de referência;</w:t>
      </w:r>
    </w:p>
    <w:p w14:paraId="7C6381B2"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8.1.3. Notificar o Contratado, por escrito, sobre vícios, defeitos ou incorreções verificadas no objeto fornecido, para que seja por ele substituído, reparado ou corrigido, no total ou em parte, às suas expensas;</w:t>
      </w:r>
    </w:p>
    <w:p w14:paraId="10738B38"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8.1.4. Acompanhar e fiscalizar a execução do contrato e o cumprimento das obrigações pelo Contratado;</w:t>
      </w:r>
    </w:p>
    <w:p w14:paraId="3BB09911"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 xml:space="preserve">8.1.5. Comunicar a empresa para </w:t>
      </w:r>
      <w:r>
        <w:rPr>
          <w:rFonts w:ascii="Arial Narrow" w:hAnsi="Arial Narrow" w:cs="Arial"/>
          <w:bCs/>
          <w:i/>
          <w:iCs/>
          <w:color w:val="000000"/>
          <w:sz w:val="20"/>
          <w:szCs w:val="20"/>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26" w:anchor="art143" w:history="1">
        <w:r>
          <w:rPr>
            <w:rFonts w:ascii="Arial Narrow" w:hAnsi="Arial Narrow" w:cs="Arial"/>
            <w:i/>
            <w:iCs/>
            <w:color w:val="0000FF"/>
            <w:sz w:val="20"/>
            <w:szCs w:val="20"/>
            <w:u w:val="single"/>
          </w:rPr>
          <w:t>art. 143 da Lei nº 14.133, de 2021</w:t>
        </w:r>
      </w:hyperlink>
      <w:r>
        <w:rPr>
          <w:rFonts w:ascii="Arial Narrow" w:hAnsi="Arial Narrow" w:cs="Arial"/>
          <w:bCs/>
          <w:i/>
          <w:iCs/>
          <w:color w:val="000000"/>
          <w:sz w:val="20"/>
          <w:szCs w:val="20"/>
        </w:rPr>
        <w:t>;</w:t>
      </w:r>
    </w:p>
    <w:p w14:paraId="00ED0416"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8.1.6. Efetuar o pagamento ao Contratado do valor correspondente ao fornecimento do objeto, no prazo, forma e condições estabelecidos no presente Contrato;</w:t>
      </w:r>
    </w:p>
    <w:p w14:paraId="1FC26A7B"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 xml:space="preserve">8.1.7. Aplicar ao Contratado, quando for o caso, as sanções previstas na lei e neste Contrato; </w:t>
      </w:r>
    </w:p>
    <w:p w14:paraId="007BA3CA"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8.1.8. Cientificar o órgão de representação judicial do Contratante para adoção das medidas cabíveis quando do descumprimento de obrigações pelo Contratado;</w:t>
      </w:r>
    </w:p>
    <w:p w14:paraId="224736B7"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8.1.9. Emitir decisão explicita sobre todas as solicitações e reclamações relacionadas à execução do presente Contrato, ressalvados os requerimentos manifestamente impertinentes, meramente protelatórios ou de nenhum interesse para a boa execução do ajuste;</w:t>
      </w:r>
    </w:p>
    <w:p w14:paraId="210AE0C4" w14:textId="77777777" w:rsidR="00DE0484" w:rsidRDefault="00F26092">
      <w:pPr>
        <w:spacing w:after="120" w:line="276" w:lineRule="auto"/>
        <w:jc w:val="both"/>
        <w:rPr>
          <w:rFonts w:ascii="Arial Narrow" w:hAnsi="Arial Narrow" w:cs="Arial"/>
          <w:b/>
          <w:bCs/>
          <w:i/>
          <w:iCs/>
          <w:color w:val="000000"/>
          <w:sz w:val="20"/>
          <w:szCs w:val="20"/>
        </w:rPr>
      </w:pPr>
      <w:r>
        <w:rPr>
          <w:rFonts w:ascii="Arial Narrow" w:hAnsi="Arial Narrow" w:cs="Arial"/>
          <w:i/>
          <w:iCs/>
          <w:color w:val="000000"/>
          <w:sz w:val="20"/>
          <w:szCs w:val="20"/>
        </w:rPr>
        <w:t>8.1.9.1.</w:t>
      </w:r>
      <w:r>
        <w:rPr>
          <w:rFonts w:ascii="Arial Narrow" w:hAnsi="Arial Narrow" w:cs="Arial"/>
          <w:i/>
          <w:iCs/>
          <w:color w:val="000000"/>
          <w:sz w:val="20"/>
          <w:szCs w:val="20"/>
        </w:rPr>
        <w:tab/>
        <w:t>O Contratante terá o prazo de</w:t>
      </w:r>
      <w:r>
        <w:rPr>
          <w:rFonts w:ascii="Arial Narrow" w:hAnsi="Arial Narrow" w:cs="Arial"/>
          <w:i/>
          <w:iCs/>
          <w:color w:val="FF0000"/>
          <w:sz w:val="20"/>
          <w:szCs w:val="20"/>
        </w:rPr>
        <w:t xml:space="preserve"> </w:t>
      </w:r>
      <w:r>
        <w:rPr>
          <w:rFonts w:ascii="Arial Narrow" w:hAnsi="Arial Narrow" w:cs="Arial"/>
          <w:i/>
          <w:iCs/>
          <w:sz w:val="20"/>
          <w:szCs w:val="20"/>
        </w:rPr>
        <w:t xml:space="preserve">10 (dez) dias </w:t>
      </w:r>
      <w:r>
        <w:rPr>
          <w:rFonts w:ascii="Arial Narrow" w:hAnsi="Arial Narrow" w:cs="Arial"/>
          <w:i/>
          <w:iCs/>
          <w:color w:val="000000"/>
          <w:sz w:val="20"/>
          <w:szCs w:val="20"/>
        </w:rPr>
        <w:t xml:space="preserve">a contar da data do protocolo do requerimento para decidir, admitida a prorrogação motivada, por igual período; </w:t>
      </w:r>
    </w:p>
    <w:p w14:paraId="395D711B" w14:textId="77777777" w:rsidR="00DE0484" w:rsidRDefault="00F26092">
      <w:pPr>
        <w:spacing w:after="120" w:line="276" w:lineRule="auto"/>
        <w:jc w:val="both"/>
        <w:rPr>
          <w:rFonts w:ascii="Arial Narrow" w:hAnsi="Arial Narrow" w:cs="Arial"/>
          <w:i/>
          <w:iCs/>
          <w:color w:val="FF0000"/>
          <w:sz w:val="20"/>
          <w:szCs w:val="20"/>
        </w:rPr>
      </w:pPr>
      <w:r>
        <w:rPr>
          <w:rFonts w:ascii="Arial Narrow" w:hAnsi="Arial Narrow" w:cs="Arial"/>
          <w:i/>
          <w:iCs/>
          <w:color w:val="000000"/>
          <w:sz w:val="20"/>
          <w:szCs w:val="20"/>
        </w:rPr>
        <w:t xml:space="preserve">8.1.10. Responder eventuais pedidos de reestabelecimento do equilíbrio econômico-financeiro feitos pelo contratado no prazo máximo de </w:t>
      </w:r>
      <w:r>
        <w:rPr>
          <w:rFonts w:ascii="Arial Narrow" w:hAnsi="Arial Narrow" w:cs="Arial"/>
          <w:i/>
          <w:iCs/>
          <w:sz w:val="20"/>
          <w:szCs w:val="20"/>
        </w:rPr>
        <w:t>01 (um) mês;</w:t>
      </w:r>
    </w:p>
    <w:p w14:paraId="50C8F199" w14:textId="72A2E83E"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8.1.112. O Contratante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EB47846" w14:textId="77777777" w:rsidR="003B7C84" w:rsidRDefault="003B7C84">
      <w:pPr>
        <w:spacing w:after="120" w:line="276" w:lineRule="auto"/>
        <w:jc w:val="both"/>
        <w:rPr>
          <w:rFonts w:ascii="Arial Narrow" w:hAnsi="Arial Narrow" w:cs="Arial"/>
          <w:i/>
          <w:iCs/>
          <w:color w:val="000000"/>
          <w:sz w:val="20"/>
          <w:szCs w:val="20"/>
        </w:rPr>
      </w:pPr>
    </w:p>
    <w:p w14:paraId="47E95DC9" w14:textId="77777777" w:rsidR="00DE0484" w:rsidRDefault="00F26092">
      <w:pPr>
        <w:pBdr>
          <w:top w:val="single" w:sz="4" w:space="1" w:color="auto"/>
          <w:bottom w:val="single" w:sz="4" w:space="1" w:color="auto"/>
        </w:pBdr>
        <w:shd w:val="clear" w:color="auto" w:fill="E6E6E6"/>
        <w:overflowPunct w:val="0"/>
        <w:adjustRightInd w:val="0"/>
        <w:spacing w:after="120" w:line="276" w:lineRule="auto"/>
        <w:ind w:right="-1"/>
        <w:jc w:val="both"/>
        <w:textAlignment w:val="baseline"/>
        <w:rPr>
          <w:rFonts w:ascii="Arial Narrow" w:hAnsi="Arial Narrow" w:cs="Arial"/>
          <w:b/>
          <w:bCs/>
          <w:i/>
          <w:iCs/>
          <w:vanish/>
          <w:sz w:val="20"/>
          <w:szCs w:val="20"/>
        </w:rPr>
      </w:pPr>
      <w:bookmarkStart w:id="48" w:name="_Hlk161758544"/>
      <w:r>
        <w:rPr>
          <w:rFonts w:ascii="Arial Narrow" w:eastAsia="Calibri" w:hAnsi="Arial Narrow"/>
          <w:b/>
          <w:bCs/>
          <w:i/>
          <w:iCs/>
          <w:sz w:val="20"/>
          <w:szCs w:val="20"/>
        </w:rPr>
        <w:t>CLÁUSULA NONA – DAS OBRIGAÇÕES DO CONTRATADO</w:t>
      </w:r>
    </w:p>
    <w:p w14:paraId="5EBFD4BD" w14:textId="77777777" w:rsidR="00DE0484" w:rsidRDefault="00F26092">
      <w:pPr>
        <w:keepNext/>
        <w:keepLines/>
        <w:spacing w:after="120" w:line="276" w:lineRule="auto"/>
        <w:ind w:left="360"/>
        <w:jc w:val="both"/>
        <w:outlineLvl w:val="0"/>
        <w:rPr>
          <w:rFonts w:ascii="Arial Narrow" w:eastAsia="Calibri" w:hAnsi="Arial Narrow"/>
          <w:i/>
          <w:iCs/>
          <w:color w:val="FFFFFF"/>
          <w:sz w:val="20"/>
          <w:szCs w:val="20"/>
        </w:rPr>
      </w:pPr>
      <w:r>
        <w:rPr>
          <w:rFonts w:ascii="Arial Narrow" w:eastAsia="Calibri" w:hAnsi="Arial Narrow"/>
          <w:i/>
          <w:iCs/>
          <w:color w:val="FFFFFF"/>
          <w:sz w:val="20"/>
          <w:szCs w:val="20"/>
        </w:rPr>
        <w:t xml:space="preserve"> </w:t>
      </w:r>
    </w:p>
    <w:bookmarkEnd w:id="48"/>
    <w:p w14:paraId="00514602" w14:textId="77777777" w:rsidR="00DE0484" w:rsidRDefault="00DE0484" w:rsidP="00656D9B">
      <w:pPr>
        <w:keepNext/>
        <w:keepLines/>
        <w:numPr>
          <w:ilvl w:val="0"/>
          <w:numId w:val="8"/>
        </w:numPr>
        <w:spacing w:after="120" w:line="276" w:lineRule="auto"/>
        <w:jc w:val="both"/>
        <w:outlineLvl w:val="0"/>
        <w:rPr>
          <w:rFonts w:ascii="Arial Narrow" w:hAnsi="Arial Narrow" w:cs="Arial"/>
          <w:b/>
          <w:bCs/>
          <w:i/>
          <w:iCs/>
          <w:vanish/>
          <w:sz w:val="20"/>
          <w:szCs w:val="20"/>
        </w:rPr>
      </w:pPr>
    </w:p>
    <w:p w14:paraId="48F76B0E"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9.1. O Contratado deve cumprir todas as obrigações constantes deste Contrato, do Termo de Referência e de sua proposta, assumindo como exclusivamente seus os riscos e as despesas decorrentes da boa e perfeita execução do objeto, observando, ainda, as obrigações a seguir dispostas:</w:t>
      </w:r>
    </w:p>
    <w:p w14:paraId="56D2D7FF"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9.1.1. Responsabilizar-se pelos vícios e danos decorrentes do objeto, de acordo com o Código de Defesa do Consumidor (</w:t>
      </w:r>
      <w:hyperlink r:id="rId27" w:history="1">
        <w:r>
          <w:rPr>
            <w:rFonts w:ascii="Arial Narrow" w:hAnsi="Arial Narrow" w:cs="Arial"/>
            <w:i/>
            <w:iCs/>
            <w:color w:val="0000FF"/>
            <w:sz w:val="20"/>
            <w:szCs w:val="20"/>
            <w:u w:val="single"/>
          </w:rPr>
          <w:t>Lei nº 8.078, de 1990</w:t>
        </w:r>
      </w:hyperlink>
      <w:r>
        <w:rPr>
          <w:rFonts w:ascii="Arial Narrow" w:hAnsi="Arial Narrow" w:cs="Arial"/>
          <w:i/>
          <w:iCs/>
          <w:color w:val="000000"/>
          <w:sz w:val="20"/>
          <w:szCs w:val="20"/>
        </w:rPr>
        <w:t>);</w:t>
      </w:r>
    </w:p>
    <w:p w14:paraId="71B526AD"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9.1.2. Atender às determinações regulares emitidas pelo fiscal ou gestor do contrato ou autoridade superior (</w:t>
      </w:r>
      <w:hyperlink r:id="rId28" w:anchor="art137" w:history="1">
        <w:r>
          <w:rPr>
            <w:rFonts w:ascii="Arial Narrow" w:hAnsi="Arial Narrow" w:cs="Arial"/>
            <w:i/>
            <w:iCs/>
            <w:color w:val="0000FF"/>
            <w:sz w:val="20"/>
            <w:szCs w:val="20"/>
            <w:u w:val="single"/>
          </w:rPr>
          <w:t>art. 137, II, da Lei n.º 14.133, de 2021</w:t>
        </w:r>
      </w:hyperlink>
      <w:r>
        <w:rPr>
          <w:rFonts w:ascii="Arial Narrow" w:hAnsi="Arial Narrow" w:cs="Arial"/>
          <w:i/>
          <w:iCs/>
          <w:color w:val="000000"/>
          <w:sz w:val="20"/>
          <w:szCs w:val="20"/>
        </w:rPr>
        <w:t>) e prestar todo esclarecimento ou informação por eles solicitados;</w:t>
      </w:r>
    </w:p>
    <w:p w14:paraId="4D99C145"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lastRenderedPageBreak/>
        <w:t>9.1.3. Responsabilizar-se pelos vícios e danos decorrentes da execução do objeto, bem como por todo e qualquer dano causado ao CONSPNOR ou terceiros, não reduzindo essa responsabilidade a fiscalização ou o acompanhamento da execução contratual pelo contratante, que ficará autorizado a descontar dos pagamentos devidos ou da garantia, caso exigida, o valor correspondente aos danos sofridos;</w:t>
      </w:r>
    </w:p>
    <w:p w14:paraId="1E9848D0" w14:textId="77777777" w:rsidR="00DE0484" w:rsidRDefault="00F26092">
      <w:pPr>
        <w:spacing w:after="120" w:line="276" w:lineRule="auto"/>
        <w:jc w:val="both"/>
        <w:rPr>
          <w:rFonts w:ascii="Arial Narrow" w:hAnsi="Arial Narrow" w:cs="Arial"/>
          <w:i/>
          <w:iCs/>
          <w:sz w:val="20"/>
          <w:szCs w:val="20"/>
        </w:rPr>
      </w:pPr>
      <w:r>
        <w:rPr>
          <w:rFonts w:ascii="Arial Narrow" w:hAnsi="Arial Narrow" w:cs="Arial"/>
          <w:i/>
          <w:iCs/>
          <w:color w:val="000000"/>
          <w:sz w:val="20"/>
          <w:szCs w:val="20"/>
        </w:rPr>
        <w:t xml:space="preserve">9.1.4. Prestar todo esclarecimento ou informação solicitada pelo Contratante ou por seus prepostos, garantindo-lhes o acesso, a qualquer tempo, ao local dos trabalhos, bem como aos documentos relativos à </w:t>
      </w:r>
      <w:r>
        <w:rPr>
          <w:rFonts w:ascii="Arial Narrow" w:hAnsi="Arial Narrow" w:cs="Arial"/>
          <w:i/>
          <w:iCs/>
          <w:sz w:val="20"/>
          <w:szCs w:val="20"/>
        </w:rPr>
        <w:t>execução do empreendimento;</w:t>
      </w:r>
    </w:p>
    <w:p w14:paraId="532E17BF" w14:textId="77777777" w:rsidR="00DE0484" w:rsidRDefault="00F26092">
      <w:pPr>
        <w:spacing w:after="120" w:line="276" w:lineRule="auto"/>
        <w:jc w:val="both"/>
        <w:rPr>
          <w:rFonts w:ascii="Arial Narrow" w:hAnsi="Arial Narrow" w:cs="Arial"/>
          <w:i/>
          <w:iCs/>
          <w:sz w:val="20"/>
          <w:szCs w:val="20"/>
        </w:rPr>
      </w:pPr>
      <w:r>
        <w:rPr>
          <w:rFonts w:ascii="Arial Narrow" w:hAnsi="Arial Narrow" w:cs="Arial"/>
          <w:i/>
          <w:iCs/>
          <w:sz w:val="20"/>
          <w:szCs w:val="20"/>
        </w:rPr>
        <w:t xml:space="preserve">9.1.5. O contratado deverá apresentar no momento da assinatura do contrato os seguintes documentos: </w:t>
      </w:r>
    </w:p>
    <w:p w14:paraId="2A51DF77" w14:textId="77777777" w:rsidR="00DE0484" w:rsidRDefault="00F26092">
      <w:pPr>
        <w:spacing w:after="120" w:line="276" w:lineRule="auto"/>
        <w:jc w:val="both"/>
        <w:rPr>
          <w:rFonts w:ascii="Arial Narrow" w:hAnsi="Arial Narrow" w:cs="Arial"/>
          <w:i/>
          <w:iCs/>
          <w:sz w:val="20"/>
          <w:szCs w:val="20"/>
        </w:rPr>
      </w:pPr>
      <w:bookmarkStart w:id="49" w:name="_Hlk178928223"/>
      <w:r>
        <w:rPr>
          <w:rFonts w:ascii="Arial Narrow" w:hAnsi="Arial Narrow" w:cs="Arial"/>
          <w:i/>
          <w:iCs/>
          <w:sz w:val="20"/>
          <w:szCs w:val="20"/>
        </w:rPr>
        <w:t>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21F6B358"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sz w:val="20"/>
          <w:szCs w:val="20"/>
        </w:rPr>
        <w:t xml:space="preserve">2) </w:t>
      </w:r>
      <w:r>
        <w:rPr>
          <w:rFonts w:ascii="Arial Narrow" w:hAnsi="Arial Narrow" w:cs="Arial"/>
          <w:i/>
          <w:iCs/>
          <w:color w:val="000000"/>
          <w:sz w:val="20"/>
          <w:szCs w:val="20"/>
        </w:rPr>
        <w:t xml:space="preserve">Manter durante toda a vigência do contrato, em compatibilidade com as obrigações assumidas, todas as condições exigidas para habilitação; </w:t>
      </w:r>
    </w:p>
    <w:p w14:paraId="104B0C04" w14:textId="77777777" w:rsidR="00DE0484" w:rsidRDefault="00F26092">
      <w:pPr>
        <w:spacing w:after="120" w:line="276" w:lineRule="auto"/>
        <w:jc w:val="both"/>
        <w:rPr>
          <w:rFonts w:ascii="Arial Narrow" w:hAnsi="Arial Narrow" w:cs="Arial"/>
          <w:i/>
          <w:iCs/>
          <w:sz w:val="20"/>
          <w:szCs w:val="20"/>
        </w:rPr>
      </w:pPr>
      <w:r>
        <w:rPr>
          <w:rFonts w:ascii="Arial Narrow" w:hAnsi="Arial Narrow" w:cs="Arial"/>
          <w:i/>
          <w:iCs/>
          <w:sz w:val="20"/>
          <w:szCs w:val="20"/>
        </w:rPr>
        <w:t>3) Caso a empresa deixe de manter suas condições de habilitação, será encaminhado e-mail, conferindo-lhe o prazo de 05 dias úteis para a regularização devida, sob pena de rescisão contratual. O prazo poderá ser prorrogado 1 (uma) vez, por igual período, mediante solicitação da parte durante seu transcurso, devidamente justificada, e desde que o motivo apresentado seja aceito pelo Contratante.</w:t>
      </w:r>
    </w:p>
    <w:p w14:paraId="2A18AF26" w14:textId="77777777" w:rsidR="00DE0484" w:rsidRDefault="00F26092">
      <w:pPr>
        <w:spacing w:after="120" w:line="276" w:lineRule="auto"/>
        <w:jc w:val="both"/>
        <w:rPr>
          <w:rFonts w:ascii="Arial Narrow" w:hAnsi="Arial Narrow" w:cs="Arial"/>
          <w:i/>
          <w:iCs/>
          <w:sz w:val="20"/>
          <w:szCs w:val="20"/>
        </w:rPr>
      </w:pPr>
      <w:r>
        <w:rPr>
          <w:rFonts w:ascii="Arial Narrow" w:hAnsi="Arial Narrow" w:cs="Arial"/>
          <w:i/>
          <w:iCs/>
          <w:sz w:val="20"/>
          <w:szCs w:val="20"/>
        </w:rPr>
        <w:t xml:space="preserve">4) </w:t>
      </w:r>
      <w:r>
        <w:rPr>
          <w:rFonts w:ascii="Arial Narrow" w:hAnsi="Arial Narrow" w:cs="Segoe UI"/>
          <w:i/>
          <w:sz w:val="20"/>
          <w:szCs w:val="20"/>
          <w:shd w:val="clear" w:color="auto" w:fill="FFFFFF"/>
        </w:rPr>
        <w:t>Em caso de descumprimento do prazo e consequentemente da manutenção da habilitação pelo Contratado, a Contratante realizará o pagamento pelos serviços comprovadamente prestados e promoverá a extinção unilateral do contrato com a aplicação cumulada de outras sanções previstas na Lei Federal n° 14.133/2021.</w:t>
      </w:r>
    </w:p>
    <w:bookmarkEnd w:id="49"/>
    <w:p w14:paraId="10041967"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sz w:val="20"/>
          <w:szCs w:val="20"/>
        </w:rPr>
        <w:t>9.1.6. Responsabilizar</w:t>
      </w:r>
      <w:r>
        <w:rPr>
          <w:rFonts w:ascii="Arial Narrow" w:hAnsi="Arial Narrow" w:cs="Arial"/>
          <w:i/>
          <w:iCs/>
          <w:color w:val="000000"/>
          <w:sz w:val="20"/>
          <w:szCs w:val="20"/>
        </w:rPr>
        <w:t>-se pelo cumprimento de todas as obrigações trabalhistas, previdenciárias, fiscais, comerciais e as demais previstas em legislação específica, cuja inadimplência não transfere a responsabilidade ao contratante e não poderá onerar o objeto do contrato;</w:t>
      </w:r>
    </w:p>
    <w:p w14:paraId="084F3AAB"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 xml:space="preserve">9.1.7. Comunicar ao Fiscal do contrato, no </w:t>
      </w:r>
      <w:r>
        <w:rPr>
          <w:rFonts w:ascii="Arial Narrow" w:hAnsi="Arial Narrow" w:cs="Arial"/>
          <w:i/>
          <w:iCs/>
          <w:sz w:val="20"/>
          <w:szCs w:val="20"/>
        </w:rPr>
        <w:t>prazo de 24 (vinte e quatro) horas, qualquer ocorrência anormal ou dificuldade criada pela contratante na entrega do objeto;</w:t>
      </w:r>
      <w:r>
        <w:rPr>
          <w:rFonts w:ascii="Arial Narrow" w:hAnsi="Arial Narrow" w:cs="Arial"/>
          <w:i/>
          <w:iCs/>
          <w:color w:val="000000"/>
          <w:sz w:val="20"/>
          <w:szCs w:val="20"/>
        </w:rPr>
        <w:t xml:space="preserve"> </w:t>
      </w:r>
    </w:p>
    <w:p w14:paraId="628A7914"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9.1.8. Cumprir, quando for o caso, durante todo o período de execução do contrato, a reserva de cargos prevista em lei para pessoa com deficiência, para reabilitado da Previdência Social ou para aprendiz, bem como as reservas de cargos previstas na legislação (</w:t>
      </w:r>
      <w:hyperlink r:id="rId29" w:anchor="art116" w:history="1">
        <w:r>
          <w:rPr>
            <w:rFonts w:ascii="Arial Narrow" w:hAnsi="Arial Narrow" w:cs="Arial"/>
            <w:i/>
            <w:iCs/>
            <w:color w:val="0000FF"/>
            <w:sz w:val="20"/>
            <w:szCs w:val="20"/>
            <w:u w:val="single"/>
          </w:rPr>
          <w:t>art. 116, da Lei n.º 14.133, de 2021</w:t>
        </w:r>
      </w:hyperlink>
      <w:r>
        <w:rPr>
          <w:rFonts w:ascii="Arial Narrow" w:hAnsi="Arial Narrow" w:cs="Arial"/>
          <w:i/>
          <w:iCs/>
          <w:color w:val="000000"/>
          <w:sz w:val="20"/>
          <w:szCs w:val="20"/>
        </w:rPr>
        <w:t>);</w:t>
      </w:r>
    </w:p>
    <w:p w14:paraId="7553CEA0"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 xml:space="preserve">9.1.9. Guardar sigilo sobre todas as informações obtidas em decorrência do cumprimento do contrato; </w:t>
      </w:r>
    </w:p>
    <w:p w14:paraId="2B2AD294"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 xml:space="preserve">9.1.10. Arcar com o ônus decorrente de eventual equívoco no dimensionamento dos quantitativos de sua proposta, inclusive quanto aos custos variáveis decorrentes de fatores futuros e incertos, devendo complementá-los, caso previsto inicialmente em sua proposta não seja satisfatório para o atendimento do objeto da contratação, exceto quando ocorrer algum dos eventos arrolados no </w:t>
      </w:r>
      <w:hyperlink r:id="rId30" w:anchor="art124" w:history="1">
        <w:r>
          <w:rPr>
            <w:rFonts w:ascii="Arial Narrow" w:hAnsi="Arial Narrow" w:cs="Arial"/>
            <w:i/>
            <w:iCs/>
            <w:color w:val="0000FF"/>
            <w:sz w:val="20"/>
            <w:szCs w:val="20"/>
            <w:u w:val="single"/>
          </w:rPr>
          <w:t>art. 124, II, d, da Lei nº 14.133, de 2021</w:t>
        </w:r>
      </w:hyperlink>
      <w:r>
        <w:rPr>
          <w:rFonts w:ascii="Arial Narrow" w:hAnsi="Arial Narrow" w:cs="Arial"/>
          <w:i/>
          <w:iCs/>
          <w:color w:val="0000FF"/>
          <w:sz w:val="20"/>
          <w:szCs w:val="20"/>
          <w:u w:val="single"/>
        </w:rPr>
        <w:t>;</w:t>
      </w:r>
    </w:p>
    <w:p w14:paraId="24DD3462"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9.1.11. Cumprir, além dos postulados legais vigentes de âmbito federal, estadual ou municipal, as normas de segurança do contratante, quando houver;</w:t>
      </w:r>
    </w:p>
    <w:p w14:paraId="552F6B6B"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 xml:space="preserve">9.1.12. Não contratar, durante a vigência do contrato, cônjuge, companheiro ou parente em linha reta, colateral ou por afinidade, até o terceiro grau, de dirigente do contratante ou do fiscal ou gestor do contrato, nos termos do </w:t>
      </w:r>
      <w:hyperlink r:id="rId31" w:anchor="art48" w:history="1">
        <w:r>
          <w:rPr>
            <w:rFonts w:ascii="Arial Narrow" w:hAnsi="Arial Narrow" w:cs="Arial"/>
            <w:i/>
            <w:iCs/>
            <w:color w:val="0000FF"/>
            <w:sz w:val="20"/>
            <w:szCs w:val="20"/>
            <w:u w:val="single"/>
          </w:rPr>
          <w:t>artigo 48, parágrafo único, da Lei nº 14.133, de 2021</w:t>
        </w:r>
      </w:hyperlink>
      <w:r>
        <w:rPr>
          <w:rFonts w:ascii="Arial Narrow" w:hAnsi="Arial Narrow" w:cs="Arial"/>
          <w:i/>
          <w:iCs/>
          <w:color w:val="000000"/>
          <w:sz w:val="20"/>
          <w:szCs w:val="20"/>
        </w:rPr>
        <w:t>;</w:t>
      </w:r>
    </w:p>
    <w:p w14:paraId="1738BD38" w14:textId="77777777" w:rsidR="00DE0484" w:rsidRDefault="00F26092">
      <w:pPr>
        <w:spacing w:after="120" w:line="276" w:lineRule="auto"/>
        <w:jc w:val="both"/>
        <w:rPr>
          <w:rFonts w:ascii="Arial Narrow" w:hAnsi="Arial Narrow" w:cs="Arial"/>
          <w:i/>
          <w:iCs/>
          <w:sz w:val="20"/>
          <w:szCs w:val="20"/>
        </w:rPr>
      </w:pPr>
      <w:r>
        <w:rPr>
          <w:rFonts w:ascii="Arial Narrow" w:hAnsi="Arial Narrow" w:cs="Arial"/>
          <w:i/>
          <w:iCs/>
          <w:sz w:val="20"/>
          <w:szCs w:val="20"/>
        </w:rPr>
        <w:t>9.1.13. Informar eventual alteração do preposto ou de sua qualificação, para providências quanto ao apostilamento devido, mantendo atualizado o endereço eletrônico do mesmo para os fins de eficiente comunicação no processo de fiscalização;</w:t>
      </w:r>
    </w:p>
    <w:p w14:paraId="76BFBC8C" w14:textId="77777777" w:rsidR="00DE0484" w:rsidRDefault="00F26092">
      <w:pPr>
        <w:spacing w:after="120" w:line="276" w:lineRule="auto"/>
        <w:jc w:val="both"/>
        <w:rPr>
          <w:rFonts w:ascii="Arial Narrow" w:hAnsi="Arial Narrow" w:cs="Arial"/>
          <w:i/>
          <w:iCs/>
          <w:sz w:val="20"/>
          <w:szCs w:val="20"/>
        </w:rPr>
      </w:pPr>
      <w:r>
        <w:rPr>
          <w:rFonts w:ascii="Arial Narrow" w:hAnsi="Arial Narrow" w:cs="Arial"/>
          <w:i/>
          <w:iCs/>
          <w:sz w:val="20"/>
          <w:szCs w:val="20"/>
        </w:rPr>
        <w:t>9.1.14 Não permitir a utilização de qualquer trabalho do menor de dezesseis anos, exceto na condição de aprendiz para os maiores de quatorze anos, nem permitir a utilização do trabalho do menor de dezoito anos em trabalho noturno, perigoso ou insalubre;</w:t>
      </w:r>
    </w:p>
    <w:p w14:paraId="34B13155" w14:textId="7A416984" w:rsidR="00DE0484" w:rsidRDefault="00F26092">
      <w:pPr>
        <w:spacing w:after="120" w:line="276" w:lineRule="auto"/>
        <w:jc w:val="both"/>
        <w:rPr>
          <w:rFonts w:ascii="Arial Narrow" w:hAnsi="Arial Narrow" w:cs="Arial"/>
          <w:i/>
          <w:iCs/>
          <w:sz w:val="20"/>
          <w:szCs w:val="20"/>
        </w:rPr>
      </w:pPr>
      <w:r>
        <w:rPr>
          <w:rFonts w:ascii="Arial Narrow" w:hAnsi="Arial Narrow" w:cs="Arial"/>
          <w:i/>
          <w:iCs/>
          <w:sz w:val="20"/>
          <w:szCs w:val="20"/>
        </w:rPr>
        <w:t>9.1.15. Disponibilizar pessoal especializado e com experiência ao objeto contratual, nas áreas técnicas de informática.</w:t>
      </w:r>
    </w:p>
    <w:p w14:paraId="3A79EDC1" w14:textId="77777777" w:rsidR="003B7C84" w:rsidRDefault="003B7C84">
      <w:pPr>
        <w:spacing w:after="120" w:line="276" w:lineRule="auto"/>
        <w:jc w:val="both"/>
        <w:rPr>
          <w:rFonts w:ascii="Arial Narrow" w:hAnsi="Arial Narrow" w:cs="Arial"/>
          <w:i/>
          <w:iCs/>
          <w:sz w:val="20"/>
          <w:szCs w:val="20"/>
        </w:rPr>
      </w:pPr>
    </w:p>
    <w:p w14:paraId="0CBE6811" w14:textId="77777777" w:rsidR="00DE0484" w:rsidRDefault="00F26092">
      <w:pPr>
        <w:pBdr>
          <w:top w:val="single" w:sz="4" w:space="1" w:color="auto"/>
          <w:bottom w:val="single" w:sz="4" w:space="1" w:color="auto"/>
        </w:pBdr>
        <w:shd w:val="clear" w:color="auto" w:fill="E6E6E6"/>
        <w:overflowPunct w:val="0"/>
        <w:adjustRightInd w:val="0"/>
        <w:spacing w:after="120" w:line="276" w:lineRule="auto"/>
        <w:ind w:right="-1"/>
        <w:jc w:val="both"/>
        <w:textAlignment w:val="baseline"/>
        <w:rPr>
          <w:rFonts w:ascii="Arial Narrow" w:eastAsia="Calibri" w:hAnsi="Arial Narrow"/>
          <w:i/>
          <w:iCs/>
          <w:color w:val="FFFFFF"/>
          <w:sz w:val="20"/>
          <w:szCs w:val="20"/>
        </w:rPr>
      </w:pPr>
      <w:r>
        <w:rPr>
          <w:rFonts w:ascii="Arial Narrow" w:eastAsia="Calibri" w:hAnsi="Arial Narrow"/>
          <w:b/>
          <w:bCs/>
          <w:i/>
          <w:iCs/>
          <w:sz w:val="20"/>
          <w:szCs w:val="20"/>
        </w:rPr>
        <w:lastRenderedPageBreak/>
        <w:t>CLÁUSULA DÉCIMA – DAS OBRIGAÇÕES PERTINENTES À LGPD</w:t>
      </w:r>
    </w:p>
    <w:p w14:paraId="7FAB1403" w14:textId="77777777" w:rsidR="00DE0484" w:rsidRDefault="00F26092">
      <w:pPr>
        <w:spacing w:after="120" w:line="276" w:lineRule="auto"/>
        <w:jc w:val="both"/>
        <w:rPr>
          <w:rFonts w:ascii="Arial Narrow" w:hAnsi="Arial Narrow" w:cs="Arial"/>
          <w:i/>
          <w:iCs/>
          <w:sz w:val="20"/>
          <w:szCs w:val="20"/>
        </w:rPr>
      </w:pPr>
      <w:r>
        <w:rPr>
          <w:rFonts w:ascii="Arial Narrow" w:hAnsi="Arial Narrow" w:cs="Arial"/>
          <w:i/>
          <w:iCs/>
          <w:sz w:val="20"/>
          <w:szCs w:val="20"/>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612BAE00" w14:textId="77777777" w:rsidR="00DE0484" w:rsidRDefault="00F26092">
      <w:pPr>
        <w:spacing w:after="120" w:line="276" w:lineRule="auto"/>
        <w:jc w:val="both"/>
        <w:rPr>
          <w:rFonts w:ascii="Arial Narrow" w:hAnsi="Arial Narrow" w:cs="Arial"/>
          <w:i/>
          <w:iCs/>
          <w:sz w:val="20"/>
          <w:szCs w:val="20"/>
        </w:rPr>
      </w:pPr>
      <w:r>
        <w:rPr>
          <w:rFonts w:ascii="Arial Narrow" w:hAnsi="Arial Narrow" w:cs="Arial"/>
          <w:i/>
          <w:iCs/>
          <w:sz w:val="20"/>
          <w:szCs w:val="20"/>
        </w:rPr>
        <w:t xml:space="preserve">10.2. Os dados obtidos somente poderão ser utilizados para as finalidades que justificaram seu acesso e de acordo com a boa-fé e com os princípios do art. 6º da LGPD. </w:t>
      </w:r>
    </w:p>
    <w:p w14:paraId="63BF1A07" w14:textId="77777777" w:rsidR="00DE0484" w:rsidRDefault="00F26092">
      <w:pPr>
        <w:spacing w:after="120" w:line="276" w:lineRule="auto"/>
        <w:jc w:val="both"/>
        <w:rPr>
          <w:rFonts w:ascii="Arial Narrow" w:hAnsi="Arial Narrow" w:cs="Arial"/>
          <w:i/>
          <w:iCs/>
          <w:sz w:val="20"/>
          <w:szCs w:val="20"/>
        </w:rPr>
      </w:pPr>
      <w:r>
        <w:rPr>
          <w:rFonts w:ascii="Arial Narrow" w:hAnsi="Arial Narrow" w:cs="Arial"/>
          <w:i/>
          <w:iCs/>
          <w:sz w:val="20"/>
          <w:szCs w:val="20"/>
        </w:rPr>
        <w:t xml:space="preserve">10.3. É vedado o compartilhamento com terceiros dos dados obtidos fora das hipóteses permitidas em Lei. </w:t>
      </w:r>
    </w:p>
    <w:p w14:paraId="35566B31" w14:textId="523550FB" w:rsidR="00DE0484" w:rsidRDefault="00F26092">
      <w:pPr>
        <w:spacing w:after="120" w:line="276" w:lineRule="auto"/>
        <w:jc w:val="both"/>
        <w:rPr>
          <w:rFonts w:ascii="Arial Narrow" w:hAnsi="Arial Narrow" w:cs="Arial"/>
          <w:i/>
          <w:iCs/>
          <w:sz w:val="20"/>
          <w:szCs w:val="20"/>
        </w:rPr>
      </w:pPr>
      <w:r>
        <w:rPr>
          <w:rFonts w:ascii="Arial Narrow" w:hAnsi="Arial Narrow" w:cs="Arial"/>
          <w:i/>
          <w:iCs/>
          <w:sz w:val="20"/>
          <w:szCs w:val="20"/>
        </w:rPr>
        <w:t xml:space="preserve">10.4. É dever do contratado orientar e treinar seus empregados sobre os deveres, requisitos e responsabilidades decorrentes da LGPD. </w:t>
      </w:r>
    </w:p>
    <w:p w14:paraId="62709CC0" w14:textId="77777777" w:rsidR="003B7C84" w:rsidRDefault="003B7C84">
      <w:pPr>
        <w:spacing w:after="120" w:line="276" w:lineRule="auto"/>
        <w:jc w:val="both"/>
        <w:rPr>
          <w:rFonts w:ascii="Arial Narrow" w:hAnsi="Arial Narrow" w:cs="Arial"/>
          <w:i/>
          <w:iCs/>
          <w:sz w:val="20"/>
          <w:szCs w:val="20"/>
        </w:rPr>
      </w:pPr>
    </w:p>
    <w:p w14:paraId="4F5AF8D0" w14:textId="77777777" w:rsidR="00DE0484" w:rsidRDefault="00F26092">
      <w:pPr>
        <w:pBdr>
          <w:top w:val="single" w:sz="4" w:space="1" w:color="auto"/>
          <w:bottom w:val="single" w:sz="4" w:space="1" w:color="auto"/>
        </w:pBdr>
        <w:shd w:val="clear" w:color="auto" w:fill="E6E6E6"/>
        <w:overflowPunct w:val="0"/>
        <w:adjustRightInd w:val="0"/>
        <w:spacing w:after="120" w:line="276" w:lineRule="auto"/>
        <w:ind w:right="-1"/>
        <w:jc w:val="both"/>
        <w:textAlignment w:val="baseline"/>
        <w:rPr>
          <w:rFonts w:ascii="Arial Narrow" w:hAnsi="Arial Narrow" w:cs="Arial"/>
          <w:b/>
          <w:bCs/>
          <w:i/>
          <w:iCs/>
          <w:vanish/>
          <w:sz w:val="20"/>
          <w:szCs w:val="20"/>
        </w:rPr>
      </w:pPr>
      <w:r>
        <w:rPr>
          <w:rFonts w:ascii="Arial Narrow" w:eastAsia="Calibri" w:hAnsi="Arial Narrow"/>
          <w:b/>
          <w:bCs/>
          <w:i/>
          <w:iCs/>
          <w:sz w:val="20"/>
          <w:szCs w:val="20"/>
        </w:rPr>
        <w:t xml:space="preserve">CLÁUSULA DÉCIMA PRIMEIRA – DA </w:t>
      </w:r>
      <w:r>
        <w:rPr>
          <w:rFonts w:ascii="Arial Narrow" w:hAnsi="Arial Narrow" w:cs="Arial"/>
          <w:b/>
          <w:bCs/>
          <w:i/>
          <w:iCs/>
          <w:vanish/>
          <w:sz w:val="20"/>
          <w:szCs w:val="20"/>
        </w:rPr>
        <w:t xml:space="preserve"> </w:t>
      </w:r>
      <w:r>
        <w:rPr>
          <w:rFonts w:ascii="Arial Narrow" w:eastAsia="Calibri" w:hAnsi="Arial Narrow"/>
          <w:b/>
          <w:bCs/>
          <w:i/>
          <w:iCs/>
          <w:sz w:val="20"/>
          <w:szCs w:val="20"/>
        </w:rPr>
        <w:t>GARANTIA DE EXECUÇÃO</w:t>
      </w:r>
    </w:p>
    <w:p w14:paraId="70081E5F" w14:textId="77777777" w:rsidR="00DE0484" w:rsidRDefault="00DE0484" w:rsidP="00656D9B">
      <w:pPr>
        <w:keepNext/>
        <w:keepLines/>
        <w:numPr>
          <w:ilvl w:val="0"/>
          <w:numId w:val="8"/>
        </w:numPr>
        <w:spacing w:after="120" w:line="276" w:lineRule="auto"/>
        <w:jc w:val="both"/>
        <w:outlineLvl w:val="0"/>
        <w:rPr>
          <w:rFonts w:ascii="Arial Narrow" w:hAnsi="Arial Narrow" w:cs="Arial"/>
          <w:b/>
          <w:bCs/>
          <w:i/>
          <w:iCs/>
          <w:vanish/>
          <w:sz w:val="20"/>
          <w:szCs w:val="20"/>
        </w:rPr>
      </w:pPr>
    </w:p>
    <w:p w14:paraId="0282286A" w14:textId="77777777" w:rsidR="00DE0484" w:rsidRDefault="00F26092" w:rsidP="00656D9B">
      <w:pPr>
        <w:numPr>
          <w:ilvl w:val="1"/>
          <w:numId w:val="8"/>
        </w:numPr>
        <w:spacing w:after="120" w:line="276" w:lineRule="auto"/>
        <w:ind w:left="0" w:firstLine="0"/>
        <w:jc w:val="both"/>
        <w:rPr>
          <w:rFonts w:ascii="Arial Narrow" w:hAnsi="Arial Narrow" w:cs="Arial"/>
          <w:i/>
          <w:iCs/>
          <w:color w:val="000000"/>
          <w:sz w:val="20"/>
          <w:szCs w:val="20"/>
        </w:rPr>
      </w:pPr>
      <w:r>
        <w:rPr>
          <w:rFonts w:ascii="Arial Narrow" w:hAnsi="Arial Narrow" w:cs="Arial"/>
          <w:i/>
          <w:iCs/>
          <w:color w:val="000000"/>
          <w:sz w:val="20"/>
          <w:szCs w:val="20"/>
        </w:rPr>
        <w:t xml:space="preserve">  </w:t>
      </w:r>
    </w:p>
    <w:p w14:paraId="3D1E0563" w14:textId="60ECC785" w:rsidR="003B7C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11.1. A presente contratação requer garantias para a execução do objeto</w:t>
      </w:r>
      <w:r w:rsidR="003B7C84">
        <w:rPr>
          <w:rFonts w:ascii="Arial Narrow" w:hAnsi="Arial Narrow" w:cs="Arial"/>
          <w:i/>
          <w:iCs/>
          <w:color w:val="000000"/>
          <w:sz w:val="20"/>
          <w:szCs w:val="20"/>
        </w:rPr>
        <w:t>, conforme previsto no item 18 do Termo de Referência, a saber:</w:t>
      </w:r>
    </w:p>
    <w:p w14:paraId="6EC72C2A" w14:textId="7CBA2500" w:rsidR="003B7C84" w:rsidRPr="003B7C84" w:rsidRDefault="003B7C84" w:rsidP="003B7C84">
      <w:pPr>
        <w:pStyle w:val="ou"/>
        <w:spacing w:before="0" w:after="120" w:line="360" w:lineRule="auto"/>
        <w:ind w:right="-1"/>
        <w:jc w:val="both"/>
        <w:rPr>
          <w:rFonts w:ascii="Arial Narrow" w:hAnsi="Arial Narrow"/>
          <w:bCs w:val="0"/>
          <w:color w:val="000000" w:themeColor="text1"/>
          <w:sz w:val="20"/>
          <w:szCs w:val="20"/>
          <w:u w:val="none"/>
        </w:rPr>
      </w:pPr>
      <w:r>
        <w:rPr>
          <w:rFonts w:ascii="Arial Narrow" w:hAnsi="Arial Narrow"/>
          <w:b w:val="0"/>
          <w:bCs w:val="0"/>
          <w:color w:val="000000" w:themeColor="text1"/>
          <w:sz w:val="20"/>
          <w:szCs w:val="20"/>
          <w:u w:val="none"/>
        </w:rPr>
        <w:t xml:space="preserve">11.2. </w:t>
      </w:r>
      <w:r w:rsidRPr="003B7C84">
        <w:rPr>
          <w:rFonts w:ascii="Arial Narrow" w:hAnsi="Arial Narrow"/>
          <w:b w:val="0"/>
          <w:bCs w:val="0"/>
          <w:color w:val="000000" w:themeColor="text1"/>
          <w:sz w:val="20"/>
          <w:szCs w:val="20"/>
          <w:u w:val="none"/>
        </w:rPr>
        <w:t xml:space="preserve">Será exigida a garantia da contratação no percentual de 1% do valor </w:t>
      </w:r>
      <w:r w:rsidRPr="003B7C84">
        <w:rPr>
          <w:rFonts w:ascii="Arial Narrow" w:hAnsi="Arial Narrow"/>
          <w:color w:val="000000" w:themeColor="text1"/>
          <w:sz w:val="20"/>
          <w:szCs w:val="20"/>
          <w:u w:val="none"/>
        </w:rPr>
        <w:t xml:space="preserve">total </w:t>
      </w:r>
      <w:r w:rsidRPr="003B7C84">
        <w:rPr>
          <w:rFonts w:ascii="Arial Narrow" w:hAnsi="Arial Narrow"/>
          <w:b w:val="0"/>
          <w:color w:val="000000" w:themeColor="text1"/>
          <w:sz w:val="20"/>
          <w:szCs w:val="20"/>
          <w:u w:val="none"/>
        </w:rPr>
        <w:t>do</w:t>
      </w:r>
      <w:r w:rsidRPr="003B7C84">
        <w:rPr>
          <w:rFonts w:ascii="Arial Narrow" w:hAnsi="Arial Narrow"/>
          <w:b w:val="0"/>
          <w:bCs w:val="0"/>
          <w:color w:val="000000" w:themeColor="text1"/>
          <w:sz w:val="20"/>
          <w:szCs w:val="20"/>
          <w:u w:val="none"/>
        </w:rPr>
        <w:t xml:space="preserve"> contrato, e no prazo de 5 (cinco) dias, conforme regras previstas no futuro contrato.</w:t>
      </w:r>
    </w:p>
    <w:p w14:paraId="69F62B96" w14:textId="6E28AF9A" w:rsidR="003B7C84" w:rsidRPr="003B7C84" w:rsidRDefault="003B7C84" w:rsidP="003B7C84">
      <w:pPr>
        <w:pStyle w:val="ou"/>
        <w:spacing w:before="0" w:after="120" w:line="360" w:lineRule="auto"/>
        <w:ind w:right="-1"/>
        <w:jc w:val="both"/>
        <w:rPr>
          <w:rFonts w:ascii="Arial Narrow" w:hAnsi="Arial Narrow"/>
          <w:b w:val="0"/>
          <w:bCs w:val="0"/>
          <w:color w:val="000000" w:themeColor="text1"/>
          <w:sz w:val="20"/>
          <w:szCs w:val="20"/>
          <w:u w:val="none"/>
        </w:rPr>
      </w:pPr>
      <w:r w:rsidRPr="003B7C84">
        <w:rPr>
          <w:rFonts w:ascii="Arial Narrow" w:hAnsi="Arial Narrow"/>
          <w:b w:val="0"/>
          <w:bCs w:val="0"/>
          <w:color w:val="000000" w:themeColor="text1"/>
          <w:sz w:val="20"/>
          <w:szCs w:val="20"/>
          <w:u w:val="none"/>
        </w:rPr>
        <w:t>1</w:t>
      </w:r>
      <w:r>
        <w:rPr>
          <w:rFonts w:ascii="Arial Narrow" w:hAnsi="Arial Narrow"/>
          <w:b w:val="0"/>
          <w:bCs w:val="0"/>
          <w:color w:val="000000" w:themeColor="text1"/>
          <w:sz w:val="20"/>
          <w:szCs w:val="20"/>
          <w:u w:val="none"/>
        </w:rPr>
        <w:t>1</w:t>
      </w:r>
      <w:r w:rsidRPr="003B7C84">
        <w:rPr>
          <w:rFonts w:ascii="Arial Narrow" w:hAnsi="Arial Narrow"/>
          <w:b w:val="0"/>
          <w:bCs w:val="0"/>
          <w:color w:val="000000" w:themeColor="text1"/>
          <w:sz w:val="20"/>
          <w:szCs w:val="20"/>
          <w:u w:val="none"/>
        </w:rPr>
        <w:t>.2.</w:t>
      </w:r>
      <w:r>
        <w:rPr>
          <w:rFonts w:ascii="Arial Narrow" w:hAnsi="Arial Narrow"/>
          <w:b w:val="0"/>
          <w:bCs w:val="0"/>
          <w:color w:val="000000" w:themeColor="text1"/>
          <w:sz w:val="20"/>
          <w:szCs w:val="20"/>
          <w:u w:val="none"/>
        </w:rPr>
        <w:t>1</w:t>
      </w:r>
      <w:r w:rsidRPr="003B7C84">
        <w:rPr>
          <w:rFonts w:ascii="Arial Narrow" w:hAnsi="Arial Narrow"/>
          <w:b w:val="0"/>
          <w:bCs w:val="0"/>
          <w:color w:val="000000" w:themeColor="text1"/>
          <w:sz w:val="20"/>
          <w:szCs w:val="20"/>
          <w:u w:val="none"/>
        </w:rPr>
        <w:t xml:space="preserve"> A garantia deverá ser apresentada no seguinte prazo:</w:t>
      </w:r>
    </w:p>
    <w:p w14:paraId="23F2FBBA" w14:textId="08A832F7" w:rsidR="003B7C84" w:rsidRPr="003B7C84" w:rsidRDefault="003B7C84" w:rsidP="003B7C84">
      <w:pPr>
        <w:pStyle w:val="ou"/>
        <w:spacing w:before="0" w:after="120" w:line="360" w:lineRule="auto"/>
        <w:ind w:right="-1"/>
        <w:jc w:val="both"/>
        <w:rPr>
          <w:rFonts w:ascii="Arial Narrow" w:hAnsi="Arial Narrow"/>
          <w:b w:val="0"/>
          <w:bCs w:val="0"/>
          <w:color w:val="000000" w:themeColor="text1"/>
          <w:sz w:val="20"/>
          <w:szCs w:val="20"/>
          <w:u w:val="none"/>
        </w:rPr>
      </w:pPr>
      <w:r>
        <w:rPr>
          <w:rFonts w:ascii="Arial Narrow" w:hAnsi="Arial Narrow"/>
          <w:b w:val="0"/>
          <w:bCs w:val="0"/>
          <w:color w:val="000000" w:themeColor="text1"/>
          <w:sz w:val="20"/>
          <w:szCs w:val="20"/>
          <w:u w:val="none"/>
        </w:rPr>
        <w:t>11</w:t>
      </w:r>
      <w:r w:rsidRPr="003B7C84">
        <w:rPr>
          <w:rFonts w:ascii="Arial Narrow" w:hAnsi="Arial Narrow"/>
          <w:b w:val="0"/>
          <w:bCs w:val="0"/>
          <w:color w:val="000000" w:themeColor="text1"/>
          <w:sz w:val="20"/>
          <w:szCs w:val="20"/>
          <w:u w:val="none"/>
        </w:rPr>
        <w:t>.2.</w:t>
      </w:r>
      <w:r>
        <w:rPr>
          <w:rFonts w:ascii="Arial Narrow" w:hAnsi="Arial Narrow"/>
          <w:b w:val="0"/>
          <w:bCs w:val="0"/>
          <w:color w:val="000000" w:themeColor="text1"/>
          <w:sz w:val="20"/>
          <w:szCs w:val="20"/>
          <w:u w:val="none"/>
        </w:rPr>
        <w:t>2</w:t>
      </w:r>
      <w:r w:rsidRPr="003B7C84">
        <w:rPr>
          <w:rFonts w:ascii="Arial Narrow" w:hAnsi="Arial Narrow"/>
          <w:b w:val="0"/>
          <w:bCs w:val="0"/>
          <w:color w:val="000000" w:themeColor="text1"/>
          <w:sz w:val="20"/>
          <w:szCs w:val="20"/>
          <w:u w:val="none"/>
        </w:rPr>
        <w:t>. A garantia nas modalidades caução e fiança bancária deverá ser prestada em até 05 (cinco) dias após assinatura do contrato.</w:t>
      </w:r>
      <w:r w:rsidRPr="003B7C84">
        <w:rPr>
          <w:rFonts w:ascii="Arial Narrow" w:hAnsi="Arial Narrow"/>
          <w:b w:val="0"/>
          <w:bCs w:val="0"/>
          <w:color w:val="000000" w:themeColor="text1"/>
          <w:sz w:val="20"/>
          <w:szCs w:val="20"/>
          <w:highlight w:val="yellow"/>
          <w:u w:val="none"/>
        </w:rPr>
        <w:t xml:space="preserve"> </w:t>
      </w:r>
    </w:p>
    <w:p w14:paraId="3BAFC711" w14:textId="05C566D2" w:rsidR="003B7C84" w:rsidRPr="003B7C84" w:rsidRDefault="003B7C84" w:rsidP="003B7C84">
      <w:pPr>
        <w:pStyle w:val="Lista2"/>
        <w:spacing w:after="120" w:line="360" w:lineRule="auto"/>
        <w:ind w:left="0" w:firstLine="0"/>
        <w:jc w:val="both"/>
        <w:rPr>
          <w:rFonts w:ascii="Arial Narrow" w:hAnsi="Arial Narrow" w:cs="Arial"/>
          <w:i/>
          <w:iCs/>
          <w:color w:val="000000" w:themeColor="text1"/>
          <w:sz w:val="20"/>
          <w:szCs w:val="20"/>
        </w:rPr>
      </w:pPr>
      <w:r w:rsidRPr="003B7C84">
        <w:rPr>
          <w:rFonts w:ascii="Arial Narrow" w:hAnsi="Arial Narrow" w:cs="Arial"/>
          <w:i/>
          <w:iCs/>
          <w:color w:val="000000" w:themeColor="text1"/>
          <w:sz w:val="20"/>
          <w:szCs w:val="20"/>
        </w:rPr>
        <w:t>1</w:t>
      </w:r>
      <w:r>
        <w:rPr>
          <w:rFonts w:ascii="Arial Narrow" w:hAnsi="Arial Narrow" w:cs="Arial"/>
          <w:i/>
          <w:iCs/>
          <w:color w:val="000000" w:themeColor="text1"/>
          <w:sz w:val="20"/>
          <w:szCs w:val="20"/>
        </w:rPr>
        <w:t>1</w:t>
      </w:r>
      <w:r w:rsidRPr="003B7C84">
        <w:rPr>
          <w:rFonts w:ascii="Arial Narrow" w:hAnsi="Arial Narrow" w:cs="Arial"/>
          <w:i/>
          <w:iCs/>
          <w:color w:val="000000" w:themeColor="text1"/>
          <w:sz w:val="20"/>
          <w:szCs w:val="20"/>
        </w:rPr>
        <w:t>.2.</w:t>
      </w:r>
      <w:r>
        <w:rPr>
          <w:rFonts w:ascii="Arial Narrow" w:hAnsi="Arial Narrow" w:cs="Arial"/>
          <w:i/>
          <w:iCs/>
          <w:color w:val="000000" w:themeColor="text1"/>
          <w:sz w:val="20"/>
          <w:szCs w:val="20"/>
        </w:rPr>
        <w:t>3</w:t>
      </w:r>
      <w:r w:rsidRPr="003B7C84">
        <w:rPr>
          <w:rFonts w:ascii="Arial Narrow" w:hAnsi="Arial Narrow" w:cs="Arial"/>
          <w:i/>
          <w:iCs/>
          <w:color w:val="000000" w:themeColor="text1"/>
          <w:sz w:val="20"/>
          <w:szCs w:val="20"/>
        </w:rPr>
        <w:t>. No caso de seguro-garantia sua apresentação deverá ocorrer, no máximo, até 30 (trinta)</w:t>
      </w:r>
      <w:r w:rsidRPr="003B7C84">
        <w:rPr>
          <w:rFonts w:ascii="Arial Narrow" w:hAnsi="Arial Narrow" w:cs="Arial"/>
          <w:b/>
          <w:bCs/>
          <w:i/>
          <w:iCs/>
          <w:color w:val="000000" w:themeColor="text1"/>
          <w:sz w:val="20"/>
          <w:szCs w:val="20"/>
        </w:rPr>
        <w:t xml:space="preserve"> </w:t>
      </w:r>
      <w:r w:rsidRPr="003B7C84">
        <w:rPr>
          <w:rFonts w:ascii="Arial Narrow" w:hAnsi="Arial Narrow" w:cs="Arial"/>
          <w:i/>
          <w:iCs/>
          <w:color w:val="000000" w:themeColor="text1"/>
          <w:sz w:val="20"/>
          <w:szCs w:val="20"/>
        </w:rPr>
        <w:t>dias</w:t>
      </w:r>
      <w:r w:rsidRPr="003B7C84">
        <w:rPr>
          <w:rFonts w:ascii="Arial Narrow" w:hAnsi="Arial Narrow" w:cs="Arial"/>
          <w:b/>
          <w:bCs/>
          <w:i/>
          <w:iCs/>
          <w:color w:val="000000" w:themeColor="text1"/>
          <w:sz w:val="20"/>
          <w:szCs w:val="20"/>
        </w:rPr>
        <w:t xml:space="preserve"> </w:t>
      </w:r>
      <w:r w:rsidRPr="003B7C84">
        <w:rPr>
          <w:rFonts w:ascii="Arial Narrow" w:hAnsi="Arial Narrow" w:cs="Arial"/>
          <w:i/>
          <w:iCs/>
          <w:color w:val="000000" w:themeColor="text1"/>
          <w:sz w:val="20"/>
          <w:szCs w:val="20"/>
        </w:rPr>
        <w:t>a contar da publicação da decisão homologatória do certame licitatório, conforme   Artigo 96, §3º, da Lei 14.133/2021, e a apólice deverá ter validade durante a vigência do contrato/instrumento substitutivo e por 30 (trinta) dias após o término da vigência contratual.</w:t>
      </w:r>
    </w:p>
    <w:p w14:paraId="6174AF5D" w14:textId="5C03E55C" w:rsidR="003B7C84" w:rsidRPr="003B7C84" w:rsidRDefault="003B7C84" w:rsidP="003B7C84">
      <w:pPr>
        <w:pStyle w:val="Lista2"/>
        <w:spacing w:after="120" w:line="360" w:lineRule="auto"/>
        <w:ind w:left="0" w:firstLine="0"/>
        <w:jc w:val="both"/>
        <w:rPr>
          <w:rFonts w:ascii="Arial Narrow" w:hAnsi="Arial Narrow" w:cs="Arial"/>
          <w:i/>
          <w:iCs/>
          <w:color w:val="000000" w:themeColor="text1"/>
          <w:sz w:val="20"/>
          <w:szCs w:val="20"/>
        </w:rPr>
      </w:pPr>
      <w:r w:rsidRPr="003B7C84">
        <w:rPr>
          <w:rFonts w:ascii="Arial Narrow" w:hAnsi="Arial Narrow" w:cs="Arial"/>
          <w:i/>
          <w:iCs/>
          <w:color w:val="000000" w:themeColor="text1"/>
          <w:sz w:val="20"/>
          <w:szCs w:val="20"/>
        </w:rPr>
        <w:t>1</w:t>
      </w:r>
      <w:r>
        <w:rPr>
          <w:rFonts w:ascii="Arial Narrow" w:hAnsi="Arial Narrow" w:cs="Arial"/>
          <w:i/>
          <w:iCs/>
          <w:color w:val="000000" w:themeColor="text1"/>
          <w:sz w:val="20"/>
          <w:szCs w:val="20"/>
        </w:rPr>
        <w:t>1</w:t>
      </w:r>
      <w:r w:rsidRPr="003B7C84">
        <w:rPr>
          <w:rFonts w:ascii="Arial Narrow" w:hAnsi="Arial Narrow" w:cs="Arial"/>
          <w:i/>
          <w:iCs/>
          <w:color w:val="000000" w:themeColor="text1"/>
          <w:sz w:val="20"/>
          <w:szCs w:val="20"/>
        </w:rPr>
        <w:t>.3.</w:t>
      </w:r>
      <w:r>
        <w:rPr>
          <w:rFonts w:ascii="Arial Narrow" w:hAnsi="Arial Narrow" w:cs="Arial"/>
          <w:i/>
          <w:iCs/>
          <w:color w:val="000000" w:themeColor="text1"/>
          <w:sz w:val="20"/>
          <w:szCs w:val="20"/>
        </w:rPr>
        <w:t xml:space="preserve"> </w:t>
      </w:r>
      <w:r w:rsidRPr="003B7C84">
        <w:rPr>
          <w:rFonts w:ascii="Arial Narrow" w:hAnsi="Arial Narrow" w:cs="Arial"/>
          <w:i/>
          <w:iCs/>
          <w:color w:val="000000" w:themeColor="text1"/>
          <w:sz w:val="20"/>
          <w:szCs w:val="20"/>
        </w:rPr>
        <w:t>No caso de garantia na modalidade de fiança bancária, deverá constar expressa renúncia do fiador aos benefícios do artigo 827 do Código Civil.</w:t>
      </w:r>
    </w:p>
    <w:p w14:paraId="54787AF8" w14:textId="11429621" w:rsidR="003B7C84" w:rsidRPr="003B7C84" w:rsidRDefault="003B7C84" w:rsidP="003B7C84">
      <w:pPr>
        <w:pStyle w:val="Lista2"/>
        <w:spacing w:after="120" w:line="360" w:lineRule="auto"/>
        <w:ind w:left="0" w:firstLine="0"/>
        <w:jc w:val="both"/>
        <w:rPr>
          <w:rFonts w:ascii="Arial Narrow" w:hAnsi="Arial Narrow" w:cs="Arial"/>
          <w:i/>
          <w:iCs/>
          <w:color w:val="000000" w:themeColor="text1"/>
          <w:sz w:val="20"/>
          <w:szCs w:val="20"/>
        </w:rPr>
      </w:pPr>
      <w:r w:rsidRPr="003B7C84">
        <w:rPr>
          <w:rFonts w:ascii="Arial Narrow" w:hAnsi="Arial Narrow" w:cs="Arial"/>
          <w:i/>
          <w:iCs/>
          <w:color w:val="000000" w:themeColor="text1"/>
          <w:sz w:val="20"/>
          <w:szCs w:val="20"/>
        </w:rPr>
        <w:t>1</w:t>
      </w:r>
      <w:r>
        <w:rPr>
          <w:rFonts w:ascii="Arial Narrow" w:hAnsi="Arial Narrow" w:cs="Arial"/>
          <w:i/>
          <w:iCs/>
          <w:color w:val="000000" w:themeColor="text1"/>
          <w:sz w:val="20"/>
          <w:szCs w:val="20"/>
        </w:rPr>
        <w:t>1</w:t>
      </w:r>
      <w:r w:rsidRPr="003B7C84">
        <w:rPr>
          <w:rFonts w:ascii="Arial Narrow" w:hAnsi="Arial Narrow" w:cs="Arial"/>
          <w:i/>
          <w:iCs/>
          <w:color w:val="000000" w:themeColor="text1"/>
          <w:sz w:val="20"/>
          <w:szCs w:val="20"/>
        </w:rPr>
        <w:t>.4.</w:t>
      </w:r>
      <w:r>
        <w:rPr>
          <w:rFonts w:ascii="Arial Narrow" w:hAnsi="Arial Narrow" w:cs="Arial"/>
          <w:i/>
          <w:iCs/>
          <w:color w:val="000000" w:themeColor="text1"/>
          <w:sz w:val="20"/>
          <w:szCs w:val="20"/>
        </w:rPr>
        <w:t xml:space="preserve"> </w:t>
      </w:r>
      <w:r w:rsidRPr="003B7C84">
        <w:rPr>
          <w:rFonts w:ascii="Arial Narrow" w:hAnsi="Arial Narrow" w:cs="Arial"/>
          <w:i/>
          <w:iCs/>
          <w:color w:val="000000" w:themeColor="text1"/>
          <w:sz w:val="20"/>
          <w:szCs w:val="20"/>
        </w:rPr>
        <w:t>A garantia assegurará, qualquer que seja a modalidade escolhida, o pagamento das despesas enumeradas no art. 139, inciso III, alíneas “a” a “c”, da Lei 14.133, de 2021.</w:t>
      </w:r>
    </w:p>
    <w:p w14:paraId="2D12636C" w14:textId="2FF9F32B" w:rsidR="003B7C84" w:rsidRPr="003B7C84" w:rsidRDefault="003B7C84" w:rsidP="003B7C84">
      <w:pPr>
        <w:pStyle w:val="Lista3"/>
        <w:spacing w:after="120" w:line="360" w:lineRule="auto"/>
        <w:ind w:left="0" w:firstLine="0"/>
        <w:jc w:val="both"/>
        <w:rPr>
          <w:rFonts w:ascii="Arial Narrow" w:hAnsi="Arial Narrow" w:cs="Arial"/>
          <w:i/>
          <w:iCs/>
          <w:color w:val="000000" w:themeColor="text1"/>
          <w:sz w:val="20"/>
          <w:szCs w:val="20"/>
        </w:rPr>
      </w:pPr>
      <w:r w:rsidRPr="003B7C84">
        <w:rPr>
          <w:rFonts w:ascii="Arial Narrow" w:hAnsi="Arial Narrow" w:cs="Arial"/>
          <w:i/>
          <w:iCs/>
          <w:color w:val="000000" w:themeColor="text1"/>
          <w:sz w:val="20"/>
          <w:szCs w:val="20"/>
        </w:rPr>
        <w:t>1</w:t>
      </w:r>
      <w:r>
        <w:rPr>
          <w:rFonts w:ascii="Arial Narrow" w:hAnsi="Arial Narrow" w:cs="Arial"/>
          <w:i/>
          <w:iCs/>
          <w:color w:val="000000" w:themeColor="text1"/>
          <w:sz w:val="20"/>
          <w:szCs w:val="20"/>
        </w:rPr>
        <w:t>1</w:t>
      </w:r>
      <w:r w:rsidRPr="003B7C84">
        <w:rPr>
          <w:rFonts w:ascii="Arial Narrow" w:hAnsi="Arial Narrow" w:cs="Arial"/>
          <w:i/>
          <w:iCs/>
          <w:color w:val="000000" w:themeColor="text1"/>
          <w:sz w:val="20"/>
          <w:szCs w:val="20"/>
        </w:rPr>
        <w:t>.5.  Fica assegurado o direito de retenção da garantia, por parte da Administração Pública, para pagamento das despesas enumeradas no item anterior deste Termo de Referência.</w:t>
      </w:r>
    </w:p>
    <w:p w14:paraId="357CEC38" w14:textId="4F53E5C1" w:rsidR="003B7C84" w:rsidRPr="003B7C84" w:rsidRDefault="003B7C84" w:rsidP="003B7C84">
      <w:pPr>
        <w:pStyle w:val="Lista2"/>
        <w:spacing w:after="120" w:line="360" w:lineRule="auto"/>
        <w:ind w:left="0" w:firstLine="0"/>
        <w:jc w:val="both"/>
        <w:rPr>
          <w:rFonts w:ascii="Arial Narrow" w:hAnsi="Arial Narrow" w:cs="Arial"/>
          <w:i/>
          <w:iCs/>
          <w:color w:val="000000" w:themeColor="text1"/>
          <w:sz w:val="20"/>
          <w:szCs w:val="20"/>
        </w:rPr>
      </w:pPr>
      <w:r w:rsidRPr="003B7C84">
        <w:rPr>
          <w:rFonts w:ascii="Arial Narrow" w:hAnsi="Arial Narrow" w:cs="Arial"/>
          <w:i/>
          <w:iCs/>
          <w:color w:val="000000" w:themeColor="text1"/>
          <w:sz w:val="20"/>
          <w:szCs w:val="20"/>
        </w:rPr>
        <w:t>1</w:t>
      </w:r>
      <w:r>
        <w:rPr>
          <w:rFonts w:ascii="Arial Narrow" w:hAnsi="Arial Narrow" w:cs="Arial"/>
          <w:i/>
          <w:iCs/>
          <w:color w:val="000000" w:themeColor="text1"/>
          <w:sz w:val="20"/>
          <w:szCs w:val="20"/>
        </w:rPr>
        <w:t>1</w:t>
      </w:r>
      <w:r w:rsidRPr="003B7C84">
        <w:rPr>
          <w:rFonts w:ascii="Arial Narrow" w:hAnsi="Arial Narrow" w:cs="Arial"/>
          <w:i/>
          <w:iCs/>
          <w:color w:val="000000" w:themeColor="text1"/>
          <w:sz w:val="20"/>
          <w:szCs w:val="20"/>
        </w:rPr>
        <w:t>.6. Se o valor da garantia for utilizado total ou parcialmente em pagamento de qualquer obrigação, o Contratado obriga-se a fazer a respectiva reposição no prazo máximo de 30 (trinta) dias úteis, contados da data em que for notificado.</w:t>
      </w:r>
    </w:p>
    <w:p w14:paraId="147EECD9" w14:textId="409FDF68" w:rsidR="003B7C84" w:rsidRPr="003B7C84" w:rsidRDefault="003B7C84" w:rsidP="003B7C84">
      <w:pPr>
        <w:pStyle w:val="Lista2"/>
        <w:spacing w:after="120" w:line="360" w:lineRule="auto"/>
        <w:ind w:left="0" w:firstLine="0"/>
        <w:jc w:val="both"/>
        <w:rPr>
          <w:rFonts w:ascii="Arial Narrow" w:hAnsi="Arial Narrow" w:cs="Arial"/>
          <w:i/>
          <w:iCs/>
          <w:color w:val="000000" w:themeColor="text1"/>
          <w:sz w:val="20"/>
          <w:szCs w:val="20"/>
        </w:rPr>
      </w:pPr>
      <w:r w:rsidRPr="003B7C84">
        <w:rPr>
          <w:rFonts w:ascii="Arial Narrow" w:hAnsi="Arial Narrow" w:cs="Arial"/>
          <w:i/>
          <w:iCs/>
          <w:color w:val="000000" w:themeColor="text1"/>
          <w:sz w:val="20"/>
          <w:szCs w:val="20"/>
        </w:rPr>
        <w:t>1</w:t>
      </w:r>
      <w:r>
        <w:rPr>
          <w:rFonts w:ascii="Arial Narrow" w:hAnsi="Arial Narrow" w:cs="Arial"/>
          <w:i/>
          <w:iCs/>
          <w:color w:val="000000" w:themeColor="text1"/>
          <w:sz w:val="20"/>
          <w:szCs w:val="20"/>
        </w:rPr>
        <w:t>1</w:t>
      </w:r>
      <w:r w:rsidRPr="003B7C84">
        <w:rPr>
          <w:rFonts w:ascii="Arial Narrow" w:hAnsi="Arial Narrow" w:cs="Arial"/>
          <w:i/>
          <w:iCs/>
          <w:color w:val="000000" w:themeColor="text1"/>
          <w:sz w:val="20"/>
          <w:szCs w:val="20"/>
        </w:rPr>
        <w:t>.7. No caso de alteração do valor do contrato/instrumento substitutivo, ou prorrogação de sua vigência, a garantia deverá ser ajustada ou renovada, seguindo os mesmos parâmetros utilizados quando da contratação.</w:t>
      </w:r>
    </w:p>
    <w:p w14:paraId="645105C4" w14:textId="5477DFC9" w:rsidR="003B7C84" w:rsidRPr="003B7C84" w:rsidRDefault="003B7C84" w:rsidP="003B7C84">
      <w:pPr>
        <w:pStyle w:val="Lista2"/>
        <w:spacing w:after="120" w:line="360" w:lineRule="auto"/>
        <w:ind w:left="0" w:firstLine="0"/>
        <w:jc w:val="both"/>
        <w:rPr>
          <w:rFonts w:ascii="Arial Narrow" w:hAnsi="Arial Narrow" w:cs="Arial"/>
          <w:i/>
          <w:iCs/>
          <w:color w:val="000000" w:themeColor="text1"/>
          <w:sz w:val="20"/>
          <w:szCs w:val="20"/>
        </w:rPr>
      </w:pPr>
      <w:r w:rsidRPr="003B7C84">
        <w:rPr>
          <w:rFonts w:ascii="Arial Narrow" w:hAnsi="Arial Narrow" w:cs="Arial"/>
          <w:i/>
          <w:iCs/>
          <w:color w:val="000000" w:themeColor="text1"/>
          <w:sz w:val="20"/>
          <w:szCs w:val="20"/>
        </w:rPr>
        <w:t>1</w:t>
      </w:r>
      <w:r>
        <w:rPr>
          <w:rFonts w:ascii="Arial Narrow" w:hAnsi="Arial Narrow" w:cs="Arial"/>
          <w:i/>
          <w:iCs/>
          <w:color w:val="000000" w:themeColor="text1"/>
          <w:sz w:val="20"/>
          <w:szCs w:val="20"/>
        </w:rPr>
        <w:t>1</w:t>
      </w:r>
      <w:r w:rsidRPr="003B7C84">
        <w:rPr>
          <w:rFonts w:ascii="Arial Narrow" w:hAnsi="Arial Narrow" w:cs="Arial"/>
          <w:i/>
          <w:iCs/>
          <w:color w:val="000000" w:themeColor="text1"/>
          <w:sz w:val="20"/>
          <w:szCs w:val="20"/>
        </w:rPr>
        <w:t>.8. 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w:t>
      </w:r>
    </w:p>
    <w:p w14:paraId="7220C8E0" w14:textId="153A5D5A" w:rsidR="003B7C84" w:rsidRDefault="003B7C84" w:rsidP="003B7C84">
      <w:pPr>
        <w:pStyle w:val="Lista2"/>
        <w:spacing w:after="120" w:line="360" w:lineRule="auto"/>
        <w:ind w:left="0" w:firstLine="0"/>
        <w:jc w:val="both"/>
        <w:rPr>
          <w:rFonts w:ascii="Arial Narrow" w:hAnsi="Arial Narrow" w:cs="Arial"/>
          <w:i/>
          <w:iCs/>
          <w:color w:val="000000" w:themeColor="text1"/>
          <w:sz w:val="20"/>
          <w:szCs w:val="20"/>
        </w:rPr>
      </w:pPr>
      <w:r>
        <w:rPr>
          <w:rFonts w:ascii="Arial Narrow" w:hAnsi="Arial Narrow" w:cs="Arial"/>
          <w:i/>
          <w:iCs/>
          <w:color w:val="000000" w:themeColor="text1"/>
          <w:sz w:val="20"/>
          <w:szCs w:val="20"/>
        </w:rPr>
        <w:t>11</w:t>
      </w:r>
      <w:r w:rsidRPr="003B7C84">
        <w:rPr>
          <w:rFonts w:ascii="Arial Narrow" w:hAnsi="Arial Narrow" w:cs="Arial"/>
          <w:i/>
          <w:iCs/>
          <w:color w:val="000000" w:themeColor="text1"/>
          <w:sz w:val="20"/>
          <w:szCs w:val="20"/>
        </w:rPr>
        <w:t>.</w:t>
      </w:r>
      <w:r>
        <w:rPr>
          <w:rFonts w:ascii="Arial Narrow" w:hAnsi="Arial Narrow" w:cs="Arial"/>
          <w:i/>
          <w:iCs/>
          <w:color w:val="000000" w:themeColor="text1"/>
          <w:sz w:val="20"/>
          <w:szCs w:val="20"/>
        </w:rPr>
        <w:t>9</w:t>
      </w:r>
      <w:r w:rsidRPr="003B7C84">
        <w:rPr>
          <w:rFonts w:ascii="Arial Narrow" w:hAnsi="Arial Narrow" w:cs="Arial"/>
          <w:i/>
          <w:iCs/>
          <w:color w:val="000000" w:themeColor="text1"/>
          <w:sz w:val="20"/>
          <w:szCs w:val="20"/>
        </w:rPr>
        <w:t>.</w:t>
      </w:r>
      <w:r>
        <w:rPr>
          <w:rFonts w:ascii="Arial Narrow" w:hAnsi="Arial Narrow" w:cs="Arial"/>
          <w:i/>
          <w:iCs/>
          <w:color w:val="000000" w:themeColor="text1"/>
          <w:sz w:val="20"/>
          <w:szCs w:val="20"/>
        </w:rPr>
        <w:t xml:space="preserve"> </w:t>
      </w:r>
      <w:r w:rsidRPr="003B7C84">
        <w:rPr>
          <w:rFonts w:ascii="Arial Narrow" w:hAnsi="Arial Narrow" w:cs="Arial"/>
          <w:i/>
          <w:iCs/>
          <w:color w:val="000000" w:themeColor="text1"/>
          <w:sz w:val="20"/>
          <w:szCs w:val="20"/>
        </w:rPr>
        <w:t>O garantidor não é parte para figurar em processo administrativo instaurado pelo gerenciador, com o objetivo de apurar prejuízos e/ou aplicar sanções à empresa detentora.</w:t>
      </w:r>
    </w:p>
    <w:p w14:paraId="7B1BF2E0" w14:textId="77777777" w:rsidR="003B7C84" w:rsidRPr="003B7C84" w:rsidRDefault="003B7C84" w:rsidP="003B7C84">
      <w:pPr>
        <w:pStyle w:val="Lista2"/>
        <w:spacing w:after="120" w:line="360" w:lineRule="auto"/>
        <w:ind w:left="0" w:firstLine="0"/>
        <w:jc w:val="both"/>
        <w:rPr>
          <w:rFonts w:ascii="Arial Narrow" w:hAnsi="Arial Narrow" w:cs="Arial"/>
          <w:i/>
          <w:iCs/>
          <w:color w:val="000000" w:themeColor="text1"/>
          <w:sz w:val="20"/>
          <w:szCs w:val="20"/>
        </w:rPr>
      </w:pPr>
    </w:p>
    <w:p w14:paraId="18163920" w14:textId="77777777" w:rsidR="00DE0484" w:rsidRDefault="00F26092">
      <w:pPr>
        <w:pBdr>
          <w:top w:val="single" w:sz="4" w:space="1" w:color="auto"/>
          <w:bottom w:val="single" w:sz="4" w:space="1" w:color="auto"/>
        </w:pBdr>
        <w:shd w:val="clear" w:color="auto" w:fill="E6E6E6"/>
        <w:overflowPunct w:val="0"/>
        <w:adjustRightInd w:val="0"/>
        <w:spacing w:after="120" w:line="276" w:lineRule="auto"/>
        <w:ind w:right="-1"/>
        <w:jc w:val="both"/>
        <w:textAlignment w:val="baseline"/>
        <w:rPr>
          <w:rFonts w:ascii="Arial Narrow" w:eastAsia="Calibri" w:hAnsi="Arial Narrow"/>
          <w:b/>
          <w:bCs/>
          <w:i/>
          <w:iCs/>
          <w:sz w:val="20"/>
          <w:szCs w:val="20"/>
        </w:rPr>
      </w:pPr>
      <w:r>
        <w:rPr>
          <w:rFonts w:ascii="Arial Narrow" w:eastAsia="Calibri" w:hAnsi="Arial Narrow"/>
          <w:b/>
          <w:bCs/>
          <w:i/>
          <w:iCs/>
          <w:sz w:val="20"/>
          <w:szCs w:val="20"/>
        </w:rPr>
        <w:lastRenderedPageBreak/>
        <w:t xml:space="preserve">CLÁUSULA DÉCIMA </w:t>
      </w:r>
      <w:r>
        <w:rPr>
          <w:rFonts w:ascii="Arial Narrow" w:eastAsia="Calibri" w:hAnsi="Arial Narrow"/>
          <w:b/>
          <w:i/>
          <w:iCs/>
          <w:sz w:val="20"/>
          <w:szCs w:val="20"/>
        </w:rPr>
        <w:t>SEGUNDA – INFRAÇÕES E SANÇÕES ADMINISTRATIVAS</w:t>
      </w:r>
    </w:p>
    <w:p w14:paraId="279A317B"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 xml:space="preserve">12.1. Comete infração administrativa, nos termos da </w:t>
      </w:r>
      <w:hyperlink r:id="rId32" w:history="1">
        <w:r>
          <w:rPr>
            <w:rFonts w:ascii="Arial Narrow" w:hAnsi="Arial Narrow" w:cs="Arial"/>
            <w:i/>
            <w:iCs/>
            <w:color w:val="0000FF"/>
            <w:sz w:val="20"/>
            <w:szCs w:val="20"/>
            <w:u w:val="single"/>
          </w:rPr>
          <w:t>Lei nº 14.133, de 2021</w:t>
        </w:r>
      </w:hyperlink>
      <w:r>
        <w:rPr>
          <w:rFonts w:ascii="Arial Narrow" w:hAnsi="Arial Narrow" w:cs="Arial"/>
          <w:i/>
          <w:iCs/>
          <w:color w:val="000000"/>
          <w:sz w:val="20"/>
          <w:szCs w:val="20"/>
        </w:rPr>
        <w:t>, o contratado que:</w:t>
      </w:r>
    </w:p>
    <w:p w14:paraId="6168FFA4" w14:textId="77777777" w:rsidR="00DE0484" w:rsidRDefault="00F26092" w:rsidP="00656D9B">
      <w:pPr>
        <w:numPr>
          <w:ilvl w:val="2"/>
          <w:numId w:val="9"/>
        </w:numPr>
        <w:suppressAutoHyphens/>
        <w:spacing w:after="120" w:line="276" w:lineRule="auto"/>
        <w:ind w:left="0" w:firstLine="0"/>
        <w:jc w:val="both"/>
        <w:rPr>
          <w:rFonts w:ascii="Arial Narrow" w:eastAsia="Arial" w:hAnsi="Arial Narrow" w:cs="Arial"/>
          <w:i/>
          <w:iCs/>
          <w:sz w:val="20"/>
          <w:szCs w:val="20"/>
        </w:rPr>
      </w:pPr>
      <w:r>
        <w:rPr>
          <w:rFonts w:ascii="Arial Narrow" w:eastAsia="Arial" w:hAnsi="Arial Narrow" w:cs="Arial"/>
          <w:i/>
          <w:iCs/>
          <w:sz w:val="20"/>
          <w:szCs w:val="20"/>
        </w:rPr>
        <w:t>der causa à inexecução parcial do contrato;</w:t>
      </w:r>
    </w:p>
    <w:p w14:paraId="14242D1E" w14:textId="77777777" w:rsidR="00DE0484" w:rsidRDefault="00F26092" w:rsidP="00656D9B">
      <w:pPr>
        <w:numPr>
          <w:ilvl w:val="2"/>
          <w:numId w:val="9"/>
        </w:numPr>
        <w:suppressAutoHyphens/>
        <w:spacing w:after="120" w:line="276" w:lineRule="auto"/>
        <w:ind w:left="0" w:firstLine="0"/>
        <w:jc w:val="both"/>
        <w:rPr>
          <w:rFonts w:ascii="Arial Narrow" w:eastAsia="Arial" w:hAnsi="Arial Narrow" w:cs="Arial"/>
          <w:i/>
          <w:iCs/>
          <w:sz w:val="20"/>
          <w:szCs w:val="20"/>
        </w:rPr>
      </w:pPr>
      <w:r>
        <w:rPr>
          <w:rFonts w:ascii="Arial Narrow" w:eastAsia="Arial" w:hAnsi="Arial Narrow" w:cs="Arial"/>
          <w:i/>
          <w:iCs/>
          <w:sz w:val="20"/>
          <w:szCs w:val="20"/>
        </w:rPr>
        <w:t>der causa à inexecução parcial do contrato que cause grave dano ao CONSPNOR ou ao funcionamento dos serviços públicos ou ao interesse coletivo;</w:t>
      </w:r>
    </w:p>
    <w:p w14:paraId="4AE39903" w14:textId="77777777" w:rsidR="00DE0484" w:rsidRDefault="00F26092" w:rsidP="00656D9B">
      <w:pPr>
        <w:numPr>
          <w:ilvl w:val="2"/>
          <w:numId w:val="9"/>
        </w:numPr>
        <w:suppressAutoHyphens/>
        <w:spacing w:after="120" w:line="276" w:lineRule="auto"/>
        <w:ind w:left="0" w:firstLine="0"/>
        <w:jc w:val="both"/>
        <w:rPr>
          <w:rFonts w:ascii="Arial Narrow" w:eastAsia="Arial" w:hAnsi="Arial Narrow" w:cs="Arial"/>
          <w:i/>
          <w:iCs/>
          <w:sz w:val="20"/>
          <w:szCs w:val="20"/>
        </w:rPr>
      </w:pPr>
      <w:r>
        <w:rPr>
          <w:rFonts w:ascii="Arial Narrow" w:eastAsia="Arial" w:hAnsi="Arial Narrow" w:cs="Arial"/>
          <w:i/>
          <w:iCs/>
          <w:sz w:val="20"/>
          <w:szCs w:val="20"/>
        </w:rPr>
        <w:t>der causa à inexecução total do contrato;</w:t>
      </w:r>
    </w:p>
    <w:p w14:paraId="1871DC03" w14:textId="77777777" w:rsidR="00DE0484" w:rsidRDefault="00F26092" w:rsidP="00656D9B">
      <w:pPr>
        <w:numPr>
          <w:ilvl w:val="2"/>
          <w:numId w:val="9"/>
        </w:numPr>
        <w:suppressAutoHyphens/>
        <w:spacing w:after="120" w:line="276" w:lineRule="auto"/>
        <w:ind w:left="0" w:firstLine="0"/>
        <w:jc w:val="both"/>
        <w:rPr>
          <w:rFonts w:ascii="Arial Narrow" w:eastAsia="Arial" w:hAnsi="Arial Narrow" w:cs="Arial"/>
          <w:i/>
          <w:iCs/>
          <w:sz w:val="20"/>
          <w:szCs w:val="20"/>
        </w:rPr>
      </w:pPr>
      <w:r>
        <w:rPr>
          <w:rFonts w:ascii="Arial Narrow" w:eastAsia="Arial" w:hAnsi="Arial Narrow" w:cs="Arial"/>
          <w:i/>
          <w:iCs/>
          <w:sz w:val="20"/>
          <w:szCs w:val="20"/>
        </w:rPr>
        <w:t>ensejar o retardamento da execução ou da entrega do objeto da contratação sem motivo justificado;</w:t>
      </w:r>
    </w:p>
    <w:p w14:paraId="63122359" w14:textId="77777777" w:rsidR="00DE0484" w:rsidRDefault="00F26092" w:rsidP="00656D9B">
      <w:pPr>
        <w:numPr>
          <w:ilvl w:val="2"/>
          <w:numId w:val="9"/>
        </w:numPr>
        <w:suppressAutoHyphens/>
        <w:spacing w:after="120" w:line="276" w:lineRule="auto"/>
        <w:ind w:left="0" w:firstLine="0"/>
        <w:jc w:val="both"/>
        <w:rPr>
          <w:rFonts w:ascii="Arial Narrow" w:eastAsia="Arial" w:hAnsi="Arial Narrow" w:cs="Arial"/>
          <w:i/>
          <w:iCs/>
          <w:sz w:val="20"/>
          <w:szCs w:val="20"/>
        </w:rPr>
      </w:pPr>
      <w:r>
        <w:rPr>
          <w:rFonts w:ascii="Arial Narrow" w:eastAsia="Arial" w:hAnsi="Arial Narrow" w:cs="Arial"/>
          <w:bCs/>
          <w:i/>
          <w:iCs/>
          <w:sz w:val="20"/>
          <w:szCs w:val="20"/>
        </w:rPr>
        <w:t>apresentar documentação falsa ou prestar declaração falsa durante a execução do contrato</w:t>
      </w:r>
      <w:r>
        <w:rPr>
          <w:rFonts w:ascii="Arial Narrow" w:eastAsia="Arial" w:hAnsi="Arial Narrow" w:cs="Arial"/>
          <w:i/>
          <w:iCs/>
          <w:sz w:val="20"/>
          <w:szCs w:val="20"/>
        </w:rPr>
        <w:t>;</w:t>
      </w:r>
    </w:p>
    <w:p w14:paraId="49E2F961" w14:textId="77777777" w:rsidR="00DE0484" w:rsidRDefault="00F26092" w:rsidP="00656D9B">
      <w:pPr>
        <w:numPr>
          <w:ilvl w:val="2"/>
          <w:numId w:val="9"/>
        </w:numPr>
        <w:suppressAutoHyphens/>
        <w:spacing w:after="120" w:line="276" w:lineRule="auto"/>
        <w:ind w:left="0" w:firstLine="0"/>
        <w:jc w:val="both"/>
        <w:rPr>
          <w:rFonts w:ascii="Arial Narrow" w:eastAsia="Arial" w:hAnsi="Arial Narrow" w:cs="Arial"/>
          <w:i/>
          <w:iCs/>
          <w:sz w:val="20"/>
          <w:szCs w:val="20"/>
        </w:rPr>
      </w:pPr>
      <w:r>
        <w:rPr>
          <w:rFonts w:ascii="Arial Narrow" w:eastAsia="Arial" w:hAnsi="Arial Narrow" w:cs="Arial"/>
          <w:bCs/>
          <w:i/>
          <w:iCs/>
          <w:sz w:val="20"/>
          <w:szCs w:val="20"/>
        </w:rPr>
        <w:t xml:space="preserve">praticar ato fraudulento </w:t>
      </w:r>
      <w:r>
        <w:rPr>
          <w:rFonts w:ascii="Arial Narrow" w:eastAsia="Arial" w:hAnsi="Arial Narrow" w:cs="Arial"/>
          <w:i/>
          <w:iCs/>
          <w:sz w:val="20"/>
          <w:szCs w:val="20"/>
        </w:rPr>
        <w:t>na execução do contrato;</w:t>
      </w:r>
    </w:p>
    <w:p w14:paraId="2385D53B" w14:textId="77777777" w:rsidR="00DE0484" w:rsidRDefault="00F26092" w:rsidP="00656D9B">
      <w:pPr>
        <w:numPr>
          <w:ilvl w:val="2"/>
          <w:numId w:val="9"/>
        </w:numPr>
        <w:suppressAutoHyphens/>
        <w:spacing w:after="120" w:line="276" w:lineRule="auto"/>
        <w:ind w:left="0" w:firstLine="0"/>
        <w:jc w:val="both"/>
        <w:rPr>
          <w:rFonts w:ascii="Arial Narrow" w:eastAsia="Arial" w:hAnsi="Arial Narrow" w:cs="Arial"/>
          <w:i/>
          <w:iCs/>
          <w:sz w:val="20"/>
          <w:szCs w:val="20"/>
        </w:rPr>
      </w:pPr>
      <w:r>
        <w:rPr>
          <w:rFonts w:ascii="Arial Narrow" w:eastAsia="Arial" w:hAnsi="Arial Narrow" w:cs="Arial"/>
          <w:i/>
          <w:iCs/>
          <w:sz w:val="20"/>
          <w:szCs w:val="20"/>
        </w:rPr>
        <w:t>comportar-se de modo inidôneo ou cometer fraude de qualquer natureza;</w:t>
      </w:r>
    </w:p>
    <w:p w14:paraId="60520DDA" w14:textId="77777777" w:rsidR="00DE0484" w:rsidRDefault="00F26092" w:rsidP="00656D9B">
      <w:pPr>
        <w:numPr>
          <w:ilvl w:val="2"/>
          <w:numId w:val="9"/>
        </w:numPr>
        <w:suppressAutoHyphens/>
        <w:spacing w:after="120" w:line="276" w:lineRule="auto"/>
        <w:ind w:left="0" w:firstLine="0"/>
        <w:jc w:val="both"/>
        <w:rPr>
          <w:rFonts w:ascii="Arial Narrow" w:eastAsia="Arial" w:hAnsi="Arial Narrow" w:cs="Arial"/>
          <w:i/>
          <w:iCs/>
          <w:sz w:val="20"/>
          <w:szCs w:val="20"/>
        </w:rPr>
      </w:pPr>
      <w:r>
        <w:rPr>
          <w:rFonts w:ascii="Arial Narrow" w:eastAsia="Arial" w:hAnsi="Arial Narrow" w:cs="Arial"/>
          <w:i/>
          <w:iCs/>
          <w:sz w:val="20"/>
          <w:szCs w:val="20"/>
        </w:rPr>
        <w:t xml:space="preserve">praticar ato lesivo previsto no </w:t>
      </w:r>
      <w:hyperlink r:id="rId33" w:anchor="art5" w:history="1">
        <w:r>
          <w:rPr>
            <w:rFonts w:ascii="Arial Narrow" w:eastAsia="Arial" w:hAnsi="Arial Narrow" w:cs="Arial"/>
            <w:i/>
            <w:iCs/>
            <w:color w:val="0000FF"/>
            <w:sz w:val="20"/>
            <w:szCs w:val="20"/>
            <w:u w:val="single"/>
          </w:rPr>
          <w:t>art. 5º da Lei nº 12.846, de 1º de agosto de 2013</w:t>
        </w:r>
      </w:hyperlink>
      <w:r>
        <w:rPr>
          <w:rFonts w:ascii="Arial Narrow" w:eastAsia="Arial" w:hAnsi="Arial Narrow" w:cs="Arial"/>
          <w:i/>
          <w:iCs/>
          <w:sz w:val="20"/>
          <w:szCs w:val="20"/>
        </w:rPr>
        <w:t>.</w:t>
      </w:r>
    </w:p>
    <w:p w14:paraId="46EA40BB" w14:textId="77777777" w:rsidR="00DE0484" w:rsidRDefault="00F26092" w:rsidP="00656D9B">
      <w:pPr>
        <w:numPr>
          <w:ilvl w:val="1"/>
          <w:numId w:val="10"/>
        </w:numPr>
        <w:suppressAutoHyphens/>
        <w:spacing w:after="120" w:line="276" w:lineRule="auto"/>
        <w:jc w:val="both"/>
        <w:rPr>
          <w:rFonts w:ascii="Arial Narrow" w:eastAsia="Arial" w:hAnsi="Arial Narrow" w:cs="Arial"/>
          <w:i/>
          <w:iCs/>
          <w:sz w:val="20"/>
          <w:szCs w:val="20"/>
        </w:rPr>
      </w:pPr>
      <w:r>
        <w:rPr>
          <w:rFonts w:ascii="Arial Narrow" w:eastAsia="Calibri" w:hAnsi="Arial Narrow"/>
          <w:i/>
          <w:iCs/>
          <w:sz w:val="20"/>
          <w:szCs w:val="20"/>
        </w:rPr>
        <w:t>Serão aplicadas ao contratado que incorrer nas infrações acima descritas as seguintes sanções:</w:t>
      </w:r>
    </w:p>
    <w:p w14:paraId="23C22C4A" w14:textId="77777777" w:rsidR="00DE0484" w:rsidRDefault="00F26092">
      <w:pPr>
        <w:spacing w:after="120" w:line="276" w:lineRule="auto"/>
        <w:jc w:val="both"/>
        <w:rPr>
          <w:rFonts w:ascii="Arial Narrow" w:hAnsi="Arial Narrow" w:cs="Arial"/>
          <w:i/>
          <w:iCs/>
          <w:color w:val="000000"/>
          <w:sz w:val="20"/>
          <w:szCs w:val="20"/>
        </w:rPr>
      </w:pPr>
      <w:r>
        <w:rPr>
          <w:rFonts w:ascii="Arial Narrow" w:eastAsia="Arial" w:hAnsi="Arial Narrow" w:cs="Arial"/>
          <w:i/>
          <w:iCs/>
          <w:color w:val="000000"/>
          <w:sz w:val="20"/>
          <w:szCs w:val="20"/>
        </w:rPr>
        <w:t xml:space="preserve">I) </w:t>
      </w:r>
      <w:r>
        <w:rPr>
          <w:rFonts w:ascii="Arial Narrow" w:eastAsia="Arial" w:hAnsi="Arial Narrow" w:cs="Arial"/>
          <w:b/>
          <w:bCs/>
          <w:i/>
          <w:iCs/>
          <w:color w:val="000000"/>
          <w:sz w:val="20"/>
          <w:szCs w:val="20"/>
        </w:rPr>
        <w:t>Advertência</w:t>
      </w:r>
      <w:r>
        <w:rPr>
          <w:rFonts w:ascii="Arial Narrow" w:eastAsia="Arial" w:hAnsi="Arial Narrow" w:cs="Arial"/>
          <w:i/>
          <w:iCs/>
          <w:color w:val="000000"/>
          <w:sz w:val="20"/>
          <w:szCs w:val="20"/>
        </w:rPr>
        <w:t>, quando o contratado der causa à inexecução parcial do contrato, sempre que não se justificar a imposição de penalidade mais grave (</w:t>
      </w:r>
      <w:hyperlink r:id="rId34" w:anchor="art156§2" w:history="1">
        <w:r>
          <w:rPr>
            <w:rFonts w:ascii="Arial Narrow" w:eastAsia="Arial" w:hAnsi="Arial Narrow" w:cs="Arial"/>
            <w:i/>
            <w:iCs/>
            <w:color w:val="0000FF"/>
            <w:sz w:val="20"/>
            <w:szCs w:val="20"/>
            <w:u w:val="single"/>
          </w:rPr>
          <w:t xml:space="preserve">art. 156, §2º, da </w:t>
        </w:r>
        <w:bookmarkStart w:id="50" w:name="_Hlk114504069"/>
        <w:r>
          <w:rPr>
            <w:rFonts w:ascii="Arial Narrow" w:eastAsia="Arial" w:hAnsi="Arial Narrow" w:cs="Arial"/>
            <w:i/>
            <w:iCs/>
            <w:color w:val="0000FF"/>
            <w:sz w:val="20"/>
            <w:szCs w:val="20"/>
            <w:u w:val="single"/>
          </w:rPr>
          <w:t>Lei nº 14.133, de 2021</w:t>
        </w:r>
        <w:bookmarkEnd w:id="50"/>
      </w:hyperlink>
      <w:r>
        <w:rPr>
          <w:rFonts w:ascii="Arial Narrow" w:eastAsia="Arial" w:hAnsi="Arial Narrow" w:cs="Arial"/>
          <w:i/>
          <w:iCs/>
          <w:color w:val="000000"/>
          <w:sz w:val="20"/>
          <w:szCs w:val="20"/>
        </w:rPr>
        <w:t>);</w:t>
      </w:r>
    </w:p>
    <w:p w14:paraId="6B29CB00" w14:textId="77777777" w:rsidR="00DE0484" w:rsidRDefault="00F26092">
      <w:pPr>
        <w:suppressAutoHyphens/>
        <w:spacing w:after="120" w:line="276" w:lineRule="auto"/>
        <w:jc w:val="both"/>
        <w:rPr>
          <w:rFonts w:ascii="Arial Narrow" w:eastAsia="Arial" w:hAnsi="Arial Narrow" w:cs="Arial"/>
          <w:i/>
          <w:iCs/>
          <w:sz w:val="20"/>
          <w:szCs w:val="20"/>
        </w:rPr>
      </w:pPr>
      <w:r>
        <w:rPr>
          <w:rFonts w:ascii="Arial Narrow" w:eastAsia="Arial" w:hAnsi="Arial Narrow" w:cs="Arial"/>
          <w:i/>
          <w:iCs/>
          <w:sz w:val="20"/>
          <w:szCs w:val="20"/>
        </w:rPr>
        <w:t>II)</w:t>
      </w:r>
      <w:r>
        <w:rPr>
          <w:rFonts w:ascii="Arial Narrow" w:eastAsia="Arial" w:hAnsi="Arial Narrow" w:cs="Arial"/>
          <w:b/>
          <w:bCs/>
          <w:i/>
          <w:iCs/>
          <w:sz w:val="20"/>
          <w:szCs w:val="20"/>
        </w:rPr>
        <w:t xml:space="preserve"> Impedimento de licitar e contratar</w:t>
      </w:r>
      <w:r>
        <w:rPr>
          <w:rFonts w:ascii="Arial Narrow" w:eastAsia="Arial" w:hAnsi="Arial Narrow" w:cs="Arial"/>
          <w:i/>
          <w:iCs/>
          <w:sz w:val="20"/>
          <w:szCs w:val="20"/>
        </w:rPr>
        <w:t>, quando praticadas as condutas descritas nas alíneas “b”, “c” e “d” do subitem acima deste Contrato, sempre que não se justificar a imposição de penalidade mais grave (</w:t>
      </w:r>
      <w:hyperlink r:id="rId35" w:anchor="art156§4" w:history="1">
        <w:r>
          <w:rPr>
            <w:rFonts w:ascii="Arial Narrow" w:eastAsia="Arial" w:hAnsi="Arial Narrow" w:cs="Arial"/>
            <w:i/>
            <w:iCs/>
            <w:color w:val="0000FF"/>
            <w:sz w:val="20"/>
            <w:szCs w:val="20"/>
            <w:u w:val="single"/>
          </w:rPr>
          <w:t>art. 156, § 4º, da Lei nº 14.133, de 2021</w:t>
        </w:r>
      </w:hyperlink>
      <w:r>
        <w:rPr>
          <w:rFonts w:ascii="Arial Narrow" w:eastAsia="Arial" w:hAnsi="Arial Narrow" w:cs="Arial"/>
          <w:i/>
          <w:iCs/>
          <w:sz w:val="20"/>
          <w:szCs w:val="20"/>
        </w:rPr>
        <w:t>);</w:t>
      </w:r>
    </w:p>
    <w:p w14:paraId="3D5DC113" w14:textId="77777777" w:rsidR="00DE0484" w:rsidRDefault="00F26092">
      <w:pPr>
        <w:suppressAutoHyphens/>
        <w:spacing w:after="120" w:line="276" w:lineRule="auto"/>
        <w:jc w:val="both"/>
        <w:rPr>
          <w:rFonts w:ascii="Arial Narrow" w:eastAsia="Arial" w:hAnsi="Arial Narrow" w:cs="Arial"/>
          <w:i/>
          <w:iCs/>
          <w:sz w:val="20"/>
          <w:szCs w:val="20"/>
        </w:rPr>
      </w:pPr>
      <w:r>
        <w:rPr>
          <w:rFonts w:ascii="Arial Narrow" w:eastAsia="Arial" w:hAnsi="Arial Narrow" w:cs="Arial"/>
          <w:i/>
          <w:iCs/>
          <w:sz w:val="20"/>
          <w:szCs w:val="20"/>
        </w:rPr>
        <w:t xml:space="preserve">III) </w:t>
      </w:r>
      <w:r>
        <w:rPr>
          <w:rFonts w:ascii="Arial Narrow" w:eastAsia="Arial" w:hAnsi="Arial Narrow" w:cs="Arial"/>
          <w:b/>
          <w:bCs/>
          <w:i/>
          <w:iCs/>
          <w:sz w:val="20"/>
          <w:szCs w:val="20"/>
        </w:rPr>
        <w:t>Declaração de inidoneidade para licitar e contratar</w:t>
      </w:r>
      <w:r>
        <w:rPr>
          <w:rFonts w:ascii="Arial Narrow" w:eastAsia="Arial" w:hAnsi="Arial Narrow" w:cs="Arial"/>
          <w:i/>
          <w:iCs/>
          <w:sz w:val="20"/>
          <w:szCs w:val="20"/>
        </w:rPr>
        <w:t>, quando praticadas as condutas descritas nas alíneas “e”, “f”, “g” e “h” do subitem acima deste Contrato, bem como nas alíneas “b”, “c” e “d”, que justifiquem a imposição de penalidade mais grave (</w:t>
      </w:r>
      <w:hyperlink r:id="rId36" w:anchor="art156§5" w:history="1">
        <w:r>
          <w:rPr>
            <w:rFonts w:ascii="Arial Narrow" w:eastAsia="Arial" w:hAnsi="Arial Narrow" w:cs="Arial"/>
            <w:i/>
            <w:iCs/>
            <w:color w:val="0000FF"/>
            <w:sz w:val="20"/>
            <w:szCs w:val="20"/>
            <w:u w:val="single"/>
          </w:rPr>
          <w:t>art. 156, §5º, da Lei nº 14.133, de 2021</w:t>
        </w:r>
      </w:hyperlink>
      <w:r>
        <w:rPr>
          <w:rFonts w:ascii="Arial Narrow" w:eastAsia="Arial" w:hAnsi="Arial Narrow" w:cs="Arial"/>
          <w:i/>
          <w:iCs/>
          <w:sz w:val="20"/>
          <w:szCs w:val="20"/>
        </w:rPr>
        <w:t>).</w:t>
      </w:r>
    </w:p>
    <w:p w14:paraId="50C4DC54" w14:textId="77777777" w:rsidR="00DE0484" w:rsidRDefault="00F26092">
      <w:pPr>
        <w:suppressAutoHyphens/>
        <w:spacing w:after="120" w:line="276" w:lineRule="auto"/>
        <w:jc w:val="both"/>
        <w:rPr>
          <w:rFonts w:ascii="Arial Narrow" w:eastAsia="Arial" w:hAnsi="Arial Narrow" w:cs="Arial"/>
          <w:b/>
          <w:bCs/>
          <w:i/>
          <w:iCs/>
          <w:sz w:val="20"/>
          <w:szCs w:val="20"/>
        </w:rPr>
      </w:pPr>
      <w:r>
        <w:rPr>
          <w:rFonts w:ascii="Arial Narrow" w:eastAsia="Arial" w:hAnsi="Arial Narrow" w:cs="Arial"/>
          <w:i/>
          <w:iCs/>
          <w:sz w:val="20"/>
          <w:szCs w:val="20"/>
        </w:rPr>
        <w:t xml:space="preserve">IV) </w:t>
      </w:r>
      <w:r>
        <w:rPr>
          <w:rFonts w:ascii="Arial Narrow" w:eastAsia="Arial" w:hAnsi="Arial Narrow" w:cs="Arial"/>
          <w:b/>
          <w:bCs/>
          <w:i/>
          <w:iCs/>
          <w:sz w:val="20"/>
          <w:szCs w:val="20"/>
        </w:rPr>
        <w:t>Multa por descumprimento de prazos e obrigações:</w:t>
      </w:r>
    </w:p>
    <w:p w14:paraId="2B4567F8" w14:textId="77777777" w:rsidR="00DE0484" w:rsidRDefault="00F26092">
      <w:pPr>
        <w:suppressAutoHyphens/>
        <w:spacing w:after="120" w:line="276" w:lineRule="auto"/>
        <w:jc w:val="both"/>
        <w:rPr>
          <w:rFonts w:ascii="Arial Narrow" w:eastAsia="Arial" w:hAnsi="Arial Narrow" w:cs="Arial"/>
          <w:i/>
          <w:iCs/>
          <w:sz w:val="20"/>
          <w:szCs w:val="20"/>
        </w:rPr>
      </w:pPr>
      <w:bookmarkStart w:id="51" w:name="_Hlk176789917"/>
      <w:r>
        <w:rPr>
          <w:rFonts w:ascii="Arial Narrow" w:eastAsia="Arial" w:hAnsi="Arial Narrow" w:cs="Arial"/>
          <w:i/>
          <w:iCs/>
          <w:sz w:val="20"/>
          <w:szCs w:val="20"/>
        </w:rPr>
        <w:t xml:space="preserve">1. </w:t>
      </w:r>
      <w:r>
        <w:rPr>
          <w:rFonts w:ascii="Arial Narrow" w:eastAsia="Arial" w:hAnsi="Arial Narrow" w:cs="Arial"/>
          <w:i/>
          <w:iCs/>
          <w:sz w:val="20"/>
          <w:szCs w:val="20"/>
          <w:u w:val="single"/>
        </w:rPr>
        <w:t>Moratória</w:t>
      </w:r>
      <w:r>
        <w:rPr>
          <w:rFonts w:ascii="Arial Narrow" w:eastAsia="Arial" w:hAnsi="Arial Narrow" w:cs="Arial"/>
          <w:i/>
          <w:iCs/>
          <w:sz w:val="20"/>
          <w:szCs w:val="20"/>
        </w:rPr>
        <w:t xml:space="preserve"> de 0,5% (meio por cento) por dia de atraso injustificado sobre o valor da parcela inadimplida, até o limite de 20 (vinte) dias;</w:t>
      </w:r>
    </w:p>
    <w:p w14:paraId="20B26CB0" w14:textId="77777777" w:rsidR="00DE0484" w:rsidRDefault="00F26092">
      <w:pPr>
        <w:suppressAutoHyphens/>
        <w:spacing w:after="120" w:line="276" w:lineRule="auto"/>
        <w:jc w:val="both"/>
        <w:rPr>
          <w:rFonts w:ascii="Arial Narrow" w:eastAsia="Calibri" w:hAnsi="Arial Narrow"/>
          <w:i/>
          <w:iCs/>
          <w:sz w:val="20"/>
          <w:szCs w:val="20"/>
        </w:rPr>
      </w:pPr>
      <w:r>
        <w:rPr>
          <w:rFonts w:ascii="Arial Narrow" w:eastAsia="Arial" w:hAnsi="Arial Narrow" w:cs="Arial"/>
          <w:i/>
          <w:iCs/>
          <w:sz w:val="20"/>
          <w:szCs w:val="20"/>
        </w:rPr>
        <w:t xml:space="preserve">1.1. </w:t>
      </w:r>
      <w:r>
        <w:rPr>
          <w:rFonts w:ascii="Arial Narrow" w:eastAsia="Calibri" w:hAnsi="Arial Narrow"/>
          <w:i/>
          <w:iCs/>
          <w:sz w:val="20"/>
          <w:szCs w:val="20"/>
        </w:rPr>
        <w:t>A contratante a partir do 21º (vigésimo primeiro) dia de atraso poderá recusar o objeto contratado, ocasião na qual será cobrada a multa relativa à recusa e não mais a multa diária por atraso, ante a inacumulabilidade da cobrança.</w:t>
      </w:r>
    </w:p>
    <w:p w14:paraId="78005C5F" w14:textId="77777777" w:rsidR="00DE0484" w:rsidRDefault="00F26092">
      <w:pPr>
        <w:suppressAutoHyphens/>
        <w:spacing w:after="120" w:line="276" w:lineRule="auto"/>
        <w:jc w:val="both"/>
        <w:rPr>
          <w:rFonts w:ascii="Arial Narrow" w:eastAsia="Arial" w:hAnsi="Arial Narrow" w:cs="Arial"/>
          <w:i/>
          <w:iCs/>
          <w:sz w:val="20"/>
          <w:szCs w:val="20"/>
          <w:u w:val="single"/>
        </w:rPr>
      </w:pPr>
      <w:r>
        <w:rPr>
          <w:rFonts w:ascii="Arial Narrow" w:eastAsia="Arial" w:hAnsi="Arial Narrow" w:cs="Arial"/>
          <w:i/>
          <w:iCs/>
          <w:sz w:val="20"/>
          <w:szCs w:val="20"/>
        </w:rPr>
        <w:t xml:space="preserve">2. </w:t>
      </w:r>
      <w:r>
        <w:rPr>
          <w:rFonts w:ascii="Arial Narrow" w:eastAsia="Arial" w:hAnsi="Arial Narrow" w:cs="Arial"/>
          <w:i/>
          <w:iCs/>
          <w:sz w:val="20"/>
          <w:szCs w:val="20"/>
          <w:u w:val="single"/>
        </w:rPr>
        <w:t>Compensatória:</w:t>
      </w:r>
    </w:p>
    <w:p w14:paraId="40E4B0CE" w14:textId="77777777" w:rsidR="00DE0484" w:rsidRDefault="00F26092">
      <w:pPr>
        <w:suppressAutoHyphens/>
        <w:spacing w:after="120" w:line="276" w:lineRule="auto"/>
        <w:jc w:val="both"/>
        <w:rPr>
          <w:rFonts w:ascii="Arial Narrow" w:eastAsia="Arial" w:hAnsi="Arial Narrow" w:cs="Arial"/>
          <w:i/>
          <w:iCs/>
          <w:sz w:val="20"/>
          <w:szCs w:val="20"/>
        </w:rPr>
      </w:pPr>
      <w:r>
        <w:rPr>
          <w:rFonts w:ascii="Arial Narrow" w:eastAsia="Arial" w:hAnsi="Arial Narrow" w:cs="Arial"/>
          <w:i/>
          <w:iCs/>
          <w:sz w:val="20"/>
          <w:szCs w:val="20"/>
        </w:rPr>
        <w:t xml:space="preserve">2.1. Para as infrações descritas nas alíneas “e” a “h” do 12.1, de 0,5% a 30% do valor do Contrato. </w:t>
      </w:r>
    </w:p>
    <w:p w14:paraId="205FB843" w14:textId="77777777" w:rsidR="00DE0484" w:rsidRDefault="00F26092">
      <w:pPr>
        <w:suppressAutoHyphens/>
        <w:spacing w:after="120" w:line="276" w:lineRule="auto"/>
        <w:jc w:val="both"/>
        <w:rPr>
          <w:rFonts w:ascii="Arial Narrow" w:eastAsia="Arial" w:hAnsi="Arial Narrow" w:cs="Arial"/>
          <w:i/>
          <w:iCs/>
          <w:sz w:val="20"/>
          <w:szCs w:val="20"/>
        </w:rPr>
      </w:pPr>
      <w:r>
        <w:rPr>
          <w:rFonts w:ascii="Arial Narrow" w:eastAsia="Arial" w:hAnsi="Arial Narrow" w:cs="Arial"/>
          <w:i/>
          <w:iCs/>
          <w:sz w:val="20"/>
          <w:szCs w:val="20"/>
        </w:rPr>
        <w:t xml:space="preserve">2.2. Para infração descrita na alínea “b” do subitem 12.1, a multa será de 10 % a 30% do valor do Contrato. </w:t>
      </w:r>
    </w:p>
    <w:p w14:paraId="132CAB9F" w14:textId="77777777" w:rsidR="00DE0484" w:rsidRDefault="00F26092">
      <w:pPr>
        <w:suppressAutoHyphens/>
        <w:spacing w:after="120" w:line="276" w:lineRule="auto"/>
        <w:jc w:val="both"/>
        <w:rPr>
          <w:rFonts w:ascii="Arial Narrow" w:eastAsia="Arial" w:hAnsi="Arial Narrow" w:cs="Arial"/>
          <w:i/>
          <w:iCs/>
          <w:sz w:val="20"/>
          <w:szCs w:val="20"/>
        </w:rPr>
      </w:pPr>
      <w:r>
        <w:rPr>
          <w:rFonts w:ascii="Arial Narrow" w:eastAsia="Arial" w:hAnsi="Arial Narrow" w:cs="Arial"/>
          <w:i/>
          <w:iCs/>
          <w:sz w:val="20"/>
          <w:szCs w:val="20"/>
        </w:rPr>
        <w:t xml:space="preserve">2.3. Para infração descrita na alínea “d” do subitem 12.1, a multa será de 0,5% a 10% do valor do Contrato. </w:t>
      </w:r>
    </w:p>
    <w:p w14:paraId="33C0BEF7" w14:textId="77777777" w:rsidR="00DE0484" w:rsidRDefault="00F26092">
      <w:pPr>
        <w:suppressAutoHyphens/>
        <w:spacing w:after="120" w:line="276" w:lineRule="auto"/>
        <w:jc w:val="both"/>
        <w:rPr>
          <w:rFonts w:ascii="Arial Narrow" w:eastAsia="Arial" w:hAnsi="Arial Narrow" w:cs="Arial"/>
          <w:i/>
          <w:iCs/>
          <w:sz w:val="20"/>
          <w:szCs w:val="20"/>
        </w:rPr>
      </w:pPr>
      <w:r>
        <w:rPr>
          <w:rFonts w:ascii="Arial Narrow" w:eastAsia="Arial" w:hAnsi="Arial Narrow" w:cs="Arial"/>
          <w:i/>
          <w:iCs/>
          <w:sz w:val="20"/>
          <w:szCs w:val="20"/>
        </w:rPr>
        <w:t>2.4. Para a infração descrita na alínea “a” do subitem 12.1, a multa será de 0,5% a 10% do valor do Contrato.</w:t>
      </w:r>
    </w:p>
    <w:p w14:paraId="046AD929" w14:textId="77777777" w:rsidR="00DE0484" w:rsidRDefault="00F26092">
      <w:pPr>
        <w:suppressAutoHyphens/>
        <w:spacing w:after="120" w:line="276" w:lineRule="auto"/>
        <w:jc w:val="both"/>
        <w:rPr>
          <w:rFonts w:ascii="Arial Narrow" w:eastAsia="Arial" w:hAnsi="Arial Narrow" w:cs="Arial"/>
          <w:i/>
          <w:iCs/>
          <w:sz w:val="20"/>
          <w:szCs w:val="20"/>
        </w:rPr>
      </w:pPr>
      <w:r>
        <w:rPr>
          <w:rFonts w:ascii="Arial Narrow" w:eastAsia="Arial" w:hAnsi="Arial Narrow" w:cs="Arial"/>
          <w:i/>
          <w:iCs/>
          <w:sz w:val="20"/>
          <w:szCs w:val="20"/>
        </w:rPr>
        <w:t xml:space="preserve">2.5. Para a inexecução total do contrato prevista na alínea “c” do subitem 12.1, 30% do valor total do Contrato.  </w:t>
      </w:r>
    </w:p>
    <w:p w14:paraId="12199BB1" w14:textId="77777777" w:rsidR="00DE0484" w:rsidRDefault="00F26092">
      <w:pPr>
        <w:suppressAutoHyphens/>
        <w:spacing w:after="120" w:line="276" w:lineRule="auto"/>
        <w:jc w:val="both"/>
        <w:rPr>
          <w:rFonts w:ascii="Arial Narrow" w:eastAsia="Arial" w:hAnsi="Arial Narrow" w:cs="Arial"/>
          <w:i/>
          <w:iCs/>
          <w:sz w:val="20"/>
          <w:szCs w:val="20"/>
        </w:rPr>
      </w:pPr>
      <w:r>
        <w:rPr>
          <w:rFonts w:ascii="Arial Narrow" w:eastAsia="Arial" w:hAnsi="Arial Narrow" w:cs="Arial"/>
          <w:i/>
          <w:iCs/>
          <w:sz w:val="20"/>
          <w:szCs w:val="20"/>
        </w:rPr>
        <w:t>3. Entende-se configurada a recusa, além do descumprimento do prazo acima estabelecido, as hipóteses em que a contratada não apresentar situação regular conforme as exigências do CONSPNOR.</w:t>
      </w:r>
    </w:p>
    <w:p w14:paraId="7B7685B3" w14:textId="77777777" w:rsidR="00DE0484" w:rsidRDefault="00F26092">
      <w:pPr>
        <w:suppressAutoHyphens/>
        <w:spacing w:after="120" w:line="276" w:lineRule="auto"/>
        <w:jc w:val="both"/>
        <w:rPr>
          <w:rFonts w:ascii="Arial Narrow" w:eastAsia="Arial" w:hAnsi="Arial Narrow" w:cs="Arial"/>
          <w:i/>
          <w:iCs/>
          <w:sz w:val="20"/>
          <w:szCs w:val="20"/>
        </w:rPr>
      </w:pPr>
      <w:r>
        <w:rPr>
          <w:rFonts w:ascii="Arial Narrow" w:eastAsia="Arial" w:hAnsi="Arial Narrow" w:cs="Arial"/>
          <w:i/>
          <w:iCs/>
          <w:sz w:val="20"/>
          <w:szCs w:val="20"/>
        </w:rPr>
        <w:t>4. A multa aplicada em razão de atraso injustificado não impede que a Administração rescinda a contratação e aplique outras sanções previstas em lei.</w:t>
      </w:r>
    </w:p>
    <w:bookmarkEnd w:id="51"/>
    <w:p w14:paraId="0CF43145" w14:textId="77777777" w:rsidR="00DE0484" w:rsidRDefault="00F26092">
      <w:pPr>
        <w:suppressAutoHyphens/>
        <w:spacing w:after="120" w:line="276" w:lineRule="auto"/>
        <w:jc w:val="both"/>
        <w:rPr>
          <w:rFonts w:ascii="Arial Narrow" w:eastAsia="Arial" w:hAnsi="Arial Narrow" w:cs="Arial"/>
          <w:b/>
          <w:bCs/>
          <w:i/>
          <w:iCs/>
          <w:sz w:val="20"/>
          <w:szCs w:val="20"/>
        </w:rPr>
      </w:pPr>
      <w:r>
        <w:rPr>
          <w:rFonts w:ascii="Arial Narrow" w:eastAsia="Arial" w:hAnsi="Arial Narrow" w:cs="Arial"/>
          <w:i/>
          <w:iCs/>
          <w:sz w:val="20"/>
          <w:szCs w:val="20"/>
        </w:rPr>
        <w:t xml:space="preserve">V) </w:t>
      </w:r>
      <w:r>
        <w:rPr>
          <w:rFonts w:ascii="Arial Narrow" w:eastAsia="Arial" w:hAnsi="Arial Narrow" w:cs="Arial"/>
          <w:b/>
          <w:bCs/>
          <w:i/>
          <w:iCs/>
          <w:sz w:val="20"/>
          <w:szCs w:val="20"/>
        </w:rPr>
        <w:t>Multa por extinção contratual:</w:t>
      </w:r>
    </w:p>
    <w:p w14:paraId="0F12E6AE" w14:textId="77777777" w:rsidR="00DE0484" w:rsidRDefault="00F26092">
      <w:pPr>
        <w:suppressAutoHyphens/>
        <w:spacing w:after="120" w:line="276" w:lineRule="auto"/>
        <w:jc w:val="both"/>
        <w:rPr>
          <w:rFonts w:ascii="Arial Narrow" w:eastAsia="Arial" w:hAnsi="Arial Narrow" w:cs="Arial"/>
          <w:i/>
          <w:iCs/>
          <w:sz w:val="20"/>
          <w:szCs w:val="20"/>
        </w:rPr>
      </w:pPr>
      <w:r>
        <w:rPr>
          <w:rFonts w:ascii="Arial Narrow" w:eastAsia="Arial" w:hAnsi="Arial Narrow" w:cs="Arial"/>
          <w:i/>
          <w:iCs/>
          <w:sz w:val="20"/>
          <w:szCs w:val="20"/>
        </w:rPr>
        <w:t>1. Nas hipóteses de rescisão unilateral, a contratante aplicará multa de 50% sobre o valor remanescente.</w:t>
      </w:r>
    </w:p>
    <w:p w14:paraId="6328670B" w14:textId="77777777" w:rsidR="00DE0484" w:rsidRDefault="00F26092">
      <w:pPr>
        <w:suppressAutoHyphens/>
        <w:spacing w:after="120" w:line="276" w:lineRule="auto"/>
        <w:jc w:val="both"/>
        <w:rPr>
          <w:rFonts w:ascii="Arial Narrow" w:eastAsia="Calibri" w:hAnsi="Arial Narrow"/>
          <w:i/>
          <w:iCs/>
          <w:sz w:val="20"/>
          <w:szCs w:val="20"/>
        </w:rPr>
      </w:pPr>
      <w:r>
        <w:rPr>
          <w:rFonts w:ascii="Arial Narrow" w:eastAsia="Arial" w:hAnsi="Arial Narrow" w:cs="Arial"/>
          <w:i/>
          <w:iCs/>
          <w:sz w:val="20"/>
          <w:szCs w:val="20"/>
        </w:rPr>
        <w:t xml:space="preserve">2. </w:t>
      </w:r>
      <w:r>
        <w:rPr>
          <w:rFonts w:ascii="Arial Narrow" w:eastAsia="Calibri" w:hAnsi="Arial Narrow"/>
          <w:i/>
          <w:iCs/>
          <w:sz w:val="20"/>
          <w:szCs w:val="20"/>
        </w:rPr>
        <w:t>Não deve haver cumulação entre a multa prevista neste artigo e a multa específica prevista para outra inexecução que enseje em rescisão. Nessa hipótese, deve ser aplicada a multa de maior valor.</w:t>
      </w:r>
    </w:p>
    <w:p w14:paraId="2005F5ED" w14:textId="77777777" w:rsidR="00DE0484" w:rsidRDefault="00F26092">
      <w:pPr>
        <w:suppressAutoHyphens/>
        <w:spacing w:after="120" w:line="276" w:lineRule="auto"/>
        <w:jc w:val="both"/>
        <w:rPr>
          <w:rFonts w:ascii="Arial Narrow" w:eastAsia="Calibri" w:hAnsi="Arial Narrow"/>
          <w:i/>
          <w:iCs/>
          <w:sz w:val="20"/>
          <w:szCs w:val="20"/>
        </w:rPr>
      </w:pPr>
      <w:r>
        <w:rPr>
          <w:rFonts w:ascii="Arial Narrow" w:eastAsia="Calibri" w:hAnsi="Arial Narrow"/>
          <w:i/>
          <w:iCs/>
          <w:sz w:val="20"/>
          <w:szCs w:val="20"/>
        </w:rPr>
        <w:lastRenderedPageBreak/>
        <w:t>12.3. A aplicação das sanções previstas neste Contrato não exclui, em hipótese alguma, a obrigação de reparação integral do dano causado ao Contratante (</w:t>
      </w:r>
      <w:hyperlink r:id="rId37" w:anchor="art156§9" w:history="1">
        <w:r>
          <w:rPr>
            <w:rFonts w:ascii="Arial Narrow" w:eastAsia="Calibri" w:hAnsi="Arial Narrow"/>
            <w:i/>
            <w:iCs/>
            <w:color w:val="0000FF"/>
            <w:sz w:val="20"/>
            <w:szCs w:val="20"/>
            <w:u w:val="single"/>
          </w:rPr>
          <w:t>art. 156, §9º, da Lei nº 14.133, de 2021</w:t>
        </w:r>
      </w:hyperlink>
      <w:r>
        <w:rPr>
          <w:rFonts w:ascii="Arial Narrow" w:eastAsia="Calibri" w:hAnsi="Arial Narrow"/>
          <w:i/>
          <w:iCs/>
          <w:sz w:val="20"/>
          <w:szCs w:val="20"/>
        </w:rPr>
        <w:t>)</w:t>
      </w:r>
    </w:p>
    <w:p w14:paraId="1FB85247"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12.4. Todas as sanções previstas neste Contrato poderão ser aplicadas cumulativamente com a multa (</w:t>
      </w:r>
      <w:hyperlink r:id="rId38" w:anchor="art156§7" w:history="1">
        <w:r>
          <w:rPr>
            <w:rFonts w:ascii="Arial Narrow" w:hAnsi="Arial Narrow" w:cs="Arial"/>
            <w:i/>
            <w:iCs/>
            <w:color w:val="0000FF"/>
            <w:sz w:val="20"/>
            <w:szCs w:val="20"/>
            <w:u w:val="single"/>
          </w:rPr>
          <w:t>art. 156, §7º, da Lei nº 14.133, de 2021</w:t>
        </w:r>
      </w:hyperlink>
      <w:r>
        <w:rPr>
          <w:rFonts w:ascii="Arial Narrow" w:hAnsi="Arial Narrow" w:cs="Arial"/>
          <w:i/>
          <w:iCs/>
          <w:color w:val="000000"/>
          <w:sz w:val="20"/>
          <w:szCs w:val="20"/>
        </w:rPr>
        <w:t>).</w:t>
      </w:r>
    </w:p>
    <w:p w14:paraId="7D3924B6"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 xml:space="preserve">12.4.1. </w:t>
      </w:r>
      <w:r>
        <w:rPr>
          <w:rFonts w:ascii="Arial Narrow" w:hAnsi="Arial Narrow" w:cs="Arial"/>
          <w:i/>
          <w:iCs/>
          <w:color w:val="000000"/>
          <w:sz w:val="20"/>
          <w:szCs w:val="20"/>
        </w:rPr>
        <w:tab/>
        <w:t>Antes da aplicação da multa será facultada a defesa do interessado no prazo de 15 (quinze) dias úteis, contado da data de sua intimação (</w:t>
      </w:r>
      <w:hyperlink r:id="rId39" w:anchor="art157" w:history="1">
        <w:r>
          <w:rPr>
            <w:rFonts w:ascii="Arial Narrow" w:hAnsi="Arial Narrow" w:cs="Arial"/>
            <w:i/>
            <w:iCs/>
            <w:color w:val="0000FF"/>
            <w:sz w:val="20"/>
            <w:szCs w:val="20"/>
            <w:u w:val="single"/>
          </w:rPr>
          <w:t>art. 157, da Lei nº 14.133, de 2021</w:t>
        </w:r>
      </w:hyperlink>
      <w:r>
        <w:rPr>
          <w:rFonts w:ascii="Arial Narrow" w:hAnsi="Arial Narrow" w:cs="Arial"/>
          <w:i/>
          <w:iCs/>
          <w:color w:val="000000"/>
          <w:sz w:val="20"/>
          <w:szCs w:val="20"/>
        </w:rPr>
        <w:t>)</w:t>
      </w:r>
    </w:p>
    <w:p w14:paraId="14425FCB"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 xml:space="preserve">12.4.2. </w:t>
      </w:r>
      <w:r>
        <w:rPr>
          <w:rFonts w:ascii="Arial Narrow" w:hAnsi="Arial Narrow" w:cs="Arial"/>
          <w:i/>
          <w:iCs/>
          <w:color w:val="000000"/>
          <w:sz w:val="20"/>
          <w:szCs w:val="20"/>
        </w:rPr>
        <w:tab/>
        <w:t>Se a multa aplicada e as indenizações cabíveis forem superiores ao valor do pagamento eventualmente devido pelo Contratante ao Contratado, além da perda desse valor, a diferença será descontada da garantia prestada ou será cobrada judicialmente (</w:t>
      </w:r>
      <w:hyperlink r:id="rId40" w:anchor="art156§8" w:history="1">
        <w:r>
          <w:rPr>
            <w:rFonts w:ascii="Arial Narrow" w:hAnsi="Arial Narrow" w:cs="Arial"/>
            <w:i/>
            <w:iCs/>
            <w:color w:val="0000FF"/>
            <w:sz w:val="20"/>
            <w:szCs w:val="20"/>
            <w:u w:val="single"/>
          </w:rPr>
          <w:t>art. 156, §8º, da Lei nº 14.133, de 2021</w:t>
        </w:r>
      </w:hyperlink>
      <w:r>
        <w:rPr>
          <w:rFonts w:ascii="Arial Narrow" w:hAnsi="Arial Narrow" w:cs="Arial"/>
          <w:i/>
          <w:iCs/>
          <w:color w:val="000000"/>
          <w:sz w:val="20"/>
          <w:szCs w:val="20"/>
        </w:rPr>
        <w:t>).</w:t>
      </w:r>
    </w:p>
    <w:p w14:paraId="5161A405"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 xml:space="preserve">12.4.3. </w:t>
      </w:r>
      <w:r>
        <w:rPr>
          <w:rFonts w:ascii="Arial Narrow" w:hAnsi="Arial Narrow" w:cs="Arial"/>
          <w:i/>
          <w:iCs/>
          <w:color w:val="000000"/>
          <w:sz w:val="20"/>
          <w:szCs w:val="20"/>
        </w:rPr>
        <w:tab/>
        <w:t xml:space="preserve">Previamente ao encaminhamento à cobrança judicial, a multa poderá ser recolhida administrativamente no prazo máximo de </w:t>
      </w:r>
      <w:r>
        <w:rPr>
          <w:rFonts w:ascii="Arial Narrow" w:hAnsi="Arial Narrow" w:cs="Arial"/>
          <w:i/>
          <w:iCs/>
          <w:sz w:val="20"/>
          <w:szCs w:val="20"/>
        </w:rPr>
        <w:t xml:space="preserve">15 (quinze) </w:t>
      </w:r>
      <w:r>
        <w:rPr>
          <w:rFonts w:ascii="Arial Narrow" w:hAnsi="Arial Narrow" w:cs="Arial"/>
          <w:i/>
          <w:iCs/>
          <w:color w:val="000000"/>
          <w:sz w:val="20"/>
          <w:szCs w:val="20"/>
        </w:rPr>
        <w:t>dias, a contar da data do recebimento da comunicação enviada pela autoridade competente.</w:t>
      </w:r>
      <w:bookmarkStart w:id="52" w:name="_Hlk78351618"/>
      <w:bookmarkEnd w:id="52"/>
    </w:p>
    <w:p w14:paraId="29DE3347"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 xml:space="preserve">12.5. A aplicação das sanções realizar-se-á em processo administrativo que assegure o contraditório e a ampla defesa ao Contratado, observando-se o procedimento previsto no </w:t>
      </w:r>
      <w:r>
        <w:rPr>
          <w:rFonts w:ascii="Arial Narrow" w:hAnsi="Arial Narrow" w:cs="Arial"/>
          <w:b/>
          <w:bCs/>
          <w:i/>
          <w:iCs/>
          <w:color w:val="000000"/>
          <w:sz w:val="20"/>
          <w:szCs w:val="20"/>
        </w:rPr>
        <w:t xml:space="preserve">caput </w:t>
      </w:r>
      <w:r>
        <w:rPr>
          <w:rFonts w:ascii="Arial Narrow" w:hAnsi="Arial Narrow" w:cs="Arial"/>
          <w:i/>
          <w:iCs/>
          <w:color w:val="000000"/>
          <w:sz w:val="20"/>
          <w:szCs w:val="20"/>
        </w:rPr>
        <w:t xml:space="preserve">e parágrafos do </w:t>
      </w:r>
      <w:hyperlink r:id="rId41" w:anchor="art158" w:history="1">
        <w:r>
          <w:rPr>
            <w:rFonts w:ascii="Arial Narrow" w:hAnsi="Arial Narrow" w:cs="Arial"/>
            <w:i/>
            <w:iCs/>
            <w:color w:val="0000FF"/>
            <w:sz w:val="20"/>
            <w:szCs w:val="20"/>
            <w:u w:val="single"/>
          </w:rPr>
          <w:t>art. 158 da Lei nº 14.133, de 2021</w:t>
        </w:r>
      </w:hyperlink>
      <w:r>
        <w:rPr>
          <w:rFonts w:ascii="Arial Narrow" w:hAnsi="Arial Narrow" w:cs="Arial"/>
          <w:i/>
          <w:iCs/>
          <w:color w:val="000000"/>
          <w:sz w:val="20"/>
          <w:szCs w:val="20"/>
        </w:rPr>
        <w:t>, para as penalidades de impedimento de licitar e contratar e de declaração de inidoneidade para licitar ou contratar.</w:t>
      </w:r>
    </w:p>
    <w:p w14:paraId="4C61EE01"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12.6. Na aplicação das sanções serão considerados (</w:t>
      </w:r>
      <w:hyperlink r:id="rId42" w:anchor="art156§1" w:history="1">
        <w:r>
          <w:rPr>
            <w:rFonts w:ascii="Arial Narrow" w:hAnsi="Arial Narrow" w:cs="Arial"/>
            <w:i/>
            <w:iCs/>
            <w:color w:val="0000FF"/>
            <w:sz w:val="20"/>
            <w:szCs w:val="20"/>
            <w:u w:val="single"/>
          </w:rPr>
          <w:t>art. 156, §1º, da Lei nº 14.133, de 2021</w:t>
        </w:r>
      </w:hyperlink>
      <w:r>
        <w:rPr>
          <w:rFonts w:ascii="Arial Narrow" w:hAnsi="Arial Narrow" w:cs="Arial"/>
          <w:i/>
          <w:iCs/>
          <w:color w:val="000000"/>
          <w:sz w:val="20"/>
          <w:szCs w:val="20"/>
        </w:rPr>
        <w:t>):</w:t>
      </w:r>
    </w:p>
    <w:p w14:paraId="63F47394" w14:textId="77777777" w:rsidR="00DE0484" w:rsidRDefault="00F26092" w:rsidP="00656D9B">
      <w:pPr>
        <w:numPr>
          <w:ilvl w:val="0"/>
          <w:numId w:val="11"/>
        </w:numPr>
        <w:suppressAutoHyphens/>
        <w:spacing w:after="120" w:line="276" w:lineRule="auto"/>
        <w:ind w:left="0" w:firstLine="0"/>
        <w:jc w:val="both"/>
        <w:rPr>
          <w:rFonts w:ascii="Arial Narrow" w:eastAsia="Arial" w:hAnsi="Arial Narrow" w:cs="Arial"/>
          <w:i/>
          <w:iCs/>
          <w:sz w:val="20"/>
          <w:szCs w:val="20"/>
        </w:rPr>
      </w:pPr>
      <w:r>
        <w:rPr>
          <w:rFonts w:ascii="Arial Narrow" w:eastAsia="Arial" w:hAnsi="Arial Narrow" w:cs="Arial"/>
          <w:i/>
          <w:iCs/>
          <w:sz w:val="20"/>
          <w:szCs w:val="20"/>
        </w:rPr>
        <w:t>a natureza e a gravidade da infração cometida;</w:t>
      </w:r>
    </w:p>
    <w:p w14:paraId="3402DF17" w14:textId="77777777" w:rsidR="00DE0484" w:rsidRDefault="00F26092" w:rsidP="00656D9B">
      <w:pPr>
        <w:numPr>
          <w:ilvl w:val="0"/>
          <w:numId w:val="11"/>
        </w:numPr>
        <w:suppressAutoHyphens/>
        <w:spacing w:after="120" w:line="276" w:lineRule="auto"/>
        <w:ind w:left="0" w:firstLine="0"/>
        <w:jc w:val="both"/>
        <w:rPr>
          <w:rFonts w:ascii="Arial Narrow" w:eastAsia="Arial" w:hAnsi="Arial Narrow" w:cs="Arial"/>
          <w:i/>
          <w:iCs/>
          <w:sz w:val="20"/>
          <w:szCs w:val="20"/>
        </w:rPr>
      </w:pPr>
      <w:r>
        <w:rPr>
          <w:rFonts w:ascii="Arial Narrow" w:eastAsia="Arial" w:hAnsi="Arial Narrow" w:cs="Arial"/>
          <w:i/>
          <w:iCs/>
          <w:sz w:val="20"/>
          <w:szCs w:val="20"/>
        </w:rPr>
        <w:t>as peculiaridades do caso concreto;</w:t>
      </w:r>
    </w:p>
    <w:p w14:paraId="6D354587" w14:textId="77777777" w:rsidR="00DE0484" w:rsidRDefault="00F26092" w:rsidP="00656D9B">
      <w:pPr>
        <w:numPr>
          <w:ilvl w:val="0"/>
          <w:numId w:val="11"/>
        </w:numPr>
        <w:suppressAutoHyphens/>
        <w:spacing w:after="120" w:line="276" w:lineRule="auto"/>
        <w:ind w:left="0" w:firstLine="0"/>
        <w:jc w:val="both"/>
        <w:rPr>
          <w:rFonts w:ascii="Arial Narrow" w:eastAsia="Arial" w:hAnsi="Arial Narrow" w:cs="Arial"/>
          <w:i/>
          <w:iCs/>
          <w:sz w:val="20"/>
          <w:szCs w:val="20"/>
        </w:rPr>
      </w:pPr>
      <w:r>
        <w:rPr>
          <w:rFonts w:ascii="Arial Narrow" w:eastAsia="Arial" w:hAnsi="Arial Narrow" w:cs="Arial"/>
          <w:i/>
          <w:iCs/>
          <w:sz w:val="20"/>
          <w:szCs w:val="20"/>
        </w:rPr>
        <w:t>as circunstâncias agravantes ou atenuantes;</w:t>
      </w:r>
    </w:p>
    <w:p w14:paraId="2FB93385" w14:textId="77777777" w:rsidR="00DE0484" w:rsidRDefault="00F26092" w:rsidP="00656D9B">
      <w:pPr>
        <w:numPr>
          <w:ilvl w:val="0"/>
          <w:numId w:val="11"/>
        </w:numPr>
        <w:suppressAutoHyphens/>
        <w:spacing w:after="120" w:line="276" w:lineRule="auto"/>
        <w:ind w:left="0" w:firstLine="0"/>
        <w:jc w:val="both"/>
        <w:rPr>
          <w:rFonts w:ascii="Arial Narrow" w:eastAsia="Arial" w:hAnsi="Arial Narrow" w:cs="Arial"/>
          <w:i/>
          <w:iCs/>
          <w:sz w:val="20"/>
          <w:szCs w:val="20"/>
        </w:rPr>
      </w:pPr>
      <w:r>
        <w:rPr>
          <w:rFonts w:ascii="Arial Narrow" w:eastAsia="Arial" w:hAnsi="Arial Narrow" w:cs="Arial"/>
          <w:i/>
          <w:iCs/>
          <w:sz w:val="20"/>
          <w:szCs w:val="20"/>
        </w:rPr>
        <w:t>os danos que dela provierem para o Contratante;</w:t>
      </w:r>
    </w:p>
    <w:p w14:paraId="6EFA494F" w14:textId="77777777" w:rsidR="00DE0484" w:rsidRDefault="00F26092" w:rsidP="00656D9B">
      <w:pPr>
        <w:numPr>
          <w:ilvl w:val="0"/>
          <w:numId w:val="11"/>
        </w:numPr>
        <w:suppressAutoHyphens/>
        <w:spacing w:after="120" w:line="276" w:lineRule="auto"/>
        <w:ind w:left="0" w:firstLine="0"/>
        <w:jc w:val="both"/>
        <w:rPr>
          <w:rFonts w:ascii="Arial Narrow" w:eastAsia="Arial" w:hAnsi="Arial Narrow" w:cs="Arial"/>
          <w:i/>
          <w:iCs/>
          <w:sz w:val="20"/>
          <w:szCs w:val="20"/>
        </w:rPr>
      </w:pPr>
      <w:r>
        <w:rPr>
          <w:rFonts w:ascii="Arial Narrow" w:eastAsia="Arial" w:hAnsi="Arial Narrow" w:cs="Arial"/>
          <w:i/>
          <w:iCs/>
          <w:sz w:val="20"/>
          <w:szCs w:val="20"/>
        </w:rPr>
        <w:t>a implantação ou o aperfeiçoamento de programa de integridade, conforme normas e orientações dos órgãos de controle.</w:t>
      </w:r>
    </w:p>
    <w:p w14:paraId="12DB4D4B"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 xml:space="preserve">12.7. Os atos previstos como infrações administrativas na </w:t>
      </w:r>
      <w:hyperlink r:id="rId43" w:history="1">
        <w:r>
          <w:rPr>
            <w:rFonts w:ascii="Arial Narrow" w:hAnsi="Arial Narrow" w:cs="Arial"/>
            <w:i/>
            <w:iCs/>
            <w:color w:val="0000FF"/>
            <w:sz w:val="20"/>
            <w:szCs w:val="20"/>
            <w:u w:val="single"/>
          </w:rPr>
          <w:t>Lei nº 14.133, de 2021</w:t>
        </w:r>
      </w:hyperlink>
      <w:r>
        <w:rPr>
          <w:rFonts w:ascii="Arial Narrow" w:hAnsi="Arial Narrow" w:cs="Arial"/>
          <w:i/>
          <w:iCs/>
          <w:color w:val="000000"/>
          <w:sz w:val="20"/>
          <w:szCs w:val="20"/>
        </w:rPr>
        <w:t xml:space="preserve">, ou em outras leis de licitações e contratos da Administração Pública que também sejam tipificados como atos lesivos na </w:t>
      </w:r>
      <w:hyperlink r:id="rId44" w:history="1">
        <w:r>
          <w:rPr>
            <w:rFonts w:ascii="Arial Narrow" w:hAnsi="Arial Narrow" w:cs="Arial"/>
            <w:i/>
            <w:iCs/>
            <w:color w:val="0000FF"/>
            <w:sz w:val="20"/>
            <w:szCs w:val="20"/>
            <w:u w:val="single"/>
          </w:rPr>
          <w:t>Lei nº 12.846, de 2013</w:t>
        </w:r>
      </w:hyperlink>
      <w:r>
        <w:rPr>
          <w:rFonts w:ascii="Arial Narrow" w:hAnsi="Arial Narrow" w:cs="Arial"/>
          <w:i/>
          <w:iCs/>
          <w:color w:val="000000"/>
          <w:sz w:val="20"/>
          <w:szCs w:val="20"/>
        </w:rPr>
        <w:t>, serão apurados e julgados conjuntamente, nos mesmos autos, observados o rito procedimental e autoridade competente definidos na referida Lei (</w:t>
      </w:r>
      <w:hyperlink r:id="rId45" w:history="1">
        <w:r>
          <w:rPr>
            <w:rFonts w:ascii="Arial Narrow" w:hAnsi="Arial Narrow" w:cs="Arial"/>
            <w:i/>
            <w:iCs/>
            <w:color w:val="0000FF"/>
            <w:sz w:val="20"/>
            <w:szCs w:val="20"/>
            <w:u w:val="single"/>
          </w:rPr>
          <w:t>art. 159</w:t>
        </w:r>
      </w:hyperlink>
      <w:r>
        <w:rPr>
          <w:rFonts w:ascii="Arial Narrow" w:hAnsi="Arial Narrow" w:cs="Arial"/>
          <w:i/>
          <w:iCs/>
          <w:color w:val="000000"/>
          <w:sz w:val="20"/>
          <w:szCs w:val="20"/>
        </w:rPr>
        <w:t>).</w:t>
      </w:r>
    </w:p>
    <w:p w14:paraId="0230F7D0"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12.8.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6" w:anchor="art160" w:history="1">
        <w:r>
          <w:rPr>
            <w:rFonts w:ascii="Arial Narrow" w:hAnsi="Arial Narrow" w:cs="Arial"/>
            <w:i/>
            <w:iCs/>
            <w:color w:val="0000FF"/>
            <w:sz w:val="20"/>
            <w:szCs w:val="20"/>
            <w:u w:val="single"/>
          </w:rPr>
          <w:t>art. 160, da Lei nº 14.133, de 2021</w:t>
        </w:r>
      </w:hyperlink>
      <w:r>
        <w:rPr>
          <w:rFonts w:ascii="Arial Narrow" w:hAnsi="Arial Narrow" w:cs="Arial"/>
          <w:i/>
          <w:iCs/>
          <w:color w:val="000000"/>
          <w:sz w:val="20"/>
          <w:szCs w:val="20"/>
        </w:rPr>
        <w:t>).</w:t>
      </w:r>
    </w:p>
    <w:p w14:paraId="2B9F9791" w14:textId="77777777" w:rsidR="00DE0484" w:rsidRDefault="00F26092">
      <w:pPr>
        <w:spacing w:after="120" w:line="276" w:lineRule="auto"/>
        <w:jc w:val="both"/>
        <w:rPr>
          <w:rFonts w:ascii="Arial Narrow" w:hAnsi="Arial Narrow" w:cs="Arial"/>
          <w:i/>
          <w:iCs/>
          <w:sz w:val="20"/>
          <w:szCs w:val="20"/>
        </w:rPr>
      </w:pPr>
      <w:r>
        <w:rPr>
          <w:rFonts w:ascii="Arial Narrow" w:hAnsi="Arial Narrow" w:cs="Arial"/>
          <w:i/>
          <w:iCs/>
          <w:sz w:val="20"/>
          <w:szCs w:val="20"/>
        </w:rPr>
        <w:t>12.9.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47" w:anchor="art161" w:history="1">
        <w:r>
          <w:rPr>
            <w:rFonts w:ascii="Arial Narrow" w:hAnsi="Arial Narrow" w:cs="Arial"/>
            <w:i/>
            <w:iCs/>
            <w:sz w:val="20"/>
            <w:szCs w:val="20"/>
            <w:u w:val="single"/>
          </w:rPr>
          <w:t>Art. 161, da Lei nº 14.133, de 2021</w:t>
        </w:r>
      </w:hyperlink>
      <w:r>
        <w:rPr>
          <w:rFonts w:ascii="Arial Narrow" w:hAnsi="Arial Narrow" w:cs="Arial"/>
          <w:i/>
          <w:iCs/>
          <w:sz w:val="20"/>
          <w:szCs w:val="20"/>
        </w:rPr>
        <w:t>).</w:t>
      </w:r>
    </w:p>
    <w:p w14:paraId="24866794"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 xml:space="preserve">12.10. As sanções de impedimento de licitar e contratar e declaração de inidoneidade para licitar ou contratar são passíveis de reabilitação na forma do </w:t>
      </w:r>
      <w:hyperlink r:id="rId48" w:anchor="163" w:history="1">
        <w:r>
          <w:rPr>
            <w:rFonts w:ascii="Arial Narrow" w:hAnsi="Arial Narrow" w:cs="Arial"/>
            <w:i/>
            <w:iCs/>
            <w:color w:val="0000FF"/>
            <w:sz w:val="20"/>
            <w:szCs w:val="20"/>
            <w:u w:val="single"/>
          </w:rPr>
          <w:t>art. 163 da Lei nº 14.133/21</w:t>
        </w:r>
      </w:hyperlink>
      <w:r>
        <w:rPr>
          <w:rFonts w:ascii="Arial Narrow" w:hAnsi="Arial Narrow" w:cs="Arial"/>
          <w:i/>
          <w:iCs/>
          <w:color w:val="000000"/>
          <w:sz w:val="20"/>
          <w:szCs w:val="20"/>
        </w:rPr>
        <w:t>.</w:t>
      </w:r>
    </w:p>
    <w:p w14:paraId="53405156" w14:textId="39BB82D3"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 xml:space="preserve">12.11.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9" w:history="1">
        <w:r>
          <w:rPr>
            <w:rFonts w:ascii="Arial Narrow" w:hAnsi="Arial Narrow" w:cs="Arial"/>
            <w:i/>
            <w:iCs/>
            <w:color w:val="0000FF"/>
            <w:sz w:val="20"/>
            <w:szCs w:val="20"/>
            <w:u w:val="single"/>
          </w:rPr>
          <w:t>Normativa SEGES/ME nº 26, de 13 de abril de 2022</w:t>
        </w:r>
      </w:hyperlink>
      <w:r>
        <w:rPr>
          <w:rFonts w:ascii="Arial Narrow" w:hAnsi="Arial Narrow" w:cs="Arial"/>
          <w:i/>
          <w:iCs/>
          <w:color w:val="000000"/>
          <w:sz w:val="20"/>
          <w:szCs w:val="20"/>
        </w:rPr>
        <w:t xml:space="preserve">. </w:t>
      </w:r>
    </w:p>
    <w:p w14:paraId="69969DEC" w14:textId="77777777" w:rsidR="003B7C84" w:rsidRDefault="003B7C84">
      <w:pPr>
        <w:spacing w:after="120" w:line="276" w:lineRule="auto"/>
        <w:jc w:val="both"/>
        <w:rPr>
          <w:rFonts w:ascii="Arial Narrow" w:hAnsi="Arial Narrow" w:cs="Arial"/>
          <w:i/>
          <w:iCs/>
          <w:color w:val="000000"/>
          <w:sz w:val="20"/>
          <w:szCs w:val="20"/>
        </w:rPr>
      </w:pPr>
    </w:p>
    <w:p w14:paraId="657D2F66" w14:textId="77777777" w:rsidR="00DE0484" w:rsidRDefault="00F26092">
      <w:pPr>
        <w:pBdr>
          <w:top w:val="single" w:sz="4" w:space="1" w:color="auto"/>
          <w:bottom w:val="single" w:sz="4" w:space="1" w:color="auto"/>
        </w:pBdr>
        <w:shd w:val="clear" w:color="auto" w:fill="E6E6E6"/>
        <w:overflowPunct w:val="0"/>
        <w:adjustRightInd w:val="0"/>
        <w:spacing w:after="120" w:line="276" w:lineRule="auto"/>
        <w:ind w:right="-1"/>
        <w:jc w:val="both"/>
        <w:textAlignment w:val="baseline"/>
        <w:rPr>
          <w:rFonts w:ascii="Arial Narrow" w:eastAsia="Calibri" w:hAnsi="Arial Narrow"/>
          <w:b/>
          <w:bCs/>
          <w:i/>
          <w:iCs/>
          <w:sz w:val="20"/>
          <w:szCs w:val="20"/>
        </w:rPr>
      </w:pPr>
      <w:r>
        <w:rPr>
          <w:rFonts w:ascii="Arial Narrow" w:eastAsia="Calibri" w:hAnsi="Arial Narrow"/>
          <w:b/>
          <w:bCs/>
          <w:i/>
          <w:iCs/>
          <w:sz w:val="20"/>
          <w:szCs w:val="20"/>
        </w:rPr>
        <w:t xml:space="preserve">CLÁUSULA </w:t>
      </w:r>
      <w:r>
        <w:rPr>
          <w:rFonts w:ascii="Arial Narrow" w:eastAsia="Calibri" w:hAnsi="Arial Narrow"/>
          <w:b/>
          <w:i/>
          <w:iCs/>
          <w:sz w:val="20"/>
          <w:szCs w:val="20"/>
        </w:rPr>
        <w:t>DÉCIMA TERCEIRA – DA EXTINÇÃO DO CONTRATO</w:t>
      </w:r>
      <w:r>
        <w:rPr>
          <w:rFonts w:ascii="Arial Narrow" w:eastAsia="Calibri" w:hAnsi="Arial Narrow"/>
          <w:b/>
          <w:bCs/>
          <w:i/>
          <w:iCs/>
          <w:sz w:val="20"/>
          <w:szCs w:val="20"/>
        </w:rPr>
        <w:t xml:space="preserve"> </w:t>
      </w:r>
    </w:p>
    <w:p w14:paraId="0E90501F" w14:textId="77777777" w:rsidR="00DE0484" w:rsidRDefault="00F26092">
      <w:pPr>
        <w:spacing w:after="120" w:line="276" w:lineRule="auto"/>
        <w:jc w:val="both"/>
        <w:rPr>
          <w:rFonts w:ascii="Arial Narrow" w:hAnsi="Arial Narrow" w:cs="Arial"/>
          <w:i/>
          <w:iCs/>
          <w:sz w:val="20"/>
          <w:szCs w:val="20"/>
        </w:rPr>
      </w:pPr>
      <w:r>
        <w:rPr>
          <w:rFonts w:ascii="Arial Narrow" w:hAnsi="Arial Narrow" w:cs="Arial"/>
          <w:i/>
          <w:iCs/>
          <w:sz w:val="20"/>
          <w:szCs w:val="20"/>
        </w:rPr>
        <w:lastRenderedPageBreak/>
        <w:t xml:space="preserve">13.1. </w:t>
      </w:r>
      <w:r>
        <w:rPr>
          <w:rFonts w:ascii="Arial Narrow" w:hAnsi="Arial Narrow" w:cs="Arial"/>
          <w:b/>
          <w:bCs/>
          <w:i/>
          <w:iCs/>
          <w:sz w:val="20"/>
          <w:szCs w:val="20"/>
        </w:rPr>
        <w:t>O contrato se extingue quando cumpridas as obrigações de ambas as partes</w:t>
      </w:r>
      <w:r>
        <w:rPr>
          <w:rFonts w:ascii="Arial Narrow" w:hAnsi="Arial Narrow" w:cs="Arial"/>
          <w:i/>
          <w:iCs/>
          <w:sz w:val="20"/>
          <w:szCs w:val="20"/>
        </w:rPr>
        <w:t>, ainda que isso ocorra antes do prazo estipulado para tanto.</w:t>
      </w:r>
    </w:p>
    <w:p w14:paraId="515E7699" w14:textId="77777777" w:rsidR="00DE0484" w:rsidRDefault="00F26092">
      <w:pPr>
        <w:spacing w:after="120" w:line="276" w:lineRule="auto"/>
        <w:jc w:val="both"/>
        <w:rPr>
          <w:rFonts w:ascii="Arial Narrow" w:hAnsi="Arial Narrow" w:cs="Arial"/>
          <w:i/>
          <w:iCs/>
          <w:sz w:val="20"/>
          <w:szCs w:val="20"/>
        </w:rPr>
      </w:pPr>
      <w:r>
        <w:rPr>
          <w:rFonts w:ascii="Arial Narrow" w:hAnsi="Arial Narrow" w:cs="Arial"/>
          <w:i/>
          <w:iCs/>
          <w:sz w:val="20"/>
          <w:szCs w:val="20"/>
        </w:rPr>
        <w:t>13.1.1.</w:t>
      </w:r>
      <w:r>
        <w:rPr>
          <w:rFonts w:ascii="Arial Narrow" w:hAnsi="Arial Narrow" w:cs="Arial"/>
          <w:i/>
          <w:iCs/>
          <w:sz w:val="20"/>
          <w:szCs w:val="20"/>
        </w:rPr>
        <w:tab/>
        <w:t>Quando a não conclusão do contrato referida no item anterior decorrer de culpa do contratado:</w:t>
      </w:r>
    </w:p>
    <w:p w14:paraId="2FF8B468" w14:textId="77777777" w:rsidR="00DE0484" w:rsidRDefault="00F26092" w:rsidP="00656D9B">
      <w:pPr>
        <w:numPr>
          <w:ilvl w:val="0"/>
          <w:numId w:val="12"/>
        </w:numPr>
        <w:suppressAutoHyphens/>
        <w:spacing w:after="120" w:line="276" w:lineRule="auto"/>
        <w:ind w:left="0" w:firstLine="0"/>
        <w:jc w:val="both"/>
        <w:rPr>
          <w:rFonts w:ascii="Arial Narrow" w:eastAsia="Arial" w:hAnsi="Arial Narrow" w:cs="Arial"/>
          <w:i/>
          <w:iCs/>
          <w:sz w:val="20"/>
          <w:szCs w:val="20"/>
        </w:rPr>
      </w:pPr>
      <w:r>
        <w:rPr>
          <w:rFonts w:ascii="Arial Narrow" w:eastAsia="Arial" w:hAnsi="Arial Narrow" w:cs="Arial"/>
          <w:i/>
          <w:iCs/>
          <w:sz w:val="20"/>
          <w:szCs w:val="20"/>
        </w:rPr>
        <w:t xml:space="preserve">ficará ele constituído em mora, sendo-lhe aplicáveis as respectivas sanções administrativas; e  </w:t>
      </w:r>
    </w:p>
    <w:p w14:paraId="732DD80A" w14:textId="77777777" w:rsidR="00DE0484" w:rsidRDefault="00F26092" w:rsidP="00656D9B">
      <w:pPr>
        <w:numPr>
          <w:ilvl w:val="0"/>
          <w:numId w:val="12"/>
        </w:numPr>
        <w:suppressAutoHyphens/>
        <w:spacing w:after="120" w:line="276" w:lineRule="auto"/>
        <w:ind w:left="0" w:firstLine="0"/>
        <w:jc w:val="both"/>
        <w:rPr>
          <w:rFonts w:ascii="Arial Narrow" w:eastAsia="Arial" w:hAnsi="Arial Narrow" w:cs="Arial"/>
          <w:i/>
          <w:iCs/>
          <w:sz w:val="20"/>
          <w:szCs w:val="20"/>
        </w:rPr>
      </w:pPr>
      <w:r>
        <w:rPr>
          <w:rFonts w:ascii="Arial Narrow" w:eastAsia="Arial" w:hAnsi="Arial Narrow" w:cs="Arial"/>
          <w:i/>
          <w:iCs/>
          <w:sz w:val="20"/>
          <w:szCs w:val="20"/>
        </w:rPr>
        <w:t>poderá o CONSPNOR optar pela extinção do contrato e, nesse caso, adotará as medidas admitidas em lei para a continuidade da execução contratual.</w:t>
      </w:r>
    </w:p>
    <w:p w14:paraId="40C5E4CE"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 xml:space="preserve">13.2. O contrato pode ser extinto antes de cumpridas as obrigações nele estipuladas, ou antes do prazo nele fixado, por algum dos motivos previstos no </w:t>
      </w:r>
      <w:hyperlink r:id="rId50" w:anchor="art137" w:history="1">
        <w:r>
          <w:rPr>
            <w:rFonts w:ascii="Arial Narrow" w:hAnsi="Arial Narrow" w:cs="Arial"/>
            <w:i/>
            <w:iCs/>
            <w:color w:val="0000FF"/>
            <w:sz w:val="20"/>
            <w:szCs w:val="20"/>
            <w:u w:val="single"/>
          </w:rPr>
          <w:t>artigo 137 da Lei nº 14.133/21</w:t>
        </w:r>
      </w:hyperlink>
      <w:r>
        <w:rPr>
          <w:rFonts w:ascii="Arial Narrow" w:hAnsi="Arial Narrow" w:cs="Arial"/>
          <w:i/>
          <w:iCs/>
          <w:color w:val="000000"/>
          <w:sz w:val="20"/>
          <w:szCs w:val="20"/>
        </w:rPr>
        <w:t>, bem como amigavelmente, assegurados o contraditório e a ampla defesa.</w:t>
      </w:r>
    </w:p>
    <w:p w14:paraId="02E77F57"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13.2.1.</w:t>
      </w:r>
      <w:r>
        <w:rPr>
          <w:rFonts w:ascii="Arial Narrow" w:hAnsi="Arial Narrow" w:cs="Arial"/>
          <w:i/>
          <w:iCs/>
          <w:color w:val="000000"/>
          <w:sz w:val="20"/>
          <w:szCs w:val="20"/>
        </w:rPr>
        <w:tab/>
        <w:t xml:space="preserve">Nesta hipótese, aplicam-se também os </w:t>
      </w:r>
      <w:hyperlink r:id="rId51" w:anchor="art138" w:history="1">
        <w:r>
          <w:rPr>
            <w:rFonts w:ascii="Arial Narrow" w:hAnsi="Arial Narrow" w:cs="Arial"/>
            <w:i/>
            <w:iCs/>
            <w:color w:val="0000FF"/>
            <w:sz w:val="20"/>
            <w:szCs w:val="20"/>
            <w:u w:val="single"/>
          </w:rPr>
          <w:t>artigos 138 e 139 da mesma Lei</w:t>
        </w:r>
      </w:hyperlink>
      <w:r>
        <w:rPr>
          <w:rFonts w:ascii="Arial Narrow" w:hAnsi="Arial Narrow" w:cs="Arial"/>
          <w:i/>
          <w:iCs/>
          <w:color w:val="000000"/>
          <w:sz w:val="20"/>
          <w:szCs w:val="20"/>
        </w:rPr>
        <w:t>.</w:t>
      </w:r>
    </w:p>
    <w:p w14:paraId="060CF18B"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13.2.2.</w:t>
      </w:r>
      <w:r>
        <w:rPr>
          <w:rFonts w:ascii="Arial Narrow" w:hAnsi="Arial Narrow" w:cs="Arial"/>
          <w:i/>
          <w:iCs/>
          <w:color w:val="000000"/>
          <w:sz w:val="20"/>
          <w:szCs w:val="20"/>
        </w:rPr>
        <w:tab/>
        <w:t>A alteração social ou a modificação da finalidade ou da estrutura da empresa não ensejará a rescisão se não restringir sua capacidade de concluir o contrato.</w:t>
      </w:r>
    </w:p>
    <w:p w14:paraId="399B192C" w14:textId="77777777" w:rsidR="00DE0484" w:rsidRDefault="00F26092">
      <w:pPr>
        <w:spacing w:after="120" w:line="276" w:lineRule="auto"/>
        <w:jc w:val="both"/>
        <w:rPr>
          <w:rFonts w:ascii="Arial Narrow" w:hAnsi="Arial Narrow" w:cs="Arial"/>
          <w:i/>
          <w:iCs/>
          <w:sz w:val="20"/>
          <w:szCs w:val="20"/>
        </w:rPr>
      </w:pPr>
      <w:r>
        <w:rPr>
          <w:rFonts w:ascii="Arial Narrow" w:hAnsi="Arial Narrow" w:cs="Arial"/>
          <w:i/>
          <w:iCs/>
          <w:color w:val="000000"/>
          <w:sz w:val="20"/>
          <w:szCs w:val="20"/>
        </w:rPr>
        <w:t xml:space="preserve">13.2.3. </w:t>
      </w:r>
      <w:r>
        <w:rPr>
          <w:rFonts w:ascii="Arial Narrow" w:hAnsi="Arial Narrow" w:cs="Arial"/>
          <w:i/>
          <w:iCs/>
          <w:color w:val="000000"/>
          <w:sz w:val="20"/>
          <w:szCs w:val="20"/>
        </w:rPr>
        <w:tab/>
        <w:t xml:space="preserve">Se a operação </w:t>
      </w:r>
      <w:r>
        <w:rPr>
          <w:rFonts w:ascii="Arial Narrow" w:hAnsi="Arial Narrow" w:cs="Arial"/>
          <w:i/>
          <w:iCs/>
          <w:sz w:val="20"/>
          <w:szCs w:val="20"/>
        </w:rPr>
        <w:t>implicar mudança da pessoa jurídica contratada, deverá ser formalizado termo aditivo para alteração subjetiva.</w:t>
      </w:r>
    </w:p>
    <w:p w14:paraId="0E2175E2"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13.3.</w:t>
      </w:r>
      <w:r>
        <w:rPr>
          <w:rFonts w:ascii="Arial Narrow" w:hAnsi="Arial Narrow" w:cs="Arial"/>
          <w:i/>
          <w:iCs/>
          <w:color w:val="000000"/>
          <w:sz w:val="20"/>
          <w:szCs w:val="20"/>
        </w:rPr>
        <w:tab/>
        <w:t>O termo de rescisão, sempre que possível, será precedido:</w:t>
      </w:r>
    </w:p>
    <w:p w14:paraId="34B41F8A"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13.3.1.</w:t>
      </w:r>
      <w:r>
        <w:rPr>
          <w:rFonts w:ascii="Arial Narrow" w:hAnsi="Arial Narrow" w:cs="Arial"/>
          <w:i/>
          <w:iCs/>
          <w:color w:val="000000"/>
          <w:sz w:val="20"/>
          <w:szCs w:val="20"/>
        </w:rPr>
        <w:tab/>
        <w:t>Balanço dos eventos contratuais já cumpridos ou parcialmente cumpridos;</w:t>
      </w:r>
    </w:p>
    <w:p w14:paraId="7D2AD310"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13.3.2.</w:t>
      </w:r>
      <w:r>
        <w:rPr>
          <w:rFonts w:ascii="Arial Narrow" w:hAnsi="Arial Narrow" w:cs="Arial"/>
          <w:i/>
          <w:iCs/>
          <w:color w:val="000000"/>
          <w:sz w:val="20"/>
          <w:szCs w:val="20"/>
        </w:rPr>
        <w:tab/>
        <w:t>Relação dos pagamentos já efetuados e ainda devidos;</w:t>
      </w:r>
    </w:p>
    <w:p w14:paraId="6EEFF629"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13.3.3.</w:t>
      </w:r>
      <w:r>
        <w:rPr>
          <w:rFonts w:ascii="Arial Narrow" w:hAnsi="Arial Narrow" w:cs="Arial"/>
          <w:i/>
          <w:iCs/>
          <w:color w:val="000000"/>
          <w:sz w:val="20"/>
          <w:szCs w:val="20"/>
        </w:rPr>
        <w:tab/>
        <w:t>Indenizações e multas.</w:t>
      </w:r>
    </w:p>
    <w:p w14:paraId="06C36BB9"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13.4. A extinção do contrato não configura óbice para o reconhecimento do desequilíbrio econômico-financeiro, hipótese em que será concedida indenização por meio de termo indenizatório (</w:t>
      </w:r>
      <w:hyperlink r:id="rId52" w:anchor="art131" w:history="1">
        <w:r>
          <w:rPr>
            <w:rFonts w:ascii="Arial Narrow" w:hAnsi="Arial Narrow" w:cs="Arial"/>
            <w:i/>
            <w:iCs/>
            <w:color w:val="0000FF"/>
            <w:sz w:val="20"/>
            <w:szCs w:val="20"/>
            <w:u w:val="single"/>
          </w:rPr>
          <w:t>art. 131, caput, da Lei n.º 14.133, de 2021</w:t>
        </w:r>
      </w:hyperlink>
      <w:r>
        <w:rPr>
          <w:rFonts w:ascii="Arial Narrow" w:hAnsi="Arial Narrow" w:cs="Arial"/>
          <w:i/>
          <w:iCs/>
          <w:color w:val="000000"/>
          <w:sz w:val="20"/>
          <w:szCs w:val="20"/>
        </w:rPr>
        <w:t>).</w:t>
      </w:r>
    </w:p>
    <w:p w14:paraId="1208502E" w14:textId="77777777" w:rsidR="00DE0484" w:rsidRDefault="00F26092">
      <w:pPr>
        <w:spacing w:after="120" w:line="276" w:lineRule="auto"/>
        <w:jc w:val="both"/>
        <w:rPr>
          <w:rFonts w:ascii="Arial Narrow" w:hAnsi="Arial Narrow" w:cs="Arial"/>
          <w:i/>
          <w:iCs/>
          <w:sz w:val="20"/>
          <w:szCs w:val="20"/>
        </w:rPr>
      </w:pPr>
      <w:r>
        <w:rPr>
          <w:rFonts w:ascii="Arial Narrow" w:hAnsi="Arial Narrow" w:cs="Arial"/>
          <w:i/>
          <w:iCs/>
          <w:sz w:val="20"/>
          <w:szCs w:val="20"/>
        </w:rPr>
        <w:t>13.5. O contrato poderá ser extinto caso se constate que o contratado mantém vínculo de natureza técnica, comercial, econômica, financeira, trabalhista ou civil com dirigente do órgão ou entidade contratante ou com agente público que tenha desempenhado função na dispensa/licitação ou atue na fiscalização ou na gestão do contrato, ou que deles seja cônjuge, companheiro ou parente em linha reta, colateral ou por afinidade, até o terceiro grau (art. 14, inciso IV, da Lei n.º 14.133, de 2021).</w:t>
      </w:r>
    </w:p>
    <w:p w14:paraId="63F8C27C" w14:textId="77777777" w:rsidR="00DE0484" w:rsidRDefault="00F26092">
      <w:pPr>
        <w:pBdr>
          <w:top w:val="single" w:sz="4" w:space="1" w:color="auto"/>
          <w:bottom w:val="single" w:sz="4" w:space="1" w:color="auto"/>
        </w:pBdr>
        <w:shd w:val="clear" w:color="auto" w:fill="E6E6E6"/>
        <w:overflowPunct w:val="0"/>
        <w:adjustRightInd w:val="0"/>
        <w:spacing w:after="120" w:line="276" w:lineRule="auto"/>
        <w:ind w:right="-1"/>
        <w:jc w:val="both"/>
        <w:textAlignment w:val="baseline"/>
        <w:rPr>
          <w:rFonts w:ascii="Arial Narrow" w:eastAsia="Calibri" w:hAnsi="Arial Narrow"/>
          <w:b/>
          <w:bCs/>
          <w:i/>
          <w:iCs/>
          <w:color w:val="FFFFFF"/>
          <w:sz w:val="20"/>
          <w:szCs w:val="20"/>
        </w:rPr>
      </w:pPr>
      <w:bookmarkStart w:id="53" w:name="_Hlk158036457"/>
      <w:r>
        <w:rPr>
          <w:rFonts w:ascii="Arial Narrow" w:eastAsia="Calibri" w:hAnsi="Arial Narrow"/>
          <w:b/>
          <w:bCs/>
          <w:i/>
          <w:iCs/>
          <w:sz w:val="20"/>
          <w:szCs w:val="20"/>
        </w:rPr>
        <w:t xml:space="preserve"> CLÁUSULA DÉCIMA QUARTA – DA SUBCONTRATAÇÃO</w:t>
      </w:r>
    </w:p>
    <w:bookmarkEnd w:id="53"/>
    <w:p w14:paraId="5949FDB7" w14:textId="77777777" w:rsidR="00DE0484" w:rsidRDefault="00DE0484" w:rsidP="00656D9B">
      <w:pPr>
        <w:keepNext/>
        <w:keepLines/>
        <w:numPr>
          <w:ilvl w:val="0"/>
          <w:numId w:val="8"/>
        </w:numPr>
        <w:spacing w:after="120" w:line="276" w:lineRule="auto"/>
        <w:jc w:val="both"/>
        <w:outlineLvl w:val="0"/>
        <w:rPr>
          <w:rFonts w:ascii="Arial Narrow" w:hAnsi="Arial Narrow" w:cs="Arial"/>
          <w:b/>
          <w:bCs/>
          <w:i/>
          <w:iCs/>
          <w:vanish/>
          <w:sz w:val="20"/>
          <w:szCs w:val="20"/>
        </w:rPr>
      </w:pPr>
    </w:p>
    <w:p w14:paraId="06973A30" w14:textId="006A68C5" w:rsidR="00DE0484" w:rsidRDefault="00F26092">
      <w:pPr>
        <w:spacing w:after="120" w:line="276" w:lineRule="auto"/>
        <w:jc w:val="both"/>
        <w:rPr>
          <w:rFonts w:ascii="Arial Narrow" w:hAnsi="Arial Narrow" w:cs="Arial"/>
          <w:i/>
          <w:iCs/>
          <w:sz w:val="20"/>
          <w:szCs w:val="20"/>
        </w:rPr>
      </w:pPr>
      <w:r>
        <w:rPr>
          <w:rFonts w:ascii="Arial Narrow" w:hAnsi="Arial Narrow" w:cs="Arial"/>
          <w:i/>
          <w:iCs/>
          <w:sz w:val="20"/>
          <w:szCs w:val="20"/>
        </w:rPr>
        <w:t>14.1. Não será admitida a subcontratação do objeto contratual.</w:t>
      </w:r>
    </w:p>
    <w:p w14:paraId="0D420B63" w14:textId="77777777" w:rsidR="003B7C84" w:rsidRDefault="003B7C84">
      <w:pPr>
        <w:spacing w:after="120" w:line="276" w:lineRule="auto"/>
        <w:jc w:val="both"/>
        <w:rPr>
          <w:rFonts w:ascii="Arial Narrow" w:hAnsi="Arial Narrow" w:cs="Arial"/>
          <w:i/>
          <w:iCs/>
          <w:sz w:val="20"/>
          <w:szCs w:val="20"/>
        </w:rPr>
      </w:pPr>
    </w:p>
    <w:p w14:paraId="729FFBB5" w14:textId="77777777" w:rsidR="00DE0484" w:rsidRDefault="00F26092">
      <w:pPr>
        <w:pBdr>
          <w:top w:val="single" w:sz="4" w:space="1" w:color="auto"/>
          <w:bottom w:val="single" w:sz="4" w:space="1" w:color="auto"/>
        </w:pBdr>
        <w:shd w:val="clear" w:color="auto" w:fill="E6E6E6"/>
        <w:overflowPunct w:val="0"/>
        <w:adjustRightInd w:val="0"/>
        <w:spacing w:after="120" w:line="276" w:lineRule="auto"/>
        <w:ind w:right="-1"/>
        <w:jc w:val="both"/>
        <w:textAlignment w:val="baseline"/>
        <w:rPr>
          <w:rFonts w:ascii="Arial Narrow" w:eastAsia="Calibri" w:hAnsi="Arial Narrow"/>
          <w:i/>
          <w:iCs/>
          <w:sz w:val="20"/>
          <w:szCs w:val="20"/>
        </w:rPr>
      </w:pPr>
      <w:r>
        <w:rPr>
          <w:rFonts w:ascii="Arial Narrow" w:eastAsia="Calibri" w:hAnsi="Arial Narrow"/>
          <w:b/>
          <w:bCs/>
          <w:i/>
          <w:iCs/>
          <w:sz w:val="20"/>
          <w:szCs w:val="20"/>
        </w:rPr>
        <w:t>CLÁUSULA DÉCIMA QUINTA – DOS CASOS OMISSOS</w:t>
      </w:r>
    </w:p>
    <w:p w14:paraId="7E883866" w14:textId="42A4071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 xml:space="preserve">15.1. Os casos omissos serão decididos pelo contratante, segundo as disposições contidas na Lei </w:t>
      </w:r>
      <w:hyperlink r:id="rId53" w:history="1">
        <w:r>
          <w:rPr>
            <w:rFonts w:ascii="Arial Narrow" w:hAnsi="Arial Narrow" w:cs="Arial"/>
            <w:i/>
            <w:iCs/>
            <w:color w:val="0000FF"/>
            <w:sz w:val="20"/>
            <w:szCs w:val="20"/>
            <w:u w:val="single"/>
          </w:rPr>
          <w:t>nº 14.133, de 2021</w:t>
        </w:r>
      </w:hyperlink>
      <w:r>
        <w:rPr>
          <w:rFonts w:ascii="Arial Narrow" w:hAnsi="Arial Narrow" w:cs="Arial"/>
          <w:i/>
          <w:iCs/>
          <w:color w:val="000000"/>
          <w:sz w:val="20"/>
          <w:szCs w:val="20"/>
        </w:rPr>
        <w:t xml:space="preserve">, e demais normas federais aplicáveis e, subsidiariamente, segundo as disposições contidas na </w:t>
      </w:r>
      <w:hyperlink r:id="rId54" w:history="1">
        <w:r>
          <w:rPr>
            <w:rFonts w:ascii="Arial Narrow" w:hAnsi="Arial Narrow" w:cs="Arial"/>
            <w:i/>
            <w:iCs/>
            <w:color w:val="0000FF"/>
            <w:sz w:val="20"/>
            <w:szCs w:val="20"/>
            <w:u w:val="single"/>
          </w:rPr>
          <w:t>Lei nº 8.078, de 1990 – Código de Defesa do Consumidor</w:t>
        </w:r>
      </w:hyperlink>
      <w:r>
        <w:rPr>
          <w:rFonts w:ascii="Arial Narrow" w:hAnsi="Arial Narrow" w:cs="Arial"/>
          <w:i/>
          <w:iCs/>
          <w:color w:val="000000"/>
          <w:sz w:val="20"/>
          <w:szCs w:val="20"/>
        </w:rPr>
        <w:t xml:space="preserve"> – e normas e princípios gerais dos contratos.</w:t>
      </w:r>
    </w:p>
    <w:p w14:paraId="29B0D865" w14:textId="77777777" w:rsidR="003B7C84" w:rsidRDefault="003B7C84">
      <w:pPr>
        <w:spacing w:after="120" w:line="276" w:lineRule="auto"/>
        <w:jc w:val="both"/>
        <w:rPr>
          <w:rFonts w:ascii="Arial Narrow" w:hAnsi="Arial Narrow" w:cs="Arial"/>
          <w:i/>
          <w:iCs/>
          <w:color w:val="000000"/>
          <w:sz w:val="20"/>
          <w:szCs w:val="20"/>
        </w:rPr>
      </w:pPr>
    </w:p>
    <w:p w14:paraId="4AE8A5C1" w14:textId="77777777" w:rsidR="00DE0484" w:rsidRDefault="00F26092">
      <w:pPr>
        <w:pBdr>
          <w:top w:val="single" w:sz="4" w:space="1" w:color="auto"/>
          <w:bottom w:val="single" w:sz="4" w:space="1" w:color="auto"/>
        </w:pBdr>
        <w:shd w:val="clear" w:color="auto" w:fill="E6E6E6"/>
        <w:overflowPunct w:val="0"/>
        <w:adjustRightInd w:val="0"/>
        <w:spacing w:after="120" w:line="276" w:lineRule="auto"/>
        <w:ind w:right="-1"/>
        <w:jc w:val="both"/>
        <w:textAlignment w:val="baseline"/>
        <w:rPr>
          <w:rFonts w:ascii="Arial Narrow" w:eastAsia="Calibri" w:hAnsi="Arial Narrow"/>
          <w:b/>
          <w:bCs/>
          <w:i/>
          <w:iCs/>
          <w:sz w:val="20"/>
          <w:szCs w:val="20"/>
        </w:rPr>
      </w:pPr>
      <w:r>
        <w:rPr>
          <w:rFonts w:ascii="Arial Narrow" w:eastAsia="Calibri" w:hAnsi="Arial Narrow"/>
          <w:b/>
          <w:bCs/>
          <w:i/>
          <w:iCs/>
          <w:sz w:val="20"/>
          <w:szCs w:val="20"/>
        </w:rPr>
        <w:t>CLÁUSULA DÉCIMA SEXTA – DAS ALTERAÇÕES</w:t>
      </w:r>
    </w:p>
    <w:p w14:paraId="5A2BAAF6"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 xml:space="preserve">16.1. Eventuais alterações contratuais reger-se-ão pela disciplina dos </w:t>
      </w:r>
      <w:hyperlink r:id="rId55" w:anchor="art124" w:history="1">
        <w:r>
          <w:rPr>
            <w:rFonts w:ascii="Arial Narrow" w:hAnsi="Arial Narrow" w:cs="Arial"/>
            <w:i/>
            <w:iCs/>
            <w:color w:val="0000FF"/>
            <w:sz w:val="20"/>
            <w:szCs w:val="20"/>
            <w:u w:val="single"/>
          </w:rPr>
          <w:t>arts. 124 e seguintes da Lei nº 14.133, de 2021</w:t>
        </w:r>
      </w:hyperlink>
      <w:r>
        <w:rPr>
          <w:rFonts w:ascii="Arial Narrow" w:hAnsi="Arial Narrow" w:cs="Arial"/>
          <w:i/>
          <w:iCs/>
          <w:color w:val="000000"/>
          <w:sz w:val="20"/>
          <w:szCs w:val="20"/>
        </w:rPr>
        <w:t>.</w:t>
      </w:r>
    </w:p>
    <w:p w14:paraId="584A9501"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16.2. O contratado é obrigado a aceitar, nas mesmas condições contratuais, os acréscimos ou supressões que se fizerem necessários, até o limite de 25% (vinte e cinco por cento) do valor inicial atualizado do contrato.</w:t>
      </w:r>
    </w:p>
    <w:p w14:paraId="404327F2" w14:textId="08ABBC84"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 xml:space="preserve">16.3. Registros que não caracterizam alteração do contrato podem ser realizados por simples apostila, dispensada a celebração de termo aditivo, na forma do </w:t>
      </w:r>
      <w:hyperlink r:id="rId56" w:anchor="art136" w:history="1">
        <w:r>
          <w:rPr>
            <w:rFonts w:ascii="Arial Narrow" w:hAnsi="Arial Narrow" w:cs="Arial"/>
            <w:i/>
            <w:iCs/>
            <w:color w:val="0000FF"/>
            <w:sz w:val="20"/>
            <w:szCs w:val="20"/>
            <w:u w:val="single"/>
          </w:rPr>
          <w:t>art. 136 da Lei nº 14.133, de 2021</w:t>
        </w:r>
      </w:hyperlink>
      <w:r>
        <w:rPr>
          <w:rFonts w:ascii="Arial Narrow" w:hAnsi="Arial Narrow" w:cs="Arial"/>
          <w:i/>
          <w:iCs/>
          <w:color w:val="000000"/>
          <w:sz w:val="20"/>
          <w:szCs w:val="20"/>
        </w:rPr>
        <w:t>.</w:t>
      </w:r>
    </w:p>
    <w:p w14:paraId="3F6BDB83" w14:textId="77777777" w:rsidR="003B7C84" w:rsidRDefault="003B7C84">
      <w:pPr>
        <w:spacing w:after="120" w:line="276" w:lineRule="auto"/>
        <w:jc w:val="both"/>
        <w:rPr>
          <w:rFonts w:ascii="Arial Narrow" w:hAnsi="Arial Narrow" w:cs="Arial"/>
          <w:i/>
          <w:iCs/>
          <w:color w:val="000000"/>
          <w:sz w:val="20"/>
          <w:szCs w:val="20"/>
        </w:rPr>
      </w:pPr>
    </w:p>
    <w:p w14:paraId="6B604DEC" w14:textId="77777777" w:rsidR="00DE0484" w:rsidRDefault="00F26092">
      <w:pPr>
        <w:pBdr>
          <w:top w:val="single" w:sz="4" w:space="1" w:color="auto"/>
          <w:bottom w:val="single" w:sz="4" w:space="1" w:color="auto"/>
        </w:pBdr>
        <w:shd w:val="clear" w:color="auto" w:fill="E6E6E6"/>
        <w:overflowPunct w:val="0"/>
        <w:adjustRightInd w:val="0"/>
        <w:spacing w:after="120" w:line="276" w:lineRule="auto"/>
        <w:ind w:right="-1"/>
        <w:jc w:val="both"/>
        <w:textAlignment w:val="baseline"/>
        <w:rPr>
          <w:rFonts w:ascii="Arial Narrow" w:eastAsia="Calibri" w:hAnsi="Arial Narrow"/>
          <w:b/>
          <w:bCs/>
          <w:i/>
          <w:iCs/>
          <w:sz w:val="20"/>
          <w:szCs w:val="20"/>
        </w:rPr>
      </w:pPr>
      <w:r>
        <w:rPr>
          <w:rFonts w:ascii="Arial Narrow" w:eastAsia="Calibri" w:hAnsi="Arial Narrow"/>
          <w:b/>
          <w:bCs/>
          <w:i/>
          <w:iCs/>
          <w:sz w:val="20"/>
          <w:szCs w:val="20"/>
        </w:rPr>
        <w:lastRenderedPageBreak/>
        <w:t>CLÁUSULA DÉCIMA SÉTIMA – DA PUBLICAÇÃO</w:t>
      </w:r>
    </w:p>
    <w:p w14:paraId="689A3CDC" w14:textId="27D0F5FA" w:rsidR="00DE0484" w:rsidRDefault="00F26092">
      <w:pPr>
        <w:spacing w:after="120" w:line="276" w:lineRule="auto"/>
        <w:jc w:val="both"/>
        <w:rPr>
          <w:rFonts w:ascii="Arial Narrow" w:hAnsi="Arial Narrow"/>
          <w:i/>
          <w:sz w:val="20"/>
          <w:szCs w:val="20"/>
        </w:rPr>
      </w:pPr>
      <w:r>
        <w:rPr>
          <w:rFonts w:ascii="Arial Narrow" w:hAnsi="Arial Narrow" w:cs="Arial"/>
          <w:i/>
          <w:iCs/>
          <w:color w:val="000000"/>
          <w:sz w:val="20"/>
          <w:szCs w:val="20"/>
        </w:rPr>
        <w:t xml:space="preserve">16.1. </w:t>
      </w:r>
      <w:r>
        <w:rPr>
          <w:rFonts w:ascii="Arial Narrow" w:hAnsi="Arial Narrow"/>
          <w:i/>
          <w:sz w:val="20"/>
          <w:szCs w:val="20"/>
        </w:rPr>
        <w:t xml:space="preserve">Incumbirá ao contratante divulgar o presente instrumento no sítio eletrônico oficial, na forma prevista no </w:t>
      </w:r>
      <w:hyperlink r:id="rId57" w:anchor="art94" w:history="1">
        <w:r>
          <w:rPr>
            <w:rStyle w:val="Hyperlink"/>
            <w:rFonts w:ascii="Arial Narrow" w:hAnsi="Arial Narrow"/>
            <w:i/>
            <w:sz w:val="20"/>
            <w:szCs w:val="20"/>
          </w:rPr>
          <w:t>art. 94 da Lei 14.133, de 2021</w:t>
        </w:r>
      </w:hyperlink>
      <w:r>
        <w:rPr>
          <w:rFonts w:ascii="Arial Narrow" w:hAnsi="Arial Narrow"/>
          <w:i/>
          <w:sz w:val="20"/>
          <w:szCs w:val="20"/>
        </w:rPr>
        <w:t>, bem como no respectivo sítio oficial na Internet, em atenção ao art. 91, caput, da Lei n.º 14.133, de 2021</w:t>
      </w:r>
    </w:p>
    <w:p w14:paraId="167932F1" w14:textId="77777777" w:rsidR="003B7C84" w:rsidRDefault="003B7C84">
      <w:pPr>
        <w:spacing w:after="120" w:line="276" w:lineRule="auto"/>
        <w:jc w:val="both"/>
        <w:rPr>
          <w:rFonts w:ascii="Arial Narrow" w:hAnsi="Arial Narrow" w:cs="Arial"/>
          <w:i/>
          <w:iCs/>
          <w:sz w:val="20"/>
          <w:szCs w:val="20"/>
        </w:rPr>
      </w:pPr>
    </w:p>
    <w:p w14:paraId="001DB3F2" w14:textId="77777777" w:rsidR="00DE0484" w:rsidRDefault="00F26092">
      <w:pPr>
        <w:pBdr>
          <w:top w:val="single" w:sz="4" w:space="1" w:color="auto"/>
          <w:bottom w:val="single" w:sz="4" w:space="1" w:color="auto"/>
        </w:pBdr>
        <w:shd w:val="clear" w:color="auto" w:fill="E6E6E6"/>
        <w:overflowPunct w:val="0"/>
        <w:adjustRightInd w:val="0"/>
        <w:spacing w:after="120" w:line="276" w:lineRule="auto"/>
        <w:ind w:right="-1"/>
        <w:jc w:val="both"/>
        <w:textAlignment w:val="baseline"/>
        <w:rPr>
          <w:rFonts w:ascii="Arial Narrow" w:eastAsia="Calibri" w:hAnsi="Arial Narrow"/>
          <w:i/>
          <w:iCs/>
          <w:sz w:val="20"/>
          <w:szCs w:val="20"/>
        </w:rPr>
      </w:pPr>
      <w:bookmarkStart w:id="54" w:name="art94§2"/>
      <w:bookmarkStart w:id="55" w:name="art94i"/>
      <w:bookmarkEnd w:id="54"/>
      <w:bookmarkEnd w:id="55"/>
      <w:r>
        <w:rPr>
          <w:rFonts w:ascii="Arial Narrow" w:eastAsia="Calibri" w:hAnsi="Arial Narrow"/>
          <w:b/>
          <w:bCs/>
          <w:i/>
          <w:iCs/>
          <w:sz w:val="20"/>
          <w:szCs w:val="20"/>
        </w:rPr>
        <w:t>CLÁUSULA DÉCIMA OITAVA – DO FORO</w:t>
      </w:r>
    </w:p>
    <w:p w14:paraId="0E8CED3C" w14:textId="77777777"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 xml:space="preserve">17.1. Fica eleito o Foro da Comarca de Itaperuna-RJ para dirimir os litígios que decorrerem da execução deste Termo de Contrato que não puderem ser compostos pela conciliação, conforme </w:t>
      </w:r>
      <w:hyperlink r:id="rId58" w:anchor="art92§1" w:history="1">
        <w:r>
          <w:rPr>
            <w:rFonts w:ascii="Arial Narrow" w:hAnsi="Arial Narrow" w:cs="Arial"/>
            <w:i/>
            <w:iCs/>
            <w:color w:val="0000FF"/>
            <w:sz w:val="20"/>
            <w:szCs w:val="20"/>
            <w:u w:val="single"/>
          </w:rPr>
          <w:t>art. 92, §1º, da Lei nº 14.133/21</w:t>
        </w:r>
      </w:hyperlink>
      <w:r>
        <w:rPr>
          <w:rFonts w:ascii="Arial Narrow" w:hAnsi="Arial Narrow" w:cs="Arial"/>
          <w:i/>
          <w:iCs/>
          <w:color w:val="000000"/>
          <w:sz w:val="20"/>
          <w:szCs w:val="20"/>
        </w:rPr>
        <w:t>,</w:t>
      </w:r>
      <w:r>
        <w:rPr>
          <w:rFonts w:ascii="Arial Narrow" w:eastAsia="Arial Narrow" w:hAnsi="Arial Narrow" w:cs="Arial Narrow"/>
          <w:i/>
          <w:iCs/>
          <w:color w:val="000000"/>
          <w:sz w:val="20"/>
          <w:szCs w:val="20"/>
        </w:rPr>
        <w:t xml:space="preserve"> </w:t>
      </w:r>
      <w:r>
        <w:rPr>
          <w:rFonts w:ascii="Arial Narrow" w:hAnsi="Arial Narrow" w:cs="Arial"/>
          <w:i/>
          <w:iCs/>
          <w:color w:val="000000"/>
          <w:sz w:val="20"/>
          <w:szCs w:val="20"/>
        </w:rPr>
        <w:t>renunciando a qualquer outro, por mais privilegiado que seja.</w:t>
      </w:r>
    </w:p>
    <w:p w14:paraId="75F772CB" w14:textId="58AD3A8B" w:rsidR="00DE0484" w:rsidRDefault="00F26092">
      <w:pPr>
        <w:spacing w:after="120" w:line="276" w:lineRule="auto"/>
        <w:jc w:val="both"/>
        <w:rPr>
          <w:rFonts w:ascii="Arial Narrow" w:hAnsi="Arial Narrow" w:cs="Arial"/>
          <w:i/>
          <w:iCs/>
          <w:color w:val="000000"/>
          <w:sz w:val="20"/>
          <w:szCs w:val="20"/>
        </w:rPr>
      </w:pPr>
      <w:r>
        <w:rPr>
          <w:rFonts w:ascii="Arial Narrow" w:hAnsi="Arial Narrow" w:cs="Arial"/>
          <w:i/>
          <w:iCs/>
          <w:color w:val="000000"/>
          <w:sz w:val="20"/>
          <w:szCs w:val="20"/>
        </w:rPr>
        <w:t>E, por estarem assim justos e de acordo, assinam as partes o presente contrato em duas vias de igual teor e forma, juntamente com duas testemunhas, para que possa surtir seus reais efeitos.</w:t>
      </w:r>
    </w:p>
    <w:p w14:paraId="30FBC457" w14:textId="77777777" w:rsidR="00DE0484" w:rsidRDefault="00F26092">
      <w:pPr>
        <w:spacing w:after="120" w:line="276" w:lineRule="auto"/>
        <w:jc w:val="both"/>
        <w:rPr>
          <w:rFonts w:ascii="Arial Narrow" w:hAnsi="Arial Narrow" w:cs="Arial"/>
          <w:i/>
          <w:iCs/>
          <w:color w:val="000000"/>
          <w:sz w:val="20"/>
          <w:szCs w:val="20"/>
        </w:rPr>
      </w:pPr>
      <w:bookmarkStart w:id="56" w:name="_heading=h.tyjcwt" w:colFirst="0" w:colLast="0"/>
      <w:bookmarkEnd w:id="56"/>
      <w:r>
        <w:rPr>
          <w:rFonts w:ascii="Arial Narrow" w:hAnsi="Arial Narrow" w:cs="Arial"/>
          <w:i/>
          <w:iCs/>
          <w:color w:val="000000"/>
          <w:sz w:val="20"/>
          <w:szCs w:val="20"/>
        </w:rPr>
        <w:tab/>
      </w:r>
      <w:bookmarkStart w:id="57" w:name="_Hlk176189114"/>
      <w:r>
        <w:rPr>
          <w:rFonts w:ascii="Arial Narrow" w:hAnsi="Arial Narrow" w:cs="Arial"/>
          <w:i/>
          <w:iCs/>
          <w:color w:val="000000"/>
          <w:sz w:val="20"/>
          <w:szCs w:val="20"/>
        </w:rPr>
        <w:t>Local e data ________.</w:t>
      </w:r>
    </w:p>
    <w:p w14:paraId="5D2DBB5C" w14:textId="77777777" w:rsidR="00DE0484" w:rsidRDefault="00DE0484">
      <w:pPr>
        <w:spacing w:after="120" w:line="276" w:lineRule="auto"/>
        <w:rPr>
          <w:rFonts w:ascii="Arial Narrow" w:eastAsia="Arial Narrow" w:hAnsi="Arial Narrow" w:cs="Arial Narrow"/>
          <w:i/>
          <w:iCs/>
          <w:color w:val="000000"/>
          <w:sz w:val="20"/>
          <w:szCs w:val="20"/>
        </w:rPr>
      </w:pPr>
    </w:p>
    <w:tbl>
      <w:tblPr>
        <w:tblW w:w="9498" w:type="dxa"/>
        <w:jc w:val="center"/>
        <w:tblLayout w:type="fixed"/>
        <w:tblLook w:val="04A0" w:firstRow="1" w:lastRow="0" w:firstColumn="1" w:lastColumn="0" w:noHBand="0" w:noVBand="1"/>
      </w:tblPr>
      <w:tblGrid>
        <w:gridCol w:w="4762"/>
        <w:gridCol w:w="4736"/>
      </w:tblGrid>
      <w:tr w:rsidR="00DE0484" w14:paraId="12BAFA6A" w14:textId="77777777">
        <w:trPr>
          <w:jc w:val="center"/>
        </w:trPr>
        <w:tc>
          <w:tcPr>
            <w:tcW w:w="4762" w:type="dxa"/>
            <w:shd w:val="clear" w:color="auto" w:fill="auto"/>
          </w:tcPr>
          <w:p w14:paraId="3E79A1B2" w14:textId="77777777" w:rsidR="00DE0484" w:rsidRDefault="00F26092">
            <w:pPr>
              <w:spacing w:line="276" w:lineRule="auto"/>
              <w:jc w:val="center"/>
              <w:rPr>
                <w:rFonts w:ascii="Arial Narrow" w:eastAsia="Arial Narrow" w:hAnsi="Arial Narrow" w:cs="Arial Narrow"/>
                <w:bCs/>
                <w:i/>
                <w:iCs/>
                <w:color w:val="000000"/>
                <w:sz w:val="20"/>
                <w:szCs w:val="20"/>
              </w:rPr>
            </w:pPr>
            <w:r>
              <w:rPr>
                <w:rFonts w:ascii="Arial Narrow" w:eastAsia="Arial Narrow" w:hAnsi="Arial Narrow" w:cs="Arial Narrow"/>
                <w:bCs/>
                <w:i/>
                <w:iCs/>
                <w:color w:val="000000"/>
                <w:sz w:val="20"/>
                <w:szCs w:val="20"/>
              </w:rPr>
              <w:t>______________________________________</w:t>
            </w:r>
          </w:p>
          <w:p w14:paraId="5B3D0B5F" w14:textId="77777777" w:rsidR="00DE0484" w:rsidRDefault="00F26092">
            <w:pPr>
              <w:spacing w:line="276" w:lineRule="auto"/>
              <w:jc w:val="center"/>
              <w:rPr>
                <w:rFonts w:ascii="Arial Narrow" w:hAnsi="Arial Narrow"/>
                <w:b/>
                <w:i/>
                <w:iCs/>
                <w:color w:val="000000"/>
                <w:sz w:val="20"/>
                <w:szCs w:val="20"/>
              </w:rPr>
            </w:pPr>
            <w:r>
              <w:rPr>
                <w:rFonts w:ascii="Arial Narrow" w:eastAsia="Arial Narrow" w:hAnsi="Arial Narrow" w:cs="Arial Narrow"/>
                <w:b/>
                <w:i/>
                <w:iCs/>
                <w:color w:val="000000"/>
                <w:sz w:val="20"/>
                <w:szCs w:val="20"/>
              </w:rPr>
              <w:t>CONTRATANTE</w:t>
            </w:r>
          </w:p>
        </w:tc>
        <w:tc>
          <w:tcPr>
            <w:tcW w:w="4736" w:type="dxa"/>
            <w:shd w:val="clear" w:color="auto" w:fill="auto"/>
          </w:tcPr>
          <w:p w14:paraId="4FEA0FF5" w14:textId="77777777" w:rsidR="00DE0484" w:rsidRDefault="00F26092">
            <w:pPr>
              <w:spacing w:line="276" w:lineRule="auto"/>
              <w:jc w:val="center"/>
              <w:rPr>
                <w:rFonts w:ascii="Arial Narrow" w:eastAsia="Arial Narrow" w:hAnsi="Arial Narrow" w:cs="Arial Narrow"/>
                <w:bCs/>
                <w:i/>
                <w:iCs/>
                <w:color w:val="000000"/>
                <w:sz w:val="20"/>
                <w:szCs w:val="20"/>
              </w:rPr>
            </w:pPr>
            <w:r>
              <w:rPr>
                <w:rFonts w:ascii="Arial Narrow" w:eastAsia="Arial Narrow" w:hAnsi="Arial Narrow" w:cs="Arial Narrow"/>
                <w:bCs/>
                <w:i/>
                <w:iCs/>
                <w:color w:val="000000"/>
                <w:sz w:val="20"/>
                <w:szCs w:val="20"/>
              </w:rPr>
              <w:t>______________________________________</w:t>
            </w:r>
          </w:p>
          <w:p w14:paraId="6172F8AD" w14:textId="77777777" w:rsidR="00DE0484" w:rsidRDefault="00F26092">
            <w:pPr>
              <w:spacing w:line="276" w:lineRule="auto"/>
              <w:jc w:val="center"/>
              <w:rPr>
                <w:rFonts w:ascii="Arial Narrow" w:hAnsi="Arial Narrow"/>
                <w:b/>
                <w:i/>
                <w:iCs/>
                <w:color w:val="000000"/>
                <w:sz w:val="20"/>
                <w:szCs w:val="20"/>
              </w:rPr>
            </w:pPr>
            <w:r>
              <w:rPr>
                <w:rFonts w:ascii="Arial Narrow" w:eastAsia="Arial Narrow" w:hAnsi="Arial Narrow" w:cs="Arial Narrow"/>
                <w:b/>
                <w:i/>
                <w:iCs/>
                <w:color w:val="000000"/>
                <w:sz w:val="20"/>
                <w:szCs w:val="20"/>
              </w:rPr>
              <w:t>CONTRATADO(A)</w:t>
            </w:r>
          </w:p>
        </w:tc>
      </w:tr>
      <w:tr w:rsidR="00DE0484" w14:paraId="25A1CB3E" w14:textId="77777777">
        <w:trPr>
          <w:jc w:val="center"/>
        </w:trPr>
        <w:tc>
          <w:tcPr>
            <w:tcW w:w="4762" w:type="dxa"/>
            <w:shd w:val="clear" w:color="auto" w:fill="auto"/>
          </w:tcPr>
          <w:p w14:paraId="2A2567C3" w14:textId="77777777" w:rsidR="00DE0484" w:rsidRDefault="00DE0484">
            <w:pPr>
              <w:spacing w:after="120" w:line="276" w:lineRule="auto"/>
              <w:jc w:val="center"/>
              <w:rPr>
                <w:rFonts w:ascii="Arial Narrow" w:eastAsia="Arial Narrow" w:hAnsi="Arial Narrow" w:cs="Arial Narrow"/>
                <w:b/>
                <w:i/>
                <w:iCs/>
                <w:color w:val="000000"/>
                <w:sz w:val="20"/>
                <w:szCs w:val="20"/>
              </w:rPr>
            </w:pPr>
          </w:p>
          <w:p w14:paraId="780A609B" w14:textId="77777777" w:rsidR="00DE0484" w:rsidRDefault="00DE0484">
            <w:pPr>
              <w:spacing w:after="120" w:line="276" w:lineRule="auto"/>
              <w:jc w:val="center"/>
              <w:rPr>
                <w:rFonts w:ascii="Arial Narrow" w:eastAsia="Arial Narrow" w:hAnsi="Arial Narrow" w:cs="Arial Narrow"/>
                <w:b/>
                <w:i/>
                <w:iCs/>
                <w:color w:val="000000"/>
                <w:sz w:val="20"/>
                <w:szCs w:val="20"/>
              </w:rPr>
            </w:pPr>
          </w:p>
          <w:p w14:paraId="41290010" w14:textId="77777777" w:rsidR="00DE0484" w:rsidRDefault="00F26092">
            <w:pPr>
              <w:spacing w:after="120" w:line="276" w:lineRule="auto"/>
              <w:jc w:val="center"/>
              <w:rPr>
                <w:rFonts w:ascii="Arial Narrow" w:eastAsia="Arial Narrow" w:hAnsi="Arial Narrow" w:cs="Arial Narrow"/>
                <w:i/>
                <w:iCs/>
                <w:color w:val="000000"/>
                <w:sz w:val="20"/>
                <w:szCs w:val="20"/>
              </w:rPr>
            </w:pPr>
            <w:r>
              <w:rPr>
                <w:rFonts w:ascii="Arial Narrow" w:eastAsia="Arial Narrow" w:hAnsi="Arial Narrow" w:cs="Arial Narrow"/>
                <w:b/>
                <w:i/>
                <w:iCs/>
                <w:color w:val="000000"/>
                <w:sz w:val="20"/>
                <w:szCs w:val="20"/>
              </w:rPr>
              <w:t>TESTEMUNHA 01:</w:t>
            </w:r>
          </w:p>
          <w:p w14:paraId="5CF43310" w14:textId="77777777" w:rsidR="00DE0484" w:rsidRDefault="00F26092">
            <w:pPr>
              <w:spacing w:after="120" w:line="276" w:lineRule="auto"/>
              <w:jc w:val="center"/>
              <w:rPr>
                <w:rFonts w:ascii="Arial Narrow" w:eastAsia="Arial Narrow" w:hAnsi="Arial Narrow" w:cs="Arial Narrow"/>
                <w:i/>
                <w:iCs/>
                <w:color w:val="000000"/>
                <w:sz w:val="20"/>
                <w:szCs w:val="20"/>
              </w:rPr>
            </w:pPr>
            <w:r>
              <w:rPr>
                <w:rFonts w:ascii="Arial Narrow" w:eastAsia="Arial Narrow" w:hAnsi="Arial Narrow" w:cs="Arial Narrow"/>
                <w:i/>
                <w:iCs/>
                <w:color w:val="000000"/>
                <w:sz w:val="20"/>
                <w:szCs w:val="20"/>
              </w:rPr>
              <w:t>ASSINATURA:_____________________________</w:t>
            </w:r>
          </w:p>
          <w:p w14:paraId="1F57D112" w14:textId="77777777" w:rsidR="00DE0484" w:rsidRDefault="00F26092">
            <w:pPr>
              <w:spacing w:after="120" w:line="276" w:lineRule="auto"/>
              <w:jc w:val="center"/>
              <w:rPr>
                <w:rFonts w:ascii="Arial Narrow" w:eastAsia="Arial Narrow" w:hAnsi="Arial Narrow" w:cs="Arial Narrow"/>
                <w:i/>
                <w:iCs/>
                <w:color w:val="000000"/>
                <w:sz w:val="20"/>
                <w:szCs w:val="20"/>
              </w:rPr>
            </w:pPr>
            <w:r>
              <w:rPr>
                <w:rFonts w:ascii="Arial Narrow" w:eastAsia="Arial Narrow" w:hAnsi="Arial Narrow" w:cs="Arial Narrow"/>
                <w:i/>
                <w:iCs/>
                <w:color w:val="000000"/>
                <w:sz w:val="20"/>
                <w:szCs w:val="20"/>
              </w:rPr>
              <w:t>NOME:___________________________________</w:t>
            </w:r>
          </w:p>
          <w:p w14:paraId="06FC545E" w14:textId="77777777" w:rsidR="00DE0484" w:rsidRDefault="00F26092">
            <w:pPr>
              <w:spacing w:after="120" w:line="276" w:lineRule="auto"/>
              <w:jc w:val="center"/>
              <w:rPr>
                <w:rFonts w:ascii="Arial Narrow" w:hAnsi="Arial Narrow"/>
                <w:i/>
                <w:iCs/>
                <w:color w:val="000000"/>
                <w:sz w:val="20"/>
                <w:szCs w:val="20"/>
              </w:rPr>
            </w:pPr>
            <w:r>
              <w:rPr>
                <w:rFonts w:ascii="Arial Narrow" w:eastAsia="Arial Narrow" w:hAnsi="Arial Narrow" w:cs="Arial Narrow"/>
                <w:i/>
                <w:iCs/>
                <w:color w:val="000000"/>
                <w:sz w:val="20"/>
                <w:szCs w:val="20"/>
              </w:rPr>
              <w:t>CPF:_____________________________________</w:t>
            </w:r>
          </w:p>
        </w:tc>
        <w:tc>
          <w:tcPr>
            <w:tcW w:w="4736" w:type="dxa"/>
            <w:shd w:val="clear" w:color="auto" w:fill="auto"/>
          </w:tcPr>
          <w:p w14:paraId="193D4FCD" w14:textId="77777777" w:rsidR="00DE0484" w:rsidRDefault="00DE0484">
            <w:pPr>
              <w:spacing w:after="120" w:line="276" w:lineRule="auto"/>
              <w:jc w:val="center"/>
              <w:rPr>
                <w:rFonts w:ascii="Arial Narrow" w:eastAsia="Arial Narrow" w:hAnsi="Arial Narrow" w:cs="Arial Narrow"/>
                <w:b/>
                <w:i/>
                <w:iCs/>
                <w:color w:val="000000"/>
                <w:sz w:val="20"/>
                <w:szCs w:val="20"/>
              </w:rPr>
            </w:pPr>
          </w:p>
          <w:p w14:paraId="602B210B" w14:textId="77777777" w:rsidR="00DE0484" w:rsidRDefault="00DE0484">
            <w:pPr>
              <w:spacing w:after="120" w:line="276" w:lineRule="auto"/>
              <w:jc w:val="center"/>
              <w:rPr>
                <w:rFonts w:ascii="Arial Narrow" w:eastAsia="Arial Narrow" w:hAnsi="Arial Narrow" w:cs="Arial Narrow"/>
                <w:b/>
                <w:i/>
                <w:iCs/>
                <w:color w:val="000000"/>
                <w:sz w:val="20"/>
                <w:szCs w:val="20"/>
              </w:rPr>
            </w:pPr>
          </w:p>
          <w:p w14:paraId="719F9E53" w14:textId="77777777" w:rsidR="00DE0484" w:rsidRDefault="00F26092">
            <w:pPr>
              <w:spacing w:after="120" w:line="276" w:lineRule="auto"/>
              <w:jc w:val="center"/>
              <w:rPr>
                <w:rFonts w:ascii="Arial Narrow" w:eastAsia="Arial Narrow" w:hAnsi="Arial Narrow" w:cs="Arial Narrow"/>
                <w:i/>
                <w:iCs/>
                <w:color w:val="000000"/>
                <w:sz w:val="20"/>
                <w:szCs w:val="20"/>
              </w:rPr>
            </w:pPr>
            <w:r>
              <w:rPr>
                <w:rFonts w:ascii="Arial Narrow" w:eastAsia="Arial Narrow" w:hAnsi="Arial Narrow" w:cs="Arial Narrow"/>
                <w:b/>
                <w:i/>
                <w:iCs/>
                <w:color w:val="000000"/>
                <w:sz w:val="20"/>
                <w:szCs w:val="20"/>
              </w:rPr>
              <w:t>TESTEMUNHA 02:</w:t>
            </w:r>
          </w:p>
          <w:p w14:paraId="1389D59C" w14:textId="77777777" w:rsidR="00DE0484" w:rsidRDefault="00F26092">
            <w:pPr>
              <w:spacing w:after="120" w:line="276" w:lineRule="auto"/>
              <w:jc w:val="center"/>
              <w:rPr>
                <w:rFonts w:ascii="Arial Narrow" w:eastAsia="Arial Narrow" w:hAnsi="Arial Narrow" w:cs="Arial Narrow"/>
                <w:i/>
                <w:iCs/>
                <w:color w:val="000000"/>
                <w:sz w:val="20"/>
                <w:szCs w:val="20"/>
              </w:rPr>
            </w:pPr>
            <w:r>
              <w:rPr>
                <w:rFonts w:ascii="Arial Narrow" w:eastAsia="Arial Narrow" w:hAnsi="Arial Narrow" w:cs="Arial Narrow"/>
                <w:i/>
                <w:iCs/>
                <w:color w:val="000000"/>
                <w:sz w:val="20"/>
                <w:szCs w:val="20"/>
              </w:rPr>
              <w:t>ASSINATURA:_____________________________</w:t>
            </w:r>
          </w:p>
          <w:p w14:paraId="29D4741A" w14:textId="77777777" w:rsidR="00DE0484" w:rsidRDefault="00F26092">
            <w:pPr>
              <w:spacing w:after="120" w:line="276" w:lineRule="auto"/>
              <w:jc w:val="center"/>
              <w:rPr>
                <w:rFonts w:ascii="Arial Narrow" w:eastAsia="Arial Narrow" w:hAnsi="Arial Narrow" w:cs="Arial Narrow"/>
                <w:i/>
                <w:iCs/>
                <w:color w:val="000000"/>
                <w:sz w:val="20"/>
                <w:szCs w:val="20"/>
              </w:rPr>
            </w:pPr>
            <w:r>
              <w:rPr>
                <w:rFonts w:ascii="Arial Narrow" w:eastAsia="Arial Narrow" w:hAnsi="Arial Narrow" w:cs="Arial Narrow"/>
                <w:i/>
                <w:iCs/>
                <w:color w:val="000000"/>
                <w:sz w:val="20"/>
                <w:szCs w:val="20"/>
              </w:rPr>
              <w:t>NOME:___________________________________</w:t>
            </w:r>
          </w:p>
          <w:p w14:paraId="5676C649" w14:textId="77777777" w:rsidR="00DE0484" w:rsidRDefault="00F26092">
            <w:pPr>
              <w:spacing w:after="120" w:line="276" w:lineRule="auto"/>
              <w:jc w:val="center"/>
              <w:rPr>
                <w:rFonts w:ascii="Arial Narrow" w:eastAsia="Courier New" w:hAnsi="Arial Narrow" w:cs="Courier New"/>
                <w:i/>
                <w:iCs/>
                <w:color w:val="000000"/>
                <w:sz w:val="20"/>
                <w:szCs w:val="20"/>
              </w:rPr>
            </w:pPr>
            <w:r>
              <w:rPr>
                <w:rFonts w:ascii="Arial Narrow" w:eastAsia="Arial Narrow" w:hAnsi="Arial Narrow" w:cs="Arial Narrow"/>
                <w:i/>
                <w:iCs/>
                <w:color w:val="000000"/>
                <w:sz w:val="20"/>
                <w:szCs w:val="20"/>
              </w:rPr>
              <w:t>CPF:_____________________________________</w:t>
            </w:r>
          </w:p>
        </w:tc>
      </w:tr>
      <w:bookmarkEnd w:id="57"/>
    </w:tbl>
    <w:p w14:paraId="4AFED281" w14:textId="77777777" w:rsidR="00DE0484" w:rsidRDefault="00DE0484">
      <w:pPr>
        <w:jc w:val="both"/>
        <w:rPr>
          <w:rFonts w:ascii="Arial Narrow" w:hAnsi="Arial Narrow"/>
          <w:b/>
          <w:bCs/>
          <w:sz w:val="24"/>
          <w:szCs w:val="24"/>
        </w:rPr>
      </w:pPr>
    </w:p>
    <w:p w14:paraId="2CDE758F" w14:textId="77777777" w:rsidR="00DE0484" w:rsidRDefault="00DE0484">
      <w:pPr>
        <w:pStyle w:val="Standard"/>
        <w:tabs>
          <w:tab w:val="left" w:pos="952"/>
          <w:tab w:val="left" w:pos="1237"/>
          <w:tab w:val="left" w:pos="1537"/>
          <w:tab w:val="left" w:pos="1792"/>
          <w:tab w:val="left" w:pos="2047"/>
          <w:tab w:val="left" w:pos="2362"/>
          <w:tab w:val="left" w:pos="2617"/>
          <w:tab w:val="left" w:leader="underscore" w:pos="7733"/>
        </w:tabs>
        <w:spacing w:line="276" w:lineRule="auto"/>
        <w:jc w:val="both"/>
        <w:rPr>
          <w:rFonts w:ascii="Arial Narrow" w:hAnsi="Arial Narrow" w:cstheme="minorHAnsi"/>
          <w:b/>
          <w:bCs/>
          <w:color w:val="000000" w:themeColor="text1"/>
        </w:rPr>
      </w:pPr>
    </w:p>
    <w:p w14:paraId="6D50A87E" w14:textId="77777777" w:rsidR="00DE0484" w:rsidRDefault="00DE0484">
      <w:pPr>
        <w:pStyle w:val="Standard"/>
        <w:tabs>
          <w:tab w:val="left" w:pos="952"/>
          <w:tab w:val="left" w:pos="1237"/>
          <w:tab w:val="left" w:pos="1537"/>
          <w:tab w:val="left" w:pos="1792"/>
          <w:tab w:val="left" w:pos="2047"/>
          <w:tab w:val="left" w:pos="2362"/>
          <w:tab w:val="left" w:pos="2617"/>
          <w:tab w:val="left" w:leader="underscore" w:pos="7733"/>
        </w:tabs>
        <w:spacing w:line="276" w:lineRule="auto"/>
        <w:jc w:val="both"/>
        <w:rPr>
          <w:rFonts w:ascii="Arial Narrow" w:hAnsi="Arial Narrow" w:cstheme="minorHAnsi"/>
          <w:b/>
          <w:bCs/>
          <w:color w:val="000000" w:themeColor="text1"/>
        </w:rPr>
      </w:pPr>
    </w:p>
    <w:p w14:paraId="4A5CD6CB" w14:textId="77777777" w:rsidR="00DE0484" w:rsidRDefault="00DE0484">
      <w:pPr>
        <w:pStyle w:val="Standard"/>
        <w:tabs>
          <w:tab w:val="left" w:pos="952"/>
          <w:tab w:val="left" w:pos="1237"/>
          <w:tab w:val="left" w:pos="1537"/>
          <w:tab w:val="left" w:pos="1792"/>
          <w:tab w:val="left" w:pos="2047"/>
          <w:tab w:val="left" w:pos="2362"/>
          <w:tab w:val="left" w:pos="2617"/>
          <w:tab w:val="left" w:leader="underscore" w:pos="7733"/>
        </w:tabs>
        <w:spacing w:line="276" w:lineRule="auto"/>
        <w:jc w:val="both"/>
        <w:rPr>
          <w:rFonts w:ascii="Arial Narrow" w:hAnsi="Arial Narrow" w:cstheme="minorHAnsi"/>
          <w:b/>
          <w:bCs/>
          <w:color w:val="000000" w:themeColor="text1"/>
        </w:rPr>
      </w:pPr>
    </w:p>
    <w:p w14:paraId="3E970C7D" w14:textId="48AE4631" w:rsidR="003B7C84" w:rsidRPr="00154500" w:rsidRDefault="00F26092" w:rsidP="00154500">
      <w:pPr>
        <w:pStyle w:val="Standard"/>
        <w:tabs>
          <w:tab w:val="left" w:pos="952"/>
          <w:tab w:val="left" w:pos="1237"/>
          <w:tab w:val="left" w:pos="1537"/>
          <w:tab w:val="left" w:pos="1792"/>
          <w:tab w:val="left" w:pos="2047"/>
          <w:tab w:val="left" w:pos="2362"/>
          <w:tab w:val="left" w:pos="2617"/>
          <w:tab w:val="left" w:leader="underscore" w:pos="7733"/>
        </w:tabs>
        <w:spacing w:line="276" w:lineRule="auto"/>
        <w:jc w:val="both"/>
        <w:rPr>
          <w:rFonts w:ascii="Arial Narrow" w:hAnsi="Arial Narrow" w:cstheme="minorHAnsi"/>
          <w:b/>
          <w:bCs/>
          <w:color w:val="000000" w:themeColor="text1"/>
        </w:rPr>
      </w:pPr>
      <w:r>
        <w:rPr>
          <w:rFonts w:ascii="Arial Narrow" w:hAnsi="Arial Narrow" w:cstheme="minorHAnsi"/>
          <w:b/>
          <w:bCs/>
          <w:color w:val="000000" w:themeColor="text1"/>
        </w:rPr>
        <w:br w:type="page"/>
      </w:r>
      <w:bookmarkEnd w:id="43"/>
    </w:p>
    <w:p w14:paraId="756582FE" w14:textId="74172EE1" w:rsidR="00154500" w:rsidRDefault="00F26092" w:rsidP="003158AC">
      <w:pPr>
        <w:jc w:val="center"/>
        <w:rPr>
          <w:rFonts w:ascii="Arial Narrow" w:hAnsi="Arial Narrow"/>
          <w:b/>
          <w:bCs/>
          <w:sz w:val="24"/>
          <w:szCs w:val="24"/>
        </w:rPr>
      </w:pPr>
      <w:r>
        <w:rPr>
          <w:rFonts w:ascii="Arial Narrow" w:hAnsi="Arial Narrow"/>
          <w:b/>
          <w:bCs/>
          <w:sz w:val="24"/>
          <w:szCs w:val="24"/>
        </w:rPr>
        <w:lastRenderedPageBreak/>
        <w:t>ANEXO V</w:t>
      </w:r>
      <w:r w:rsidR="000A5E3C">
        <w:rPr>
          <w:rFonts w:ascii="Arial Narrow" w:hAnsi="Arial Narrow"/>
          <w:b/>
          <w:bCs/>
          <w:sz w:val="24"/>
          <w:szCs w:val="24"/>
        </w:rPr>
        <w:t>III</w:t>
      </w:r>
    </w:p>
    <w:p w14:paraId="76C56503" w14:textId="355F7D5F" w:rsidR="003158AC" w:rsidRPr="003158AC" w:rsidRDefault="003158AC" w:rsidP="003158AC">
      <w:pPr>
        <w:contextualSpacing/>
        <w:jc w:val="center"/>
        <w:rPr>
          <w:rFonts w:ascii="Arial Narrow" w:hAnsi="Arial Narrow"/>
          <w:b/>
        </w:rPr>
      </w:pPr>
      <w:r w:rsidRPr="003158AC">
        <w:rPr>
          <w:rFonts w:ascii="Arial Narrow" w:hAnsi="Arial Narrow"/>
          <w:b/>
        </w:rPr>
        <w:t>MINUTA DA ATA DE REGISTRO DE PREÇOS Nº ..../202</w:t>
      </w:r>
      <w:r w:rsidR="00392B12">
        <w:rPr>
          <w:rFonts w:ascii="Arial Narrow" w:hAnsi="Arial Narrow"/>
          <w:b/>
        </w:rPr>
        <w:t>6</w:t>
      </w:r>
    </w:p>
    <w:p w14:paraId="0DC1227F" w14:textId="77777777" w:rsidR="003158AC" w:rsidRPr="003158AC" w:rsidRDefault="003158AC" w:rsidP="003158AC">
      <w:pPr>
        <w:spacing w:after="120"/>
        <w:ind w:right="-15"/>
        <w:contextualSpacing/>
        <w:jc w:val="both"/>
        <w:rPr>
          <w:rFonts w:ascii="Arial Narrow" w:hAnsi="Arial Narrow"/>
          <w:b/>
        </w:rPr>
      </w:pPr>
    </w:p>
    <w:p w14:paraId="45552619" w14:textId="77777777" w:rsidR="003158AC" w:rsidRPr="003158AC" w:rsidRDefault="003158AC" w:rsidP="003158AC">
      <w:pPr>
        <w:spacing w:after="120"/>
        <w:ind w:left="3969" w:right="-15"/>
        <w:contextualSpacing/>
        <w:jc w:val="both"/>
        <w:rPr>
          <w:rFonts w:ascii="Arial Narrow" w:hAnsi="Arial Narrow"/>
          <w:b/>
          <w:color w:val="FF0000"/>
        </w:rPr>
      </w:pPr>
    </w:p>
    <w:p w14:paraId="6EA35D41" w14:textId="278ADC85" w:rsidR="003158AC" w:rsidRPr="003158AC" w:rsidRDefault="003158AC" w:rsidP="003158AC">
      <w:pPr>
        <w:widowControl w:val="0"/>
        <w:tabs>
          <w:tab w:val="center" w:pos="4779"/>
          <w:tab w:val="right" w:pos="9198"/>
        </w:tabs>
        <w:autoSpaceDE w:val="0"/>
        <w:autoSpaceDN w:val="0"/>
        <w:adjustRightInd w:val="0"/>
        <w:spacing w:before="120" w:after="120" w:line="288" w:lineRule="auto"/>
        <w:ind w:right="-28"/>
        <w:contextualSpacing/>
        <w:jc w:val="both"/>
        <w:rPr>
          <w:rFonts w:ascii="Arial Narrow" w:hAnsi="Arial Narrow"/>
        </w:rPr>
      </w:pPr>
      <w:r w:rsidRPr="003158AC">
        <w:rPr>
          <w:rFonts w:ascii="Arial Narrow" w:eastAsia="Arial" w:hAnsi="Arial Narrow"/>
          <w:b/>
        </w:rPr>
        <w:t>CONSÓRCIO PÚBLICO MULTIFINALITÁRIO DO NOROESTE/RJ - CONSPNOR</w:t>
      </w:r>
      <w:r w:rsidRPr="003158AC">
        <w:rPr>
          <w:rFonts w:ascii="Arial Narrow" w:eastAsia="Arial" w:hAnsi="Arial Narrow"/>
          <w:bCs/>
        </w:rPr>
        <w:t xml:space="preserve">, inscrito no CNPJ nº 09.528.346/0001-31, com endereço na Avenida Cardoso Moreira, nº 294, Bairro Centro, Itaperuna-RJ, CEP 28.300-000, neste ato, representado pelo </w:t>
      </w:r>
      <w:r w:rsidRPr="003158AC">
        <w:rPr>
          <w:rFonts w:ascii="Arial Narrow" w:eastAsia="Arial" w:hAnsi="Arial Narrow"/>
          <w:b/>
        </w:rPr>
        <w:t>Secretário Executivo Evaldo Lomeu Braga Netto</w:t>
      </w:r>
      <w:r w:rsidRPr="003158AC">
        <w:rPr>
          <w:rFonts w:ascii="Arial Narrow" w:eastAsia="Arial" w:hAnsi="Arial Narrow"/>
          <w:bCs/>
        </w:rPr>
        <w:t>, brasileiro, casado, portador da CI-RG nº 081799/0-7 CRC-RJ e do CPF nº 035.252.397-26, com endereço profissional na Avenida Cardoso Moreira, nº294, Bairro Centro, Itaperuna/RJ,</w:t>
      </w:r>
      <w:r w:rsidRPr="003158AC">
        <w:rPr>
          <w:rFonts w:ascii="Arial Narrow" w:hAnsi="Arial Narrow"/>
        </w:rPr>
        <w:t xml:space="preserve"> considerando o resultado da</w:t>
      </w:r>
      <w:r w:rsidRPr="003158AC">
        <w:rPr>
          <w:rFonts w:ascii="Arial Narrow" w:hAnsi="Arial Narrow"/>
          <w:color w:val="FF0000"/>
        </w:rPr>
        <w:t xml:space="preserve"> </w:t>
      </w:r>
      <w:r w:rsidRPr="003158AC">
        <w:rPr>
          <w:rFonts w:ascii="Arial Narrow" w:hAnsi="Arial Narrow"/>
        </w:rPr>
        <w:t xml:space="preserve">licitação nº ......./202..., publicada no ...... de ...../...../202... para REGISTRO DE PREÇOS, processo administrativo nº </w:t>
      </w:r>
      <w:r w:rsidRPr="003158AC">
        <w:rPr>
          <w:rFonts w:ascii="Arial Narrow" w:hAnsi="Arial Narrow"/>
          <w:color w:val="FF0000"/>
        </w:rPr>
        <w:t>........</w:t>
      </w:r>
      <w:r w:rsidRPr="003158AC">
        <w:rPr>
          <w:rFonts w:ascii="Arial Narrow" w:hAnsi="Arial Narrow"/>
        </w:rPr>
        <w:t xml:space="preserve">, RESOLVE registrar os preços da(s)  empresa(s) indicada(s) e qualificada(s) nesta ATA, de acordo com a classificação por ela(s) alcançada(s) e na(s) quantidade(s)  cotada(s), atendendo as condições previstas no </w:t>
      </w:r>
      <w:bookmarkStart w:id="58" w:name="_Hlk158816343"/>
      <w:r w:rsidRPr="003158AC">
        <w:rPr>
          <w:rFonts w:ascii="Arial Narrow" w:hAnsi="Arial Narrow"/>
        </w:rPr>
        <w:t xml:space="preserve">edital de licitação </w:t>
      </w:r>
      <w:bookmarkStart w:id="59" w:name="_Hlk155800648"/>
      <w:r w:rsidRPr="003158AC">
        <w:rPr>
          <w:rFonts w:ascii="Arial Narrow" w:hAnsi="Arial Narrow"/>
        </w:rPr>
        <w:t>nº ........../202...</w:t>
      </w:r>
      <w:bookmarkEnd w:id="58"/>
      <w:bookmarkEnd w:id="59"/>
      <w:r w:rsidRPr="003158AC">
        <w:rPr>
          <w:rFonts w:ascii="Arial Narrow" w:hAnsi="Arial Narrow"/>
        </w:rPr>
        <w:t xml:space="preserve">, sujeitando-se as partes às normas constantes na Lei nº 14.133, de 1º de abril de 2021, </w:t>
      </w:r>
      <w:r w:rsidRPr="003158AC">
        <w:rPr>
          <w:rFonts w:ascii="Arial Narrow" w:eastAsia="Arial" w:hAnsi="Arial Narrow"/>
        </w:rPr>
        <w:t xml:space="preserve">e nos demais normativos estaduais aplicáveis </w:t>
      </w:r>
      <w:r w:rsidRPr="003158AC">
        <w:rPr>
          <w:rFonts w:ascii="Arial Narrow" w:hAnsi="Arial Narrow"/>
        </w:rPr>
        <w:t>em conformidade com as disposições a seguir:</w:t>
      </w:r>
    </w:p>
    <w:p w14:paraId="0C3D6E18" w14:textId="77777777" w:rsidR="003158AC" w:rsidRPr="003158AC" w:rsidRDefault="003158AC" w:rsidP="003158AC">
      <w:pPr>
        <w:pStyle w:val="textojustificadorecuoprimeiralinha"/>
        <w:spacing w:before="0" w:beforeAutospacing="0" w:after="0" w:afterAutospacing="0" w:line="288" w:lineRule="auto"/>
        <w:ind w:right="-1"/>
        <w:contextualSpacing/>
        <w:jc w:val="both"/>
        <w:rPr>
          <w:rFonts w:ascii="Arial Narrow" w:hAnsi="Arial Narrow"/>
          <w:sz w:val="22"/>
          <w:szCs w:val="22"/>
        </w:rPr>
      </w:pPr>
    </w:p>
    <w:p w14:paraId="2BB53C5A" w14:textId="77777777" w:rsidR="003158AC" w:rsidRPr="003158AC" w:rsidRDefault="003158AC" w:rsidP="003158AC">
      <w:pPr>
        <w:pStyle w:val="textojustificadorecuoprimeiralinha"/>
        <w:spacing w:before="0" w:beforeAutospacing="0" w:after="0" w:afterAutospacing="0" w:line="288" w:lineRule="auto"/>
        <w:ind w:right="-1"/>
        <w:contextualSpacing/>
        <w:jc w:val="both"/>
        <w:rPr>
          <w:rFonts w:ascii="Arial Narrow" w:hAnsi="Arial Narrow"/>
          <w:b/>
          <w:bCs/>
          <w:sz w:val="22"/>
          <w:szCs w:val="22"/>
        </w:rPr>
      </w:pPr>
      <w:r w:rsidRPr="003158AC">
        <w:rPr>
          <w:rFonts w:ascii="Arial Narrow" w:hAnsi="Arial Narrow"/>
          <w:b/>
          <w:bCs/>
          <w:sz w:val="22"/>
          <w:szCs w:val="22"/>
        </w:rPr>
        <w:t xml:space="preserve">CLÁUSULA PRIMEIRA: OBJETO </w:t>
      </w:r>
    </w:p>
    <w:p w14:paraId="62D913EC" w14:textId="77777777" w:rsidR="003158AC" w:rsidRPr="003158AC" w:rsidRDefault="003158AC" w:rsidP="003158AC">
      <w:pPr>
        <w:pStyle w:val="Nivel2"/>
        <w:numPr>
          <w:ilvl w:val="1"/>
          <w:numId w:val="0"/>
        </w:numPr>
        <w:autoSpaceDE w:val="0"/>
        <w:autoSpaceDN w:val="0"/>
        <w:adjustRightInd w:val="0"/>
        <w:spacing w:line="288" w:lineRule="auto"/>
        <w:contextualSpacing/>
        <w:rPr>
          <w:rFonts w:ascii="Arial Narrow" w:hAnsi="Arial Narrow" w:cs="Times New Roman"/>
          <w:sz w:val="22"/>
          <w:szCs w:val="22"/>
        </w:rPr>
      </w:pPr>
      <w:r w:rsidRPr="003158AC">
        <w:rPr>
          <w:rFonts w:ascii="Arial Narrow" w:hAnsi="Arial Narrow" w:cs="Times New Roman"/>
          <w:sz w:val="22"/>
          <w:szCs w:val="22"/>
        </w:rPr>
        <w:t xml:space="preserve">1.1 A presente Ata tem por objeto o registro de preços para a eventual contratação de </w:t>
      </w:r>
      <w:r w:rsidRPr="003158AC">
        <w:rPr>
          <w:rFonts w:ascii="Arial Narrow" w:hAnsi="Arial Narrow" w:cs="Times New Roman"/>
          <w:color w:val="auto"/>
          <w:sz w:val="22"/>
          <w:szCs w:val="22"/>
        </w:rPr>
        <w:t>prestação de serviços de</w:t>
      </w:r>
      <w:r w:rsidRPr="003158AC">
        <w:rPr>
          <w:rFonts w:ascii="Arial Narrow" w:hAnsi="Arial Narrow" w:cs="Times New Roman"/>
          <w:color w:val="FF0000"/>
          <w:sz w:val="22"/>
          <w:szCs w:val="22"/>
        </w:rPr>
        <w:t xml:space="preserve"> </w:t>
      </w:r>
      <w:r w:rsidRPr="003158AC">
        <w:rPr>
          <w:rFonts w:ascii="Arial Narrow" w:hAnsi="Arial Narrow" w:cs="Times New Roman"/>
          <w:bCs/>
          <w:sz w:val="22"/>
          <w:szCs w:val="22"/>
        </w:rPr>
        <w:t>fornecimento de solução integrada de segurança urbana regional, contemplando plataforma tecnológica de atendimento ao cidadão, sistema de monitoramento, e a prestação de serviços de manutenção, incluindo o fornecimento de todos os equipamentos necessários e o treinamento das equipes</w:t>
      </w:r>
      <w:r w:rsidRPr="003158AC">
        <w:rPr>
          <w:rFonts w:ascii="Arial Narrow" w:hAnsi="Arial Narrow" w:cs="Times New Roman"/>
          <w:sz w:val="22"/>
          <w:szCs w:val="22"/>
        </w:rPr>
        <w:t>, especificado</w:t>
      </w:r>
      <w:r w:rsidRPr="003158AC">
        <w:rPr>
          <w:rFonts w:ascii="Arial Narrow" w:hAnsi="Arial Narrow" w:cs="Times New Roman"/>
          <w:color w:val="auto"/>
          <w:sz w:val="22"/>
          <w:szCs w:val="22"/>
        </w:rPr>
        <w:t xml:space="preserve"> </w:t>
      </w:r>
      <w:r w:rsidRPr="003158AC">
        <w:rPr>
          <w:rFonts w:ascii="Arial Narrow" w:hAnsi="Arial Narrow" w:cs="Times New Roman"/>
          <w:sz w:val="22"/>
          <w:szCs w:val="22"/>
        </w:rPr>
        <w:t>no</w:t>
      </w:r>
      <w:r w:rsidRPr="003158AC">
        <w:rPr>
          <w:rFonts w:ascii="Arial Narrow" w:hAnsi="Arial Narrow" w:cs="Times New Roman"/>
          <w:color w:val="auto"/>
          <w:sz w:val="22"/>
          <w:szCs w:val="22"/>
        </w:rPr>
        <w:t xml:space="preserve"> </w:t>
      </w:r>
      <w:r w:rsidRPr="003158AC">
        <w:rPr>
          <w:rFonts w:ascii="Arial Narrow" w:hAnsi="Arial Narrow" w:cs="Times New Roman"/>
          <w:sz w:val="22"/>
          <w:szCs w:val="22"/>
        </w:rPr>
        <w:t>item</w:t>
      </w:r>
      <w:r w:rsidRPr="003158AC">
        <w:rPr>
          <w:rFonts w:ascii="Arial Narrow" w:hAnsi="Arial Narrow" w:cs="Times New Roman"/>
          <w:color w:val="auto"/>
          <w:sz w:val="22"/>
          <w:szCs w:val="22"/>
        </w:rPr>
        <w:t xml:space="preserve"> 4</w:t>
      </w:r>
      <w:r w:rsidRPr="003158AC">
        <w:rPr>
          <w:rFonts w:ascii="Arial Narrow" w:hAnsi="Arial Narrow" w:cs="Times New Roman"/>
          <w:sz w:val="22"/>
          <w:szCs w:val="22"/>
        </w:rPr>
        <w:t xml:space="preserve"> do Termo de Referência, que é parte integrante desta Ata, </w:t>
      </w:r>
      <w:r w:rsidRPr="003158AC">
        <w:rPr>
          <w:rFonts w:ascii="Arial Narrow" w:hAnsi="Arial Narrow" w:cs="Times New Roman"/>
          <w:color w:val="auto"/>
          <w:sz w:val="22"/>
          <w:szCs w:val="22"/>
        </w:rPr>
        <w:t>assim como a(s) proposta(s) com preço(s) ora registrado(s)</w:t>
      </w:r>
      <w:r w:rsidRPr="003158AC">
        <w:rPr>
          <w:rFonts w:ascii="Arial Narrow" w:hAnsi="Arial Narrow" w:cs="Times New Roman"/>
          <w:sz w:val="22"/>
          <w:szCs w:val="22"/>
        </w:rPr>
        <w:t>, independentemente de transcrição.</w:t>
      </w:r>
    </w:p>
    <w:p w14:paraId="3CDE2CA9" w14:textId="77777777" w:rsidR="003158AC" w:rsidRPr="003158AC" w:rsidRDefault="003158AC" w:rsidP="003158AC">
      <w:pPr>
        <w:pStyle w:val="Nivel2"/>
        <w:numPr>
          <w:ilvl w:val="1"/>
          <w:numId w:val="0"/>
        </w:numPr>
        <w:autoSpaceDE w:val="0"/>
        <w:autoSpaceDN w:val="0"/>
        <w:adjustRightInd w:val="0"/>
        <w:spacing w:line="288" w:lineRule="auto"/>
        <w:contextualSpacing/>
        <w:rPr>
          <w:rFonts w:ascii="Arial Narrow" w:hAnsi="Arial Narrow" w:cs="Times New Roman"/>
          <w:sz w:val="22"/>
          <w:szCs w:val="22"/>
        </w:rPr>
      </w:pPr>
    </w:p>
    <w:p w14:paraId="326426C3" w14:textId="77777777" w:rsidR="003158AC" w:rsidRPr="003158AC" w:rsidRDefault="003158AC" w:rsidP="003158AC">
      <w:pPr>
        <w:pStyle w:val="Nivel2"/>
        <w:numPr>
          <w:ilvl w:val="1"/>
          <w:numId w:val="0"/>
        </w:numPr>
        <w:autoSpaceDE w:val="0"/>
        <w:autoSpaceDN w:val="0"/>
        <w:adjustRightInd w:val="0"/>
        <w:spacing w:line="288" w:lineRule="auto"/>
        <w:contextualSpacing/>
        <w:rPr>
          <w:rFonts w:ascii="Arial Narrow" w:hAnsi="Arial Narrow" w:cs="Times New Roman"/>
          <w:b/>
          <w:bCs/>
          <w:sz w:val="22"/>
          <w:szCs w:val="22"/>
        </w:rPr>
      </w:pPr>
      <w:r w:rsidRPr="003158AC">
        <w:rPr>
          <w:rFonts w:ascii="Arial Narrow" w:hAnsi="Arial Narrow" w:cs="Times New Roman"/>
          <w:b/>
          <w:bCs/>
          <w:sz w:val="22"/>
          <w:szCs w:val="22"/>
        </w:rPr>
        <w:t xml:space="preserve">CLÁUSULA SEGUNDA: DA ATA DE REGISTRO DE PREÇOS   </w:t>
      </w:r>
    </w:p>
    <w:p w14:paraId="472FD8BD" w14:textId="77777777" w:rsidR="003158AC" w:rsidRPr="003158AC" w:rsidRDefault="003158AC" w:rsidP="003158AC">
      <w:pPr>
        <w:pStyle w:val="Nivel2"/>
        <w:numPr>
          <w:ilvl w:val="1"/>
          <w:numId w:val="0"/>
        </w:numPr>
        <w:autoSpaceDE w:val="0"/>
        <w:autoSpaceDN w:val="0"/>
        <w:adjustRightInd w:val="0"/>
        <w:spacing w:line="288" w:lineRule="auto"/>
        <w:contextualSpacing/>
        <w:rPr>
          <w:rFonts w:ascii="Arial Narrow" w:hAnsi="Arial Narrow" w:cs="Times New Roman"/>
          <w:sz w:val="22"/>
          <w:szCs w:val="22"/>
        </w:rPr>
      </w:pPr>
    </w:p>
    <w:p w14:paraId="119A9298" w14:textId="77777777" w:rsidR="003158AC" w:rsidRPr="003158AC" w:rsidRDefault="003158AC" w:rsidP="003158AC">
      <w:pPr>
        <w:spacing w:line="288" w:lineRule="auto"/>
        <w:contextualSpacing/>
        <w:jc w:val="both"/>
        <w:rPr>
          <w:rFonts w:ascii="Arial Narrow" w:eastAsia="Arial" w:hAnsi="Arial Narrow"/>
        </w:rPr>
      </w:pPr>
      <w:r w:rsidRPr="003158AC">
        <w:rPr>
          <w:rFonts w:ascii="Arial Narrow" w:hAnsi="Arial Narrow"/>
        </w:rPr>
        <w:t xml:space="preserve">2.1 Esta </w:t>
      </w:r>
      <w:r w:rsidRPr="003158AC">
        <w:rPr>
          <w:rFonts w:ascii="Arial Narrow" w:eastAsia="Arial" w:hAnsi="Arial Narrow"/>
        </w:rPr>
        <w:t xml:space="preserve">Ata de Registro de Preços é documento vinculativo, de caráter obrigacional, com efeito de compromisso </w:t>
      </w:r>
      <w:r w:rsidRPr="003158AC">
        <w:rPr>
          <w:rFonts w:ascii="Arial Narrow" w:hAnsi="Arial Narrow"/>
          <w:bCs/>
        </w:rPr>
        <w:t>de solução integrada de segurança urbana regional, contemplando plataforma tecnológica de atendimento ao cidadão, sistema de monitoramento, e a prestação de serviços de manutenção, incluindo o fornecimento de todos os equipamentos necessários e o treinamento das equipes</w:t>
      </w:r>
      <w:r w:rsidRPr="003158AC">
        <w:rPr>
          <w:rFonts w:ascii="Arial Narrow" w:eastAsia="Arial" w:hAnsi="Arial Narrow"/>
        </w:rPr>
        <w:t xml:space="preserve">, para eventual futura contratação, nos termos definidos no </w:t>
      </w:r>
      <w:r w:rsidRPr="003158AC">
        <w:rPr>
          <w:rFonts w:ascii="Arial Narrow" w:hAnsi="Arial Narrow"/>
        </w:rPr>
        <w:t>instrumento convocatório, quando houver,</w:t>
      </w:r>
      <w:r w:rsidRPr="003158AC">
        <w:rPr>
          <w:rFonts w:ascii="Arial Narrow" w:eastAsia="Arial" w:hAnsi="Arial Narrow"/>
        </w:rPr>
        <w:t xml:space="preserve"> e no Termo de Referência.</w:t>
      </w:r>
    </w:p>
    <w:p w14:paraId="71F69314" w14:textId="77777777" w:rsidR="003158AC" w:rsidRPr="003158AC" w:rsidRDefault="003158AC" w:rsidP="003158AC">
      <w:pPr>
        <w:tabs>
          <w:tab w:val="left" w:pos="1404"/>
        </w:tabs>
        <w:spacing w:line="288" w:lineRule="auto"/>
        <w:contextualSpacing/>
        <w:jc w:val="both"/>
        <w:rPr>
          <w:rFonts w:ascii="Arial Narrow" w:eastAsia="Arial" w:hAnsi="Arial Narrow"/>
        </w:rPr>
      </w:pPr>
    </w:p>
    <w:p w14:paraId="1B755982" w14:textId="77777777" w:rsidR="003158AC" w:rsidRPr="003158AC" w:rsidRDefault="003158AC" w:rsidP="003158AC">
      <w:pPr>
        <w:spacing w:line="288" w:lineRule="auto"/>
        <w:contextualSpacing/>
        <w:jc w:val="both"/>
        <w:rPr>
          <w:rFonts w:ascii="Arial Narrow" w:hAnsi="Arial Narrow"/>
          <w:b/>
        </w:rPr>
      </w:pPr>
      <w:r w:rsidRPr="003158AC">
        <w:rPr>
          <w:rFonts w:ascii="Arial Narrow" w:hAnsi="Arial Narrow"/>
        </w:rPr>
        <w:t xml:space="preserve">2.2 A contratação com o fornecedor registrado não é obrigatória e será realizada de acordo com a necessidade do </w:t>
      </w:r>
      <w:r w:rsidRPr="003158AC">
        <w:rPr>
          <w:rFonts w:ascii="Arial Narrow" w:hAnsi="Arial Narrow"/>
          <w:bCs/>
        </w:rPr>
        <w:t>gerenciador e dos participantes, quando houver,</w:t>
      </w:r>
      <w:r w:rsidRPr="003158AC">
        <w:rPr>
          <w:rFonts w:ascii="Arial Narrow" w:hAnsi="Arial Narrow"/>
          <w:b/>
        </w:rPr>
        <w:t xml:space="preserve"> </w:t>
      </w:r>
      <w:r w:rsidRPr="003158AC">
        <w:rPr>
          <w:rFonts w:ascii="Arial Narrow" w:hAnsi="Arial Narrow"/>
        </w:rPr>
        <w:t>e de acordo com o quantitativo indicado na cláusula quinta</w:t>
      </w:r>
      <w:r w:rsidRPr="003158AC">
        <w:rPr>
          <w:rFonts w:ascii="Arial Narrow" w:hAnsi="Arial Narrow"/>
          <w:b/>
        </w:rPr>
        <w:t>.</w:t>
      </w:r>
    </w:p>
    <w:p w14:paraId="7FF791C9" w14:textId="77777777" w:rsidR="003158AC" w:rsidRPr="003158AC" w:rsidRDefault="003158AC" w:rsidP="003158AC">
      <w:pPr>
        <w:spacing w:line="288" w:lineRule="auto"/>
        <w:contextualSpacing/>
        <w:jc w:val="both"/>
        <w:rPr>
          <w:rFonts w:ascii="Arial Narrow" w:hAnsi="Arial Narrow"/>
          <w:b/>
        </w:rPr>
      </w:pPr>
    </w:p>
    <w:p w14:paraId="57A0C9C0" w14:textId="77777777" w:rsidR="003158AC" w:rsidRPr="003158AC" w:rsidRDefault="003158AC" w:rsidP="003158AC">
      <w:pPr>
        <w:autoSpaceDE w:val="0"/>
        <w:autoSpaceDN w:val="0"/>
        <w:adjustRightInd w:val="0"/>
        <w:spacing w:line="288" w:lineRule="auto"/>
        <w:contextualSpacing/>
        <w:jc w:val="both"/>
        <w:rPr>
          <w:rFonts w:ascii="Arial Narrow" w:hAnsi="Arial Narrow"/>
        </w:rPr>
      </w:pPr>
      <w:r w:rsidRPr="003158AC">
        <w:rPr>
          <w:rFonts w:ascii="Arial Narrow" w:hAnsi="Arial Narrow"/>
          <w:bCs/>
        </w:rPr>
        <w:t xml:space="preserve">2.3 </w:t>
      </w:r>
      <w:r w:rsidRPr="003158AC">
        <w:rPr>
          <w:rFonts w:ascii="Arial Narrow" w:hAnsi="Arial Narrow"/>
        </w:rPr>
        <w:t xml:space="preserve">A Administração poderá realizar </w:t>
      </w:r>
      <w:r w:rsidRPr="003158AC">
        <w:rPr>
          <w:rFonts w:ascii="Arial Narrow" w:hAnsi="Arial Narrow"/>
          <w:color w:val="231F20"/>
        </w:rPr>
        <w:t xml:space="preserve">licitação ou contratação direta </w:t>
      </w:r>
      <w:r w:rsidRPr="003158AC">
        <w:rPr>
          <w:rFonts w:ascii="Arial Narrow" w:hAnsi="Arial Narrow"/>
        </w:rPr>
        <w:t>para</w:t>
      </w:r>
      <w:r w:rsidRPr="003158AC">
        <w:rPr>
          <w:rFonts w:ascii="Arial Narrow" w:hAnsi="Arial Narrow"/>
          <w:color w:val="231F20"/>
        </w:rPr>
        <w:t xml:space="preserve"> a aquisição de mesmo objeto da presente Ata,</w:t>
      </w:r>
      <w:r w:rsidRPr="003158AC">
        <w:rPr>
          <w:rFonts w:ascii="Arial Narrow" w:hAnsi="Arial Narrow"/>
        </w:rPr>
        <w:t xml:space="preserve"> desde que devidamente motivada.</w:t>
      </w:r>
    </w:p>
    <w:p w14:paraId="4E689CCC" w14:textId="77777777" w:rsidR="003158AC" w:rsidRPr="003158AC" w:rsidRDefault="003158AC" w:rsidP="003158AC">
      <w:pPr>
        <w:spacing w:line="288" w:lineRule="auto"/>
        <w:contextualSpacing/>
        <w:jc w:val="both"/>
        <w:rPr>
          <w:rFonts w:ascii="Arial Narrow" w:hAnsi="Arial Narrow"/>
        </w:rPr>
      </w:pPr>
    </w:p>
    <w:p w14:paraId="1E5413FB" w14:textId="77777777" w:rsidR="003158AC" w:rsidRPr="003158AC" w:rsidRDefault="003158AC" w:rsidP="003158AC">
      <w:pPr>
        <w:spacing w:line="288" w:lineRule="auto"/>
        <w:contextualSpacing/>
        <w:jc w:val="both"/>
        <w:rPr>
          <w:rFonts w:ascii="Arial Narrow" w:hAnsi="Arial Narrow"/>
          <w:color w:val="231F20"/>
        </w:rPr>
      </w:pPr>
      <w:r w:rsidRPr="003158AC">
        <w:rPr>
          <w:rFonts w:ascii="Arial Narrow" w:eastAsia="Arial" w:hAnsi="Arial Narrow"/>
          <w:bCs/>
        </w:rPr>
        <w:t>2.4 Esta</w:t>
      </w:r>
      <w:r w:rsidRPr="003158AC">
        <w:rPr>
          <w:rFonts w:ascii="Arial Narrow" w:hAnsi="Arial Narrow"/>
          <w:bCs/>
        </w:rPr>
        <w:t xml:space="preserve"> </w:t>
      </w:r>
      <w:r w:rsidRPr="003158AC">
        <w:rPr>
          <w:rFonts w:ascii="Arial Narrow" w:hAnsi="Arial Narrow"/>
        </w:rPr>
        <w:t xml:space="preserve">Ata de Registro de Preços, com a indicação do </w:t>
      </w:r>
      <w:r w:rsidRPr="003158AC">
        <w:rPr>
          <w:rFonts w:ascii="Arial Narrow" w:hAnsi="Arial Narrow"/>
          <w:color w:val="231F20"/>
        </w:rPr>
        <w:t xml:space="preserve">preço registrado e dos fornecedores, será divulgada no </w:t>
      </w:r>
      <w:r w:rsidRPr="003158AC">
        <w:rPr>
          <w:rFonts w:ascii="Arial Narrow" w:hAnsi="Arial Narrow"/>
        </w:rPr>
        <w:t xml:space="preserve">Portal Nacional de Contratações Públicas – PNCP e no </w:t>
      </w:r>
      <w:r w:rsidRPr="003158AC">
        <w:rPr>
          <w:rFonts w:ascii="Arial Narrow" w:hAnsi="Arial Narrow"/>
          <w:color w:val="231F20"/>
        </w:rPr>
        <w:t>Portal de Compras do Estado.</w:t>
      </w:r>
    </w:p>
    <w:p w14:paraId="1A8F3DCE" w14:textId="77777777" w:rsidR="003158AC" w:rsidRPr="003158AC" w:rsidRDefault="003158AC" w:rsidP="003158AC">
      <w:pPr>
        <w:spacing w:line="288" w:lineRule="auto"/>
        <w:contextualSpacing/>
        <w:jc w:val="both"/>
        <w:rPr>
          <w:rFonts w:ascii="Arial Narrow" w:hAnsi="Arial Narrow"/>
          <w:color w:val="231F20"/>
        </w:rPr>
      </w:pPr>
    </w:p>
    <w:p w14:paraId="0442D577" w14:textId="77777777" w:rsidR="003158AC" w:rsidRPr="003158AC" w:rsidRDefault="003158AC" w:rsidP="003158AC">
      <w:pPr>
        <w:spacing w:line="288" w:lineRule="auto"/>
        <w:contextualSpacing/>
        <w:jc w:val="both"/>
        <w:rPr>
          <w:rFonts w:ascii="Arial Narrow" w:eastAsia="Arial" w:hAnsi="Arial Narrow"/>
          <w:b/>
        </w:rPr>
      </w:pPr>
      <w:r w:rsidRPr="003158AC">
        <w:rPr>
          <w:rFonts w:ascii="Arial Narrow" w:hAnsi="Arial Narrow"/>
          <w:b/>
          <w:bCs/>
          <w:color w:val="231F20"/>
        </w:rPr>
        <w:t>CLÁUSULA TERCEIRA:</w:t>
      </w:r>
      <w:r w:rsidRPr="003158AC">
        <w:rPr>
          <w:rFonts w:ascii="Arial Narrow" w:hAnsi="Arial Narrow"/>
          <w:color w:val="231F20"/>
        </w:rPr>
        <w:t xml:space="preserve"> </w:t>
      </w:r>
      <w:r w:rsidRPr="003158AC">
        <w:rPr>
          <w:rFonts w:ascii="Arial Narrow" w:hAnsi="Arial Narrow"/>
          <w:b/>
          <w:bCs/>
          <w:color w:val="231F20"/>
        </w:rPr>
        <w:t>DO FORNECEDOR,</w:t>
      </w:r>
      <w:r w:rsidRPr="003158AC">
        <w:rPr>
          <w:rFonts w:ascii="Arial Narrow" w:hAnsi="Arial Narrow"/>
          <w:color w:val="231F20"/>
        </w:rPr>
        <w:t xml:space="preserve"> </w:t>
      </w:r>
      <w:r w:rsidRPr="003158AC">
        <w:rPr>
          <w:rFonts w:ascii="Arial Narrow" w:eastAsia="Arial" w:hAnsi="Arial Narrow"/>
          <w:b/>
        </w:rPr>
        <w:t xml:space="preserve">DO GERENCIADOR, DOS PARTICIPANTES E DAS ATRIBUIÇÕES  </w:t>
      </w:r>
    </w:p>
    <w:p w14:paraId="1303F09A" w14:textId="77777777" w:rsidR="003158AC" w:rsidRPr="003158AC" w:rsidRDefault="003158AC" w:rsidP="003158AC">
      <w:pPr>
        <w:spacing w:line="288" w:lineRule="auto"/>
        <w:contextualSpacing/>
        <w:jc w:val="both"/>
        <w:rPr>
          <w:rFonts w:ascii="Arial Narrow" w:eastAsia="Arial" w:hAnsi="Arial Narrow"/>
        </w:rPr>
      </w:pPr>
    </w:p>
    <w:p w14:paraId="19320A88" w14:textId="77777777" w:rsidR="003158AC" w:rsidRPr="003158AC" w:rsidRDefault="003158AC" w:rsidP="003158AC">
      <w:pPr>
        <w:spacing w:line="288" w:lineRule="auto"/>
        <w:contextualSpacing/>
        <w:jc w:val="both"/>
        <w:rPr>
          <w:rFonts w:ascii="Arial Narrow" w:eastAsia="Arial" w:hAnsi="Arial Narrow"/>
        </w:rPr>
      </w:pPr>
      <w:r w:rsidRPr="003158AC">
        <w:rPr>
          <w:rFonts w:ascii="Arial Narrow" w:eastAsia="Arial" w:hAnsi="Arial Narrow"/>
        </w:rPr>
        <w:lastRenderedPageBreak/>
        <w:t>3.1 O(s) fornecedor(es) desta Ata de Registro de Preços é(são) ...................</w:t>
      </w:r>
      <w:r w:rsidRPr="003158AC">
        <w:rPr>
          <w:rFonts w:ascii="Arial Narrow" w:hAnsi="Arial Narrow"/>
        </w:rPr>
        <w:t xml:space="preserve"> (indicar a(s) sociedade(s) empresária(s)), na forma do Anexo I – Consolidação das Informações da Ata de Registro de Preços.</w:t>
      </w:r>
    </w:p>
    <w:p w14:paraId="2FCABAEE" w14:textId="77777777" w:rsidR="003158AC" w:rsidRPr="003158AC" w:rsidRDefault="003158AC" w:rsidP="003158AC">
      <w:pPr>
        <w:spacing w:line="288" w:lineRule="auto"/>
        <w:contextualSpacing/>
        <w:jc w:val="both"/>
        <w:rPr>
          <w:rFonts w:ascii="Arial Narrow" w:eastAsia="Arial" w:hAnsi="Arial Narrow"/>
        </w:rPr>
      </w:pPr>
    </w:p>
    <w:p w14:paraId="0F7206CB" w14:textId="77777777" w:rsidR="003158AC" w:rsidRPr="003158AC" w:rsidRDefault="003158AC" w:rsidP="003158AC">
      <w:pPr>
        <w:spacing w:line="288" w:lineRule="auto"/>
        <w:contextualSpacing/>
        <w:jc w:val="both"/>
        <w:rPr>
          <w:rFonts w:ascii="Arial Narrow" w:hAnsi="Arial Narrow"/>
          <w:highlight w:val="yellow"/>
        </w:rPr>
      </w:pPr>
      <w:r w:rsidRPr="003158AC">
        <w:rPr>
          <w:rFonts w:ascii="Arial Narrow" w:eastAsia="Arial" w:hAnsi="Arial Narrow"/>
        </w:rPr>
        <w:t xml:space="preserve">3.1.1 </w:t>
      </w:r>
      <w:r w:rsidRPr="003158AC">
        <w:rPr>
          <w:rFonts w:ascii="Arial Narrow" w:hAnsi="Arial Narrow"/>
        </w:rPr>
        <w:t xml:space="preserve">O fornecedor registrado deverá manter durante toda a vigência da Ata de Registro de Preços a compatibilidade com as obrigações assumidas, assim como todas as condições exigidas </w:t>
      </w:r>
      <w:r w:rsidRPr="003158AC">
        <w:rPr>
          <w:rFonts w:ascii="Arial Narrow" w:eastAsia="Arial" w:hAnsi="Arial Narrow"/>
        </w:rPr>
        <w:t xml:space="preserve">no </w:t>
      </w:r>
      <w:r w:rsidRPr="003158AC">
        <w:rPr>
          <w:rFonts w:ascii="Arial Narrow" w:hAnsi="Arial Narrow"/>
        </w:rPr>
        <w:t>instrumento convocatório, quando houver,</w:t>
      </w:r>
      <w:r w:rsidRPr="003158AC">
        <w:rPr>
          <w:rFonts w:ascii="Arial Narrow" w:eastAsia="Arial" w:hAnsi="Arial Narrow"/>
        </w:rPr>
        <w:t xml:space="preserve"> e no Termo de Referência</w:t>
      </w:r>
      <w:r w:rsidRPr="003158AC">
        <w:rPr>
          <w:rFonts w:ascii="Arial Narrow" w:hAnsi="Arial Narrow"/>
        </w:rPr>
        <w:t>, inclusive as referentes à habilitação e às condições de participação.</w:t>
      </w:r>
      <w:r w:rsidRPr="003158AC">
        <w:rPr>
          <w:rFonts w:ascii="Arial Narrow" w:hAnsi="Arial Narrow"/>
          <w:highlight w:val="yellow"/>
        </w:rPr>
        <w:t xml:space="preserve"> </w:t>
      </w:r>
    </w:p>
    <w:p w14:paraId="247B546B" w14:textId="77777777" w:rsidR="003158AC" w:rsidRPr="003158AC" w:rsidRDefault="003158AC" w:rsidP="003158AC">
      <w:pPr>
        <w:spacing w:line="288" w:lineRule="auto"/>
        <w:contextualSpacing/>
        <w:jc w:val="both"/>
        <w:rPr>
          <w:rFonts w:ascii="Arial Narrow" w:eastAsia="Arial" w:hAnsi="Arial Narrow"/>
        </w:rPr>
      </w:pPr>
    </w:p>
    <w:p w14:paraId="2A6248F7" w14:textId="77777777" w:rsidR="003158AC" w:rsidRPr="003158AC" w:rsidRDefault="003158AC" w:rsidP="003158AC">
      <w:pPr>
        <w:spacing w:line="288" w:lineRule="auto"/>
        <w:contextualSpacing/>
        <w:jc w:val="both"/>
        <w:rPr>
          <w:rFonts w:ascii="Arial Narrow" w:eastAsia="Arial" w:hAnsi="Arial Narrow"/>
        </w:rPr>
      </w:pPr>
      <w:r w:rsidRPr="003158AC">
        <w:rPr>
          <w:rFonts w:ascii="Arial Narrow" w:eastAsia="Arial" w:hAnsi="Arial Narrow"/>
        </w:rPr>
        <w:t xml:space="preserve">3.2 O </w:t>
      </w:r>
      <w:r w:rsidRPr="003158AC">
        <w:rPr>
          <w:rFonts w:ascii="Arial Narrow" w:eastAsia="Arial" w:hAnsi="Arial Narrow"/>
          <w:bCs/>
        </w:rPr>
        <w:t>gerenciador</w:t>
      </w:r>
      <w:r w:rsidRPr="003158AC">
        <w:rPr>
          <w:rFonts w:ascii="Arial Narrow" w:eastAsia="Arial" w:hAnsi="Arial Narrow"/>
          <w:b/>
        </w:rPr>
        <w:t xml:space="preserve"> </w:t>
      </w:r>
      <w:r w:rsidRPr="003158AC">
        <w:rPr>
          <w:rFonts w:ascii="Arial Narrow" w:eastAsia="Arial" w:hAnsi="Arial Narrow"/>
        </w:rPr>
        <w:t xml:space="preserve">desta Ata de Registro de Preços é o CONSÓRCIO PÚBLICO MULTIFINALITÁRIO DO NOROESTE. </w:t>
      </w:r>
    </w:p>
    <w:p w14:paraId="1795F922" w14:textId="77777777" w:rsidR="003158AC" w:rsidRPr="003158AC" w:rsidRDefault="003158AC" w:rsidP="003158AC">
      <w:pPr>
        <w:spacing w:line="288" w:lineRule="auto"/>
        <w:contextualSpacing/>
        <w:jc w:val="both"/>
        <w:rPr>
          <w:rFonts w:ascii="Arial Narrow" w:eastAsia="Arial" w:hAnsi="Arial Narrow"/>
          <w:bCs/>
        </w:rPr>
      </w:pPr>
    </w:p>
    <w:p w14:paraId="6F83592D" w14:textId="77777777" w:rsidR="003158AC" w:rsidRPr="003158AC" w:rsidRDefault="003158AC" w:rsidP="003158AC">
      <w:pPr>
        <w:spacing w:line="288" w:lineRule="auto"/>
        <w:contextualSpacing/>
        <w:jc w:val="both"/>
        <w:rPr>
          <w:rFonts w:ascii="Arial Narrow" w:eastAsia="Arial" w:hAnsi="Arial Narrow"/>
          <w:bCs/>
        </w:rPr>
      </w:pPr>
      <w:r w:rsidRPr="003158AC">
        <w:rPr>
          <w:rFonts w:ascii="Arial Narrow" w:eastAsia="Arial" w:hAnsi="Arial Narrow"/>
          <w:bCs/>
        </w:rPr>
        <w:t>3.2.1 São atribuições do gerenciador:</w:t>
      </w:r>
    </w:p>
    <w:p w14:paraId="1D010CA9" w14:textId="77777777" w:rsidR="003158AC" w:rsidRPr="003158AC" w:rsidRDefault="003158AC" w:rsidP="003158AC">
      <w:pPr>
        <w:spacing w:line="288" w:lineRule="auto"/>
        <w:contextualSpacing/>
        <w:jc w:val="both"/>
        <w:rPr>
          <w:rFonts w:ascii="Arial Narrow" w:eastAsia="Arial" w:hAnsi="Arial Narrow"/>
          <w:bCs/>
        </w:rPr>
      </w:pPr>
    </w:p>
    <w:p w14:paraId="4C4F65DE" w14:textId="77777777" w:rsidR="003158AC" w:rsidRPr="003158AC" w:rsidRDefault="003158AC" w:rsidP="003158AC">
      <w:pPr>
        <w:spacing w:line="288" w:lineRule="auto"/>
        <w:contextualSpacing/>
        <w:jc w:val="both"/>
        <w:rPr>
          <w:rFonts w:ascii="Arial Narrow" w:hAnsi="Arial Narrow"/>
        </w:rPr>
      </w:pPr>
      <w:r w:rsidRPr="003158AC">
        <w:rPr>
          <w:rFonts w:ascii="Arial Narrow" w:hAnsi="Arial Narrow"/>
        </w:rPr>
        <w:t>a) aferir, semestralmente, a compatibilidade dos preços registrados com os efetivamente praticados;</w:t>
      </w:r>
    </w:p>
    <w:p w14:paraId="1D03D183" w14:textId="77777777" w:rsidR="003158AC" w:rsidRPr="003158AC" w:rsidRDefault="003158AC" w:rsidP="003158AC">
      <w:pPr>
        <w:spacing w:line="288" w:lineRule="auto"/>
        <w:contextualSpacing/>
        <w:jc w:val="both"/>
        <w:rPr>
          <w:rFonts w:ascii="Arial Narrow" w:hAnsi="Arial Narrow"/>
        </w:rPr>
      </w:pPr>
    </w:p>
    <w:p w14:paraId="36895C97" w14:textId="77777777" w:rsidR="003158AC" w:rsidRPr="003158AC" w:rsidRDefault="003158AC" w:rsidP="003158AC">
      <w:pPr>
        <w:spacing w:line="288" w:lineRule="auto"/>
        <w:contextualSpacing/>
        <w:jc w:val="both"/>
        <w:rPr>
          <w:rFonts w:ascii="Arial Narrow" w:hAnsi="Arial Narrow"/>
        </w:rPr>
      </w:pPr>
      <w:r w:rsidRPr="003158AC">
        <w:rPr>
          <w:rFonts w:ascii="Arial Narrow" w:hAnsi="Arial Narrow"/>
        </w:rPr>
        <w:t xml:space="preserve">b) divulgar os preços registrados e suas atualizações no Portal de Compras do Estado do Rio de Janeiro; </w:t>
      </w:r>
    </w:p>
    <w:p w14:paraId="4EB1EA11" w14:textId="77777777" w:rsidR="003158AC" w:rsidRPr="003158AC" w:rsidRDefault="003158AC" w:rsidP="003158AC">
      <w:pPr>
        <w:spacing w:line="288" w:lineRule="auto"/>
        <w:contextualSpacing/>
        <w:jc w:val="both"/>
        <w:rPr>
          <w:rFonts w:ascii="Arial Narrow" w:hAnsi="Arial Narrow"/>
        </w:rPr>
      </w:pPr>
    </w:p>
    <w:p w14:paraId="1A6D6685" w14:textId="77777777" w:rsidR="003158AC" w:rsidRPr="003158AC" w:rsidRDefault="003158AC" w:rsidP="003158AC">
      <w:pPr>
        <w:spacing w:line="288" w:lineRule="auto"/>
        <w:contextualSpacing/>
        <w:jc w:val="both"/>
        <w:rPr>
          <w:rFonts w:ascii="Arial Narrow" w:hAnsi="Arial Narrow"/>
        </w:rPr>
      </w:pPr>
      <w:r w:rsidRPr="003158AC">
        <w:rPr>
          <w:rFonts w:ascii="Arial Narrow" w:hAnsi="Arial Narrow"/>
        </w:rPr>
        <w:t xml:space="preserve">c) praticar todos os atos de controle e gerenciamento dos quantitativos das Atas de Registro de Preços e de seus saldos, das solicitações de adesão e do remanejamento das quantidades; </w:t>
      </w:r>
    </w:p>
    <w:p w14:paraId="7202B5B5" w14:textId="77777777" w:rsidR="003158AC" w:rsidRPr="003158AC" w:rsidRDefault="003158AC" w:rsidP="003158AC">
      <w:pPr>
        <w:spacing w:line="288" w:lineRule="auto"/>
        <w:contextualSpacing/>
        <w:jc w:val="both"/>
        <w:rPr>
          <w:rFonts w:ascii="Arial Narrow" w:hAnsi="Arial Narrow"/>
        </w:rPr>
      </w:pPr>
    </w:p>
    <w:p w14:paraId="6D01E633" w14:textId="77777777" w:rsidR="003158AC" w:rsidRPr="003158AC" w:rsidRDefault="003158AC" w:rsidP="003158AC">
      <w:pPr>
        <w:spacing w:line="288" w:lineRule="auto"/>
        <w:contextualSpacing/>
        <w:jc w:val="both"/>
        <w:rPr>
          <w:rFonts w:ascii="Arial Narrow" w:hAnsi="Arial Narrow"/>
        </w:rPr>
      </w:pPr>
      <w:r w:rsidRPr="003158AC">
        <w:rPr>
          <w:rFonts w:ascii="Arial Narrow" w:hAnsi="Arial Narrow"/>
        </w:rPr>
        <w:t xml:space="preserve">d) gerenciar a Ata de Registro de Preços, providenciando a indicação, sempre que solicitado, dos fornecedores registrados para atendimento às necessidades do órgão ou entidade, obedecendo à ordem de classificação do certame e os quantitativos de contratação definidos pelos participantes da respectiva ata; </w:t>
      </w:r>
    </w:p>
    <w:p w14:paraId="7CE91FB2" w14:textId="77777777" w:rsidR="003158AC" w:rsidRPr="003158AC" w:rsidRDefault="003158AC" w:rsidP="003158AC">
      <w:pPr>
        <w:spacing w:line="288" w:lineRule="auto"/>
        <w:contextualSpacing/>
        <w:jc w:val="both"/>
        <w:rPr>
          <w:rFonts w:ascii="Arial Narrow" w:hAnsi="Arial Narrow"/>
        </w:rPr>
      </w:pPr>
    </w:p>
    <w:p w14:paraId="1671E288" w14:textId="77777777" w:rsidR="003158AC" w:rsidRPr="003158AC" w:rsidRDefault="003158AC" w:rsidP="003158AC">
      <w:pPr>
        <w:spacing w:line="288" w:lineRule="auto"/>
        <w:contextualSpacing/>
        <w:jc w:val="both"/>
        <w:rPr>
          <w:rFonts w:ascii="Arial Narrow" w:hAnsi="Arial Narrow"/>
        </w:rPr>
      </w:pPr>
      <w:r w:rsidRPr="003158AC">
        <w:rPr>
          <w:rFonts w:ascii="Arial Narrow" w:hAnsi="Arial Narrow"/>
        </w:rPr>
        <w:t xml:space="preserve">e) deliberar quanto à adesão posterior de órgãos e entidades que não manifestaram interesse em participar do registro de preços durante o período de divulgação da Intenção de Registro de Preços; </w:t>
      </w:r>
    </w:p>
    <w:p w14:paraId="2A0C406B" w14:textId="77777777" w:rsidR="003158AC" w:rsidRPr="003158AC" w:rsidRDefault="003158AC" w:rsidP="003158AC">
      <w:pPr>
        <w:spacing w:line="288" w:lineRule="auto"/>
        <w:contextualSpacing/>
        <w:jc w:val="both"/>
        <w:rPr>
          <w:rFonts w:ascii="Arial Narrow" w:hAnsi="Arial Narrow"/>
        </w:rPr>
      </w:pPr>
    </w:p>
    <w:p w14:paraId="33100783" w14:textId="77777777" w:rsidR="003158AC" w:rsidRPr="003158AC" w:rsidRDefault="003158AC" w:rsidP="003158AC">
      <w:pPr>
        <w:spacing w:line="288" w:lineRule="auto"/>
        <w:contextualSpacing/>
        <w:jc w:val="both"/>
        <w:rPr>
          <w:rFonts w:ascii="Arial Narrow" w:hAnsi="Arial Narrow"/>
        </w:rPr>
      </w:pPr>
      <w:r w:rsidRPr="003158AC">
        <w:rPr>
          <w:rFonts w:ascii="Arial Narrow" w:hAnsi="Arial Narrow"/>
        </w:rPr>
        <w:t xml:space="preserve">f) convocar os proponentes remanescentes, nas hipóteses autorizadas por esta Ata, observada a ordem de classificação; </w:t>
      </w:r>
    </w:p>
    <w:p w14:paraId="08FD00BD" w14:textId="77777777" w:rsidR="003158AC" w:rsidRPr="003158AC" w:rsidRDefault="003158AC" w:rsidP="003158AC">
      <w:pPr>
        <w:spacing w:line="288" w:lineRule="auto"/>
        <w:contextualSpacing/>
        <w:jc w:val="both"/>
        <w:rPr>
          <w:rFonts w:ascii="Arial Narrow" w:hAnsi="Arial Narrow"/>
        </w:rPr>
      </w:pPr>
    </w:p>
    <w:p w14:paraId="6D120576" w14:textId="77777777" w:rsidR="003158AC" w:rsidRPr="003158AC" w:rsidRDefault="003158AC" w:rsidP="003158AC">
      <w:pPr>
        <w:spacing w:line="288" w:lineRule="auto"/>
        <w:contextualSpacing/>
        <w:jc w:val="both"/>
        <w:rPr>
          <w:rFonts w:ascii="Arial Narrow" w:eastAsia="Arial" w:hAnsi="Arial Narrow"/>
          <w:bCs/>
        </w:rPr>
      </w:pPr>
      <w:r w:rsidRPr="003158AC">
        <w:rPr>
          <w:rFonts w:ascii="Arial Narrow" w:hAnsi="Arial Narrow"/>
        </w:rPr>
        <w:t>g) conduzir as alterações ou as atualizações dos preços registrados; e</w:t>
      </w:r>
    </w:p>
    <w:p w14:paraId="67685F8C" w14:textId="77777777" w:rsidR="003158AC" w:rsidRPr="003158AC" w:rsidRDefault="003158AC" w:rsidP="003158AC">
      <w:pPr>
        <w:spacing w:line="288" w:lineRule="auto"/>
        <w:contextualSpacing/>
        <w:jc w:val="both"/>
        <w:rPr>
          <w:rFonts w:ascii="Arial Narrow" w:hAnsi="Arial Narrow"/>
        </w:rPr>
      </w:pPr>
    </w:p>
    <w:p w14:paraId="2A267C6A" w14:textId="77777777" w:rsidR="003158AC" w:rsidRPr="003158AC" w:rsidRDefault="003158AC" w:rsidP="003158AC">
      <w:pPr>
        <w:spacing w:line="288" w:lineRule="auto"/>
        <w:contextualSpacing/>
        <w:jc w:val="both"/>
        <w:rPr>
          <w:rFonts w:ascii="Arial Narrow" w:eastAsia="Arial" w:hAnsi="Arial Narrow"/>
          <w:bCs/>
        </w:rPr>
      </w:pPr>
      <w:r w:rsidRPr="003158AC">
        <w:rPr>
          <w:rFonts w:ascii="Arial Narrow" w:hAnsi="Arial Narrow"/>
        </w:rPr>
        <w:t>h) promover a correta gestão, fiscalização e execução contratual, nos termos do Capítulo VI do Título III da Lei nº 14.133, de 1º de abril de 2021, no Termo de Referência e no contrato, com relação às suas próprias contratações.</w:t>
      </w:r>
    </w:p>
    <w:p w14:paraId="217FC055" w14:textId="77777777" w:rsidR="003158AC" w:rsidRPr="003158AC" w:rsidRDefault="003158AC" w:rsidP="003158AC">
      <w:pPr>
        <w:spacing w:line="288" w:lineRule="auto"/>
        <w:contextualSpacing/>
        <w:jc w:val="both"/>
        <w:rPr>
          <w:rFonts w:ascii="Arial Narrow" w:eastAsia="Arial" w:hAnsi="Arial Narrow"/>
          <w:bCs/>
        </w:rPr>
      </w:pPr>
    </w:p>
    <w:p w14:paraId="3D023DD8" w14:textId="77777777" w:rsidR="003158AC" w:rsidRPr="003158AC" w:rsidRDefault="003158AC" w:rsidP="003158AC">
      <w:pPr>
        <w:spacing w:line="288" w:lineRule="auto"/>
        <w:contextualSpacing/>
        <w:jc w:val="both"/>
        <w:rPr>
          <w:rFonts w:ascii="Arial Narrow" w:hAnsi="Arial Narrow"/>
        </w:rPr>
      </w:pPr>
      <w:r w:rsidRPr="003158AC">
        <w:rPr>
          <w:rFonts w:ascii="Arial Narrow" w:eastAsia="Arial" w:hAnsi="Arial Narrow"/>
          <w:bCs/>
        </w:rPr>
        <w:t>3.3</w:t>
      </w:r>
      <w:r w:rsidRPr="003158AC">
        <w:rPr>
          <w:rFonts w:ascii="Arial Narrow" w:eastAsia="Arial" w:hAnsi="Arial Narrow"/>
          <w:b/>
        </w:rPr>
        <w:t xml:space="preserve"> </w:t>
      </w:r>
      <w:r w:rsidRPr="003158AC">
        <w:rPr>
          <w:rFonts w:ascii="Arial Narrow" w:hAnsi="Arial Narrow"/>
        </w:rPr>
        <w:t xml:space="preserve">São </w:t>
      </w:r>
      <w:r w:rsidRPr="003158AC">
        <w:rPr>
          <w:rFonts w:ascii="Arial Narrow" w:hAnsi="Arial Narrow"/>
          <w:bCs/>
        </w:rPr>
        <w:t>participantes</w:t>
      </w:r>
      <w:r w:rsidRPr="003158AC">
        <w:rPr>
          <w:rFonts w:ascii="Arial Narrow" w:hAnsi="Arial Narrow"/>
        </w:rPr>
        <w:t xml:space="preserve"> os órgãos ou entidades da Administração Pública direta, autárquica e fundacional do Estado do Rio de Janeiro, conforme relação constante do Anexo III.</w:t>
      </w:r>
    </w:p>
    <w:p w14:paraId="1A0B4D74" w14:textId="77777777" w:rsidR="003158AC" w:rsidRPr="003158AC" w:rsidRDefault="003158AC" w:rsidP="003158AC">
      <w:pPr>
        <w:spacing w:line="288" w:lineRule="auto"/>
        <w:contextualSpacing/>
        <w:jc w:val="both"/>
        <w:rPr>
          <w:rFonts w:ascii="Arial Narrow" w:hAnsi="Arial Narrow"/>
        </w:rPr>
      </w:pPr>
    </w:p>
    <w:p w14:paraId="3EA727A5" w14:textId="77777777" w:rsidR="003158AC" w:rsidRPr="003158AC" w:rsidRDefault="003158AC" w:rsidP="003158AC">
      <w:pPr>
        <w:spacing w:line="288" w:lineRule="auto"/>
        <w:contextualSpacing/>
        <w:jc w:val="both"/>
        <w:rPr>
          <w:rFonts w:ascii="Arial Narrow" w:hAnsi="Arial Narrow"/>
        </w:rPr>
      </w:pPr>
      <w:r w:rsidRPr="003158AC">
        <w:rPr>
          <w:rFonts w:ascii="Arial Narrow" w:hAnsi="Arial Narrow"/>
        </w:rPr>
        <w:t>3.3.1 São atribuições dos participantes:</w:t>
      </w:r>
    </w:p>
    <w:p w14:paraId="2DA8A9E0" w14:textId="77777777" w:rsidR="003158AC" w:rsidRPr="003158AC" w:rsidRDefault="003158AC" w:rsidP="003158AC">
      <w:pPr>
        <w:spacing w:line="288" w:lineRule="auto"/>
        <w:contextualSpacing/>
        <w:jc w:val="both"/>
        <w:rPr>
          <w:rFonts w:ascii="Arial Narrow" w:hAnsi="Arial Narrow"/>
        </w:rPr>
      </w:pPr>
    </w:p>
    <w:p w14:paraId="3A89D469" w14:textId="77777777" w:rsidR="003158AC" w:rsidRPr="003158AC" w:rsidRDefault="003158AC" w:rsidP="003158AC">
      <w:pPr>
        <w:spacing w:line="288" w:lineRule="auto"/>
        <w:contextualSpacing/>
        <w:jc w:val="both"/>
        <w:rPr>
          <w:rFonts w:ascii="Arial Narrow" w:hAnsi="Arial Narrow"/>
        </w:rPr>
      </w:pPr>
      <w:r w:rsidRPr="003158AC">
        <w:rPr>
          <w:rFonts w:ascii="Arial Narrow" w:hAnsi="Arial Narrow"/>
        </w:rPr>
        <w:t xml:space="preserve">a) tomar conhecimento da Ata de Registro de Preços, inclusive de eventuais alterações, para o correto cumprimento de suas disposições; </w:t>
      </w:r>
    </w:p>
    <w:p w14:paraId="54A69869" w14:textId="77777777" w:rsidR="003158AC" w:rsidRPr="003158AC" w:rsidRDefault="003158AC" w:rsidP="003158AC">
      <w:pPr>
        <w:spacing w:line="288" w:lineRule="auto"/>
        <w:contextualSpacing/>
        <w:jc w:val="both"/>
        <w:rPr>
          <w:rFonts w:ascii="Arial Narrow" w:hAnsi="Arial Narrow"/>
        </w:rPr>
      </w:pPr>
    </w:p>
    <w:p w14:paraId="1631CCF0" w14:textId="77777777" w:rsidR="003158AC" w:rsidRPr="003158AC" w:rsidRDefault="003158AC" w:rsidP="003158AC">
      <w:pPr>
        <w:spacing w:line="288" w:lineRule="auto"/>
        <w:contextualSpacing/>
        <w:jc w:val="both"/>
        <w:rPr>
          <w:rFonts w:ascii="Arial Narrow" w:hAnsi="Arial Narrow"/>
        </w:rPr>
      </w:pPr>
      <w:r w:rsidRPr="003158AC">
        <w:rPr>
          <w:rFonts w:ascii="Arial Narrow" w:hAnsi="Arial Narrow"/>
        </w:rPr>
        <w:t xml:space="preserve">b) prestar informações, quando solicitadas, ao gerenciador quanto à contratação e à execução da demanda destinada ao seu órgão ou entidade; </w:t>
      </w:r>
    </w:p>
    <w:p w14:paraId="0F8FD008" w14:textId="77777777" w:rsidR="003158AC" w:rsidRPr="003158AC" w:rsidRDefault="003158AC" w:rsidP="003158AC">
      <w:pPr>
        <w:spacing w:line="288" w:lineRule="auto"/>
        <w:contextualSpacing/>
        <w:jc w:val="both"/>
        <w:rPr>
          <w:rFonts w:ascii="Arial Narrow" w:hAnsi="Arial Narrow"/>
        </w:rPr>
      </w:pPr>
    </w:p>
    <w:p w14:paraId="1B2C8944" w14:textId="77777777" w:rsidR="003158AC" w:rsidRPr="003158AC" w:rsidRDefault="003158AC" w:rsidP="003158AC">
      <w:pPr>
        <w:spacing w:line="288" w:lineRule="auto"/>
        <w:contextualSpacing/>
        <w:jc w:val="both"/>
        <w:rPr>
          <w:rFonts w:ascii="Arial Narrow" w:hAnsi="Arial Narrow"/>
        </w:rPr>
      </w:pPr>
      <w:r w:rsidRPr="003158AC">
        <w:rPr>
          <w:rFonts w:ascii="Arial Narrow" w:hAnsi="Arial Narrow"/>
        </w:rPr>
        <w:t>c) informar ao gerenciador a eventual recusa do contratado em atender às condições estabelecidas no instrumento convocatório, quando houver,</w:t>
      </w:r>
      <w:r w:rsidRPr="003158AC">
        <w:rPr>
          <w:rFonts w:ascii="Arial Narrow" w:eastAsia="Arial" w:hAnsi="Arial Narrow"/>
        </w:rPr>
        <w:t xml:space="preserve"> e no Termo de Referência</w:t>
      </w:r>
      <w:r w:rsidRPr="003158AC">
        <w:rPr>
          <w:rFonts w:ascii="Arial Narrow" w:hAnsi="Arial Narrow"/>
        </w:rPr>
        <w:t xml:space="preserve">, firmadas na Ata de Registro de Preços, bem como as divergências relativas à entrega, características e origem dos bens adjudicados; e </w:t>
      </w:r>
    </w:p>
    <w:p w14:paraId="169ABEB0" w14:textId="77777777" w:rsidR="003158AC" w:rsidRPr="003158AC" w:rsidRDefault="003158AC" w:rsidP="003158AC">
      <w:pPr>
        <w:spacing w:line="288" w:lineRule="auto"/>
        <w:contextualSpacing/>
        <w:jc w:val="both"/>
        <w:rPr>
          <w:rFonts w:ascii="Arial Narrow" w:hAnsi="Arial Narrow"/>
        </w:rPr>
      </w:pPr>
    </w:p>
    <w:p w14:paraId="49921644" w14:textId="77777777" w:rsidR="003158AC" w:rsidRPr="003158AC" w:rsidRDefault="003158AC" w:rsidP="003158AC">
      <w:pPr>
        <w:spacing w:line="288" w:lineRule="auto"/>
        <w:contextualSpacing/>
        <w:jc w:val="both"/>
        <w:rPr>
          <w:rFonts w:ascii="Arial Narrow" w:eastAsia="Arial" w:hAnsi="Arial Narrow"/>
          <w:b/>
        </w:rPr>
      </w:pPr>
      <w:r w:rsidRPr="003158AC">
        <w:rPr>
          <w:rFonts w:ascii="Arial Narrow" w:hAnsi="Arial Narrow"/>
        </w:rPr>
        <w:t>d) promover a correta gestão, fiscalização e execução contratual, nos termos do Capítulo VI do Título III da Lei nº 14.133/2021, no Termo de Referência e no contrato, com relação às suas próprias contratações.</w:t>
      </w:r>
    </w:p>
    <w:p w14:paraId="046D0E9E" w14:textId="77777777" w:rsidR="003158AC" w:rsidRPr="003158AC" w:rsidRDefault="003158AC" w:rsidP="003158AC">
      <w:pPr>
        <w:spacing w:line="288" w:lineRule="auto"/>
        <w:contextualSpacing/>
        <w:jc w:val="both"/>
        <w:rPr>
          <w:rFonts w:ascii="Arial Narrow" w:hAnsi="Arial Narrow"/>
          <w:bCs/>
        </w:rPr>
      </w:pPr>
    </w:p>
    <w:p w14:paraId="66D663B1" w14:textId="77777777" w:rsidR="003158AC" w:rsidRPr="003158AC" w:rsidRDefault="003158AC" w:rsidP="003158AC">
      <w:pPr>
        <w:spacing w:line="288" w:lineRule="auto"/>
        <w:contextualSpacing/>
        <w:jc w:val="both"/>
        <w:rPr>
          <w:rFonts w:ascii="Arial Narrow" w:eastAsia="Arial" w:hAnsi="Arial Narrow"/>
          <w:b/>
        </w:rPr>
      </w:pPr>
      <w:r w:rsidRPr="003158AC">
        <w:rPr>
          <w:rFonts w:ascii="Arial Narrow" w:hAnsi="Arial Narrow"/>
          <w:b/>
          <w:bCs/>
          <w:color w:val="231F20"/>
        </w:rPr>
        <w:t>CLÁUSULA QUARTA:</w:t>
      </w:r>
      <w:r w:rsidRPr="003158AC">
        <w:rPr>
          <w:rFonts w:ascii="Arial Narrow" w:hAnsi="Arial Narrow"/>
          <w:color w:val="231F20"/>
        </w:rPr>
        <w:t xml:space="preserve"> </w:t>
      </w:r>
      <w:r w:rsidRPr="003158AC">
        <w:rPr>
          <w:rFonts w:ascii="Arial Narrow" w:eastAsia="Arial" w:hAnsi="Arial Narrow"/>
          <w:b/>
        </w:rPr>
        <w:t>DOS NÃO-PARTICIPANTES</w:t>
      </w:r>
    </w:p>
    <w:p w14:paraId="49BB6227" w14:textId="77777777" w:rsidR="003158AC" w:rsidRPr="003158AC" w:rsidRDefault="003158AC" w:rsidP="003158AC">
      <w:pPr>
        <w:spacing w:line="288" w:lineRule="auto"/>
        <w:contextualSpacing/>
        <w:jc w:val="both"/>
        <w:rPr>
          <w:rFonts w:ascii="Arial Narrow" w:eastAsia="Arial" w:hAnsi="Arial Narrow"/>
          <w:bCs/>
        </w:rPr>
      </w:pPr>
    </w:p>
    <w:p w14:paraId="34B15EBD" w14:textId="77777777" w:rsidR="003158AC" w:rsidRPr="003158AC" w:rsidRDefault="003158AC" w:rsidP="003158AC">
      <w:pPr>
        <w:spacing w:line="288" w:lineRule="auto"/>
        <w:contextualSpacing/>
        <w:jc w:val="both"/>
        <w:rPr>
          <w:rFonts w:ascii="Arial Narrow" w:hAnsi="Arial Narrow"/>
          <w:bCs/>
          <w:color w:val="231F20"/>
        </w:rPr>
      </w:pPr>
      <w:r w:rsidRPr="003158AC">
        <w:rPr>
          <w:rFonts w:ascii="Arial Narrow" w:eastAsia="Arial" w:hAnsi="Arial Narrow"/>
          <w:bCs/>
        </w:rPr>
        <w:t xml:space="preserve">4.1 </w:t>
      </w:r>
      <w:r w:rsidRPr="003158AC">
        <w:rPr>
          <w:rFonts w:ascii="Arial Narrow" w:hAnsi="Arial Narrow"/>
          <w:color w:val="231F20"/>
        </w:rPr>
        <w:t xml:space="preserve">A Ata de Registro de Preços poderá ser aderida por qualquer órgão ou entidade do Estado, que não tenha </w:t>
      </w:r>
      <w:r w:rsidRPr="003158AC">
        <w:rPr>
          <w:rFonts w:ascii="Arial Narrow" w:hAnsi="Arial Narrow"/>
        </w:rPr>
        <w:t xml:space="preserve">participado </w:t>
      </w:r>
      <w:bookmarkStart w:id="60" w:name="_Hlk158816379"/>
      <w:r w:rsidRPr="003158AC">
        <w:rPr>
          <w:rFonts w:ascii="Arial Narrow" w:hAnsi="Arial Narrow"/>
        </w:rPr>
        <w:t>do certame</w:t>
      </w:r>
      <w:bookmarkEnd w:id="60"/>
      <w:r w:rsidRPr="003158AC">
        <w:rPr>
          <w:rFonts w:ascii="Arial Narrow" w:hAnsi="Arial Narrow"/>
        </w:rPr>
        <w:t>, ora</w:t>
      </w:r>
      <w:r w:rsidRPr="003158AC">
        <w:rPr>
          <w:rFonts w:ascii="Arial Narrow" w:hAnsi="Arial Narrow"/>
          <w:color w:val="231F20"/>
        </w:rPr>
        <w:t xml:space="preserve"> denominados </w:t>
      </w:r>
      <w:r w:rsidRPr="003158AC">
        <w:rPr>
          <w:rFonts w:ascii="Arial Narrow" w:hAnsi="Arial Narrow"/>
          <w:bCs/>
          <w:color w:val="231F20"/>
        </w:rPr>
        <w:t xml:space="preserve">não-participantes.  </w:t>
      </w:r>
    </w:p>
    <w:p w14:paraId="138C5A12" w14:textId="77777777" w:rsidR="003158AC" w:rsidRPr="003158AC" w:rsidRDefault="003158AC" w:rsidP="003158AC">
      <w:pPr>
        <w:spacing w:line="288" w:lineRule="auto"/>
        <w:contextualSpacing/>
        <w:jc w:val="both"/>
        <w:rPr>
          <w:rFonts w:ascii="Arial Narrow" w:hAnsi="Arial Narrow"/>
          <w:bCs/>
          <w:color w:val="231F20"/>
        </w:rPr>
      </w:pPr>
    </w:p>
    <w:p w14:paraId="0A681D1D" w14:textId="77777777" w:rsidR="003158AC" w:rsidRPr="003158AC" w:rsidRDefault="003158AC" w:rsidP="003158AC">
      <w:pPr>
        <w:spacing w:line="288" w:lineRule="auto"/>
        <w:contextualSpacing/>
        <w:jc w:val="both"/>
        <w:rPr>
          <w:rFonts w:ascii="Arial Narrow" w:hAnsi="Arial Narrow"/>
          <w:color w:val="231F20"/>
        </w:rPr>
      </w:pPr>
      <w:r w:rsidRPr="003158AC">
        <w:rPr>
          <w:rFonts w:ascii="Arial Narrow" w:eastAsia="Arial" w:hAnsi="Arial Narrow"/>
          <w:bCs/>
        </w:rPr>
        <w:t>4.2</w:t>
      </w:r>
      <w:r w:rsidRPr="003158AC">
        <w:rPr>
          <w:rFonts w:ascii="Arial Narrow" w:eastAsia="Arial" w:hAnsi="Arial Narrow"/>
          <w:b/>
        </w:rPr>
        <w:t xml:space="preserve"> </w:t>
      </w:r>
      <w:r w:rsidRPr="003158AC">
        <w:rPr>
          <w:rFonts w:ascii="Arial Narrow" w:hAnsi="Arial Narrow"/>
          <w:color w:val="231F20"/>
        </w:rPr>
        <w:t xml:space="preserve">Podem também ser considerados </w:t>
      </w:r>
      <w:r w:rsidRPr="003158AC">
        <w:rPr>
          <w:rFonts w:ascii="Arial Narrow" w:hAnsi="Arial Narrow"/>
          <w:bCs/>
          <w:color w:val="231F20"/>
        </w:rPr>
        <w:t>não-participantes</w:t>
      </w:r>
      <w:r w:rsidRPr="003158AC">
        <w:rPr>
          <w:rFonts w:ascii="Arial Narrow" w:hAnsi="Arial Narrow"/>
          <w:b/>
          <w:color w:val="231F20"/>
        </w:rPr>
        <w:t xml:space="preserve"> </w:t>
      </w:r>
      <w:r w:rsidRPr="003158AC">
        <w:rPr>
          <w:rFonts w:ascii="Arial Narrow" w:hAnsi="Arial Narrow"/>
          <w:color w:val="231F20"/>
        </w:rPr>
        <w:t xml:space="preserve">os órgãos ou entidades municipais, distritais, de outros estados e federais, resguardadas as disposições de cada ente. </w:t>
      </w:r>
    </w:p>
    <w:p w14:paraId="57319A54" w14:textId="77777777" w:rsidR="003158AC" w:rsidRPr="003158AC" w:rsidRDefault="003158AC" w:rsidP="003158AC">
      <w:pPr>
        <w:spacing w:line="288" w:lineRule="auto"/>
        <w:contextualSpacing/>
        <w:jc w:val="both"/>
        <w:rPr>
          <w:rFonts w:ascii="Arial Narrow" w:hAnsi="Arial Narrow"/>
        </w:rPr>
      </w:pPr>
    </w:p>
    <w:p w14:paraId="24FA7C95" w14:textId="77777777" w:rsidR="003158AC" w:rsidRPr="003158AC" w:rsidRDefault="003158AC" w:rsidP="003158AC">
      <w:pPr>
        <w:spacing w:line="288" w:lineRule="auto"/>
        <w:contextualSpacing/>
        <w:jc w:val="both"/>
        <w:rPr>
          <w:rFonts w:ascii="Arial Narrow" w:hAnsi="Arial Narrow"/>
          <w:color w:val="231F20"/>
        </w:rPr>
      </w:pPr>
      <w:r w:rsidRPr="003158AC">
        <w:rPr>
          <w:rFonts w:ascii="Arial Narrow" w:hAnsi="Arial Narrow"/>
        </w:rPr>
        <w:t xml:space="preserve">4.3 Os </w:t>
      </w:r>
      <w:r w:rsidRPr="003158AC">
        <w:rPr>
          <w:rFonts w:ascii="Arial Narrow" w:hAnsi="Arial Narrow"/>
          <w:bCs/>
          <w:color w:val="231F20"/>
        </w:rPr>
        <w:t>não-participantes</w:t>
      </w:r>
      <w:r w:rsidRPr="003158AC">
        <w:rPr>
          <w:rFonts w:ascii="Arial Narrow" w:hAnsi="Arial Narrow"/>
        </w:rPr>
        <w:t xml:space="preserve"> poderão aderir a esta Ata de Registro de Preços, desde que observados os seguintes requisitos, cumulativamente:</w:t>
      </w:r>
    </w:p>
    <w:p w14:paraId="388A2178" w14:textId="77777777" w:rsidR="003158AC" w:rsidRPr="003158AC" w:rsidRDefault="003158AC" w:rsidP="003158AC">
      <w:pPr>
        <w:tabs>
          <w:tab w:val="left" w:pos="497"/>
        </w:tabs>
        <w:spacing w:line="288" w:lineRule="auto"/>
        <w:contextualSpacing/>
        <w:jc w:val="both"/>
        <w:rPr>
          <w:rFonts w:ascii="Arial Narrow" w:hAnsi="Arial Narrow"/>
        </w:rPr>
      </w:pPr>
    </w:p>
    <w:p w14:paraId="2632BB0F" w14:textId="77777777" w:rsidR="003158AC" w:rsidRPr="003158AC" w:rsidRDefault="003158AC" w:rsidP="003158AC">
      <w:pPr>
        <w:tabs>
          <w:tab w:val="left" w:pos="497"/>
        </w:tabs>
        <w:spacing w:line="288" w:lineRule="auto"/>
        <w:contextualSpacing/>
        <w:jc w:val="both"/>
        <w:rPr>
          <w:rFonts w:ascii="Arial Narrow" w:hAnsi="Arial Narrow"/>
        </w:rPr>
      </w:pPr>
      <w:r w:rsidRPr="003158AC">
        <w:rPr>
          <w:rFonts w:ascii="Arial Narrow" w:hAnsi="Arial Narrow"/>
        </w:rPr>
        <w:t xml:space="preserve">4.3.1 apresentação de justificativa da vantagem da adesão, inclusive em situações de provável desabastecimento ou descontinuidade de serviço público; </w:t>
      </w:r>
    </w:p>
    <w:p w14:paraId="033EE65A" w14:textId="77777777" w:rsidR="003158AC" w:rsidRPr="003158AC" w:rsidRDefault="003158AC" w:rsidP="003158AC">
      <w:pPr>
        <w:tabs>
          <w:tab w:val="left" w:pos="497"/>
        </w:tabs>
        <w:spacing w:line="288" w:lineRule="auto"/>
        <w:contextualSpacing/>
        <w:jc w:val="both"/>
        <w:rPr>
          <w:rFonts w:ascii="Arial Narrow" w:hAnsi="Arial Narrow"/>
        </w:rPr>
      </w:pPr>
    </w:p>
    <w:p w14:paraId="1F17AB24" w14:textId="77777777" w:rsidR="003158AC" w:rsidRPr="003158AC" w:rsidRDefault="003158AC" w:rsidP="003158AC">
      <w:pPr>
        <w:tabs>
          <w:tab w:val="left" w:pos="497"/>
        </w:tabs>
        <w:spacing w:line="288" w:lineRule="auto"/>
        <w:contextualSpacing/>
        <w:jc w:val="both"/>
        <w:rPr>
          <w:rFonts w:ascii="Arial Narrow" w:hAnsi="Arial Narrow"/>
        </w:rPr>
      </w:pPr>
      <w:r w:rsidRPr="003158AC">
        <w:rPr>
          <w:rFonts w:ascii="Arial Narrow" w:hAnsi="Arial Narrow"/>
        </w:rPr>
        <w:t xml:space="preserve">4.3.2 apresentação de estudo que demonstre eficiência, viabilidade e economicidade para a Administração contratante; </w:t>
      </w:r>
    </w:p>
    <w:p w14:paraId="6A0D5081" w14:textId="77777777" w:rsidR="003158AC" w:rsidRPr="003158AC" w:rsidRDefault="003158AC" w:rsidP="003158AC">
      <w:pPr>
        <w:tabs>
          <w:tab w:val="left" w:pos="497"/>
        </w:tabs>
        <w:spacing w:line="288" w:lineRule="auto"/>
        <w:contextualSpacing/>
        <w:jc w:val="both"/>
        <w:rPr>
          <w:rFonts w:ascii="Arial Narrow" w:hAnsi="Arial Narrow"/>
        </w:rPr>
      </w:pPr>
    </w:p>
    <w:p w14:paraId="1BD66033" w14:textId="77777777" w:rsidR="003158AC" w:rsidRPr="003158AC" w:rsidRDefault="003158AC" w:rsidP="003158AC">
      <w:pPr>
        <w:tabs>
          <w:tab w:val="left" w:pos="497"/>
        </w:tabs>
        <w:spacing w:line="288" w:lineRule="auto"/>
        <w:contextualSpacing/>
        <w:jc w:val="both"/>
        <w:rPr>
          <w:rFonts w:ascii="Arial Narrow" w:hAnsi="Arial Narrow"/>
        </w:rPr>
      </w:pPr>
      <w:r w:rsidRPr="003158AC">
        <w:rPr>
          <w:rFonts w:ascii="Arial Narrow" w:hAnsi="Arial Narrow"/>
        </w:rPr>
        <w:t xml:space="preserve">4.3.3 demonstração de que os valores registrados estão compatíveis com os valores praticados pelo mercado, na forma do art. 23 da Lei nº 14.133/2021; e </w:t>
      </w:r>
    </w:p>
    <w:p w14:paraId="0A353742" w14:textId="77777777" w:rsidR="003158AC" w:rsidRPr="003158AC" w:rsidRDefault="003158AC" w:rsidP="003158AC">
      <w:pPr>
        <w:tabs>
          <w:tab w:val="left" w:pos="497"/>
        </w:tabs>
        <w:spacing w:line="288" w:lineRule="auto"/>
        <w:contextualSpacing/>
        <w:jc w:val="both"/>
        <w:rPr>
          <w:rFonts w:ascii="Arial Narrow" w:hAnsi="Arial Narrow"/>
        </w:rPr>
      </w:pPr>
    </w:p>
    <w:p w14:paraId="36959154" w14:textId="77777777" w:rsidR="003158AC" w:rsidRPr="003158AC" w:rsidRDefault="003158AC" w:rsidP="003158AC">
      <w:pPr>
        <w:tabs>
          <w:tab w:val="left" w:pos="497"/>
        </w:tabs>
        <w:spacing w:line="288" w:lineRule="auto"/>
        <w:contextualSpacing/>
        <w:jc w:val="both"/>
        <w:rPr>
          <w:rFonts w:ascii="Arial Narrow" w:eastAsia="Arial" w:hAnsi="Arial Narrow"/>
        </w:rPr>
      </w:pPr>
      <w:r w:rsidRPr="003158AC">
        <w:rPr>
          <w:rFonts w:ascii="Arial Narrow" w:hAnsi="Arial Narrow"/>
        </w:rPr>
        <w:t xml:space="preserve">4.3.4 prévia consulta e aceitação do </w:t>
      </w:r>
      <w:r w:rsidRPr="003158AC">
        <w:rPr>
          <w:rFonts w:ascii="Arial Narrow" w:hAnsi="Arial Narrow"/>
          <w:bCs/>
        </w:rPr>
        <w:t>gerenciador</w:t>
      </w:r>
      <w:r w:rsidRPr="003158AC">
        <w:rPr>
          <w:rFonts w:ascii="Arial Narrow" w:hAnsi="Arial Narrow"/>
        </w:rPr>
        <w:t xml:space="preserve"> e do fornecedor.</w:t>
      </w:r>
    </w:p>
    <w:p w14:paraId="22F51FC1" w14:textId="77777777" w:rsidR="003158AC" w:rsidRPr="003158AC" w:rsidRDefault="003158AC" w:rsidP="003158AC">
      <w:pPr>
        <w:tabs>
          <w:tab w:val="left" w:pos="497"/>
        </w:tabs>
        <w:spacing w:line="288" w:lineRule="auto"/>
        <w:contextualSpacing/>
        <w:jc w:val="both"/>
        <w:rPr>
          <w:rFonts w:ascii="Arial Narrow" w:eastAsia="Arial" w:hAnsi="Arial Narrow"/>
        </w:rPr>
      </w:pPr>
    </w:p>
    <w:p w14:paraId="30CFF998" w14:textId="77777777" w:rsidR="003158AC" w:rsidRPr="003158AC" w:rsidRDefault="003158AC" w:rsidP="003158AC">
      <w:pPr>
        <w:autoSpaceDE w:val="0"/>
        <w:autoSpaceDN w:val="0"/>
        <w:adjustRightInd w:val="0"/>
        <w:spacing w:line="288" w:lineRule="auto"/>
        <w:contextualSpacing/>
        <w:jc w:val="both"/>
        <w:rPr>
          <w:rFonts w:ascii="Arial Narrow" w:hAnsi="Arial Narrow"/>
          <w:bCs/>
          <w:color w:val="231F20"/>
        </w:rPr>
      </w:pPr>
      <w:r w:rsidRPr="003158AC">
        <w:rPr>
          <w:rFonts w:ascii="Arial Narrow" w:hAnsi="Arial Narrow"/>
          <w:color w:val="231F20"/>
        </w:rPr>
        <w:t xml:space="preserve">4.4 </w:t>
      </w:r>
      <w:r w:rsidRPr="003158AC">
        <w:rPr>
          <w:rFonts w:ascii="Arial Narrow" w:hAnsi="Arial Narrow"/>
          <w:bCs/>
          <w:color w:val="231F20"/>
        </w:rPr>
        <w:t xml:space="preserve">O </w:t>
      </w:r>
      <w:r w:rsidRPr="003158AC">
        <w:rPr>
          <w:rFonts w:ascii="Arial Narrow" w:hAnsi="Arial Narrow"/>
        </w:rPr>
        <w:t>fornecedor</w:t>
      </w:r>
      <w:r w:rsidRPr="003158AC">
        <w:rPr>
          <w:rFonts w:ascii="Arial Narrow" w:hAnsi="Arial Narrow"/>
          <w:bCs/>
          <w:color w:val="231F20"/>
        </w:rPr>
        <w:t xml:space="preserve"> poderá optar pela aceitação ou não do fornecimento decorrente da adesão, d</w:t>
      </w:r>
      <w:r w:rsidRPr="003158AC">
        <w:rPr>
          <w:rFonts w:ascii="Arial Narrow" w:hAnsi="Arial Narrow"/>
          <w:color w:val="231F20"/>
        </w:rPr>
        <w:t xml:space="preserve">esde que não prejudique as obrigações presentes e futuras derivadas da Ata, assumidas com o </w:t>
      </w:r>
      <w:r w:rsidRPr="003158AC">
        <w:rPr>
          <w:rFonts w:ascii="Arial Narrow" w:hAnsi="Arial Narrow"/>
          <w:bCs/>
        </w:rPr>
        <w:t>gerenciador e os participantes, quando houver.</w:t>
      </w:r>
    </w:p>
    <w:p w14:paraId="35A704D3" w14:textId="77777777" w:rsidR="003158AC" w:rsidRPr="003158AC" w:rsidRDefault="003158AC" w:rsidP="003158AC">
      <w:pPr>
        <w:autoSpaceDE w:val="0"/>
        <w:autoSpaceDN w:val="0"/>
        <w:adjustRightInd w:val="0"/>
        <w:spacing w:line="288" w:lineRule="auto"/>
        <w:contextualSpacing/>
        <w:jc w:val="both"/>
        <w:rPr>
          <w:rFonts w:ascii="Arial Narrow" w:hAnsi="Arial Narrow"/>
          <w:bCs/>
          <w:color w:val="231F20"/>
        </w:rPr>
      </w:pPr>
    </w:p>
    <w:p w14:paraId="6370ECDD" w14:textId="77777777" w:rsidR="003158AC" w:rsidRPr="003158AC" w:rsidRDefault="003158AC" w:rsidP="003158AC">
      <w:pPr>
        <w:autoSpaceDE w:val="0"/>
        <w:autoSpaceDN w:val="0"/>
        <w:adjustRightInd w:val="0"/>
        <w:spacing w:line="288" w:lineRule="auto"/>
        <w:contextualSpacing/>
        <w:jc w:val="both"/>
        <w:rPr>
          <w:rFonts w:ascii="Arial Narrow" w:hAnsi="Arial Narrow"/>
          <w:bCs/>
        </w:rPr>
      </w:pPr>
      <w:r w:rsidRPr="003158AC">
        <w:rPr>
          <w:rFonts w:ascii="Arial Narrow" w:hAnsi="Arial Narrow"/>
          <w:bCs/>
          <w:color w:val="231F20"/>
        </w:rPr>
        <w:t xml:space="preserve">4.5 </w:t>
      </w:r>
      <w:r w:rsidRPr="003158AC">
        <w:rPr>
          <w:rFonts w:ascii="Arial Narrow" w:hAnsi="Arial Narrow"/>
          <w:color w:val="231F20"/>
        </w:rPr>
        <w:t xml:space="preserve">Após a autorização do </w:t>
      </w:r>
      <w:r w:rsidRPr="003158AC">
        <w:rPr>
          <w:rFonts w:ascii="Arial Narrow" w:hAnsi="Arial Narrow"/>
          <w:bCs/>
        </w:rPr>
        <w:t xml:space="preserve">gerenciador, o </w:t>
      </w:r>
      <w:r w:rsidRPr="003158AC">
        <w:rPr>
          <w:rFonts w:ascii="Arial Narrow" w:hAnsi="Arial Narrow"/>
          <w:bCs/>
          <w:color w:val="231F20"/>
        </w:rPr>
        <w:t>não-participante deverá efetivar a contratação solicitada em até 90 (noventa) dias, observado o prazo de vigência da Ata</w:t>
      </w:r>
      <w:r w:rsidRPr="003158AC">
        <w:rPr>
          <w:rFonts w:ascii="Arial Narrow" w:hAnsi="Arial Narrow"/>
          <w:bCs/>
        </w:rPr>
        <w:t xml:space="preserve">. </w:t>
      </w:r>
    </w:p>
    <w:p w14:paraId="7E3BCECC" w14:textId="77777777" w:rsidR="003158AC" w:rsidRPr="003158AC" w:rsidRDefault="003158AC" w:rsidP="003158AC">
      <w:pPr>
        <w:autoSpaceDE w:val="0"/>
        <w:autoSpaceDN w:val="0"/>
        <w:adjustRightInd w:val="0"/>
        <w:spacing w:line="288" w:lineRule="auto"/>
        <w:contextualSpacing/>
        <w:jc w:val="both"/>
        <w:rPr>
          <w:rFonts w:ascii="Arial Narrow" w:hAnsi="Arial Narrow"/>
        </w:rPr>
      </w:pPr>
    </w:p>
    <w:p w14:paraId="57795341" w14:textId="77777777" w:rsidR="003158AC" w:rsidRPr="003158AC" w:rsidRDefault="003158AC" w:rsidP="003158AC">
      <w:pPr>
        <w:autoSpaceDE w:val="0"/>
        <w:autoSpaceDN w:val="0"/>
        <w:adjustRightInd w:val="0"/>
        <w:spacing w:line="288" w:lineRule="auto"/>
        <w:contextualSpacing/>
        <w:jc w:val="both"/>
        <w:rPr>
          <w:rFonts w:ascii="Arial Narrow" w:hAnsi="Arial Narrow"/>
        </w:rPr>
      </w:pPr>
      <w:r w:rsidRPr="003158AC">
        <w:rPr>
          <w:rFonts w:ascii="Arial Narrow" w:hAnsi="Arial Narrow"/>
        </w:rPr>
        <w:t xml:space="preserve">4.5.1 O prazo acima poderá ser prorrogado, excepcionalmente, mediante justificativa e autorização pelo gerenciador, e requerimento do </w:t>
      </w:r>
      <w:r w:rsidRPr="003158AC">
        <w:rPr>
          <w:rFonts w:ascii="Arial Narrow" w:hAnsi="Arial Narrow"/>
          <w:bCs/>
          <w:color w:val="231F20"/>
        </w:rPr>
        <w:t>não-participante</w:t>
      </w:r>
      <w:r w:rsidRPr="003158AC">
        <w:rPr>
          <w:rFonts w:ascii="Arial Narrow" w:hAnsi="Arial Narrow"/>
        </w:rPr>
        <w:t>, respeitado o prazo de vigência da Ata de Registro de Preços.</w:t>
      </w:r>
    </w:p>
    <w:p w14:paraId="647BDB39" w14:textId="77777777" w:rsidR="003158AC" w:rsidRPr="003158AC" w:rsidRDefault="003158AC" w:rsidP="003158AC">
      <w:pPr>
        <w:autoSpaceDE w:val="0"/>
        <w:autoSpaceDN w:val="0"/>
        <w:adjustRightInd w:val="0"/>
        <w:spacing w:line="288" w:lineRule="auto"/>
        <w:contextualSpacing/>
        <w:jc w:val="both"/>
        <w:rPr>
          <w:rFonts w:ascii="Arial Narrow" w:hAnsi="Arial Narrow"/>
        </w:rPr>
      </w:pPr>
    </w:p>
    <w:p w14:paraId="7E960826" w14:textId="77777777" w:rsidR="003158AC" w:rsidRPr="003158AC" w:rsidRDefault="003158AC" w:rsidP="003158AC">
      <w:pPr>
        <w:autoSpaceDE w:val="0"/>
        <w:autoSpaceDN w:val="0"/>
        <w:adjustRightInd w:val="0"/>
        <w:spacing w:line="288" w:lineRule="auto"/>
        <w:contextualSpacing/>
        <w:jc w:val="both"/>
        <w:rPr>
          <w:rFonts w:ascii="Arial Narrow" w:hAnsi="Arial Narrow"/>
        </w:rPr>
      </w:pPr>
      <w:r w:rsidRPr="003158AC">
        <w:rPr>
          <w:rFonts w:ascii="Arial Narrow" w:hAnsi="Arial Narrow"/>
        </w:rPr>
        <w:t>4.6 São atribuições dos não-participantes:</w:t>
      </w:r>
    </w:p>
    <w:p w14:paraId="5CC38FF7" w14:textId="77777777" w:rsidR="003158AC" w:rsidRPr="003158AC" w:rsidRDefault="003158AC" w:rsidP="003158AC">
      <w:pPr>
        <w:autoSpaceDE w:val="0"/>
        <w:autoSpaceDN w:val="0"/>
        <w:adjustRightInd w:val="0"/>
        <w:spacing w:line="288" w:lineRule="auto"/>
        <w:contextualSpacing/>
        <w:jc w:val="both"/>
        <w:rPr>
          <w:rFonts w:ascii="Arial Narrow" w:hAnsi="Arial Narrow"/>
        </w:rPr>
      </w:pPr>
    </w:p>
    <w:p w14:paraId="5576E1CD" w14:textId="77777777" w:rsidR="003158AC" w:rsidRPr="003158AC" w:rsidRDefault="003158AC" w:rsidP="003158AC">
      <w:pPr>
        <w:autoSpaceDE w:val="0"/>
        <w:autoSpaceDN w:val="0"/>
        <w:adjustRightInd w:val="0"/>
        <w:spacing w:line="288" w:lineRule="auto"/>
        <w:contextualSpacing/>
        <w:jc w:val="both"/>
        <w:rPr>
          <w:rFonts w:ascii="Arial Narrow" w:hAnsi="Arial Narrow"/>
          <w:b/>
          <w:bCs/>
          <w:color w:val="231F20"/>
        </w:rPr>
      </w:pPr>
      <w:r w:rsidRPr="003158AC">
        <w:rPr>
          <w:rFonts w:ascii="Arial Narrow" w:hAnsi="Arial Narrow"/>
          <w:bCs/>
          <w:color w:val="231F20"/>
        </w:rPr>
        <w:t>a)</w:t>
      </w:r>
      <w:r w:rsidRPr="003158AC">
        <w:rPr>
          <w:rFonts w:ascii="Arial Narrow" w:hAnsi="Arial Narrow"/>
          <w:b/>
          <w:color w:val="231F20"/>
        </w:rPr>
        <w:t xml:space="preserve"> </w:t>
      </w:r>
      <w:r w:rsidRPr="003158AC">
        <w:rPr>
          <w:rFonts w:ascii="Arial Narrow" w:hAnsi="Arial Narrow"/>
          <w:bCs/>
          <w:color w:val="231F20"/>
        </w:rPr>
        <w:t>aceitar todas as condições fixadas na Ata de Registro de Preços;</w:t>
      </w:r>
    </w:p>
    <w:p w14:paraId="4CC164F7" w14:textId="77777777" w:rsidR="003158AC" w:rsidRPr="003158AC" w:rsidRDefault="003158AC" w:rsidP="003158AC">
      <w:pPr>
        <w:autoSpaceDE w:val="0"/>
        <w:autoSpaceDN w:val="0"/>
        <w:adjustRightInd w:val="0"/>
        <w:spacing w:line="288" w:lineRule="auto"/>
        <w:contextualSpacing/>
        <w:jc w:val="both"/>
        <w:rPr>
          <w:rFonts w:ascii="Arial Narrow" w:hAnsi="Arial Narrow"/>
          <w:bCs/>
          <w:color w:val="231F20"/>
        </w:rPr>
      </w:pPr>
    </w:p>
    <w:p w14:paraId="324B3C5C" w14:textId="77777777" w:rsidR="003158AC" w:rsidRPr="003158AC" w:rsidRDefault="003158AC" w:rsidP="003158AC">
      <w:pPr>
        <w:spacing w:line="288" w:lineRule="auto"/>
        <w:contextualSpacing/>
        <w:jc w:val="both"/>
        <w:rPr>
          <w:rFonts w:ascii="Arial Narrow" w:hAnsi="Arial Narrow"/>
        </w:rPr>
      </w:pPr>
      <w:r w:rsidRPr="003158AC">
        <w:rPr>
          <w:rFonts w:ascii="Arial Narrow" w:hAnsi="Arial Narrow"/>
          <w:bCs/>
          <w:color w:val="231F20"/>
        </w:rPr>
        <w:lastRenderedPageBreak/>
        <w:t xml:space="preserve">b) </w:t>
      </w:r>
      <w:r w:rsidRPr="003158AC">
        <w:rPr>
          <w:rFonts w:ascii="Arial Narrow" w:hAnsi="Arial Narrow"/>
        </w:rPr>
        <w:t xml:space="preserve">tomar conhecimento da Ata de Registro de Preços, inclusive de eventuais alterações, para o correto cumprimento de suas disposições; </w:t>
      </w:r>
    </w:p>
    <w:p w14:paraId="0B576D17" w14:textId="77777777" w:rsidR="003158AC" w:rsidRPr="003158AC" w:rsidRDefault="003158AC" w:rsidP="003158AC">
      <w:pPr>
        <w:spacing w:line="288" w:lineRule="auto"/>
        <w:contextualSpacing/>
        <w:jc w:val="both"/>
        <w:rPr>
          <w:rFonts w:ascii="Arial Narrow" w:hAnsi="Arial Narrow"/>
        </w:rPr>
      </w:pPr>
    </w:p>
    <w:p w14:paraId="3400D2C3" w14:textId="77777777" w:rsidR="003158AC" w:rsidRPr="003158AC" w:rsidRDefault="003158AC" w:rsidP="003158AC">
      <w:pPr>
        <w:spacing w:line="288" w:lineRule="auto"/>
        <w:contextualSpacing/>
        <w:jc w:val="both"/>
        <w:rPr>
          <w:rFonts w:ascii="Arial Narrow" w:hAnsi="Arial Narrow"/>
        </w:rPr>
      </w:pPr>
      <w:r w:rsidRPr="003158AC">
        <w:rPr>
          <w:rFonts w:ascii="Arial Narrow" w:hAnsi="Arial Narrow"/>
        </w:rPr>
        <w:t xml:space="preserve">c) prestar informações, quando solicitadas, ao gerenciador quanto à contratação e à execução da demanda destinada ao seu órgão ou entidade; </w:t>
      </w:r>
    </w:p>
    <w:p w14:paraId="1EA260A7" w14:textId="77777777" w:rsidR="003158AC" w:rsidRPr="003158AC" w:rsidRDefault="003158AC" w:rsidP="003158AC">
      <w:pPr>
        <w:spacing w:line="288" w:lineRule="auto"/>
        <w:contextualSpacing/>
        <w:jc w:val="both"/>
        <w:rPr>
          <w:rFonts w:ascii="Arial Narrow" w:hAnsi="Arial Narrow"/>
        </w:rPr>
      </w:pPr>
    </w:p>
    <w:p w14:paraId="5662AA07" w14:textId="77777777" w:rsidR="003158AC" w:rsidRPr="003158AC" w:rsidRDefault="003158AC" w:rsidP="003158AC">
      <w:pPr>
        <w:spacing w:line="288" w:lineRule="auto"/>
        <w:contextualSpacing/>
        <w:jc w:val="both"/>
        <w:rPr>
          <w:rFonts w:ascii="Arial Narrow" w:hAnsi="Arial Narrow"/>
        </w:rPr>
      </w:pPr>
      <w:r w:rsidRPr="003158AC">
        <w:rPr>
          <w:rFonts w:ascii="Arial Narrow" w:hAnsi="Arial Narrow"/>
        </w:rPr>
        <w:t>d) informar ao gerenciador a eventual recusa do contratado em atender às condições estabelecidas no instrumento convocatório, quando houver,</w:t>
      </w:r>
      <w:r w:rsidRPr="003158AC">
        <w:rPr>
          <w:rFonts w:ascii="Arial Narrow" w:eastAsia="Arial" w:hAnsi="Arial Narrow"/>
        </w:rPr>
        <w:t xml:space="preserve"> e no Termo de Referência</w:t>
      </w:r>
      <w:r w:rsidRPr="003158AC">
        <w:rPr>
          <w:rFonts w:ascii="Arial Narrow" w:hAnsi="Arial Narrow"/>
        </w:rPr>
        <w:t xml:space="preserve">, firmadas na Ata de Registro de Preços, bem como as divergências relativas à entrega, características e origem dos bens adjudicados; e </w:t>
      </w:r>
    </w:p>
    <w:p w14:paraId="2221B3B3" w14:textId="77777777" w:rsidR="003158AC" w:rsidRPr="003158AC" w:rsidRDefault="003158AC" w:rsidP="003158AC">
      <w:pPr>
        <w:spacing w:line="288" w:lineRule="auto"/>
        <w:contextualSpacing/>
        <w:jc w:val="both"/>
        <w:rPr>
          <w:rFonts w:ascii="Arial Narrow" w:hAnsi="Arial Narrow"/>
        </w:rPr>
      </w:pPr>
    </w:p>
    <w:p w14:paraId="01F795C0" w14:textId="77777777" w:rsidR="003158AC" w:rsidRPr="003158AC" w:rsidRDefault="003158AC" w:rsidP="003158AC">
      <w:pPr>
        <w:spacing w:line="288" w:lineRule="auto"/>
        <w:contextualSpacing/>
        <w:jc w:val="both"/>
        <w:rPr>
          <w:rFonts w:ascii="Arial Narrow" w:eastAsia="Arial" w:hAnsi="Arial Narrow"/>
          <w:b/>
        </w:rPr>
      </w:pPr>
      <w:r w:rsidRPr="003158AC">
        <w:rPr>
          <w:rFonts w:ascii="Arial Narrow" w:hAnsi="Arial Narrow"/>
        </w:rPr>
        <w:t>e) promover a correta gestão, fiscalização e execução contratual, nos termos do Capítulo VI do Título III da Lei nº 14.133/2021, no Termo de Referência e no contrato, com relação às suas próprias contratações.</w:t>
      </w:r>
    </w:p>
    <w:p w14:paraId="12389150" w14:textId="77777777" w:rsidR="003158AC" w:rsidRPr="003158AC" w:rsidRDefault="003158AC" w:rsidP="003158AC">
      <w:pPr>
        <w:spacing w:line="288" w:lineRule="auto"/>
        <w:contextualSpacing/>
        <w:jc w:val="both"/>
        <w:rPr>
          <w:rFonts w:ascii="Arial Narrow" w:hAnsi="Arial Narrow"/>
        </w:rPr>
      </w:pPr>
    </w:p>
    <w:p w14:paraId="1F2B6423" w14:textId="77777777" w:rsidR="003158AC" w:rsidRPr="003158AC" w:rsidRDefault="003158AC" w:rsidP="003158AC">
      <w:pPr>
        <w:spacing w:line="288" w:lineRule="auto"/>
        <w:contextualSpacing/>
        <w:jc w:val="both"/>
        <w:rPr>
          <w:rFonts w:ascii="Arial Narrow" w:eastAsia="Arial" w:hAnsi="Arial Narrow"/>
          <w:b/>
        </w:rPr>
      </w:pPr>
      <w:r w:rsidRPr="003158AC">
        <w:rPr>
          <w:rFonts w:ascii="Arial Narrow" w:hAnsi="Arial Narrow"/>
          <w:b/>
          <w:bCs/>
        </w:rPr>
        <w:t>CLÁUSULA QUINTA:</w:t>
      </w:r>
      <w:r w:rsidRPr="003158AC">
        <w:rPr>
          <w:rFonts w:ascii="Arial Narrow" w:hAnsi="Arial Narrow"/>
        </w:rPr>
        <w:t xml:space="preserve"> </w:t>
      </w:r>
      <w:r w:rsidRPr="003158AC">
        <w:rPr>
          <w:rFonts w:ascii="Arial Narrow" w:eastAsia="Arial" w:hAnsi="Arial Narrow"/>
          <w:b/>
        </w:rPr>
        <w:t xml:space="preserve">DO QUANTITATIVO </w:t>
      </w:r>
    </w:p>
    <w:p w14:paraId="5EAD546D" w14:textId="77777777" w:rsidR="003158AC" w:rsidRPr="003158AC" w:rsidRDefault="003158AC" w:rsidP="003158AC">
      <w:pPr>
        <w:spacing w:line="288" w:lineRule="auto"/>
        <w:contextualSpacing/>
        <w:jc w:val="both"/>
        <w:rPr>
          <w:rFonts w:ascii="Arial Narrow" w:hAnsi="Arial Narrow"/>
        </w:rPr>
      </w:pPr>
    </w:p>
    <w:p w14:paraId="3A8CBEE7" w14:textId="77777777" w:rsidR="003158AC" w:rsidRPr="003158AC" w:rsidRDefault="003158AC" w:rsidP="003158AC">
      <w:pPr>
        <w:spacing w:line="288" w:lineRule="auto"/>
        <w:ind w:right="49"/>
        <w:contextualSpacing/>
        <w:jc w:val="both"/>
        <w:rPr>
          <w:rFonts w:ascii="Arial Narrow" w:hAnsi="Arial Narrow"/>
          <w:color w:val="231F20"/>
        </w:rPr>
      </w:pPr>
      <w:r w:rsidRPr="003158AC">
        <w:rPr>
          <w:rFonts w:ascii="Arial Narrow" w:hAnsi="Arial Narrow"/>
        </w:rPr>
        <w:t>5.1 É vedado efetuar acréscimos nos quantitativos fixados na Ata de Registro de Preços, inclusive o acréscimo de que trata o art. 125 da Lei nº 14.133/2021.</w:t>
      </w:r>
    </w:p>
    <w:p w14:paraId="44846D93" w14:textId="77777777" w:rsidR="003158AC" w:rsidRPr="003158AC" w:rsidRDefault="003158AC" w:rsidP="003158AC">
      <w:pPr>
        <w:spacing w:line="288" w:lineRule="auto"/>
        <w:contextualSpacing/>
        <w:jc w:val="both"/>
        <w:rPr>
          <w:rFonts w:ascii="Arial Narrow" w:hAnsi="Arial Narrow"/>
          <w:b/>
        </w:rPr>
      </w:pPr>
    </w:p>
    <w:p w14:paraId="276C6916" w14:textId="77777777" w:rsidR="003158AC" w:rsidRPr="003158AC" w:rsidRDefault="003158AC" w:rsidP="003158AC">
      <w:pPr>
        <w:spacing w:line="288" w:lineRule="auto"/>
        <w:contextualSpacing/>
        <w:jc w:val="both"/>
        <w:rPr>
          <w:rFonts w:ascii="Arial Narrow" w:eastAsia="Arial" w:hAnsi="Arial Narrow"/>
          <w:b/>
        </w:rPr>
      </w:pPr>
      <w:r w:rsidRPr="003158AC">
        <w:rPr>
          <w:rFonts w:ascii="Arial Narrow" w:hAnsi="Arial Narrow"/>
          <w:bCs/>
        </w:rPr>
        <w:t xml:space="preserve">5.2 </w:t>
      </w:r>
      <w:r w:rsidRPr="003158AC">
        <w:rPr>
          <w:rFonts w:ascii="Arial Narrow" w:hAnsi="Arial Narrow"/>
        </w:rPr>
        <w:t xml:space="preserve">As quantidades previstas na Ata de Registro de Preços para os itens com preços registrados poderão ser remanejadas, pelo </w:t>
      </w:r>
      <w:r w:rsidRPr="003158AC">
        <w:rPr>
          <w:rFonts w:ascii="Arial Narrow" w:hAnsi="Arial Narrow"/>
          <w:bCs/>
        </w:rPr>
        <w:t>gerenciador</w:t>
      </w:r>
      <w:r w:rsidRPr="003158AC">
        <w:rPr>
          <w:rFonts w:ascii="Arial Narrow" w:hAnsi="Arial Narrow"/>
        </w:rPr>
        <w:t xml:space="preserve">, entre os </w:t>
      </w:r>
      <w:r w:rsidRPr="003158AC">
        <w:rPr>
          <w:rFonts w:ascii="Arial Narrow" w:eastAsia="Arial" w:hAnsi="Arial Narrow"/>
        </w:rPr>
        <w:t>participantes</w:t>
      </w:r>
      <w:r w:rsidRPr="003158AC">
        <w:rPr>
          <w:rFonts w:ascii="Arial Narrow" w:hAnsi="Arial Narrow"/>
        </w:rPr>
        <w:t xml:space="preserve"> do procedimento para registro de preços, quando houver. </w:t>
      </w:r>
    </w:p>
    <w:p w14:paraId="05082BD1" w14:textId="77777777" w:rsidR="003158AC" w:rsidRPr="003158AC" w:rsidRDefault="003158AC" w:rsidP="003158AC">
      <w:pPr>
        <w:spacing w:line="288" w:lineRule="auto"/>
        <w:contextualSpacing/>
        <w:jc w:val="both"/>
        <w:rPr>
          <w:rFonts w:ascii="Arial Narrow" w:hAnsi="Arial Narrow"/>
        </w:rPr>
      </w:pPr>
    </w:p>
    <w:p w14:paraId="25859498" w14:textId="77777777" w:rsidR="003158AC" w:rsidRPr="003158AC" w:rsidRDefault="003158AC" w:rsidP="003158AC">
      <w:pPr>
        <w:spacing w:line="288" w:lineRule="auto"/>
        <w:contextualSpacing/>
        <w:jc w:val="both"/>
        <w:rPr>
          <w:rFonts w:ascii="Arial Narrow" w:eastAsia="Arial" w:hAnsi="Arial Narrow"/>
          <w:b/>
        </w:rPr>
      </w:pPr>
      <w:r w:rsidRPr="003158AC">
        <w:rPr>
          <w:rFonts w:ascii="Arial Narrow" w:hAnsi="Arial Narrow"/>
          <w:bCs/>
        </w:rPr>
        <w:t xml:space="preserve">5.2.1 </w:t>
      </w:r>
      <w:r w:rsidRPr="003158AC">
        <w:rPr>
          <w:rFonts w:ascii="Arial Narrow" w:hAnsi="Arial Narrow"/>
        </w:rPr>
        <w:t xml:space="preserve">Caberá ao gerenciador autorizar o remanejamento, com a transferência dos quantitativos entre os </w:t>
      </w:r>
      <w:r w:rsidRPr="003158AC">
        <w:rPr>
          <w:rFonts w:ascii="Arial Narrow" w:eastAsia="Arial" w:hAnsi="Arial Narrow"/>
        </w:rPr>
        <w:t>participantes</w:t>
      </w:r>
      <w:r w:rsidRPr="003158AC">
        <w:rPr>
          <w:rFonts w:ascii="Arial Narrow" w:hAnsi="Arial Narrow"/>
        </w:rPr>
        <w:t xml:space="preserve">, desde que haja anuência daquele que vier a sofrer a redução dos quantitativos informados. </w:t>
      </w:r>
    </w:p>
    <w:p w14:paraId="10A25061" w14:textId="77777777" w:rsidR="003158AC" w:rsidRPr="003158AC" w:rsidRDefault="003158AC" w:rsidP="003158AC">
      <w:pPr>
        <w:autoSpaceDE w:val="0"/>
        <w:autoSpaceDN w:val="0"/>
        <w:adjustRightInd w:val="0"/>
        <w:spacing w:line="288" w:lineRule="auto"/>
        <w:contextualSpacing/>
        <w:jc w:val="both"/>
        <w:rPr>
          <w:rFonts w:ascii="Arial Narrow" w:hAnsi="Arial Narrow"/>
          <w:color w:val="231F20"/>
        </w:rPr>
      </w:pPr>
    </w:p>
    <w:p w14:paraId="3DF265D1" w14:textId="77777777" w:rsidR="003158AC" w:rsidRPr="003158AC" w:rsidRDefault="003158AC" w:rsidP="003158AC">
      <w:pPr>
        <w:spacing w:line="288" w:lineRule="auto"/>
        <w:contextualSpacing/>
        <w:jc w:val="both"/>
        <w:rPr>
          <w:rFonts w:ascii="Arial Narrow" w:eastAsia="Arial" w:hAnsi="Arial Narrow"/>
          <w:b/>
        </w:rPr>
      </w:pPr>
      <w:r w:rsidRPr="003158AC">
        <w:rPr>
          <w:rFonts w:ascii="Arial Narrow" w:eastAsia="Arial" w:hAnsi="Arial Narrow"/>
          <w:b/>
        </w:rPr>
        <w:t>CLÁUSULA SEXTA: DO PREÇO REGISTRADO</w:t>
      </w:r>
    </w:p>
    <w:p w14:paraId="1738CED5" w14:textId="77777777" w:rsidR="003158AC" w:rsidRPr="003158AC" w:rsidRDefault="003158AC" w:rsidP="003158AC">
      <w:pPr>
        <w:spacing w:line="288" w:lineRule="auto"/>
        <w:contextualSpacing/>
        <w:jc w:val="both"/>
        <w:rPr>
          <w:rFonts w:ascii="Arial Narrow" w:eastAsia="Arial" w:hAnsi="Arial Narrow"/>
        </w:rPr>
      </w:pPr>
    </w:p>
    <w:p w14:paraId="796374ED" w14:textId="77777777" w:rsidR="003158AC" w:rsidRPr="003158AC" w:rsidRDefault="003158AC" w:rsidP="003158AC">
      <w:pPr>
        <w:spacing w:line="288" w:lineRule="auto"/>
        <w:contextualSpacing/>
        <w:jc w:val="both"/>
        <w:rPr>
          <w:rFonts w:ascii="Arial Narrow" w:hAnsi="Arial Narrow"/>
        </w:rPr>
      </w:pPr>
      <w:r w:rsidRPr="003158AC">
        <w:rPr>
          <w:rFonts w:ascii="Arial Narrow" w:eastAsia="Arial" w:hAnsi="Arial Narrow"/>
        </w:rPr>
        <w:t xml:space="preserve">6.1 O preço unitário de cada item registrado é o constante da(s) proposta(s) final(is), cujos valores estão reunidos </w:t>
      </w:r>
      <w:r w:rsidRPr="003158AC">
        <w:rPr>
          <w:rFonts w:ascii="Arial Narrow" w:hAnsi="Arial Narrow"/>
        </w:rPr>
        <w:t xml:space="preserve">no Anexo I – Consolidação das Informações da Ata de Registro de Preços. </w:t>
      </w:r>
    </w:p>
    <w:p w14:paraId="7789A719" w14:textId="77777777" w:rsidR="003158AC" w:rsidRPr="003158AC" w:rsidRDefault="003158AC" w:rsidP="003158AC">
      <w:pPr>
        <w:autoSpaceDE w:val="0"/>
        <w:autoSpaceDN w:val="0"/>
        <w:adjustRightInd w:val="0"/>
        <w:spacing w:line="288" w:lineRule="auto"/>
        <w:contextualSpacing/>
        <w:jc w:val="both"/>
        <w:rPr>
          <w:rFonts w:ascii="Arial Narrow" w:hAnsi="Arial Narrow"/>
          <w:color w:val="231F20"/>
        </w:rPr>
      </w:pPr>
    </w:p>
    <w:p w14:paraId="76DC65C9" w14:textId="77777777" w:rsidR="003158AC" w:rsidRPr="003158AC" w:rsidRDefault="003158AC" w:rsidP="003158AC">
      <w:pPr>
        <w:spacing w:line="288" w:lineRule="auto"/>
        <w:contextualSpacing/>
        <w:jc w:val="both"/>
        <w:rPr>
          <w:rFonts w:ascii="Arial Narrow" w:hAnsi="Arial Narrow"/>
          <w:color w:val="231F20"/>
        </w:rPr>
      </w:pPr>
      <w:r w:rsidRPr="003158AC">
        <w:rPr>
          <w:rFonts w:ascii="Arial Narrow" w:hAnsi="Arial Narrow"/>
          <w:bCs/>
        </w:rPr>
        <w:t xml:space="preserve">6.2 </w:t>
      </w:r>
      <w:r w:rsidRPr="003158AC">
        <w:rPr>
          <w:rFonts w:ascii="Arial Narrow" w:hAnsi="Arial Narrow"/>
          <w:color w:val="231F20"/>
        </w:rPr>
        <w:t xml:space="preserve">Os preços registrados poderão ser revistos e alterados </w:t>
      </w:r>
      <w:bookmarkStart w:id="61" w:name="_Hlk158811219"/>
      <w:r w:rsidRPr="003158AC">
        <w:rPr>
          <w:rFonts w:ascii="Arial Narrow" w:hAnsi="Arial Narrow"/>
          <w:color w:val="231F20"/>
        </w:rPr>
        <w:t xml:space="preserve">em decorrência de eventual redução dos preços praticados no mercado ou de fato que eleve o custo dos bens, obras ou serviços registrados, </w:t>
      </w:r>
      <w:r w:rsidRPr="003158AC">
        <w:rPr>
          <w:rFonts w:ascii="Arial Narrow" w:hAnsi="Arial Narrow"/>
        </w:rPr>
        <w:t xml:space="preserve">em caso de força maior, caso fortuito ou fato do príncipe ou em decorrência de fatos imprevisíveis ou previsíveis de consequências incalculáveis, que inviabilizem a execução da ata tal como pactuado, nos termos da alínea d do inciso II do </w:t>
      </w:r>
      <w:r w:rsidRPr="003158AC">
        <w:rPr>
          <w:rFonts w:ascii="Arial Narrow" w:hAnsi="Arial Narrow"/>
          <w:i/>
          <w:iCs/>
        </w:rPr>
        <w:t>caput</w:t>
      </w:r>
      <w:r w:rsidRPr="003158AC">
        <w:rPr>
          <w:rFonts w:ascii="Arial Narrow" w:hAnsi="Arial Narrow"/>
        </w:rPr>
        <w:t xml:space="preserve"> do art. 124 da Lei nº 14.133/2021</w:t>
      </w:r>
      <w:r w:rsidRPr="003158AC">
        <w:rPr>
          <w:rFonts w:ascii="Arial Narrow" w:hAnsi="Arial Narrow"/>
          <w:color w:val="231F20"/>
        </w:rPr>
        <w:t>.</w:t>
      </w:r>
    </w:p>
    <w:bookmarkEnd w:id="61"/>
    <w:p w14:paraId="0039CC08" w14:textId="77777777" w:rsidR="003158AC" w:rsidRPr="003158AC" w:rsidRDefault="003158AC" w:rsidP="003158AC">
      <w:pPr>
        <w:autoSpaceDE w:val="0"/>
        <w:autoSpaceDN w:val="0"/>
        <w:adjustRightInd w:val="0"/>
        <w:spacing w:line="288" w:lineRule="auto"/>
        <w:contextualSpacing/>
        <w:jc w:val="both"/>
        <w:rPr>
          <w:rFonts w:ascii="Arial Narrow" w:hAnsi="Arial Narrow"/>
          <w:b/>
          <w:bCs/>
          <w:color w:val="231F20"/>
        </w:rPr>
      </w:pPr>
    </w:p>
    <w:p w14:paraId="4454F3B2" w14:textId="77777777" w:rsidR="003158AC" w:rsidRPr="003158AC" w:rsidRDefault="003158AC" w:rsidP="003158AC">
      <w:pPr>
        <w:autoSpaceDE w:val="0"/>
        <w:autoSpaceDN w:val="0"/>
        <w:adjustRightInd w:val="0"/>
        <w:spacing w:line="288" w:lineRule="auto"/>
        <w:contextualSpacing/>
        <w:jc w:val="both"/>
        <w:rPr>
          <w:rFonts w:ascii="Arial Narrow" w:hAnsi="Arial Narrow"/>
          <w:color w:val="231F20"/>
        </w:rPr>
      </w:pPr>
      <w:r w:rsidRPr="003158AC">
        <w:rPr>
          <w:rFonts w:ascii="Arial Narrow" w:hAnsi="Arial Narrow"/>
          <w:bCs/>
        </w:rPr>
        <w:t>6.3</w:t>
      </w:r>
      <w:r w:rsidRPr="003158AC">
        <w:rPr>
          <w:rFonts w:ascii="Arial Narrow" w:hAnsi="Arial Narrow"/>
        </w:rPr>
        <w:t xml:space="preserve"> Q</w:t>
      </w:r>
      <w:r w:rsidRPr="003158AC">
        <w:rPr>
          <w:rFonts w:ascii="Arial Narrow" w:hAnsi="Arial Narrow"/>
          <w:color w:val="231F20"/>
        </w:rPr>
        <w:t xml:space="preserve">uando o preço registrado se tornar superior ao preço praticado no mercado por motivo superveniente, o </w:t>
      </w:r>
      <w:r w:rsidRPr="003158AC">
        <w:rPr>
          <w:rFonts w:ascii="Arial Narrow" w:hAnsi="Arial Narrow"/>
          <w:bCs/>
          <w:color w:val="231F20"/>
        </w:rPr>
        <w:t>gerenciador</w:t>
      </w:r>
      <w:r w:rsidRPr="003158AC">
        <w:rPr>
          <w:rFonts w:ascii="Arial Narrow" w:hAnsi="Arial Narrow"/>
          <w:color w:val="231F20"/>
        </w:rPr>
        <w:t xml:space="preserve"> convocará o(s) fornecedor(es) para negociar a redução dos preços aos valores praticados pelo mercado, na ordem de classificação.</w:t>
      </w:r>
    </w:p>
    <w:p w14:paraId="0A15D4A0" w14:textId="77777777" w:rsidR="003158AC" w:rsidRPr="003158AC" w:rsidRDefault="003158AC" w:rsidP="003158AC">
      <w:pPr>
        <w:autoSpaceDE w:val="0"/>
        <w:autoSpaceDN w:val="0"/>
        <w:adjustRightInd w:val="0"/>
        <w:spacing w:line="288" w:lineRule="auto"/>
        <w:contextualSpacing/>
        <w:jc w:val="both"/>
        <w:rPr>
          <w:rFonts w:ascii="Arial Narrow" w:hAnsi="Arial Narrow"/>
          <w:b/>
          <w:bCs/>
          <w:color w:val="231F20"/>
        </w:rPr>
      </w:pPr>
    </w:p>
    <w:p w14:paraId="028AC1A4" w14:textId="77777777" w:rsidR="003158AC" w:rsidRPr="003158AC" w:rsidRDefault="003158AC" w:rsidP="003158AC">
      <w:pPr>
        <w:autoSpaceDE w:val="0"/>
        <w:autoSpaceDN w:val="0"/>
        <w:adjustRightInd w:val="0"/>
        <w:spacing w:line="288" w:lineRule="auto"/>
        <w:contextualSpacing/>
        <w:jc w:val="both"/>
        <w:rPr>
          <w:rFonts w:ascii="Arial Narrow" w:hAnsi="Arial Narrow"/>
        </w:rPr>
      </w:pPr>
      <w:r w:rsidRPr="003158AC">
        <w:rPr>
          <w:rFonts w:ascii="Arial Narrow" w:hAnsi="Arial Narrow"/>
        </w:rPr>
        <w:t xml:space="preserve">6.3.1 Caso o(s) </w:t>
      </w:r>
      <w:r w:rsidRPr="003158AC">
        <w:rPr>
          <w:rFonts w:ascii="Arial Narrow" w:hAnsi="Arial Narrow"/>
          <w:color w:val="231F20"/>
        </w:rPr>
        <w:t>fornecedor(es) cadastrado(s)</w:t>
      </w:r>
      <w:r w:rsidRPr="003158AC">
        <w:rPr>
          <w:rFonts w:ascii="Arial Narrow" w:hAnsi="Arial Narrow"/>
        </w:rPr>
        <w:t xml:space="preserve"> para o item ou lote não aceite(m) reduzir seu preço ao valor praticado pelo mercado deverá(ão) ser liberado(s) do compromisso assumido, sem aplicação de penalidades administrativas.  </w:t>
      </w:r>
    </w:p>
    <w:p w14:paraId="203356F2" w14:textId="77777777" w:rsidR="003158AC" w:rsidRPr="003158AC" w:rsidRDefault="003158AC" w:rsidP="003158AC">
      <w:pPr>
        <w:autoSpaceDE w:val="0"/>
        <w:autoSpaceDN w:val="0"/>
        <w:adjustRightInd w:val="0"/>
        <w:spacing w:line="288" w:lineRule="auto"/>
        <w:contextualSpacing/>
        <w:jc w:val="both"/>
        <w:rPr>
          <w:rFonts w:ascii="Arial Narrow" w:hAnsi="Arial Narrow"/>
        </w:rPr>
      </w:pPr>
    </w:p>
    <w:p w14:paraId="6C9B3564" w14:textId="77777777" w:rsidR="003158AC" w:rsidRPr="003158AC" w:rsidRDefault="003158AC" w:rsidP="003158AC">
      <w:pPr>
        <w:autoSpaceDE w:val="0"/>
        <w:autoSpaceDN w:val="0"/>
        <w:adjustRightInd w:val="0"/>
        <w:spacing w:line="288" w:lineRule="auto"/>
        <w:contextualSpacing/>
        <w:jc w:val="both"/>
        <w:rPr>
          <w:rFonts w:ascii="Arial Narrow" w:hAnsi="Arial Narrow"/>
        </w:rPr>
      </w:pPr>
      <w:r w:rsidRPr="003158AC">
        <w:rPr>
          <w:rFonts w:ascii="Arial Narrow" w:hAnsi="Arial Narrow"/>
        </w:rPr>
        <w:lastRenderedPageBreak/>
        <w:t xml:space="preserve">6.3.2 Havendo a liberação do(s) </w:t>
      </w:r>
      <w:r w:rsidRPr="003158AC">
        <w:rPr>
          <w:rFonts w:ascii="Arial Narrow" w:hAnsi="Arial Narrow"/>
          <w:color w:val="231F20"/>
        </w:rPr>
        <w:t>fornecedor(es)</w:t>
      </w:r>
      <w:r w:rsidRPr="003158AC">
        <w:rPr>
          <w:rFonts w:ascii="Arial Narrow" w:hAnsi="Arial Narrow"/>
        </w:rPr>
        <w:t xml:space="preserve">, nos termos do item 6.3.1, o </w:t>
      </w:r>
      <w:r w:rsidRPr="003158AC">
        <w:rPr>
          <w:rFonts w:ascii="Arial Narrow" w:hAnsi="Arial Narrow"/>
          <w:bCs/>
          <w:color w:val="231F20"/>
        </w:rPr>
        <w:t>órgão gerenciador</w:t>
      </w:r>
      <w:r w:rsidRPr="003158AC">
        <w:rPr>
          <w:rFonts w:ascii="Arial Narrow" w:hAnsi="Arial Narrow"/>
        </w:rPr>
        <w:t xml:space="preserve"> deverá convocar os proponentes do Cadastro de Reserva, na ordem de classificação, para verificar se aceitam reduzir seus preços aos valores de mercado.</w:t>
      </w:r>
    </w:p>
    <w:p w14:paraId="195C2601" w14:textId="77777777" w:rsidR="003158AC" w:rsidRPr="003158AC" w:rsidRDefault="003158AC" w:rsidP="003158AC">
      <w:pPr>
        <w:autoSpaceDE w:val="0"/>
        <w:autoSpaceDN w:val="0"/>
        <w:adjustRightInd w:val="0"/>
        <w:spacing w:line="288" w:lineRule="auto"/>
        <w:contextualSpacing/>
        <w:jc w:val="both"/>
        <w:rPr>
          <w:rFonts w:ascii="Arial Narrow" w:hAnsi="Arial Narrow"/>
        </w:rPr>
      </w:pPr>
    </w:p>
    <w:p w14:paraId="7F2AC4C2" w14:textId="77777777" w:rsidR="003158AC" w:rsidRPr="003158AC" w:rsidRDefault="003158AC" w:rsidP="003158AC">
      <w:pPr>
        <w:autoSpaceDE w:val="0"/>
        <w:autoSpaceDN w:val="0"/>
        <w:adjustRightInd w:val="0"/>
        <w:spacing w:line="288" w:lineRule="auto"/>
        <w:contextualSpacing/>
        <w:jc w:val="both"/>
        <w:rPr>
          <w:rFonts w:ascii="Arial Narrow" w:hAnsi="Arial Narrow"/>
        </w:rPr>
      </w:pPr>
      <w:r w:rsidRPr="003158AC">
        <w:rPr>
          <w:rFonts w:ascii="Arial Narrow" w:hAnsi="Arial Narrow"/>
        </w:rPr>
        <w:t xml:space="preserve">6.3.3 A ordem de classificação dos fornecedores que aceitarem reduzir seus preços aos valores de mercado observará a classificação original. </w:t>
      </w:r>
    </w:p>
    <w:p w14:paraId="26CB42DC" w14:textId="77777777" w:rsidR="003158AC" w:rsidRPr="003158AC" w:rsidRDefault="003158AC" w:rsidP="003158AC">
      <w:pPr>
        <w:autoSpaceDE w:val="0"/>
        <w:autoSpaceDN w:val="0"/>
        <w:adjustRightInd w:val="0"/>
        <w:spacing w:line="288" w:lineRule="auto"/>
        <w:contextualSpacing/>
        <w:jc w:val="both"/>
        <w:rPr>
          <w:rFonts w:ascii="Arial Narrow" w:hAnsi="Arial Narrow"/>
        </w:rPr>
      </w:pPr>
    </w:p>
    <w:p w14:paraId="5ED0B97A" w14:textId="77777777" w:rsidR="003158AC" w:rsidRPr="003158AC" w:rsidRDefault="003158AC" w:rsidP="003158AC">
      <w:pPr>
        <w:autoSpaceDE w:val="0"/>
        <w:autoSpaceDN w:val="0"/>
        <w:adjustRightInd w:val="0"/>
        <w:spacing w:line="288" w:lineRule="auto"/>
        <w:contextualSpacing/>
        <w:jc w:val="both"/>
        <w:rPr>
          <w:rFonts w:ascii="Arial Narrow" w:hAnsi="Arial Narrow"/>
        </w:rPr>
      </w:pPr>
      <w:r w:rsidRPr="003158AC">
        <w:rPr>
          <w:rFonts w:ascii="Arial Narrow" w:hAnsi="Arial Narrow"/>
        </w:rPr>
        <w:t xml:space="preserve">6.3.4 Não havendo êxito nas negociações, o </w:t>
      </w:r>
      <w:r w:rsidRPr="003158AC">
        <w:rPr>
          <w:rFonts w:ascii="Arial Narrow" w:hAnsi="Arial Narrow"/>
          <w:bCs/>
          <w:color w:val="231F20"/>
        </w:rPr>
        <w:t>gerenciador</w:t>
      </w:r>
      <w:r w:rsidRPr="003158AC">
        <w:rPr>
          <w:rFonts w:ascii="Arial Narrow" w:hAnsi="Arial Narrow"/>
        </w:rPr>
        <w:t xml:space="preserve"> deverá proceder ao cancelamento da Ata de Registro de Preços, nos termos da cláusula décima desta Ata, com a adoção das medidas cabíveis para obtenção da contratação mais vantajosa. </w:t>
      </w:r>
    </w:p>
    <w:p w14:paraId="08686912" w14:textId="77777777" w:rsidR="003158AC" w:rsidRPr="003158AC" w:rsidRDefault="003158AC" w:rsidP="003158AC">
      <w:pPr>
        <w:autoSpaceDE w:val="0"/>
        <w:autoSpaceDN w:val="0"/>
        <w:adjustRightInd w:val="0"/>
        <w:spacing w:line="288" w:lineRule="auto"/>
        <w:contextualSpacing/>
        <w:jc w:val="both"/>
        <w:rPr>
          <w:rFonts w:ascii="Arial Narrow" w:hAnsi="Arial Narrow"/>
        </w:rPr>
      </w:pPr>
    </w:p>
    <w:p w14:paraId="289392A9" w14:textId="77777777" w:rsidR="003158AC" w:rsidRPr="003158AC" w:rsidRDefault="003158AC" w:rsidP="003158AC">
      <w:pPr>
        <w:autoSpaceDE w:val="0"/>
        <w:autoSpaceDN w:val="0"/>
        <w:adjustRightInd w:val="0"/>
        <w:spacing w:line="288" w:lineRule="auto"/>
        <w:contextualSpacing/>
        <w:jc w:val="both"/>
        <w:rPr>
          <w:rFonts w:ascii="Arial Narrow" w:hAnsi="Arial Narrow"/>
          <w:b/>
          <w:bCs/>
          <w:color w:val="231F20"/>
        </w:rPr>
      </w:pPr>
      <w:r w:rsidRPr="003158AC">
        <w:rPr>
          <w:rFonts w:ascii="Arial Narrow" w:hAnsi="Arial Narrow"/>
        </w:rPr>
        <w:t xml:space="preserve">6.3.5 Caso haja a redução do preço registrado, o </w:t>
      </w:r>
      <w:r w:rsidRPr="003158AC">
        <w:rPr>
          <w:rFonts w:ascii="Arial Narrow" w:hAnsi="Arial Narrow"/>
          <w:bCs/>
          <w:color w:val="231F20"/>
        </w:rPr>
        <w:t>gerenciador</w:t>
      </w:r>
      <w:r w:rsidRPr="003158AC">
        <w:rPr>
          <w:rFonts w:ascii="Arial Narrow" w:hAnsi="Arial Narrow"/>
        </w:rPr>
        <w:t xml:space="preserve"> deverá comunicar aos órgãos e as entidades que tiverem formalizado contratos, para que avaliem a necessidade de efetuar a revisão dos preços contratados.</w:t>
      </w:r>
    </w:p>
    <w:p w14:paraId="406E1CEF" w14:textId="77777777" w:rsidR="003158AC" w:rsidRPr="003158AC" w:rsidRDefault="003158AC" w:rsidP="003158AC">
      <w:pPr>
        <w:autoSpaceDE w:val="0"/>
        <w:autoSpaceDN w:val="0"/>
        <w:adjustRightInd w:val="0"/>
        <w:spacing w:line="288" w:lineRule="auto"/>
        <w:contextualSpacing/>
        <w:jc w:val="both"/>
        <w:rPr>
          <w:rFonts w:ascii="Arial Narrow" w:hAnsi="Arial Narrow"/>
          <w:b/>
          <w:bCs/>
          <w:color w:val="231F20"/>
        </w:rPr>
      </w:pPr>
    </w:p>
    <w:p w14:paraId="5B58D7DC" w14:textId="77777777" w:rsidR="003158AC" w:rsidRPr="003158AC" w:rsidRDefault="003158AC" w:rsidP="003158AC">
      <w:pPr>
        <w:autoSpaceDE w:val="0"/>
        <w:autoSpaceDN w:val="0"/>
        <w:adjustRightInd w:val="0"/>
        <w:spacing w:line="288" w:lineRule="auto"/>
        <w:contextualSpacing/>
        <w:jc w:val="both"/>
        <w:rPr>
          <w:rFonts w:ascii="Arial Narrow" w:hAnsi="Arial Narrow"/>
          <w:color w:val="231F20"/>
        </w:rPr>
      </w:pPr>
      <w:r w:rsidRPr="003158AC">
        <w:rPr>
          <w:rFonts w:ascii="Arial Narrow" w:hAnsi="Arial Narrow"/>
          <w:bCs/>
        </w:rPr>
        <w:t>6.4 Q</w:t>
      </w:r>
      <w:r w:rsidRPr="003158AC">
        <w:rPr>
          <w:rFonts w:ascii="Arial Narrow" w:hAnsi="Arial Narrow"/>
          <w:color w:val="231F20"/>
        </w:rPr>
        <w:t xml:space="preserve">uando o preço de mercado se tornar superior aos preços registrados e o fornecedor, mediante requerimento devidamente fundamentado, não puder cumprir as obrigações contidas na Ata de Registro de Preços, </w:t>
      </w:r>
      <w:r w:rsidRPr="003158AC">
        <w:rPr>
          <w:rFonts w:ascii="Arial Narrow" w:hAnsi="Arial Narrow"/>
        </w:rPr>
        <w:t xml:space="preserve">ser-lhe-á facultado requerer ao </w:t>
      </w:r>
      <w:r w:rsidRPr="003158AC">
        <w:rPr>
          <w:rFonts w:ascii="Arial Narrow" w:hAnsi="Arial Narrow"/>
          <w:bCs/>
          <w:color w:val="231F20"/>
        </w:rPr>
        <w:t>gerenciador</w:t>
      </w:r>
      <w:r w:rsidRPr="003158AC">
        <w:rPr>
          <w:rFonts w:ascii="Arial Narrow" w:hAnsi="Arial Narrow"/>
        </w:rPr>
        <w:t xml:space="preserve"> a alteração dos preços registrados, mediante comprovação de fato superveniente que supostamente o impossibilite de cumprir o compromisso.</w:t>
      </w:r>
      <w:r w:rsidRPr="003158AC">
        <w:rPr>
          <w:rFonts w:ascii="Arial Narrow" w:hAnsi="Arial Narrow"/>
          <w:color w:val="231F20"/>
        </w:rPr>
        <w:t xml:space="preserve"> </w:t>
      </w:r>
    </w:p>
    <w:p w14:paraId="7A5E075B" w14:textId="77777777" w:rsidR="003158AC" w:rsidRPr="003158AC" w:rsidRDefault="003158AC" w:rsidP="003158AC">
      <w:pPr>
        <w:autoSpaceDE w:val="0"/>
        <w:autoSpaceDN w:val="0"/>
        <w:adjustRightInd w:val="0"/>
        <w:spacing w:line="288" w:lineRule="auto"/>
        <w:contextualSpacing/>
        <w:jc w:val="both"/>
        <w:rPr>
          <w:rFonts w:ascii="Arial Narrow" w:hAnsi="Arial Narrow"/>
          <w:color w:val="231F20"/>
        </w:rPr>
      </w:pPr>
    </w:p>
    <w:p w14:paraId="044D389B" w14:textId="77777777" w:rsidR="003158AC" w:rsidRPr="003158AC" w:rsidRDefault="003158AC" w:rsidP="003158AC">
      <w:pPr>
        <w:autoSpaceDE w:val="0"/>
        <w:autoSpaceDN w:val="0"/>
        <w:adjustRightInd w:val="0"/>
        <w:spacing w:line="288" w:lineRule="auto"/>
        <w:contextualSpacing/>
        <w:jc w:val="both"/>
        <w:rPr>
          <w:rFonts w:ascii="Arial Narrow" w:hAnsi="Arial Narrow"/>
          <w:color w:val="231F20"/>
        </w:rPr>
      </w:pPr>
      <w:r w:rsidRPr="003158AC">
        <w:rPr>
          <w:rFonts w:ascii="Arial Narrow" w:hAnsi="Arial Narrow"/>
          <w:color w:val="231F20"/>
        </w:rPr>
        <w:t xml:space="preserve">6.4.1 </w:t>
      </w:r>
      <w:r w:rsidRPr="003158AC">
        <w:rPr>
          <w:rFonts w:ascii="Arial Narrow" w:hAnsi="Arial Narrow"/>
        </w:rPr>
        <w:t xml:space="preserve">O </w:t>
      </w:r>
      <w:r w:rsidRPr="003158AC">
        <w:rPr>
          <w:rFonts w:ascii="Arial Narrow" w:hAnsi="Arial Narrow"/>
          <w:color w:val="231F20"/>
        </w:rPr>
        <w:t>fornecedor</w:t>
      </w:r>
      <w:r w:rsidRPr="003158AC">
        <w:rPr>
          <w:rFonts w:ascii="Arial Narrow" w:hAnsi="Arial Narrow"/>
        </w:rPr>
        <w:t xml:space="preserve"> deverá encaminhar, juntamente com o pedido de alteração, documentação comprobatória ou planilha de custos que demonstre que o preço registrado se tornou inviável frente às condições inicialmente pactuadas, cabendo ao </w:t>
      </w:r>
      <w:r w:rsidRPr="003158AC">
        <w:rPr>
          <w:rFonts w:ascii="Arial Narrow" w:hAnsi="Arial Narrow"/>
          <w:bCs/>
          <w:color w:val="231F20"/>
        </w:rPr>
        <w:t>gerenciador</w:t>
      </w:r>
      <w:r w:rsidRPr="003158AC">
        <w:rPr>
          <w:rFonts w:ascii="Arial Narrow" w:hAnsi="Arial Narrow"/>
        </w:rPr>
        <w:t xml:space="preserve"> a análise e deliberação a respeito do pedido.</w:t>
      </w:r>
    </w:p>
    <w:p w14:paraId="2181403E" w14:textId="77777777" w:rsidR="003158AC" w:rsidRPr="003158AC" w:rsidRDefault="003158AC" w:rsidP="003158AC">
      <w:pPr>
        <w:autoSpaceDE w:val="0"/>
        <w:autoSpaceDN w:val="0"/>
        <w:adjustRightInd w:val="0"/>
        <w:spacing w:line="288" w:lineRule="auto"/>
        <w:contextualSpacing/>
        <w:jc w:val="both"/>
        <w:rPr>
          <w:rFonts w:ascii="Arial Narrow" w:hAnsi="Arial Narrow"/>
          <w:color w:val="231F20"/>
        </w:rPr>
      </w:pPr>
    </w:p>
    <w:p w14:paraId="768A4B42" w14:textId="77777777" w:rsidR="003158AC" w:rsidRPr="003158AC" w:rsidRDefault="003158AC" w:rsidP="003158AC">
      <w:pPr>
        <w:autoSpaceDE w:val="0"/>
        <w:autoSpaceDN w:val="0"/>
        <w:adjustRightInd w:val="0"/>
        <w:spacing w:line="288" w:lineRule="auto"/>
        <w:contextualSpacing/>
        <w:jc w:val="both"/>
        <w:rPr>
          <w:rFonts w:ascii="Arial Narrow" w:hAnsi="Arial Narrow"/>
        </w:rPr>
      </w:pPr>
      <w:r w:rsidRPr="003158AC">
        <w:rPr>
          <w:rFonts w:ascii="Arial Narrow" w:hAnsi="Arial Narrow"/>
        </w:rPr>
        <w:t xml:space="preserve">6.4.2 Na hipótese de deferimento do pedido, o </w:t>
      </w:r>
      <w:r w:rsidRPr="003158AC">
        <w:rPr>
          <w:rFonts w:ascii="Arial Narrow" w:hAnsi="Arial Narrow"/>
          <w:bCs/>
          <w:color w:val="231F20"/>
        </w:rPr>
        <w:t>gerenciador</w:t>
      </w:r>
      <w:r w:rsidRPr="003158AC">
        <w:rPr>
          <w:rFonts w:ascii="Arial Narrow" w:hAnsi="Arial Narrow"/>
        </w:rPr>
        <w:t xml:space="preserve"> procederá à atualização do preço registrado, de acordo com a realidade dos valores praticados pelo mercado. </w:t>
      </w:r>
    </w:p>
    <w:p w14:paraId="327620C8" w14:textId="77777777" w:rsidR="003158AC" w:rsidRPr="003158AC" w:rsidRDefault="003158AC" w:rsidP="003158AC">
      <w:pPr>
        <w:autoSpaceDE w:val="0"/>
        <w:autoSpaceDN w:val="0"/>
        <w:adjustRightInd w:val="0"/>
        <w:spacing w:line="288" w:lineRule="auto"/>
        <w:contextualSpacing/>
        <w:jc w:val="both"/>
        <w:rPr>
          <w:rFonts w:ascii="Arial Narrow" w:hAnsi="Arial Narrow"/>
          <w:color w:val="231F20"/>
        </w:rPr>
      </w:pPr>
    </w:p>
    <w:p w14:paraId="78D47198" w14:textId="77777777" w:rsidR="003158AC" w:rsidRPr="003158AC" w:rsidRDefault="003158AC" w:rsidP="003158AC">
      <w:pPr>
        <w:autoSpaceDE w:val="0"/>
        <w:autoSpaceDN w:val="0"/>
        <w:adjustRightInd w:val="0"/>
        <w:spacing w:line="288" w:lineRule="auto"/>
        <w:contextualSpacing/>
        <w:jc w:val="both"/>
        <w:rPr>
          <w:rFonts w:ascii="Arial Narrow" w:hAnsi="Arial Narrow"/>
          <w:color w:val="231F20"/>
        </w:rPr>
      </w:pPr>
      <w:r w:rsidRPr="003158AC">
        <w:rPr>
          <w:rFonts w:ascii="Arial Narrow" w:hAnsi="Arial Narrow"/>
          <w:color w:val="231F20"/>
        </w:rPr>
        <w:t xml:space="preserve">6.4.3 O </w:t>
      </w:r>
      <w:r w:rsidRPr="003158AC">
        <w:rPr>
          <w:rFonts w:ascii="Arial Narrow" w:hAnsi="Arial Narrow"/>
          <w:bCs/>
          <w:color w:val="231F20"/>
        </w:rPr>
        <w:t xml:space="preserve">fornecedor </w:t>
      </w:r>
      <w:r w:rsidRPr="003158AC">
        <w:rPr>
          <w:rFonts w:ascii="Arial Narrow" w:hAnsi="Arial Narrow"/>
          <w:color w:val="231F20"/>
        </w:rPr>
        <w:t xml:space="preserve">do compromisso assumido poderá ser liberado pelo </w:t>
      </w:r>
      <w:r w:rsidRPr="003158AC">
        <w:rPr>
          <w:rFonts w:ascii="Arial Narrow" w:hAnsi="Arial Narrow"/>
          <w:bCs/>
          <w:color w:val="231F20"/>
        </w:rPr>
        <w:t>gerenciador</w:t>
      </w:r>
      <w:r w:rsidRPr="003158AC">
        <w:rPr>
          <w:rFonts w:ascii="Arial Narrow" w:hAnsi="Arial Narrow"/>
          <w:color w:val="231F20"/>
        </w:rPr>
        <w:t>, caso a comunicação ocorra antes do pedido de fornecimento, e sem aplicação de penalidades administrativas, se confirmada a veracidade dos motivos e comprovantes apresentados.</w:t>
      </w:r>
    </w:p>
    <w:p w14:paraId="0916C55D" w14:textId="77777777" w:rsidR="003158AC" w:rsidRPr="003158AC" w:rsidRDefault="003158AC" w:rsidP="003158AC">
      <w:pPr>
        <w:autoSpaceDE w:val="0"/>
        <w:autoSpaceDN w:val="0"/>
        <w:adjustRightInd w:val="0"/>
        <w:spacing w:line="288" w:lineRule="auto"/>
        <w:contextualSpacing/>
        <w:jc w:val="both"/>
        <w:rPr>
          <w:rFonts w:ascii="Arial Narrow" w:hAnsi="Arial Narrow"/>
          <w:color w:val="231F20"/>
        </w:rPr>
      </w:pPr>
    </w:p>
    <w:p w14:paraId="499E3F0D" w14:textId="77777777" w:rsidR="003158AC" w:rsidRPr="003158AC" w:rsidRDefault="003158AC" w:rsidP="003158AC">
      <w:pPr>
        <w:autoSpaceDE w:val="0"/>
        <w:autoSpaceDN w:val="0"/>
        <w:adjustRightInd w:val="0"/>
        <w:spacing w:line="288" w:lineRule="auto"/>
        <w:contextualSpacing/>
        <w:jc w:val="both"/>
        <w:rPr>
          <w:rFonts w:ascii="Arial Narrow" w:hAnsi="Arial Narrow"/>
          <w:color w:val="231F20"/>
        </w:rPr>
      </w:pPr>
      <w:r w:rsidRPr="003158AC">
        <w:rPr>
          <w:rFonts w:ascii="Arial Narrow" w:hAnsi="Arial Narrow"/>
          <w:color w:val="231F20"/>
        </w:rPr>
        <w:t xml:space="preserve">6.4.4 </w:t>
      </w:r>
      <w:r w:rsidRPr="003158AC">
        <w:rPr>
          <w:rFonts w:ascii="Arial Narrow" w:hAnsi="Arial Narrow"/>
        </w:rPr>
        <w:t xml:space="preserve">Caso não demonstrada a existência de fato superveniente que torne insubsistente o preço registrado, o pedido será indeferido pelo </w:t>
      </w:r>
      <w:r w:rsidRPr="003158AC">
        <w:rPr>
          <w:rFonts w:ascii="Arial Narrow" w:hAnsi="Arial Narrow"/>
          <w:bCs/>
          <w:color w:val="231F20"/>
        </w:rPr>
        <w:t>gerenciador,</w:t>
      </w:r>
      <w:r w:rsidRPr="003158AC">
        <w:rPr>
          <w:rFonts w:ascii="Arial Narrow" w:hAnsi="Arial Narrow"/>
        </w:rPr>
        <w:t xml:space="preserve"> ficando o fornecedor obrigado a cumprir as obrigações contidas na Ata de Registro de Preços, sob pena de cancelamento do seu registro, sem prejuízo das sanções previstas na Lei nº 14.133/2021, no instrumento convocatório, quando houver,</w:t>
      </w:r>
      <w:r w:rsidRPr="003158AC">
        <w:rPr>
          <w:rFonts w:ascii="Arial Narrow" w:eastAsia="Arial" w:hAnsi="Arial Narrow"/>
        </w:rPr>
        <w:t xml:space="preserve"> e no Termo de Referência</w:t>
      </w:r>
      <w:r w:rsidRPr="003158AC">
        <w:rPr>
          <w:rFonts w:ascii="Arial Narrow" w:hAnsi="Arial Narrow"/>
        </w:rPr>
        <w:t>, e em outras legislações aplicáveis.</w:t>
      </w:r>
    </w:p>
    <w:p w14:paraId="56E5AD63" w14:textId="77777777" w:rsidR="003158AC" w:rsidRPr="003158AC" w:rsidRDefault="003158AC" w:rsidP="003158AC">
      <w:pPr>
        <w:autoSpaceDE w:val="0"/>
        <w:autoSpaceDN w:val="0"/>
        <w:adjustRightInd w:val="0"/>
        <w:spacing w:line="288" w:lineRule="auto"/>
        <w:contextualSpacing/>
        <w:jc w:val="both"/>
        <w:rPr>
          <w:rFonts w:ascii="Arial Narrow" w:hAnsi="Arial Narrow"/>
          <w:b/>
          <w:bCs/>
          <w:color w:val="231F20"/>
        </w:rPr>
      </w:pPr>
    </w:p>
    <w:p w14:paraId="44399CBC" w14:textId="77777777" w:rsidR="003158AC" w:rsidRPr="003158AC" w:rsidRDefault="003158AC" w:rsidP="003158AC">
      <w:pPr>
        <w:autoSpaceDE w:val="0"/>
        <w:autoSpaceDN w:val="0"/>
        <w:adjustRightInd w:val="0"/>
        <w:spacing w:line="288" w:lineRule="auto"/>
        <w:contextualSpacing/>
        <w:jc w:val="both"/>
        <w:rPr>
          <w:rFonts w:ascii="Arial Narrow" w:hAnsi="Arial Narrow"/>
        </w:rPr>
      </w:pPr>
      <w:r w:rsidRPr="003158AC">
        <w:rPr>
          <w:rFonts w:ascii="Arial Narrow" w:hAnsi="Arial Narrow"/>
        </w:rPr>
        <w:t xml:space="preserve">6.4.4.1 Havendo cancelamento do registro do fornecedor, nos termos do item 6.4.4, o </w:t>
      </w:r>
      <w:r w:rsidRPr="003158AC">
        <w:rPr>
          <w:rFonts w:ascii="Arial Narrow" w:hAnsi="Arial Narrow"/>
          <w:bCs/>
          <w:color w:val="231F20"/>
        </w:rPr>
        <w:t>gerenciador</w:t>
      </w:r>
      <w:r w:rsidRPr="003158AC">
        <w:rPr>
          <w:rFonts w:ascii="Arial Narrow" w:hAnsi="Arial Narrow"/>
        </w:rPr>
        <w:t xml:space="preserve"> deverá convocar os proponentes do Cadastro de Reserva, observada a ordem de classificação, para verificar se aceitam manter seus preços registrados.</w:t>
      </w:r>
    </w:p>
    <w:p w14:paraId="713EB61B" w14:textId="77777777" w:rsidR="003158AC" w:rsidRPr="003158AC" w:rsidRDefault="003158AC" w:rsidP="003158AC">
      <w:pPr>
        <w:autoSpaceDE w:val="0"/>
        <w:autoSpaceDN w:val="0"/>
        <w:adjustRightInd w:val="0"/>
        <w:spacing w:line="288" w:lineRule="auto"/>
        <w:contextualSpacing/>
        <w:jc w:val="both"/>
        <w:rPr>
          <w:rFonts w:ascii="Arial Narrow" w:hAnsi="Arial Narrow"/>
        </w:rPr>
      </w:pPr>
    </w:p>
    <w:p w14:paraId="0DDD1389" w14:textId="77777777" w:rsidR="003158AC" w:rsidRPr="003158AC" w:rsidRDefault="003158AC" w:rsidP="003158AC">
      <w:pPr>
        <w:autoSpaceDE w:val="0"/>
        <w:autoSpaceDN w:val="0"/>
        <w:adjustRightInd w:val="0"/>
        <w:spacing w:line="288" w:lineRule="auto"/>
        <w:contextualSpacing/>
        <w:jc w:val="both"/>
        <w:rPr>
          <w:rFonts w:ascii="Arial Narrow" w:hAnsi="Arial Narrow"/>
        </w:rPr>
      </w:pPr>
      <w:r w:rsidRPr="003158AC">
        <w:rPr>
          <w:rFonts w:ascii="Arial Narrow" w:hAnsi="Arial Narrow"/>
        </w:rPr>
        <w:t xml:space="preserve">6.4.4.2 Não havendo êxito nas negociações, o </w:t>
      </w:r>
      <w:r w:rsidRPr="003158AC">
        <w:rPr>
          <w:rFonts w:ascii="Arial Narrow" w:hAnsi="Arial Narrow"/>
          <w:bCs/>
          <w:color w:val="231F20"/>
        </w:rPr>
        <w:t>gerenciador</w:t>
      </w:r>
      <w:r w:rsidRPr="003158AC">
        <w:rPr>
          <w:rFonts w:ascii="Arial Narrow" w:hAnsi="Arial Narrow"/>
        </w:rPr>
        <w:t xml:space="preserve"> deverá proceder ao cancelamento da Ata de Registro de Preços, adotando as medidas cabíveis para obtenção da contratação mais vantajosa. </w:t>
      </w:r>
    </w:p>
    <w:p w14:paraId="75432DA2" w14:textId="77777777" w:rsidR="003158AC" w:rsidRPr="003158AC" w:rsidRDefault="003158AC" w:rsidP="003158AC">
      <w:pPr>
        <w:autoSpaceDE w:val="0"/>
        <w:autoSpaceDN w:val="0"/>
        <w:adjustRightInd w:val="0"/>
        <w:spacing w:line="288" w:lineRule="auto"/>
        <w:contextualSpacing/>
        <w:jc w:val="both"/>
        <w:rPr>
          <w:rFonts w:ascii="Arial Narrow" w:hAnsi="Arial Narrow"/>
        </w:rPr>
      </w:pPr>
    </w:p>
    <w:p w14:paraId="2D3A88E7" w14:textId="77777777" w:rsidR="003158AC" w:rsidRPr="003158AC" w:rsidRDefault="003158AC" w:rsidP="003158AC">
      <w:pPr>
        <w:autoSpaceDE w:val="0"/>
        <w:autoSpaceDN w:val="0"/>
        <w:adjustRightInd w:val="0"/>
        <w:spacing w:line="288" w:lineRule="auto"/>
        <w:contextualSpacing/>
        <w:jc w:val="both"/>
        <w:rPr>
          <w:rFonts w:ascii="Arial Narrow" w:hAnsi="Arial Narrow"/>
        </w:rPr>
      </w:pPr>
      <w:r w:rsidRPr="003158AC">
        <w:rPr>
          <w:rFonts w:ascii="Arial Narrow" w:hAnsi="Arial Narrow"/>
        </w:rPr>
        <w:t xml:space="preserve">6.5 Os novos valores a serem registrados, conforme itens 6.3.5 e 6.4.2, deverão ser formalizados mediante termo aditivo à Ata de Registro de Preços. </w:t>
      </w:r>
    </w:p>
    <w:p w14:paraId="39A2D2DF" w14:textId="77777777" w:rsidR="003158AC" w:rsidRPr="003158AC" w:rsidRDefault="003158AC" w:rsidP="003158AC">
      <w:pPr>
        <w:autoSpaceDE w:val="0"/>
        <w:autoSpaceDN w:val="0"/>
        <w:adjustRightInd w:val="0"/>
        <w:spacing w:line="288" w:lineRule="auto"/>
        <w:contextualSpacing/>
        <w:jc w:val="both"/>
        <w:rPr>
          <w:rFonts w:ascii="Arial Narrow" w:hAnsi="Arial Narrow"/>
        </w:rPr>
      </w:pPr>
    </w:p>
    <w:p w14:paraId="36807D65" w14:textId="77777777" w:rsidR="003158AC" w:rsidRPr="003158AC" w:rsidRDefault="003158AC" w:rsidP="003158AC">
      <w:pPr>
        <w:autoSpaceDE w:val="0"/>
        <w:autoSpaceDN w:val="0"/>
        <w:adjustRightInd w:val="0"/>
        <w:spacing w:line="288" w:lineRule="auto"/>
        <w:contextualSpacing/>
        <w:jc w:val="both"/>
        <w:rPr>
          <w:rFonts w:ascii="Arial Narrow" w:hAnsi="Arial Narrow"/>
        </w:rPr>
      </w:pPr>
      <w:r w:rsidRPr="003158AC">
        <w:rPr>
          <w:rFonts w:ascii="Arial Narrow" w:hAnsi="Arial Narrow"/>
        </w:rPr>
        <w:t>6.6 Os preços registrados poderão, ainda, ser reajustados ou repactuados, conforme estabelecido no instrumento convocatório, quando houver,</w:t>
      </w:r>
      <w:r w:rsidRPr="003158AC">
        <w:rPr>
          <w:rFonts w:ascii="Arial Narrow" w:eastAsia="Arial" w:hAnsi="Arial Narrow"/>
        </w:rPr>
        <w:t xml:space="preserve"> e no Termo de Referência</w:t>
      </w:r>
      <w:r w:rsidRPr="003158AC">
        <w:rPr>
          <w:rFonts w:ascii="Arial Narrow" w:hAnsi="Arial Narrow"/>
        </w:rPr>
        <w:t>, nos termos da Lei nº 14.133/2021.</w:t>
      </w:r>
    </w:p>
    <w:p w14:paraId="7A5750FF" w14:textId="77777777" w:rsidR="003158AC" w:rsidRPr="003158AC" w:rsidRDefault="003158AC" w:rsidP="003158AC">
      <w:pPr>
        <w:autoSpaceDE w:val="0"/>
        <w:autoSpaceDN w:val="0"/>
        <w:adjustRightInd w:val="0"/>
        <w:spacing w:line="288" w:lineRule="auto"/>
        <w:contextualSpacing/>
        <w:jc w:val="both"/>
        <w:rPr>
          <w:rFonts w:ascii="Arial Narrow" w:hAnsi="Arial Narrow"/>
        </w:rPr>
      </w:pPr>
    </w:p>
    <w:p w14:paraId="02CB4784" w14:textId="77777777" w:rsidR="003158AC" w:rsidRPr="003158AC" w:rsidRDefault="003158AC" w:rsidP="003158AC">
      <w:pPr>
        <w:autoSpaceDE w:val="0"/>
        <w:autoSpaceDN w:val="0"/>
        <w:adjustRightInd w:val="0"/>
        <w:spacing w:line="288" w:lineRule="auto"/>
        <w:contextualSpacing/>
        <w:jc w:val="both"/>
        <w:rPr>
          <w:rFonts w:ascii="Arial Narrow" w:hAnsi="Arial Narrow"/>
        </w:rPr>
      </w:pPr>
      <w:r w:rsidRPr="003158AC">
        <w:rPr>
          <w:rFonts w:ascii="Arial Narrow" w:hAnsi="Arial Narrow"/>
        </w:rPr>
        <w:t>6.6.1 O reajustamento ou repactuação poderá ser efetuado mediante apostilamento.</w:t>
      </w:r>
    </w:p>
    <w:p w14:paraId="4B83569D" w14:textId="77777777" w:rsidR="003158AC" w:rsidRPr="003158AC" w:rsidRDefault="003158AC" w:rsidP="003158AC">
      <w:pPr>
        <w:spacing w:line="288" w:lineRule="auto"/>
        <w:contextualSpacing/>
        <w:jc w:val="both"/>
        <w:rPr>
          <w:rFonts w:ascii="Arial Narrow" w:hAnsi="Arial Narrow"/>
        </w:rPr>
      </w:pPr>
    </w:p>
    <w:p w14:paraId="089E9FB4" w14:textId="77777777" w:rsidR="003158AC" w:rsidRPr="003158AC" w:rsidRDefault="003158AC" w:rsidP="003158AC">
      <w:pPr>
        <w:spacing w:line="288" w:lineRule="auto"/>
        <w:contextualSpacing/>
        <w:jc w:val="both"/>
        <w:rPr>
          <w:rFonts w:ascii="Arial Narrow" w:eastAsia="Arial" w:hAnsi="Arial Narrow"/>
          <w:b/>
        </w:rPr>
      </w:pPr>
      <w:r w:rsidRPr="003158AC">
        <w:rPr>
          <w:rFonts w:ascii="Arial Narrow" w:eastAsia="Arial" w:hAnsi="Arial Narrow"/>
          <w:b/>
        </w:rPr>
        <w:t>CLÁUSULA SÉTIMA: DOS LOCAIS DE PRESTAÇÃO DOS SERVIÇOS</w:t>
      </w:r>
    </w:p>
    <w:p w14:paraId="48617EA1" w14:textId="77777777" w:rsidR="003158AC" w:rsidRPr="003158AC" w:rsidRDefault="003158AC" w:rsidP="003158AC">
      <w:pPr>
        <w:autoSpaceDE w:val="0"/>
        <w:autoSpaceDN w:val="0"/>
        <w:adjustRightInd w:val="0"/>
        <w:spacing w:line="288" w:lineRule="auto"/>
        <w:contextualSpacing/>
        <w:jc w:val="both"/>
        <w:rPr>
          <w:rFonts w:ascii="Arial Narrow" w:hAnsi="Arial Narrow"/>
          <w:color w:val="231F20"/>
        </w:rPr>
      </w:pPr>
    </w:p>
    <w:p w14:paraId="5F43AFD7" w14:textId="77777777" w:rsidR="003158AC" w:rsidRPr="003158AC" w:rsidRDefault="003158AC" w:rsidP="003158AC">
      <w:pPr>
        <w:autoSpaceDE w:val="0"/>
        <w:autoSpaceDN w:val="0"/>
        <w:adjustRightInd w:val="0"/>
        <w:spacing w:line="288" w:lineRule="auto"/>
        <w:contextualSpacing/>
        <w:jc w:val="both"/>
        <w:rPr>
          <w:rFonts w:ascii="Arial Narrow" w:hAnsi="Arial Narrow"/>
          <w:color w:val="231F20"/>
        </w:rPr>
      </w:pPr>
      <w:r w:rsidRPr="003158AC">
        <w:rPr>
          <w:rFonts w:ascii="Arial Narrow" w:hAnsi="Arial Narrow"/>
          <w:color w:val="231F20"/>
        </w:rPr>
        <w:t xml:space="preserve">7.1 Os locais </w:t>
      </w:r>
      <w:r w:rsidRPr="003158AC">
        <w:rPr>
          <w:rFonts w:ascii="Arial Narrow" w:hAnsi="Arial Narrow"/>
        </w:rPr>
        <w:t>de prestação dos serviços do objeto</w:t>
      </w:r>
      <w:r w:rsidRPr="003158AC">
        <w:rPr>
          <w:rFonts w:ascii="Arial Narrow" w:hAnsi="Arial Narrow"/>
          <w:color w:val="231F20"/>
        </w:rPr>
        <w:t xml:space="preserve"> do registro de preços estão listados no Termo de Referência.</w:t>
      </w:r>
    </w:p>
    <w:p w14:paraId="42BDC4A4" w14:textId="77777777" w:rsidR="003158AC" w:rsidRPr="003158AC" w:rsidRDefault="003158AC" w:rsidP="003158AC">
      <w:pPr>
        <w:spacing w:line="288" w:lineRule="auto"/>
        <w:contextualSpacing/>
        <w:jc w:val="both"/>
        <w:rPr>
          <w:rFonts w:ascii="Arial Narrow" w:eastAsia="Arial" w:hAnsi="Arial Narrow"/>
          <w:b/>
          <w:u w:val="single"/>
        </w:rPr>
      </w:pPr>
    </w:p>
    <w:p w14:paraId="052D92E3" w14:textId="77777777" w:rsidR="003158AC" w:rsidRPr="003158AC" w:rsidRDefault="003158AC" w:rsidP="003158AC">
      <w:pPr>
        <w:spacing w:line="288" w:lineRule="auto"/>
        <w:contextualSpacing/>
        <w:jc w:val="both"/>
        <w:rPr>
          <w:rFonts w:ascii="Arial Narrow" w:eastAsia="Arial" w:hAnsi="Arial Narrow"/>
          <w:b/>
        </w:rPr>
      </w:pPr>
      <w:r w:rsidRPr="003158AC">
        <w:rPr>
          <w:rFonts w:ascii="Arial Narrow" w:eastAsia="Arial" w:hAnsi="Arial Narrow"/>
          <w:b/>
        </w:rPr>
        <w:t>CLÁUSULA OITAVA: DO PRAZO DE VALIDADE DA ATA DE REGISTRO DE PREÇOS</w:t>
      </w:r>
    </w:p>
    <w:p w14:paraId="4068B0A2" w14:textId="77777777" w:rsidR="003158AC" w:rsidRPr="003158AC" w:rsidRDefault="003158AC" w:rsidP="003158AC">
      <w:pPr>
        <w:autoSpaceDE w:val="0"/>
        <w:autoSpaceDN w:val="0"/>
        <w:adjustRightInd w:val="0"/>
        <w:spacing w:line="288" w:lineRule="auto"/>
        <w:contextualSpacing/>
        <w:jc w:val="both"/>
        <w:rPr>
          <w:rFonts w:ascii="Arial Narrow" w:hAnsi="Arial Narrow"/>
          <w:color w:val="231F20"/>
        </w:rPr>
      </w:pPr>
    </w:p>
    <w:p w14:paraId="0B4D0A1A" w14:textId="77777777" w:rsidR="003158AC" w:rsidRPr="003158AC" w:rsidRDefault="003158AC" w:rsidP="003158AC">
      <w:pPr>
        <w:autoSpaceDE w:val="0"/>
        <w:autoSpaceDN w:val="0"/>
        <w:adjustRightInd w:val="0"/>
        <w:spacing w:line="288" w:lineRule="auto"/>
        <w:contextualSpacing/>
        <w:jc w:val="both"/>
        <w:rPr>
          <w:rFonts w:ascii="Arial Narrow" w:hAnsi="Arial Narrow"/>
          <w:color w:val="231F20"/>
        </w:rPr>
      </w:pPr>
      <w:r w:rsidRPr="003158AC">
        <w:rPr>
          <w:rFonts w:ascii="Arial Narrow" w:hAnsi="Arial Narrow"/>
          <w:color w:val="231F20"/>
        </w:rPr>
        <w:t xml:space="preserve">8.1 O prazo de validade da Ata de Registro de Preços é de 1 (um) ano, </w:t>
      </w:r>
      <w:r w:rsidRPr="003158AC">
        <w:rPr>
          <w:rFonts w:ascii="Arial Narrow" w:hAnsi="Arial Narrow"/>
          <w:color w:val="000000"/>
        </w:rPr>
        <w:t xml:space="preserve">contado a partir </w:t>
      </w:r>
      <w:r w:rsidRPr="003158AC">
        <w:rPr>
          <w:rFonts w:ascii="Arial Narrow" w:hAnsi="Arial Narrow"/>
        </w:rPr>
        <w:t>do 1º (primeiro) dia útil subsequente à data de divulgação no PNCP.</w:t>
      </w:r>
      <w:r w:rsidRPr="003158AC">
        <w:rPr>
          <w:rFonts w:ascii="Arial Narrow" w:hAnsi="Arial Narrow"/>
          <w:color w:val="231F20"/>
        </w:rPr>
        <w:t xml:space="preserve"> </w:t>
      </w:r>
    </w:p>
    <w:p w14:paraId="2589335B" w14:textId="77777777" w:rsidR="003158AC" w:rsidRPr="003158AC" w:rsidRDefault="003158AC" w:rsidP="003158AC">
      <w:pPr>
        <w:autoSpaceDE w:val="0"/>
        <w:autoSpaceDN w:val="0"/>
        <w:adjustRightInd w:val="0"/>
        <w:spacing w:line="288" w:lineRule="auto"/>
        <w:contextualSpacing/>
        <w:jc w:val="both"/>
        <w:rPr>
          <w:rFonts w:ascii="Arial Narrow" w:hAnsi="Arial Narrow"/>
          <w:color w:val="231F20"/>
        </w:rPr>
      </w:pPr>
    </w:p>
    <w:p w14:paraId="1B83EE78" w14:textId="77777777" w:rsidR="003158AC" w:rsidRPr="003158AC" w:rsidRDefault="003158AC" w:rsidP="003158AC">
      <w:pPr>
        <w:autoSpaceDE w:val="0"/>
        <w:autoSpaceDN w:val="0"/>
        <w:adjustRightInd w:val="0"/>
        <w:spacing w:line="288" w:lineRule="auto"/>
        <w:contextualSpacing/>
        <w:jc w:val="both"/>
        <w:rPr>
          <w:rFonts w:ascii="Arial Narrow" w:hAnsi="Arial Narrow"/>
        </w:rPr>
      </w:pPr>
      <w:r w:rsidRPr="003158AC">
        <w:rPr>
          <w:rFonts w:ascii="Arial Narrow" w:hAnsi="Arial Narrow"/>
          <w:color w:val="231F20"/>
        </w:rPr>
        <w:t xml:space="preserve">8.2 </w:t>
      </w:r>
      <w:r w:rsidRPr="003158AC">
        <w:rPr>
          <w:rFonts w:ascii="Arial Narrow" w:hAnsi="Arial Narrow"/>
        </w:rPr>
        <w:t>O prazo de vigência da Ata de Registro de Preços poderá ser prorrogado, por igual período, mediante termo aditivo, desde que as condições e os preços permaneçam vantajosos, observados os seguintes requisitos:</w:t>
      </w:r>
    </w:p>
    <w:p w14:paraId="2F604537" w14:textId="77777777" w:rsidR="003158AC" w:rsidRPr="003158AC" w:rsidRDefault="003158AC" w:rsidP="003158AC">
      <w:pPr>
        <w:autoSpaceDE w:val="0"/>
        <w:autoSpaceDN w:val="0"/>
        <w:adjustRightInd w:val="0"/>
        <w:spacing w:line="288" w:lineRule="auto"/>
        <w:contextualSpacing/>
        <w:jc w:val="both"/>
        <w:rPr>
          <w:rFonts w:ascii="Arial Narrow" w:hAnsi="Arial Narrow"/>
        </w:rPr>
      </w:pPr>
    </w:p>
    <w:p w14:paraId="1B4C1DBC" w14:textId="77777777" w:rsidR="003158AC" w:rsidRPr="003158AC" w:rsidRDefault="003158AC" w:rsidP="003158AC">
      <w:pPr>
        <w:autoSpaceDE w:val="0"/>
        <w:autoSpaceDN w:val="0"/>
        <w:adjustRightInd w:val="0"/>
        <w:spacing w:line="288" w:lineRule="auto"/>
        <w:contextualSpacing/>
        <w:jc w:val="both"/>
        <w:rPr>
          <w:rFonts w:ascii="Arial Narrow" w:hAnsi="Arial Narrow"/>
        </w:rPr>
      </w:pPr>
      <w:r w:rsidRPr="003158AC">
        <w:rPr>
          <w:rFonts w:ascii="Arial Narrow" w:hAnsi="Arial Narrow"/>
        </w:rPr>
        <w:t>8.2.1 deverá ser indicado expressamente o prazo de prorrogação; e</w:t>
      </w:r>
    </w:p>
    <w:p w14:paraId="521D651A" w14:textId="77777777" w:rsidR="003158AC" w:rsidRPr="003158AC" w:rsidRDefault="003158AC" w:rsidP="003158AC">
      <w:pPr>
        <w:autoSpaceDE w:val="0"/>
        <w:autoSpaceDN w:val="0"/>
        <w:adjustRightInd w:val="0"/>
        <w:spacing w:line="288" w:lineRule="auto"/>
        <w:contextualSpacing/>
        <w:jc w:val="both"/>
        <w:rPr>
          <w:rFonts w:ascii="Arial Narrow" w:hAnsi="Arial Narrow"/>
        </w:rPr>
      </w:pPr>
    </w:p>
    <w:p w14:paraId="4CBC6BF0" w14:textId="77777777" w:rsidR="003158AC" w:rsidRPr="003158AC" w:rsidRDefault="003158AC" w:rsidP="003158AC">
      <w:pPr>
        <w:autoSpaceDE w:val="0"/>
        <w:autoSpaceDN w:val="0"/>
        <w:adjustRightInd w:val="0"/>
        <w:spacing w:line="288" w:lineRule="auto"/>
        <w:contextualSpacing/>
        <w:jc w:val="both"/>
        <w:rPr>
          <w:rFonts w:ascii="Arial Narrow" w:hAnsi="Arial Narrow"/>
        </w:rPr>
      </w:pPr>
      <w:r w:rsidRPr="003158AC">
        <w:rPr>
          <w:rFonts w:ascii="Arial Narrow" w:hAnsi="Arial Narrow"/>
        </w:rPr>
        <w:t>8.2.2 deverá ser confirmado se os preços registrados permanecem atualizados, por meio de pesquisa de preços realizada.</w:t>
      </w:r>
    </w:p>
    <w:p w14:paraId="7385B9B0" w14:textId="77777777" w:rsidR="003158AC" w:rsidRPr="003158AC" w:rsidRDefault="003158AC" w:rsidP="003158AC">
      <w:pPr>
        <w:pStyle w:val="Corpodetexto"/>
        <w:spacing w:line="288" w:lineRule="auto"/>
        <w:contextualSpacing/>
        <w:jc w:val="both"/>
        <w:rPr>
          <w:rFonts w:ascii="Arial Narrow" w:hAnsi="Arial Narrow"/>
          <w:sz w:val="22"/>
          <w:szCs w:val="22"/>
        </w:rPr>
      </w:pPr>
    </w:p>
    <w:p w14:paraId="6C319D88" w14:textId="77777777" w:rsidR="003158AC" w:rsidRPr="003158AC" w:rsidRDefault="003158AC" w:rsidP="003158AC">
      <w:pPr>
        <w:spacing w:line="288" w:lineRule="auto"/>
        <w:contextualSpacing/>
        <w:jc w:val="both"/>
        <w:rPr>
          <w:rFonts w:ascii="Arial Narrow" w:hAnsi="Arial Narrow"/>
          <w:b/>
        </w:rPr>
      </w:pPr>
      <w:r w:rsidRPr="003158AC">
        <w:rPr>
          <w:rFonts w:ascii="Arial Narrow" w:hAnsi="Arial Narrow"/>
          <w:b/>
        </w:rPr>
        <w:t xml:space="preserve">CLÁUSULA NONA: DO CANCELAMENTO DO REGISTRO DO FORNECEDOR </w:t>
      </w:r>
    </w:p>
    <w:p w14:paraId="46754957" w14:textId="77777777" w:rsidR="003158AC" w:rsidRPr="003158AC" w:rsidRDefault="003158AC" w:rsidP="003158AC">
      <w:pPr>
        <w:spacing w:line="288" w:lineRule="auto"/>
        <w:contextualSpacing/>
        <w:jc w:val="both"/>
        <w:rPr>
          <w:rFonts w:ascii="Arial Narrow" w:hAnsi="Arial Narrow"/>
          <w:color w:val="231F20"/>
        </w:rPr>
      </w:pPr>
    </w:p>
    <w:p w14:paraId="1C8B6DD8" w14:textId="77777777" w:rsidR="003158AC" w:rsidRPr="003158AC" w:rsidRDefault="003158AC" w:rsidP="003158AC">
      <w:pPr>
        <w:spacing w:line="288" w:lineRule="auto"/>
        <w:contextualSpacing/>
        <w:jc w:val="both"/>
        <w:rPr>
          <w:rFonts w:ascii="Arial Narrow" w:hAnsi="Arial Narrow"/>
        </w:rPr>
      </w:pPr>
      <w:r w:rsidRPr="003158AC">
        <w:rPr>
          <w:rFonts w:ascii="Arial Narrow" w:hAnsi="Arial Narrow"/>
          <w:color w:val="231F20"/>
        </w:rPr>
        <w:t>9.1 O registro do fornecedor será cancelado quando:</w:t>
      </w:r>
    </w:p>
    <w:p w14:paraId="2C01A5C7" w14:textId="77777777" w:rsidR="003158AC" w:rsidRPr="003158AC" w:rsidRDefault="003158AC" w:rsidP="003158AC">
      <w:pPr>
        <w:autoSpaceDE w:val="0"/>
        <w:autoSpaceDN w:val="0"/>
        <w:adjustRightInd w:val="0"/>
        <w:spacing w:line="288" w:lineRule="auto"/>
        <w:contextualSpacing/>
        <w:jc w:val="both"/>
        <w:rPr>
          <w:rFonts w:ascii="Arial Narrow" w:hAnsi="Arial Narrow"/>
          <w:b/>
          <w:bCs/>
          <w:color w:val="231F20"/>
        </w:rPr>
      </w:pPr>
    </w:p>
    <w:p w14:paraId="56418082" w14:textId="77777777" w:rsidR="003158AC" w:rsidRPr="003158AC" w:rsidRDefault="003158AC" w:rsidP="003158AC">
      <w:pPr>
        <w:autoSpaceDE w:val="0"/>
        <w:autoSpaceDN w:val="0"/>
        <w:adjustRightInd w:val="0"/>
        <w:spacing w:line="288" w:lineRule="auto"/>
        <w:contextualSpacing/>
        <w:jc w:val="both"/>
        <w:rPr>
          <w:rFonts w:ascii="Arial Narrow" w:hAnsi="Arial Narrow"/>
          <w:color w:val="231F20"/>
        </w:rPr>
      </w:pPr>
      <w:r w:rsidRPr="003158AC">
        <w:rPr>
          <w:rFonts w:ascii="Arial Narrow" w:hAnsi="Arial Narrow"/>
          <w:color w:val="231F20"/>
        </w:rPr>
        <w:t>a) forem descumpridas as condições da ata de registro de preços, sem motivo justificado;</w:t>
      </w:r>
    </w:p>
    <w:p w14:paraId="29EBE46D" w14:textId="77777777" w:rsidR="003158AC" w:rsidRPr="003158AC" w:rsidRDefault="003158AC" w:rsidP="003158AC">
      <w:pPr>
        <w:autoSpaceDE w:val="0"/>
        <w:autoSpaceDN w:val="0"/>
        <w:adjustRightInd w:val="0"/>
        <w:spacing w:line="288" w:lineRule="auto"/>
        <w:contextualSpacing/>
        <w:jc w:val="both"/>
        <w:rPr>
          <w:rFonts w:ascii="Arial Narrow" w:hAnsi="Arial Narrow"/>
          <w:color w:val="231F20"/>
        </w:rPr>
      </w:pPr>
    </w:p>
    <w:p w14:paraId="59A70456" w14:textId="77777777" w:rsidR="003158AC" w:rsidRPr="003158AC" w:rsidRDefault="003158AC" w:rsidP="003158AC">
      <w:pPr>
        <w:autoSpaceDE w:val="0"/>
        <w:autoSpaceDN w:val="0"/>
        <w:adjustRightInd w:val="0"/>
        <w:spacing w:line="288" w:lineRule="auto"/>
        <w:contextualSpacing/>
        <w:jc w:val="both"/>
        <w:rPr>
          <w:rFonts w:ascii="Arial Narrow" w:hAnsi="Arial Narrow"/>
          <w:color w:val="231F20"/>
        </w:rPr>
      </w:pPr>
      <w:r w:rsidRPr="003158AC">
        <w:rPr>
          <w:rFonts w:ascii="Arial Narrow" w:hAnsi="Arial Narrow"/>
          <w:color w:val="231F20"/>
        </w:rPr>
        <w:t xml:space="preserve">b) </w:t>
      </w:r>
      <w:r w:rsidRPr="003158AC">
        <w:rPr>
          <w:rFonts w:ascii="Arial Narrow" w:hAnsi="Arial Narrow"/>
        </w:rPr>
        <w:t>não assinar o contrato ou não retirar a nota de empenho ou instrumento equivalente no prazo estabelecido pela Administração, sem justificativa aceitável;</w:t>
      </w:r>
    </w:p>
    <w:p w14:paraId="775E2FCE" w14:textId="77777777" w:rsidR="003158AC" w:rsidRPr="003158AC" w:rsidRDefault="003158AC" w:rsidP="003158AC">
      <w:pPr>
        <w:autoSpaceDE w:val="0"/>
        <w:autoSpaceDN w:val="0"/>
        <w:adjustRightInd w:val="0"/>
        <w:spacing w:line="288" w:lineRule="auto"/>
        <w:contextualSpacing/>
        <w:jc w:val="both"/>
        <w:rPr>
          <w:rFonts w:ascii="Arial Narrow" w:hAnsi="Arial Narrow"/>
          <w:color w:val="231F20"/>
        </w:rPr>
      </w:pPr>
    </w:p>
    <w:p w14:paraId="735CE67F" w14:textId="77777777" w:rsidR="003158AC" w:rsidRPr="003158AC" w:rsidRDefault="003158AC" w:rsidP="003158AC">
      <w:pPr>
        <w:autoSpaceDE w:val="0"/>
        <w:autoSpaceDN w:val="0"/>
        <w:adjustRightInd w:val="0"/>
        <w:spacing w:line="288" w:lineRule="auto"/>
        <w:contextualSpacing/>
        <w:jc w:val="both"/>
        <w:rPr>
          <w:rFonts w:ascii="Arial Narrow" w:hAnsi="Arial Narrow"/>
          <w:color w:val="231F20"/>
        </w:rPr>
      </w:pPr>
      <w:r w:rsidRPr="003158AC">
        <w:rPr>
          <w:rFonts w:ascii="Arial Narrow" w:hAnsi="Arial Narrow"/>
          <w:color w:val="231F20"/>
        </w:rPr>
        <w:t>c) não aceitar reduzir o seu preço registrado, na hipótese deste se tornar superior àqueles praticados no mercado; ou</w:t>
      </w:r>
    </w:p>
    <w:p w14:paraId="4E038F4C" w14:textId="77777777" w:rsidR="003158AC" w:rsidRPr="003158AC" w:rsidRDefault="003158AC" w:rsidP="003158AC">
      <w:pPr>
        <w:autoSpaceDE w:val="0"/>
        <w:autoSpaceDN w:val="0"/>
        <w:adjustRightInd w:val="0"/>
        <w:spacing w:line="288" w:lineRule="auto"/>
        <w:contextualSpacing/>
        <w:jc w:val="both"/>
        <w:rPr>
          <w:rFonts w:ascii="Arial Narrow" w:hAnsi="Arial Narrow"/>
          <w:color w:val="231F20"/>
        </w:rPr>
      </w:pPr>
    </w:p>
    <w:p w14:paraId="799D2581" w14:textId="77777777" w:rsidR="003158AC" w:rsidRPr="003158AC" w:rsidRDefault="003158AC" w:rsidP="003158AC">
      <w:pPr>
        <w:autoSpaceDE w:val="0"/>
        <w:autoSpaceDN w:val="0"/>
        <w:adjustRightInd w:val="0"/>
        <w:spacing w:line="288" w:lineRule="auto"/>
        <w:contextualSpacing/>
        <w:jc w:val="both"/>
        <w:rPr>
          <w:rFonts w:ascii="Arial Narrow" w:hAnsi="Arial Narrow"/>
        </w:rPr>
      </w:pPr>
      <w:r w:rsidRPr="003158AC">
        <w:rPr>
          <w:rFonts w:ascii="Arial Narrow" w:hAnsi="Arial Narrow"/>
          <w:color w:val="231F20"/>
        </w:rPr>
        <w:t xml:space="preserve">d) </w:t>
      </w:r>
      <w:r w:rsidRPr="003158AC">
        <w:rPr>
          <w:rFonts w:ascii="Arial Narrow" w:hAnsi="Arial Narrow"/>
        </w:rPr>
        <w:t xml:space="preserve">sofrer sanção prevista nos incisos III ou IV do </w:t>
      </w:r>
      <w:r w:rsidRPr="003158AC">
        <w:rPr>
          <w:rFonts w:ascii="Arial Narrow" w:hAnsi="Arial Narrow"/>
          <w:i/>
          <w:iCs/>
        </w:rPr>
        <w:t>caput</w:t>
      </w:r>
      <w:r w:rsidRPr="003158AC">
        <w:rPr>
          <w:rFonts w:ascii="Arial Narrow" w:hAnsi="Arial Narrow"/>
        </w:rPr>
        <w:t xml:space="preserve"> do art. 156 da Lei nº 14.133/2021, observado os parágrafos 4º e 5º do referido dispositivo. </w:t>
      </w:r>
    </w:p>
    <w:p w14:paraId="1CB4D055" w14:textId="77777777" w:rsidR="003158AC" w:rsidRPr="003158AC" w:rsidRDefault="003158AC" w:rsidP="003158AC">
      <w:pPr>
        <w:autoSpaceDE w:val="0"/>
        <w:autoSpaceDN w:val="0"/>
        <w:adjustRightInd w:val="0"/>
        <w:spacing w:line="288" w:lineRule="auto"/>
        <w:contextualSpacing/>
        <w:jc w:val="both"/>
        <w:rPr>
          <w:rFonts w:ascii="Arial Narrow" w:hAnsi="Arial Narrow"/>
        </w:rPr>
      </w:pPr>
    </w:p>
    <w:p w14:paraId="5FA91A21" w14:textId="77777777" w:rsidR="003158AC" w:rsidRPr="003158AC" w:rsidRDefault="003158AC" w:rsidP="003158AC">
      <w:pPr>
        <w:autoSpaceDE w:val="0"/>
        <w:autoSpaceDN w:val="0"/>
        <w:adjustRightInd w:val="0"/>
        <w:spacing w:line="288" w:lineRule="auto"/>
        <w:contextualSpacing/>
        <w:jc w:val="both"/>
        <w:rPr>
          <w:rFonts w:ascii="Arial Narrow" w:hAnsi="Arial Narrow"/>
        </w:rPr>
      </w:pPr>
      <w:r w:rsidRPr="003158AC">
        <w:rPr>
          <w:rFonts w:ascii="Arial Narrow" w:hAnsi="Arial Narrow"/>
        </w:rPr>
        <w:t xml:space="preserve">9.2 Na hipótese de que trata a alínea d do item 9.1, caso a penalidade aplicada ao </w:t>
      </w:r>
      <w:r w:rsidRPr="003158AC">
        <w:rPr>
          <w:rFonts w:ascii="Arial Narrow" w:hAnsi="Arial Narrow"/>
          <w:color w:val="231F20"/>
        </w:rPr>
        <w:t>fornecedor</w:t>
      </w:r>
      <w:r w:rsidRPr="003158AC">
        <w:rPr>
          <w:rFonts w:ascii="Arial Narrow" w:hAnsi="Arial Narrow"/>
        </w:rPr>
        <w:t xml:space="preserve"> não ultrapasse o prazo de vigência da ata, poderá o gerenciador, desde que não seja o responsável pela aplicação da sanção, mediante decisão fundamentada, garantido o contraditório e a ampla defesa, decidir pela manutenção do registro de preços. </w:t>
      </w:r>
    </w:p>
    <w:p w14:paraId="755C483D" w14:textId="77777777" w:rsidR="003158AC" w:rsidRPr="003158AC" w:rsidRDefault="003158AC" w:rsidP="003158AC">
      <w:pPr>
        <w:autoSpaceDE w:val="0"/>
        <w:autoSpaceDN w:val="0"/>
        <w:adjustRightInd w:val="0"/>
        <w:spacing w:line="288" w:lineRule="auto"/>
        <w:contextualSpacing/>
        <w:jc w:val="both"/>
        <w:rPr>
          <w:rFonts w:ascii="Arial Narrow" w:hAnsi="Arial Narrow"/>
        </w:rPr>
      </w:pPr>
    </w:p>
    <w:p w14:paraId="704C4DB5" w14:textId="77777777" w:rsidR="003158AC" w:rsidRPr="003158AC" w:rsidRDefault="003158AC" w:rsidP="003158AC">
      <w:pPr>
        <w:autoSpaceDE w:val="0"/>
        <w:autoSpaceDN w:val="0"/>
        <w:adjustRightInd w:val="0"/>
        <w:spacing w:line="288" w:lineRule="auto"/>
        <w:contextualSpacing/>
        <w:jc w:val="both"/>
        <w:rPr>
          <w:rFonts w:ascii="Arial Narrow" w:hAnsi="Arial Narrow"/>
          <w:b/>
          <w:bCs/>
          <w:color w:val="231F20"/>
        </w:rPr>
      </w:pPr>
      <w:r w:rsidRPr="003158AC">
        <w:rPr>
          <w:rFonts w:ascii="Arial Narrow" w:hAnsi="Arial Narrow"/>
        </w:rPr>
        <w:lastRenderedPageBreak/>
        <w:t xml:space="preserve">9.3 O cancelamento do registro nas hipóteses previstas das alíneas a, b e d do item 9.1 será formalizado por decisão do gerenciador, assegurado o contraditório e a ampla defesa ao </w:t>
      </w:r>
      <w:r w:rsidRPr="003158AC">
        <w:rPr>
          <w:rFonts w:ascii="Arial Narrow" w:hAnsi="Arial Narrow"/>
          <w:color w:val="231F20"/>
        </w:rPr>
        <w:t>fornecedor</w:t>
      </w:r>
      <w:r w:rsidRPr="003158AC">
        <w:rPr>
          <w:rFonts w:ascii="Arial Narrow" w:hAnsi="Arial Narrow"/>
        </w:rPr>
        <w:t>.</w:t>
      </w:r>
    </w:p>
    <w:p w14:paraId="3A4E1B34" w14:textId="77777777" w:rsidR="003158AC" w:rsidRPr="003158AC" w:rsidRDefault="003158AC" w:rsidP="003158AC">
      <w:pPr>
        <w:spacing w:line="288" w:lineRule="auto"/>
        <w:contextualSpacing/>
        <w:jc w:val="both"/>
        <w:rPr>
          <w:rFonts w:ascii="Arial Narrow" w:hAnsi="Arial Narrow"/>
          <w:b/>
          <w:u w:val="single"/>
        </w:rPr>
      </w:pPr>
    </w:p>
    <w:p w14:paraId="61767CDF" w14:textId="77777777" w:rsidR="003158AC" w:rsidRPr="003158AC" w:rsidRDefault="003158AC" w:rsidP="003158AC">
      <w:pPr>
        <w:spacing w:line="288" w:lineRule="auto"/>
        <w:contextualSpacing/>
        <w:jc w:val="both"/>
        <w:rPr>
          <w:rFonts w:ascii="Arial Narrow" w:hAnsi="Arial Narrow"/>
          <w:b/>
        </w:rPr>
      </w:pPr>
      <w:r w:rsidRPr="003158AC">
        <w:rPr>
          <w:rFonts w:ascii="Arial Narrow" w:hAnsi="Arial Narrow"/>
          <w:b/>
        </w:rPr>
        <w:t xml:space="preserve">CLÁUSULA DÉCIMA: DO CANCELAMENTO DO REGISTRO DE PREÇOS: </w:t>
      </w:r>
    </w:p>
    <w:p w14:paraId="19A14ED5" w14:textId="77777777" w:rsidR="003158AC" w:rsidRPr="003158AC" w:rsidRDefault="003158AC" w:rsidP="003158AC">
      <w:pPr>
        <w:autoSpaceDE w:val="0"/>
        <w:autoSpaceDN w:val="0"/>
        <w:adjustRightInd w:val="0"/>
        <w:spacing w:line="288" w:lineRule="auto"/>
        <w:contextualSpacing/>
        <w:jc w:val="both"/>
        <w:rPr>
          <w:rFonts w:ascii="Arial Narrow" w:hAnsi="Arial Narrow"/>
          <w:color w:val="231F20"/>
        </w:rPr>
      </w:pPr>
    </w:p>
    <w:p w14:paraId="5C59F05C" w14:textId="77777777" w:rsidR="003158AC" w:rsidRPr="003158AC" w:rsidRDefault="003158AC" w:rsidP="003158AC">
      <w:pPr>
        <w:autoSpaceDE w:val="0"/>
        <w:autoSpaceDN w:val="0"/>
        <w:adjustRightInd w:val="0"/>
        <w:spacing w:line="288" w:lineRule="auto"/>
        <w:contextualSpacing/>
        <w:jc w:val="both"/>
        <w:rPr>
          <w:rFonts w:ascii="Arial Narrow" w:hAnsi="Arial Narrow"/>
        </w:rPr>
      </w:pPr>
      <w:r w:rsidRPr="003158AC">
        <w:rPr>
          <w:rFonts w:ascii="Arial Narrow" w:hAnsi="Arial Narrow"/>
          <w:color w:val="231F20"/>
        </w:rPr>
        <w:t>10.1 O cancelamento do registro de preços poderá ocorrer</w:t>
      </w:r>
      <w:r w:rsidRPr="003158AC">
        <w:rPr>
          <w:rFonts w:ascii="Arial Narrow" w:hAnsi="Arial Narrow"/>
        </w:rPr>
        <w:t xml:space="preserve">, total ou parcialmente, pelo gerenciador, desde que devidamente comprovados e justificados: </w:t>
      </w:r>
    </w:p>
    <w:p w14:paraId="0166CEFE" w14:textId="77777777" w:rsidR="003158AC" w:rsidRPr="003158AC" w:rsidRDefault="003158AC" w:rsidP="003158AC">
      <w:pPr>
        <w:autoSpaceDE w:val="0"/>
        <w:autoSpaceDN w:val="0"/>
        <w:adjustRightInd w:val="0"/>
        <w:spacing w:line="288" w:lineRule="auto"/>
        <w:contextualSpacing/>
        <w:jc w:val="both"/>
        <w:rPr>
          <w:rFonts w:ascii="Arial Narrow" w:hAnsi="Arial Narrow"/>
        </w:rPr>
      </w:pPr>
    </w:p>
    <w:p w14:paraId="601FAA62" w14:textId="77777777" w:rsidR="003158AC" w:rsidRPr="003158AC" w:rsidRDefault="003158AC" w:rsidP="003158AC">
      <w:pPr>
        <w:autoSpaceDE w:val="0"/>
        <w:autoSpaceDN w:val="0"/>
        <w:adjustRightInd w:val="0"/>
        <w:spacing w:line="288" w:lineRule="auto"/>
        <w:contextualSpacing/>
        <w:jc w:val="both"/>
        <w:rPr>
          <w:rFonts w:ascii="Arial Narrow" w:hAnsi="Arial Narrow"/>
        </w:rPr>
      </w:pPr>
      <w:r w:rsidRPr="003158AC">
        <w:rPr>
          <w:rFonts w:ascii="Arial Narrow" w:hAnsi="Arial Narrow"/>
        </w:rPr>
        <w:t xml:space="preserve">a)  por razão de interesse público; </w:t>
      </w:r>
    </w:p>
    <w:p w14:paraId="39D84FB7" w14:textId="77777777" w:rsidR="003158AC" w:rsidRPr="003158AC" w:rsidRDefault="003158AC" w:rsidP="003158AC">
      <w:pPr>
        <w:autoSpaceDE w:val="0"/>
        <w:autoSpaceDN w:val="0"/>
        <w:adjustRightInd w:val="0"/>
        <w:spacing w:line="288" w:lineRule="auto"/>
        <w:contextualSpacing/>
        <w:jc w:val="both"/>
        <w:rPr>
          <w:rFonts w:ascii="Arial Narrow" w:hAnsi="Arial Narrow"/>
        </w:rPr>
      </w:pPr>
    </w:p>
    <w:p w14:paraId="3A76E3D1" w14:textId="77777777" w:rsidR="003158AC" w:rsidRPr="003158AC" w:rsidRDefault="003158AC" w:rsidP="003158AC">
      <w:pPr>
        <w:autoSpaceDE w:val="0"/>
        <w:autoSpaceDN w:val="0"/>
        <w:adjustRightInd w:val="0"/>
        <w:spacing w:line="288" w:lineRule="auto"/>
        <w:contextualSpacing/>
        <w:jc w:val="both"/>
        <w:rPr>
          <w:rFonts w:ascii="Arial Narrow" w:hAnsi="Arial Narrow"/>
        </w:rPr>
      </w:pPr>
      <w:r w:rsidRPr="003158AC">
        <w:rPr>
          <w:rFonts w:ascii="Arial Narrow" w:hAnsi="Arial Narrow"/>
        </w:rPr>
        <w:t xml:space="preserve">b) pelo cancelamento de todos os preços registrados; ou </w:t>
      </w:r>
    </w:p>
    <w:p w14:paraId="7E0E9593" w14:textId="77777777" w:rsidR="003158AC" w:rsidRPr="003158AC" w:rsidRDefault="003158AC" w:rsidP="003158AC">
      <w:pPr>
        <w:autoSpaceDE w:val="0"/>
        <w:autoSpaceDN w:val="0"/>
        <w:adjustRightInd w:val="0"/>
        <w:spacing w:line="288" w:lineRule="auto"/>
        <w:contextualSpacing/>
        <w:jc w:val="both"/>
        <w:rPr>
          <w:rFonts w:ascii="Arial Narrow" w:hAnsi="Arial Narrow"/>
        </w:rPr>
      </w:pPr>
    </w:p>
    <w:p w14:paraId="108D21A4" w14:textId="77777777" w:rsidR="003158AC" w:rsidRPr="003158AC" w:rsidRDefault="003158AC" w:rsidP="003158AC">
      <w:pPr>
        <w:autoSpaceDE w:val="0"/>
        <w:autoSpaceDN w:val="0"/>
        <w:adjustRightInd w:val="0"/>
        <w:spacing w:line="288" w:lineRule="auto"/>
        <w:contextualSpacing/>
        <w:jc w:val="both"/>
        <w:rPr>
          <w:rFonts w:ascii="Arial Narrow" w:hAnsi="Arial Narrow"/>
        </w:rPr>
      </w:pPr>
      <w:r w:rsidRPr="003158AC">
        <w:rPr>
          <w:rFonts w:ascii="Arial Narrow" w:hAnsi="Arial Narrow"/>
        </w:rPr>
        <w:t xml:space="preserve">c) a pedido do </w:t>
      </w:r>
      <w:r w:rsidRPr="003158AC">
        <w:rPr>
          <w:rFonts w:ascii="Arial Narrow" w:hAnsi="Arial Narrow"/>
          <w:color w:val="231F20"/>
        </w:rPr>
        <w:t>fornecedor</w:t>
      </w:r>
      <w:r w:rsidRPr="003158AC">
        <w:rPr>
          <w:rFonts w:ascii="Arial Narrow" w:hAnsi="Arial Narrow"/>
        </w:rPr>
        <w:t>, decorrente de fato superveniente, de caso fortuito ou força maior, que prejudique o cumprimento da Ata.</w:t>
      </w:r>
    </w:p>
    <w:p w14:paraId="11504029" w14:textId="77777777" w:rsidR="003158AC" w:rsidRPr="003158AC" w:rsidRDefault="003158AC" w:rsidP="003158AC">
      <w:pPr>
        <w:spacing w:line="288" w:lineRule="auto"/>
        <w:contextualSpacing/>
        <w:jc w:val="both"/>
        <w:rPr>
          <w:rFonts w:ascii="Arial Narrow" w:hAnsi="Arial Narrow"/>
        </w:rPr>
      </w:pPr>
    </w:p>
    <w:p w14:paraId="4EBA257B" w14:textId="77777777" w:rsidR="003158AC" w:rsidRPr="003158AC" w:rsidRDefault="003158AC" w:rsidP="003158AC">
      <w:pPr>
        <w:spacing w:line="288" w:lineRule="auto"/>
        <w:contextualSpacing/>
        <w:jc w:val="both"/>
        <w:rPr>
          <w:rFonts w:ascii="Arial Narrow" w:eastAsia="Arial" w:hAnsi="Arial Narrow"/>
          <w:b/>
        </w:rPr>
      </w:pPr>
      <w:r w:rsidRPr="003158AC">
        <w:rPr>
          <w:rFonts w:ascii="Arial Narrow" w:eastAsia="Arial" w:hAnsi="Arial Narrow"/>
          <w:b/>
        </w:rPr>
        <w:t xml:space="preserve">CLÁUSULA DÉCIMA PRIMEIRA: DOS CONTRATOS DECORRENTES DA ATA DE REGISTRO DE PREÇOS </w:t>
      </w:r>
    </w:p>
    <w:p w14:paraId="563CCF8D" w14:textId="77777777" w:rsidR="003158AC" w:rsidRPr="003158AC" w:rsidRDefault="003158AC" w:rsidP="003158AC">
      <w:pPr>
        <w:pStyle w:val="Nivel2"/>
        <w:numPr>
          <w:ilvl w:val="1"/>
          <w:numId w:val="0"/>
        </w:numPr>
        <w:autoSpaceDE w:val="0"/>
        <w:autoSpaceDN w:val="0"/>
        <w:adjustRightInd w:val="0"/>
        <w:spacing w:before="0" w:line="288" w:lineRule="auto"/>
        <w:contextualSpacing/>
        <w:rPr>
          <w:rFonts w:ascii="Arial Narrow" w:hAnsi="Arial Narrow" w:cs="Times New Roman"/>
          <w:sz w:val="22"/>
          <w:szCs w:val="22"/>
        </w:rPr>
      </w:pPr>
    </w:p>
    <w:p w14:paraId="75F33554" w14:textId="77777777" w:rsidR="003158AC" w:rsidRPr="003158AC" w:rsidRDefault="003158AC" w:rsidP="003158AC">
      <w:pPr>
        <w:pStyle w:val="Nivel2"/>
        <w:numPr>
          <w:ilvl w:val="1"/>
          <w:numId w:val="0"/>
        </w:numPr>
        <w:autoSpaceDE w:val="0"/>
        <w:autoSpaceDN w:val="0"/>
        <w:adjustRightInd w:val="0"/>
        <w:spacing w:before="0" w:after="0" w:line="288" w:lineRule="auto"/>
        <w:contextualSpacing/>
        <w:rPr>
          <w:rFonts w:ascii="Arial Narrow" w:hAnsi="Arial Narrow" w:cs="Times New Roman"/>
          <w:b/>
          <w:sz w:val="22"/>
          <w:szCs w:val="22"/>
          <w:highlight w:val="yellow"/>
        </w:rPr>
      </w:pPr>
      <w:r w:rsidRPr="003158AC">
        <w:rPr>
          <w:rFonts w:ascii="Arial Narrow" w:hAnsi="Arial Narrow" w:cs="Times New Roman"/>
          <w:sz w:val="22"/>
          <w:szCs w:val="22"/>
        </w:rPr>
        <w:t xml:space="preserve">11.1 As </w:t>
      </w:r>
      <w:bookmarkStart w:id="62" w:name="_Hlk158816472"/>
      <w:r w:rsidRPr="003158AC">
        <w:rPr>
          <w:rFonts w:ascii="Arial Narrow" w:hAnsi="Arial Narrow" w:cs="Times New Roman"/>
          <w:sz w:val="22"/>
          <w:szCs w:val="22"/>
        </w:rPr>
        <w:t xml:space="preserve">condições gerais de execução do objeto, tais como os prazos para entrega e recebimento, as obrigações da Administração e do </w:t>
      </w:r>
      <w:r w:rsidRPr="003158AC">
        <w:rPr>
          <w:rFonts w:ascii="Arial Narrow" w:hAnsi="Arial Narrow" w:cs="Times New Roman"/>
          <w:color w:val="231F20"/>
          <w:sz w:val="22"/>
          <w:szCs w:val="22"/>
        </w:rPr>
        <w:t>fornecedor</w:t>
      </w:r>
      <w:r w:rsidRPr="003158AC">
        <w:rPr>
          <w:rFonts w:ascii="Arial Narrow" w:hAnsi="Arial Narrow" w:cs="Times New Roman"/>
          <w:sz w:val="22"/>
          <w:szCs w:val="22"/>
        </w:rPr>
        <w:t xml:space="preserve"> registrado, penalidades e demais condições do ajuste, inclusive, o prazo de vigência dos contratos a serem celebrados, a garantia, o pagamento, o reajuste ou repactuação, encontram-se definidos no instrumento convocatório, quando houver,</w:t>
      </w:r>
      <w:r w:rsidRPr="003158AC">
        <w:rPr>
          <w:rFonts w:ascii="Arial Narrow" w:eastAsia="Arial" w:hAnsi="Arial Narrow" w:cs="Times New Roman"/>
          <w:sz w:val="22"/>
          <w:szCs w:val="22"/>
        </w:rPr>
        <w:t xml:space="preserve"> </w:t>
      </w:r>
      <w:r w:rsidRPr="003158AC">
        <w:rPr>
          <w:rFonts w:ascii="Arial Narrow" w:hAnsi="Arial Narrow" w:cs="Times New Roman"/>
          <w:color w:val="231F20"/>
          <w:sz w:val="22"/>
          <w:szCs w:val="22"/>
        </w:rPr>
        <w:t>no Termo de Referência e no contrato</w:t>
      </w:r>
      <w:bookmarkEnd w:id="62"/>
      <w:r w:rsidRPr="003158AC">
        <w:rPr>
          <w:rFonts w:ascii="Arial Narrow" w:hAnsi="Arial Narrow" w:cs="Times New Roman"/>
          <w:color w:val="231F20"/>
          <w:sz w:val="22"/>
          <w:szCs w:val="22"/>
        </w:rPr>
        <w:t>.</w:t>
      </w:r>
    </w:p>
    <w:p w14:paraId="0E51C0F1" w14:textId="77777777" w:rsidR="003158AC" w:rsidRPr="003158AC" w:rsidRDefault="003158AC" w:rsidP="003158AC">
      <w:pPr>
        <w:tabs>
          <w:tab w:val="left" w:pos="1404"/>
        </w:tabs>
        <w:spacing w:line="288" w:lineRule="auto"/>
        <w:contextualSpacing/>
        <w:jc w:val="both"/>
        <w:rPr>
          <w:rFonts w:ascii="Arial Narrow" w:eastAsia="Arial" w:hAnsi="Arial Narrow"/>
        </w:rPr>
      </w:pPr>
    </w:p>
    <w:p w14:paraId="7163A6E7" w14:textId="77777777" w:rsidR="003158AC" w:rsidRPr="003158AC" w:rsidRDefault="003158AC" w:rsidP="003158AC">
      <w:pPr>
        <w:tabs>
          <w:tab w:val="left" w:pos="1404"/>
        </w:tabs>
        <w:spacing w:line="288" w:lineRule="auto"/>
        <w:contextualSpacing/>
        <w:jc w:val="both"/>
        <w:rPr>
          <w:rFonts w:ascii="Arial Narrow" w:eastAsia="Arial" w:hAnsi="Arial Narrow"/>
        </w:rPr>
      </w:pPr>
      <w:r w:rsidRPr="003158AC">
        <w:rPr>
          <w:rFonts w:ascii="Arial Narrow" w:eastAsia="Arial" w:hAnsi="Arial Narrow"/>
        </w:rPr>
        <w:t xml:space="preserve">11.1.1 </w:t>
      </w:r>
      <w:r w:rsidRPr="003158AC">
        <w:rPr>
          <w:rFonts w:ascii="Arial Narrow" w:hAnsi="Arial Narrow"/>
        </w:rPr>
        <w:t>Os contratos decorrentes de registro de preços poderão ser alterados, observado o disposto no art. 124 da Lei nº 14.133/2021.</w:t>
      </w:r>
    </w:p>
    <w:p w14:paraId="1706E574" w14:textId="77777777" w:rsidR="003158AC" w:rsidRPr="003158AC" w:rsidRDefault="003158AC" w:rsidP="003158AC">
      <w:pPr>
        <w:tabs>
          <w:tab w:val="left" w:pos="1404"/>
        </w:tabs>
        <w:spacing w:line="288" w:lineRule="auto"/>
        <w:contextualSpacing/>
        <w:jc w:val="both"/>
        <w:rPr>
          <w:rFonts w:ascii="Arial Narrow" w:eastAsia="Arial" w:hAnsi="Arial Narrow"/>
        </w:rPr>
      </w:pPr>
    </w:p>
    <w:p w14:paraId="7E9D5E97" w14:textId="77777777" w:rsidR="003158AC" w:rsidRPr="003158AC" w:rsidRDefault="003158AC" w:rsidP="003158AC">
      <w:pPr>
        <w:tabs>
          <w:tab w:val="left" w:pos="1404"/>
        </w:tabs>
        <w:spacing w:line="288" w:lineRule="auto"/>
        <w:contextualSpacing/>
        <w:jc w:val="both"/>
        <w:rPr>
          <w:rFonts w:ascii="Arial Narrow" w:hAnsi="Arial Narrow"/>
        </w:rPr>
      </w:pPr>
      <w:r w:rsidRPr="003158AC">
        <w:rPr>
          <w:rFonts w:ascii="Arial Narrow" w:eastAsia="Arial" w:hAnsi="Arial Narrow"/>
        </w:rPr>
        <w:t xml:space="preserve">11.2 </w:t>
      </w:r>
      <w:r w:rsidRPr="003158AC">
        <w:rPr>
          <w:rFonts w:ascii="Arial Narrow" w:hAnsi="Arial Narrow"/>
        </w:rPr>
        <w:t xml:space="preserve">A contratação realizada pelo </w:t>
      </w:r>
      <w:r w:rsidRPr="003158AC">
        <w:rPr>
          <w:rFonts w:ascii="Arial Narrow" w:hAnsi="Arial Narrow"/>
          <w:bCs/>
        </w:rPr>
        <w:t>gerenciador e pelos participantes</w:t>
      </w:r>
      <w:r w:rsidRPr="003158AC">
        <w:rPr>
          <w:rFonts w:ascii="Arial Narrow" w:hAnsi="Arial Narrow"/>
          <w:b/>
        </w:rPr>
        <w:t xml:space="preserve"> </w:t>
      </w:r>
      <w:r w:rsidRPr="003158AC">
        <w:rPr>
          <w:rFonts w:ascii="Arial Narrow" w:hAnsi="Arial Narrow"/>
        </w:rPr>
        <w:t>será formalizada, dentro do prazo de validade da Ata de Registro de Preços, por intermédio de instrumento contratual.</w:t>
      </w:r>
    </w:p>
    <w:p w14:paraId="7642C3AF" w14:textId="77777777" w:rsidR="003158AC" w:rsidRPr="003158AC" w:rsidRDefault="003158AC" w:rsidP="003158AC">
      <w:pPr>
        <w:tabs>
          <w:tab w:val="left" w:pos="0"/>
        </w:tabs>
        <w:spacing w:line="360" w:lineRule="auto"/>
        <w:jc w:val="both"/>
        <w:rPr>
          <w:rFonts w:ascii="Arial Narrow" w:hAnsi="Arial Narrow"/>
          <w:highlight w:val="yellow"/>
        </w:rPr>
      </w:pPr>
    </w:p>
    <w:p w14:paraId="7A5A0216" w14:textId="77777777" w:rsidR="003158AC" w:rsidRPr="003158AC" w:rsidRDefault="003158AC" w:rsidP="003158AC">
      <w:pPr>
        <w:spacing w:line="288" w:lineRule="auto"/>
        <w:contextualSpacing/>
        <w:jc w:val="both"/>
        <w:rPr>
          <w:rFonts w:ascii="Arial Narrow" w:hAnsi="Arial Narrow"/>
          <w:b/>
          <w:bCs/>
        </w:rPr>
      </w:pPr>
      <w:r w:rsidRPr="003158AC">
        <w:rPr>
          <w:rFonts w:ascii="Arial Narrow" w:hAnsi="Arial Narrow"/>
          <w:b/>
          <w:bCs/>
        </w:rPr>
        <w:t>CLÁUSULA DÉCIMA SEGUNDA: DAS INFRAÇÕES ADMINISTRATIVAS E SANÇÕES</w:t>
      </w:r>
    </w:p>
    <w:p w14:paraId="6A0F0D63" w14:textId="77777777" w:rsidR="003158AC" w:rsidRPr="003158AC" w:rsidRDefault="003158AC" w:rsidP="003158AC">
      <w:pPr>
        <w:spacing w:line="288" w:lineRule="auto"/>
        <w:contextualSpacing/>
        <w:jc w:val="both"/>
        <w:rPr>
          <w:rFonts w:ascii="Arial Narrow" w:hAnsi="Arial Narrow"/>
        </w:rPr>
      </w:pPr>
    </w:p>
    <w:p w14:paraId="5E81717E" w14:textId="77777777" w:rsidR="003158AC" w:rsidRPr="003158AC" w:rsidRDefault="003158AC" w:rsidP="003158AC">
      <w:pPr>
        <w:pStyle w:val="Nivel2"/>
        <w:numPr>
          <w:ilvl w:val="1"/>
          <w:numId w:val="0"/>
        </w:numPr>
        <w:autoSpaceDE w:val="0"/>
        <w:autoSpaceDN w:val="0"/>
        <w:adjustRightInd w:val="0"/>
        <w:spacing w:after="0" w:line="288" w:lineRule="auto"/>
        <w:contextualSpacing/>
        <w:rPr>
          <w:rFonts w:ascii="Arial Narrow" w:hAnsi="Arial Narrow" w:cs="Times New Roman"/>
          <w:sz w:val="22"/>
          <w:szCs w:val="22"/>
        </w:rPr>
      </w:pPr>
      <w:r w:rsidRPr="003158AC">
        <w:rPr>
          <w:rFonts w:ascii="Arial Narrow" w:hAnsi="Arial Narrow" w:cs="Times New Roman"/>
          <w:sz w:val="22"/>
          <w:szCs w:val="22"/>
        </w:rPr>
        <w:t>12.1 O descumprimento da Ata de Registro de Preços ensejará a aplicação das penalidades estabelecidas no instrumento convocatório, quando houver,</w:t>
      </w:r>
      <w:r w:rsidRPr="003158AC">
        <w:rPr>
          <w:rFonts w:ascii="Arial Narrow" w:eastAsia="Arial" w:hAnsi="Arial Narrow" w:cs="Times New Roman"/>
          <w:sz w:val="22"/>
          <w:szCs w:val="22"/>
        </w:rPr>
        <w:t xml:space="preserve"> e no Termo de Referência</w:t>
      </w:r>
      <w:r w:rsidRPr="003158AC">
        <w:rPr>
          <w:rFonts w:ascii="Arial Narrow" w:hAnsi="Arial Narrow" w:cs="Times New Roman"/>
          <w:sz w:val="22"/>
          <w:szCs w:val="22"/>
        </w:rPr>
        <w:t>.</w:t>
      </w:r>
    </w:p>
    <w:p w14:paraId="26EBE982" w14:textId="77777777" w:rsidR="003158AC" w:rsidRPr="003158AC" w:rsidRDefault="003158AC" w:rsidP="003158AC">
      <w:pPr>
        <w:spacing w:line="288" w:lineRule="auto"/>
        <w:contextualSpacing/>
        <w:jc w:val="both"/>
        <w:rPr>
          <w:rFonts w:ascii="Arial Narrow" w:hAnsi="Arial Narrow"/>
        </w:rPr>
      </w:pPr>
    </w:p>
    <w:p w14:paraId="4369E7EF" w14:textId="77777777" w:rsidR="003158AC" w:rsidRPr="003158AC" w:rsidRDefault="003158AC" w:rsidP="003158AC">
      <w:pPr>
        <w:spacing w:line="288" w:lineRule="auto"/>
        <w:contextualSpacing/>
        <w:jc w:val="both"/>
        <w:rPr>
          <w:rFonts w:ascii="Arial Narrow" w:hAnsi="Arial Narrow"/>
        </w:rPr>
      </w:pPr>
      <w:r w:rsidRPr="003158AC">
        <w:rPr>
          <w:rFonts w:ascii="Arial Narrow" w:hAnsi="Arial Narrow"/>
        </w:rPr>
        <w:t>12.2 Compete ao gerenciador aplicar, garantida a ampla defesa e o contraditório, as penalidades decorrentes do descumprimento do pactuado na Ata de Registro de Preços ou do descumprimento das obrigações contratuais, em relação às suas próprias contratações, e promover as publicações, encaminhamentos e registros cabíveis.</w:t>
      </w:r>
    </w:p>
    <w:p w14:paraId="50F38F25" w14:textId="77777777" w:rsidR="003158AC" w:rsidRPr="003158AC" w:rsidRDefault="003158AC" w:rsidP="003158AC">
      <w:pPr>
        <w:spacing w:line="288" w:lineRule="auto"/>
        <w:contextualSpacing/>
        <w:jc w:val="both"/>
        <w:rPr>
          <w:rFonts w:ascii="Arial Narrow" w:hAnsi="Arial Narrow"/>
        </w:rPr>
      </w:pPr>
    </w:p>
    <w:p w14:paraId="2AC757AF" w14:textId="77777777" w:rsidR="003158AC" w:rsidRPr="003158AC" w:rsidRDefault="003158AC" w:rsidP="003158AC">
      <w:pPr>
        <w:spacing w:line="288" w:lineRule="auto"/>
        <w:contextualSpacing/>
        <w:jc w:val="both"/>
        <w:rPr>
          <w:rFonts w:ascii="Arial Narrow" w:hAnsi="Arial Narrow"/>
        </w:rPr>
      </w:pPr>
      <w:r w:rsidRPr="003158AC">
        <w:rPr>
          <w:rFonts w:ascii="Arial Narrow" w:hAnsi="Arial Narrow"/>
        </w:rPr>
        <w:t xml:space="preserve">12.3 Compete aos participantes e aos </w:t>
      </w:r>
      <w:r w:rsidRPr="003158AC">
        <w:rPr>
          <w:rFonts w:ascii="Arial Narrow" w:hAnsi="Arial Narrow"/>
          <w:bCs/>
          <w:color w:val="231F20"/>
        </w:rPr>
        <w:t xml:space="preserve">não-participantes </w:t>
      </w:r>
      <w:r w:rsidRPr="003158AC">
        <w:rPr>
          <w:rFonts w:ascii="Arial Narrow" w:hAnsi="Arial Narrow"/>
        </w:rPr>
        <w:t>aplicar, garantida a ampla defesa e o contraditório, as penalidades decorrentes do descumprimento das obrigações contratuais, em relação às suas próprias contratações, e promover as publicações, encaminhamentos e registros cabíveis.</w:t>
      </w:r>
    </w:p>
    <w:p w14:paraId="3C7B94DD" w14:textId="77777777" w:rsidR="003158AC" w:rsidRPr="003158AC" w:rsidRDefault="003158AC" w:rsidP="003158AC">
      <w:pPr>
        <w:spacing w:line="288" w:lineRule="auto"/>
        <w:contextualSpacing/>
        <w:jc w:val="both"/>
        <w:rPr>
          <w:rFonts w:ascii="Arial Narrow" w:hAnsi="Arial Narrow"/>
        </w:rPr>
      </w:pPr>
    </w:p>
    <w:p w14:paraId="6C0AB647" w14:textId="77777777" w:rsidR="003158AC" w:rsidRPr="003158AC" w:rsidRDefault="003158AC" w:rsidP="003158AC">
      <w:pPr>
        <w:spacing w:line="288" w:lineRule="auto"/>
        <w:contextualSpacing/>
        <w:jc w:val="both"/>
        <w:rPr>
          <w:rFonts w:ascii="Arial Narrow" w:hAnsi="Arial Narrow"/>
        </w:rPr>
      </w:pPr>
      <w:r w:rsidRPr="003158AC">
        <w:rPr>
          <w:rFonts w:ascii="Arial Narrow" w:hAnsi="Arial Narrow"/>
        </w:rPr>
        <w:t>12.5 A aplicação das penalidades deverá observar o procedimento estabelecido no instrumento convocatório e contrato, quando houver,</w:t>
      </w:r>
      <w:r w:rsidRPr="003158AC">
        <w:rPr>
          <w:rFonts w:ascii="Arial Narrow" w:eastAsia="Arial" w:hAnsi="Arial Narrow"/>
        </w:rPr>
        <w:t xml:space="preserve"> e no Termo de Referência</w:t>
      </w:r>
      <w:r w:rsidRPr="003158AC">
        <w:rPr>
          <w:rFonts w:ascii="Arial Narrow" w:hAnsi="Arial Narrow"/>
        </w:rPr>
        <w:t>.</w:t>
      </w:r>
    </w:p>
    <w:p w14:paraId="71FFB362" w14:textId="77777777" w:rsidR="003158AC" w:rsidRPr="003158AC" w:rsidRDefault="003158AC" w:rsidP="003158AC">
      <w:pPr>
        <w:spacing w:line="288" w:lineRule="auto"/>
        <w:contextualSpacing/>
        <w:jc w:val="both"/>
        <w:rPr>
          <w:rFonts w:ascii="Arial Narrow" w:hAnsi="Arial Narrow"/>
        </w:rPr>
      </w:pPr>
    </w:p>
    <w:p w14:paraId="79919E86" w14:textId="77777777" w:rsidR="003158AC" w:rsidRPr="003158AC" w:rsidRDefault="003158AC" w:rsidP="003158AC">
      <w:pPr>
        <w:spacing w:line="288" w:lineRule="auto"/>
        <w:contextualSpacing/>
        <w:jc w:val="both"/>
        <w:rPr>
          <w:rFonts w:ascii="Arial Narrow" w:eastAsia="Arial" w:hAnsi="Arial Narrow"/>
          <w:b/>
        </w:rPr>
      </w:pPr>
      <w:r w:rsidRPr="003158AC">
        <w:rPr>
          <w:rFonts w:ascii="Arial Narrow" w:eastAsia="Arial" w:hAnsi="Arial Narrow"/>
          <w:b/>
        </w:rPr>
        <w:t>CLÁUSULA DÉCIMA TERCEIRA: DOS RECURSOS ORÇAMENTÁRIOS</w:t>
      </w:r>
    </w:p>
    <w:p w14:paraId="627B787C" w14:textId="77777777" w:rsidR="003158AC" w:rsidRPr="003158AC" w:rsidRDefault="003158AC" w:rsidP="003158AC">
      <w:pPr>
        <w:spacing w:line="288" w:lineRule="auto"/>
        <w:contextualSpacing/>
        <w:jc w:val="both"/>
        <w:rPr>
          <w:rFonts w:ascii="Arial Narrow" w:eastAsia="Arial" w:hAnsi="Arial Narrow"/>
        </w:rPr>
      </w:pPr>
    </w:p>
    <w:p w14:paraId="35CA05FD" w14:textId="77777777" w:rsidR="003158AC" w:rsidRPr="003158AC" w:rsidRDefault="003158AC" w:rsidP="003158AC">
      <w:pPr>
        <w:spacing w:line="288" w:lineRule="auto"/>
        <w:contextualSpacing/>
        <w:jc w:val="both"/>
        <w:rPr>
          <w:rFonts w:ascii="Arial Narrow" w:hAnsi="Arial Narrow"/>
          <w:bCs/>
        </w:rPr>
      </w:pPr>
      <w:r w:rsidRPr="003158AC">
        <w:rPr>
          <w:rFonts w:ascii="Arial Narrow" w:eastAsia="Arial" w:hAnsi="Arial Narrow"/>
        </w:rPr>
        <w:t xml:space="preserve">13.1 Os recursos necessários para as contratações decorrentes desta Ata de Registro de Preços correrão por conta da Natureza da Despesa e do Programa de Trabalho próprios do </w:t>
      </w:r>
      <w:r w:rsidRPr="003158AC">
        <w:rPr>
          <w:rFonts w:ascii="Arial Narrow" w:hAnsi="Arial Narrow"/>
          <w:bCs/>
        </w:rPr>
        <w:t>gerenciador, dos participantes e dos não-participantes.</w:t>
      </w:r>
    </w:p>
    <w:p w14:paraId="225485B1" w14:textId="77777777" w:rsidR="003158AC" w:rsidRPr="003158AC" w:rsidRDefault="003158AC" w:rsidP="003158AC">
      <w:pPr>
        <w:widowControl w:val="0"/>
        <w:autoSpaceDE w:val="0"/>
        <w:autoSpaceDN w:val="0"/>
        <w:adjustRightInd w:val="0"/>
        <w:spacing w:before="120" w:after="120" w:line="288" w:lineRule="auto"/>
        <w:contextualSpacing/>
        <w:jc w:val="both"/>
        <w:rPr>
          <w:rFonts w:ascii="Arial Narrow" w:hAnsi="Arial Narrow"/>
        </w:rPr>
      </w:pPr>
    </w:p>
    <w:p w14:paraId="1F99956B" w14:textId="77777777" w:rsidR="003158AC" w:rsidRPr="003158AC" w:rsidRDefault="003158AC" w:rsidP="003158AC">
      <w:pPr>
        <w:widowControl w:val="0"/>
        <w:autoSpaceDE w:val="0"/>
        <w:autoSpaceDN w:val="0"/>
        <w:adjustRightInd w:val="0"/>
        <w:spacing w:before="120" w:after="120" w:line="288" w:lineRule="auto"/>
        <w:contextualSpacing/>
        <w:jc w:val="both"/>
        <w:rPr>
          <w:rFonts w:ascii="Arial Narrow" w:hAnsi="Arial Narrow"/>
        </w:rPr>
      </w:pPr>
      <w:r w:rsidRPr="003158AC">
        <w:rPr>
          <w:rFonts w:ascii="Arial Narrow" w:hAnsi="Arial Narrow"/>
        </w:rPr>
        <w:t xml:space="preserve">Para firmeza e validade do pactuado, a presente Ata foi lavrada em 5 (cinco) vias de igual teor, que, depois de lida e achada em ordem, vai assinada pelas partes e encaminhada cópia aos demais órgãos participantes. </w:t>
      </w:r>
    </w:p>
    <w:p w14:paraId="6205F399" w14:textId="77777777" w:rsidR="003158AC" w:rsidRPr="003158AC" w:rsidRDefault="003158AC" w:rsidP="003158AC">
      <w:pPr>
        <w:widowControl w:val="0"/>
        <w:autoSpaceDE w:val="0"/>
        <w:autoSpaceDN w:val="0"/>
        <w:adjustRightInd w:val="0"/>
        <w:spacing w:before="120" w:after="120" w:line="288" w:lineRule="auto"/>
        <w:contextualSpacing/>
        <w:jc w:val="both"/>
        <w:rPr>
          <w:rFonts w:ascii="Arial Narrow" w:hAnsi="Arial Narrow"/>
        </w:rPr>
      </w:pPr>
    </w:p>
    <w:p w14:paraId="195F2A99" w14:textId="77777777" w:rsidR="003158AC" w:rsidRPr="003158AC" w:rsidRDefault="003158AC" w:rsidP="003158AC">
      <w:pPr>
        <w:widowControl w:val="0"/>
        <w:autoSpaceDE w:val="0"/>
        <w:autoSpaceDN w:val="0"/>
        <w:adjustRightInd w:val="0"/>
        <w:spacing w:before="120" w:after="120" w:line="288" w:lineRule="auto"/>
        <w:contextualSpacing/>
        <w:jc w:val="both"/>
        <w:rPr>
          <w:rFonts w:ascii="Arial Narrow" w:hAnsi="Arial Narrow"/>
        </w:rPr>
      </w:pPr>
    </w:p>
    <w:p w14:paraId="72F1E647" w14:textId="77777777" w:rsidR="003158AC" w:rsidRPr="003158AC" w:rsidRDefault="003158AC" w:rsidP="003158AC">
      <w:pPr>
        <w:widowControl w:val="0"/>
        <w:autoSpaceDE w:val="0"/>
        <w:autoSpaceDN w:val="0"/>
        <w:adjustRightInd w:val="0"/>
        <w:spacing w:before="120" w:after="120" w:line="288" w:lineRule="auto"/>
        <w:contextualSpacing/>
        <w:jc w:val="both"/>
        <w:rPr>
          <w:rFonts w:ascii="Arial Narrow" w:hAnsi="Arial Narrow"/>
        </w:rPr>
      </w:pPr>
    </w:p>
    <w:p w14:paraId="451C228F" w14:textId="77777777" w:rsidR="003158AC" w:rsidRPr="003158AC" w:rsidRDefault="003158AC" w:rsidP="003158AC">
      <w:pPr>
        <w:spacing w:line="288" w:lineRule="auto"/>
        <w:ind w:firstLine="567"/>
        <w:contextualSpacing/>
        <w:jc w:val="center"/>
        <w:rPr>
          <w:rFonts w:ascii="Arial Narrow" w:hAnsi="Arial Narrow"/>
          <w:bCs/>
        </w:rPr>
      </w:pPr>
      <w:r w:rsidRPr="003158AC">
        <w:rPr>
          <w:rFonts w:ascii="Arial Narrow" w:hAnsi="Arial Narrow"/>
          <w:bCs/>
        </w:rPr>
        <w:t>_________________________</w:t>
      </w:r>
    </w:p>
    <w:p w14:paraId="6366B006" w14:textId="77777777" w:rsidR="003158AC" w:rsidRPr="003158AC" w:rsidRDefault="003158AC" w:rsidP="003158AC">
      <w:pPr>
        <w:spacing w:line="288" w:lineRule="auto"/>
        <w:ind w:firstLine="567"/>
        <w:contextualSpacing/>
        <w:jc w:val="center"/>
        <w:rPr>
          <w:rFonts w:ascii="Arial Narrow" w:hAnsi="Arial Narrow"/>
          <w:bCs/>
        </w:rPr>
      </w:pPr>
      <w:r w:rsidRPr="003158AC">
        <w:rPr>
          <w:rFonts w:ascii="Arial Narrow" w:hAnsi="Arial Narrow"/>
          <w:bCs/>
        </w:rPr>
        <w:t>Representante legal do CONTRATANTE</w:t>
      </w:r>
    </w:p>
    <w:p w14:paraId="757BBB7B" w14:textId="77777777" w:rsidR="003158AC" w:rsidRPr="003158AC" w:rsidRDefault="003158AC" w:rsidP="003158AC">
      <w:pPr>
        <w:spacing w:line="288" w:lineRule="auto"/>
        <w:ind w:firstLine="567"/>
        <w:contextualSpacing/>
        <w:jc w:val="center"/>
        <w:rPr>
          <w:rFonts w:ascii="Arial Narrow" w:hAnsi="Arial Narrow"/>
        </w:rPr>
      </w:pPr>
      <w:r w:rsidRPr="003158AC">
        <w:rPr>
          <w:rFonts w:ascii="Arial Narrow" w:hAnsi="Arial Narrow"/>
        </w:rPr>
        <w:t>_________________________</w:t>
      </w:r>
    </w:p>
    <w:p w14:paraId="26D44DB4" w14:textId="77777777" w:rsidR="003158AC" w:rsidRPr="003158AC" w:rsidRDefault="003158AC" w:rsidP="003158AC">
      <w:pPr>
        <w:spacing w:line="288" w:lineRule="auto"/>
        <w:ind w:firstLine="567"/>
        <w:contextualSpacing/>
        <w:jc w:val="center"/>
        <w:rPr>
          <w:rFonts w:ascii="Arial Narrow" w:hAnsi="Arial Narrow"/>
        </w:rPr>
      </w:pPr>
      <w:r w:rsidRPr="003158AC">
        <w:rPr>
          <w:rFonts w:ascii="Arial Narrow" w:hAnsi="Arial Narrow"/>
          <w:bCs/>
        </w:rPr>
        <w:t>Representante</w:t>
      </w:r>
      <w:r w:rsidRPr="003158AC">
        <w:rPr>
          <w:rFonts w:ascii="Arial Narrow" w:hAnsi="Arial Narrow"/>
        </w:rPr>
        <w:t xml:space="preserve"> legal do CONTRATADO</w:t>
      </w:r>
    </w:p>
    <w:p w14:paraId="39B5BB26" w14:textId="77777777" w:rsidR="003158AC" w:rsidRPr="003158AC" w:rsidRDefault="003158AC" w:rsidP="003158AC">
      <w:pPr>
        <w:widowControl w:val="0"/>
        <w:autoSpaceDE w:val="0"/>
        <w:autoSpaceDN w:val="0"/>
        <w:adjustRightInd w:val="0"/>
        <w:spacing w:before="120" w:after="120" w:line="288" w:lineRule="auto"/>
        <w:contextualSpacing/>
        <w:jc w:val="both"/>
        <w:rPr>
          <w:rFonts w:ascii="Arial Narrow" w:hAnsi="Arial Narrow"/>
        </w:rPr>
      </w:pPr>
    </w:p>
    <w:p w14:paraId="0BD96298" w14:textId="77777777" w:rsidR="003158AC" w:rsidRPr="003158AC" w:rsidRDefault="003158AC" w:rsidP="003158AC">
      <w:pPr>
        <w:widowControl w:val="0"/>
        <w:autoSpaceDE w:val="0"/>
        <w:autoSpaceDN w:val="0"/>
        <w:adjustRightInd w:val="0"/>
        <w:spacing w:before="120" w:after="120" w:line="288" w:lineRule="auto"/>
        <w:contextualSpacing/>
        <w:jc w:val="both"/>
        <w:rPr>
          <w:rFonts w:ascii="Arial Narrow" w:hAnsi="Arial Narrow"/>
        </w:rPr>
      </w:pPr>
    </w:p>
    <w:p w14:paraId="2DA82721" w14:textId="77777777" w:rsidR="003158AC" w:rsidRPr="003158AC" w:rsidRDefault="003158AC" w:rsidP="003158AC">
      <w:pPr>
        <w:widowControl w:val="0"/>
        <w:autoSpaceDE w:val="0"/>
        <w:autoSpaceDN w:val="0"/>
        <w:adjustRightInd w:val="0"/>
        <w:spacing w:before="120" w:after="120" w:line="288" w:lineRule="auto"/>
        <w:contextualSpacing/>
        <w:jc w:val="both"/>
        <w:rPr>
          <w:rFonts w:ascii="Arial Narrow" w:hAnsi="Arial Narrow"/>
        </w:rPr>
      </w:pPr>
    </w:p>
    <w:p w14:paraId="1CABC4F6" w14:textId="77777777" w:rsidR="003158AC" w:rsidRPr="003158AC" w:rsidRDefault="003158AC" w:rsidP="003158AC">
      <w:pPr>
        <w:widowControl w:val="0"/>
        <w:autoSpaceDE w:val="0"/>
        <w:autoSpaceDN w:val="0"/>
        <w:adjustRightInd w:val="0"/>
        <w:spacing w:before="120" w:after="120" w:line="288" w:lineRule="auto"/>
        <w:contextualSpacing/>
        <w:jc w:val="both"/>
        <w:rPr>
          <w:rFonts w:ascii="Arial Narrow" w:hAnsi="Arial Narrow"/>
        </w:rPr>
      </w:pPr>
    </w:p>
    <w:p w14:paraId="04AFC6CC" w14:textId="77777777" w:rsidR="003158AC" w:rsidRPr="003158AC" w:rsidRDefault="003158AC" w:rsidP="003158AC">
      <w:pPr>
        <w:widowControl w:val="0"/>
        <w:autoSpaceDE w:val="0"/>
        <w:autoSpaceDN w:val="0"/>
        <w:adjustRightInd w:val="0"/>
        <w:spacing w:before="120" w:after="120" w:line="288" w:lineRule="auto"/>
        <w:contextualSpacing/>
        <w:jc w:val="both"/>
        <w:rPr>
          <w:rFonts w:ascii="Arial Narrow" w:hAnsi="Arial Narrow"/>
        </w:rPr>
      </w:pPr>
    </w:p>
    <w:p w14:paraId="666A20C7" w14:textId="77777777" w:rsidR="003158AC" w:rsidRPr="003158AC" w:rsidRDefault="003158AC" w:rsidP="003158AC">
      <w:pPr>
        <w:widowControl w:val="0"/>
        <w:autoSpaceDE w:val="0"/>
        <w:autoSpaceDN w:val="0"/>
        <w:adjustRightInd w:val="0"/>
        <w:spacing w:before="120" w:after="120" w:line="288" w:lineRule="auto"/>
        <w:contextualSpacing/>
        <w:jc w:val="both"/>
        <w:rPr>
          <w:rFonts w:ascii="Arial Narrow" w:hAnsi="Arial Narrow"/>
          <w:b/>
        </w:rPr>
      </w:pPr>
    </w:p>
    <w:p w14:paraId="107853A1" w14:textId="77777777" w:rsidR="003158AC" w:rsidRPr="003158AC" w:rsidRDefault="003158AC" w:rsidP="003158AC">
      <w:pPr>
        <w:widowControl w:val="0"/>
        <w:autoSpaceDE w:val="0"/>
        <w:autoSpaceDN w:val="0"/>
        <w:adjustRightInd w:val="0"/>
        <w:spacing w:before="120" w:after="120" w:line="288" w:lineRule="auto"/>
        <w:contextualSpacing/>
        <w:jc w:val="both"/>
        <w:rPr>
          <w:rFonts w:ascii="Arial Narrow" w:hAnsi="Arial Narrow"/>
          <w:b/>
        </w:rPr>
      </w:pPr>
      <w:r w:rsidRPr="003158AC">
        <w:rPr>
          <w:rFonts w:ascii="Arial Narrow" w:hAnsi="Arial Narrow"/>
          <w:b/>
        </w:rPr>
        <w:t xml:space="preserve">Anexos: </w:t>
      </w:r>
    </w:p>
    <w:p w14:paraId="732CF917" w14:textId="77777777" w:rsidR="003158AC" w:rsidRPr="003158AC" w:rsidRDefault="003158AC" w:rsidP="003158AC">
      <w:pPr>
        <w:spacing w:line="360" w:lineRule="auto"/>
        <w:jc w:val="both"/>
        <w:rPr>
          <w:rFonts w:ascii="Arial Narrow" w:hAnsi="Arial Narrow"/>
        </w:rPr>
      </w:pPr>
      <w:r w:rsidRPr="003158AC">
        <w:rPr>
          <w:rFonts w:ascii="Arial Narrow" w:hAnsi="Arial Narrow"/>
        </w:rPr>
        <w:t>Anexo I – Consolidação das Informações da Ata de Registro de Preços</w:t>
      </w:r>
    </w:p>
    <w:p w14:paraId="1F5CCAA3" w14:textId="77777777" w:rsidR="003158AC" w:rsidRPr="003158AC" w:rsidRDefault="003158AC" w:rsidP="003158AC">
      <w:pPr>
        <w:spacing w:line="288" w:lineRule="auto"/>
        <w:contextualSpacing/>
        <w:jc w:val="center"/>
        <w:rPr>
          <w:rFonts w:ascii="Arial Narrow" w:hAnsi="Arial Narrow"/>
          <w:color w:val="FF0000"/>
        </w:rPr>
      </w:pPr>
    </w:p>
    <w:p w14:paraId="45D69C9E" w14:textId="77777777" w:rsidR="003158AC" w:rsidRPr="003158AC" w:rsidRDefault="003158AC" w:rsidP="003158AC">
      <w:pPr>
        <w:spacing w:line="288" w:lineRule="auto"/>
        <w:contextualSpacing/>
        <w:jc w:val="center"/>
        <w:rPr>
          <w:rFonts w:ascii="Arial Narrow" w:hAnsi="Arial Narrow"/>
          <w:color w:val="FF0000"/>
        </w:rPr>
      </w:pPr>
    </w:p>
    <w:p w14:paraId="5543253A" w14:textId="77777777" w:rsidR="003158AC" w:rsidRPr="003158AC" w:rsidRDefault="003158AC" w:rsidP="003158AC">
      <w:pPr>
        <w:spacing w:line="288" w:lineRule="auto"/>
        <w:contextualSpacing/>
        <w:jc w:val="center"/>
        <w:rPr>
          <w:rFonts w:ascii="Arial Narrow" w:hAnsi="Arial Narrow"/>
          <w:color w:val="FF0000"/>
        </w:rPr>
      </w:pPr>
    </w:p>
    <w:p w14:paraId="0BF7F505" w14:textId="77777777" w:rsidR="003158AC" w:rsidRPr="003158AC" w:rsidRDefault="003158AC" w:rsidP="003158AC">
      <w:pPr>
        <w:spacing w:line="288" w:lineRule="auto"/>
        <w:contextualSpacing/>
        <w:jc w:val="center"/>
        <w:rPr>
          <w:rFonts w:ascii="Arial Narrow" w:hAnsi="Arial Narrow"/>
          <w:color w:val="FF0000"/>
        </w:rPr>
      </w:pPr>
    </w:p>
    <w:p w14:paraId="427F7737" w14:textId="77777777" w:rsidR="003158AC" w:rsidRPr="003158AC" w:rsidRDefault="003158AC" w:rsidP="003158AC">
      <w:pPr>
        <w:spacing w:line="288" w:lineRule="auto"/>
        <w:contextualSpacing/>
        <w:jc w:val="center"/>
        <w:rPr>
          <w:rFonts w:ascii="Arial Narrow" w:hAnsi="Arial Narrow"/>
          <w:color w:val="FF0000"/>
        </w:rPr>
      </w:pPr>
    </w:p>
    <w:p w14:paraId="2F0D4DE0" w14:textId="77777777" w:rsidR="003158AC" w:rsidRPr="003158AC" w:rsidRDefault="003158AC" w:rsidP="003158AC">
      <w:pPr>
        <w:spacing w:line="288" w:lineRule="auto"/>
        <w:contextualSpacing/>
        <w:jc w:val="center"/>
        <w:rPr>
          <w:rFonts w:ascii="Arial Narrow" w:hAnsi="Arial Narrow"/>
          <w:color w:val="FF0000"/>
        </w:rPr>
      </w:pPr>
    </w:p>
    <w:p w14:paraId="2C715C7F" w14:textId="77777777" w:rsidR="003158AC" w:rsidRPr="003158AC" w:rsidRDefault="003158AC" w:rsidP="003158AC">
      <w:pPr>
        <w:spacing w:line="288" w:lineRule="auto"/>
        <w:contextualSpacing/>
        <w:jc w:val="center"/>
        <w:rPr>
          <w:rFonts w:ascii="Arial Narrow" w:hAnsi="Arial Narrow"/>
          <w:color w:val="FF0000"/>
        </w:rPr>
      </w:pPr>
    </w:p>
    <w:p w14:paraId="13F650FA" w14:textId="77777777" w:rsidR="003158AC" w:rsidRPr="003158AC" w:rsidRDefault="003158AC" w:rsidP="003158AC">
      <w:pPr>
        <w:spacing w:line="288" w:lineRule="auto"/>
        <w:contextualSpacing/>
        <w:jc w:val="center"/>
        <w:rPr>
          <w:rFonts w:ascii="Arial Narrow" w:hAnsi="Arial Narrow"/>
          <w:color w:val="FF0000"/>
        </w:rPr>
      </w:pPr>
    </w:p>
    <w:p w14:paraId="6B8D3C51" w14:textId="77777777" w:rsidR="003158AC" w:rsidRPr="003158AC" w:rsidRDefault="003158AC" w:rsidP="003158AC">
      <w:pPr>
        <w:spacing w:line="288" w:lineRule="auto"/>
        <w:contextualSpacing/>
        <w:jc w:val="center"/>
        <w:rPr>
          <w:rFonts w:ascii="Arial Narrow" w:hAnsi="Arial Narrow"/>
          <w:color w:val="FF0000"/>
        </w:rPr>
      </w:pPr>
    </w:p>
    <w:p w14:paraId="244FE3CB" w14:textId="77777777" w:rsidR="003158AC" w:rsidRPr="003158AC" w:rsidRDefault="003158AC" w:rsidP="003158AC">
      <w:pPr>
        <w:spacing w:line="288" w:lineRule="auto"/>
        <w:contextualSpacing/>
        <w:jc w:val="center"/>
        <w:rPr>
          <w:rFonts w:ascii="Arial Narrow" w:hAnsi="Arial Narrow"/>
          <w:color w:val="FF0000"/>
        </w:rPr>
      </w:pPr>
    </w:p>
    <w:p w14:paraId="27E299AC" w14:textId="77777777" w:rsidR="003158AC" w:rsidRPr="003158AC" w:rsidRDefault="003158AC" w:rsidP="003158AC">
      <w:pPr>
        <w:spacing w:line="288" w:lineRule="auto"/>
        <w:contextualSpacing/>
        <w:jc w:val="center"/>
        <w:rPr>
          <w:rFonts w:ascii="Arial Narrow" w:hAnsi="Arial Narrow"/>
          <w:color w:val="FF0000"/>
        </w:rPr>
      </w:pPr>
    </w:p>
    <w:p w14:paraId="3B2E146E" w14:textId="77777777" w:rsidR="003158AC" w:rsidRPr="003158AC" w:rsidRDefault="003158AC" w:rsidP="003158AC">
      <w:pPr>
        <w:spacing w:line="288" w:lineRule="auto"/>
        <w:contextualSpacing/>
        <w:jc w:val="center"/>
        <w:rPr>
          <w:rFonts w:ascii="Arial Narrow" w:hAnsi="Arial Narrow"/>
          <w:color w:val="FF0000"/>
        </w:rPr>
      </w:pPr>
    </w:p>
    <w:p w14:paraId="71D29B98" w14:textId="77777777" w:rsidR="003158AC" w:rsidRPr="003158AC" w:rsidRDefault="003158AC" w:rsidP="003158AC">
      <w:pPr>
        <w:spacing w:line="288" w:lineRule="auto"/>
        <w:contextualSpacing/>
        <w:jc w:val="center"/>
        <w:rPr>
          <w:rFonts w:ascii="Arial Narrow" w:hAnsi="Arial Narrow"/>
          <w:color w:val="FF0000"/>
        </w:rPr>
      </w:pPr>
    </w:p>
    <w:p w14:paraId="37A81C0B" w14:textId="77777777" w:rsidR="003158AC" w:rsidRPr="003158AC" w:rsidRDefault="003158AC" w:rsidP="003158AC">
      <w:pPr>
        <w:spacing w:line="288" w:lineRule="auto"/>
        <w:contextualSpacing/>
        <w:jc w:val="center"/>
        <w:rPr>
          <w:rFonts w:ascii="Arial Narrow" w:hAnsi="Arial Narrow"/>
          <w:color w:val="FF0000"/>
        </w:rPr>
      </w:pPr>
    </w:p>
    <w:p w14:paraId="4748955B" w14:textId="77777777" w:rsidR="003158AC" w:rsidRPr="003158AC" w:rsidRDefault="003158AC" w:rsidP="003158AC">
      <w:pPr>
        <w:spacing w:line="288" w:lineRule="auto"/>
        <w:contextualSpacing/>
        <w:jc w:val="center"/>
        <w:rPr>
          <w:rFonts w:ascii="Arial Narrow" w:hAnsi="Arial Narrow"/>
          <w:color w:val="FF0000"/>
        </w:rPr>
      </w:pPr>
    </w:p>
    <w:p w14:paraId="4696A936" w14:textId="77777777" w:rsidR="003158AC" w:rsidRPr="003158AC" w:rsidRDefault="003158AC" w:rsidP="003158AC">
      <w:pPr>
        <w:spacing w:line="288" w:lineRule="auto"/>
        <w:contextualSpacing/>
        <w:jc w:val="center"/>
        <w:rPr>
          <w:rFonts w:ascii="Arial Narrow" w:hAnsi="Arial Narrow"/>
          <w:color w:val="FF0000"/>
        </w:rPr>
      </w:pPr>
    </w:p>
    <w:p w14:paraId="1CE65EB3" w14:textId="77777777" w:rsidR="003158AC" w:rsidRPr="003158AC" w:rsidRDefault="003158AC" w:rsidP="003158AC">
      <w:pPr>
        <w:spacing w:line="288" w:lineRule="auto"/>
        <w:contextualSpacing/>
        <w:jc w:val="center"/>
        <w:rPr>
          <w:rFonts w:ascii="Arial Narrow" w:hAnsi="Arial Narrow"/>
          <w:color w:val="FF0000"/>
        </w:rPr>
      </w:pPr>
    </w:p>
    <w:p w14:paraId="0371CA32" w14:textId="6F629395" w:rsidR="003158AC" w:rsidRDefault="003158AC" w:rsidP="003158AC">
      <w:pPr>
        <w:spacing w:line="288" w:lineRule="auto"/>
        <w:contextualSpacing/>
        <w:rPr>
          <w:rFonts w:ascii="Arial Narrow" w:eastAsia="Calibri" w:hAnsi="Arial Narrow"/>
          <w:b/>
          <w:bCs/>
        </w:rPr>
      </w:pPr>
    </w:p>
    <w:p w14:paraId="33C49C76" w14:textId="77777777" w:rsidR="003158AC" w:rsidRPr="003158AC" w:rsidRDefault="003158AC" w:rsidP="003158AC">
      <w:pPr>
        <w:spacing w:line="288" w:lineRule="auto"/>
        <w:contextualSpacing/>
        <w:rPr>
          <w:rFonts w:ascii="Arial Narrow" w:eastAsia="Calibri" w:hAnsi="Arial Narrow"/>
          <w:b/>
          <w:bCs/>
        </w:rPr>
      </w:pPr>
    </w:p>
    <w:p w14:paraId="3F6681CF" w14:textId="77777777" w:rsidR="003158AC" w:rsidRPr="003158AC" w:rsidRDefault="003158AC" w:rsidP="003158AC">
      <w:pPr>
        <w:spacing w:line="288" w:lineRule="auto"/>
        <w:contextualSpacing/>
        <w:jc w:val="center"/>
        <w:rPr>
          <w:rFonts w:ascii="Arial Narrow" w:eastAsia="Calibri" w:hAnsi="Arial Narrow"/>
          <w:b/>
          <w:bCs/>
        </w:rPr>
      </w:pPr>
    </w:p>
    <w:p w14:paraId="5A8EAB07" w14:textId="77777777" w:rsidR="003158AC" w:rsidRPr="003158AC" w:rsidRDefault="003158AC" w:rsidP="003158AC">
      <w:pPr>
        <w:jc w:val="center"/>
        <w:rPr>
          <w:rFonts w:ascii="Arial Narrow" w:hAnsi="Arial Narrow"/>
          <w:b/>
          <w:u w:val="single"/>
        </w:rPr>
      </w:pPr>
      <w:r w:rsidRPr="003158AC">
        <w:rPr>
          <w:rFonts w:ascii="Arial Narrow" w:hAnsi="Arial Narrow"/>
          <w:b/>
          <w:u w:val="single"/>
        </w:rPr>
        <w:lastRenderedPageBreak/>
        <w:t>Anexo I – Consolidação das Informações da Ata de Registro de Preços</w:t>
      </w:r>
    </w:p>
    <w:p w14:paraId="2E441AAA" w14:textId="77777777" w:rsidR="003158AC" w:rsidRPr="003158AC" w:rsidRDefault="003158AC" w:rsidP="003158AC">
      <w:pPr>
        <w:jc w:val="center"/>
        <w:rPr>
          <w:rFonts w:ascii="Arial Narrow" w:eastAsia="Arial" w:hAnsi="Arial Narrow"/>
          <w:b/>
        </w:rPr>
      </w:pPr>
    </w:p>
    <w:p w14:paraId="05BFAD8C" w14:textId="77777777" w:rsidR="003158AC" w:rsidRPr="003158AC" w:rsidRDefault="003158AC" w:rsidP="003158AC">
      <w:pPr>
        <w:ind w:hanging="426"/>
        <w:rPr>
          <w:rFonts w:ascii="Arial Narrow" w:eastAsia="Arial" w:hAnsi="Arial Narrow"/>
          <w:b/>
        </w:rPr>
      </w:pPr>
      <w:r w:rsidRPr="003158AC">
        <w:rPr>
          <w:rFonts w:ascii="Arial Narrow" w:eastAsia="Arial" w:hAnsi="Arial Narrow"/>
          <w:b/>
        </w:rPr>
        <w:t>ATA DE REGISTRO DE PREÇOS nº ___/2025</w:t>
      </w:r>
    </w:p>
    <w:p w14:paraId="257199C5" w14:textId="77777777" w:rsidR="003158AC" w:rsidRPr="003158AC" w:rsidRDefault="003158AC" w:rsidP="003158AC">
      <w:pPr>
        <w:ind w:left="-426"/>
        <w:rPr>
          <w:rFonts w:ascii="Arial Narrow" w:eastAsia="Arial" w:hAnsi="Arial Narrow"/>
          <w:b/>
        </w:rPr>
      </w:pPr>
      <w:r w:rsidRPr="003158AC">
        <w:rPr>
          <w:rFonts w:ascii="Arial Narrow" w:eastAsia="Arial" w:hAnsi="Arial Narrow"/>
          <w:b/>
        </w:rPr>
        <w:t xml:space="preserve">ÓRGÃO GERENCIADOR: </w:t>
      </w:r>
      <w:r w:rsidRPr="003158AC">
        <w:rPr>
          <w:rFonts w:ascii="Arial Narrow" w:eastAsia="Arial" w:hAnsi="Arial Narrow"/>
        </w:rPr>
        <w:t>CONSÓRCIO PÚBLICO MULTIFINALITÁRIO DO NOROESTE</w:t>
      </w:r>
    </w:p>
    <w:p w14:paraId="1224E01A" w14:textId="77777777" w:rsidR="003158AC" w:rsidRPr="003158AC" w:rsidRDefault="003158AC" w:rsidP="003158AC">
      <w:pPr>
        <w:ind w:left="-426"/>
        <w:jc w:val="both"/>
        <w:rPr>
          <w:rFonts w:ascii="Arial Narrow" w:eastAsia="Arial" w:hAnsi="Arial Narrow"/>
          <w:b/>
        </w:rPr>
      </w:pPr>
      <w:r w:rsidRPr="003158AC">
        <w:rPr>
          <w:rFonts w:ascii="Arial Narrow" w:eastAsia="Arial" w:hAnsi="Arial Narrow"/>
          <w:b/>
        </w:rPr>
        <w:t>OBJETO:</w:t>
      </w:r>
      <w:r w:rsidRPr="003158AC">
        <w:rPr>
          <w:rFonts w:ascii="Arial Narrow" w:hAnsi="Arial Narrow"/>
        </w:rPr>
        <w:t xml:space="preserve"> Registro de preços para a eventual contratação de prestação de serviços de</w:t>
      </w:r>
      <w:r w:rsidRPr="003158AC">
        <w:rPr>
          <w:rFonts w:ascii="Arial Narrow" w:hAnsi="Arial Narrow"/>
          <w:color w:val="FF0000"/>
        </w:rPr>
        <w:t xml:space="preserve"> </w:t>
      </w:r>
      <w:r w:rsidRPr="003158AC">
        <w:rPr>
          <w:rFonts w:ascii="Arial Narrow" w:hAnsi="Arial Narrow"/>
          <w:bCs/>
        </w:rPr>
        <w:t>fornecimento de solução integrada de segurança urbana regional, contemplando plataforma tecnológica de atendimento ao cidadão, sistema de monitoramento, e a prestação de serviços de manutenção, incluindo o fornecimento de todos os equipamentos necessários e o treinamento das equipes</w:t>
      </w:r>
    </w:p>
    <w:p w14:paraId="2BB60E81" w14:textId="77777777" w:rsidR="003158AC" w:rsidRPr="003158AC" w:rsidRDefault="003158AC" w:rsidP="003158AC">
      <w:pPr>
        <w:ind w:hanging="426"/>
        <w:rPr>
          <w:rFonts w:ascii="Arial Narrow" w:eastAsia="Arial" w:hAnsi="Arial Narrow"/>
          <w:b/>
        </w:rPr>
      </w:pPr>
      <w:r w:rsidRPr="003158AC">
        <w:rPr>
          <w:rFonts w:ascii="Arial Narrow" w:eastAsia="Arial" w:hAnsi="Arial Narrow"/>
          <w:b/>
        </w:rPr>
        <w:t xml:space="preserve">FORNECEDOR: </w:t>
      </w:r>
    </w:p>
    <w:p w14:paraId="0257222A" w14:textId="77777777" w:rsidR="003158AC" w:rsidRPr="003158AC" w:rsidRDefault="003158AC" w:rsidP="003158AC">
      <w:pPr>
        <w:ind w:hanging="426"/>
        <w:rPr>
          <w:rFonts w:ascii="Arial Narrow" w:eastAsia="Arial" w:hAnsi="Arial Narrow"/>
          <w:b/>
        </w:rPr>
      </w:pPr>
    </w:p>
    <w:p w14:paraId="63C65AAE" w14:textId="77777777" w:rsidR="003158AC" w:rsidRPr="003158AC" w:rsidRDefault="003158AC" w:rsidP="003158AC">
      <w:pPr>
        <w:jc w:val="center"/>
        <w:rPr>
          <w:rFonts w:ascii="Arial Narrow" w:eastAsia="Arial" w:hAnsi="Arial Narrow"/>
          <w:b/>
        </w:rPr>
      </w:pPr>
    </w:p>
    <w:tbl>
      <w:tblPr>
        <w:tblW w:w="963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9"/>
        <w:gridCol w:w="851"/>
        <w:gridCol w:w="1135"/>
        <w:gridCol w:w="2126"/>
        <w:gridCol w:w="1844"/>
        <w:gridCol w:w="1417"/>
        <w:gridCol w:w="1417"/>
      </w:tblGrid>
      <w:tr w:rsidR="003158AC" w:rsidRPr="003158AC" w14:paraId="26328318" w14:textId="77777777" w:rsidTr="00E33E75">
        <w:tc>
          <w:tcPr>
            <w:tcW w:w="849" w:type="dxa"/>
            <w:shd w:val="clear" w:color="auto" w:fill="auto"/>
          </w:tcPr>
          <w:p w14:paraId="4B91B29C" w14:textId="77777777" w:rsidR="003158AC" w:rsidRPr="003158AC" w:rsidRDefault="003158AC" w:rsidP="00E33E75">
            <w:pPr>
              <w:jc w:val="center"/>
              <w:rPr>
                <w:rFonts w:ascii="Arial Narrow" w:eastAsia="Arial" w:hAnsi="Arial Narrow"/>
                <w:b/>
              </w:rPr>
            </w:pPr>
            <w:r w:rsidRPr="003158AC">
              <w:rPr>
                <w:rFonts w:ascii="Arial Narrow" w:eastAsia="Arial" w:hAnsi="Arial Narrow"/>
                <w:b/>
              </w:rPr>
              <w:t>LOTE</w:t>
            </w:r>
          </w:p>
        </w:tc>
        <w:tc>
          <w:tcPr>
            <w:tcW w:w="851" w:type="dxa"/>
            <w:shd w:val="clear" w:color="auto" w:fill="auto"/>
          </w:tcPr>
          <w:p w14:paraId="2F7DDCA5" w14:textId="77777777" w:rsidR="003158AC" w:rsidRPr="003158AC" w:rsidRDefault="003158AC" w:rsidP="00E33E75">
            <w:pPr>
              <w:jc w:val="center"/>
              <w:rPr>
                <w:rFonts w:ascii="Arial Narrow" w:eastAsia="Arial" w:hAnsi="Arial Narrow"/>
                <w:b/>
              </w:rPr>
            </w:pPr>
            <w:r w:rsidRPr="003158AC">
              <w:rPr>
                <w:rFonts w:ascii="Arial Narrow" w:eastAsia="Arial" w:hAnsi="Arial Narrow"/>
                <w:b/>
              </w:rPr>
              <w:t>ITEM</w:t>
            </w:r>
          </w:p>
          <w:p w14:paraId="0A8674D8" w14:textId="77777777" w:rsidR="003158AC" w:rsidRPr="003158AC" w:rsidRDefault="003158AC" w:rsidP="00E33E75">
            <w:pPr>
              <w:jc w:val="center"/>
              <w:rPr>
                <w:rFonts w:ascii="Arial Narrow" w:eastAsia="Arial" w:hAnsi="Arial Narrow"/>
                <w:b/>
              </w:rPr>
            </w:pPr>
          </w:p>
        </w:tc>
        <w:tc>
          <w:tcPr>
            <w:tcW w:w="1135" w:type="dxa"/>
            <w:shd w:val="clear" w:color="auto" w:fill="auto"/>
          </w:tcPr>
          <w:p w14:paraId="633D4035" w14:textId="77777777" w:rsidR="003158AC" w:rsidRPr="003158AC" w:rsidRDefault="003158AC" w:rsidP="00E33E75">
            <w:pPr>
              <w:jc w:val="center"/>
              <w:rPr>
                <w:rFonts w:ascii="Arial Narrow" w:eastAsia="Arial" w:hAnsi="Arial Narrow"/>
                <w:b/>
              </w:rPr>
            </w:pPr>
            <w:r w:rsidRPr="003158AC">
              <w:rPr>
                <w:rFonts w:ascii="Arial Narrow" w:eastAsia="Arial" w:hAnsi="Arial Narrow"/>
                <w:b/>
              </w:rPr>
              <w:t>CÓD.</w:t>
            </w:r>
          </w:p>
          <w:p w14:paraId="3FD524DE" w14:textId="77777777" w:rsidR="003158AC" w:rsidRPr="003158AC" w:rsidRDefault="003158AC" w:rsidP="00E33E75">
            <w:pPr>
              <w:jc w:val="center"/>
              <w:rPr>
                <w:rFonts w:ascii="Arial Narrow" w:eastAsia="Arial" w:hAnsi="Arial Narrow"/>
                <w:b/>
              </w:rPr>
            </w:pPr>
            <w:r w:rsidRPr="003158AC">
              <w:rPr>
                <w:rFonts w:ascii="Arial Narrow" w:eastAsia="Arial" w:hAnsi="Arial Narrow"/>
                <w:b/>
              </w:rPr>
              <w:t>ID SIGA</w:t>
            </w:r>
          </w:p>
        </w:tc>
        <w:tc>
          <w:tcPr>
            <w:tcW w:w="2126" w:type="dxa"/>
            <w:shd w:val="clear" w:color="auto" w:fill="auto"/>
          </w:tcPr>
          <w:p w14:paraId="6EF43CE6" w14:textId="77777777" w:rsidR="003158AC" w:rsidRPr="003158AC" w:rsidRDefault="003158AC" w:rsidP="00E33E75">
            <w:pPr>
              <w:jc w:val="center"/>
              <w:rPr>
                <w:rFonts w:ascii="Arial Narrow" w:eastAsia="Arial" w:hAnsi="Arial Narrow"/>
                <w:b/>
              </w:rPr>
            </w:pPr>
            <w:r w:rsidRPr="003158AC">
              <w:rPr>
                <w:rFonts w:ascii="Arial Narrow" w:eastAsia="Arial" w:hAnsi="Arial Narrow"/>
                <w:b/>
              </w:rPr>
              <w:t>DESCRIÇÃO/</w:t>
            </w:r>
          </w:p>
          <w:p w14:paraId="2AD1451B" w14:textId="77777777" w:rsidR="003158AC" w:rsidRPr="003158AC" w:rsidRDefault="003158AC" w:rsidP="00E33E75">
            <w:pPr>
              <w:jc w:val="center"/>
              <w:rPr>
                <w:rFonts w:ascii="Arial Narrow" w:eastAsia="Arial" w:hAnsi="Arial Narrow"/>
                <w:b/>
              </w:rPr>
            </w:pPr>
            <w:r w:rsidRPr="003158AC">
              <w:rPr>
                <w:rFonts w:ascii="Arial Narrow" w:eastAsia="Arial" w:hAnsi="Arial Narrow"/>
                <w:b/>
              </w:rPr>
              <w:t>ESPECIFICAÇÃO</w:t>
            </w:r>
          </w:p>
        </w:tc>
        <w:tc>
          <w:tcPr>
            <w:tcW w:w="1844" w:type="dxa"/>
            <w:shd w:val="clear" w:color="auto" w:fill="auto"/>
          </w:tcPr>
          <w:p w14:paraId="3954F8E5" w14:textId="77777777" w:rsidR="003158AC" w:rsidRPr="003158AC" w:rsidRDefault="003158AC" w:rsidP="00E33E75">
            <w:pPr>
              <w:spacing w:line="288" w:lineRule="auto"/>
              <w:jc w:val="center"/>
              <w:rPr>
                <w:rFonts w:ascii="Arial Narrow" w:eastAsia="Arial" w:hAnsi="Arial Narrow"/>
                <w:b/>
              </w:rPr>
            </w:pPr>
            <w:r w:rsidRPr="003158AC">
              <w:rPr>
                <w:rFonts w:ascii="Arial Narrow" w:eastAsia="Arial" w:hAnsi="Arial Narrow"/>
                <w:b/>
              </w:rPr>
              <w:t>QUANTIDADE TOTAL REGISTRADA</w:t>
            </w:r>
          </w:p>
          <w:p w14:paraId="0BDD4C1A" w14:textId="77777777" w:rsidR="003158AC" w:rsidRPr="003158AC" w:rsidRDefault="003158AC" w:rsidP="00E33E75">
            <w:pPr>
              <w:jc w:val="center"/>
              <w:rPr>
                <w:rFonts w:ascii="Arial Narrow" w:eastAsia="Arial" w:hAnsi="Arial Narrow"/>
                <w:b/>
              </w:rPr>
            </w:pPr>
          </w:p>
        </w:tc>
        <w:tc>
          <w:tcPr>
            <w:tcW w:w="1417" w:type="dxa"/>
            <w:shd w:val="clear" w:color="auto" w:fill="auto"/>
          </w:tcPr>
          <w:p w14:paraId="43BD2BEE" w14:textId="77777777" w:rsidR="003158AC" w:rsidRPr="003158AC" w:rsidRDefault="003158AC" w:rsidP="00E33E75">
            <w:pPr>
              <w:spacing w:line="288" w:lineRule="auto"/>
              <w:jc w:val="center"/>
              <w:rPr>
                <w:rFonts w:ascii="Arial Narrow" w:eastAsia="Arial" w:hAnsi="Arial Narrow"/>
                <w:b/>
              </w:rPr>
            </w:pPr>
            <w:r w:rsidRPr="003158AC">
              <w:rPr>
                <w:rFonts w:ascii="Arial Narrow" w:eastAsia="Arial" w:hAnsi="Arial Narrow"/>
                <w:b/>
              </w:rPr>
              <w:t>UNIDADE DE MEDIDA</w:t>
            </w:r>
          </w:p>
          <w:p w14:paraId="4B4B22ED" w14:textId="77777777" w:rsidR="003158AC" w:rsidRPr="003158AC" w:rsidRDefault="003158AC" w:rsidP="00E33E75">
            <w:pPr>
              <w:spacing w:line="288" w:lineRule="auto"/>
              <w:jc w:val="center"/>
              <w:rPr>
                <w:rFonts w:ascii="Arial Narrow" w:eastAsia="Arial" w:hAnsi="Arial Narrow"/>
                <w:b/>
              </w:rPr>
            </w:pPr>
          </w:p>
        </w:tc>
        <w:tc>
          <w:tcPr>
            <w:tcW w:w="1417" w:type="dxa"/>
            <w:shd w:val="clear" w:color="auto" w:fill="auto"/>
          </w:tcPr>
          <w:p w14:paraId="1C87B34B" w14:textId="77777777" w:rsidR="003158AC" w:rsidRPr="003158AC" w:rsidRDefault="003158AC" w:rsidP="00E33E75">
            <w:pPr>
              <w:spacing w:line="288" w:lineRule="auto"/>
              <w:jc w:val="center"/>
              <w:rPr>
                <w:rFonts w:ascii="Arial Narrow" w:eastAsia="Arial" w:hAnsi="Arial Narrow"/>
                <w:b/>
              </w:rPr>
            </w:pPr>
            <w:r w:rsidRPr="003158AC">
              <w:rPr>
                <w:rFonts w:ascii="Arial Narrow" w:eastAsia="Arial" w:hAnsi="Arial Narrow"/>
                <w:b/>
              </w:rPr>
              <w:t>PREÇO UNITÁRIO</w:t>
            </w:r>
          </w:p>
          <w:p w14:paraId="1CF60BE1" w14:textId="77777777" w:rsidR="003158AC" w:rsidRPr="003158AC" w:rsidRDefault="003158AC" w:rsidP="00E33E75">
            <w:pPr>
              <w:jc w:val="center"/>
              <w:rPr>
                <w:rFonts w:ascii="Arial Narrow" w:eastAsia="Arial" w:hAnsi="Arial Narrow"/>
                <w:b/>
              </w:rPr>
            </w:pPr>
          </w:p>
        </w:tc>
      </w:tr>
      <w:tr w:rsidR="003158AC" w:rsidRPr="003158AC" w14:paraId="745D40CD" w14:textId="77777777" w:rsidTr="00E33E75">
        <w:tc>
          <w:tcPr>
            <w:tcW w:w="849" w:type="dxa"/>
            <w:shd w:val="clear" w:color="auto" w:fill="auto"/>
          </w:tcPr>
          <w:p w14:paraId="7ADBE6B6" w14:textId="77777777" w:rsidR="003158AC" w:rsidRPr="003158AC" w:rsidRDefault="003158AC" w:rsidP="00E33E75">
            <w:pPr>
              <w:jc w:val="center"/>
              <w:rPr>
                <w:rFonts w:ascii="Arial Narrow" w:eastAsia="Arial" w:hAnsi="Arial Narrow"/>
                <w:b/>
              </w:rPr>
            </w:pPr>
          </w:p>
        </w:tc>
        <w:tc>
          <w:tcPr>
            <w:tcW w:w="851" w:type="dxa"/>
            <w:shd w:val="clear" w:color="auto" w:fill="auto"/>
          </w:tcPr>
          <w:p w14:paraId="612EE0C2" w14:textId="77777777" w:rsidR="003158AC" w:rsidRPr="003158AC" w:rsidRDefault="003158AC" w:rsidP="00E33E75">
            <w:pPr>
              <w:jc w:val="center"/>
              <w:rPr>
                <w:rFonts w:ascii="Arial Narrow" w:eastAsia="Arial" w:hAnsi="Arial Narrow"/>
                <w:b/>
              </w:rPr>
            </w:pPr>
          </w:p>
        </w:tc>
        <w:tc>
          <w:tcPr>
            <w:tcW w:w="1135" w:type="dxa"/>
            <w:shd w:val="clear" w:color="auto" w:fill="auto"/>
          </w:tcPr>
          <w:p w14:paraId="5E714A11" w14:textId="77777777" w:rsidR="003158AC" w:rsidRPr="003158AC" w:rsidRDefault="003158AC" w:rsidP="00E33E75">
            <w:pPr>
              <w:jc w:val="center"/>
              <w:rPr>
                <w:rFonts w:ascii="Arial Narrow" w:eastAsia="Arial" w:hAnsi="Arial Narrow"/>
                <w:b/>
              </w:rPr>
            </w:pPr>
          </w:p>
        </w:tc>
        <w:tc>
          <w:tcPr>
            <w:tcW w:w="2126" w:type="dxa"/>
            <w:shd w:val="clear" w:color="auto" w:fill="auto"/>
          </w:tcPr>
          <w:p w14:paraId="3B3354FA" w14:textId="77777777" w:rsidR="003158AC" w:rsidRPr="003158AC" w:rsidRDefault="003158AC" w:rsidP="00E33E75">
            <w:pPr>
              <w:jc w:val="center"/>
              <w:rPr>
                <w:rFonts w:ascii="Arial Narrow" w:eastAsia="Arial" w:hAnsi="Arial Narrow"/>
                <w:b/>
              </w:rPr>
            </w:pPr>
          </w:p>
        </w:tc>
        <w:tc>
          <w:tcPr>
            <w:tcW w:w="1844" w:type="dxa"/>
            <w:shd w:val="clear" w:color="auto" w:fill="auto"/>
          </w:tcPr>
          <w:p w14:paraId="3B4FDCC1" w14:textId="77777777" w:rsidR="003158AC" w:rsidRPr="003158AC" w:rsidRDefault="003158AC" w:rsidP="00E33E75">
            <w:pPr>
              <w:spacing w:line="288" w:lineRule="auto"/>
              <w:jc w:val="center"/>
              <w:rPr>
                <w:rFonts w:ascii="Arial Narrow" w:eastAsia="Arial" w:hAnsi="Arial Narrow"/>
                <w:b/>
              </w:rPr>
            </w:pPr>
          </w:p>
        </w:tc>
        <w:tc>
          <w:tcPr>
            <w:tcW w:w="1417" w:type="dxa"/>
            <w:shd w:val="clear" w:color="auto" w:fill="auto"/>
          </w:tcPr>
          <w:p w14:paraId="01D49B1A" w14:textId="77777777" w:rsidR="003158AC" w:rsidRPr="003158AC" w:rsidRDefault="003158AC" w:rsidP="00E33E75">
            <w:pPr>
              <w:spacing w:line="288" w:lineRule="auto"/>
              <w:jc w:val="center"/>
              <w:rPr>
                <w:rFonts w:ascii="Arial Narrow" w:eastAsia="Arial" w:hAnsi="Arial Narrow"/>
                <w:b/>
              </w:rPr>
            </w:pPr>
          </w:p>
        </w:tc>
        <w:tc>
          <w:tcPr>
            <w:tcW w:w="1417" w:type="dxa"/>
            <w:shd w:val="clear" w:color="auto" w:fill="auto"/>
          </w:tcPr>
          <w:p w14:paraId="544EF6C2" w14:textId="77777777" w:rsidR="003158AC" w:rsidRPr="003158AC" w:rsidRDefault="003158AC" w:rsidP="00E33E75">
            <w:pPr>
              <w:spacing w:line="288" w:lineRule="auto"/>
              <w:jc w:val="center"/>
              <w:rPr>
                <w:rFonts w:ascii="Arial Narrow" w:eastAsia="Arial" w:hAnsi="Arial Narrow"/>
                <w:b/>
              </w:rPr>
            </w:pPr>
          </w:p>
        </w:tc>
      </w:tr>
      <w:tr w:rsidR="003158AC" w:rsidRPr="003158AC" w14:paraId="5C73B8BE" w14:textId="77777777" w:rsidTr="00E33E75">
        <w:tc>
          <w:tcPr>
            <w:tcW w:w="849" w:type="dxa"/>
            <w:shd w:val="clear" w:color="auto" w:fill="auto"/>
          </w:tcPr>
          <w:p w14:paraId="388BDE87" w14:textId="77777777" w:rsidR="003158AC" w:rsidRPr="003158AC" w:rsidRDefault="003158AC" w:rsidP="00E33E75">
            <w:pPr>
              <w:jc w:val="center"/>
              <w:rPr>
                <w:rFonts w:ascii="Arial Narrow" w:eastAsia="Arial" w:hAnsi="Arial Narrow"/>
                <w:b/>
              </w:rPr>
            </w:pPr>
          </w:p>
        </w:tc>
        <w:tc>
          <w:tcPr>
            <w:tcW w:w="851" w:type="dxa"/>
            <w:shd w:val="clear" w:color="auto" w:fill="auto"/>
          </w:tcPr>
          <w:p w14:paraId="68E4A3CD" w14:textId="77777777" w:rsidR="003158AC" w:rsidRPr="003158AC" w:rsidRDefault="003158AC" w:rsidP="00E33E75">
            <w:pPr>
              <w:jc w:val="center"/>
              <w:rPr>
                <w:rFonts w:ascii="Arial Narrow" w:eastAsia="Arial" w:hAnsi="Arial Narrow"/>
                <w:b/>
              </w:rPr>
            </w:pPr>
          </w:p>
        </w:tc>
        <w:tc>
          <w:tcPr>
            <w:tcW w:w="1135" w:type="dxa"/>
            <w:shd w:val="clear" w:color="auto" w:fill="auto"/>
          </w:tcPr>
          <w:p w14:paraId="266CE99C" w14:textId="77777777" w:rsidR="003158AC" w:rsidRPr="003158AC" w:rsidRDefault="003158AC" w:rsidP="00E33E75">
            <w:pPr>
              <w:jc w:val="center"/>
              <w:rPr>
                <w:rFonts w:ascii="Arial Narrow" w:eastAsia="Arial" w:hAnsi="Arial Narrow"/>
                <w:b/>
              </w:rPr>
            </w:pPr>
          </w:p>
        </w:tc>
        <w:tc>
          <w:tcPr>
            <w:tcW w:w="2126" w:type="dxa"/>
            <w:shd w:val="clear" w:color="auto" w:fill="auto"/>
          </w:tcPr>
          <w:p w14:paraId="3B4ABBFF" w14:textId="77777777" w:rsidR="003158AC" w:rsidRPr="003158AC" w:rsidRDefault="003158AC" w:rsidP="00E33E75">
            <w:pPr>
              <w:jc w:val="center"/>
              <w:rPr>
                <w:rFonts w:ascii="Arial Narrow" w:eastAsia="Arial" w:hAnsi="Arial Narrow"/>
                <w:b/>
              </w:rPr>
            </w:pPr>
          </w:p>
        </w:tc>
        <w:tc>
          <w:tcPr>
            <w:tcW w:w="1844" w:type="dxa"/>
            <w:shd w:val="clear" w:color="auto" w:fill="auto"/>
          </w:tcPr>
          <w:p w14:paraId="3D1AF390" w14:textId="77777777" w:rsidR="003158AC" w:rsidRPr="003158AC" w:rsidRDefault="003158AC" w:rsidP="00E33E75">
            <w:pPr>
              <w:spacing w:line="288" w:lineRule="auto"/>
              <w:jc w:val="center"/>
              <w:rPr>
                <w:rFonts w:ascii="Arial Narrow" w:eastAsia="Arial" w:hAnsi="Arial Narrow"/>
                <w:b/>
              </w:rPr>
            </w:pPr>
          </w:p>
        </w:tc>
        <w:tc>
          <w:tcPr>
            <w:tcW w:w="1417" w:type="dxa"/>
            <w:shd w:val="clear" w:color="auto" w:fill="auto"/>
          </w:tcPr>
          <w:p w14:paraId="4DFEB18E" w14:textId="77777777" w:rsidR="003158AC" w:rsidRPr="003158AC" w:rsidRDefault="003158AC" w:rsidP="00E33E75">
            <w:pPr>
              <w:spacing w:line="288" w:lineRule="auto"/>
              <w:jc w:val="center"/>
              <w:rPr>
                <w:rFonts w:ascii="Arial Narrow" w:eastAsia="Arial" w:hAnsi="Arial Narrow"/>
                <w:b/>
              </w:rPr>
            </w:pPr>
          </w:p>
        </w:tc>
        <w:tc>
          <w:tcPr>
            <w:tcW w:w="1417" w:type="dxa"/>
            <w:shd w:val="clear" w:color="auto" w:fill="auto"/>
          </w:tcPr>
          <w:p w14:paraId="3EEE710C" w14:textId="77777777" w:rsidR="003158AC" w:rsidRPr="003158AC" w:rsidRDefault="003158AC" w:rsidP="00E33E75">
            <w:pPr>
              <w:spacing w:line="288" w:lineRule="auto"/>
              <w:jc w:val="center"/>
              <w:rPr>
                <w:rFonts w:ascii="Arial Narrow" w:eastAsia="Arial" w:hAnsi="Arial Narrow"/>
                <w:b/>
              </w:rPr>
            </w:pPr>
          </w:p>
        </w:tc>
      </w:tr>
      <w:tr w:rsidR="003158AC" w:rsidRPr="003158AC" w14:paraId="3696EC8A" w14:textId="77777777" w:rsidTr="00E33E75">
        <w:tc>
          <w:tcPr>
            <w:tcW w:w="849" w:type="dxa"/>
            <w:shd w:val="clear" w:color="auto" w:fill="auto"/>
          </w:tcPr>
          <w:p w14:paraId="5E8333A1" w14:textId="77777777" w:rsidR="003158AC" w:rsidRPr="003158AC" w:rsidRDefault="003158AC" w:rsidP="00E33E75">
            <w:pPr>
              <w:jc w:val="center"/>
              <w:rPr>
                <w:rFonts w:ascii="Arial Narrow" w:eastAsia="Arial" w:hAnsi="Arial Narrow"/>
                <w:b/>
              </w:rPr>
            </w:pPr>
          </w:p>
        </w:tc>
        <w:tc>
          <w:tcPr>
            <w:tcW w:w="851" w:type="dxa"/>
            <w:shd w:val="clear" w:color="auto" w:fill="auto"/>
          </w:tcPr>
          <w:p w14:paraId="6A6082D3" w14:textId="77777777" w:rsidR="003158AC" w:rsidRPr="003158AC" w:rsidRDefault="003158AC" w:rsidP="00E33E75">
            <w:pPr>
              <w:jc w:val="center"/>
              <w:rPr>
                <w:rFonts w:ascii="Arial Narrow" w:eastAsia="Arial" w:hAnsi="Arial Narrow"/>
                <w:b/>
              </w:rPr>
            </w:pPr>
          </w:p>
        </w:tc>
        <w:tc>
          <w:tcPr>
            <w:tcW w:w="1135" w:type="dxa"/>
            <w:shd w:val="clear" w:color="auto" w:fill="auto"/>
          </w:tcPr>
          <w:p w14:paraId="1387C29B" w14:textId="77777777" w:rsidR="003158AC" w:rsidRPr="003158AC" w:rsidRDefault="003158AC" w:rsidP="00E33E75">
            <w:pPr>
              <w:jc w:val="center"/>
              <w:rPr>
                <w:rFonts w:ascii="Arial Narrow" w:eastAsia="Arial" w:hAnsi="Arial Narrow"/>
                <w:b/>
              </w:rPr>
            </w:pPr>
          </w:p>
        </w:tc>
        <w:tc>
          <w:tcPr>
            <w:tcW w:w="2126" w:type="dxa"/>
            <w:shd w:val="clear" w:color="auto" w:fill="auto"/>
          </w:tcPr>
          <w:p w14:paraId="5A4161A4" w14:textId="77777777" w:rsidR="003158AC" w:rsidRPr="003158AC" w:rsidRDefault="003158AC" w:rsidP="00E33E75">
            <w:pPr>
              <w:jc w:val="center"/>
              <w:rPr>
                <w:rFonts w:ascii="Arial Narrow" w:eastAsia="Arial" w:hAnsi="Arial Narrow"/>
                <w:b/>
              </w:rPr>
            </w:pPr>
          </w:p>
        </w:tc>
        <w:tc>
          <w:tcPr>
            <w:tcW w:w="1844" w:type="dxa"/>
            <w:shd w:val="clear" w:color="auto" w:fill="auto"/>
          </w:tcPr>
          <w:p w14:paraId="194BA64C" w14:textId="77777777" w:rsidR="003158AC" w:rsidRPr="003158AC" w:rsidRDefault="003158AC" w:rsidP="00E33E75">
            <w:pPr>
              <w:spacing w:line="288" w:lineRule="auto"/>
              <w:jc w:val="center"/>
              <w:rPr>
                <w:rFonts w:ascii="Arial Narrow" w:eastAsia="Arial" w:hAnsi="Arial Narrow"/>
                <w:b/>
              </w:rPr>
            </w:pPr>
          </w:p>
        </w:tc>
        <w:tc>
          <w:tcPr>
            <w:tcW w:w="1417" w:type="dxa"/>
            <w:shd w:val="clear" w:color="auto" w:fill="auto"/>
          </w:tcPr>
          <w:p w14:paraId="063783A9" w14:textId="77777777" w:rsidR="003158AC" w:rsidRPr="003158AC" w:rsidRDefault="003158AC" w:rsidP="00E33E75">
            <w:pPr>
              <w:spacing w:line="288" w:lineRule="auto"/>
              <w:jc w:val="center"/>
              <w:rPr>
                <w:rFonts w:ascii="Arial Narrow" w:eastAsia="Arial" w:hAnsi="Arial Narrow"/>
                <w:b/>
              </w:rPr>
            </w:pPr>
          </w:p>
        </w:tc>
        <w:tc>
          <w:tcPr>
            <w:tcW w:w="1417" w:type="dxa"/>
            <w:shd w:val="clear" w:color="auto" w:fill="auto"/>
          </w:tcPr>
          <w:p w14:paraId="1AC299E7" w14:textId="77777777" w:rsidR="003158AC" w:rsidRPr="003158AC" w:rsidRDefault="003158AC" w:rsidP="00E33E75">
            <w:pPr>
              <w:spacing w:line="288" w:lineRule="auto"/>
              <w:jc w:val="center"/>
              <w:rPr>
                <w:rFonts w:ascii="Arial Narrow" w:eastAsia="Arial" w:hAnsi="Arial Narrow"/>
                <w:b/>
              </w:rPr>
            </w:pPr>
          </w:p>
        </w:tc>
      </w:tr>
    </w:tbl>
    <w:p w14:paraId="56FD37C2" w14:textId="77777777" w:rsidR="003158AC" w:rsidRPr="003158AC" w:rsidRDefault="003158AC" w:rsidP="003158AC">
      <w:pPr>
        <w:jc w:val="center"/>
        <w:rPr>
          <w:rFonts w:ascii="Arial Narrow" w:hAnsi="Arial Narrow"/>
          <w:b/>
          <w:u w:val="single"/>
        </w:rPr>
      </w:pPr>
    </w:p>
    <w:p w14:paraId="4B50EE35" w14:textId="77777777" w:rsidR="003158AC" w:rsidRPr="003158AC" w:rsidRDefault="003158AC" w:rsidP="003158AC">
      <w:pPr>
        <w:jc w:val="center"/>
        <w:rPr>
          <w:rFonts w:ascii="Arial Narrow" w:hAnsi="Arial Narrow"/>
          <w:b/>
          <w:u w:val="single"/>
        </w:rPr>
      </w:pPr>
    </w:p>
    <w:p w14:paraId="7ACF5432" w14:textId="77777777" w:rsidR="003158AC" w:rsidRPr="003158AC" w:rsidRDefault="003158AC" w:rsidP="003158AC">
      <w:pPr>
        <w:jc w:val="center"/>
        <w:rPr>
          <w:rFonts w:ascii="Arial Narrow" w:hAnsi="Arial Narrow"/>
          <w:b/>
          <w:u w:val="single"/>
        </w:rPr>
      </w:pPr>
    </w:p>
    <w:p w14:paraId="7EDE0669" w14:textId="77777777" w:rsidR="003158AC" w:rsidRPr="003158AC" w:rsidRDefault="003158AC" w:rsidP="003158AC">
      <w:pPr>
        <w:jc w:val="center"/>
        <w:rPr>
          <w:rFonts w:ascii="Arial Narrow" w:hAnsi="Arial Narrow"/>
          <w:b/>
          <w:u w:val="single"/>
        </w:rPr>
      </w:pPr>
    </w:p>
    <w:p w14:paraId="26A8DAEA" w14:textId="77777777" w:rsidR="003158AC" w:rsidRDefault="003158AC" w:rsidP="003158AC">
      <w:pPr>
        <w:jc w:val="center"/>
        <w:rPr>
          <w:b/>
          <w:u w:val="single"/>
        </w:rPr>
      </w:pPr>
    </w:p>
    <w:p w14:paraId="36E304B9" w14:textId="77777777" w:rsidR="003158AC" w:rsidRDefault="003158AC" w:rsidP="003158AC">
      <w:pPr>
        <w:jc w:val="center"/>
        <w:rPr>
          <w:b/>
          <w:u w:val="single"/>
        </w:rPr>
      </w:pPr>
    </w:p>
    <w:p w14:paraId="3E38EC26" w14:textId="77777777" w:rsidR="003158AC" w:rsidRDefault="003158AC" w:rsidP="003158AC">
      <w:pPr>
        <w:jc w:val="center"/>
        <w:rPr>
          <w:b/>
          <w:u w:val="single"/>
        </w:rPr>
      </w:pPr>
    </w:p>
    <w:p w14:paraId="28C83776" w14:textId="77777777" w:rsidR="003158AC" w:rsidRDefault="003158AC" w:rsidP="003158AC">
      <w:pPr>
        <w:jc w:val="center"/>
        <w:rPr>
          <w:b/>
          <w:u w:val="single"/>
        </w:rPr>
      </w:pPr>
    </w:p>
    <w:p w14:paraId="2404728D" w14:textId="77777777" w:rsidR="003158AC" w:rsidRDefault="003158AC" w:rsidP="003158AC">
      <w:pPr>
        <w:jc w:val="center"/>
        <w:rPr>
          <w:b/>
          <w:u w:val="single"/>
        </w:rPr>
      </w:pPr>
    </w:p>
    <w:p w14:paraId="59AB460A" w14:textId="77777777" w:rsidR="003158AC" w:rsidRDefault="003158AC" w:rsidP="003158AC">
      <w:pPr>
        <w:jc w:val="center"/>
        <w:rPr>
          <w:b/>
          <w:u w:val="single"/>
        </w:rPr>
      </w:pPr>
    </w:p>
    <w:p w14:paraId="1AAADE07" w14:textId="77777777" w:rsidR="003158AC" w:rsidRDefault="003158AC" w:rsidP="003158AC">
      <w:pPr>
        <w:jc w:val="center"/>
        <w:rPr>
          <w:b/>
          <w:u w:val="single"/>
        </w:rPr>
      </w:pPr>
    </w:p>
    <w:p w14:paraId="281477B4" w14:textId="77777777" w:rsidR="003158AC" w:rsidRDefault="003158AC" w:rsidP="003158AC">
      <w:pPr>
        <w:jc w:val="center"/>
        <w:rPr>
          <w:b/>
          <w:u w:val="single"/>
        </w:rPr>
      </w:pPr>
    </w:p>
    <w:p w14:paraId="344100F8" w14:textId="77777777" w:rsidR="003158AC" w:rsidRDefault="003158AC" w:rsidP="003158AC">
      <w:pPr>
        <w:jc w:val="center"/>
        <w:rPr>
          <w:b/>
          <w:u w:val="single"/>
        </w:rPr>
      </w:pPr>
    </w:p>
    <w:p w14:paraId="1EE089DE" w14:textId="2715C54B" w:rsidR="00AD1EA3" w:rsidRDefault="00AD1EA3" w:rsidP="00392B12">
      <w:pPr>
        <w:spacing w:line="360" w:lineRule="auto"/>
        <w:ind w:right="-2"/>
        <w:rPr>
          <w:rFonts w:ascii="Arial Narrow" w:hAnsi="Arial Narrow"/>
          <w:b/>
          <w:bCs/>
          <w:sz w:val="20"/>
          <w:szCs w:val="20"/>
        </w:rPr>
      </w:pPr>
    </w:p>
    <w:p w14:paraId="431AFD3B" w14:textId="56D8C5C0" w:rsidR="00AD1EA3" w:rsidRDefault="00AD1EA3" w:rsidP="00AD1EA3">
      <w:pPr>
        <w:ind w:right="-143"/>
        <w:jc w:val="center"/>
        <w:rPr>
          <w:rFonts w:ascii="Arial Narrow" w:hAnsi="Arial Narrow"/>
          <w:b/>
          <w:bCs/>
        </w:rPr>
      </w:pPr>
      <w:r>
        <w:rPr>
          <w:rFonts w:ascii="Arial Narrow" w:hAnsi="Arial Narrow"/>
          <w:b/>
          <w:bCs/>
        </w:rPr>
        <w:lastRenderedPageBreak/>
        <w:t xml:space="preserve">ANEXO </w:t>
      </w:r>
      <w:r w:rsidR="000A5E3C">
        <w:rPr>
          <w:rFonts w:ascii="Arial Narrow" w:hAnsi="Arial Narrow"/>
          <w:b/>
          <w:bCs/>
        </w:rPr>
        <w:t>IX</w:t>
      </w:r>
    </w:p>
    <w:p w14:paraId="7859919B" w14:textId="22F916EB" w:rsidR="00AD1EA3" w:rsidRDefault="00AD1EA3" w:rsidP="00AD1EA3">
      <w:pPr>
        <w:ind w:right="-143"/>
        <w:jc w:val="center"/>
        <w:rPr>
          <w:rFonts w:ascii="Arial Narrow" w:hAnsi="Arial Narrow"/>
          <w:b/>
          <w:bCs/>
        </w:rPr>
      </w:pPr>
      <w:r>
        <w:rPr>
          <w:rFonts w:ascii="Arial Narrow" w:hAnsi="Arial Narrow"/>
          <w:b/>
          <w:bCs/>
        </w:rPr>
        <w:t>MATRIZ DE RISCO</w:t>
      </w:r>
    </w:p>
    <w:p w14:paraId="48F106BE" w14:textId="619C8AE7" w:rsidR="00AD1EA3" w:rsidRDefault="00AD1EA3" w:rsidP="00AD1EA3">
      <w:pPr>
        <w:ind w:right="-143"/>
        <w:jc w:val="center"/>
        <w:rPr>
          <w:rFonts w:ascii="Arial Narrow" w:hAnsi="Arial Narrow"/>
          <w:b/>
          <w:bCs/>
        </w:rPr>
      </w:pPr>
    </w:p>
    <w:p w14:paraId="2771BA4C" w14:textId="77777777" w:rsidR="00AD1EA3" w:rsidRPr="00AD1EA3" w:rsidRDefault="00AD1EA3" w:rsidP="00AD1EA3">
      <w:pPr>
        <w:pStyle w:val="Ttulo1"/>
        <w:spacing w:before="0"/>
        <w:jc w:val="center"/>
        <w:rPr>
          <w:rStyle w:val="Forte"/>
          <w:rFonts w:ascii="Arial Narrow" w:hAnsi="Arial Narrow"/>
          <w:color w:val="000000" w:themeColor="text1"/>
          <w:sz w:val="22"/>
          <w:szCs w:val="22"/>
        </w:rPr>
      </w:pPr>
      <w:r w:rsidRPr="00AD1EA3">
        <w:rPr>
          <w:rStyle w:val="Forte"/>
          <w:rFonts w:ascii="Arial Narrow" w:hAnsi="Arial Narrow"/>
          <w:color w:val="000000" w:themeColor="text1"/>
          <w:sz w:val="22"/>
          <w:szCs w:val="22"/>
        </w:rPr>
        <w:t>MAPA E MATRIZ DE ALOCAÇÃO DE RISCOS</w:t>
      </w:r>
    </w:p>
    <w:p w14:paraId="5104C449" w14:textId="77777777" w:rsidR="00AD1EA3" w:rsidRPr="00AD1EA3" w:rsidRDefault="00AD1EA3" w:rsidP="00AD1EA3">
      <w:pPr>
        <w:pStyle w:val="NormalWeb"/>
        <w:spacing w:before="0" w:beforeAutospacing="0" w:after="0" w:afterAutospacing="0" w:line="276" w:lineRule="auto"/>
        <w:jc w:val="both"/>
        <w:rPr>
          <w:rStyle w:val="Forte"/>
          <w:rFonts w:ascii="Arial Narrow" w:hAnsi="Arial Narrow"/>
          <w:color w:val="000000" w:themeColor="text1"/>
          <w:sz w:val="22"/>
          <w:szCs w:val="22"/>
        </w:rPr>
      </w:pPr>
    </w:p>
    <w:p w14:paraId="3EEAF3B8" w14:textId="77777777" w:rsidR="00AD1EA3" w:rsidRPr="00AD1EA3" w:rsidRDefault="00AD1EA3" w:rsidP="00AD1EA3">
      <w:pPr>
        <w:pStyle w:val="NormalWeb"/>
        <w:spacing w:before="0" w:beforeAutospacing="0" w:after="0" w:afterAutospacing="0" w:line="276" w:lineRule="auto"/>
        <w:ind w:left="2268"/>
        <w:jc w:val="both"/>
        <w:rPr>
          <w:rFonts w:ascii="Arial Narrow" w:hAnsi="Arial Narrow"/>
          <w:color w:val="000000" w:themeColor="text1"/>
          <w:sz w:val="22"/>
          <w:szCs w:val="22"/>
        </w:rPr>
      </w:pPr>
      <w:r w:rsidRPr="00AD1EA3">
        <w:rPr>
          <w:rStyle w:val="Forte"/>
          <w:rFonts w:ascii="Arial Narrow" w:hAnsi="Arial Narrow"/>
          <w:color w:val="000000" w:themeColor="text1"/>
          <w:sz w:val="22"/>
          <w:szCs w:val="22"/>
        </w:rPr>
        <w:t>Objeto:</w:t>
      </w:r>
      <w:r w:rsidRPr="00AD1EA3">
        <w:rPr>
          <w:rFonts w:ascii="Arial Narrow" w:hAnsi="Arial Narrow"/>
          <w:color w:val="000000" w:themeColor="text1"/>
          <w:sz w:val="22"/>
          <w:szCs w:val="22"/>
        </w:rPr>
        <w:t xml:space="preserve"> Registro de preços para futura e eventual contratação de empresa especializada para o fornecimento de solução integrada de segurança urbana regional, contemplando plataforma tecnológica de atendimento ao cidadão, sistema de monitoramento e serviços de manutenção, incluindo o fornecimento de todos os equipamentos necessários e o treinamento das equipes.</w:t>
      </w:r>
    </w:p>
    <w:p w14:paraId="5694B375" w14:textId="77777777" w:rsidR="00AD1EA3" w:rsidRPr="00AD1EA3" w:rsidRDefault="00AD1EA3" w:rsidP="00AD1EA3">
      <w:pPr>
        <w:spacing w:after="0"/>
        <w:jc w:val="both"/>
        <w:rPr>
          <w:rFonts w:ascii="Arial Narrow" w:hAnsi="Arial Narrow"/>
          <w:color w:val="000000" w:themeColor="text1"/>
        </w:rPr>
      </w:pPr>
    </w:p>
    <w:p w14:paraId="21B572A3" w14:textId="77777777" w:rsidR="00AD1EA3" w:rsidRPr="00AD1EA3" w:rsidRDefault="00AD1EA3" w:rsidP="00AD1EA3">
      <w:pPr>
        <w:spacing w:after="0"/>
        <w:jc w:val="both"/>
        <w:rPr>
          <w:rFonts w:ascii="Arial Narrow" w:hAnsi="Arial Narrow"/>
          <w:color w:val="000000" w:themeColor="text1"/>
        </w:rPr>
      </w:pPr>
    </w:p>
    <w:p w14:paraId="48FB969B" w14:textId="77777777" w:rsidR="00AD1EA3" w:rsidRPr="00AD1EA3" w:rsidRDefault="00AD1EA3" w:rsidP="00AD1EA3">
      <w:pPr>
        <w:pStyle w:val="Ttulo2"/>
        <w:shd w:val="clear" w:color="auto" w:fill="D9D9D9" w:themeFill="background1" w:themeFillShade="D9"/>
        <w:spacing w:before="0"/>
        <w:jc w:val="center"/>
        <w:rPr>
          <w:rFonts w:ascii="Arial Narrow" w:hAnsi="Arial Narrow"/>
          <w:color w:val="000000" w:themeColor="text1"/>
          <w:sz w:val="22"/>
          <w:szCs w:val="22"/>
        </w:rPr>
      </w:pPr>
      <w:r w:rsidRPr="00AD1EA3">
        <w:rPr>
          <w:rStyle w:val="Forte"/>
          <w:rFonts w:ascii="Arial Narrow" w:hAnsi="Arial Narrow"/>
          <w:b w:val="0"/>
          <w:bCs w:val="0"/>
          <w:color w:val="000000" w:themeColor="text1"/>
          <w:sz w:val="22"/>
          <w:szCs w:val="22"/>
        </w:rPr>
        <w:t>1. FUNDAMENTAÇÃO LEGAL E FINALIDADE</w:t>
      </w:r>
    </w:p>
    <w:p w14:paraId="76CD8568" w14:textId="77777777" w:rsidR="00AD1EA3" w:rsidRPr="00AD1EA3" w:rsidRDefault="00AD1EA3" w:rsidP="00AD1EA3">
      <w:pPr>
        <w:pStyle w:val="NormalWeb"/>
        <w:spacing w:before="120" w:beforeAutospacing="0" w:after="0" w:afterAutospacing="0" w:line="276" w:lineRule="auto"/>
        <w:jc w:val="both"/>
        <w:rPr>
          <w:rFonts w:ascii="Arial Narrow" w:hAnsi="Arial Narrow"/>
          <w:color w:val="000000" w:themeColor="text1"/>
          <w:sz w:val="22"/>
          <w:szCs w:val="22"/>
        </w:rPr>
      </w:pPr>
      <w:r w:rsidRPr="00AD1EA3">
        <w:rPr>
          <w:rFonts w:ascii="Arial Narrow" w:hAnsi="Arial Narrow"/>
          <w:color w:val="000000" w:themeColor="text1"/>
          <w:sz w:val="22"/>
          <w:szCs w:val="22"/>
        </w:rPr>
        <w:tab/>
        <w:t>O presente documento foi elaborado em observância ao disposto nos arts. 6º, inciso XXVII, 22 e 103 da Lei nº 14.133/2021, bem como às diretrizes contidas no Plano Básico de Fiscalização (PBF) do CONSPNOR, em harmonia com os princípios da legalidade, eficiência, transparência, planejamento e gestão de riscos.</w:t>
      </w:r>
    </w:p>
    <w:p w14:paraId="4583E376" w14:textId="77777777" w:rsidR="00AD1EA3" w:rsidRPr="00AD1EA3" w:rsidRDefault="00AD1EA3" w:rsidP="00AD1EA3">
      <w:pPr>
        <w:pStyle w:val="NormalWeb"/>
        <w:spacing w:before="0" w:beforeAutospacing="0" w:after="0" w:afterAutospacing="0" w:line="276" w:lineRule="auto"/>
        <w:jc w:val="both"/>
        <w:rPr>
          <w:rFonts w:ascii="Arial Narrow" w:hAnsi="Arial Narrow"/>
          <w:color w:val="000000" w:themeColor="text1"/>
          <w:sz w:val="22"/>
          <w:szCs w:val="22"/>
        </w:rPr>
      </w:pPr>
      <w:r w:rsidRPr="00AD1EA3">
        <w:rPr>
          <w:rFonts w:ascii="Arial Narrow" w:hAnsi="Arial Narrow"/>
          <w:color w:val="000000" w:themeColor="text1"/>
          <w:sz w:val="22"/>
          <w:szCs w:val="22"/>
        </w:rPr>
        <w:tab/>
        <w:t>A finalidade é identificar, avaliar e alocar adequadamente os riscos inerentes à contratação, de forma a:</w:t>
      </w:r>
    </w:p>
    <w:p w14:paraId="6FBA094B" w14:textId="77777777" w:rsidR="00AD1EA3" w:rsidRPr="00AD1EA3" w:rsidRDefault="00AD1EA3" w:rsidP="00D20FEC">
      <w:pPr>
        <w:pStyle w:val="NormalWeb"/>
        <w:numPr>
          <w:ilvl w:val="0"/>
          <w:numId w:val="42"/>
        </w:numPr>
        <w:spacing w:before="0" w:beforeAutospacing="0" w:after="0" w:afterAutospacing="0" w:line="276" w:lineRule="auto"/>
        <w:jc w:val="both"/>
        <w:rPr>
          <w:rFonts w:ascii="Arial Narrow" w:hAnsi="Arial Narrow"/>
          <w:color w:val="000000" w:themeColor="text1"/>
          <w:sz w:val="22"/>
          <w:szCs w:val="22"/>
        </w:rPr>
      </w:pPr>
      <w:r w:rsidRPr="00AD1EA3">
        <w:rPr>
          <w:rFonts w:ascii="Arial Narrow" w:hAnsi="Arial Narrow"/>
          <w:color w:val="000000" w:themeColor="text1"/>
          <w:sz w:val="22"/>
          <w:szCs w:val="22"/>
        </w:rPr>
        <w:t>Assegurar a estabilidade do equilíbrio econômico-financeiro inicial do contrato;</w:t>
      </w:r>
    </w:p>
    <w:p w14:paraId="4F0383DF" w14:textId="77777777" w:rsidR="00AD1EA3" w:rsidRPr="00AD1EA3" w:rsidRDefault="00AD1EA3" w:rsidP="00D20FEC">
      <w:pPr>
        <w:pStyle w:val="NormalWeb"/>
        <w:numPr>
          <w:ilvl w:val="0"/>
          <w:numId w:val="42"/>
        </w:numPr>
        <w:spacing w:before="0" w:beforeAutospacing="0" w:after="0" w:afterAutospacing="0" w:line="276" w:lineRule="auto"/>
        <w:jc w:val="both"/>
        <w:rPr>
          <w:rFonts w:ascii="Arial Narrow" w:hAnsi="Arial Narrow"/>
          <w:color w:val="000000" w:themeColor="text1"/>
          <w:sz w:val="22"/>
          <w:szCs w:val="22"/>
        </w:rPr>
      </w:pPr>
      <w:r w:rsidRPr="00AD1EA3">
        <w:rPr>
          <w:rFonts w:ascii="Arial Narrow" w:hAnsi="Arial Narrow"/>
          <w:color w:val="000000" w:themeColor="text1"/>
          <w:sz w:val="22"/>
          <w:szCs w:val="22"/>
        </w:rPr>
        <w:t>Definir com clareza as responsabilidades e obrigações das partes quanto a eventos supervenientes;</w:t>
      </w:r>
    </w:p>
    <w:p w14:paraId="54E6E524" w14:textId="77777777" w:rsidR="00AD1EA3" w:rsidRPr="00AD1EA3" w:rsidRDefault="00AD1EA3" w:rsidP="00D20FEC">
      <w:pPr>
        <w:pStyle w:val="NormalWeb"/>
        <w:numPr>
          <w:ilvl w:val="0"/>
          <w:numId w:val="42"/>
        </w:numPr>
        <w:spacing w:before="0" w:beforeAutospacing="0" w:after="0" w:afterAutospacing="0" w:line="276" w:lineRule="auto"/>
        <w:jc w:val="both"/>
        <w:rPr>
          <w:rFonts w:ascii="Arial Narrow" w:hAnsi="Arial Narrow"/>
          <w:color w:val="000000" w:themeColor="text1"/>
          <w:sz w:val="22"/>
          <w:szCs w:val="22"/>
        </w:rPr>
      </w:pPr>
      <w:r w:rsidRPr="00AD1EA3">
        <w:rPr>
          <w:rFonts w:ascii="Arial Narrow" w:hAnsi="Arial Narrow"/>
          <w:color w:val="000000" w:themeColor="text1"/>
          <w:sz w:val="22"/>
          <w:szCs w:val="22"/>
        </w:rPr>
        <w:t>Prevenir falhas de execução, litígios, aditivos indevidos e paralisações;</w:t>
      </w:r>
    </w:p>
    <w:p w14:paraId="38F17BD5" w14:textId="77777777" w:rsidR="00AD1EA3" w:rsidRPr="00AD1EA3" w:rsidRDefault="00AD1EA3" w:rsidP="00D20FEC">
      <w:pPr>
        <w:pStyle w:val="NormalWeb"/>
        <w:numPr>
          <w:ilvl w:val="0"/>
          <w:numId w:val="42"/>
        </w:numPr>
        <w:spacing w:before="0" w:beforeAutospacing="0" w:after="0" w:afterAutospacing="0" w:line="276" w:lineRule="auto"/>
        <w:jc w:val="both"/>
        <w:rPr>
          <w:rFonts w:ascii="Arial Narrow" w:hAnsi="Arial Narrow"/>
          <w:color w:val="000000" w:themeColor="text1"/>
          <w:sz w:val="22"/>
          <w:szCs w:val="22"/>
        </w:rPr>
      </w:pPr>
      <w:r w:rsidRPr="00AD1EA3">
        <w:rPr>
          <w:rFonts w:ascii="Arial Narrow" w:hAnsi="Arial Narrow"/>
          <w:color w:val="000000" w:themeColor="text1"/>
          <w:sz w:val="22"/>
          <w:szCs w:val="22"/>
        </w:rPr>
        <w:t>Servir como instrumento de governança contratual e comprovação da diligência administrativa do CONSPNOR.</w:t>
      </w:r>
    </w:p>
    <w:p w14:paraId="2328677B" w14:textId="77777777" w:rsidR="00AD1EA3" w:rsidRPr="00AD1EA3" w:rsidRDefault="00AD1EA3" w:rsidP="00AD1EA3">
      <w:pPr>
        <w:spacing w:after="0"/>
        <w:jc w:val="both"/>
        <w:rPr>
          <w:rFonts w:ascii="Arial Narrow" w:hAnsi="Arial Narrow"/>
          <w:color w:val="000000" w:themeColor="text1"/>
        </w:rPr>
      </w:pPr>
    </w:p>
    <w:p w14:paraId="6016B000" w14:textId="77777777" w:rsidR="00AD1EA3" w:rsidRPr="00AD1EA3" w:rsidRDefault="00AD1EA3" w:rsidP="00AD1EA3">
      <w:pPr>
        <w:pStyle w:val="Ttulo2"/>
        <w:shd w:val="clear" w:color="auto" w:fill="D9D9D9" w:themeFill="background1" w:themeFillShade="D9"/>
        <w:spacing w:before="0"/>
        <w:jc w:val="center"/>
        <w:rPr>
          <w:rStyle w:val="Forte"/>
          <w:rFonts w:ascii="Arial Narrow" w:hAnsi="Arial Narrow"/>
          <w:b w:val="0"/>
          <w:bCs w:val="0"/>
          <w:color w:val="000000" w:themeColor="text1"/>
          <w:sz w:val="22"/>
          <w:szCs w:val="22"/>
        </w:rPr>
      </w:pPr>
      <w:r w:rsidRPr="00AD1EA3">
        <w:rPr>
          <w:rStyle w:val="Forte"/>
          <w:rFonts w:ascii="Arial Narrow" w:hAnsi="Arial Narrow"/>
          <w:b w:val="0"/>
          <w:bCs w:val="0"/>
          <w:color w:val="000000" w:themeColor="text1"/>
          <w:sz w:val="22"/>
          <w:szCs w:val="22"/>
        </w:rPr>
        <w:t>2. CONCEITOS OPERACIONAIS</w:t>
      </w:r>
    </w:p>
    <w:p w14:paraId="616AD36E" w14:textId="77777777" w:rsidR="00AD1EA3" w:rsidRPr="00AD1EA3" w:rsidRDefault="00AD1EA3" w:rsidP="00D20FEC">
      <w:pPr>
        <w:pStyle w:val="NormalWeb"/>
        <w:numPr>
          <w:ilvl w:val="0"/>
          <w:numId w:val="43"/>
        </w:numPr>
        <w:spacing w:before="120" w:beforeAutospacing="0" w:after="0" w:afterAutospacing="0" w:line="276" w:lineRule="auto"/>
        <w:ind w:left="714" w:hanging="357"/>
        <w:jc w:val="both"/>
        <w:rPr>
          <w:rFonts w:ascii="Arial Narrow" w:hAnsi="Arial Narrow"/>
          <w:color w:val="000000" w:themeColor="text1"/>
          <w:sz w:val="22"/>
          <w:szCs w:val="22"/>
        </w:rPr>
      </w:pPr>
      <w:r w:rsidRPr="00AD1EA3">
        <w:rPr>
          <w:rStyle w:val="Forte"/>
          <w:rFonts w:ascii="Arial Narrow" w:hAnsi="Arial Narrow"/>
          <w:color w:val="000000" w:themeColor="text1"/>
          <w:sz w:val="22"/>
          <w:szCs w:val="22"/>
        </w:rPr>
        <w:t>Risco:</w:t>
      </w:r>
      <w:r w:rsidRPr="00AD1EA3">
        <w:rPr>
          <w:rFonts w:ascii="Arial Narrow" w:hAnsi="Arial Narrow"/>
          <w:color w:val="000000" w:themeColor="text1"/>
          <w:sz w:val="22"/>
          <w:szCs w:val="22"/>
        </w:rPr>
        <w:t xml:space="preserve"> efeito da incerteza sobre objetivos, medido pela combinação da probabilidade de ocorrência e das consequências do evento.</w:t>
      </w:r>
    </w:p>
    <w:p w14:paraId="5A3DFE39" w14:textId="77777777" w:rsidR="00AD1EA3" w:rsidRPr="00AD1EA3" w:rsidRDefault="00AD1EA3" w:rsidP="00D20FEC">
      <w:pPr>
        <w:pStyle w:val="NormalWeb"/>
        <w:numPr>
          <w:ilvl w:val="0"/>
          <w:numId w:val="43"/>
        </w:numPr>
        <w:spacing w:before="0" w:beforeAutospacing="0" w:after="0" w:afterAutospacing="0" w:line="276" w:lineRule="auto"/>
        <w:jc w:val="both"/>
        <w:rPr>
          <w:rFonts w:ascii="Arial Narrow" w:hAnsi="Arial Narrow"/>
          <w:color w:val="000000" w:themeColor="text1"/>
          <w:sz w:val="22"/>
          <w:szCs w:val="22"/>
        </w:rPr>
      </w:pPr>
      <w:r w:rsidRPr="00AD1EA3">
        <w:rPr>
          <w:rStyle w:val="Forte"/>
          <w:rFonts w:ascii="Arial Narrow" w:hAnsi="Arial Narrow"/>
          <w:color w:val="000000" w:themeColor="text1"/>
          <w:sz w:val="22"/>
          <w:szCs w:val="22"/>
        </w:rPr>
        <w:t>Mapa de Riscos:</w:t>
      </w:r>
      <w:r w:rsidRPr="00AD1EA3">
        <w:rPr>
          <w:rFonts w:ascii="Arial Narrow" w:hAnsi="Arial Narrow"/>
          <w:color w:val="000000" w:themeColor="text1"/>
          <w:sz w:val="22"/>
          <w:szCs w:val="22"/>
        </w:rPr>
        <w:t xml:space="preserve"> instrumento técnico de identificação, avaliação e classificação de riscos, com base na matriz probabilidade × impacto, utilizado para subsidiar o planejamento e a fiscalização contratual.</w:t>
      </w:r>
    </w:p>
    <w:p w14:paraId="174EB3B1" w14:textId="77777777" w:rsidR="00AD1EA3" w:rsidRPr="00AD1EA3" w:rsidRDefault="00AD1EA3" w:rsidP="00D20FEC">
      <w:pPr>
        <w:pStyle w:val="NormalWeb"/>
        <w:numPr>
          <w:ilvl w:val="0"/>
          <w:numId w:val="43"/>
        </w:numPr>
        <w:spacing w:before="0" w:beforeAutospacing="0" w:after="0" w:afterAutospacing="0" w:line="276" w:lineRule="auto"/>
        <w:jc w:val="both"/>
        <w:rPr>
          <w:rFonts w:ascii="Arial Narrow" w:hAnsi="Arial Narrow"/>
          <w:color w:val="000000" w:themeColor="text1"/>
          <w:sz w:val="22"/>
          <w:szCs w:val="22"/>
        </w:rPr>
      </w:pPr>
      <w:r w:rsidRPr="00AD1EA3">
        <w:rPr>
          <w:rStyle w:val="Forte"/>
          <w:rFonts w:ascii="Arial Narrow" w:hAnsi="Arial Narrow"/>
          <w:color w:val="000000" w:themeColor="text1"/>
          <w:sz w:val="22"/>
          <w:szCs w:val="22"/>
        </w:rPr>
        <w:t>Matriz de Alocação de Riscos:</w:t>
      </w:r>
      <w:r w:rsidRPr="00AD1EA3">
        <w:rPr>
          <w:rFonts w:ascii="Arial Narrow" w:hAnsi="Arial Narrow"/>
          <w:color w:val="000000" w:themeColor="text1"/>
          <w:sz w:val="22"/>
          <w:szCs w:val="22"/>
        </w:rPr>
        <w:t xml:space="preserve"> cláusula contratual definidora das responsabilidades e ônus de cada parte, juridicamente vinculante, que integra o edital e o contrato, caracterizando o equilíbrio econômico-financeiro inicial.</w:t>
      </w:r>
    </w:p>
    <w:p w14:paraId="41503EC1" w14:textId="77777777" w:rsidR="00AD1EA3" w:rsidRPr="00AD1EA3" w:rsidRDefault="00AD1EA3" w:rsidP="00AD1EA3">
      <w:pPr>
        <w:spacing w:after="0"/>
        <w:jc w:val="both"/>
        <w:rPr>
          <w:rFonts w:ascii="Arial Narrow" w:hAnsi="Arial Narrow"/>
          <w:color w:val="000000" w:themeColor="text1"/>
        </w:rPr>
      </w:pPr>
    </w:p>
    <w:p w14:paraId="3E844775" w14:textId="77777777" w:rsidR="00AD1EA3" w:rsidRPr="00AD1EA3" w:rsidRDefault="00AD1EA3" w:rsidP="00AD1EA3">
      <w:pPr>
        <w:pStyle w:val="Ttulo2"/>
        <w:shd w:val="clear" w:color="auto" w:fill="D9D9D9" w:themeFill="background1" w:themeFillShade="D9"/>
        <w:spacing w:before="0"/>
        <w:jc w:val="center"/>
        <w:rPr>
          <w:rFonts w:ascii="Arial Narrow" w:hAnsi="Arial Narrow"/>
          <w:color w:val="000000" w:themeColor="text1"/>
          <w:sz w:val="22"/>
          <w:szCs w:val="22"/>
        </w:rPr>
      </w:pPr>
      <w:r w:rsidRPr="00AD1EA3">
        <w:rPr>
          <w:rStyle w:val="Forte"/>
          <w:rFonts w:ascii="Arial Narrow" w:hAnsi="Arial Narrow"/>
          <w:b w:val="0"/>
          <w:bCs w:val="0"/>
          <w:color w:val="000000" w:themeColor="text1"/>
          <w:sz w:val="22"/>
          <w:szCs w:val="22"/>
        </w:rPr>
        <w:t>3. METODOLOGIA DE AVALIAÇÃO</w:t>
      </w:r>
    </w:p>
    <w:p w14:paraId="73B62912" w14:textId="77777777" w:rsidR="00AD1EA3" w:rsidRPr="00AD1EA3" w:rsidRDefault="00AD1EA3" w:rsidP="00AD1EA3">
      <w:pPr>
        <w:pStyle w:val="NormalWeb"/>
        <w:spacing w:before="120" w:beforeAutospacing="0" w:after="0" w:afterAutospacing="0" w:line="276" w:lineRule="auto"/>
        <w:jc w:val="both"/>
        <w:rPr>
          <w:rFonts w:ascii="Arial Narrow" w:hAnsi="Arial Narrow"/>
          <w:color w:val="000000" w:themeColor="text1"/>
          <w:sz w:val="22"/>
          <w:szCs w:val="22"/>
        </w:rPr>
      </w:pPr>
      <w:r w:rsidRPr="00AD1EA3">
        <w:rPr>
          <w:rFonts w:ascii="Arial Narrow" w:hAnsi="Arial Narrow"/>
          <w:color w:val="000000" w:themeColor="text1"/>
          <w:sz w:val="22"/>
          <w:szCs w:val="22"/>
        </w:rPr>
        <w:tab/>
        <w:t>A metodologia empregada baseia-se na abordagem qualitativa, utilizando escala de Probabilidade (Baixa, Média, Alta) e Impacto (Baixo, Médio, Alto).</w:t>
      </w:r>
    </w:p>
    <w:p w14:paraId="2E528203" w14:textId="77777777" w:rsidR="00AD1EA3" w:rsidRPr="00AD1EA3" w:rsidRDefault="00AD1EA3" w:rsidP="00AD1EA3">
      <w:pPr>
        <w:pStyle w:val="NormalWeb"/>
        <w:spacing w:before="0" w:beforeAutospacing="0" w:after="0" w:afterAutospacing="0" w:line="276" w:lineRule="auto"/>
        <w:jc w:val="both"/>
        <w:rPr>
          <w:rFonts w:ascii="Arial Narrow" w:hAnsi="Arial Narrow"/>
          <w:color w:val="000000" w:themeColor="text1"/>
          <w:sz w:val="22"/>
          <w:szCs w:val="22"/>
        </w:rPr>
      </w:pPr>
      <w:r w:rsidRPr="00AD1EA3">
        <w:rPr>
          <w:rFonts w:ascii="Arial Narrow" w:hAnsi="Arial Narrow"/>
          <w:color w:val="000000" w:themeColor="text1"/>
          <w:sz w:val="22"/>
          <w:szCs w:val="22"/>
        </w:rPr>
        <w:tab/>
        <w:t xml:space="preserve">A combinação entre ambos define o </w:t>
      </w:r>
      <w:r w:rsidRPr="00AD1EA3">
        <w:rPr>
          <w:rFonts w:ascii="Arial Narrow" w:hAnsi="Arial Narrow"/>
          <w:b/>
          <w:bCs/>
          <w:color w:val="000000" w:themeColor="text1"/>
          <w:sz w:val="22"/>
          <w:szCs w:val="22"/>
        </w:rPr>
        <w:t>Nível de Criticidade</w:t>
      </w:r>
      <w:r w:rsidRPr="00AD1EA3">
        <w:rPr>
          <w:rFonts w:ascii="Arial Narrow" w:hAnsi="Arial Narrow"/>
          <w:color w:val="000000" w:themeColor="text1"/>
          <w:sz w:val="22"/>
          <w:szCs w:val="22"/>
        </w:rPr>
        <w:t>, classificado como:</w:t>
      </w:r>
    </w:p>
    <w:p w14:paraId="2E528B47" w14:textId="77777777" w:rsidR="00AD1EA3" w:rsidRPr="00AD1EA3" w:rsidRDefault="00AD1EA3" w:rsidP="00D20FEC">
      <w:pPr>
        <w:pStyle w:val="NormalWeb"/>
        <w:numPr>
          <w:ilvl w:val="0"/>
          <w:numId w:val="44"/>
        </w:numPr>
        <w:spacing w:before="0" w:beforeAutospacing="0" w:after="0" w:afterAutospacing="0" w:line="276" w:lineRule="auto"/>
        <w:jc w:val="both"/>
        <w:rPr>
          <w:rFonts w:ascii="Arial Narrow" w:hAnsi="Arial Narrow"/>
          <w:color w:val="000000" w:themeColor="text1"/>
          <w:sz w:val="22"/>
          <w:szCs w:val="22"/>
        </w:rPr>
      </w:pPr>
      <w:r w:rsidRPr="00AD1EA3">
        <w:rPr>
          <w:rStyle w:val="Forte"/>
          <w:rFonts w:ascii="Arial Narrow" w:hAnsi="Arial Narrow"/>
          <w:color w:val="000000" w:themeColor="text1"/>
          <w:sz w:val="22"/>
          <w:szCs w:val="22"/>
        </w:rPr>
        <w:t>Baixo:</w:t>
      </w:r>
      <w:r w:rsidRPr="00AD1EA3">
        <w:rPr>
          <w:rFonts w:ascii="Arial Narrow" w:hAnsi="Arial Narrow"/>
          <w:color w:val="000000" w:themeColor="text1"/>
          <w:sz w:val="22"/>
          <w:szCs w:val="22"/>
        </w:rPr>
        <w:t xml:space="preserve"> risco aceitável, monitoramento mínimo;</w:t>
      </w:r>
    </w:p>
    <w:p w14:paraId="2FB5E2A2" w14:textId="77777777" w:rsidR="00AD1EA3" w:rsidRPr="00AD1EA3" w:rsidRDefault="00AD1EA3" w:rsidP="00D20FEC">
      <w:pPr>
        <w:pStyle w:val="NormalWeb"/>
        <w:numPr>
          <w:ilvl w:val="0"/>
          <w:numId w:val="44"/>
        </w:numPr>
        <w:spacing w:before="0" w:beforeAutospacing="0" w:after="0" w:afterAutospacing="0" w:line="276" w:lineRule="auto"/>
        <w:jc w:val="both"/>
        <w:rPr>
          <w:rFonts w:ascii="Arial Narrow" w:hAnsi="Arial Narrow"/>
          <w:color w:val="000000" w:themeColor="text1"/>
          <w:sz w:val="22"/>
          <w:szCs w:val="22"/>
        </w:rPr>
      </w:pPr>
      <w:r w:rsidRPr="00AD1EA3">
        <w:rPr>
          <w:rStyle w:val="Forte"/>
          <w:rFonts w:ascii="Arial Narrow" w:hAnsi="Arial Narrow"/>
          <w:color w:val="000000" w:themeColor="text1"/>
          <w:sz w:val="22"/>
          <w:szCs w:val="22"/>
        </w:rPr>
        <w:t>Médio:</w:t>
      </w:r>
      <w:r w:rsidRPr="00AD1EA3">
        <w:rPr>
          <w:rFonts w:ascii="Arial Narrow" w:hAnsi="Arial Narrow"/>
          <w:color w:val="000000" w:themeColor="text1"/>
          <w:sz w:val="22"/>
          <w:szCs w:val="22"/>
        </w:rPr>
        <w:t xml:space="preserve"> risco relevante, exige controle periódico;</w:t>
      </w:r>
    </w:p>
    <w:p w14:paraId="6FC43166" w14:textId="77777777" w:rsidR="00AD1EA3" w:rsidRPr="00AD1EA3" w:rsidRDefault="00AD1EA3" w:rsidP="00D20FEC">
      <w:pPr>
        <w:pStyle w:val="NormalWeb"/>
        <w:numPr>
          <w:ilvl w:val="0"/>
          <w:numId w:val="44"/>
        </w:numPr>
        <w:spacing w:before="0" w:beforeAutospacing="0" w:after="0" w:afterAutospacing="0" w:line="276" w:lineRule="auto"/>
        <w:jc w:val="both"/>
        <w:rPr>
          <w:rFonts w:ascii="Arial Narrow" w:hAnsi="Arial Narrow"/>
          <w:color w:val="000000" w:themeColor="text1"/>
          <w:sz w:val="22"/>
          <w:szCs w:val="22"/>
        </w:rPr>
      </w:pPr>
      <w:r w:rsidRPr="00AD1EA3">
        <w:rPr>
          <w:rStyle w:val="Forte"/>
          <w:rFonts w:ascii="Arial Narrow" w:hAnsi="Arial Narrow"/>
          <w:color w:val="000000" w:themeColor="text1"/>
          <w:sz w:val="22"/>
          <w:szCs w:val="22"/>
        </w:rPr>
        <w:t>Alto:</w:t>
      </w:r>
      <w:r w:rsidRPr="00AD1EA3">
        <w:rPr>
          <w:rFonts w:ascii="Arial Narrow" w:hAnsi="Arial Narrow"/>
          <w:color w:val="000000" w:themeColor="text1"/>
          <w:sz w:val="22"/>
          <w:szCs w:val="22"/>
        </w:rPr>
        <w:t xml:space="preserve"> risco crítico, demanda plano de mitigação e monitoramento contínuo.</w:t>
      </w:r>
    </w:p>
    <w:p w14:paraId="54A7FA02" w14:textId="77777777" w:rsidR="00AD1EA3" w:rsidRPr="00AD1EA3" w:rsidRDefault="00AD1EA3" w:rsidP="00AD1EA3">
      <w:pPr>
        <w:pStyle w:val="Ttulo2"/>
        <w:spacing w:before="0"/>
        <w:jc w:val="both"/>
        <w:rPr>
          <w:rStyle w:val="Forte"/>
          <w:rFonts w:ascii="Arial Narrow" w:hAnsi="Arial Narrow"/>
          <w:b w:val="0"/>
          <w:bCs w:val="0"/>
          <w:color w:val="000000" w:themeColor="text1"/>
          <w:sz w:val="22"/>
          <w:szCs w:val="22"/>
        </w:rPr>
      </w:pPr>
    </w:p>
    <w:p w14:paraId="4B2F048E" w14:textId="77777777" w:rsidR="00AD1EA3" w:rsidRPr="00AD1EA3" w:rsidRDefault="00AD1EA3" w:rsidP="00AD1EA3">
      <w:pPr>
        <w:pStyle w:val="Ttulo2"/>
        <w:spacing w:before="0"/>
        <w:jc w:val="both"/>
        <w:rPr>
          <w:rStyle w:val="Forte"/>
          <w:rFonts w:ascii="Arial Narrow" w:hAnsi="Arial Narrow"/>
          <w:b w:val="0"/>
          <w:bCs w:val="0"/>
          <w:color w:val="000000" w:themeColor="text1"/>
          <w:sz w:val="22"/>
          <w:szCs w:val="22"/>
        </w:rPr>
      </w:pPr>
    </w:p>
    <w:p w14:paraId="65CE8FA7" w14:textId="77777777" w:rsidR="00AD1EA3" w:rsidRPr="00AD1EA3" w:rsidRDefault="00AD1EA3" w:rsidP="00AD1EA3">
      <w:pPr>
        <w:pStyle w:val="Ttulo2"/>
        <w:shd w:val="clear" w:color="auto" w:fill="D9D9D9" w:themeFill="background1" w:themeFillShade="D9"/>
        <w:spacing w:before="0" w:after="120"/>
        <w:jc w:val="center"/>
        <w:rPr>
          <w:rStyle w:val="Forte"/>
          <w:rFonts w:ascii="Arial Narrow" w:hAnsi="Arial Narrow"/>
          <w:b w:val="0"/>
          <w:bCs w:val="0"/>
          <w:color w:val="000000" w:themeColor="text1"/>
          <w:sz w:val="22"/>
          <w:szCs w:val="22"/>
        </w:rPr>
      </w:pPr>
      <w:r w:rsidRPr="00AD1EA3">
        <w:rPr>
          <w:rStyle w:val="Forte"/>
          <w:rFonts w:ascii="Arial Narrow" w:hAnsi="Arial Narrow"/>
          <w:b w:val="0"/>
          <w:bCs w:val="0"/>
          <w:color w:val="000000" w:themeColor="text1"/>
          <w:sz w:val="22"/>
          <w:szCs w:val="22"/>
        </w:rPr>
        <w:t>4. MAPA DE RISCOS (Identificação e Análise)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57"/>
        <w:gridCol w:w="1538"/>
        <w:gridCol w:w="1805"/>
        <w:gridCol w:w="1559"/>
        <w:gridCol w:w="888"/>
        <w:gridCol w:w="1269"/>
        <w:gridCol w:w="1744"/>
      </w:tblGrid>
      <w:tr w:rsidR="00AD1EA3" w:rsidRPr="00AD1EA3" w14:paraId="09DDA1FE" w14:textId="77777777" w:rsidTr="007F3C3E">
        <w:trPr>
          <w:tblHeader/>
        </w:trPr>
        <w:tc>
          <w:tcPr>
            <w:tcW w:w="0" w:type="auto"/>
            <w:vAlign w:val="center"/>
            <w:hideMark/>
          </w:tcPr>
          <w:p w14:paraId="4069F23A" w14:textId="77777777" w:rsidR="00AD1EA3" w:rsidRPr="00AD1EA3" w:rsidRDefault="00AD1EA3" w:rsidP="007F3C3E">
            <w:pPr>
              <w:spacing w:after="0" w:line="240" w:lineRule="auto"/>
              <w:jc w:val="center"/>
              <w:rPr>
                <w:rFonts w:ascii="Arial Narrow" w:eastAsia="Times New Roman" w:hAnsi="Arial Narrow" w:cs="Times New Roman"/>
                <w:b/>
                <w:bCs/>
                <w:lang w:eastAsia="pt-BR"/>
              </w:rPr>
            </w:pPr>
            <w:r w:rsidRPr="00AD1EA3">
              <w:rPr>
                <w:rFonts w:ascii="Arial Narrow" w:eastAsia="Times New Roman" w:hAnsi="Arial Narrow" w:cs="Times New Roman"/>
                <w:b/>
                <w:bCs/>
                <w:lang w:eastAsia="pt-BR"/>
              </w:rPr>
              <w:t>Nº</w:t>
            </w:r>
          </w:p>
        </w:tc>
        <w:tc>
          <w:tcPr>
            <w:tcW w:w="0" w:type="auto"/>
            <w:vAlign w:val="center"/>
            <w:hideMark/>
          </w:tcPr>
          <w:p w14:paraId="3B7E7EE0" w14:textId="77777777" w:rsidR="00AD1EA3" w:rsidRPr="00AD1EA3" w:rsidRDefault="00AD1EA3" w:rsidP="007F3C3E">
            <w:pPr>
              <w:spacing w:after="0" w:line="240" w:lineRule="auto"/>
              <w:jc w:val="center"/>
              <w:rPr>
                <w:rFonts w:ascii="Arial Narrow" w:eastAsia="Times New Roman" w:hAnsi="Arial Narrow" w:cs="Times New Roman"/>
                <w:b/>
                <w:bCs/>
                <w:lang w:eastAsia="pt-BR"/>
              </w:rPr>
            </w:pPr>
            <w:r w:rsidRPr="00AD1EA3">
              <w:rPr>
                <w:rFonts w:ascii="Arial Narrow" w:eastAsia="Times New Roman" w:hAnsi="Arial Narrow" w:cs="Times New Roman"/>
                <w:b/>
                <w:bCs/>
                <w:lang w:eastAsia="pt-BR"/>
              </w:rPr>
              <w:t>EVENTO DE RISCO</w:t>
            </w:r>
          </w:p>
        </w:tc>
        <w:tc>
          <w:tcPr>
            <w:tcW w:w="0" w:type="auto"/>
            <w:vAlign w:val="center"/>
            <w:hideMark/>
          </w:tcPr>
          <w:p w14:paraId="7ED62F1D" w14:textId="77777777" w:rsidR="00AD1EA3" w:rsidRPr="00AD1EA3" w:rsidRDefault="00AD1EA3" w:rsidP="007F3C3E">
            <w:pPr>
              <w:spacing w:after="0" w:line="240" w:lineRule="auto"/>
              <w:jc w:val="center"/>
              <w:rPr>
                <w:rFonts w:ascii="Arial Narrow" w:eastAsia="Times New Roman" w:hAnsi="Arial Narrow" w:cs="Times New Roman"/>
                <w:b/>
                <w:bCs/>
                <w:lang w:eastAsia="pt-BR"/>
              </w:rPr>
            </w:pPr>
            <w:r w:rsidRPr="00AD1EA3">
              <w:rPr>
                <w:rFonts w:ascii="Arial Narrow" w:eastAsia="Times New Roman" w:hAnsi="Arial Narrow" w:cs="Times New Roman"/>
                <w:b/>
                <w:bCs/>
                <w:lang w:eastAsia="pt-BR"/>
              </w:rPr>
              <w:t>CAUSA PROVÁVEL</w:t>
            </w:r>
          </w:p>
        </w:tc>
        <w:tc>
          <w:tcPr>
            <w:tcW w:w="0" w:type="auto"/>
            <w:vAlign w:val="center"/>
            <w:hideMark/>
          </w:tcPr>
          <w:p w14:paraId="79DA6045" w14:textId="77777777" w:rsidR="00AD1EA3" w:rsidRPr="00AD1EA3" w:rsidRDefault="00AD1EA3" w:rsidP="007F3C3E">
            <w:pPr>
              <w:spacing w:after="0" w:line="240" w:lineRule="auto"/>
              <w:jc w:val="center"/>
              <w:rPr>
                <w:rFonts w:ascii="Arial Narrow" w:eastAsia="Times New Roman" w:hAnsi="Arial Narrow" w:cs="Times New Roman"/>
                <w:b/>
                <w:bCs/>
                <w:lang w:eastAsia="pt-BR"/>
              </w:rPr>
            </w:pPr>
            <w:r w:rsidRPr="00AD1EA3">
              <w:rPr>
                <w:rFonts w:ascii="Arial Narrow" w:eastAsia="Times New Roman" w:hAnsi="Arial Narrow" w:cs="Times New Roman"/>
                <w:b/>
                <w:bCs/>
                <w:lang w:eastAsia="pt-BR"/>
              </w:rPr>
              <w:t>PROBABILIDADE</w:t>
            </w:r>
          </w:p>
        </w:tc>
        <w:tc>
          <w:tcPr>
            <w:tcW w:w="0" w:type="auto"/>
            <w:vAlign w:val="center"/>
            <w:hideMark/>
          </w:tcPr>
          <w:p w14:paraId="49AC3745" w14:textId="77777777" w:rsidR="00AD1EA3" w:rsidRPr="00AD1EA3" w:rsidRDefault="00AD1EA3" w:rsidP="007F3C3E">
            <w:pPr>
              <w:spacing w:after="0" w:line="240" w:lineRule="auto"/>
              <w:jc w:val="center"/>
              <w:rPr>
                <w:rFonts w:ascii="Arial Narrow" w:eastAsia="Times New Roman" w:hAnsi="Arial Narrow" w:cs="Times New Roman"/>
                <w:b/>
                <w:bCs/>
                <w:lang w:eastAsia="pt-BR"/>
              </w:rPr>
            </w:pPr>
            <w:r w:rsidRPr="00AD1EA3">
              <w:rPr>
                <w:rFonts w:ascii="Arial Narrow" w:eastAsia="Times New Roman" w:hAnsi="Arial Narrow" w:cs="Times New Roman"/>
                <w:b/>
                <w:bCs/>
                <w:lang w:eastAsia="pt-BR"/>
              </w:rPr>
              <w:t>IMPACTO</w:t>
            </w:r>
          </w:p>
        </w:tc>
        <w:tc>
          <w:tcPr>
            <w:tcW w:w="0" w:type="auto"/>
            <w:vAlign w:val="center"/>
            <w:hideMark/>
          </w:tcPr>
          <w:p w14:paraId="6ED123D0" w14:textId="77777777" w:rsidR="00AD1EA3" w:rsidRPr="00AD1EA3" w:rsidRDefault="00AD1EA3" w:rsidP="007F3C3E">
            <w:pPr>
              <w:spacing w:after="0" w:line="240" w:lineRule="auto"/>
              <w:jc w:val="center"/>
              <w:rPr>
                <w:rFonts w:ascii="Arial Narrow" w:eastAsia="Times New Roman" w:hAnsi="Arial Narrow" w:cs="Times New Roman"/>
                <w:b/>
                <w:bCs/>
                <w:lang w:eastAsia="pt-BR"/>
              </w:rPr>
            </w:pPr>
            <w:r w:rsidRPr="00AD1EA3">
              <w:rPr>
                <w:rFonts w:ascii="Arial Narrow" w:eastAsia="Times New Roman" w:hAnsi="Arial Narrow" w:cs="Times New Roman"/>
                <w:b/>
                <w:bCs/>
                <w:lang w:eastAsia="pt-BR"/>
              </w:rPr>
              <w:t>NÍVEL DE CRITICIDADE</w:t>
            </w:r>
          </w:p>
        </w:tc>
        <w:tc>
          <w:tcPr>
            <w:tcW w:w="0" w:type="auto"/>
            <w:vAlign w:val="center"/>
            <w:hideMark/>
          </w:tcPr>
          <w:p w14:paraId="6857C2EB" w14:textId="77777777" w:rsidR="00AD1EA3" w:rsidRPr="00AD1EA3" w:rsidRDefault="00AD1EA3" w:rsidP="007F3C3E">
            <w:pPr>
              <w:spacing w:after="0" w:line="240" w:lineRule="auto"/>
              <w:jc w:val="center"/>
              <w:rPr>
                <w:rFonts w:ascii="Arial Narrow" w:eastAsia="Times New Roman" w:hAnsi="Arial Narrow" w:cs="Times New Roman"/>
                <w:b/>
                <w:bCs/>
                <w:lang w:eastAsia="pt-BR"/>
              </w:rPr>
            </w:pPr>
            <w:r w:rsidRPr="00AD1EA3">
              <w:rPr>
                <w:rFonts w:ascii="Arial Narrow" w:eastAsia="Times New Roman" w:hAnsi="Arial Narrow" w:cs="Times New Roman"/>
                <w:b/>
                <w:bCs/>
                <w:lang w:eastAsia="pt-BR"/>
              </w:rPr>
              <w:t>ESTRATÉGIA DE MITIGAÇÃO</w:t>
            </w:r>
          </w:p>
        </w:tc>
      </w:tr>
      <w:tr w:rsidR="00AD1EA3" w:rsidRPr="00AD1EA3" w14:paraId="6DEEA3CB" w14:textId="77777777" w:rsidTr="007F3C3E">
        <w:tc>
          <w:tcPr>
            <w:tcW w:w="0" w:type="auto"/>
            <w:vAlign w:val="center"/>
            <w:hideMark/>
          </w:tcPr>
          <w:p w14:paraId="169C40FA" w14:textId="77777777" w:rsidR="00AD1EA3" w:rsidRPr="00AD1EA3" w:rsidRDefault="00AD1EA3" w:rsidP="007F3C3E">
            <w:pPr>
              <w:spacing w:after="0" w:line="240" w:lineRule="auto"/>
              <w:jc w:val="center"/>
              <w:rPr>
                <w:rFonts w:ascii="Arial Narrow" w:eastAsia="Times New Roman" w:hAnsi="Arial Narrow" w:cs="Times New Roman"/>
                <w:b/>
                <w:bCs/>
                <w:lang w:eastAsia="pt-BR"/>
              </w:rPr>
            </w:pPr>
            <w:r w:rsidRPr="00AD1EA3">
              <w:rPr>
                <w:rFonts w:ascii="Arial Narrow" w:eastAsia="Times New Roman" w:hAnsi="Arial Narrow" w:cs="Times New Roman"/>
                <w:b/>
                <w:bCs/>
                <w:lang w:eastAsia="pt-BR"/>
              </w:rPr>
              <w:t>1</w:t>
            </w:r>
          </w:p>
        </w:tc>
        <w:tc>
          <w:tcPr>
            <w:tcW w:w="0" w:type="auto"/>
            <w:vAlign w:val="center"/>
            <w:hideMark/>
          </w:tcPr>
          <w:p w14:paraId="0375770A"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Falhas na infraestrutura de conectividade (rede, energia ou backbone municipal)</w:t>
            </w:r>
          </w:p>
        </w:tc>
        <w:tc>
          <w:tcPr>
            <w:tcW w:w="0" w:type="auto"/>
            <w:vAlign w:val="center"/>
            <w:hideMark/>
          </w:tcPr>
          <w:p w14:paraId="4C64614C"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Interrupção de energia, falha de link ou equipamentos de rede</w:t>
            </w:r>
          </w:p>
        </w:tc>
        <w:tc>
          <w:tcPr>
            <w:tcW w:w="0" w:type="auto"/>
            <w:vAlign w:val="center"/>
            <w:hideMark/>
          </w:tcPr>
          <w:p w14:paraId="41F56FF5"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lang w:eastAsia="pt-BR"/>
              </w:rPr>
              <w:t>Média</w:t>
            </w:r>
          </w:p>
        </w:tc>
        <w:tc>
          <w:tcPr>
            <w:tcW w:w="0" w:type="auto"/>
            <w:vAlign w:val="center"/>
            <w:hideMark/>
          </w:tcPr>
          <w:p w14:paraId="7FD4F18D"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lang w:eastAsia="pt-BR"/>
              </w:rPr>
              <w:t>Alta</w:t>
            </w:r>
          </w:p>
        </w:tc>
        <w:tc>
          <w:tcPr>
            <w:tcW w:w="0" w:type="auto"/>
            <w:vAlign w:val="center"/>
            <w:hideMark/>
          </w:tcPr>
          <w:p w14:paraId="2743AF7A"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lang w:eastAsia="pt-BR"/>
              </w:rPr>
              <w:t>Alta</w:t>
            </w:r>
          </w:p>
        </w:tc>
        <w:tc>
          <w:tcPr>
            <w:tcW w:w="0" w:type="auto"/>
            <w:vAlign w:val="center"/>
            <w:hideMark/>
          </w:tcPr>
          <w:p w14:paraId="6AAF9B88"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Redundância de rede, uso de nobreaks, e monitoramento contínuo.</w:t>
            </w:r>
          </w:p>
        </w:tc>
      </w:tr>
      <w:tr w:rsidR="00AD1EA3" w:rsidRPr="00AD1EA3" w14:paraId="2C1B640F" w14:textId="77777777" w:rsidTr="007F3C3E">
        <w:tc>
          <w:tcPr>
            <w:tcW w:w="0" w:type="auto"/>
            <w:vAlign w:val="center"/>
            <w:hideMark/>
          </w:tcPr>
          <w:p w14:paraId="770E9875" w14:textId="77777777" w:rsidR="00AD1EA3" w:rsidRPr="00AD1EA3" w:rsidRDefault="00AD1EA3" w:rsidP="007F3C3E">
            <w:pPr>
              <w:spacing w:after="0" w:line="240" w:lineRule="auto"/>
              <w:jc w:val="center"/>
              <w:rPr>
                <w:rFonts w:ascii="Arial Narrow" w:eastAsia="Times New Roman" w:hAnsi="Arial Narrow" w:cs="Times New Roman"/>
                <w:b/>
                <w:bCs/>
                <w:lang w:eastAsia="pt-BR"/>
              </w:rPr>
            </w:pPr>
            <w:r w:rsidRPr="00AD1EA3">
              <w:rPr>
                <w:rFonts w:ascii="Arial Narrow" w:eastAsia="Times New Roman" w:hAnsi="Arial Narrow" w:cs="Times New Roman"/>
                <w:b/>
                <w:bCs/>
                <w:lang w:eastAsia="pt-BR"/>
              </w:rPr>
              <w:t>2</w:t>
            </w:r>
          </w:p>
        </w:tc>
        <w:tc>
          <w:tcPr>
            <w:tcW w:w="0" w:type="auto"/>
            <w:vAlign w:val="center"/>
            <w:hideMark/>
          </w:tcPr>
          <w:p w14:paraId="05FBA822"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Falha em equipamentos fornecidos</w:t>
            </w:r>
          </w:p>
        </w:tc>
        <w:tc>
          <w:tcPr>
            <w:tcW w:w="0" w:type="auto"/>
            <w:vAlign w:val="center"/>
            <w:hideMark/>
          </w:tcPr>
          <w:p w14:paraId="226DDBEC"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Vício de fabricação, mau uso ou desgaste precoce</w:t>
            </w:r>
          </w:p>
        </w:tc>
        <w:tc>
          <w:tcPr>
            <w:tcW w:w="0" w:type="auto"/>
            <w:vAlign w:val="center"/>
            <w:hideMark/>
          </w:tcPr>
          <w:p w14:paraId="6B9AAFB8"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lang w:eastAsia="pt-BR"/>
              </w:rPr>
              <w:t>Baixa</w:t>
            </w:r>
          </w:p>
        </w:tc>
        <w:tc>
          <w:tcPr>
            <w:tcW w:w="0" w:type="auto"/>
            <w:vAlign w:val="center"/>
            <w:hideMark/>
          </w:tcPr>
          <w:p w14:paraId="28540E85"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lang w:eastAsia="pt-BR"/>
              </w:rPr>
              <w:t>Média</w:t>
            </w:r>
          </w:p>
        </w:tc>
        <w:tc>
          <w:tcPr>
            <w:tcW w:w="0" w:type="auto"/>
            <w:vAlign w:val="center"/>
            <w:hideMark/>
          </w:tcPr>
          <w:p w14:paraId="3BBDD4B7"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lang w:eastAsia="pt-BR"/>
              </w:rPr>
              <w:t>Média</w:t>
            </w:r>
          </w:p>
        </w:tc>
        <w:tc>
          <w:tcPr>
            <w:tcW w:w="0" w:type="auto"/>
            <w:vAlign w:val="center"/>
            <w:hideMark/>
          </w:tcPr>
          <w:p w14:paraId="7C96467F"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Garantia mínima de 12 meses e manutenção preventiva.</w:t>
            </w:r>
          </w:p>
        </w:tc>
      </w:tr>
      <w:tr w:rsidR="00AD1EA3" w:rsidRPr="00AD1EA3" w14:paraId="0533A949" w14:textId="77777777" w:rsidTr="007F3C3E">
        <w:tc>
          <w:tcPr>
            <w:tcW w:w="0" w:type="auto"/>
            <w:vAlign w:val="center"/>
            <w:hideMark/>
          </w:tcPr>
          <w:p w14:paraId="31DA58E9" w14:textId="77777777" w:rsidR="00AD1EA3" w:rsidRPr="00AD1EA3" w:rsidRDefault="00AD1EA3" w:rsidP="007F3C3E">
            <w:pPr>
              <w:spacing w:after="0" w:line="240" w:lineRule="auto"/>
              <w:jc w:val="center"/>
              <w:rPr>
                <w:rFonts w:ascii="Arial Narrow" w:eastAsia="Times New Roman" w:hAnsi="Arial Narrow" w:cs="Times New Roman"/>
                <w:b/>
                <w:bCs/>
                <w:lang w:eastAsia="pt-BR"/>
              </w:rPr>
            </w:pPr>
            <w:r w:rsidRPr="00AD1EA3">
              <w:rPr>
                <w:rFonts w:ascii="Arial Narrow" w:eastAsia="Times New Roman" w:hAnsi="Arial Narrow" w:cs="Times New Roman"/>
                <w:b/>
                <w:bCs/>
                <w:lang w:eastAsia="pt-BR"/>
              </w:rPr>
              <w:t>3</w:t>
            </w:r>
          </w:p>
        </w:tc>
        <w:tc>
          <w:tcPr>
            <w:tcW w:w="0" w:type="auto"/>
            <w:vAlign w:val="center"/>
            <w:hideMark/>
          </w:tcPr>
          <w:p w14:paraId="2091A4BC"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Ataques cibernéticos</w:t>
            </w:r>
          </w:p>
        </w:tc>
        <w:tc>
          <w:tcPr>
            <w:tcW w:w="0" w:type="auto"/>
            <w:vAlign w:val="center"/>
            <w:hideMark/>
          </w:tcPr>
          <w:p w14:paraId="0E697BB8"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Invasões, malware, falha de segurança</w:t>
            </w:r>
          </w:p>
        </w:tc>
        <w:tc>
          <w:tcPr>
            <w:tcW w:w="0" w:type="auto"/>
            <w:vAlign w:val="center"/>
            <w:hideMark/>
          </w:tcPr>
          <w:p w14:paraId="7FBBF6E4"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lang w:eastAsia="pt-BR"/>
              </w:rPr>
              <w:t>Média</w:t>
            </w:r>
          </w:p>
        </w:tc>
        <w:tc>
          <w:tcPr>
            <w:tcW w:w="0" w:type="auto"/>
            <w:vAlign w:val="center"/>
            <w:hideMark/>
          </w:tcPr>
          <w:p w14:paraId="68FB79BE"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lang w:eastAsia="pt-BR"/>
              </w:rPr>
              <w:t>Alta</w:t>
            </w:r>
          </w:p>
        </w:tc>
        <w:tc>
          <w:tcPr>
            <w:tcW w:w="0" w:type="auto"/>
            <w:vAlign w:val="center"/>
            <w:hideMark/>
          </w:tcPr>
          <w:p w14:paraId="127A640A"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lang w:eastAsia="pt-BR"/>
              </w:rPr>
              <w:t>Alta</w:t>
            </w:r>
          </w:p>
        </w:tc>
        <w:tc>
          <w:tcPr>
            <w:tcW w:w="0" w:type="auto"/>
            <w:vAlign w:val="center"/>
            <w:hideMark/>
          </w:tcPr>
          <w:p w14:paraId="7C5C8A54"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Firewall, antivírus e backup diário pela contratada.</w:t>
            </w:r>
          </w:p>
        </w:tc>
      </w:tr>
      <w:tr w:rsidR="00AD1EA3" w:rsidRPr="00AD1EA3" w14:paraId="0E4C931F" w14:textId="77777777" w:rsidTr="007F3C3E">
        <w:tc>
          <w:tcPr>
            <w:tcW w:w="0" w:type="auto"/>
            <w:vAlign w:val="center"/>
            <w:hideMark/>
          </w:tcPr>
          <w:p w14:paraId="29F2173C" w14:textId="77777777" w:rsidR="00AD1EA3" w:rsidRPr="00AD1EA3" w:rsidRDefault="00AD1EA3" w:rsidP="007F3C3E">
            <w:pPr>
              <w:spacing w:after="0" w:line="240" w:lineRule="auto"/>
              <w:jc w:val="center"/>
              <w:rPr>
                <w:rFonts w:ascii="Arial Narrow" w:eastAsia="Times New Roman" w:hAnsi="Arial Narrow" w:cs="Times New Roman"/>
                <w:b/>
                <w:bCs/>
                <w:lang w:eastAsia="pt-BR"/>
              </w:rPr>
            </w:pPr>
            <w:r w:rsidRPr="00AD1EA3">
              <w:rPr>
                <w:rFonts w:ascii="Arial Narrow" w:eastAsia="Times New Roman" w:hAnsi="Arial Narrow" w:cs="Times New Roman"/>
                <w:b/>
                <w:bCs/>
                <w:lang w:eastAsia="pt-BR"/>
              </w:rPr>
              <w:t>4</w:t>
            </w:r>
          </w:p>
        </w:tc>
        <w:tc>
          <w:tcPr>
            <w:tcW w:w="0" w:type="auto"/>
            <w:vAlign w:val="center"/>
            <w:hideMark/>
          </w:tcPr>
          <w:p w14:paraId="477217BD"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Obsolescência tecnológica</w:t>
            </w:r>
          </w:p>
        </w:tc>
        <w:tc>
          <w:tcPr>
            <w:tcW w:w="0" w:type="auto"/>
            <w:vAlign w:val="center"/>
            <w:hideMark/>
          </w:tcPr>
          <w:p w14:paraId="7F057750"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Evolução tecnológica incompatível</w:t>
            </w:r>
          </w:p>
        </w:tc>
        <w:tc>
          <w:tcPr>
            <w:tcW w:w="0" w:type="auto"/>
            <w:vAlign w:val="center"/>
            <w:hideMark/>
          </w:tcPr>
          <w:p w14:paraId="0FBF271C"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lang w:eastAsia="pt-BR"/>
              </w:rPr>
              <w:t>Alta</w:t>
            </w:r>
          </w:p>
        </w:tc>
        <w:tc>
          <w:tcPr>
            <w:tcW w:w="0" w:type="auto"/>
            <w:vAlign w:val="center"/>
            <w:hideMark/>
          </w:tcPr>
          <w:p w14:paraId="334C1824"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lang w:eastAsia="pt-BR"/>
              </w:rPr>
              <w:t>Média</w:t>
            </w:r>
          </w:p>
        </w:tc>
        <w:tc>
          <w:tcPr>
            <w:tcW w:w="0" w:type="auto"/>
            <w:vAlign w:val="center"/>
            <w:hideMark/>
          </w:tcPr>
          <w:p w14:paraId="0946F50C"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lang w:eastAsia="pt-BR"/>
              </w:rPr>
              <w:t>Alta</w:t>
            </w:r>
          </w:p>
        </w:tc>
        <w:tc>
          <w:tcPr>
            <w:tcW w:w="0" w:type="auto"/>
            <w:vAlign w:val="center"/>
            <w:hideMark/>
          </w:tcPr>
          <w:p w14:paraId="02338A48"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Atualizações contratuais periódicas.</w:t>
            </w:r>
          </w:p>
        </w:tc>
      </w:tr>
      <w:tr w:rsidR="00AD1EA3" w:rsidRPr="00AD1EA3" w14:paraId="014DD65A" w14:textId="77777777" w:rsidTr="007F3C3E">
        <w:tc>
          <w:tcPr>
            <w:tcW w:w="0" w:type="auto"/>
            <w:vAlign w:val="center"/>
            <w:hideMark/>
          </w:tcPr>
          <w:p w14:paraId="2AB4D120" w14:textId="77777777" w:rsidR="00AD1EA3" w:rsidRPr="00AD1EA3" w:rsidRDefault="00AD1EA3" w:rsidP="007F3C3E">
            <w:pPr>
              <w:spacing w:after="0" w:line="240" w:lineRule="auto"/>
              <w:jc w:val="center"/>
              <w:rPr>
                <w:rFonts w:ascii="Arial Narrow" w:eastAsia="Times New Roman" w:hAnsi="Arial Narrow" w:cs="Times New Roman"/>
                <w:b/>
                <w:bCs/>
                <w:lang w:eastAsia="pt-BR"/>
              </w:rPr>
            </w:pPr>
            <w:r w:rsidRPr="00AD1EA3">
              <w:rPr>
                <w:rFonts w:ascii="Arial Narrow" w:eastAsia="Times New Roman" w:hAnsi="Arial Narrow" w:cs="Times New Roman"/>
                <w:b/>
                <w:bCs/>
                <w:lang w:eastAsia="pt-BR"/>
              </w:rPr>
              <w:t>5</w:t>
            </w:r>
          </w:p>
        </w:tc>
        <w:tc>
          <w:tcPr>
            <w:tcW w:w="0" w:type="auto"/>
            <w:vAlign w:val="center"/>
            <w:hideMark/>
          </w:tcPr>
          <w:p w14:paraId="75C78054"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Atraso na entrega e instalação</w:t>
            </w:r>
          </w:p>
        </w:tc>
        <w:tc>
          <w:tcPr>
            <w:tcW w:w="0" w:type="auto"/>
            <w:vAlign w:val="center"/>
            <w:hideMark/>
          </w:tcPr>
          <w:p w14:paraId="01931034"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Problemas logísticos ou atraso de fornecedores</w:t>
            </w:r>
          </w:p>
        </w:tc>
        <w:tc>
          <w:tcPr>
            <w:tcW w:w="0" w:type="auto"/>
            <w:vAlign w:val="center"/>
            <w:hideMark/>
          </w:tcPr>
          <w:p w14:paraId="01E14DC5"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lang w:eastAsia="pt-BR"/>
              </w:rPr>
              <w:t>Média</w:t>
            </w:r>
          </w:p>
        </w:tc>
        <w:tc>
          <w:tcPr>
            <w:tcW w:w="0" w:type="auto"/>
            <w:vAlign w:val="center"/>
            <w:hideMark/>
          </w:tcPr>
          <w:p w14:paraId="3B713EDB"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lang w:eastAsia="pt-BR"/>
              </w:rPr>
              <w:t>Alta</w:t>
            </w:r>
          </w:p>
        </w:tc>
        <w:tc>
          <w:tcPr>
            <w:tcW w:w="0" w:type="auto"/>
            <w:vAlign w:val="center"/>
            <w:hideMark/>
          </w:tcPr>
          <w:p w14:paraId="0285370E"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lang w:eastAsia="pt-BR"/>
              </w:rPr>
              <w:t>Alta</w:t>
            </w:r>
          </w:p>
        </w:tc>
        <w:tc>
          <w:tcPr>
            <w:tcW w:w="0" w:type="auto"/>
            <w:vAlign w:val="center"/>
            <w:hideMark/>
          </w:tcPr>
          <w:p w14:paraId="4B9DD6FF"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Cronograma detalhado e fiscalização contínua.</w:t>
            </w:r>
          </w:p>
        </w:tc>
      </w:tr>
      <w:tr w:rsidR="00AD1EA3" w:rsidRPr="00AD1EA3" w14:paraId="6322B923" w14:textId="77777777" w:rsidTr="007F3C3E">
        <w:tc>
          <w:tcPr>
            <w:tcW w:w="0" w:type="auto"/>
            <w:vAlign w:val="center"/>
            <w:hideMark/>
          </w:tcPr>
          <w:p w14:paraId="2224D96B" w14:textId="77777777" w:rsidR="00AD1EA3" w:rsidRPr="00AD1EA3" w:rsidRDefault="00AD1EA3" w:rsidP="007F3C3E">
            <w:pPr>
              <w:spacing w:after="0" w:line="240" w:lineRule="auto"/>
              <w:jc w:val="center"/>
              <w:rPr>
                <w:rFonts w:ascii="Arial Narrow" w:eastAsia="Times New Roman" w:hAnsi="Arial Narrow" w:cs="Times New Roman"/>
                <w:b/>
                <w:bCs/>
                <w:lang w:eastAsia="pt-BR"/>
              </w:rPr>
            </w:pPr>
            <w:r w:rsidRPr="00AD1EA3">
              <w:rPr>
                <w:rFonts w:ascii="Arial Narrow" w:eastAsia="Times New Roman" w:hAnsi="Arial Narrow" w:cs="Times New Roman"/>
                <w:b/>
                <w:bCs/>
                <w:lang w:eastAsia="pt-BR"/>
              </w:rPr>
              <w:t>6</w:t>
            </w:r>
          </w:p>
        </w:tc>
        <w:tc>
          <w:tcPr>
            <w:tcW w:w="0" w:type="auto"/>
            <w:vAlign w:val="center"/>
            <w:hideMark/>
          </w:tcPr>
          <w:p w14:paraId="7AB5A37A"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Falta de liberação orçamentária</w:t>
            </w:r>
          </w:p>
        </w:tc>
        <w:tc>
          <w:tcPr>
            <w:tcW w:w="0" w:type="auto"/>
            <w:vAlign w:val="center"/>
            <w:hideMark/>
          </w:tcPr>
          <w:p w14:paraId="254D8136"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Contingenciamento ou falha no planejamento</w:t>
            </w:r>
          </w:p>
        </w:tc>
        <w:tc>
          <w:tcPr>
            <w:tcW w:w="0" w:type="auto"/>
            <w:vAlign w:val="center"/>
            <w:hideMark/>
          </w:tcPr>
          <w:p w14:paraId="2962B67B"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lang w:eastAsia="pt-BR"/>
              </w:rPr>
              <w:t>Baixa</w:t>
            </w:r>
          </w:p>
        </w:tc>
        <w:tc>
          <w:tcPr>
            <w:tcW w:w="0" w:type="auto"/>
            <w:vAlign w:val="center"/>
            <w:hideMark/>
          </w:tcPr>
          <w:p w14:paraId="4AFF598F"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lang w:eastAsia="pt-BR"/>
              </w:rPr>
              <w:t>Alta</w:t>
            </w:r>
          </w:p>
        </w:tc>
        <w:tc>
          <w:tcPr>
            <w:tcW w:w="0" w:type="auto"/>
            <w:vAlign w:val="center"/>
            <w:hideMark/>
          </w:tcPr>
          <w:p w14:paraId="411BAABA"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lang w:eastAsia="pt-BR"/>
              </w:rPr>
              <w:t>Média</w:t>
            </w:r>
          </w:p>
        </w:tc>
        <w:tc>
          <w:tcPr>
            <w:tcW w:w="0" w:type="auto"/>
            <w:vAlign w:val="center"/>
            <w:hideMark/>
          </w:tcPr>
          <w:p w14:paraId="5D716B00"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Planejamento orçamentário prévio e reserva de dotação.</w:t>
            </w:r>
          </w:p>
        </w:tc>
      </w:tr>
      <w:tr w:rsidR="00AD1EA3" w:rsidRPr="00AD1EA3" w14:paraId="400BE2B4" w14:textId="77777777" w:rsidTr="007F3C3E">
        <w:tc>
          <w:tcPr>
            <w:tcW w:w="0" w:type="auto"/>
            <w:vAlign w:val="center"/>
            <w:hideMark/>
          </w:tcPr>
          <w:p w14:paraId="46256143" w14:textId="77777777" w:rsidR="00AD1EA3" w:rsidRPr="00AD1EA3" w:rsidRDefault="00AD1EA3" w:rsidP="007F3C3E">
            <w:pPr>
              <w:spacing w:after="0" w:line="240" w:lineRule="auto"/>
              <w:jc w:val="center"/>
              <w:rPr>
                <w:rFonts w:ascii="Arial Narrow" w:eastAsia="Times New Roman" w:hAnsi="Arial Narrow" w:cs="Times New Roman"/>
                <w:b/>
                <w:bCs/>
                <w:lang w:eastAsia="pt-BR"/>
              </w:rPr>
            </w:pPr>
            <w:r w:rsidRPr="00AD1EA3">
              <w:rPr>
                <w:rFonts w:ascii="Arial Narrow" w:eastAsia="Times New Roman" w:hAnsi="Arial Narrow" w:cs="Times New Roman"/>
                <w:b/>
                <w:bCs/>
                <w:lang w:eastAsia="pt-BR"/>
              </w:rPr>
              <w:t>7</w:t>
            </w:r>
          </w:p>
        </w:tc>
        <w:tc>
          <w:tcPr>
            <w:tcW w:w="0" w:type="auto"/>
            <w:vAlign w:val="center"/>
            <w:hideMark/>
          </w:tcPr>
          <w:p w14:paraId="2311103F"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Alteração tributária superveniente</w:t>
            </w:r>
          </w:p>
        </w:tc>
        <w:tc>
          <w:tcPr>
            <w:tcW w:w="0" w:type="auto"/>
            <w:vAlign w:val="center"/>
            <w:hideMark/>
          </w:tcPr>
          <w:p w14:paraId="60A9109C"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Criação ou majoração de tributo incidente</w:t>
            </w:r>
          </w:p>
        </w:tc>
        <w:tc>
          <w:tcPr>
            <w:tcW w:w="0" w:type="auto"/>
            <w:vAlign w:val="center"/>
            <w:hideMark/>
          </w:tcPr>
          <w:p w14:paraId="50EF14B3"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lang w:eastAsia="pt-BR"/>
              </w:rPr>
              <w:t>Baixa</w:t>
            </w:r>
          </w:p>
        </w:tc>
        <w:tc>
          <w:tcPr>
            <w:tcW w:w="0" w:type="auto"/>
            <w:vAlign w:val="center"/>
            <w:hideMark/>
          </w:tcPr>
          <w:p w14:paraId="7EFA03AB"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lang w:eastAsia="pt-BR"/>
              </w:rPr>
              <w:t>Média</w:t>
            </w:r>
          </w:p>
        </w:tc>
        <w:tc>
          <w:tcPr>
            <w:tcW w:w="0" w:type="auto"/>
            <w:vAlign w:val="center"/>
            <w:hideMark/>
          </w:tcPr>
          <w:p w14:paraId="586BC5DC"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lang w:eastAsia="pt-BR"/>
              </w:rPr>
              <w:t>Média</w:t>
            </w:r>
          </w:p>
        </w:tc>
        <w:tc>
          <w:tcPr>
            <w:tcW w:w="0" w:type="auto"/>
            <w:vAlign w:val="center"/>
            <w:hideMark/>
          </w:tcPr>
          <w:p w14:paraId="399263D0"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Acompanhamento normativo e previsão de reequilíbrio.</w:t>
            </w:r>
          </w:p>
        </w:tc>
      </w:tr>
      <w:tr w:rsidR="00AD1EA3" w:rsidRPr="00AD1EA3" w14:paraId="66E2849F" w14:textId="77777777" w:rsidTr="007F3C3E">
        <w:tc>
          <w:tcPr>
            <w:tcW w:w="0" w:type="auto"/>
            <w:vAlign w:val="center"/>
            <w:hideMark/>
          </w:tcPr>
          <w:p w14:paraId="2304D973" w14:textId="77777777" w:rsidR="00AD1EA3" w:rsidRPr="00AD1EA3" w:rsidRDefault="00AD1EA3" w:rsidP="007F3C3E">
            <w:pPr>
              <w:spacing w:after="0" w:line="240" w:lineRule="auto"/>
              <w:jc w:val="center"/>
              <w:rPr>
                <w:rFonts w:ascii="Arial Narrow" w:eastAsia="Times New Roman" w:hAnsi="Arial Narrow" w:cs="Times New Roman"/>
                <w:b/>
                <w:bCs/>
                <w:lang w:eastAsia="pt-BR"/>
              </w:rPr>
            </w:pPr>
            <w:r w:rsidRPr="00AD1EA3">
              <w:rPr>
                <w:rFonts w:ascii="Arial Narrow" w:eastAsia="Times New Roman" w:hAnsi="Arial Narrow" w:cs="Times New Roman"/>
                <w:b/>
                <w:bCs/>
                <w:lang w:eastAsia="pt-BR"/>
              </w:rPr>
              <w:t>8</w:t>
            </w:r>
          </w:p>
        </w:tc>
        <w:tc>
          <w:tcPr>
            <w:tcW w:w="0" w:type="auto"/>
            <w:vAlign w:val="center"/>
            <w:hideMark/>
          </w:tcPr>
          <w:p w14:paraId="0C16E440"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Danos ou furtos aos equipamentos</w:t>
            </w:r>
          </w:p>
        </w:tc>
        <w:tc>
          <w:tcPr>
            <w:tcW w:w="0" w:type="auto"/>
            <w:vAlign w:val="center"/>
            <w:hideMark/>
          </w:tcPr>
          <w:p w14:paraId="653F2C10"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Vandalismo, intempéries, roubo</w:t>
            </w:r>
          </w:p>
        </w:tc>
        <w:tc>
          <w:tcPr>
            <w:tcW w:w="0" w:type="auto"/>
            <w:vAlign w:val="center"/>
            <w:hideMark/>
          </w:tcPr>
          <w:p w14:paraId="438A4039"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lang w:eastAsia="pt-BR"/>
              </w:rPr>
              <w:t>Média</w:t>
            </w:r>
          </w:p>
        </w:tc>
        <w:tc>
          <w:tcPr>
            <w:tcW w:w="0" w:type="auto"/>
            <w:vAlign w:val="center"/>
            <w:hideMark/>
          </w:tcPr>
          <w:p w14:paraId="29CE9F74"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lang w:eastAsia="pt-BR"/>
              </w:rPr>
              <w:t>Alta</w:t>
            </w:r>
          </w:p>
        </w:tc>
        <w:tc>
          <w:tcPr>
            <w:tcW w:w="0" w:type="auto"/>
            <w:vAlign w:val="center"/>
            <w:hideMark/>
          </w:tcPr>
          <w:p w14:paraId="76C7E953"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lang w:eastAsia="pt-BR"/>
              </w:rPr>
              <w:t>Alta</w:t>
            </w:r>
          </w:p>
        </w:tc>
        <w:tc>
          <w:tcPr>
            <w:tcW w:w="0" w:type="auto"/>
            <w:vAlign w:val="center"/>
            <w:hideMark/>
          </w:tcPr>
          <w:p w14:paraId="6E4EFA3A"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Seguro obrigatório e vigilância local.</w:t>
            </w:r>
          </w:p>
        </w:tc>
      </w:tr>
      <w:tr w:rsidR="00AD1EA3" w:rsidRPr="00AD1EA3" w14:paraId="66C8D923" w14:textId="77777777" w:rsidTr="007F3C3E">
        <w:tc>
          <w:tcPr>
            <w:tcW w:w="0" w:type="auto"/>
            <w:vAlign w:val="center"/>
            <w:hideMark/>
          </w:tcPr>
          <w:p w14:paraId="1B06A3DA" w14:textId="77777777" w:rsidR="00AD1EA3" w:rsidRPr="00AD1EA3" w:rsidRDefault="00AD1EA3" w:rsidP="007F3C3E">
            <w:pPr>
              <w:spacing w:after="0" w:line="240" w:lineRule="auto"/>
              <w:jc w:val="center"/>
              <w:rPr>
                <w:rFonts w:ascii="Arial Narrow" w:eastAsia="Times New Roman" w:hAnsi="Arial Narrow" w:cs="Times New Roman"/>
                <w:b/>
                <w:bCs/>
                <w:lang w:eastAsia="pt-BR"/>
              </w:rPr>
            </w:pPr>
            <w:r w:rsidRPr="00AD1EA3">
              <w:rPr>
                <w:rFonts w:ascii="Arial Narrow" w:eastAsia="Times New Roman" w:hAnsi="Arial Narrow" w:cs="Times New Roman"/>
                <w:b/>
                <w:bCs/>
                <w:lang w:eastAsia="pt-BR"/>
              </w:rPr>
              <w:t>9</w:t>
            </w:r>
          </w:p>
        </w:tc>
        <w:tc>
          <w:tcPr>
            <w:tcW w:w="0" w:type="auto"/>
            <w:vAlign w:val="center"/>
            <w:hideMark/>
          </w:tcPr>
          <w:p w14:paraId="68C89EBC"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Inexecução dos serviços de manutenção</w:t>
            </w:r>
          </w:p>
        </w:tc>
        <w:tc>
          <w:tcPr>
            <w:tcW w:w="0" w:type="auto"/>
            <w:vAlign w:val="center"/>
            <w:hideMark/>
          </w:tcPr>
          <w:p w14:paraId="737E8981"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Falha operacional ou ausência de equipe técnica</w:t>
            </w:r>
          </w:p>
        </w:tc>
        <w:tc>
          <w:tcPr>
            <w:tcW w:w="0" w:type="auto"/>
            <w:vAlign w:val="center"/>
            <w:hideMark/>
          </w:tcPr>
          <w:p w14:paraId="586E19B1"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lang w:eastAsia="pt-BR"/>
              </w:rPr>
              <w:t>Baixa</w:t>
            </w:r>
          </w:p>
        </w:tc>
        <w:tc>
          <w:tcPr>
            <w:tcW w:w="0" w:type="auto"/>
            <w:vAlign w:val="center"/>
            <w:hideMark/>
          </w:tcPr>
          <w:p w14:paraId="12DC70A6"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lang w:eastAsia="pt-BR"/>
              </w:rPr>
              <w:t>Alta</w:t>
            </w:r>
          </w:p>
        </w:tc>
        <w:tc>
          <w:tcPr>
            <w:tcW w:w="0" w:type="auto"/>
            <w:vAlign w:val="center"/>
            <w:hideMark/>
          </w:tcPr>
          <w:p w14:paraId="2DDA3F83"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lang w:eastAsia="pt-BR"/>
              </w:rPr>
              <w:t>Média</w:t>
            </w:r>
          </w:p>
        </w:tc>
        <w:tc>
          <w:tcPr>
            <w:tcW w:w="0" w:type="auto"/>
            <w:vAlign w:val="center"/>
            <w:hideMark/>
          </w:tcPr>
          <w:p w14:paraId="28C348B4"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Fiscalização mensal e aplicação de penalidades.</w:t>
            </w:r>
          </w:p>
        </w:tc>
      </w:tr>
      <w:tr w:rsidR="00AD1EA3" w:rsidRPr="00AD1EA3" w14:paraId="55D11E84" w14:textId="77777777" w:rsidTr="007F3C3E">
        <w:tc>
          <w:tcPr>
            <w:tcW w:w="0" w:type="auto"/>
            <w:vAlign w:val="center"/>
            <w:hideMark/>
          </w:tcPr>
          <w:p w14:paraId="423EF2F3" w14:textId="77777777" w:rsidR="00AD1EA3" w:rsidRPr="00AD1EA3" w:rsidRDefault="00AD1EA3" w:rsidP="007F3C3E">
            <w:pPr>
              <w:spacing w:after="0" w:line="240" w:lineRule="auto"/>
              <w:jc w:val="center"/>
              <w:rPr>
                <w:rFonts w:ascii="Arial Narrow" w:eastAsia="Times New Roman" w:hAnsi="Arial Narrow" w:cs="Times New Roman"/>
                <w:b/>
                <w:bCs/>
                <w:lang w:eastAsia="pt-BR"/>
              </w:rPr>
            </w:pPr>
            <w:r w:rsidRPr="00AD1EA3">
              <w:rPr>
                <w:rFonts w:ascii="Arial Narrow" w:eastAsia="Times New Roman" w:hAnsi="Arial Narrow" w:cs="Times New Roman"/>
                <w:b/>
                <w:bCs/>
                <w:lang w:eastAsia="pt-BR"/>
              </w:rPr>
              <w:t>10</w:t>
            </w:r>
          </w:p>
        </w:tc>
        <w:tc>
          <w:tcPr>
            <w:tcW w:w="0" w:type="auto"/>
            <w:vAlign w:val="center"/>
            <w:hideMark/>
          </w:tcPr>
          <w:p w14:paraId="03FB28F3"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Caso fortuito ou força maior</w:t>
            </w:r>
          </w:p>
        </w:tc>
        <w:tc>
          <w:tcPr>
            <w:tcW w:w="0" w:type="auto"/>
            <w:vAlign w:val="center"/>
            <w:hideMark/>
          </w:tcPr>
          <w:p w14:paraId="555EAF7E"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Desastres naturais, greves, pandemias</w:t>
            </w:r>
          </w:p>
        </w:tc>
        <w:tc>
          <w:tcPr>
            <w:tcW w:w="0" w:type="auto"/>
            <w:vAlign w:val="center"/>
            <w:hideMark/>
          </w:tcPr>
          <w:p w14:paraId="2C7F5DF9"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lang w:eastAsia="pt-BR"/>
              </w:rPr>
              <w:t>Baixa</w:t>
            </w:r>
          </w:p>
        </w:tc>
        <w:tc>
          <w:tcPr>
            <w:tcW w:w="0" w:type="auto"/>
            <w:vAlign w:val="center"/>
            <w:hideMark/>
          </w:tcPr>
          <w:p w14:paraId="2D44F432"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lang w:eastAsia="pt-BR"/>
              </w:rPr>
              <w:t>Alta</w:t>
            </w:r>
          </w:p>
        </w:tc>
        <w:tc>
          <w:tcPr>
            <w:tcW w:w="0" w:type="auto"/>
            <w:vAlign w:val="center"/>
            <w:hideMark/>
          </w:tcPr>
          <w:p w14:paraId="4958FABB"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lang w:eastAsia="pt-BR"/>
              </w:rPr>
              <w:t>Média</w:t>
            </w:r>
          </w:p>
        </w:tc>
        <w:tc>
          <w:tcPr>
            <w:tcW w:w="0" w:type="auto"/>
            <w:vAlign w:val="center"/>
            <w:hideMark/>
          </w:tcPr>
          <w:p w14:paraId="7597A63B"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Plano de continuidade e seguro contratual.</w:t>
            </w:r>
          </w:p>
        </w:tc>
      </w:tr>
    </w:tbl>
    <w:p w14:paraId="528C9C2C" w14:textId="77777777" w:rsidR="00AD1EA3" w:rsidRPr="00AD1EA3" w:rsidRDefault="00AD1EA3" w:rsidP="00AD1EA3">
      <w:pPr>
        <w:pStyle w:val="NormalWeb"/>
        <w:spacing w:before="120" w:beforeAutospacing="0" w:after="0" w:afterAutospacing="0" w:line="276" w:lineRule="auto"/>
        <w:jc w:val="both"/>
        <w:rPr>
          <w:rStyle w:val="Forte"/>
          <w:rFonts w:ascii="Arial Narrow" w:hAnsi="Arial Narrow"/>
          <w:color w:val="000000" w:themeColor="text1"/>
          <w:sz w:val="22"/>
          <w:szCs w:val="22"/>
        </w:rPr>
      </w:pPr>
      <w:r w:rsidRPr="00AD1EA3">
        <w:rPr>
          <w:rStyle w:val="Forte"/>
          <w:rFonts w:ascii="Arial Narrow" w:hAnsi="Arial Narrow"/>
          <w:color w:val="000000" w:themeColor="text1"/>
          <w:sz w:val="22"/>
          <w:szCs w:val="22"/>
        </w:rPr>
        <w:t>Conclusão Analítica:</w:t>
      </w:r>
    </w:p>
    <w:p w14:paraId="7750253D" w14:textId="77777777" w:rsidR="00AD1EA3" w:rsidRPr="00AD1EA3" w:rsidRDefault="00AD1EA3" w:rsidP="00AD1EA3">
      <w:pPr>
        <w:pStyle w:val="NormalWeb"/>
        <w:spacing w:before="0" w:beforeAutospacing="0" w:after="0" w:afterAutospacing="0" w:line="276" w:lineRule="auto"/>
        <w:jc w:val="both"/>
        <w:rPr>
          <w:rFonts w:ascii="Arial Narrow" w:hAnsi="Arial Narrow"/>
          <w:color w:val="000000" w:themeColor="text1"/>
          <w:sz w:val="22"/>
          <w:szCs w:val="22"/>
        </w:rPr>
      </w:pPr>
      <w:r w:rsidRPr="00AD1EA3">
        <w:rPr>
          <w:rFonts w:ascii="Arial Narrow" w:hAnsi="Arial Narrow"/>
          <w:color w:val="000000" w:themeColor="text1"/>
          <w:sz w:val="22"/>
          <w:szCs w:val="22"/>
        </w:rPr>
        <w:t>Os riscos classificados como altos (itens 1, 3, 4, 5 e 8) demandam maior atenção e acompanhamento contínuo durante a execução contratual, devendo o fiscal registrar nos relatórios eventuais ocorrências e adoção das medidas preventivas cabíveis, conforme o item 20 do PBF/CONSPNOR.</w:t>
      </w:r>
    </w:p>
    <w:p w14:paraId="58B18C85" w14:textId="77777777" w:rsidR="00AD1EA3" w:rsidRPr="00AD1EA3" w:rsidRDefault="00AD1EA3" w:rsidP="00AD1EA3">
      <w:pPr>
        <w:spacing w:after="0"/>
        <w:jc w:val="both"/>
        <w:rPr>
          <w:rFonts w:ascii="Arial Narrow" w:hAnsi="Arial Narrow"/>
          <w:color w:val="000000" w:themeColor="text1"/>
        </w:rPr>
      </w:pPr>
    </w:p>
    <w:p w14:paraId="2E68B1CB" w14:textId="77777777" w:rsidR="00AD1EA3" w:rsidRPr="00AD1EA3" w:rsidRDefault="00AD1EA3" w:rsidP="00AD1EA3">
      <w:pPr>
        <w:pStyle w:val="Ttulo2"/>
        <w:shd w:val="clear" w:color="auto" w:fill="D9D9D9" w:themeFill="background1" w:themeFillShade="D9"/>
        <w:spacing w:before="0" w:after="120"/>
        <w:jc w:val="center"/>
        <w:rPr>
          <w:rStyle w:val="Forte"/>
          <w:rFonts w:ascii="Arial Narrow" w:hAnsi="Arial Narrow"/>
          <w:b w:val="0"/>
          <w:bCs w:val="0"/>
          <w:color w:val="000000" w:themeColor="text1"/>
          <w:sz w:val="22"/>
          <w:szCs w:val="22"/>
        </w:rPr>
      </w:pPr>
      <w:r w:rsidRPr="00AD1EA3">
        <w:rPr>
          <w:rStyle w:val="Forte"/>
          <w:rFonts w:ascii="Arial Narrow" w:hAnsi="Arial Narrow"/>
          <w:b w:val="0"/>
          <w:bCs w:val="0"/>
          <w:color w:val="000000" w:themeColor="text1"/>
          <w:sz w:val="22"/>
          <w:szCs w:val="22"/>
        </w:rPr>
        <w:lastRenderedPageBreak/>
        <w:t>5. MATRIZ DE ALOCAÇÃO DE RISCOS (Responsabilidade Contratual)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328"/>
        <w:gridCol w:w="1526"/>
        <w:gridCol w:w="1587"/>
        <w:gridCol w:w="1444"/>
        <w:gridCol w:w="1439"/>
        <w:gridCol w:w="1736"/>
      </w:tblGrid>
      <w:tr w:rsidR="00AD1EA3" w:rsidRPr="00AD1EA3" w14:paraId="069503DC" w14:textId="77777777" w:rsidTr="007F3C3E">
        <w:tc>
          <w:tcPr>
            <w:tcW w:w="0" w:type="auto"/>
            <w:vAlign w:val="center"/>
            <w:hideMark/>
          </w:tcPr>
          <w:p w14:paraId="01798CAC" w14:textId="77777777" w:rsidR="00AD1EA3" w:rsidRPr="00AD1EA3" w:rsidRDefault="00AD1EA3" w:rsidP="007F3C3E">
            <w:pPr>
              <w:spacing w:after="0" w:line="240" w:lineRule="auto"/>
              <w:jc w:val="center"/>
              <w:rPr>
                <w:rFonts w:ascii="Arial Narrow" w:eastAsia="Times New Roman" w:hAnsi="Arial Narrow" w:cs="Times New Roman"/>
                <w:b/>
                <w:bCs/>
                <w:lang w:eastAsia="pt-BR"/>
              </w:rPr>
            </w:pPr>
            <w:r w:rsidRPr="00AD1EA3">
              <w:rPr>
                <w:rFonts w:ascii="Arial Narrow" w:eastAsia="Times New Roman" w:hAnsi="Arial Narrow" w:cs="Times New Roman"/>
                <w:b/>
                <w:bCs/>
                <w:lang w:eastAsia="pt-BR"/>
              </w:rPr>
              <w:t>EVENTO DE RISCO</w:t>
            </w:r>
          </w:p>
        </w:tc>
        <w:tc>
          <w:tcPr>
            <w:tcW w:w="0" w:type="auto"/>
            <w:vAlign w:val="center"/>
            <w:hideMark/>
          </w:tcPr>
          <w:p w14:paraId="2F164062" w14:textId="77777777" w:rsidR="00AD1EA3" w:rsidRPr="00AD1EA3" w:rsidRDefault="00AD1EA3" w:rsidP="007F3C3E">
            <w:pPr>
              <w:spacing w:after="0" w:line="240" w:lineRule="auto"/>
              <w:jc w:val="center"/>
              <w:rPr>
                <w:rFonts w:ascii="Arial Narrow" w:eastAsia="Times New Roman" w:hAnsi="Arial Narrow" w:cs="Times New Roman"/>
                <w:b/>
                <w:bCs/>
                <w:lang w:eastAsia="pt-BR"/>
              </w:rPr>
            </w:pPr>
            <w:r w:rsidRPr="00AD1EA3">
              <w:rPr>
                <w:rFonts w:ascii="Arial Narrow" w:eastAsia="Times New Roman" w:hAnsi="Arial Narrow" w:cs="Times New Roman"/>
                <w:b/>
                <w:bCs/>
                <w:lang w:eastAsia="pt-BR"/>
              </w:rPr>
              <w:t>DESCRIÇÃO / CAUSA PROVÁVEL</w:t>
            </w:r>
          </w:p>
        </w:tc>
        <w:tc>
          <w:tcPr>
            <w:tcW w:w="0" w:type="auto"/>
            <w:vAlign w:val="center"/>
            <w:hideMark/>
          </w:tcPr>
          <w:p w14:paraId="03B0B54A" w14:textId="77777777" w:rsidR="00AD1EA3" w:rsidRPr="00AD1EA3" w:rsidRDefault="00AD1EA3" w:rsidP="007F3C3E">
            <w:pPr>
              <w:spacing w:after="0" w:line="240" w:lineRule="auto"/>
              <w:jc w:val="center"/>
              <w:rPr>
                <w:rFonts w:ascii="Arial Narrow" w:eastAsia="Times New Roman" w:hAnsi="Arial Narrow" w:cs="Times New Roman"/>
                <w:b/>
                <w:bCs/>
                <w:lang w:eastAsia="pt-BR"/>
              </w:rPr>
            </w:pPr>
            <w:r w:rsidRPr="00AD1EA3">
              <w:rPr>
                <w:rFonts w:ascii="Arial Narrow" w:eastAsia="Times New Roman" w:hAnsi="Arial Narrow" w:cs="Times New Roman"/>
                <w:b/>
                <w:bCs/>
                <w:lang w:eastAsia="pt-BR"/>
              </w:rPr>
              <w:t>IMPACTO POTENCIAL</w:t>
            </w:r>
          </w:p>
        </w:tc>
        <w:tc>
          <w:tcPr>
            <w:tcW w:w="0" w:type="auto"/>
            <w:vAlign w:val="center"/>
            <w:hideMark/>
          </w:tcPr>
          <w:p w14:paraId="2D279404" w14:textId="77777777" w:rsidR="00AD1EA3" w:rsidRPr="00AD1EA3" w:rsidRDefault="00AD1EA3" w:rsidP="007F3C3E">
            <w:pPr>
              <w:spacing w:after="0" w:line="240" w:lineRule="auto"/>
              <w:jc w:val="center"/>
              <w:rPr>
                <w:rFonts w:ascii="Arial Narrow" w:eastAsia="Times New Roman" w:hAnsi="Arial Narrow" w:cs="Times New Roman"/>
                <w:b/>
                <w:bCs/>
                <w:lang w:eastAsia="pt-BR"/>
              </w:rPr>
            </w:pPr>
            <w:r w:rsidRPr="00AD1EA3">
              <w:rPr>
                <w:rFonts w:ascii="Arial Narrow" w:eastAsia="Times New Roman" w:hAnsi="Arial Narrow" w:cs="Times New Roman"/>
                <w:b/>
                <w:bCs/>
                <w:lang w:eastAsia="pt-BR"/>
              </w:rPr>
              <w:t>PARTE RESPONSÁVEL</w:t>
            </w:r>
          </w:p>
        </w:tc>
        <w:tc>
          <w:tcPr>
            <w:tcW w:w="0" w:type="auto"/>
            <w:vAlign w:val="center"/>
            <w:hideMark/>
          </w:tcPr>
          <w:p w14:paraId="62661B28" w14:textId="77777777" w:rsidR="00AD1EA3" w:rsidRPr="00AD1EA3" w:rsidRDefault="00AD1EA3" w:rsidP="007F3C3E">
            <w:pPr>
              <w:spacing w:after="0" w:line="240" w:lineRule="auto"/>
              <w:jc w:val="center"/>
              <w:rPr>
                <w:rFonts w:ascii="Arial Narrow" w:eastAsia="Times New Roman" w:hAnsi="Arial Narrow" w:cs="Times New Roman"/>
                <w:b/>
                <w:bCs/>
                <w:lang w:eastAsia="pt-BR"/>
              </w:rPr>
            </w:pPr>
            <w:r w:rsidRPr="00AD1EA3">
              <w:rPr>
                <w:rFonts w:ascii="Arial Narrow" w:eastAsia="Times New Roman" w:hAnsi="Arial Narrow" w:cs="Times New Roman"/>
                <w:b/>
                <w:bCs/>
                <w:lang w:eastAsia="pt-BR"/>
              </w:rPr>
              <w:t>MEDIDAS DE PREVENÇÃO E MITIGAÇÃO</w:t>
            </w:r>
          </w:p>
        </w:tc>
        <w:tc>
          <w:tcPr>
            <w:tcW w:w="0" w:type="auto"/>
            <w:vAlign w:val="center"/>
            <w:hideMark/>
          </w:tcPr>
          <w:p w14:paraId="022CAA7C" w14:textId="77777777" w:rsidR="00AD1EA3" w:rsidRPr="00AD1EA3" w:rsidRDefault="00AD1EA3" w:rsidP="007F3C3E">
            <w:pPr>
              <w:spacing w:after="0" w:line="240" w:lineRule="auto"/>
              <w:jc w:val="center"/>
              <w:rPr>
                <w:rFonts w:ascii="Arial Narrow" w:eastAsia="Times New Roman" w:hAnsi="Arial Narrow" w:cs="Times New Roman"/>
                <w:b/>
                <w:bCs/>
                <w:lang w:eastAsia="pt-BR"/>
              </w:rPr>
            </w:pPr>
            <w:r w:rsidRPr="00AD1EA3">
              <w:rPr>
                <w:rFonts w:ascii="Arial Narrow" w:eastAsia="Times New Roman" w:hAnsi="Arial Narrow" w:cs="Times New Roman"/>
                <w:b/>
                <w:bCs/>
                <w:lang w:eastAsia="pt-BR"/>
              </w:rPr>
              <w:t>TRATAMENTO FINANCEIRO / REEQUILÍBRIO</w:t>
            </w:r>
          </w:p>
        </w:tc>
      </w:tr>
      <w:tr w:rsidR="00AD1EA3" w:rsidRPr="00AD1EA3" w14:paraId="563CA021" w14:textId="77777777" w:rsidTr="007F3C3E">
        <w:tc>
          <w:tcPr>
            <w:tcW w:w="0" w:type="auto"/>
            <w:vAlign w:val="center"/>
            <w:hideMark/>
          </w:tcPr>
          <w:p w14:paraId="1DC1B3DE"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Falhas na infraestrutura de conectividade</w:t>
            </w:r>
          </w:p>
        </w:tc>
        <w:tc>
          <w:tcPr>
            <w:tcW w:w="0" w:type="auto"/>
            <w:vAlign w:val="center"/>
            <w:hideMark/>
          </w:tcPr>
          <w:p w14:paraId="2B1E04D0"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Queda de energia, interrupção de link ou falha de rede local</w:t>
            </w:r>
          </w:p>
        </w:tc>
        <w:tc>
          <w:tcPr>
            <w:tcW w:w="0" w:type="auto"/>
            <w:vAlign w:val="center"/>
            <w:hideMark/>
          </w:tcPr>
          <w:p w14:paraId="39AB5A7F"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Interrupção do sistema</w:t>
            </w:r>
          </w:p>
        </w:tc>
        <w:tc>
          <w:tcPr>
            <w:tcW w:w="0" w:type="auto"/>
            <w:vAlign w:val="center"/>
            <w:hideMark/>
          </w:tcPr>
          <w:p w14:paraId="7DBB7B6F"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b/>
                <w:bCs/>
                <w:lang w:eastAsia="pt-BR"/>
              </w:rPr>
              <w:t>Contratante</w:t>
            </w:r>
          </w:p>
        </w:tc>
        <w:tc>
          <w:tcPr>
            <w:tcW w:w="0" w:type="auto"/>
            <w:vAlign w:val="center"/>
            <w:hideMark/>
          </w:tcPr>
          <w:p w14:paraId="1C7B49D0"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Nobreaks, redundância de rede, contingência local</w:t>
            </w:r>
          </w:p>
        </w:tc>
        <w:tc>
          <w:tcPr>
            <w:tcW w:w="0" w:type="auto"/>
            <w:vAlign w:val="center"/>
            <w:hideMark/>
          </w:tcPr>
          <w:p w14:paraId="40CB6709"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 xml:space="preserve">Se a interrupção exceder 48h e houver impacto comprovado, poderá haver reequilíbrio conforme </w:t>
            </w:r>
            <w:r w:rsidRPr="00AD1EA3">
              <w:rPr>
                <w:rFonts w:ascii="Arial Narrow" w:eastAsia="Times New Roman" w:hAnsi="Arial Narrow" w:cs="Times New Roman"/>
                <w:b/>
                <w:bCs/>
                <w:lang w:eastAsia="pt-BR"/>
              </w:rPr>
              <w:t>arts. 103 e 124, II, “d”, da Lei nº 14.133/2021</w:t>
            </w:r>
            <w:r w:rsidRPr="00AD1EA3">
              <w:rPr>
                <w:rFonts w:ascii="Arial Narrow" w:eastAsia="Times New Roman" w:hAnsi="Arial Narrow" w:cs="Times New Roman"/>
                <w:lang w:eastAsia="pt-BR"/>
              </w:rPr>
              <w:t>.</w:t>
            </w:r>
          </w:p>
        </w:tc>
      </w:tr>
      <w:tr w:rsidR="00AD1EA3" w:rsidRPr="00AD1EA3" w14:paraId="19A756E8" w14:textId="77777777" w:rsidTr="007F3C3E">
        <w:tc>
          <w:tcPr>
            <w:tcW w:w="0" w:type="auto"/>
            <w:vAlign w:val="center"/>
            <w:hideMark/>
          </w:tcPr>
          <w:p w14:paraId="6ED80659"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Falha em equipamentos fornecidos</w:t>
            </w:r>
          </w:p>
        </w:tc>
        <w:tc>
          <w:tcPr>
            <w:tcW w:w="0" w:type="auto"/>
            <w:vAlign w:val="center"/>
            <w:hideMark/>
          </w:tcPr>
          <w:p w14:paraId="707887E7"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Vício de fabricação, desgaste prematuro</w:t>
            </w:r>
          </w:p>
        </w:tc>
        <w:tc>
          <w:tcPr>
            <w:tcW w:w="0" w:type="auto"/>
            <w:vAlign w:val="center"/>
            <w:hideMark/>
          </w:tcPr>
          <w:p w14:paraId="5B02A79F"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Indisponibilidade parcial</w:t>
            </w:r>
          </w:p>
        </w:tc>
        <w:tc>
          <w:tcPr>
            <w:tcW w:w="0" w:type="auto"/>
            <w:vAlign w:val="center"/>
            <w:hideMark/>
          </w:tcPr>
          <w:p w14:paraId="0FE55E99"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b/>
                <w:bCs/>
                <w:lang w:eastAsia="pt-BR"/>
              </w:rPr>
              <w:t>Contratada</w:t>
            </w:r>
          </w:p>
        </w:tc>
        <w:tc>
          <w:tcPr>
            <w:tcW w:w="0" w:type="auto"/>
            <w:vAlign w:val="center"/>
            <w:hideMark/>
          </w:tcPr>
          <w:p w14:paraId="6D6AD345"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Garantia técnica mínima; substituição imediata</w:t>
            </w:r>
          </w:p>
        </w:tc>
        <w:tc>
          <w:tcPr>
            <w:tcW w:w="0" w:type="auto"/>
            <w:vAlign w:val="center"/>
            <w:hideMark/>
          </w:tcPr>
          <w:p w14:paraId="3637E70B"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 xml:space="preserve">Ônus da contratada, sem reequilíbrio (art. </w:t>
            </w:r>
            <w:r w:rsidRPr="00AD1EA3">
              <w:rPr>
                <w:rFonts w:ascii="Arial Narrow" w:eastAsia="Times New Roman" w:hAnsi="Arial Narrow" w:cs="Times New Roman"/>
                <w:b/>
                <w:bCs/>
                <w:lang w:eastAsia="pt-BR"/>
              </w:rPr>
              <w:t>103, §5º</w:t>
            </w:r>
            <w:r w:rsidRPr="00AD1EA3">
              <w:rPr>
                <w:rFonts w:ascii="Arial Narrow" w:eastAsia="Times New Roman" w:hAnsi="Arial Narrow" w:cs="Times New Roman"/>
                <w:lang w:eastAsia="pt-BR"/>
              </w:rPr>
              <w:t>).</w:t>
            </w:r>
          </w:p>
        </w:tc>
      </w:tr>
      <w:tr w:rsidR="00AD1EA3" w:rsidRPr="00AD1EA3" w14:paraId="515A4D6A" w14:textId="77777777" w:rsidTr="007F3C3E">
        <w:tc>
          <w:tcPr>
            <w:tcW w:w="0" w:type="auto"/>
            <w:vAlign w:val="center"/>
            <w:hideMark/>
          </w:tcPr>
          <w:p w14:paraId="43BDC7D1"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Ataques cibernéticos</w:t>
            </w:r>
          </w:p>
        </w:tc>
        <w:tc>
          <w:tcPr>
            <w:tcW w:w="0" w:type="auto"/>
            <w:vAlign w:val="center"/>
            <w:hideMark/>
          </w:tcPr>
          <w:p w14:paraId="62A765FB"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Invasões, falhas de segurança</w:t>
            </w:r>
          </w:p>
        </w:tc>
        <w:tc>
          <w:tcPr>
            <w:tcW w:w="0" w:type="auto"/>
            <w:vAlign w:val="center"/>
            <w:hideMark/>
          </w:tcPr>
          <w:p w14:paraId="4B002BD8"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Comprometimento de dados</w:t>
            </w:r>
          </w:p>
        </w:tc>
        <w:tc>
          <w:tcPr>
            <w:tcW w:w="0" w:type="auto"/>
            <w:vAlign w:val="center"/>
            <w:hideMark/>
          </w:tcPr>
          <w:p w14:paraId="609ED941"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b/>
                <w:bCs/>
                <w:lang w:eastAsia="pt-BR"/>
              </w:rPr>
              <w:t>Compartilhado</w:t>
            </w:r>
          </w:p>
        </w:tc>
        <w:tc>
          <w:tcPr>
            <w:tcW w:w="0" w:type="auto"/>
            <w:vAlign w:val="center"/>
            <w:hideMark/>
          </w:tcPr>
          <w:p w14:paraId="49018002"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Contratada implementa antivírus e firewall; contratante mantém rede segura</w:t>
            </w:r>
          </w:p>
        </w:tc>
        <w:tc>
          <w:tcPr>
            <w:tcW w:w="0" w:type="auto"/>
            <w:vAlign w:val="center"/>
            <w:hideMark/>
          </w:tcPr>
          <w:p w14:paraId="5998AE0F"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 xml:space="preserve">Reequilíbrio se comprovada necessidade de investimento adicional, conforme </w:t>
            </w:r>
            <w:r w:rsidRPr="00AD1EA3">
              <w:rPr>
                <w:rFonts w:ascii="Arial Narrow" w:eastAsia="Times New Roman" w:hAnsi="Arial Narrow" w:cs="Times New Roman"/>
                <w:b/>
                <w:bCs/>
                <w:lang w:eastAsia="pt-BR"/>
              </w:rPr>
              <w:t>arts. 103 e 124, II, “d”</w:t>
            </w:r>
            <w:r w:rsidRPr="00AD1EA3">
              <w:rPr>
                <w:rFonts w:ascii="Arial Narrow" w:eastAsia="Times New Roman" w:hAnsi="Arial Narrow" w:cs="Times New Roman"/>
                <w:lang w:eastAsia="pt-BR"/>
              </w:rPr>
              <w:t>.</w:t>
            </w:r>
          </w:p>
        </w:tc>
      </w:tr>
      <w:tr w:rsidR="00AD1EA3" w:rsidRPr="00AD1EA3" w14:paraId="6BD5752D" w14:textId="77777777" w:rsidTr="007F3C3E">
        <w:tc>
          <w:tcPr>
            <w:tcW w:w="0" w:type="auto"/>
            <w:vAlign w:val="center"/>
            <w:hideMark/>
          </w:tcPr>
          <w:p w14:paraId="1058BECB"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Obsolescência tecnológica</w:t>
            </w:r>
          </w:p>
        </w:tc>
        <w:tc>
          <w:tcPr>
            <w:tcW w:w="0" w:type="auto"/>
            <w:vAlign w:val="center"/>
            <w:hideMark/>
          </w:tcPr>
          <w:p w14:paraId="379C18B6"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Descontinuidade de software ou hardware</w:t>
            </w:r>
          </w:p>
        </w:tc>
        <w:tc>
          <w:tcPr>
            <w:tcW w:w="0" w:type="auto"/>
            <w:vAlign w:val="center"/>
            <w:hideMark/>
          </w:tcPr>
          <w:p w14:paraId="7A6CC2F9"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Redução da eficiência operacional</w:t>
            </w:r>
          </w:p>
        </w:tc>
        <w:tc>
          <w:tcPr>
            <w:tcW w:w="0" w:type="auto"/>
            <w:vAlign w:val="center"/>
            <w:hideMark/>
          </w:tcPr>
          <w:p w14:paraId="3980C7E3"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b/>
                <w:bCs/>
                <w:lang w:eastAsia="pt-BR"/>
              </w:rPr>
              <w:t>Contratada</w:t>
            </w:r>
          </w:p>
        </w:tc>
        <w:tc>
          <w:tcPr>
            <w:tcW w:w="0" w:type="auto"/>
            <w:vAlign w:val="center"/>
            <w:hideMark/>
          </w:tcPr>
          <w:p w14:paraId="1C812C01"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Atualizações periódicas incluídas no contrato</w:t>
            </w:r>
          </w:p>
        </w:tc>
        <w:tc>
          <w:tcPr>
            <w:tcW w:w="0" w:type="auto"/>
            <w:vAlign w:val="center"/>
            <w:hideMark/>
          </w:tcPr>
          <w:p w14:paraId="2281E25B"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 xml:space="preserve">Ônus da contratada; sem reequilíbrio (art. </w:t>
            </w:r>
            <w:r w:rsidRPr="00AD1EA3">
              <w:rPr>
                <w:rFonts w:ascii="Arial Narrow" w:eastAsia="Times New Roman" w:hAnsi="Arial Narrow" w:cs="Times New Roman"/>
                <w:b/>
                <w:bCs/>
                <w:lang w:eastAsia="pt-BR"/>
              </w:rPr>
              <w:t>103, §5º</w:t>
            </w:r>
            <w:r w:rsidRPr="00AD1EA3">
              <w:rPr>
                <w:rFonts w:ascii="Arial Narrow" w:eastAsia="Times New Roman" w:hAnsi="Arial Narrow" w:cs="Times New Roman"/>
                <w:lang w:eastAsia="pt-BR"/>
              </w:rPr>
              <w:t>).</w:t>
            </w:r>
          </w:p>
        </w:tc>
      </w:tr>
      <w:tr w:rsidR="00AD1EA3" w:rsidRPr="00AD1EA3" w14:paraId="7D65B872" w14:textId="77777777" w:rsidTr="007F3C3E">
        <w:tc>
          <w:tcPr>
            <w:tcW w:w="0" w:type="auto"/>
            <w:vAlign w:val="center"/>
            <w:hideMark/>
          </w:tcPr>
          <w:p w14:paraId="76FD416C"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Atraso na entrega e instalação</w:t>
            </w:r>
          </w:p>
        </w:tc>
        <w:tc>
          <w:tcPr>
            <w:tcW w:w="0" w:type="auto"/>
            <w:vAlign w:val="center"/>
            <w:hideMark/>
          </w:tcPr>
          <w:p w14:paraId="6CC3B2A9"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Falta de componentes ou atraso de fornecedores</w:t>
            </w:r>
          </w:p>
        </w:tc>
        <w:tc>
          <w:tcPr>
            <w:tcW w:w="0" w:type="auto"/>
            <w:vAlign w:val="center"/>
            <w:hideMark/>
          </w:tcPr>
          <w:p w14:paraId="2AA9E2ED"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Atraso na operacionalização</w:t>
            </w:r>
          </w:p>
        </w:tc>
        <w:tc>
          <w:tcPr>
            <w:tcW w:w="0" w:type="auto"/>
            <w:vAlign w:val="center"/>
            <w:hideMark/>
          </w:tcPr>
          <w:p w14:paraId="5273565E"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b/>
                <w:bCs/>
                <w:lang w:eastAsia="pt-BR"/>
              </w:rPr>
              <w:t>Contratada</w:t>
            </w:r>
          </w:p>
        </w:tc>
        <w:tc>
          <w:tcPr>
            <w:tcW w:w="0" w:type="auto"/>
            <w:vAlign w:val="center"/>
            <w:hideMark/>
          </w:tcPr>
          <w:p w14:paraId="2DC53DCC"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Fiscalização ativa e cronograma de entrega</w:t>
            </w:r>
          </w:p>
        </w:tc>
        <w:tc>
          <w:tcPr>
            <w:tcW w:w="0" w:type="auto"/>
            <w:vAlign w:val="center"/>
            <w:hideMark/>
          </w:tcPr>
          <w:p w14:paraId="02E0994C"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 xml:space="preserve">Sem reequilíbrio; sujeita a sanções (art. </w:t>
            </w:r>
            <w:r w:rsidRPr="00AD1EA3">
              <w:rPr>
                <w:rFonts w:ascii="Arial Narrow" w:eastAsia="Times New Roman" w:hAnsi="Arial Narrow" w:cs="Times New Roman"/>
                <w:b/>
                <w:bCs/>
                <w:lang w:eastAsia="pt-BR"/>
              </w:rPr>
              <w:t>103, §5º</w:t>
            </w:r>
            <w:r w:rsidRPr="00AD1EA3">
              <w:rPr>
                <w:rFonts w:ascii="Arial Narrow" w:eastAsia="Times New Roman" w:hAnsi="Arial Narrow" w:cs="Times New Roman"/>
                <w:lang w:eastAsia="pt-BR"/>
              </w:rPr>
              <w:t>).</w:t>
            </w:r>
          </w:p>
        </w:tc>
      </w:tr>
      <w:tr w:rsidR="00AD1EA3" w:rsidRPr="00AD1EA3" w14:paraId="481EC5CD" w14:textId="77777777" w:rsidTr="007F3C3E">
        <w:tc>
          <w:tcPr>
            <w:tcW w:w="0" w:type="auto"/>
            <w:vAlign w:val="center"/>
            <w:hideMark/>
          </w:tcPr>
          <w:p w14:paraId="4261E454"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Ausência de liberação orçamentária</w:t>
            </w:r>
          </w:p>
        </w:tc>
        <w:tc>
          <w:tcPr>
            <w:tcW w:w="0" w:type="auto"/>
            <w:vAlign w:val="center"/>
            <w:hideMark/>
          </w:tcPr>
          <w:p w14:paraId="40813F1C"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Problemas orçamentários do ente público</w:t>
            </w:r>
          </w:p>
        </w:tc>
        <w:tc>
          <w:tcPr>
            <w:tcW w:w="0" w:type="auto"/>
            <w:vAlign w:val="center"/>
            <w:hideMark/>
          </w:tcPr>
          <w:p w14:paraId="395EF1C9"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Suspensão da execução</w:t>
            </w:r>
          </w:p>
        </w:tc>
        <w:tc>
          <w:tcPr>
            <w:tcW w:w="0" w:type="auto"/>
            <w:vAlign w:val="center"/>
            <w:hideMark/>
          </w:tcPr>
          <w:p w14:paraId="0A6E72FB"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b/>
                <w:bCs/>
                <w:lang w:eastAsia="pt-BR"/>
              </w:rPr>
              <w:t>Contratante</w:t>
            </w:r>
          </w:p>
        </w:tc>
        <w:tc>
          <w:tcPr>
            <w:tcW w:w="0" w:type="auto"/>
            <w:vAlign w:val="center"/>
            <w:hideMark/>
          </w:tcPr>
          <w:p w14:paraId="4A3DBB2F"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Planejamento financeiro e reserva de dotação</w:t>
            </w:r>
          </w:p>
        </w:tc>
        <w:tc>
          <w:tcPr>
            <w:tcW w:w="0" w:type="auto"/>
            <w:vAlign w:val="center"/>
            <w:hideMark/>
          </w:tcPr>
          <w:p w14:paraId="3D42D629"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 xml:space="preserve">Reequilíbrio conforme </w:t>
            </w:r>
            <w:r w:rsidRPr="00AD1EA3">
              <w:rPr>
                <w:rFonts w:ascii="Arial Narrow" w:eastAsia="Times New Roman" w:hAnsi="Arial Narrow" w:cs="Times New Roman"/>
                <w:b/>
                <w:bCs/>
                <w:lang w:eastAsia="pt-BR"/>
              </w:rPr>
              <w:t>arts. 103 e 124, II, “d”</w:t>
            </w:r>
            <w:r w:rsidRPr="00AD1EA3">
              <w:rPr>
                <w:rFonts w:ascii="Arial Narrow" w:eastAsia="Times New Roman" w:hAnsi="Arial Narrow" w:cs="Times New Roman"/>
                <w:lang w:eastAsia="pt-BR"/>
              </w:rPr>
              <w:t>.</w:t>
            </w:r>
          </w:p>
        </w:tc>
      </w:tr>
      <w:tr w:rsidR="00AD1EA3" w:rsidRPr="00AD1EA3" w14:paraId="351C68AD" w14:textId="77777777" w:rsidTr="007F3C3E">
        <w:tc>
          <w:tcPr>
            <w:tcW w:w="0" w:type="auto"/>
            <w:vAlign w:val="center"/>
            <w:hideMark/>
          </w:tcPr>
          <w:p w14:paraId="5F971A52"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Alteração tributária superveniente</w:t>
            </w:r>
          </w:p>
        </w:tc>
        <w:tc>
          <w:tcPr>
            <w:tcW w:w="0" w:type="auto"/>
            <w:vAlign w:val="center"/>
            <w:hideMark/>
          </w:tcPr>
          <w:p w14:paraId="42D99541"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Criação ou majoração de tributo incidente</w:t>
            </w:r>
          </w:p>
        </w:tc>
        <w:tc>
          <w:tcPr>
            <w:tcW w:w="0" w:type="auto"/>
            <w:vAlign w:val="center"/>
            <w:hideMark/>
          </w:tcPr>
          <w:p w14:paraId="303FB3CF"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Aumento do custo</w:t>
            </w:r>
          </w:p>
        </w:tc>
        <w:tc>
          <w:tcPr>
            <w:tcW w:w="0" w:type="auto"/>
            <w:vAlign w:val="center"/>
            <w:hideMark/>
          </w:tcPr>
          <w:p w14:paraId="16E1D3D5"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b/>
                <w:bCs/>
                <w:lang w:eastAsia="pt-BR"/>
              </w:rPr>
              <w:t>Contratante</w:t>
            </w:r>
          </w:p>
        </w:tc>
        <w:tc>
          <w:tcPr>
            <w:tcW w:w="0" w:type="auto"/>
            <w:vAlign w:val="center"/>
            <w:hideMark/>
          </w:tcPr>
          <w:p w14:paraId="70885EBA"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Monitoramento normativo</w:t>
            </w:r>
          </w:p>
        </w:tc>
        <w:tc>
          <w:tcPr>
            <w:tcW w:w="0" w:type="auto"/>
            <w:vAlign w:val="center"/>
            <w:hideMark/>
          </w:tcPr>
          <w:p w14:paraId="3AA7094B"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 xml:space="preserve">Reequilíbrio conforme </w:t>
            </w:r>
            <w:r w:rsidRPr="00AD1EA3">
              <w:rPr>
                <w:rFonts w:ascii="Arial Narrow" w:eastAsia="Times New Roman" w:hAnsi="Arial Narrow" w:cs="Times New Roman"/>
                <w:b/>
                <w:bCs/>
                <w:lang w:eastAsia="pt-BR"/>
              </w:rPr>
              <w:t>art. 134 da Lei nº 14.133/2021</w:t>
            </w:r>
            <w:r w:rsidRPr="00AD1EA3">
              <w:rPr>
                <w:rFonts w:ascii="Arial Narrow" w:eastAsia="Times New Roman" w:hAnsi="Arial Narrow" w:cs="Times New Roman"/>
                <w:lang w:eastAsia="pt-BR"/>
              </w:rPr>
              <w:t>.</w:t>
            </w:r>
          </w:p>
        </w:tc>
      </w:tr>
      <w:tr w:rsidR="00AD1EA3" w:rsidRPr="00AD1EA3" w14:paraId="48F8004B" w14:textId="77777777" w:rsidTr="007F3C3E">
        <w:tc>
          <w:tcPr>
            <w:tcW w:w="0" w:type="auto"/>
            <w:vAlign w:val="center"/>
            <w:hideMark/>
          </w:tcPr>
          <w:p w14:paraId="1DE873F1"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Danos ou furtos aos equipamentos</w:t>
            </w:r>
          </w:p>
        </w:tc>
        <w:tc>
          <w:tcPr>
            <w:tcW w:w="0" w:type="auto"/>
            <w:vAlign w:val="center"/>
            <w:hideMark/>
          </w:tcPr>
          <w:p w14:paraId="79B495C7"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Vandalismo, intempéries, roubo</w:t>
            </w:r>
          </w:p>
        </w:tc>
        <w:tc>
          <w:tcPr>
            <w:tcW w:w="0" w:type="auto"/>
            <w:vAlign w:val="center"/>
            <w:hideMark/>
          </w:tcPr>
          <w:p w14:paraId="1FE2DA19"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Interrupção do serviço</w:t>
            </w:r>
          </w:p>
        </w:tc>
        <w:tc>
          <w:tcPr>
            <w:tcW w:w="0" w:type="auto"/>
            <w:vAlign w:val="center"/>
            <w:hideMark/>
          </w:tcPr>
          <w:p w14:paraId="5CD5ACA6"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b/>
                <w:bCs/>
                <w:lang w:eastAsia="pt-BR"/>
              </w:rPr>
              <w:t>Compartilhado</w:t>
            </w:r>
          </w:p>
        </w:tc>
        <w:tc>
          <w:tcPr>
            <w:tcW w:w="0" w:type="auto"/>
            <w:vAlign w:val="center"/>
            <w:hideMark/>
          </w:tcPr>
          <w:p w14:paraId="0C4D45A8"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Seguro obrigatório e vigilância local</w:t>
            </w:r>
          </w:p>
        </w:tc>
        <w:tc>
          <w:tcPr>
            <w:tcW w:w="0" w:type="auto"/>
            <w:vAlign w:val="center"/>
            <w:hideMark/>
          </w:tcPr>
          <w:p w14:paraId="0B760059"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 xml:space="preserve">Reequilíbrio apenas se comprovada insuficiência da cobertura, conforme </w:t>
            </w:r>
            <w:r w:rsidRPr="00AD1EA3">
              <w:rPr>
                <w:rFonts w:ascii="Arial Narrow" w:eastAsia="Times New Roman" w:hAnsi="Arial Narrow" w:cs="Times New Roman"/>
                <w:b/>
                <w:bCs/>
                <w:lang w:eastAsia="pt-BR"/>
              </w:rPr>
              <w:t>arts. 103 e 124, II, “d”</w:t>
            </w:r>
            <w:r w:rsidRPr="00AD1EA3">
              <w:rPr>
                <w:rFonts w:ascii="Arial Narrow" w:eastAsia="Times New Roman" w:hAnsi="Arial Narrow" w:cs="Times New Roman"/>
                <w:lang w:eastAsia="pt-BR"/>
              </w:rPr>
              <w:t>.</w:t>
            </w:r>
          </w:p>
        </w:tc>
      </w:tr>
      <w:tr w:rsidR="00AD1EA3" w:rsidRPr="00AD1EA3" w14:paraId="404AC1E4" w14:textId="77777777" w:rsidTr="007F3C3E">
        <w:tc>
          <w:tcPr>
            <w:tcW w:w="0" w:type="auto"/>
            <w:vAlign w:val="center"/>
            <w:hideMark/>
          </w:tcPr>
          <w:p w14:paraId="6D300C4B"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Inexecução dos serviços de manutenção</w:t>
            </w:r>
          </w:p>
        </w:tc>
        <w:tc>
          <w:tcPr>
            <w:tcW w:w="0" w:type="auto"/>
            <w:vAlign w:val="center"/>
            <w:hideMark/>
          </w:tcPr>
          <w:p w14:paraId="67548B49"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Falha técnica ou ausência de equipe</w:t>
            </w:r>
          </w:p>
        </w:tc>
        <w:tc>
          <w:tcPr>
            <w:tcW w:w="0" w:type="auto"/>
            <w:vAlign w:val="center"/>
            <w:hideMark/>
          </w:tcPr>
          <w:p w14:paraId="31705B0B"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Queda de desempenho</w:t>
            </w:r>
          </w:p>
        </w:tc>
        <w:tc>
          <w:tcPr>
            <w:tcW w:w="0" w:type="auto"/>
            <w:vAlign w:val="center"/>
            <w:hideMark/>
          </w:tcPr>
          <w:p w14:paraId="3E618193"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b/>
                <w:bCs/>
                <w:lang w:eastAsia="pt-BR"/>
              </w:rPr>
              <w:t>Contratada</w:t>
            </w:r>
          </w:p>
        </w:tc>
        <w:tc>
          <w:tcPr>
            <w:tcW w:w="0" w:type="auto"/>
            <w:vAlign w:val="center"/>
            <w:hideMark/>
          </w:tcPr>
          <w:p w14:paraId="3DB4B04E"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Fiscalização conforme PBF; penalidades</w:t>
            </w:r>
          </w:p>
        </w:tc>
        <w:tc>
          <w:tcPr>
            <w:tcW w:w="0" w:type="auto"/>
            <w:vAlign w:val="center"/>
            <w:hideMark/>
          </w:tcPr>
          <w:p w14:paraId="57DC7A40"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 xml:space="preserve">Ônus da contratada; sem reequilíbrio (art. </w:t>
            </w:r>
            <w:r w:rsidRPr="00AD1EA3">
              <w:rPr>
                <w:rFonts w:ascii="Arial Narrow" w:eastAsia="Times New Roman" w:hAnsi="Arial Narrow" w:cs="Times New Roman"/>
                <w:b/>
                <w:bCs/>
                <w:lang w:eastAsia="pt-BR"/>
              </w:rPr>
              <w:t>103, §5º</w:t>
            </w:r>
            <w:r w:rsidRPr="00AD1EA3">
              <w:rPr>
                <w:rFonts w:ascii="Arial Narrow" w:eastAsia="Times New Roman" w:hAnsi="Arial Narrow" w:cs="Times New Roman"/>
                <w:lang w:eastAsia="pt-BR"/>
              </w:rPr>
              <w:t>).</w:t>
            </w:r>
          </w:p>
        </w:tc>
      </w:tr>
      <w:tr w:rsidR="00AD1EA3" w:rsidRPr="00AD1EA3" w14:paraId="3BCB7886" w14:textId="77777777" w:rsidTr="007F3C3E">
        <w:tc>
          <w:tcPr>
            <w:tcW w:w="0" w:type="auto"/>
            <w:vAlign w:val="center"/>
            <w:hideMark/>
          </w:tcPr>
          <w:p w14:paraId="0EFD1D1A"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lastRenderedPageBreak/>
              <w:t>Fato do príncipe, caso fortuito ou força maior</w:t>
            </w:r>
          </w:p>
        </w:tc>
        <w:tc>
          <w:tcPr>
            <w:tcW w:w="0" w:type="auto"/>
            <w:vAlign w:val="center"/>
            <w:hideMark/>
          </w:tcPr>
          <w:p w14:paraId="1F5216AF"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Greves, desastres naturais, pandemias</w:t>
            </w:r>
          </w:p>
        </w:tc>
        <w:tc>
          <w:tcPr>
            <w:tcW w:w="0" w:type="auto"/>
            <w:vAlign w:val="center"/>
            <w:hideMark/>
          </w:tcPr>
          <w:p w14:paraId="2B3CFFCF"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Suspensão temporária</w:t>
            </w:r>
          </w:p>
        </w:tc>
        <w:tc>
          <w:tcPr>
            <w:tcW w:w="0" w:type="auto"/>
            <w:vAlign w:val="center"/>
            <w:hideMark/>
          </w:tcPr>
          <w:p w14:paraId="5E2E5F92" w14:textId="77777777" w:rsidR="00AD1EA3" w:rsidRPr="00AD1EA3" w:rsidRDefault="00AD1EA3" w:rsidP="007F3C3E">
            <w:pPr>
              <w:spacing w:after="0" w:line="240" w:lineRule="auto"/>
              <w:jc w:val="center"/>
              <w:rPr>
                <w:rFonts w:ascii="Arial Narrow" w:eastAsia="Times New Roman" w:hAnsi="Arial Narrow" w:cs="Times New Roman"/>
                <w:lang w:eastAsia="pt-BR"/>
              </w:rPr>
            </w:pPr>
            <w:r w:rsidRPr="00AD1EA3">
              <w:rPr>
                <w:rFonts w:ascii="Arial Narrow" w:eastAsia="Times New Roman" w:hAnsi="Arial Narrow" w:cs="Times New Roman"/>
                <w:b/>
                <w:bCs/>
                <w:lang w:eastAsia="pt-BR"/>
              </w:rPr>
              <w:t>Compartilhado</w:t>
            </w:r>
          </w:p>
        </w:tc>
        <w:tc>
          <w:tcPr>
            <w:tcW w:w="0" w:type="auto"/>
            <w:vAlign w:val="center"/>
            <w:hideMark/>
          </w:tcPr>
          <w:p w14:paraId="341546CC"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Plano de continuidade e comunicação imediata</w:t>
            </w:r>
          </w:p>
        </w:tc>
        <w:tc>
          <w:tcPr>
            <w:tcW w:w="0" w:type="auto"/>
            <w:vAlign w:val="center"/>
            <w:hideMark/>
          </w:tcPr>
          <w:p w14:paraId="2F49C306" w14:textId="77777777" w:rsidR="00AD1EA3" w:rsidRPr="00AD1EA3" w:rsidRDefault="00AD1EA3" w:rsidP="007F3C3E">
            <w:pPr>
              <w:spacing w:after="0" w:line="240" w:lineRule="auto"/>
              <w:rPr>
                <w:rFonts w:ascii="Arial Narrow" w:eastAsia="Times New Roman" w:hAnsi="Arial Narrow" w:cs="Times New Roman"/>
                <w:lang w:eastAsia="pt-BR"/>
              </w:rPr>
            </w:pPr>
            <w:r w:rsidRPr="00AD1EA3">
              <w:rPr>
                <w:rFonts w:ascii="Arial Narrow" w:eastAsia="Times New Roman" w:hAnsi="Arial Narrow" w:cs="Times New Roman"/>
                <w:lang w:eastAsia="pt-BR"/>
              </w:rPr>
              <w:t xml:space="preserve">Possível reequilíbrio proporcional, conforme </w:t>
            </w:r>
            <w:r w:rsidRPr="00AD1EA3">
              <w:rPr>
                <w:rFonts w:ascii="Arial Narrow" w:eastAsia="Times New Roman" w:hAnsi="Arial Narrow" w:cs="Times New Roman"/>
                <w:b/>
                <w:bCs/>
                <w:lang w:eastAsia="pt-BR"/>
              </w:rPr>
              <w:t>arts. 103 e 124, II, “d”</w:t>
            </w:r>
            <w:r w:rsidRPr="00AD1EA3">
              <w:rPr>
                <w:rFonts w:ascii="Arial Narrow" w:eastAsia="Times New Roman" w:hAnsi="Arial Narrow" w:cs="Times New Roman"/>
                <w:lang w:eastAsia="pt-BR"/>
              </w:rPr>
              <w:t>.</w:t>
            </w:r>
          </w:p>
        </w:tc>
      </w:tr>
    </w:tbl>
    <w:p w14:paraId="07DB8121" w14:textId="77777777" w:rsidR="00AD1EA3" w:rsidRPr="00AD1EA3" w:rsidRDefault="00AD1EA3" w:rsidP="00AD1EA3">
      <w:pPr>
        <w:spacing w:after="0"/>
        <w:jc w:val="both"/>
        <w:rPr>
          <w:rFonts w:ascii="Arial Narrow" w:hAnsi="Arial Narrow"/>
          <w:color w:val="000000" w:themeColor="text1"/>
        </w:rPr>
      </w:pPr>
    </w:p>
    <w:p w14:paraId="0AF5774E" w14:textId="77777777" w:rsidR="00AD1EA3" w:rsidRPr="00AD1EA3" w:rsidRDefault="00AD1EA3" w:rsidP="00AD1EA3">
      <w:pPr>
        <w:pStyle w:val="Ttulo2"/>
        <w:shd w:val="clear" w:color="auto" w:fill="D9D9D9" w:themeFill="background1" w:themeFillShade="D9"/>
        <w:spacing w:before="0" w:after="120"/>
        <w:jc w:val="center"/>
        <w:rPr>
          <w:rFonts w:ascii="Arial Narrow" w:hAnsi="Arial Narrow"/>
          <w:color w:val="000000" w:themeColor="text1"/>
          <w:sz w:val="22"/>
          <w:szCs w:val="22"/>
        </w:rPr>
      </w:pPr>
      <w:r w:rsidRPr="00AD1EA3">
        <w:rPr>
          <w:rStyle w:val="Forte"/>
          <w:rFonts w:ascii="Arial Narrow" w:hAnsi="Arial Narrow"/>
          <w:b w:val="0"/>
          <w:bCs w:val="0"/>
          <w:color w:val="000000" w:themeColor="text1"/>
          <w:sz w:val="22"/>
          <w:szCs w:val="22"/>
        </w:rPr>
        <w:t>6. DISPOSIÇÕES FINAIS</w:t>
      </w:r>
    </w:p>
    <w:p w14:paraId="05EE942D" w14:textId="77777777" w:rsidR="00AD1EA3" w:rsidRPr="00AD1EA3" w:rsidRDefault="00AD1EA3" w:rsidP="00D20FEC">
      <w:pPr>
        <w:pStyle w:val="NormalWeb"/>
        <w:numPr>
          <w:ilvl w:val="1"/>
          <w:numId w:val="45"/>
        </w:numPr>
        <w:spacing w:before="0" w:beforeAutospacing="0" w:after="0" w:afterAutospacing="0" w:line="276" w:lineRule="auto"/>
        <w:jc w:val="both"/>
        <w:rPr>
          <w:rFonts w:ascii="Arial Narrow" w:hAnsi="Arial Narrow"/>
          <w:color w:val="000000" w:themeColor="text1"/>
          <w:sz w:val="22"/>
          <w:szCs w:val="22"/>
        </w:rPr>
      </w:pPr>
      <w:r w:rsidRPr="00AD1EA3">
        <w:rPr>
          <w:rFonts w:ascii="Arial Narrow" w:hAnsi="Arial Narrow"/>
          <w:color w:val="000000" w:themeColor="text1"/>
          <w:sz w:val="22"/>
          <w:szCs w:val="22"/>
        </w:rPr>
        <w:t>O presente documento integrará o Termo de Referência, o Edital e o Contrato, vinculando juridicamente as partes.</w:t>
      </w:r>
    </w:p>
    <w:p w14:paraId="2CB7359A" w14:textId="77777777" w:rsidR="00AD1EA3" w:rsidRPr="00AD1EA3" w:rsidRDefault="00AD1EA3" w:rsidP="00D20FEC">
      <w:pPr>
        <w:pStyle w:val="NormalWeb"/>
        <w:numPr>
          <w:ilvl w:val="1"/>
          <w:numId w:val="45"/>
        </w:numPr>
        <w:spacing w:before="0" w:beforeAutospacing="0" w:after="0" w:afterAutospacing="0" w:line="276" w:lineRule="auto"/>
        <w:jc w:val="both"/>
        <w:rPr>
          <w:rFonts w:ascii="Arial Narrow" w:hAnsi="Arial Narrow"/>
          <w:color w:val="000000" w:themeColor="text1"/>
          <w:sz w:val="22"/>
          <w:szCs w:val="22"/>
        </w:rPr>
      </w:pPr>
      <w:r w:rsidRPr="00AD1EA3">
        <w:rPr>
          <w:rFonts w:ascii="Arial Narrow" w:hAnsi="Arial Narrow"/>
          <w:color w:val="000000" w:themeColor="text1"/>
          <w:sz w:val="22"/>
          <w:szCs w:val="22"/>
        </w:rPr>
        <w:t>As hipóteses de reequilíbrio estão restritas aos casos expressos nesta matriz, observada a alocação objetiva dos riscos.</w:t>
      </w:r>
    </w:p>
    <w:p w14:paraId="0B9011B7" w14:textId="77777777" w:rsidR="00AD1EA3" w:rsidRPr="00AD1EA3" w:rsidRDefault="00AD1EA3" w:rsidP="00D20FEC">
      <w:pPr>
        <w:pStyle w:val="NormalWeb"/>
        <w:numPr>
          <w:ilvl w:val="1"/>
          <w:numId w:val="45"/>
        </w:numPr>
        <w:spacing w:before="0" w:beforeAutospacing="0" w:after="0" w:afterAutospacing="0" w:line="276" w:lineRule="auto"/>
        <w:jc w:val="both"/>
        <w:rPr>
          <w:rFonts w:ascii="Arial Narrow" w:hAnsi="Arial Narrow"/>
          <w:color w:val="000000" w:themeColor="text1"/>
          <w:sz w:val="22"/>
          <w:szCs w:val="22"/>
        </w:rPr>
      </w:pPr>
      <w:r w:rsidRPr="00AD1EA3">
        <w:rPr>
          <w:rFonts w:ascii="Arial Narrow" w:hAnsi="Arial Narrow"/>
          <w:color w:val="000000" w:themeColor="text1"/>
          <w:sz w:val="22"/>
          <w:szCs w:val="22"/>
        </w:rPr>
        <w:t>O fiscal do contrato deverá monitorar e registrar as ocorrências, em conformidade com o PBF/CONSPNOR, sem obrigação de elaborar planos autônomos.</w:t>
      </w:r>
    </w:p>
    <w:p w14:paraId="310458DF" w14:textId="77777777" w:rsidR="00AD1EA3" w:rsidRPr="00AD1EA3" w:rsidRDefault="00AD1EA3" w:rsidP="00D20FEC">
      <w:pPr>
        <w:pStyle w:val="NormalWeb"/>
        <w:numPr>
          <w:ilvl w:val="1"/>
          <w:numId w:val="45"/>
        </w:numPr>
        <w:spacing w:before="0" w:beforeAutospacing="0" w:after="0" w:afterAutospacing="0" w:line="276" w:lineRule="auto"/>
        <w:jc w:val="both"/>
        <w:rPr>
          <w:rFonts w:ascii="Arial Narrow" w:hAnsi="Arial Narrow"/>
          <w:color w:val="000000" w:themeColor="text1"/>
          <w:sz w:val="22"/>
          <w:szCs w:val="22"/>
        </w:rPr>
      </w:pPr>
      <w:r w:rsidRPr="00AD1EA3">
        <w:rPr>
          <w:rFonts w:ascii="Arial Narrow" w:hAnsi="Arial Narrow"/>
          <w:color w:val="000000" w:themeColor="text1"/>
          <w:sz w:val="22"/>
          <w:szCs w:val="22"/>
        </w:rPr>
        <w:t>A observância desta matriz caracteriza boa-fé administrativa e diligência dos agentes públicos, atendendo ao art. 11 da Lei nº 14.133/2021.</w:t>
      </w:r>
    </w:p>
    <w:p w14:paraId="0ED2301E" w14:textId="77777777" w:rsidR="00AD1EA3" w:rsidRPr="00AD1EA3" w:rsidRDefault="00AD1EA3" w:rsidP="00D20FEC">
      <w:pPr>
        <w:pStyle w:val="NormalWeb"/>
        <w:numPr>
          <w:ilvl w:val="1"/>
          <w:numId w:val="45"/>
        </w:numPr>
        <w:spacing w:before="0" w:beforeAutospacing="0" w:after="0" w:afterAutospacing="0" w:line="276" w:lineRule="auto"/>
        <w:jc w:val="both"/>
        <w:rPr>
          <w:rFonts w:ascii="Arial Narrow" w:hAnsi="Arial Narrow"/>
          <w:color w:val="000000" w:themeColor="text1"/>
          <w:sz w:val="22"/>
          <w:szCs w:val="22"/>
        </w:rPr>
      </w:pPr>
      <w:r w:rsidRPr="00AD1EA3">
        <w:rPr>
          <w:rFonts w:ascii="Arial Narrow" w:hAnsi="Arial Narrow"/>
          <w:color w:val="000000" w:themeColor="text1"/>
          <w:sz w:val="22"/>
          <w:szCs w:val="22"/>
        </w:rPr>
        <w:t>Qualquer alteração contratual deverá respeitar os arts. 124 a 130 da Lei nº 14.133/2021, garantindo a recomposição do equilíbrio econômico-financeiro inicial.</w:t>
      </w:r>
    </w:p>
    <w:p w14:paraId="308C9EDB" w14:textId="77777777" w:rsidR="00AD1EA3" w:rsidRPr="00AD1EA3" w:rsidRDefault="00AD1EA3" w:rsidP="00D20FEC">
      <w:pPr>
        <w:pStyle w:val="NormalWeb"/>
        <w:numPr>
          <w:ilvl w:val="1"/>
          <w:numId w:val="45"/>
        </w:numPr>
        <w:spacing w:before="0" w:beforeAutospacing="0" w:after="0" w:afterAutospacing="0" w:line="276" w:lineRule="auto"/>
        <w:jc w:val="both"/>
        <w:rPr>
          <w:rFonts w:ascii="Arial Narrow" w:hAnsi="Arial Narrow"/>
          <w:color w:val="000000" w:themeColor="text1"/>
          <w:sz w:val="22"/>
          <w:szCs w:val="22"/>
        </w:rPr>
      </w:pPr>
      <w:r w:rsidRPr="00AD1EA3">
        <w:rPr>
          <w:rFonts w:ascii="Arial Narrow" w:hAnsi="Arial Narrow"/>
          <w:color w:val="000000" w:themeColor="text1"/>
          <w:sz w:val="22"/>
          <w:szCs w:val="22"/>
        </w:rPr>
        <w:t>Esta matriz poderá ser revista mediante termo aditivo, caso surjam riscos novos ou modificações relevantes do objeto.</w:t>
      </w:r>
    </w:p>
    <w:p w14:paraId="1DB6F4A1" w14:textId="77777777" w:rsidR="00AD1EA3" w:rsidRPr="00AD1EA3" w:rsidRDefault="00AD1EA3" w:rsidP="00AD1EA3">
      <w:pPr>
        <w:pStyle w:val="NormalWeb"/>
        <w:spacing w:before="0" w:beforeAutospacing="0" w:after="0" w:afterAutospacing="0" w:line="276" w:lineRule="auto"/>
        <w:ind w:left="720"/>
        <w:jc w:val="both"/>
        <w:rPr>
          <w:rFonts w:ascii="Arial Narrow" w:hAnsi="Arial Narrow"/>
          <w:color w:val="000000" w:themeColor="text1"/>
          <w:sz w:val="22"/>
          <w:szCs w:val="22"/>
        </w:rPr>
      </w:pPr>
    </w:p>
    <w:p w14:paraId="0ED37964" w14:textId="77777777" w:rsidR="00AD1EA3" w:rsidRPr="00AD1EA3" w:rsidRDefault="00AD1EA3" w:rsidP="00AD1EA3">
      <w:pPr>
        <w:pStyle w:val="NormalWeb"/>
        <w:spacing w:before="0" w:beforeAutospacing="0" w:after="0" w:afterAutospacing="0" w:line="276" w:lineRule="auto"/>
        <w:jc w:val="right"/>
        <w:rPr>
          <w:rFonts w:ascii="Arial Narrow" w:hAnsi="Arial Narrow"/>
          <w:b/>
          <w:bCs/>
          <w:color w:val="000000" w:themeColor="text1"/>
          <w:sz w:val="22"/>
          <w:szCs w:val="22"/>
        </w:rPr>
      </w:pPr>
      <w:r w:rsidRPr="00AD1EA3">
        <w:rPr>
          <w:rStyle w:val="Forte"/>
          <w:rFonts w:ascii="Arial Narrow" w:hAnsi="Arial Narrow"/>
          <w:color w:val="000000" w:themeColor="text1"/>
          <w:sz w:val="22"/>
          <w:szCs w:val="22"/>
        </w:rPr>
        <w:t>Itaperuna, 24 de setembro de 2025</w:t>
      </w:r>
    </w:p>
    <w:p w14:paraId="61E4ADF2" w14:textId="77777777" w:rsidR="00AD1EA3" w:rsidRPr="00AD1EA3" w:rsidRDefault="00AD1EA3" w:rsidP="00AD1EA3">
      <w:pPr>
        <w:pStyle w:val="NormalWeb"/>
        <w:spacing w:before="0" w:beforeAutospacing="0" w:after="0" w:afterAutospacing="0" w:line="276" w:lineRule="auto"/>
        <w:jc w:val="both"/>
        <w:rPr>
          <w:rStyle w:val="Forte"/>
          <w:rFonts w:ascii="Arial Narrow" w:hAnsi="Arial Narrow"/>
          <w:color w:val="000000" w:themeColor="text1"/>
          <w:sz w:val="22"/>
          <w:szCs w:val="22"/>
        </w:rPr>
      </w:pPr>
    </w:p>
    <w:p w14:paraId="1CF1F4BC" w14:textId="77777777" w:rsidR="00AD1EA3" w:rsidRPr="00AD1EA3" w:rsidRDefault="00AD1EA3" w:rsidP="00AD1EA3">
      <w:pPr>
        <w:pStyle w:val="NormalWeb"/>
        <w:spacing w:before="0" w:beforeAutospacing="0" w:after="0" w:afterAutospacing="0" w:line="276" w:lineRule="auto"/>
        <w:jc w:val="both"/>
        <w:rPr>
          <w:rStyle w:val="Forte"/>
          <w:rFonts w:ascii="Arial Narrow" w:hAnsi="Arial Narrow"/>
          <w:color w:val="000000" w:themeColor="text1"/>
          <w:sz w:val="22"/>
          <w:szCs w:val="22"/>
        </w:rPr>
      </w:pPr>
    </w:p>
    <w:p w14:paraId="09467F48" w14:textId="77777777" w:rsidR="00AD1EA3" w:rsidRPr="00AD1EA3" w:rsidRDefault="00AD1EA3" w:rsidP="00AD1EA3">
      <w:pPr>
        <w:pStyle w:val="NormalWeb"/>
        <w:spacing w:before="0" w:beforeAutospacing="0" w:after="0" w:afterAutospacing="0" w:line="276" w:lineRule="auto"/>
        <w:jc w:val="both"/>
        <w:rPr>
          <w:rStyle w:val="Forte"/>
          <w:rFonts w:ascii="Arial Narrow" w:hAnsi="Arial Narrow"/>
          <w:color w:val="000000" w:themeColor="text1"/>
          <w:sz w:val="22"/>
          <w:szCs w:val="22"/>
        </w:rPr>
      </w:pPr>
    </w:p>
    <w:p w14:paraId="708D9C5C" w14:textId="77777777" w:rsidR="00AD1EA3" w:rsidRPr="00AD1EA3" w:rsidRDefault="00AD1EA3" w:rsidP="00AD1EA3">
      <w:pPr>
        <w:pStyle w:val="NormalWeb"/>
        <w:spacing w:before="0" w:beforeAutospacing="0" w:after="0" w:afterAutospacing="0"/>
        <w:jc w:val="center"/>
        <w:rPr>
          <w:rFonts w:ascii="Arial Narrow" w:hAnsi="Arial Narrow"/>
          <w:color w:val="000000" w:themeColor="text1"/>
          <w:sz w:val="22"/>
          <w:szCs w:val="22"/>
        </w:rPr>
      </w:pPr>
      <w:r w:rsidRPr="00AD1EA3">
        <w:rPr>
          <w:rFonts w:ascii="Arial Narrow" w:hAnsi="Arial Narrow"/>
          <w:color w:val="000000" w:themeColor="text1"/>
          <w:sz w:val="22"/>
          <w:szCs w:val="22"/>
        </w:rPr>
        <w:t>Ézio Quintanilha Tavares</w:t>
      </w:r>
    </w:p>
    <w:p w14:paraId="03B45FE6" w14:textId="77777777" w:rsidR="00AD1EA3" w:rsidRPr="00AD1EA3" w:rsidRDefault="00AD1EA3" w:rsidP="00AD1EA3">
      <w:pPr>
        <w:pStyle w:val="NormalWeb"/>
        <w:spacing w:before="0" w:beforeAutospacing="0" w:after="0" w:afterAutospacing="0"/>
        <w:jc w:val="center"/>
        <w:rPr>
          <w:rFonts w:ascii="Arial Narrow" w:hAnsi="Arial Narrow"/>
          <w:color w:val="000000" w:themeColor="text1"/>
          <w:sz w:val="22"/>
          <w:szCs w:val="22"/>
        </w:rPr>
      </w:pPr>
      <w:r w:rsidRPr="00AD1EA3">
        <w:rPr>
          <w:rFonts w:ascii="Arial Narrow" w:hAnsi="Arial Narrow"/>
          <w:color w:val="000000" w:themeColor="text1"/>
          <w:sz w:val="22"/>
          <w:szCs w:val="22"/>
        </w:rPr>
        <w:t>Secretário de Programas e Projetos</w:t>
      </w:r>
    </w:p>
    <w:p w14:paraId="4D899EA0" w14:textId="77777777" w:rsidR="00AD1EA3" w:rsidRPr="00AD1EA3" w:rsidRDefault="00AD1EA3" w:rsidP="00AD1EA3">
      <w:pPr>
        <w:ind w:right="-143"/>
        <w:jc w:val="center"/>
        <w:rPr>
          <w:rFonts w:ascii="Arial Narrow" w:hAnsi="Arial Narrow"/>
          <w:b/>
          <w:bCs/>
        </w:rPr>
      </w:pPr>
    </w:p>
    <w:p w14:paraId="093EA3B5" w14:textId="77777777" w:rsidR="00AD1EA3" w:rsidRPr="00AD1EA3" w:rsidRDefault="00AD1EA3">
      <w:pPr>
        <w:spacing w:line="360" w:lineRule="auto"/>
        <w:ind w:right="-2"/>
        <w:jc w:val="center"/>
        <w:rPr>
          <w:rFonts w:ascii="Arial Narrow" w:hAnsi="Arial Narrow"/>
          <w:b/>
          <w:bCs/>
        </w:rPr>
      </w:pPr>
    </w:p>
    <w:p w14:paraId="4584457A" w14:textId="77777777" w:rsidR="00DE0484" w:rsidRPr="00AD1EA3" w:rsidRDefault="00DE0484">
      <w:pPr>
        <w:spacing w:line="360" w:lineRule="auto"/>
        <w:ind w:right="-2"/>
        <w:jc w:val="center"/>
        <w:rPr>
          <w:rFonts w:ascii="Arial Narrow" w:hAnsi="Arial Narrow"/>
          <w:b/>
          <w:bCs/>
        </w:rPr>
      </w:pPr>
    </w:p>
    <w:p w14:paraId="7E6A43B7" w14:textId="55274019" w:rsidR="00DE0484" w:rsidRDefault="00DE0484">
      <w:pPr>
        <w:spacing w:line="360" w:lineRule="auto"/>
        <w:ind w:right="-2"/>
        <w:rPr>
          <w:rFonts w:ascii="Arial Narrow" w:hAnsi="Arial Narrow"/>
          <w:b/>
          <w:bCs/>
        </w:rPr>
      </w:pPr>
    </w:p>
    <w:p w14:paraId="5DD2E7C1" w14:textId="7F11CDCC" w:rsidR="000A5E3C" w:rsidRDefault="000A5E3C">
      <w:pPr>
        <w:spacing w:line="360" w:lineRule="auto"/>
        <w:ind w:right="-2"/>
        <w:rPr>
          <w:rFonts w:ascii="Arial Narrow" w:hAnsi="Arial Narrow"/>
          <w:b/>
          <w:bCs/>
        </w:rPr>
      </w:pPr>
    </w:p>
    <w:p w14:paraId="69110085" w14:textId="4C4DE06F" w:rsidR="000A5E3C" w:rsidRDefault="000A5E3C">
      <w:pPr>
        <w:spacing w:line="360" w:lineRule="auto"/>
        <w:ind w:right="-2"/>
        <w:rPr>
          <w:rFonts w:ascii="Arial Narrow" w:hAnsi="Arial Narrow"/>
          <w:b/>
          <w:bCs/>
        </w:rPr>
      </w:pPr>
    </w:p>
    <w:p w14:paraId="62A7CE4D" w14:textId="5AA240DB" w:rsidR="000A5E3C" w:rsidRDefault="000A5E3C">
      <w:pPr>
        <w:spacing w:line="360" w:lineRule="auto"/>
        <w:ind w:right="-2"/>
        <w:rPr>
          <w:rFonts w:ascii="Arial Narrow" w:hAnsi="Arial Narrow"/>
          <w:b/>
          <w:bCs/>
        </w:rPr>
      </w:pPr>
    </w:p>
    <w:p w14:paraId="1D9EE615" w14:textId="73ED62E8" w:rsidR="000A5E3C" w:rsidRDefault="000A5E3C">
      <w:pPr>
        <w:spacing w:line="360" w:lineRule="auto"/>
        <w:ind w:right="-2"/>
        <w:rPr>
          <w:rFonts w:ascii="Arial Narrow" w:hAnsi="Arial Narrow"/>
          <w:b/>
          <w:bCs/>
        </w:rPr>
      </w:pPr>
    </w:p>
    <w:p w14:paraId="74F84FB8" w14:textId="75174658" w:rsidR="000A5E3C" w:rsidRDefault="000A5E3C">
      <w:pPr>
        <w:spacing w:line="360" w:lineRule="auto"/>
        <w:ind w:right="-2"/>
        <w:rPr>
          <w:rFonts w:ascii="Arial Narrow" w:hAnsi="Arial Narrow"/>
          <w:b/>
          <w:bCs/>
        </w:rPr>
      </w:pPr>
    </w:p>
    <w:p w14:paraId="18F28B97" w14:textId="2BE1EFCE" w:rsidR="000A5E3C" w:rsidRDefault="000A5E3C">
      <w:pPr>
        <w:spacing w:line="360" w:lineRule="auto"/>
        <w:ind w:right="-2"/>
        <w:rPr>
          <w:rFonts w:ascii="Arial Narrow" w:hAnsi="Arial Narrow"/>
          <w:b/>
          <w:bCs/>
        </w:rPr>
      </w:pPr>
    </w:p>
    <w:p w14:paraId="15B98469" w14:textId="09196A11" w:rsidR="000A5E3C" w:rsidRDefault="000A5E3C">
      <w:pPr>
        <w:spacing w:line="360" w:lineRule="auto"/>
        <w:ind w:right="-2"/>
        <w:rPr>
          <w:rFonts w:ascii="Arial Narrow" w:hAnsi="Arial Narrow"/>
          <w:b/>
          <w:bCs/>
        </w:rPr>
      </w:pPr>
    </w:p>
    <w:p w14:paraId="2F06D150" w14:textId="3398BA50" w:rsidR="000A5E3C" w:rsidRDefault="000A5E3C">
      <w:pPr>
        <w:spacing w:line="360" w:lineRule="auto"/>
        <w:ind w:right="-2"/>
        <w:rPr>
          <w:rFonts w:ascii="Arial Narrow" w:hAnsi="Arial Narrow"/>
          <w:b/>
          <w:bCs/>
        </w:rPr>
      </w:pPr>
    </w:p>
    <w:p w14:paraId="56726D28" w14:textId="258CC62F" w:rsidR="000A5E3C" w:rsidRDefault="000A5E3C" w:rsidP="000A5E3C">
      <w:pPr>
        <w:ind w:right="-143"/>
        <w:jc w:val="center"/>
        <w:rPr>
          <w:rFonts w:ascii="Arial Narrow" w:hAnsi="Arial Narrow"/>
          <w:b/>
          <w:bCs/>
        </w:rPr>
      </w:pPr>
      <w:r>
        <w:rPr>
          <w:rFonts w:ascii="Arial Narrow" w:hAnsi="Arial Narrow"/>
          <w:b/>
          <w:bCs/>
        </w:rPr>
        <w:lastRenderedPageBreak/>
        <w:t>ANEXO X</w:t>
      </w:r>
    </w:p>
    <w:p w14:paraId="249BD204" w14:textId="0FC49E79" w:rsidR="000A5E3C" w:rsidRDefault="000A5E3C" w:rsidP="000A5E3C">
      <w:pPr>
        <w:ind w:right="-143"/>
        <w:jc w:val="center"/>
        <w:rPr>
          <w:rFonts w:ascii="Arial Narrow" w:hAnsi="Arial Narrow"/>
          <w:b/>
          <w:bCs/>
        </w:rPr>
      </w:pPr>
      <w:r>
        <w:rPr>
          <w:rFonts w:ascii="Arial Narrow" w:hAnsi="Arial Narrow"/>
          <w:b/>
          <w:bCs/>
        </w:rPr>
        <w:t>ESTUDO TÉCNICO PRELIMINAR</w:t>
      </w:r>
    </w:p>
    <w:p w14:paraId="05003B96" w14:textId="74FAA2BC" w:rsidR="000A5E3C" w:rsidRDefault="000A5E3C" w:rsidP="000A5E3C">
      <w:pPr>
        <w:ind w:right="-143"/>
        <w:jc w:val="center"/>
        <w:rPr>
          <w:rFonts w:ascii="Arial Narrow" w:hAnsi="Arial Narrow"/>
          <w:b/>
          <w:bCs/>
        </w:rPr>
      </w:pP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tblGrid>
      <w:tr w:rsidR="000A5E3C" w:rsidRPr="00A30E78" w14:paraId="147E68CF" w14:textId="77777777" w:rsidTr="009A042C">
        <w:trPr>
          <w:trHeight w:hRule="exact" w:val="505"/>
          <w:jc w:val="center"/>
        </w:trPr>
        <w:tc>
          <w:tcPr>
            <w:tcW w:w="9072" w:type="dxa"/>
            <w:shd w:val="clear" w:color="auto" w:fill="F2F2F2" w:themeFill="background1" w:themeFillShade="F2"/>
            <w:vAlign w:val="center"/>
          </w:tcPr>
          <w:p w14:paraId="6A4C845A" w14:textId="77777777" w:rsidR="000A5E3C" w:rsidRPr="00A30E78" w:rsidRDefault="000A5E3C" w:rsidP="009A042C">
            <w:pPr>
              <w:adjustRightInd w:val="0"/>
              <w:spacing w:after="0" w:line="360" w:lineRule="auto"/>
              <w:ind w:right="-257"/>
              <w:jc w:val="center"/>
              <w:rPr>
                <w:rFonts w:ascii="Arial Narrow" w:hAnsi="Arial Narrow" w:cs="Arial"/>
                <w:b/>
                <w:bCs/>
                <w:u w:val="single"/>
              </w:rPr>
            </w:pPr>
            <w:r w:rsidRPr="00A30E78">
              <w:rPr>
                <w:rFonts w:ascii="Arial Narrow" w:hAnsi="Arial Narrow" w:cs="Arial"/>
                <w:b/>
                <w:color w:val="000000" w:themeColor="text1"/>
              </w:rPr>
              <w:br w:type="page"/>
            </w:r>
            <w:r w:rsidRPr="00A30E78">
              <w:rPr>
                <w:rFonts w:ascii="Arial Narrow" w:hAnsi="Arial Narrow" w:cs="Arial"/>
                <w:b/>
                <w:bCs/>
                <w:u w:val="single"/>
              </w:rPr>
              <w:t>ESTUDO TÉCNICO PRELIMINAR</w:t>
            </w:r>
          </w:p>
        </w:tc>
      </w:tr>
    </w:tbl>
    <w:p w14:paraId="50878731" w14:textId="77777777" w:rsidR="000A5E3C" w:rsidRPr="00A30E78" w:rsidRDefault="000A5E3C" w:rsidP="000A5E3C">
      <w:pPr>
        <w:adjustRightInd w:val="0"/>
        <w:spacing w:after="0" w:line="360" w:lineRule="auto"/>
        <w:jc w:val="both"/>
        <w:rPr>
          <w:rFonts w:ascii="Arial Narrow" w:hAnsi="Arial Narrow" w:cs="Arial"/>
          <w:b/>
          <w:bCs/>
        </w:rPr>
      </w:pPr>
    </w:p>
    <w:p w14:paraId="7A5A5344" w14:textId="77777777" w:rsidR="000A5E3C" w:rsidRPr="00A30E78" w:rsidRDefault="000A5E3C" w:rsidP="00D20FEC">
      <w:pPr>
        <w:pStyle w:val="PargrafodaLista"/>
        <w:numPr>
          <w:ilvl w:val="0"/>
          <w:numId w:val="85"/>
        </w:numPr>
        <w:adjustRightInd w:val="0"/>
        <w:spacing w:after="0" w:line="360" w:lineRule="auto"/>
        <w:contextualSpacing w:val="0"/>
        <w:jc w:val="both"/>
        <w:rPr>
          <w:rFonts w:ascii="Arial Narrow" w:hAnsi="Arial Narrow" w:cs="Arial"/>
          <w:b/>
          <w:bCs/>
        </w:rPr>
      </w:pPr>
      <w:r w:rsidRPr="00A30E78">
        <w:rPr>
          <w:rFonts w:ascii="Arial Narrow" w:hAnsi="Arial Narrow" w:cs="Arial"/>
          <w:b/>
          <w:bCs/>
        </w:rPr>
        <w:t>APRESENTAÇÃO</w:t>
      </w:r>
    </w:p>
    <w:p w14:paraId="76394A31" w14:textId="77777777" w:rsidR="000A5E3C" w:rsidRPr="00A30E78" w:rsidRDefault="000A5E3C" w:rsidP="000A5E3C">
      <w:pPr>
        <w:adjustRightInd w:val="0"/>
        <w:spacing w:after="0" w:line="360" w:lineRule="auto"/>
        <w:jc w:val="both"/>
        <w:rPr>
          <w:rFonts w:ascii="Arial Narrow" w:hAnsi="Arial Narrow" w:cs="Arial"/>
        </w:rPr>
      </w:pPr>
      <w:r w:rsidRPr="00A30E78">
        <w:rPr>
          <w:rFonts w:ascii="Arial Narrow" w:hAnsi="Arial Narrow" w:cs="Arial"/>
        </w:rPr>
        <w:t>O presente documento visa analisar a viabilidade da contratação, bem como levantar os elementos essenciais de forma a melhor atender às necessidades da administração pública. O documento é elaborado com base nas orientações da Lei nº 14.133, de 1º de abril de 2021.</w:t>
      </w:r>
      <w:r w:rsidRPr="00A30E78">
        <w:rPr>
          <w:rFonts w:ascii="Arial Narrow" w:hAnsi="Arial Narrow" w:cs="Arial"/>
          <w:b/>
          <w:bCs/>
        </w:rPr>
        <w:t xml:space="preserve"> </w:t>
      </w:r>
      <w:r w:rsidRPr="00A30E78">
        <w:rPr>
          <w:rFonts w:ascii="Arial Narrow" w:hAnsi="Arial Narrow" w:cs="Arial"/>
        </w:rPr>
        <w:t xml:space="preserve">Trata-se de Estudo Técnico Preliminar para a primeira etapa do planejamento da contratação formalizada pelo </w:t>
      </w:r>
      <w:r w:rsidRPr="00A30E78">
        <w:rPr>
          <w:rFonts w:ascii="Arial Narrow" w:hAnsi="Arial Narrow" w:cs="Arial"/>
          <w:b/>
        </w:rPr>
        <w:t>CONSPNOR</w:t>
      </w:r>
      <w:r w:rsidRPr="00A30E78">
        <w:rPr>
          <w:rFonts w:ascii="Arial Narrow" w:hAnsi="Arial Narrow" w:cs="Arial"/>
        </w:rPr>
        <w:t xml:space="preserve"> visando auxiliar na elaboração do Termo de Referência.</w:t>
      </w:r>
    </w:p>
    <w:p w14:paraId="0EE028A0" w14:textId="77777777" w:rsidR="000A5E3C" w:rsidRPr="00A30E78" w:rsidRDefault="000A5E3C" w:rsidP="000A5E3C">
      <w:pPr>
        <w:adjustRightInd w:val="0"/>
        <w:spacing w:after="0" w:line="360" w:lineRule="auto"/>
        <w:jc w:val="both"/>
        <w:rPr>
          <w:rFonts w:ascii="Arial Narrow" w:hAnsi="Arial Narrow" w:cs="Arial"/>
        </w:rPr>
      </w:pPr>
    </w:p>
    <w:p w14:paraId="4883281D" w14:textId="77777777" w:rsidR="000A5E3C" w:rsidRPr="00A30E78" w:rsidRDefault="000A5E3C" w:rsidP="00D20FEC">
      <w:pPr>
        <w:pStyle w:val="PargrafodaLista"/>
        <w:numPr>
          <w:ilvl w:val="0"/>
          <w:numId w:val="85"/>
        </w:numPr>
        <w:adjustRightInd w:val="0"/>
        <w:spacing w:after="0" w:line="360" w:lineRule="auto"/>
        <w:contextualSpacing w:val="0"/>
        <w:jc w:val="both"/>
        <w:rPr>
          <w:rFonts w:ascii="Arial Narrow" w:hAnsi="Arial Narrow" w:cs="Arial"/>
          <w:b/>
          <w:bCs/>
        </w:rPr>
      </w:pPr>
      <w:r w:rsidRPr="00A30E78">
        <w:rPr>
          <w:rFonts w:ascii="Arial Narrow" w:hAnsi="Arial Narrow" w:cs="Arial"/>
          <w:b/>
          <w:bCs/>
        </w:rPr>
        <w:t>INFORMAÇÕES DO PROCESSO</w:t>
      </w:r>
    </w:p>
    <w:tbl>
      <w:tblPr>
        <w:tblW w:w="89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95"/>
        <w:gridCol w:w="7619"/>
      </w:tblGrid>
      <w:tr w:rsidR="000A5E3C" w:rsidRPr="00A30E78" w14:paraId="56E3331C" w14:textId="77777777" w:rsidTr="009A042C">
        <w:trPr>
          <w:jc w:val="center"/>
        </w:trPr>
        <w:tc>
          <w:tcPr>
            <w:tcW w:w="1271" w:type="dxa"/>
            <w:vAlign w:val="center"/>
          </w:tcPr>
          <w:p w14:paraId="6AA6BDE5" w14:textId="77777777" w:rsidR="000A5E3C" w:rsidRPr="00A30E78" w:rsidRDefault="000A5E3C" w:rsidP="009A042C">
            <w:pPr>
              <w:tabs>
                <w:tab w:val="left" w:pos="952"/>
                <w:tab w:val="left" w:pos="1237"/>
                <w:tab w:val="left" w:pos="1537"/>
                <w:tab w:val="left" w:pos="1792"/>
                <w:tab w:val="left" w:pos="2047"/>
                <w:tab w:val="left" w:pos="2362"/>
                <w:tab w:val="left" w:pos="2617"/>
                <w:tab w:val="left" w:leader="underscore" w:pos="7733"/>
              </w:tabs>
              <w:spacing w:after="0" w:line="360" w:lineRule="auto"/>
              <w:ind w:right="-1"/>
              <w:rPr>
                <w:rFonts w:ascii="Arial Narrow" w:hAnsi="Arial Narrow" w:cs="Arial"/>
                <w:b/>
                <w:bCs/>
                <w:color w:val="000000" w:themeColor="text1"/>
              </w:rPr>
            </w:pPr>
            <w:r w:rsidRPr="00A30E78">
              <w:rPr>
                <w:rFonts w:ascii="Arial Narrow" w:hAnsi="Arial Narrow" w:cs="Arial"/>
                <w:b/>
                <w:bCs/>
                <w:color w:val="000000" w:themeColor="text1"/>
              </w:rPr>
              <w:t>ÓRGÃO</w:t>
            </w:r>
          </w:p>
        </w:tc>
        <w:tc>
          <w:tcPr>
            <w:tcW w:w="7714" w:type="dxa"/>
            <w:gridSpan w:val="2"/>
          </w:tcPr>
          <w:p w14:paraId="19CFE079" w14:textId="77777777" w:rsidR="000A5E3C" w:rsidRPr="00A30E78" w:rsidRDefault="000A5E3C" w:rsidP="009A042C">
            <w:pPr>
              <w:tabs>
                <w:tab w:val="left" w:pos="952"/>
                <w:tab w:val="left" w:pos="1237"/>
                <w:tab w:val="left" w:pos="1537"/>
                <w:tab w:val="left" w:pos="1792"/>
                <w:tab w:val="left" w:pos="2047"/>
                <w:tab w:val="left" w:pos="2362"/>
                <w:tab w:val="left" w:pos="2617"/>
                <w:tab w:val="left" w:leader="underscore" w:pos="7733"/>
              </w:tabs>
              <w:spacing w:after="0" w:line="360" w:lineRule="auto"/>
              <w:ind w:right="-1"/>
              <w:jc w:val="both"/>
              <w:rPr>
                <w:rFonts w:ascii="Arial Narrow" w:hAnsi="Arial Narrow" w:cs="Arial"/>
                <w:color w:val="000000" w:themeColor="text1"/>
              </w:rPr>
            </w:pPr>
            <w:r w:rsidRPr="00A30E78">
              <w:rPr>
                <w:rFonts w:ascii="Arial Narrow" w:hAnsi="Arial Narrow" w:cs="Arial"/>
              </w:rPr>
              <w:t>CONSÓRCIO PÚBLICO MULTIFINALITÁRIO DO NOROESTE/RJ – CONSPNOR</w:t>
            </w:r>
          </w:p>
        </w:tc>
      </w:tr>
      <w:tr w:rsidR="000A5E3C" w:rsidRPr="00A30E78" w14:paraId="629B487B" w14:textId="77777777" w:rsidTr="009A042C">
        <w:trPr>
          <w:trHeight w:val="300"/>
          <w:jc w:val="center"/>
        </w:trPr>
        <w:tc>
          <w:tcPr>
            <w:tcW w:w="1271" w:type="dxa"/>
          </w:tcPr>
          <w:p w14:paraId="652C9901" w14:textId="77777777" w:rsidR="000A5E3C" w:rsidRPr="00A30E78" w:rsidRDefault="000A5E3C" w:rsidP="009A042C">
            <w:pPr>
              <w:spacing w:after="0" w:line="360" w:lineRule="auto"/>
              <w:jc w:val="both"/>
              <w:rPr>
                <w:rFonts w:ascii="Arial Narrow" w:hAnsi="Arial Narrow" w:cs="Arial"/>
                <w:b/>
                <w:bCs/>
                <w:color w:val="000000" w:themeColor="text1"/>
              </w:rPr>
            </w:pPr>
            <w:r w:rsidRPr="00A30E78">
              <w:rPr>
                <w:rFonts w:ascii="Arial Narrow" w:hAnsi="Arial Narrow" w:cs="Arial"/>
                <w:b/>
                <w:bCs/>
                <w:color w:val="000000" w:themeColor="text1"/>
              </w:rPr>
              <w:t>SD Nº</w:t>
            </w:r>
          </w:p>
        </w:tc>
        <w:tc>
          <w:tcPr>
            <w:tcW w:w="7714" w:type="dxa"/>
            <w:gridSpan w:val="2"/>
          </w:tcPr>
          <w:p w14:paraId="7AF6A16A" w14:textId="77777777" w:rsidR="000A5E3C" w:rsidRPr="00A30E78" w:rsidRDefault="000A5E3C" w:rsidP="009A042C">
            <w:pPr>
              <w:spacing w:after="0" w:line="360" w:lineRule="auto"/>
              <w:jc w:val="both"/>
              <w:rPr>
                <w:rFonts w:ascii="Arial Narrow" w:hAnsi="Arial Narrow" w:cs="Arial"/>
              </w:rPr>
            </w:pPr>
            <w:r w:rsidRPr="00A30E78">
              <w:rPr>
                <w:rFonts w:ascii="Arial Narrow" w:hAnsi="Arial Narrow" w:cs="Arial"/>
              </w:rPr>
              <w:t>013/2025</w:t>
            </w:r>
          </w:p>
        </w:tc>
      </w:tr>
      <w:tr w:rsidR="000A5E3C" w:rsidRPr="00A30E78" w14:paraId="00DB9531" w14:textId="77777777" w:rsidTr="009A042C">
        <w:trPr>
          <w:jc w:val="center"/>
        </w:trPr>
        <w:tc>
          <w:tcPr>
            <w:tcW w:w="8985" w:type="dxa"/>
            <w:gridSpan w:val="3"/>
          </w:tcPr>
          <w:p w14:paraId="7A3882F4" w14:textId="77777777" w:rsidR="000A5E3C" w:rsidRPr="00A30E78" w:rsidRDefault="000A5E3C" w:rsidP="009A042C">
            <w:pPr>
              <w:snapToGrid w:val="0"/>
              <w:spacing w:after="0" w:line="360" w:lineRule="auto"/>
              <w:ind w:right="-1"/>
              <w:jc w:val="both"/>
              <w:rPr>
                <w:rFonts w:ascii="Arial Narrow" w:eastAsia="Bookman Old Style" w:hAnsi="Arial Narrow" w:cs="Arial"/>
                <w:color w:val="000000" w:themeColor="text1"/>
              </w:rPr>
            </w:pPr>
            <w:r w:rsidRPr="00A30E78">
              <w:rPr>
                <w:rFonts w:ascii="Arial Narrow" w:eastAsia="Bookman Old Style" w:hAnsi="Arial Narrow" w:cs="Arial"/>
                <w:b/>
                <w:bCs/>
                <w:color w:val="000000" w:themeColor="text1"/>
              </w:rPr>
              <w:t>UNIDADE REQUISITANTE</w:t>
            </w:r>
          </w:p>
          <w:p w14:paraId="6504B689" w14:textId="77777777" w:rsidR="000A5E3C" w:rsidRPr="00A30E78" w:rsidRDefault="000A5E3C" w:rsidP="009A042C">
            <w:pPr>
              <w:snapToGrid w:val="0"/>
              <w:spacing w:after="0" w:line="360" w:lineRule="auto"/>
              <w:rPr>
                <w:rFonts w:ascii="Arial Narrow" w:eastAsia="Bookman Old Style" w:hAnsi="Arial Narrow" w:cs="Arial"/>
                <w:color w:val="000000" w:themeColor="text1"/>
              </w:rPr>
            </w:pPr>
            <w:r w:rsidRPr="00A30E78">
              <w:rPr>
                <w:rFonts w:ascii="Arial Narrow" w:eastAsia="Bookman Old Style" w:hAnsi="Arial Narrow" w:cs="Arial"/>
                <w:color w:val="000000" w:themeColor="text1"/>
              </w:rPr>
              <w:t>COORDENAÇÃO ADMINISTRATIVA SAMU</w:t>
            </w:r>
          </w:p>
        </w:tc>
      </w:tr>
      <w:tr w:rsidR="000A5E3C" w:rsidRPr="00A30E78" w14:paraId="0996DF8C" w14:textId="77777777" w:rsidTr="009A042C">
        <w:trPr>
          <w:jc w:val="center"/>
        </w:trPr>
        <w:tc>
          <w:tcPr>
            <w:tcW w:w="1366" w:type="dxa"/>
            <w:gridSpan w:val="2"/>
          </w:tcPr>
          <w:p w14:paraId="02F7301A" w14:textId="77777777" w:rsidR="000A5E3C" w:rsidRPr="00A30E78" w:rsidRDefault="000A5E3C" w:rsidP="009A042C">
            <w:pPr>
              <w:tabs>
                <w:tab w:val="left" w:pos="952"/>
                <w:tab w:val="left" w:pos="1237"/>
                <w:tab w:val="left" w:pos="1537"/>
                <w:tab w:val="left" w:pos="1792"/>
                <w:tab w:val="left" w:pos="2047"/>
                <w:tab w:val="left" w:pos="2362"/>
                <w:tab w:val="left" w:pos="2617"/>
                <w:tab w:val="left" w:leader="underscore" w:pos="7733"/>
              </w:tabs>
              <w:spacing w:after="0" w:line="360" w:lineRule="auto"/>
              <w:ind w:right="-1"/>
              <w:jc w:val="both"/>
              <w:rPr>
                <w:rFonts w:ascii="Arial Narrow" w:hAnsi="Arial Narrow" w:cs="Arial"/>
                <w:b/>
                <w:bCs/>
                <w:color w:val="000000" w:themeColor="text1"/>
              </w:rPr>
            </w:pPr>
            <w:r w:rsidRPr="00A30E78">
              <w:rPr>
                <w:rFonts w:ascii="Arial Narrow" w:hAnsi="Arial Narrow" w:cs="Arial"/>
                <w:b/>
                <w:bCs/>
                <w:color w:val="000000" w:themeColor="text1"/>
              </w:rPr>
              <w:t xml:space="preserve">Prefeituras atendidas </w:t>
            </w:r>
          </w:p>
        </w:tc>
        <w:tc>
          <w:tcPr>
            <w:tcW w:w="7619" w:type="dxa"/>
          </w:tcPr>
          <w:p w14:paraId="5FFD0ADE" w14:textId="77777777" w:rsidR="000A5E3C" w:rsidRPr="00A30E78" w:rsidRDefault="00AD06A4" w:rsidP="009A042C">
            <w:pPr>
              <w:tabs>
                <w:tab w:val="left" w:pos="952"/>
                <w:tab w:val="left" w:pos="1237"/>
                <w:tab w:val="left" w:pos="1537"/>
                <w:tab w:val="left" w:pos="1792"/>
                <w:tab w:val="left" w:pos="2047"/>
                <w:tab w:val="left" w:pos="2362"/>
                <w:tab w:val="left" w:pos="2617"/>
                <w:tab w:val="left" w:leader="underscore" w:pos="7733"/>
              </w:tabs>
              <w:spacing w:after="0" w:line="360" w:lineRule="auto"/>
              <w:ind w:right="-1"/>
              <w:jc w:val="both"/>
              <w:rPr>
                <w:rFonts w:ascii="Arial Narrow" w:hAnsi="Arial Narrow" w:cs="Arial"/>
              </w:rPr>
            </w:pPr>
            <w:sdt>
              <w:sdtPr>
                <w:rPr>
                  <w:rFonts w:ascii="Arial Narrow" w:hAnsi="Arial Narrow" w:cs="Arial"/>
                </w:rPr>
                <w:id w:val="-169880147"/>
                <w14:checkbox>
                  <w14:checked w14:val="1"/>
                  <w14:checkedState w14:val="2612" w14:font="MS Gothic"/>
                  <w14:uncheckedState w14:val="2610" w14:font="MS Gothic"/>
                </w14:checkbox>
              </w:sdtPr>
              <w:sdtEndPr/>
              <w:sdtContent>
                <w:r w:rsidR="000A5E3C" w:rsidRPr="00A30E78">
                  <w:rPr>
                    <w:rFonts w:ascii="Segoe UI Symbol" w:eastAsia="MS Gothic" w:hAnsi="Segoe UI Symbol" w:cs="Segoe UI Symbol"/>
                  </w:rPr>
                  <w:t>☒</w:t>
                </w:r>
              </w:sdtContent>
            </w:sdt>
            <w:r w:rsidR="000A5E3C" w:rsidRPr="00A30E78">
              <w:rPr>
                <w:rFonts w:ascii="Arial Narrow" w:hAnsi="Arial Narrow" w:cs="Arial"/>
                <w:b/>
                <w:bCs/>
                <w:color w:val="000000" w:themeColor="text1"/>
              </w:rPr>
              <w:t xml:space="preserve"> não é o caso de demanda consolidada, a</w:t>
            </w:r>
            <w:r w:rsidR="000A5E3C" w:rsidRPr="00A30E78">
              <w:rPr>
                <w:rFonts w:ascii="Arial Narrow" w:hAnsi="Arial Narrow" w:cs="Arial"/>
              </w:rPr>
              <w:t xml:space="preserve"> contratação é exclusiva do CONSPNOR</w:t>
            </w:r>
          </w:p>
        </w:tc>
      </w:tr>
      <w:tr w:rsidR="000A5E3C" w:rsidRPr="00A30E78" w14:paraId="082702F4" w14:textId="77777777" w:rsidTr="009A042C">
        <w:trPr>
          <w:trHeight w:val="300"/>
          <w:jc w:val="center"/>
        </w:trPr>
        <w:tc>
          <w:tcPr>
            <w:tcW w:w="1366" w:type="dxa"/>
            <w:gridSpan w:val="2"/>
          </w:tcPr>
          <w:p w14:paraId="7C0AB082" w14:textId="77777777" w:rsidR="000A5E3C" w:rsidRPr="00A30E78" w:rsidRDefault="000A5E3C" w:rsidP="009A042C">
            <w:pPr>
              <w:spacing w:after="0" w:line="360" w:lineRule="auto"/>
              <w:jc w:val="both"/>
              <w:rPr>
                <w:rFonts w:ascii="Arial Narrow" w:hAnsi="Arial Narrow" w:cs="Arial"/>
                <w:b/>
                <w:bCs/>
                <w:color w:val="000000" w:themeColor="text1"/>
              </w:rPr>
            </w:pPr>
          </w:p>
          <w:p w14:paraId="41226356" w14:textId="77777777" w:rsidR="000A5E3C" w:rsidRPr="00A30E78" w:rsidRDefault="000A5E3C" w:rsidP="009A042C">
            <w:pPr>
              <w:spacing w:after="0" w:line="360" w:lineRule="auto"/>
              <w:jc w:val="both"/>
              <w:rPr>
                <w:rFonts w:ascii="Arial Narrow" w:hAnsi="Arial Narrow" w:cs="Arial"/>
                <w:b/>
                <w:bCs/>
                <w:color w:val="000000" w:themeColor="text1"/>
              </w:rPr>
            </w:pPr>
          </w:p>
          <w:p w14:paraId="5F49BAAC" w14:textId="77777777" w:rsidR="000A5E3C" w:rsidRPr="00A30E78" w:rsidRDefault="000A5E3C" w:rsidP="009A042C">
            <w:pPr>
              <w:spacing w:after="0" w:line="360" w:lineRule="auto"/>
              <w:jc w:val="both"/>
              <w:rPr>
                <w:rFonts w:ascii="Arial Narrow" w:hAnsi="Arial Narrow" w:cs="Arial"/>
                <w:b/>
                <w:bCs/>
                <w:color w:val="000000" w:themeColor="text1"/>
              </w:rPr>
            </w:pPr>
          </w:p>
          <w:p w14:paraId="2A8B4FEC" w14:textId="77777777" w:rsidR="000A5E3C" w:rsidRPr="00A30E78" w:rsidRDefault="000A5E3C" w:rsidP="009A042C">
            <w:pPr>
              <w:spacing w:after="0" w:line="360" w:lineRule="auto"/>
              <w:jc w:val="both"/>
              <w:rPr>
                <w:rFonts w:ascii="Arial Narrow" w:hAnsi="Arial Narrow" w:cs="Arial"/>
                <w:b/>
                <w:bCs/>
                <w:color w:val="000000" w:themeColor="text1"/>
              </w:rPr>
            </w:pPr>
          </w:p>
          <w:p w14:paraId="3D85D8BE" w14:textId="77777777" w:rsidR="000A5E3C" w:rsidRPr="00A30E78" w:rsidRDefault="000A5E3C" w:rsidP="009A042C">
            <w:pPr>
              <w:spacing w:after="0" w:line="360" w:lineRule="auto"/>
              <w:jc w:val="both"/>
              <w:rPr>
                <w:rFonts w:ascii="Arial Narrow" w:hAnsi="Arial Narrow" w:cs="Arial"/>
                <w:b/>
                <w:bCs/>
                <w:color w:val="000000" w:themeColor="text1"/>
              </w:rPr>
            </w:pPr>
          </w:p>
          <w:p w14:paraId="52D8B9DA" w14:textId="77777777" w:rsidR="000A5E3C" w:rsidRPr="00A30E78" w:rsidRDefault="000A5E3C" w:rsidP="009A042C">
            <w:pPr>
              <w:spacing w:after="0" w:line="360" w:lineRule="auto"/>
              <w:jc w:val="both"/>
              <w:rPr>
                <w:rFonts w:ascii="Arial Narrow" w:hAnsi="Arial Narrow" w:cs="Arial"/>
                <w:b/>
                <w:bCs/>
                <w:color w:val="000000" w:themeColor="text1"/>
              </w:rPr>
            </w:pPr>
          </w:p>
          <w:p w14:paraId="5F5ECF50" w14:textId="77777777" w:rsidR="000A5E3C" w:rsidRPr="00A30E78" w:rsidRDefault="000A5E3C" w:rsidP="009A042C">
            <w:pPr>
              <w:spacing w:after="0" w:line="360" w:lineRule="auto"/>
              <w:jc w:val="both"/>
              <w:rPr>
                <w:rFonts w:ascii="Arial Narrow" w:hAnsi="Arial Narrow" w:cs="Arial"/>
                <w:b/>
                <w:bCs/>
                <w:color w:val="000000" w:themeColor="text1"/>
              </w:rPr>
            </w:pPr>
          </w:p>
          <w:p w14:paraId="53441836" w14:textId="77777777" w:rsidR="000A5E3C" w:rsidRPr="00A30E78" w:rsidRDefault="000A5E3C" w:rsidP="009A042C">
            <w:pPr>
              <w:spacing w:after="0" w:line="360" w:lineRule="auto"/>
              <w:jc w:val="both"/>
              <w:rPr>
                <w:rFonts w:ascii="Arial Narrow" w:hAnsi="Arial Narrow" w:cs="Arial"/>
                <w:b/>
                <w:bCs/>
                <w:color w:val="000000" w:themeColor="text1"/>
              </w:rPr>
            </w:pPr>
            <w:r w:rsidRPr="00A30E78">
              <w:rPr>
                <w:rFonts w:ascii="Arial Narrow" w:eastAsia="Bookman Old Style" w:hAnsi="Arial Narrow" w:cs="Arial"/>
                <w:b/>
                <w:bCs/>
                <w:color w:val="000000" w:themeColor="text1"/>
              </w:rPr>
              <w:t>Prefeituras Atendidas:</w:t>
            </w:r>
          </w:p>
        </w:tc>
        <w:tc>
          <w:tcPr>
            <w:tcW w:w="7619" w:type="dxa"/>
          </w:tcPr>
          <w:p w14:paraId="7661BBE3" w14:textId="77777777" w:rsidR="000A5E3C" w:rsidRPr="00A30E78" w:rsidRDefault="00AD06A4" w:rsidP="009A042C">
            <w:pPr>
              <w:tabs>
                <w:tab w:val="left" w:pos="952"/>
                <w:tab w:val="left" w:pos="1237"/>
                <w:tab w:val="left" w:pos="1537"/>
                <w:tab w:val="left" w:pos="1792"/>
                <w:tab w:val="left" w:pos="2047"/>
                <w:tab w:val="left" w:pos="2362"/>
                <w:tab w:val="left" w:pos="2617"/>
                <w:tab w:val="left" w:leader="underscore" w:pos="7733"/>
              </w:tabs>
              <w:spacing w:after="0" w:line="360" w:lineRule="auto"/>
              <w:ind w:right="-1"/>
              <w:jc w:val="both"/>
              <w:rPr>
                <w:rFonts w:ascii="Arial Narrow" w:eastAsia="Bookman Old Style" w:hAnsi="Arial Narrow" w:cs="Arial"/>
                <w:color w:val="000000" w:themeColor="text1"/>
              </w:rPr>
            </w:pPr>
            <w:sdt>
              <w:sdtPr>
                <w:rPr>
                  <w:rFonts w:ascii="Arial Narrow" w:eastAsia="Bookman Old Style" w:hAnsi="Arial Narrow" w:cs="Arial"/>
                  <w:color w:val="000000" w:themeColor="text1"/>
                </w:rPr>
                <w:id w:val="984363757"/>
                <w14:checkbox>
                  <w14:checked w14:val="0"/>
                  <w14:checkedState w14:val="2612" w14:font="MS Gothic"/>
                  <w14:uncheckedState w14:val="2610" w14:font="MS Gothic"/>
                </w14:checkbox>
              </w:sdtPr>
              <w:sdtEndPr/>
              <w:sdtContent>
                <w:r w:rsidR="000A5E3C" w:rsidRPr="00A30E78">
                  <w:rPr>
                    <w:rFonts w:ascii="Segoe UI Symbol" w:eastAsia="MS Gothic" w:hAnsi="Segoe UI Symbol" w:cs="Segoe UI Symbol"/>
                    <w:color w:val="000000" w:themeColor="text1"/>
                  </w:rPr>
                  <w:t>☐</w:t>
                </w:r>
              </w:sdtContent>
            </w:sdt>
            <w:r w:rsidR="000A5E3C" w:rsidRPr="00A30E78">
              <w:rPr>
                <w:rFonts w:ascii="Arial Narrow" w:eastAsia="Bookman Old Style" w:hAnsi="Arial Narrow" w:cs="Arial"/>
                <w:color w:val="000000" w:themeColor="text1"/>
              </w:rPr>
              <w:t xml:space="preserve">  </w:t>
            </w:r>
            <w:r w:rsidR="000A5E3C" w:rsidRPr="00A30E78">
              <w:rPr>
                <w:rFonts w:ascii="Arial Narrow" w:eastAsia="Bookman Old Style" w:hAnsi="Arial Narrow" w:cs="Arial"/>
                <w:color w:val="FF0000"/>
              </w:rPr>
              <w:t xml:space="preserve"> </w:t>
            </w:r>
            <w:r w:rsidR="000A5E3C" w:rsidRPr="00A30E78">
              <w:rPr>
                <w:rFonts w:ascii="Arial Narrow" w:eastAsia="Bookman Old Style" w:hAnsi="Arial Narrow" w:cs="Arial"/>
                <w:color w:val="000000" w:themeColor="text1"/>
              </w:rPr>
              <w:t>Aperibé</w:t>
            </w:r>
          </w:p>
          <w:p w14:paraId="1E71DF5D" w14:textId="77777777" w:rsidR="000A5E3C" w:rsidRPr="00A30E78" w:rsidRDefault="00AD06A4" w:rsidP="009A042C">
            <w:pPr>
              <w:tabs>
                <w:tab w:val="left" w:pos="952"/>
                <w:tab w:val="left" w:pos="1237"/>
                <w:tab w:val="left" w:pos="1537"/>
                <w:tab w:val="left" w:pos="1792"/>
                <w:tab w:val="left" w:pos="2047"/>
                <w:tab w:val="left" w:pos="2362"/>
                <w:tab w:val="left" w:pos="2617"/>
                <w:tab w:val="left" w:leader="underscore" w:pos="7733"/>
              </w:tabs>
              <w:spacing w:after="0" w:line="360" w:lineRule="auto"/>
              <w:ind w:right="-1"/>
              <w:jc w:val="both"/>
              <w:rPr>
                <w:rFonts w:ascii="Arial Narrow" w:eastAsia="Bookman Old Style" w:hAnsi="Arial Narrow" w:cs="Arial"/>
                <w:color w:val="000000" w:themeColor="text1"/>
              </w:rPr>
            </w:pPr>
            <w:sdt>
              <w:sdtPr>
                <w:rPr>
                  <w:rFonts w:ascii="Arial Narrow" w:eastAsia="Bookman Old Style" w:hAnsi="Arial Narrow" w:cs="Arial"/>
                  <w:color w:val="000000" w:themeColor="text1"/>
                </w:rPr>
                <w:id w:val="-719213157"/>
                <w14:checkbox>
                  <w14:checked w14:val="0"/>
                  <w14:checkedState w14:val="2612" w14:font="MS Gothic"/>
                  <w14:uncheckedState w14:val="2610" w14:font="MS Gothic"/>
                </w14:checkbox>
              </w:sdtPr>
              <w:sdtEndPr/>
              <w:sdtContent>
                <w:r w:rsidR="000A5E3C" w:rsidRPr="00A30E78">
                  <w:rPr>
                    <w:rFonts w:ascii="Segoe UI Symbol" w:eastAsia="MS Gothic" w:hAnsi="Segoe UI Symbol" w:cs="Segoe UI Symbol"/>
                    <w:color w:val="000000" w:themeColor="text1"/>
                  </w:rPr>
                  <w:t>☐</w:t>
                </w:r>
              </w:sdtContent>
            </w:sdt>
            <w:r w:rsidR="000A5E3C" w:rsidRPr="00A30E78">
              <w:rPr>
                <w:rFonts w:ascii="Arial Narrow" w:eastAsia="Bookman Old Style" w:hAnsi="Arial Narrow" w:cs="Arial"/>
                <w:color w:val="000000" w:themeColor="text1"/>
              </w:rPr>
              <w:t xml:space="preserve"> </w:t>
            </w:r>
            <w:r w:rsidR="000A5E3C" w:rsidRPr="00A30E78">
              <w:rPr>
                <w:rFonts w:ascii="Arial Narrow" w:eastAsia="Bookman Old Style" w:hAnsi="Arial Narrow" w:cs="Arial"/>
                <w:color w:val="FF0000"/>
              </w:rPr>
              <w:t xml:space="preserve"> </w:t>
            </w:r>
            <w:r w:rsidR="000A5E3C" w:rsidRPr="00A30E78">
              <w:rPr>
                <w:rFonts w:ascii="Arial Narrow" w:eastAsia="Bookman Old Style" w:hAnsi="Arial Narrow" w:cs="Arial"/>
              </w:rPr>
              <w:t xml:space="preserve"> </w:t>
            </w:r>
            <w:r w:rsidR="000A5E3C" w:rsidRPr="00A30E78">
              <w:rPr>
                <w:rFonts w:ascii="Arial Narrow" w:eastAsia="Bookman Old Style" w:hAnsi="Arial Narrow" w:cs="Arial"/>
                <w:color w:val="000000" w:themeColor="text1"/>
              </w:rPr>
              <w:t>Bom Jesus Do Itabapoana</w:t>
            </w:r>
          </w:p>
          <w:p w14:paraId="1192BBD8" w14:textId="77777777" w:rsidR="000A5E3C" w:rsidRPr="00A30E78" w:rsidRDefault="00AD06A4" w:rsidP="009A042C">
            <w:pPr>
              <w:tabs>
                <w:tab w:val="left" w:pos="952"/>
                <w:tab w:val="left" w:pos="1237"/>
                <w:tab w:val="left" w:pos="1537"/>
                <w:tab w:val="left" w:pos="1792"/>
                <w:tab w:val="left" w:pos="2047"/>
                <w:tab w:val="left" w:pos="2362"/>
                <w:tab w:val="left" w:pos="2617"/>
                <w:tab w:val="left" w:leader="underscore" w:pos="7733"/>
              </w:tabs>
              <w:spacing w:after="0" w:line="360" w:lineRule="auto"/>
              <w:ind w:right="-1"/>
              <w:jc w:val="both"/>
              <w:rPr>
                <w:rFonts w:ascii="Arial Narrow" w:eastAsia="Bookman Old Style" w:hAnsi="Arial Narrow" w:cs="Arial"/>
                <w:color w:val="000000" w:themeColor="text1"/>
              </w:rPr>
            </w:pPr>
            <w:sdt>
              <w:sdtPr>
                <w:rPr>
                  <w:rFonts w:ascii="Arial Narrow" w:eastAsia="Bookman Old Style" w:hAnsi="Arial Narrow" w:cs="Arial"/>
                  <w:color w:val="000000" w:themeColor="text1"/>
                </w:rPr>
                <w:id w:val="1014116293"/>
                <w14:checkbox>
                  <w14:checked w14:val="0"/>
                  <w14:checkedState w14:val="2612" w14:font="MS Gothic"/>
                  <w14:uncheckedState w14:val="2610" w14:font="MS Gothic"/>
                </w14:checkbox>
              </w:sdtPr>
              <w:sdtEndPr/>
              <w:sdtContent>
                <w:r w:rsidR="000A5E3C" w:rsidRPr="00A30E78">
                  <w:rPr>
                    <w:rFonts w:ascii="Segoe UI Symbol" w:eastAsia="MS Gothic" w:hAnsi="Segoe UI Symbol" w:cs="Segoe UI Symbol"/>
                    <w:color w:val="000000" w:themeColor="text1"/>
                  </w:rPr>
                  <w:t>☐</w:t>
                </w:r>
              </w:sdtContent>
            </w:sdt>
            <w:r w:rsidR="000A5E3C" w:rsidRPr="00A30E78">
              <w:rPr>
                <w:rFonts w:ascii="Arial Narrow" w:eastAsia="Bookman Old Style" w:hAnsi="Arial Narrow" w:cs="Arial"/>
                <w:color w:val="000000" w:themeColor="text1"/>
              </w:rPr>
              <w:t xml:space="preserve"> </w:t>
            </w:r>
            <w:r w:rsidR="000A5E3C" w:rsidRPr="00A30E78">
              <w:rPr>
                <w:rFonts w:ascii="Arial Narrow" w:eastAsia="Bookman Old Style" w:hAnsi="Arial Narrow" w:cs="Arial"/>
                <w:color w:val="FF0000"/>
              </w:rPr>
              <w:t xml:space="preserve"> </w:t>
            </w:r>
            <w:r w:rsidR="000A5E3C" w:rsidRPr="00A30E78">
              <w:rPr>
                <w:rFonts w:ascii="Arial Narrow" w:eastAsia="Bookman Old Style" w:hAnsi="Arial Narrow" w:cs="Arial"/>
              </w:rPr>
              <w:t xml:space="preserve"> </w:t>
            </w:r>
            <w:r w:rsidR="000A5E3C" w:rsidRPr="00A30E78">
              <w:rPr>
                <w:rFonts w:ascii="Arial Narrow" w:eastAsia="Bookman Old Style" w:hAnsi="Arial Narrow" w:cs="Arial"/>
                <w:color w:val="000000" w:themeColor="text1"/>
              </w:rPr>
              <w:t>Cambuci</w:t>
            </w:r>
          </w:p>
          <w:p w14:paraId="453D04C4" w14:textId="77777777" w:rsidR="000A5E3C" w:rsidRPr="00A30E78" w:rsidRDefault="00AD06A4" w:rsidP="009A042C">
            <w:pPr>
              <w:tabs>
                <w:tab w:val="left" w:pos="952"/>
                <w:tab w:val="left" w:pos="1237"/>
                <w:tab w:val="left" w:pos="1537"/>
                <w:tab w:val="left" w:pos="1792"/>
                <w:tab w:val="left" w:pos="2047"/>
                <w:tab w:val="left" w:pos="2362"/>
                <w:tab w:val="left" w:pos="2617"/>
                <w:tab w:val="left" w:leader="underscore" w:pos="7733"/>
              </w:tabs>
              <w:spacing w:after="0" w:line="360" w:lineRule="auto"/>
              <w:ind w:right="-1"/>
              <w:jc w:val="both"/>
              <w:rPr>
                <w:rFonts w:ascii="Arial Narrow" w:eastAsia="Bookman Old Style" w:hAnsi="Arial Narrow" w:cs="Arial"/>
                <w:color w:val="000000" w:themeColor="text1"/>
              </w:rPr>
            </w:pPr>
            <w:sdt>
              <w:sdtPr>
                <w:rPr>
                  <w:rFonts w:ascii="Arial Narrow" w:eastAsia="Bookman Old Style" w:hAnsi="Arial Narrow" w:cs="Arial"/>
                  <w:color w:val="000000" w:themeColor="text1"/>
                </w:rPr>
                <w:id w:val="235682106"/>
                <w14:checkbox>
                  <w14:checked w14:val="0"/>
                  <w14:checkedState w14:val="2612" w14:font="MS Gothic"/>
                  <w14:uncheckedState w14:val="2610" w14:font="MS Gothic"/>
                </w14:checkbox>
              </w:sdtPr>
              <w:sdtEndPr/>
              <w:sdtContent>
                <w:r w:rsidR="000A5E3C" w:rsidRPr="00A30E78">
                  <w:rPr>
                    <w:rFonts w:ascii="Segoe UI Symbol" w:eastAsia="MS Gothic" w:hAnsi="Segoe UI Symbol" w:cs="Segoe UI Symbol"/>
                    <w:color w:val="000000" w:themeColor="text1"/>
                  </w:rPr>
                  <w:t>☐</w:t>
                </w:r>
              </w:sdtContent>
            </w:sdt>
            <w:r w:rsidR="000A5E3C" w:rsidRPr="00A30E78">
              <w:rPr>
                <w:rFonts w:ascii="Arial Narrow" w:eastAsia="Bookman Old Style" w:hAnsi="Arial Narrow" w:cs="Arial"/>
                <w:color w:val="000000" w:themeColor="text1"/>
              </w:rPr>
              <w:t xml:space="preserve"> </w:t>
            </w:r>
            <w:r w:rsidR="000A5E3C" w:rsidRPr="00A30E78">
              <w:rPr>
                <w:rFonts w:ascii="Arial Narrow" w:eastAsia="Bookman Old Style" w:hAnsi="Arial Narrow" w:cs="Arial"/>
                <w:color w:val="FF0000"/>
              </w:rPr>
              <w:t xml:space="preserve"> </w:t>
            </w:r>
            <w:r w:rsidR="000A5E3C" w:rsidRPr="00A30E78">
              <w:rPr>
                <w:rFonts w:ascii="Arial Narrow" w:eastAsia="Bookman Old Style" w:hAnsi="Arial Narrow" w:cs="Arial"/>
              </w:rPr>
              <w:t xml:space="preserve"> </w:t>
            </w:r>
            <w:r w:rsidR="000A5E3C" w:rsidRPr="00A30E78">
              <w:rPr>
                <w:rFonts w:ascii="Arial Narrow" w:eastAsia="Bookman Old Style" w:hAnsi="Arial Narrow" w:cs="Arial"/>
                <w:color w:val="000000" w:themeColor="text1"/>
              </w:rPr>
              <w:t>Italva</w:t>
            </w:r>
          </w:p>
          <w:p w14:paraId="50ECAEFD" w14:textId="77777777" w:rsidR="000A5E3C" w:rsidRPr="00A30E78" w:rsidRDefault="00AD06A4" w:rsidP="009A042C">
            <w:pPr>
              <w:tabs>
                <w:tab w:val="left" w:pos="952"/>
                <w:tab w:val="left" w:pos="1237"/>
                <w:tab w:val="left" w:pos="1537"/>
                <w:tab w:val="left" w:pos="1792"/>
                <w:tab w:val="left" w:pos="2047"/>
                <w:tab w:val="left" w:pos="2362"/>
                <w:tab w:val="left" w:pos="2617"/>
                <w:tab w:val="left" w:leader="underscore" w:pos="7733"/>
              </w:tabs>
              <w:spacing w:after="0" w:line="360" w:lineRule="auto"/>
              <w:ind w:right="-1"/>
              <w:jc w:val="both"/>
              <w:rPr>
                <w:rFonts w:ascii="Arial Narrow" w:eastAsia="Bookman Old Style" w:hAnsi="Arial Narrow" w:cs="Arial"/>
                <w:color w:val="000000" w:themeColor="text1"/>
              </w:rPr>
            </w:pPr>
            <w:sdt>
              <w:sdtPr>
                <w:rPr>
                  <w:rFonts w:ascii="Arial Narrow" w:eastAsia="Bookman Old Style" w:hAnsi="Arial Narrow" w:cs="Arial"/>
                  <w:color w:val="000000" w:themeColor="text1"/>
                </w:rPr>
                <w:id w:val="-719129621"/>
                <w14:checkbox>
                  <w14:checked w14:val="0"/>
                  <w14:checkedState w14:val="2612" w14:font="MS Gothic"/>
                  <w14:uncheckedState w14:val="2610" w14:font="MS Gothic"/>
                </w14:checkbox>
              </w:sdtPr>
              <w:sdtEndPr/>
              <w:sdtContent>
                <w:r w:rsidR="000A5E3C" w:rsidRPr="00A30E78">
                  <w:rPr>
                    <w:rFonts w:ascii="Segoe UI Symbol" w:eastAsia="MS Gothic" w:hAnsi="Segoe UI Symbol" w:cs="Segoe UI Symbol"/>
                    <w:color w:val="000000" w:themeColor="text1"/>
                  </w:rPr>
                  <w:t>☐</w:t>
                </w:r>
              </w:sdtContent>
            </w:sdt>
            <w:r w:rsidR="000A5E3C" w:rsidRPr="00A30E78">
              <w:rPr>
                <w:rFonts w:ascii="Arial Narrow" w:eastAsia="Bookman Old Style" w:hAnsi="Arial Narrow" w:cs="Arial"/>
                <w:color w:val="000000" w:themeColor="text1"/>
              </w:rPr>
              <w:t xml:space="preserve"> </w:t>
            </w:r>
            <w:r w:rsidR="000A5E3C" w:rsidRPr="00A30E78">
              <w:rPr>
                <w:rFonts w:ascii="Arial Narrow" w:eastAsia="Bookman Old Style" w:hAnsi="Arial Narrow" w:cs="Arial"/>
                <w:color w:val="FF0000"/>
              </w:rPr>
              <w:t xml:space="preserve"> </w:t>
            </w:r>
            <w:r w:rsidR="000A5E3C" w:rsidRPr="00A30E78">
              <w:rPr>
                <w:rFonts w:ascii="Arial Narrow" w:eastAsia="Bookman Old Style" w:hAnsi="Arial Narrow" w:cs="Arial"/>
              </w:rPr>
              <w:t xml:space="preserve"> </w:t>
            </w:r>
            <w:r w:rsidR="000A5E3C" w:rsidRPr="00A30E78">
              <w:rPr>
                <w:rFonts w:ascii="Arial Narrow" w:eastAsia="Bookman Old Style" w:hAnsi="Arial Narrow" w:cs="Arial"/>
                <w:color w:val="000000" w:themeColor="text1"/>
              </w:rPr>
              <w:t>Itaperuna</w:t>
            </w:r>
          </w:p>
          <w:p w14:paraId="23020D4F" w14:textId="77777777" w:rsidR="000A5E3C" w:rsidRPr="00A30E78" w:rsidRDefault="00AD06A4" w:rsidP="009A042C">
            <w:pPr>
              <w:tabs>
                <w:tab w:val="left" w:pos="952"/>
                <w:tab w:val="left" w:pos="1237"/>
                <w:tab w:val="left" w:pos="1537"/>
                <w:tab w:val="left" w:pos="1792"/>
                <w:tab w:val="left" w:pos="2047"/>
                <w:tab w:val="left" w:pos="2362"/>
                <w:tab w:val="left" w:pos="2617"/>
                <w:tab w:val="left" w:leader="underscore" w:pos="7733"/>
              </w:tabs>
              <w:spacing w:after="0" w:line="360" w:lineRule="auto"/>
              <w:ind w:right="-1"/>
              <w:jc w:val="both"/>
              <w:rPr>
                <w:rFonts w:ascii="Arial Narrow" w:eastAsia="Bookman Old Style" w:hAnsi="Arial Narrow" w:cs="Arial"/>
                <w:color w:val="000000" w:themeColor="text1"/>
              </w:rPr>
            </w:pPr>
            <w:sdt>
              <w:sdtPr>
                <w:rPr>
                  <w:rFonts w:ascii="Arial Narrow" w:eastAsia="Bookman Old Style" w:hAnsi="Arial Narrow" w:cs="Arial"/>
                  <w:color w:val="000000" w:themeColor="text1"/>
                </w:rPr>
                <w:id w:val="1083265693"/>
                <w14:checkbox>
                  <w14:checked w14:val="0"/>
                  <w14:checkedState w14:val="2612" w14:font="MS Gothic"/>
                  <w14:uncheckedState w14:val="2610" w14:font="MS Gothic"/>
                </w14:checkbox>
              </w:sdtPr>
              <w:sdtEndPr/>
              <w:sdtContent>
                <w:r w:rsidR="000A5E3C" w:rsidRPr="00A30E78">
                  <w:rPr>
                    <w:rFonts w:ascii="Segoe UI Symbol" w:eastAsia="MS Gothic" w:hAnsi="Segoe UI Symbol" w:cs="Segoe UI Symbol"/>
                    <w:color w:val="000000" w:themeColor="text1"/>
                  </w:rPr>
                  <w:t>☐</w:t>
                </w:r>
              </w:sdtContent>
            </w:sdt>
            <w:r w:rsidR="000A5E3C" w:rsidRPr="00A30E78">
              <w:rPr>
                <w:rFonts w:ascii="Arial Narrow" w:eastAsia="Bookman Old Style" w:hAnsi="Arial Narrow" w:cs="Arial"/>
                <w:color w:val="000000" w:themeColor="text1"/>
              </w:rPr>
              <w:t xml:space="preserve"> </w:t>
            </w:r>
            <w:r w:rsidR="000A5E3C" w:rsidRPr="00A30E78">
              <w:rPr>
                <w:rFonts w:ascii="Arial Narrow" w:eastAsia="Bookman Old Style" w:hAnsi="Arial Narrow" w:cs="Arial"/>
                <w:color w:val="FF0000"/>
              </w:rPr>
              <w:t xml:space="preserve"> </w:t>
            </w:r>
            <w:r w:rsidR="000A5E3C" w:rsidRPr="00A30E78">
              <w:rPr>
                <w:rFonts w:ascii="Arial Narrow" w:eastAsia="Bookman Old Style" w:hAnsi="Arial Narrow" w:cs="Arial"/>
              </w:rPr>
              <w:t xml:space="preserve"> </w:t>
            </w:r>
            <w:r w:rsidR="000A5E3C" w:rsidRPr="00A30E78">
              <w:rPr>
                <w:rFonts w:ascii="Arial Narrow" w:eastAsia="Bookman Old Style" w:hAnsi="Arial Narrow" w:cs="Arial"/>
                <w:color w:val="000000" w:themeColor="text1"/>
              </w:rPr>
              <w:t>Laje do Muriaé</w:t>
            </w:r>
          </w:p>
          <w:p w14:paraId="20C54AAC" w14:textId="77777777" w:rsidR="000A5E3C" w:rsidRPr="00A30E78" w:rsidRDefault="00AD06A4" w:rsidP="009A042C">
            <w:pPr>
              <w:tabs>
                <w:tab w:val="left" w:pos="952"/>
                <w:tab w:val="left" w:pos="1237"/>
                <w:tab w:val="left" w:pos="1537"/>
                <w:tab w:val="left" w:pos="1792"/>
                <w:tab w:val="left" w:pos="2047"/>
                <w:tab w:val="left" w:pos="2362"/>
                <w:tab w:val="left" w:pos="2617"/>
                <w:tab w:val="left" w:leader="underscore" w:pos="7733"/>
              </w:tabs>
              <w:spacing w:after="0" w:line="360" w:lineRule="auto"/>
              <w:ind w:right="-1"/>
              <w:jc w:val="both"/>
              <w:rPr>
                <w:rFonts w:ascii="Arial Narrow" w:eastAsia="Bookman Old Style" w:hAnsi="Arial Narrow" w:cs="Arial"/>
                <w:color w:val="000000" w:themeColor="text1"/>
              </w:rPr>
            </w:pPr>
            <w:sdt>
              <w:sdtPr>
                <w:rPr>
                  <w:rFonts w:ascii="Arial Narrow" w:eastAsia="Bookman Old Style" w:hAnsi="Arial Narrow" w:cs="Arial"/>
                  <w:color w:val="000000" w:themeColor="text1"/>
                </w:rPr>
                <w:id w:val="1401478390"/>
                <w14:checkbox>
                  <w14:checked w14:val="0"/>
                  <w14:checkedState w14:val="2612" w14:font="MS Gothic"/>
                  <w14:uncheckedState w14:val="2610" w14:font="MS Gothic"/>
                </w14:checkbox>
              </w:sdtPr>
              <w:sdtEndPr/>
              <w:sdtContent>
                <w:r w:rsidR="000A5E3C" w:rsidRPr="00A30E78">
                  <w:rPr>
                    <w:rFonts w:ascii="Segoe UI Symbol" w:eastAsia="MS Gothic" w:hAnsi="Segoe UI Symbol" w:cs="Segoe UI Symbol"/>
                    <w:color w:val="000000" w:themeColor="text1"/>
                  </w:rPr>
                  <w:t>☐</w:t>
                </w:r>
              </w:sdtContent>
            </w:sdt>
            <w:r w:rsidR="000A5E3C" w:rsidRPr="00A30E78">
              <w:rPr>
                <w:rFonts w:ascii="Arial Narrow" w:eastAsia="Bookman Old Style" w:hAnsi="Arial Narrow" w:cs="Arial"/>
                <w:color w:val="000000" w:themeColor="text1"/>
              </w:rPr>
              <w:t xml:space="preserve"> </w:t>
            </w:r>
            <w:r w:rsidR="000A5E3C" w:rsidRPr="00A30E78">
              <w:rPr>
                <w:rFonts w:ascii="Arial Narrow" w:eastAsia="Bookman Old Style" w:hAnsi="Arial Narrow" w:cs="Arial"/>
                <w:color w:val="FF0000"/>
              </w:rPr>
              <w:t xml:space="preserve"> </w:t>
            </w:r>
            <w:r w:rsidR="000A5E3C" w:rsidRPr="00A30E78">
              <w:rPr>
                <w:rFonts w:ascii="Arial Narrow" w:eastAsia="Bookman Old Style" w:hAnsi="Arial Narrow" w:cs="Arial"/>
              </w:rPr>
              <w:t xml:space="preserve"> </w:t>
            </w:r>
            <w:r w:rsidR="000A5E3C" w:rsidRPr="00A30E78">
              <w:rPr>
                <w:rFonts w:ascii="Arial Narrow" w:eastAsia="Bookman Old Style" w:hAnsi="Arial Narrow" w:cs="Arial"/>
                <w:color w:val="000000" w:themeColor="text1"/>
              </w:rPr>
              <w:t>Miracema</w:t>
            </w:r>
          </w:p>
          <w:p w14:paraId="4BCE5A16" w14:textId="77777777" w:rsidR="000A5E3C" w:rsidRPr="00A30E78" w:rsidRDefault="00AD06A4" w:rsidP="009A042C">
            <w:pPr>
              <w:tabs>
                <w:tab w:val="left" w:pos="952"/>
                <w:tab w:val="left" w:pos="1237"/>
                <w:tab w:val="left" w:pos="1537"/>
                <w:tab w:val="left" w:pos="1792"/>
                <w:tab w:val="left" w:pos="2047"/>
                <w:tab w:val="left" w:pos="2362"/>
                <w:tab w:val="left" w:pos="2617"/>
                <w:tab w:val="left" w:leader="underscore" w:pos="7733"/>
              </w:tabs>
              <w:spacing w:after="0" w:line="360" w:lineRule="auto"/>
              <w:ind w:right="-1"/>
              <w:jc w:val="both"/>
              <w:rPr>
                <w:rFonts w:ascii="Arial Narrow" w:eastAsia="Bookman Old Style" w:hAnsi="Arial Narrow" w:cs="Arial"/>
                <w:color w:val="000000" w:themeColor="text1"/>
              </w:rPr>
            </w:pPr>
            <w:sdt>
              <w:sdtPr>
                <w:rPr>
                  <w:rFonts w:ascii="Arial Narrow" w:eastAsia="Bookman Old Style" w:hAnsi="Arial Narrow" w:cs="Arial"/>
                  <w:color w:val="000000" w:themeColor="text1"/>
                </w:rPr>
                <w:id w:val="720093082"/>
                <w14:checkbox>
                  <w14:checked w14:val="0"/>
                  <w14:checkedState w14:val="2612" w14:font="MS Gothic"/>
                  <w14:uncheckedState w14:val="2610" w14:font="MS Gothic"/>
                </w14:checkbox>
              </w:sdtPr>
              <w:sdtEndPr/>
              <w:sdtContent>
                <w:r w:rsidR="000A5E3C" w:rsidRPr="00A30E78">
                  <w:rPr>
                    <w:rFonts w:ascii="Segoe UI Symbol" w:eastAsia="MS Gothic" w:hAnsi="Segoe UI Symbol" w:cs="Segoe UI Symbol"/>
                    <w:color w:val="000000" w:themeColor="text1"/>
                  </w:rPr>
                  <w:t>☐</w:t>
                </w:r>
              </w:sdtContent>
            </w:sdt>
            <w:r w:rsidR="000A5E3C" w:rsidRPr="00A30E78">
              <w:rPr>
                <w:rFonts w:ascii="Arial Narrow" w:eastAsia="Bookman Old Style" w:hAnsi="Arial Narrow" w:cs="Arial"/>
                <w:color w:val="000000" w:themeColor="text1"/>
              </w:rPr>
              <w:t xml:space="preserve"> </w:t>
            </w:r>
            <w:r w:rsidR="000A5E3C" w:rsidRPr="00A30E78">
              <w:rPr>
                <w:rFonts w:ascii="Arial Narrow" w:eastAsia="Bookman Old Style" w:hAnsi="Arial Narrow" w:cs="Arial"/>
                <w:color w:val="FF0000"/>
              </w:rPr>
              <w:t xml:space="preserve"> </w:t>
            </w:r>
            <w:r w:rsidR="000A5E3C" w:rsidRPr="00A30E78">
              <w:rPr>
                <w:rFonts w:ascii="Arial Narrow" w:eastAsia="Bookman Old Style" w:hAnsi="Arial Narrow" w:cs="Arial"/>
              </w:rPr>
              <w:t xml:space="preserve"> </w:t>
            </w:r>
            <w:r w:rsidR="000A5E3C" w:rsidRPr="00A30E78">
              <w:rPr>
                <w:rFonts w:ascii="Arial Narrow" w:eastAsia="Bookman Old Style" w:hAnsi="Arial Narrow" w:cs="Arial"/>
                <w:color w:val="000000" w:themeColor="text1"/>
              </w:rPr>
              <w:t>Porciúncula</w:t>
            </w:r>
          </w:p>
          <w:p w14:paraId="4662E146" w14:textId="77777777" w:rsidR="000A5E3C" w:rsidRPr="00A30E78" w:rsidRDefault="00AD06A4" w:rsidP="009A042C">
            <w:pPr>
              <w:tabs>
                <w:tab w:val="left" w:pos="952"/>
                <w:tab w:val="left" w:pos="1237"/>
                <w:tab w:val="left" w:pos="1537"/>
                <w:tab w:val="left" w:pos="1792"/>
                <w:tab w:val="left" w:pos="2047"/>
                <w:tab w:val="left" w:pos="2362"/>
                <w:tab w:val="left" w:pos="2617"/>
                <w:tab w:val="left" w:leader="underscore" w:pos="7733"/>
              </w:tabs>
              <w:spacing w:after="0" w:line="360" w:lineRule="auto"/>
              <w:ind w:right="-1"/>
              <w:jc w:val="both"/>
              <w:rPr>
                <w:rFonts w:ascii="Arial Narrow" w:eastAsia="Bookman Old Style" w:hAnsi="Arial Narrow" w:cs="Arial"/>
                <w:color w:val="000000" w:themeColor="text1"/>
              </w:rPr>
            </w:pPr>
            <w:sdt>
              <w:sdtPr>
                <w:rPr>
                  <w:rFonts w:ascii="Arial Narrow" w:eastAsia="Bookman Old Style" w:hAnsi="Arial Narrow" w:cs="Arial"/>
                  <w:color w:val="000000" w:themeColor="text1"/>
                </w:rPr>
                <w:id w:val="-583841817"/>
                <w14:checkbox>
                  <w14:checked w14:val="0"/>
                  <w14:checkedState w14:val="2612" w14:font="MS Gothic"/>
                  <w14:uncheckedState w14:val="2610" w14:font="MS Gothic"/>
                </w14:checkbox>
              </w:sdtPr>
              <w:sdtEndPr/>
              <w:sdtContent>
                <w:r w:rsidR="000A5E3C" w:rsidRPr="00A30E78">
                  <w:rPr>
                    <w:rFonts w:ascii="Segoe UI Symbol" w:eastAsia="MS Gothic" w:hAnsi="Segoe UI Symbol" w:cs="Segoe UI Symbol"/>
                    <w:color w:val="000000" w:themeColor="text1"/>
                  </w:rPr>
                  <w:t>☐</w:t>
                </w:r>
              </w:sdtContent>
            </w:sdt>
            <w:r w:rsidR="000A5E3C" w:rsidRPr="00A30E78">
              <w:rPr>
                <w:rFonts w:ascii="Arial Narrow" w:eastAsia="Bookman Old Style" w:hAnsi="Arial Narrow" w:cs="Arial"/>
                <w:color w:val="000000" w:themeColor="text1"/>
              </w:rPr>
              <w:t xml:space="preserve"> </w:t>
            </w:r>
            <w:r w:rsidR="000A5E3C" w:rsidRPr="00A30E78">
              <w:rPr>
                <w:rFonts w:ascii="Arial Narrow" w:eastAsia="Bookman Old Style" w:hAnsi="Arial Narrow" w:cs="Arial"/>
                <w:color w:val="FF0000"/>
              </w:rPr>
              <w:t xml:space="preserve"> </w:t>
            </w:r>
            <w:r w:rsidR="000A5E3C" w:rsidRPr="00A30E78">
              <w:rPr>
                <w:rFonts w:ascii="Arial Narrow" w:eastAsia="Bookman Old Style" w:hAnsi="Arial Narrow" w:cs="Arial"/>
              </w:rPr>
              <w:t xml:space="preserve"> </w:t>
            </w:r>
            <w:r w:rsidR="000A5E3C" w:rsidRPr="00A30E78">
              <w:rPr>
                <w:rFonts w:ascii="Arial Narrow" w:eastAsia="Bookman Old Style" w:hAnsi="Arial Narrow" w:cs="Arial"/>
                <w:color w:val="000000" w:themeColor="text1"/>
              </w:rPr>
              <w:t>São José de Ubá</w:t>
            </w:r>
          </w:p>
          <w:p w14:paraId="5A6907C1" w14:textId="77777777" w:rsidR="000A5E3C" w:rsidRPr="00A30E78" w:rsidRDefault="00AD06A4" w:rsidP="009A042C">
            <w:pPr>
              <w:tabs>
                <w:tab w:val="left" w:pos="952"/>
                <w:tab w:val="left" w:pos="1237"/>
                <w:tab w:val="left" w:pos="1537"/>
                <w:tab w:val="left" w:pos="1792"/>
                <w:tab w:val="left" w:pos="2047"/>
                <w:tab w:val="left" w:pos="2362"/>
                <w:tab w:val="left" w:pos="2617"/>
                <w:tab w:val="left" w:leader="underscore" w:pos="7733"/>
              </w:tabs>
              <w:spacing w:after="0" w:line="360" w:lineRule="auto"/>
              <w:ind w:right="-1"/>
              <w:jc w:val="both"/>
              <w:rPr>
                <w:rFonts w:ascii="Arial Narrow" w:eastAsia="Bookman Old Style" w:hAnsi="Arial Narrow" w:cs="Arial"/>
                <w:color w:val="000000" w:themeColor="text1"/>
              </w:rPr>
            </w:pPr>
            <w:sdt>
              <w:sdtPr>
                <w:rPr>
                  <w:rFonts w:ascii="Arial Narrow" w:eastAsia="Bookman Old Style" w:hAnsi="Arial Narrow" w:cs="Arial"/>
                  <w:color w:val="000000" w:themeColor="text1"/>
                </w:rPr>
                <w:id w:val="-1823645147"/>
                <w14:checkbox>
                  <w14:checked w14:val="0"/>
                  <w14:checkedState w14:val="2612" w14:font="MS Gothic"/>
                  <w14:uncheckedState w14:val="2610" w14:font="MS Gothic"/>
                </w14:checkbox>
              </w:sdtPr>
              <w:sdtEndPr/>
              <w:sdtContent>
                <w:r w:rsidR="000A5E3C" w:rsidRPr="00A30E78">
                  <w:rPr>
                    <w:rFonts w:ascii="Segoe UI Symbol" w:eastAsia="MS Gothic" w:hAnsi="Segoe UI Symbol" w:cs="Segoe UI Symbol"/>
                    <w:color w:val="000000" w:themeColor="text1"/>
                  </w:rPr>
                  <w:t>☐</w:t>
                </w:r>
              </w:sdtContent>
            </w:sdt>
            <w:r w:rsidR="000A5E3C" w:rsidRPr="00A30E78">
              <w:rPr>
                <w:rFonts w:ascii="Arial Narrow" w:eastAsia="Bookman Old Style" w:hAnsi="Arial Narrow" w:cs="Arial"/>
                <w:color w:val="000000" w:themeColor="text1"/>
              </w:rPr>
              <w:t xml:space="preserve"> </w:t>
            </w:r>
            <w:r w:rsidR="000A5E3C" w:rsidRPr="00A30E78">
              <w:rPr>
                <w:rFonts w:ascii="Arial Narrow" w:eastAsia="Bookman Old Style" w:hAnsi="Arial Narrow" w:cs="Arial"/>
                <w:color w:val="FF0000"/>
              </w:rPr>
              <w:t xml:space="preserve"> </w:t>
            </w:r>
            <w:r w:rsidR="000A5E3C" w:rsidRPr="00A30E78">
              <w:rPr>
                <w:rFonts w:ascii="Arial Narrow" w:eastAsia="Bookman Old Style" w:hAnsi="Arial Narrow" w:cs="Arial"/>
              </w:rPr>
              <w:t xml:space="preserve"> </w:t>
            </w:r>
            <w:r w:rsidR="000A5E3C" w:rsidRPr="00A30E78">
              <w:rPr>
                <w:rFonts w:ascii="Arial Narrow" w:eastAsia="Bookman Old Style" w:hAnsi="Arial Narrow" w:cs="Arial"/>
                <w:color w:val="000000" w:themeColor="text1"/>
              </w:rPr>
              <w:t>Varre-Sai</w:t>
            </w:r>
          </w:p>
          <w:p w14:paraId="0A5B6257" w14:textId="77777777" w:rsidR="000A5E3C" w:rsidRPr="00A30E78" w:rsidRDefault="00AD06A4" w:rsidP="009A042C">
            <w:pPr>
              <w:tabs>
                <w:tab w:val="left" w:pos="952"/>
                <w:tab w:val="left" w:pos="1237"/>
                <w:tab w:val="left" w:pos="1537"/>
                <w:tab w:val="left" w:pos="1792"/>
                <w:tab w:val="left" w:pos="2047"/>
                <w:tab w:val="left" w:pos="2362"/>
                <w:tab w:val="left" w:pos="2617"/>
                <w:tab w:val="left" w:leader="underscore" w:pos="7733"/>
              </w:tabs>
              <w:spacing w:after="0" w:line="360" w:lineRule="auto"/>
              <w:ind w:right="-1"/>
              <w:jc w:val="both"/>
              <w:rPr>
                <w:rFonts w:ascii="Arial Narrow" w:eastAsia="Bookman Old Style" w:hAnsi="Arial Narrow" w:cs="Arial"/>
                <w:color w:val="000000" w:themeColor="text1"/>
              </w:rPr>
            </w:pPr>
            <w:sdt>
              <w:sdtPr>
                <w:rPr>
                  <w:rFonts w:ascii="Arial Narrow" w:eastAsia="Bookman Old Style" w:hAnsi="Arial Narrow" w:cs="Arial"/>
                  <w:color w:val="000000" w:themeColor="text1"/>
                </w:rPr>
                <w:id w:val="-910078093"/>
                <w14:checkbox>
                  <w14:checked w14:val="0"/>
                  <w14:checkedState w14:val="2612" w14:font="MS Gothic"/>
                  <w14:uncheckedState w14:val="2610" w14:font="MS Gothic"/>
                </w14:checkbox>
              </w:sdtPr>
              <w:sdtEndPr/>
              <w:sdtContent>
                <w:r w:rsidR="000A5E3C" w:rsidRPr="00A30E78">
                  <w:rPr>
                    <w:rFonts w:ascii="Segoe UI Symbol" w:eastAsia="MS Gothic" w:hAnsi="Segoe UI Symbol" w:cs="Segoe UI Symbol"/>
                    <w:color w:val="000000" w:themeColor="text1"/>
                  </w:rPr>
                  <w:t>☐</w:t>
                </w:r>
              </w:sdtContent>
            </w:sdt>
            <w:r w:rsidR="000A5E3C" w:rsidRPr="00A30E78">
              <w:rPr>
                <w:rFonts w:ascii="Arial Narrow" w:eastAsia="Bookman Old Style" w:hAnsi="Arial Narrow" w:cs="Arial"/>
                <w:color w:val="000000" w:themeColor="text1"/>
              </w:rPr>
              <w:t xml:space="preserve"> </w:t>
            </w:r>
            <w:r w:rsidR="000A5E3C" w:rsidRPr="00A30E78">
              <w:rPr>
                <w:rFonts w:ascii="Arial Narrow" w:eastAsia="Bookman Old Style" w:hAnsi="Arial Narrow" w:cs="Arial"/>
                <w:color w:val="FF0000"/>
              </w:rPr>
              <w:t xml:space="preserve"> </w:t>
            </w:r>
            <w:r w:rsidR="000A5E3C" w:rsidRPr="00A30E78">
              <w:rPr>
                <w:rFonts w:ascii="Arial Narrow" w:eastAsia="Bookman Old Style" w:hAnsi="Arial Narrow" w:cs="Arial"/>
              </w:rPr>
              <w:t xml:space="preserve"> </w:t>
            </w:r>
            <w:r w:rsidR="000A5E3C" w:rsidRPr="00A30E78">
              <w:rPr>
                <w:rFonts w:ascii="Arial Narrow" w:eastAsia="Bookman Old Style" w:hAnsi="Arial Narrow" w:cs="Arial"/>
                <w:color w:val="000000" w:themeColor="text1"/>
              </w:rPr>
              <w:t xml:space="preserve">Natividade </w:t>
            </w:r>
          </w:p>
          <w:p w14:paraId="6ED8544E" w14:textId="77777777" w:rsidR="000A5E3C" w:rsidRPr="00A30E78" w:rsidRDefault="00AD06A4" w:rsidP="009A042C">
            <w:pPr>
              <w:tabs>
                <w:tab w:val="left" w:pos="952"/>
                <w:tab w:val="left" w:pos="1237"/>
                <w:tab w:val="left" w:pos="1537"/>
                <w:tab w:val="left" w:pos="1792"/>
                <w:tab w:val="left" w:pos="2047"/>
                <w:tab w:val="left" w:pos="2362"/>
                <w:tab w:val="left" w:pos="2617"/>
                <w:tab w:val="left" w:leader="underscore" w:pos="7733"/>
              </w:tabs>
              <w:spacing w:after="0" w:line="360" w:lineRule="auto"/>
              <w:ind w:right="-1"/>
              <w:jc w:val="both"/>
              <w:rPr>
                <w:rFonts w:ascii="Arial Narrow" w:eastAsia="Bookman Old Style" w:hAnsi="Arial Narrow" w:cs="Arial"/>
                <w:color w:val="000000" w:themeColor="text1"/>
              </w:rPr>
            </w:pPr>
            <w:sdt>
              <w:sdtPr>
                <w:rPr>
                  <w:rFonts w:ascii="Arial Narrow" w:eastAsia="Bookman Old Style" w:hAnsi="Arial Narrow" w:cs="Arial"/>
                  <w:color w:val="000000" w:themeColor="text1"/>
                </w:rPr>
                <w:id w:val="-777944979"/>
                <w14:checkbox>
                  <w14:checked w14:val="0"/>
                  <w14:checkedState w14:val="2612" w14:font="MS Gothic"/>
                  <w14:uncheckedState w14:val="2610" w14:font="MS Gothic"/>
                </w14:checkbox>
              </w:sdtPr>
              <w:sdtEndPr/>
              <w:sdtContent>
                <w:r w:rsidR="000A5E3C" w:rsidRPr="00A30E78">
                  <w:rPr>
                    <w:rFonts w:ascii="Segoe UI Symbol" w:eastAsia="MS Gothic" w:hAnsi="Segoe UI Symbol" w:cs="Segoe UI Symbol"/>
                    <w:color w:val="000000" w:themeColor="text1"/>
                  </w:rPr>
                  <w:t>☐</w:t>
                </w:r>
              </w:sdtContent>
            </w:sdt>
            <w:r w:rsidR="000A5E3C" w:rsidRPr="00A30E78">
              <w:rPr>
                <w:rFonts w:ascii="Arial Narrow" w:eastAsia="Bookman Old Style" w:hAnsi="Arial Narrow" w:cs="Arial"/>
                <w:color w:val="000000" w:themeColor="text1"/>
              </w:rPr>
              <w:t xml:space="preserve"> </w:t>
            </w:r>
            <w:r w:rsidR="000A5E3C" w:rsidRPr="00A30E78">
              <w:rPr>
                <w:rFonts w:ascii="Arial Narrow" w:eastAsia="Bookman Old Style" w:hAnsi="Arial Narrow" w:cs="Arial"/>
                <w:color w:val="FF0000"/>
              </w:rPr>
              <w:t xml:space="preserve"> </w:t>
            </w:r>
            <w:r w:rsidR="000A5E3C" w:rsidRPr="00A30E78">
              <w:rPr>
                <w:rFonts w:ascii="Arial Narrow" w:eastAsia="Bookman Old Style" w:hAnsi="Arial Narrow" w:cs="Arial"/>
              </w:rPr>
              <w:t xml:space="preserve"> </w:t>
            </w:r>
            <w:r w:rsidR="000A5E3C" w:rsidRPr="00A30E78">
              <w:rPr>
                <w:rFonts w:ascii="Arial Narrow" w:eastAsia="Bookman Old Style" w:hAnsi="Arial Narrow" w:cs="Arial"/>
                <w:color w:val="000000" w:themeColor="text1"/>
              </w:rPr>
              <w:t>Santo Antônio de Pádua</w:t>
            </w:r>
          </w:p>
          <w:p w14:paraId="7C273715" w14:textId="77777777" w:rsidR="000A5E3C" w:rsidRPr="00A30E78" w:rsidRDefault="00AD06A4" w:rsidP="009A042C">
            <w:pPr>
              <w:tabs>
                <w:tab w:val="left" w:pos="952"/>
                <w:tab w:val="left" w:pos="1237"/>
                <w:tab w:val="left" w:pos="1537"/>
                <w:tab w:val="left" w:pos="1792"/>
                <w:tab w:val="left" w:pos="2047"/>
                <w:tab w:val="left" w:pos="2362"/>
                <w:tab w:val="left" w:pos="2617"/>
                <w:tab w:val="left" w:leader="underscore" w:pos="7733"/>
              </w:tabs>
              <w:spacing w:after="0" w:line="360" w:lineRule="auto"/>
              <w:ind w:right="-1"/>
              <w:jc w:val="both"/>
              <w:rPr>
                <w:rFonts w:ascii="Arial Narrow" w:eastAsia="Bookman Old Style" w:hAnsi="Arial Narrow" w:cs="Arial"/>
              </w:rPr>
            </w:pPr>
            <w:sdt>
              <w:sdtPr>
                <w:rPr>
                  <w:rFonts w:ascii="Arial Narrow" w:eastAsia="Bookman Old Style" w:hAnsi="Arial Narrow" w:cs="Arial"/>
                  <w:color w:val="000000" w:themeColor="text1"/>
                </w:rPr>
                <w:id w:val="317396404"/>
                <w14:checkbox>
                  <w14:checked w14:val="0"/>
                  <w14:checkedState w14:val="2612" w14:font="MS Gothic"/>
                  <w14:uncheckedState w14:val="2610" w14:font="MS Gothic"/>
                </w14:checkbox>
              </w:sdtPr>
              <w:sdtEndPr/>
              <w:sdtContent>
                <w:r w:rsidR="000A5E3C" w:rsidRPr="00A30E78">
                  <w:rPr>
                    <w:rFonts w:ascii="Segoe UI Symbol" w:eastAsia="MS Gothic" w:hAnsi="Segoe UI Symbol" w:cs="Segoe UI Symbol"/>
                    <w:color w:val="000000" w:themeColor="text1"/>
                  </w:rPr>
                  <w:t>☐</w:t>
                </w:r>
              </w:sdtContent>
            </w:sdt>
            <w:r w:rsidR="000A5E3C" w:rsidRPr="00A30E78">
              <w:rPr>
                <w:rFonts w:ascii="Arial Narrow" w:eastAsia="Bookman Old Style" w:hAnsi="Arial Narrow" w:cs="Arial"/>
                <w:color w:val="000000" w:themeColor="text1"/>
              </w:rPr>
              <w:t xml:space="preserve"> </w:t>
            </w:r>
            <w:r w:rsidR="000A5E3C" w:rsidRPr="00A30E78">
              <w:rPr>
                <w:rFonts w:ascii="Arial Narrow" w:eastAsia="Bookman Old Style" w:hAnsi="Arial Narrow" w:cs="Arial"/>
                <w:color w:val="FF0000"/>
              </w:rPr>
              <w:t xml:space="preserve"> </w:t>
            </w:r>
            <w:r w:rsidR="000A5E3C" w:rsidRPr="00A30E78">
              <w:rPr>
                <w:rFonts w:ascii="Arial Narrow" w:eastAsia="Bookman Old Style" w:hAnsi="Arial Narrow" w:cs="Arial"/>
              </w:rPr>
              <w:t xml:space="preserve"> Cardoso Moreira </w:t>
            </w:r>
          </w:p>
          <w:p w14:paraId="07791F7C" w14:textId="77777777" w:rsidR="000A5E3C" w:rsidRPr="00A30E78" w:rsidRDefault="00AD06A4" w:rsidP="009A042C">
            <w:pPr>
              <w:tabs>
                <w:tab w:val="left" w:pos="952"/>
                <w:tab w:val="left" w:pos="1237"/>
                <w:tab w:val="left" w:pos="1537"/>
                <w:tab w:val="left" w:pos="1792"/>
                <w:tab w:val="left" w:pos="2047"/>
                <w:tab w:val="left" w:pos="2362"/>
                <w:tab w:val="left" w:pos="2617"/>
                <w:tab w:val="left" w:leader="underscore" w:pos="7733"/>
              </w:tabs>
              <w:spacing w:after="0" w:line="360" w:lineRule="auto"/>
              <w:ind w:right="-1"/>
              <w:jc w:val="both"/>
              <w:rPr>
                <w:rFonts w:ascii="Arial Narrow" w:eastAsia="Bookman Old Style" w:hAnsi="Arial Narrow" w:cs="Arial"/>
                <w:color w:val="000000" w:themeColor="text1"/>
              </w:rPr>
            </w:pPr>
            <w:sdt>
              <w:sdtPr>
                <w:rPr>
                  <w:rFonts w:ascii="Arial Narrow" w:eastAsia="Bookman Old Style" w:hAnsi="Arial Narrow" w:cs="Arial"/>
                  <w:color w:val="000000" w:themeColor="text1"/>
                </w:rPr>
                <w:id w:val="-11155413"/>
                <w14:checkbox>
                  <w14:checked w14:val="0"/>
                  <w14:checkedState w14:val="2612" w14:font="MS Gothic"/>
                  <w14:uncheckedState w14:val="2610" w14:font="MS Gothic"/>
                </w14:checkbox>
              </w:sdtPr>
              <w:sdtEndPr/>
              <w:sdtContent>
                <w:r w:rsidR="000A5E3C" w:rsidRPr="00A30E78">
                  <w:rPr>
                    <w:rFonts w:ascii="Segoe UI Symbol" w:eastAsia="MS Gothic" w:hAnsi="Segoe UI Symbol" w:cs="Segoe UI Symbol"/>
                    <w:color w:val="000000" w:themeColor="text1"/>
                  </w:rPr>
                  <w:t>☐</w:t>
                </w:r>
              </w:sdtContent>
            </w:sdt>
            <w:r w:rsidR="000A5E3C" w:rsidRPr="00A30E78">
              <w:rPr>
                <w:rFonts w:ascii="Arial Narrow" w:eastAsia="Bookman Old Style" w:hAnsi="Arial Narrow" w:cs="Arial"/>
                <w:color w:val="000000" w:themeColor="text1"/>
              </w:rPr>
              <w:t xml:space="preserve"> </w:t>
            </w:r>
            <w:r w:rsidR="000A5E3C" w:rsidRPr="00A30E78">
              <w:rPr>
                <w:rFonts w:ascii="Arial Narrow" w:eastAsia="Bookman Old Style" w:hAnsi="Arial Narrow" w:cs="Arial"/>
                <w:color w:val="FF0000"/>
              </w:rPr>
              <w:t xml:space="preserve"> </w:t>
            </w:r>
            <w:r w:rsidR="000A5E3C" w:rsidRPr="00A30E78">
              <w:rPr>
                <w:rFonts w:ascii="Arial Narrow" w:eastAsia="Bookman Old Style" w:hAnsi="Arial Narrow" w:cs="Arial"/>
              </w:rPr>
              <w:t xml:space="preserve"> Itaocara </w:t>
            </w:r>
          </w:p>
          <w:p w14:paraId="4CB99F74" w14:textId="77777777" w:rsidR="000A5E3C" w:rsidRPr="00A30E78" w:rsidRDefault="00AD06A4" w:rsidP="009A042C">
            <w:pPr>
              <w:tabs>
                <w:tab w:val="left" w:pos="952"/>
                <w:tab w:val="left" w:pos="1237"/>
                <w:tab w:val="left" w:pos="1537"/>
                <w:tab w:val="left" w:pos="1792"/>
                <w:tab w:val="left" w:pos="2047"/>
                <w:tab w:val="left" w:pos="2362"/>
                <w:tab w:val="left" w:pos="2617"/>
                <w:tab w:val="left" w:leader="underscore" w:pos="7733"/>
              </w:tabs>
              <w:spacing w:after="0" w:line="360" w:lineRule="auto"/>
              <w:ind w:right="-1"/>
              <w:jc w:val="both"/>
              <w:rPr>
                <w:rFonts w:ascii="Arial Narrow" w:eastAsia="Bookman Old Style" w:hAnsi="Arial Narrow" w:cs="Arial"/>
                <w:color w:val="000000" w:themeColor="text1"/>
              </w:rPr>
            </w:pPr>
            <w:sdt>
              <w:sdtPr>
                <w:rPr>
                  <w:rFonts w:ascii="Arial Narrow" w:eastAsia="Bookman Old Style" w:hAnsi="Arial Narrow" w:cs="Arial"/>
                  <w:color w:val="000000" w:themeColor="text1"/>
                </w:rPr>
                <w:id w:val="-167171541"/>
                <w14:checkbox>
                  <w14:checked w14:val="0"/>
                  <w14:checkedState w14:val="2612" w14:font="MS Gothic"/>
                  <w14:uncheckedState w14:val="2610" w14:font="MS Gothic"/>
                </w14:checkbox>
              </w:sdtPr>
              <w:sdtEndPr/>
              <w:sdtContent>
                <w:r w:rsidR="000A5E3C" w:rsidRPr="00A30E78">
                  <w:rPr>
                    <w:rFonts w:ascii="Segoe UI Symbol" w:eastAsia="MS Gothic" w:hAnsi="Segoe UI Symbol" w:cs="Segoe UI Symbol"/>
                    <w:color w:val="000000" w:themeColor="text1"/>
                  </w:rPr>
                  <w:t>☐</w:t>
                </w:r>
              </w:sdtContent>
            </w:sdt>
            <w:r w:rsidR="000A5E3C" w:rsidRPr="00A30E78">
              <w:rPr>
                <w:rFonts w:ascii="Arial Narrow" w:eastAsia="Bookman Old Style" w:hAnsi="Arial Narrow" w:cs="Arial"/>
                <w:color w:val="000000" w:themeColor="text1"/>
              </w:rPr>
              <w:t xml:space="preserve">    Outros</w:t>
            </w:r>
          </w:p>
        </w:tc>
      </w:tr>
      <w:tr w:rsidR="000A5E3C" w:rsidRPr="00A30E78" w14:paraId="11D1E941" w14:textId="77777777" w:rsidTr="009A042C">
        <w:trPr>
          <w:trHeight w:val="300"/>
          <w:jc w:val="center"/>
        </w:trPr>
        <w:tc>
          <w:tcPr>
            <w:tcW w:w="1366" w:type="dxa"/>
            <w:gridSpan w:val="2"/>
            <w:vAlign w:val="center"/>
          </w:tcPr>
          <w:p w14:paraId="5BA90E00" w14:textId="77777777" w:rsidR="000A5E3C" w:rsidRPr="00A30E78" w:rsidRDefault="000A5E3C" w:rsidP="009A042C">
            <w:pPr>
              <w:spacing w:after="0" w:line="360" w:lineRule="auto"/>
              <w:rPr>
                <w:rFonts w:ascii="Arial Narrow" w:hAnsi="Arial Narrow" w:cs="Arial"/>
                <w:b/>
                <w:bCs/>
                <w:color w:val="000000" w:themeColor="text1"/>
              </w:rPr>
            </w:pPr>
            <w:r w:rsidRPr="00A30E78">
              <w:rPr>
                <w:rFonts w:ascii="Arial Narrow" w:hAnsi="Arial Narrow" w:cs="Arial"/>
                <w:b/>
                <w:bCs/>
                <w:color w:val="000000" w:themeColor="text1"/>
              </w:rPr>
              <w:lastRenderedPageBreak/>
              <w:t xml:space="preserve">Objeto: </w:t>
            </w:r>
          </w:p>
        </w:tc>
        <w:tc>
          <w:tcPr>
            <w:tcW w:w="7619" w:type="dxa"/>
          </w:tcPr>
          <w:p w14:paraId="7F8AFB26" w14:textId="77777777" w:rsidR="000A5E3C" w:rsidRPr="00A30E78" w:rsidRDefault="000A5E3C" w:rsidP="009A042C">
            <w:pPr>
              <w:tabs>
                <w:tab w:val="left" w:pos="952"/>
                <w:tab w:val="left" w:pos="1237"/>
                <w:tab w:val="left" w:pos="1537"/>
                <w:tab w:val="left" w:pos="1792"/>
                <w:tab w:val="left" w:pos="2047"/>
                <w:tab w:val="left" w:pos="2362"/>
                <w:tab w:val="left" w:pos="2617"/>
                <w:tab w:val="left" w:leader="underscore" w:pos="7733"/>
              </w:tabs>
              <w:spacing w:after="0" w:line="360" w:lineRule="auto"/>
              <w:ind w:right="-1"/>
              <w:jc w:val="both"/>
              <w:rPr>
                <w:rFonts w:ascii="Arial Narrow" w:eastAsia="Bookman Old Style" w:hAnsi="Arial Narrow" w:cs="Arial"/>
                <w:color w:val="000000" w:themeColor="text1"/>
              </w:rPr>
            </w:pPr>
            <w:r w:rsidRPr="00A30E78">
              <w:rPr>
                <w:rFonts w:ascii="Arial Narrow" w:eastAsia="Bookman Old Style" w:hAnsi="Arial Narrow" w:cs="Arial"/>
                <w:color w:val="000000" w:themeColor="text1"/>
              </w:rPr>
              <w:t>REGISTRO DE PREÇOS PARA FUTURA E EVENTUAL CONTRATAÇÃO DE EMPRESA ESPECIALIZADA PARA O FORNECIMENTO DE SOLUÇÃO INTEGRADA DE SEGURANÇA URBANA REGIONAL, CONTEMPLANDO PLATAFORMA TECNOLÓGICA DE ATENDIMENTO AO CIDADÃO, SISTEMA DE MONITORAMENTO, E A PRESTAÇÃO DE SERVIÇOS DE MANUTENÇÃO, INCLUINDO O FORNECIMENTO DE TODOS OS EQUIPAMENTOS NECESSÁRIOS E O TREINAMENTO DAS EQUIPES.</w:t>
            </w:r>
          </w:p>
        </w:tc>
      </w:tr>
    </w:tbl>
    <w:p w14:paraId="3CEE0D3F" w14:textId="77777777" w:rsidR="000A5E3C" w:rsidRPr="00A30E78" w:rsidRDefault="000A5E3C" w:rsidP="000A5E3C">
      <w:pPr>
        <w:adjustRightInd w:val="0"/>
        <w:spacing w:after="0" w:line="360" w:lineRule="auto"/>
        <w:ind w:right="-568"/>
        <w:jc w:val="both"/>
        <w:rPr>
          <w:rFonts w:ascii="Arial Narrow" w:hAnsi="Arial Narrow" w:cs="Arial"/>
          <w:b/>
          <w:bCs/>
        </w:rPr>
      </w:pPr>
    </w:p>
    <w:p w14:paraId="137F114A" w14:textId="77777777" w:rsidR="000A5E3C" w:rsidRPr="00A30E78" w:rsidRDefault="000A5E3C" w:rsidP="00D20FEC">
      <w:pPr>
        <w:pStyle w:val="PargrafodaLista"/>
        <w:numPr>
          <w:ilvl w:val="0"/>
          <w:numId w:val="85"/>
        </w:numPr>
        <w:adjustRightInd w:val="0"/>
        <w:spacing w:after="0" w:line="360" w:lineRule="auto"/>
        <w:contextualSpacing w:val="0"/>
        <w:jc w:val="both"/>
        <w:rPr>
          <w:rFonts w:ascii="Arial Narrow" w:hAnsi="Arial Narrow" w:cs="Arial"/>
          <w:b/>
          <w:bCs/>
        </w:rPr>
      </w:pPr>
      <w:r w:rsidRPr="00A30E78">
        <w:rPr>
          <w:rFonts w:ascii="Arial Narrow" w:hAnsi="Arial Narrow" w:cs="Arial"/>
          <w:b/>
          <w:bCs/>
        </w:rPr>
        <w:t>DO RELATÓRIO</w:t>
      </w:r>
    </w:p>
    <w:p w14:paraId="0CC710D6" w14:textId="77777777" w:rsidR="000A5E3C" w:rsidRPr="00A30E78" w:rsidRDefault="000A5E3C" w:rsidP="00D20FEC">
      <w:pPr>
        <w:pStyle w:val="PargrafodaLista"/>
        <w:numPr>
          <w:ilvl w:val="1"/>
          <w:numId w:val="85"/>
        </w:numPr>
        <w:adjustRightInd w:val="0"/>
        <w:spacing w:after="0" w:line="360" w:lineRule="auto"/>
        <w:contextualSpacing w:val="0"/>
        <w:jc w:val="both"/>
        <w:rPr>
          <w:rFonts w:ascii="Arial Narrow" w:hAnsi="Arial Narrow" w:cs="Arial"/>
          <w:b/>
          <w:bCs/>
        </w:rPr>
      </w:pPr>
      <w:r w:rsidRPr="00A30E78">
        <w:rPr>
          <w:rFonts w:ascii="Arial Narrow" w:hAnsi="Arial Narrow" w:cs="Arial"/>
          <w:b/>
        </w:rPr>
        <w:t>Da Legislação aplicável:</w:t>
      </w:r>
    </w:p>
    <w:p w14:paraId="4BDDAA1F" w14:textId="77777777" w:rsidR="000A5E3C" w:rsidRPr="00A30E78" w:rsidRDefault="000A5E3C" w:rsidP="000A5E3C">
      <w:pPr>
        <w:spacing w:after="0" w:line="360" w:lineRule="auto"/>
        <w:jc w:val="both"/>
        <w:rPr>
          <w:rFonts w:ascii="Arial Narrow" w:hAnsi="Arial Narrow" w:cs="Arial"/>
        </w:rPr>
      </w:pPr>
      <w:r w:rsidRPr="00A30E78">
        <w:rPr>
          <w:rFonts w:ascii="Arial Narrow" w:hAnsi="Arial Narrow" w:cs="Arial"/>
        </w:rPr>
        <w:t>Lei n.º 14.133, de 2021 e legislação correlata.</w:t>
      </w:r>
    </w:p>
    <w:p w14:paraId="11D452F0" w14:textId="77777777" w:rsidR="000A5E3C" w:rsidRPr="00A30E78" w:rsidRDefault="000A5E3C" w:rsidP="000A5E3C">
      <w:pPr>
        <w:spacing w:after="0" w:line="360" w:lineRule="auto"/>
        <w:jc w:val="both"/>
        <w:rPr>
          <w:rFonts w:ascii="Arial Narrow" w:hAnsi="Arial Narrow" w:cs="Arial"/>
        </w:rPr>
      </w:pPr>
      <w:r w:rsidRPr="00A30E78">
        <w:rPr>
          <w:rFonts w:ascii="Arial Narrow" w:eastAsia="Bookman Old Style" w:hAnsi="Arial Narrow" w:cs="Arial"/>
          <w:color w:val="000000" w:themeColor="text1"/>
        </w:rPr>
        <w:t>(ART. 28, INCISO I C/C ART. 82)</w:t>
      </w:r>
    </w:p>
    <w:p w14:paraId="197E7557" w14:textId="77777777" w:rsidR="000A5E3C" w:rsidRPr="00A30E78" w:rsidRDefault="000A5E3C" w:rsidP="000A5E3C">
      <w:pPr>
        <w:spacing w:after="0" w:line="360" w:lineRule="auto"/>
        <w:jc w:val="both"/>
        <w:rPr>
          <w:rFonts w:ascii="Arial Narrow" w:hAnsi="Arial Narrow" w:cs="Arial"/>
        </w:rPr>
      </w:pPr>
      <w:r w:rsidRPr="00A30E78">
        <w:rPr>
          <w:rFonts w:ascii="Arial Narrow" w:hAnsi="Arial Narrow" w:cs="Arial"/>
        </w:rPr>
        <w:t>(Lei Complementar n.º 123, de 2006);</w:t>
      </w:r>
    </w:p>
    <w:p w14:paraId="23684E45" w14:textId="77777777" w:rsidR="000A5E3C" w:rsidRPr="00A30E78" w:rsidRDefault="000A5E3C" w:rsidP="000A5E3C">
      <w:pPr>
        <w:spacing w:after="0" w:line="360" w:lineRule="auto"/>
        <w:jc w:val="both"/>
        <w:rPr>
          <w:rFonts w:ascii="Arial Narrow" w:hAnsi="Arial Narrow" w:cs="Arial"/>
        </w:rPr>
      </w:pPr>
      <w:r w:rsidRPr="00A30E78">
        <w:rPr>
          <w:rFonts w:ascii="Arial Narrow" w:hAnsi="Arial Narrow" w:cs="Arial"/>
        </w:rPr>
        <w:t>Lei Federal nº 11.107/07 - Lei de Consórcios Públicos.</w:t>
      </w:r>
    </w:p>
    <w:p w14:paraId="738F615D" w14:textId="77777777" w:rsidR="000A5E3C" w:rsidRPr="00A30E78" w:rsidRDefault="000A5E3C" w:rsidP="000A5E3C">
      <w:pPr>
        <w:spacing w:after="0" w:line="360" w:lineRule="auto"/>
        <w:jc w:val="both"/>
        <w:rPr>
          <w:rFonts w:ascii="Arial Narrow" w:hAnsi="Arial Narrow" w:cs="Arial"/>
        </w:rPr>
      </w:pPr>
      <w:r w:rsidRPr="00A30E78">
        <w:rPr>
          <w:rFonts w:ascii="Arial Narrow" w:hAnsi="Arial Narrow" w:cs="Arial"/>
        </w:rPr>
        <w:t xml:space="preserve">Decreto Federal nº 6.017/07 – Regulamenta a Lei nº 11.107/07. </w:t>
      </w:r>
    </w:p>
    <w:p w14:paraId="5E9724BE" w14:textId="77777777" w:rsidR="000A5E3C" w:rsidRPr="00A30E78" w:rsidRDefault="000A5E3C" w:rsidP="000A5E3C">
      <w:pPr>
        <w:spacing w:after="0" w:line="360" w:lineRule="auto"/>
        <w:jc w:val="both"/>
        <w:rPr>
          <w:rFonts w:ascii="Arial Narrow" w:hAnsi="Arial Narrow" w:cs="Arial"/>
        </w:rPr>
      </w:pPr>
      <w:r w:rsidRPr="00A30E78">
        <w:rPr>
          <w:rFonts w:ascii="Arial Narrow" w:hAnsi="Arial Narrow" w:cs="Arial"/>
        </w:rPr>
        <w:t>Resolução n.º 002/2024.</w:t>
      </w:r>
    </w:p>
    <w:p w14:paraId="676985E1" w14:textId="77777777" w:rsidR="000A5E3C" w:rsidRPr="00A30E78" w:rsidRDefault="000A5E3C" w:rsidP="000A5E3C">
      <w:pPr>
        <w:spacing w:after="0" w:line="360" w:lineRule="auto"/>
        <w:rPr>
          <w:rFonts w:ascii="Arial Narrow" w:hAnsi="Arial Narrow" w:cs="Arial"/>
        </w:rPr>
      </w:pPr>
    </w:p>
    <w:p w14:paraId="5642086A" w14:textId="77777777" w:rsidR="000A5E3C" w:rsidRPr="00A30E78" w:rsidRDefault="000A5E3C" w:rsidP="00D20FEC">
      <w:pPr>
        <w:pStyle w:val="PargrafodaLista"/>
        <w:numPr>
          <w:ilvl w:val="1"/>
          <w:numId w:val="85"/>
        </w:numPr>
        <w:spacing w:after="0" w:line="360" w:lineRule="auto"/>
        <w:contextualSpacing w:val="0"/>
        <w:rPr>
          <w:rFonts w:ascii="Arial Narrow" w:hAnsi="Arial Narrow" w:cs="Arial"/>
          <w:b/>
          <w:color w:val="0D0D0D" w:themeColor="text1" w:themeTint="F2"/>
        </w:rPr>
      </w:pPr>
      <w:r w:rsidRPr="00A30E78">
        <w:rPr>
          <w:rFonts w:ascii="Arial Narrow" w:hAnsi="Arial Narrow" w:cs="Arial"/>
          <w:b/>
          <w:color w:val="0D0D0D" w:themeColor="text1" w:themeTint="F2"/>
        </w:rPr>
        <w:t>Das contratações anteriores:</w:t>
      </w:r>
    </w:p>
    <w:p w14:paraId="3E49B821" w14:textId="77777777" w:rsidR="000A5E3C" w:rsidRPr="00A30E78" w:rsidRDefault="000A5E3C" w:rsidP="000A5E3C">
      <w:pPr>
        <w:spacing w:after="0" w:line="360" w:lineRule="auto"/>
        <w:jc w:val="both"/>
        <w:rPr>
          <w:rFonts w:ascii="Arial Narrow" w:hAnsi="Arial Narrow" w:cs="Arial"/>
          <w:bCs/>
        </w:rPr>
      </w:pPr>
      <w:r w:rsidRPr="00A30E78">
        <w:rPr>
          <w:rFonts w:ascii="Arial Narrow" w:hAnsi="Arial Narrow" w:cs="Arial"/>
          <w:bCs/>
        </w:rPr>
        <w:t xml:space="preserve">O presente objeto não foi adquirido nos 3 últimos exercícios, não constando em nossos arquivos contratação anterior para subsidiar no planejamento, vez que se trata de implantação do projeto Segurança em Ação. </w:t>
      </w:r>
    </w:p>
    <w:p w14:paraId="2D2999DD" w14:textId="77777777" w:rsidR="000A5E3C" w:rsidRPr="00A30E78" w:rsidRDefault="000A5E3C" w:rsidP="000A5E3C">
      <w:pPr>
        <w:spacing w:after="0" w:line="360" w:lineRule="auto"/>
        <w:jc w:val="both"/>
        <w:rPr>
          <w:rFonts w:ascii="Arial Narrow" w:hAnsi="Arial Narrow" w:cs="Arial"/>
          <w:b/>
          <w:color w:val="000000"/>
        </w:rPr>
      </w:pPr>
    </w:p>
    <w:p w14:paraId="30007EE4" w14:textId="77777777" w:rsidR="000A5E3C" w:rsidRPr="00A30E78" w:rsidRDefault="000A5E3C" w:rsidP="00D20FEC">
      <w:pPr>
        <w:pStyle w:val="PargrafodaLista"/>
        <w:numPr>
          <w:ilvl w:val="1"/>
          <w:numId w:val="85"/>
        </w:numPr>
        <w:spacing w:after="0" w:line="360" w:lineRule="auto"/>
        <w:contextualSpacing w:val="0"/>
        <w:jc w:val="both"/>
        <w:rPr>
          <w:rFonts w:ascii="Arial Narrow" w:hAnsi="Arial Narrow" w:cs="Arial"/>
          <w:b/>
          <w:bCs/>
        </w:rPr>
      </w:pPr>
      <w:r w:rsidRPr="00A30E78">
        <w:rPr>
          <w:rFonts w:ascii="Arial Narrow" w:hAnsi="Arial Narrow" w:cs="Arial"/>
          <w:b/>
          <w:color w:val="000000"/>
        </w:rPr>
        <w:t xml:space="preserve">Da forma de </w:t>
      </w:r>
      <w:r w:rsidRPr="00A30E78">
        <w:rPr>
          <w:rFonts w:ascii="Arial Narrow" w:hAnsi="Arial Narrow" w:cs="Arial"/>
          <w:b/>
        </w:rPr>
        <w:t>contratação:</w:t>
      </w:r>
    </w:p>
    <w:p w14:paraId="1E10AEDF" w14:textId="77777777" w:rsidR="000A5E3C" w:rsidRPr="00A30E78" w:rsidRDefault="000A5E3C" w:rsidP="000A5E3C">
      <w:pPr>
        <w:spacing w:after="0" w:line="360" w:lineRule="auto"/>
        <w:jc w:val="both"/>
        <w:rPr>
          <w:rFonts w:ascii="Arial Narrow" w:hAnsi="Arial Narrow" w:cs="Arial"/>
          <w:i/>
          <w:color w:val="000000"/>
        </w:rPr>
      </w:pPr>
      <w:r w:rsidRPr="00A30E78">
        <w:rPr>
          <w:rFonts w:ascii="Arial Narrow" w:hAnsi="Arial Narrow" w:cs="Arial"/>
          <w:color w:val="000000"/>
        </w:rPr>
        <w:t xml:space="preserve">A contratação será realizada de forma eletrônico através do SISTEMA DE REGISTRO DE PREÇO sendo aplicado o artigo 49 e seguintes da Resolução 002/2024 CONSPNOR. </w:t>
      </w:r>
    </w:p>
    <w:p w14:paraId="011163C7" w14:textId="77777777" w:rsidR="000A5E3C" w:rsidRPr="00A30E78" w:rsidRDefault="000A5E3C" w:rsidP="000A5E3C">
      <w:pPr>
        <w:spacing w:after="0" w:line="360" w:lineRule="auto"/>
        <w:jc w:val="both"/>
        <w:rPr>
          <w:rFonts w:ascii="Arial Narrow" w:hAnsi="Arial Narrow" w:cs="Arial"/>
          <w:color w:val="000000"/>
        </w:rPr>
      </w:pPr>
    </w:p>
    <w:p w14:paraId="132D76B4" w14:textId="77777777" w:rsidR="000A5E3C" w:rsidRPr="00A30E78" w:rsidRDefault="000A5E3C" w:rsidP="00D20FEC">
      <w:pPr>
        <w:pStyle w:val="PargrafodaLista"/>
        <w:numPr>
          <w:ilvl w:val="1"/>
          <w:numId w:val="85"/>
        </w:numPr>
        <w:spacing w:after="0" w:line="360" w:lineRule="auto"/>
        <w:contextualSpacing w:val="0"/>
        <w:jc w:val="both"/>
        <w:rPr>
          <w:rFonts w:ascii="Arial Narrow" w:eastAsia="Times New Roman" w:hAnsi="Arial Narrow" w:cs="Arial"/>
          <w:b/>
          <w:bCs/>
          <w:color w:val="000000"/>
          <w:lang w:eastAsia="pt-BR"/>
        </w:rPr>
      </w:pPr>
      <w:r w:rsidRPr="00A30E78">
        <w:rPr>
          <w:rFonts w:ascii="Arial Narrow" w:eastAsia="Times New Roman" w:hAnsi="Arial Narrow" w:cs="Arial"/>
          <w:b/>
          <w:lang w:eastAsia="pt-BR"/>
        </w:rPr>
        <w:t>Do acesso</w:t>
      </w:r>
      <w:r w:rsidRPr="00A30E78">
        <w:rPr>
          <w:rFonts w:ascii="Arial Narrow" w:eastAsia="Times New Roman" w:hAnsi="Arial Narrow" w:cs="Arial"/>
          <w:b/>
          <w:bCs/>
          <w:lang w:eastAsia="pt-BR"/>
        </w:rPr>
        <w:t xml:space="preserve"> </w:t>
      </w:r>
      <w:r w:rsidRPr="00A30E78">
        <w:rPr>
          <w:rFonts w:ascii="Arial Narrow" w:eastAsia="Times New Roman" w:hAnsi="Arial Narrow" w:cs="Arial"/>
          <w:b/>
          <w:bCs/>
          <w:color w:val="000000"/>
          <w:lang w:eastAsia="pt-BR"/>
        </w:rPr>
        <w:t>ao orçamento estimado da contratação:</w:t>
      </w:r>
    </w:p>
    <w:p w14:paraId="522F8DB7" w14:textId="77777777" w:rsidR="000A5E3C" w:rsidRPr="00A30E78" w:rsidRDefault="000A5E3C" w:rsidP="000A5E3C">
      <w:pPr>
        <w:snapToGrid w:val="0"/>
        <w:spacing w:after="0" w:line="360" w:lineRule="auto"/>
        <w:jc w:val="both"/>
        <w:rPr>
          <w:rFonts w:ascii="Arial Narrow" w:eastAsia="Times New Roman" w:hAnsi="Arial Narrow" w:cs="Arial"/>
          <w:color w:val="000000"/>
          <w:lang w:eastAsia="pt-BR"/>
        </w:rPr>
      </w:pPr>
      <w:r w:rsidRPr="00A30E78">
        <w:rPr>
          <w:rFonts w:ascii="Arial Narrow" w:eastAsia="Times New Roman" w:hAnsi="Arial Narrow" w:cs="Arial"/>
          <w:color w:val="000000"/>
          <w:lang w:eastAsia="pt-BR"/>
        </w:rPr>
        <w:t>Na presente análise o orçamento e documentos que o instruem constam dos autos e deverão ser disponibilizados anexos ao TR ou PB, não sendo o caso de orçamento sigiloso.</w:t>
      </w:r>
    </w:p>
    <w:p w14:paraId="055C7EE9" w14:textId="77777777" w:rsidR="000A5E3C" w:rsidRPr="00A30E78" w:rsidRDefault="000A5E3C" w:rsidP="000A5E3C">
      <w:pPr>
        <w:snapToGrid w:val="0"/>
        <w:spacing w:after="0" w:line="360" w:lineRule="auto"/>
        <w:jc w:val="both"/>
        <w:rPr>
          <w:rFonts w:ascii="Arial Narrow" w:eastAsia="SimSun" w:hAnsi="Arial Narrow" w:cs="Arial"/>
          <w:color w:val="000000" w:themeColor="text1"/>
          <w:kern w:val="3"/>
          <w:lang w:eastAsia="hi-IN" w:bidi="hi-IN"/>
        </w:rPr>
      </w:pPr>
    </w:p>
    <w:p w14:paraId="487D6F22" w14:textId="77777777" w:rsidR="000A5E3C" w:rsidRPr="00A30E78" w:rsidRDefault="000A5E3C" w:rsidP="00D20FEC">
      <w:pPr>
        <w:pStyle w:val="PargrafodaLista"/>
        <w:numPr>
          <w:ilvl w:val="1"/>
          <w:numId w:val="85"/>
        </w:numPr>
        <w:snapToGrid w:val="0"/>
        <w:spacing w:after="0" w:line="360" w:lineRule="auto"/>
        <w:contextualSpacing w:val="0"/>
        <w:jc w:val="both"/>
        <w:rPr>
          <w:rFonts w:ascii="Arial Narrow" w:eastAsia="SimSun" w:hAnsi="Arial Narrow" w:cs="Arial"/>
          <w:b/>
          <w:bCs/>
          <w:color w:val="000000" w:themeColor="text1"/>
          <w:kern w:val="3"/>
          <w:lang w:eastAsia="hi-IN" w:bidi="hi-IN"/>
        </w:rPr>
      </w:pPr>
      <w:r w:rsidRPr="00A30E78">
        <w:rPr>
          <w:rFonts w:ascii="Arial Narrow" w:eastAsia="SimSun" w:hAnsi="Arial Narrow" w:cs="Arial"/>
          <w:b/>
          <w:bCs/>
          <w:color w:val="000000" w:themeColor="text1"/>
          <w:kern w:val="3"/>
          <w:lang w:eastAsia="hi-IN" w:bidi="hi-IN"/>
        </w:rPr>
        <w:t>Da utilização do catálogo de padronização</w:t>
      </w:r>
    </w:p>
    <w:p w14:paraId="0F1D57ED" w14:textId="77777777" w:rsidR="000A5E3C" w:rsidRPr="00A30E78" w:rsidRDefault="00AD06A4" w:rsidP="000A5E3C">
      <w:pPr>
        <w:snapToGrid w:val="0"/>
        <w:spacing w:after="0" w:line="360" w:lineRule="auto"/>
        <w:jc w:val="both"/>
        <w:rPr>
          <w:rFonts w:ascii="Arial Narrow" w:hAnsi="Arial Narrow" w:cs="Arial"/>
        </w:rPr>
      </w:pPr>
      <w:sdt>
        <w:sdtPr>
          <w:rPr>
            <w:rFonts w:ascii="Arial Narrow" w:hAnsi="Arial Narrow" w:cs="Arial"/>
          </w:rPr>
          <w:id w:val="-1630626733"/>
          <w14:checkbox>
            <w14:checked w14:val="0"/>
            <w14:checkedState w14:val="2612" w14:font="MS Gothic"/>
            <w14:uncheckedState w14:val="2610" w14:font="MS Gothic"/>
          </w14:checkbox>
        </w:sdtPr>
        <w:sdtEndPr/>
        <w:sdtContent>
          <w:r w:rsidR="000A5E3C" w:rsidRPr="00A30E78">
            <w:rPr>
              <w:rFonts w:ascii="Segoe UI Symbol" w:eastAsia="MS Gothic" w:hAnsi="Segoe UI Symbol" w:cs="Segoe UI Symbol"/>
            </w:rPr>
            <w:t>☐</w:t>
          </w:r>
        </w:sdtContent>
      </w:sdt>
      <w:r w:rsidR="000A5E3C" w:rsidRPr="00A30E78">
        <w:rPr>
          <w:rFonts w:ascii="Arial Narrow" w:hAnsi="Arial Narrow" w:cs="Arial"/>
        </w:rPr>
        <w:t xml:space="preserve"> Os produtos ou serviços a serem adquiridos, constam do catálogo de padronização.</w:t>
      </w:r>
    </w:p>
    <w:p w14:paraId="73C2DA23" w14:textId="77777777" w:rsidR="000A5E3C" w:rsidRPr="00A30E78" w:rsidRDefault="00AD06A4" w:rsidP="000A5E3C">
      <w:pPr>
        <w:snapToGrid w:val="0"/>
        <w:spacing w:after="0" w:line="360" w:lineRule="auto"/>
        <w:jc w:val="both"/>
        <w:rPr>
          <w:rFonts w:ascii="Arial Narrow" w:hAnsi="Arial Narrow" w:cs="Arial"/>
        </w:rPr>
      </w:pPr>
      <w:sdt>
        <w:sdtPr>
          <w:rPr>
            <w:rFonts w:ascii="Arial Narrow" w:hAnsi="Arial Narrow" w:cs="Arial"/>
          </w:rPr>
          <w:id w:val="463169618"/>
          <w14:checkbox>
            <w14:checked w14:val="1"/>
            <w14:checkedState w14:val="2612" w14:font="MS Gothic"/>
            <w14:uncheckedState w14:val="2610" w14:font="MS Gothic"/>
          </w14:checkbox>
        </w:sdtPr>
        <w:sdtEndPr/>
        <w:sdtContent>
          <w:r w:rsidR="000A5E3C" w:rsidRPr="00A30E78">
            <w:rPr>
              <w:rFonts w:ascii="Segoe UI Symbol" w:eastAsia="MS Gothic" w:hAnsi="Segoe UI Symbol" w:cs="Segoe UI Symbol"/>
            </w:rPr>
            <w:t>☒</w:t>
          </w:r>
        </w:sdtContent>
      </w:sdt>
      <w:r w:rsidR="000A5E3C" w:rsidRPr="00A30E78">
        <w:rPr>
          <w:rFonts w:ascii="Arial Narrow" w:hAnsi="Arial Narrow" w:cs="Arial"/>
        </w:rPr>
        <w:t xml:space="preserve"> Os produtos ou serviços (total ou parcialmente) não estão contidos no catálogo de padronização em razão do instrumento encontrar-se em processo de formalização pelo município, e, portanto, ainda não se encontram contemplados dentre os objetos já padronizados.</w:t>
      </w:r>
    </w:p>
    <w:p w14:paraId="15377604" w14:textId="77777777" w:rsidR="000A5E3C" w:rsidRPr="00A30E78" w:rsidRDefault="00AD06A4" w:rsidP="000A5E3C">
      <w:pPr>
        <w:snapToGrid w:val="0"/>
        <w:spacing w:after="0" w:line="360" w:lineRule="auto"/>
        <w:jc w:val="both"/>
        <w:rPr>
          <w:rFonts w:ascii="Arial Narrow" w:hAnsi="Arial Narrow" w:cs="Arial"/>
        </w:rPr>
      </w:pPr>
      <w:sdt>
        <w:sdtPr>
          <w:rPr>
            <w:rFonts w:ascii="Arial Narrow" w:hAnsi="Arial Narrow" w:cs="Arial"/>
          </w:rPr>
          <w:id w:val="1184404592"/>
          <w14:checkbox>
            <w14:checked w14:val="0"/>
            <w14:checkedState w14:val="2612" w14:font="MS Gothic"/>
            <w14:uncheckedState w14:val="2610" w14:font="MS Gothic"/>
          </w14:checkbox>
        </w:sdtPr>
        <w:sdtEndPr/>
        <w:sdtContent>
          <w:r w:rsidR="000A5E3C" w:rsidRPr="00A30E78">
            <w:rPr>
              <w:rFonts w:ascii="Segoe UI Symbol" w:eastAsia="MS Gothic" w:hAnsi="Segoe UI Symbol" w:cs="Segoe UI Symbol"/>
            </w:rPr>
            <w:t>☐</w:t>
          </w:r>
        </w:sdtContent>
      </w:sdt>
      <w:r w:rsidR="000A5E3C" w:rsidRPr="00A30E78">
        <w:rPr>
          <w:rFonts w:ascii="Arial Narrow" w:hAnsi="Arial Narrow" w:cs="Arial"/>
        </w:rPr>
        <w:t xml:space="preserve"> Na presente contratação não serão utilizados os produtos ou serviços do catálogo de padronização, pelas razões abaixo expostas:</w:t>
      </w:r>
    </w:p>
    <w:p w14:paraId="0BB73054" w14:textId="77777777" w:rsidR="000A5E3C" w:rsidRPr="00A30E78" w:rsidRDefault="000A5E3C" w:rsidP="000A5E3C">
      <w:pPr>
        <w:snapToGrid w:val="0"/>
        <w:spacing w:after="0" w:line="360" w:lineRule="auto"/>
        <w:jc w:val="both"/>
        <w:rPr>
          <w:rFonts w:ascii="Arial Narrow" w:hAnsi="Arial Narrow" w:cs="Arial"/>
        </w:rPr>
      </w:pPr>
    </w:p>
    <w:p w14:paraId="0DC5B4D3" w14:textId="77777777" w:rsidR="000A5E3C" w:rsidRPr="00A30E78" w:rsidRDefault="000A5E3C" w:rsidP="00D20FEC">
      <w:pPr>
        <w:pStyle w:val="PargrafodaLista"/>
        <w:numPr>
          <w:ilvl w:val="1"/>
          <w:numId w:val="85"/>
        </w:numPr>
        <w:spacing w:after="0" w:line="360" w:lineRule="auto"/>
        <w:contextualSpacing w:val="0"/>
        <w:jc w:val="both"/>
        <w:rPr>
          <w:rFonts w:ascii="Arial Narrow" w:eastAsia="Times New Roman" w:hAnsi="Arial Narrow" w:cs="Arial"/>
          <w:b/>
          <w:bCs/>
          <w:color w:val="000000"/>
          <w:lang w:eastAsia="pt-BR"/>
        </w:rPr>
      </w:pPr>
      <w:r w:rsidRPr="00A30E78">
        <w:rPr>
          <w:rFonts w:ascii="Arial Narrow" w:eastAsia="Times New Roman" w:hAnsi="Arial Narrow" w:cs="Arial"/>
          <w:b/>
          <w:bCs/>
          <w:color w:val="000000"/>
          <w:lang w:eastAsia="pt-BR"/>
        </w:rPr>
        <w:t xml:space="preserve"> Da necessidade de consolidação da demanda para os entes consorciados e/ou Intenção de Registro de Preços-IRP:</w:t>
      </w:r>
    </w:p>
    <w:p w14:paraId="74B6BFDE" w14:textId="77777777" w:rsidR="000A5E3C" w:rsidRPr="00A30E78" w:rsidRDefault="000A5E3C" w:rsidP="000A5E3C">
      <w:pPr>
        <w:spacing w:after="0" w:line="360" w:lineRule="auto"/>
        <w:jc w:val="both"/>
        <w:rPr>
          <w:rFonts w:ascii="Arial Narrow" w:eastAsia="Times New Roman" w:hAnsi="Arial Narrow" w:cs="Arial"/>
          <w:color w:val="000000"/>
          <w:lang w:eastAsia="pt-BR"/>
        </w:rPr>
      </w:pPr>
      <w:r w:rsidRPr="00A30E78">
        <w:rPr>
          <w:rFonts w:ascii="Segoe UI Symbol" w:eastAsia="MS Gothic" w:hAnsi="Segoe UI Symbol" w:cs="Segoe UI Symbol"/>
          <w:color w:val="000000"/>
          <w:lang w:eastAsia="pt-BR"/>
        </w:rPr>
        <w:t>☐</w:t>
      </w:r>
      <w:r w:rsidRPr="00A30E78">
        <w:rPr>
          <w:rFonts w:ascii="Arial Narrow" w:eastAsia="Times New Roman" w:hAnsi="Arial Narrow" w:cs="Arial"/>
          <w:color w:val="000000"/>
          <w:lang w:eastAsia="pt-BR"/>
        </w:rPr>
        <w:t xml:space="preserve"> A demanda compreendida atenderá aos entes consorciados, conforme SD de cada demandante, em anexo. Sendo assim, a IRP foi devidamente divulgada no sítio eletrônico oficial do município, previamente à elaboração do presente estudo, cumprido os prazos legais, nos termos do art. 86, </w:t>
      </w:r>
      <w:r w:rsidRPr="00A30E78">
        <w:rPr>
          <w:rFonts w:ascii="Arial Narrow" w:eastAsia="Times New Roman" w:hAnsi="Arial Narrow" w:cs="Arial"/>
          <w:i/>
          <w:color w:val="000000"/>
          <w:lang w:eastAsia="pt-BR"/>
        </w:rPr>
        <w:t>caput</w:t>
      </w:r>
      <w:r w:rsidRPr="00A30E78">
        <w:rPr>
          <w:rFonts w:ascii="Arial Narrow" w:eastAsia="Times New Roman" w:hAnsi="Arial Narrow" w:cs="Arial"/>
          <w:color w:val="000000"/>
          <w:lang w:eastAsia="pt-BR"/>
        </w:rPr>
        <w:t>, da Lei 14.133/21.</w:t>
      </w:r>
    </w:p>
    <w:p w14:paraId="21EB90DA" w14:textId="77777777" w:rsidR="000A5E3C" w:rsidRPr="00A30E78" w:rsidRDefault="00AD06A4" w:rsidP="000A5E3C">
      <w:pPr>
        <w:spacing w:after="0" w:line="360" w:lineRule="auto"/>
        <w:jc w:val="both"/>
        <w:rPr>
          <w:rFonts w:ascii="Arial Narrow" w:hAnsi="Arial Narrow" w:cs="Arial"/>
        </w:rPr>
      </w:pPr>
      <w:sdt>
        <w:sdtPr>
          <w:rPr>
            <w:rFonts w:ascii="Arial Narrow" w:hAnsi="Arial Narrow" w:cs="Arial"/>
          </w:rPr>
          <w:id w:val="1948658061"/>
          <w14:checkbox>
            <w14:checked w14:val="1"/>
            <w14:checkedState w14:val="2612" w14:font="MS Gothic"/>
            <w14:uncheckedState w14:val="2610" w14:font="MS Gothic"/>
          </w14:checkbox>
        </w:sdtPr>
        <w:sdtEndPr/>
        <w:sdtContent>
          <w:r w:rsidR="000A5E3C" w:rsidRPr="00A30E78">
            <w:rPr>
              <w:rFonts w:ascii="Segoe UI Symbol" w:eastAsia="MS Gothic" w:hAnsi="Segoe UI Symbol" w:cs="Segoe UI Symbol"/>
            </w:rPr>
            <w:t>☒</w:t>
          </w:r>
        </w:sdtContent>
      </w:sdt>
      <w:r w:rsidR="000A5E3C" w:rsidRPr="00A30E78">
        <w:rPr>
          <w:rFonts w:ascii="Arial Narrow" w:eastAsia="Times New Roman" w:hAnsi="Arial Narrow" w:cs="Arial"/>
          <w:color w:val="000000"/>
          <w:lang w:eastAsia="pt-BR"/>
        </w:rPr>
        <w:t xml:space="preserve"> A demanda compreendida atenderá apenas a unidade administrativa do CONSPNOR e o Projeto Segurança em Ação, por isso a contratação não requer consolidação. Sendo assim, </w:t>
      </w:r>
      <w:r w:rsidR="000A5E3C" w:rsidRPr="00A30E78">
        <w:rPr>
          <w:rFonts w:ascii="Arial Narrow" w:hAnsi="Arial Narrow" w:cs="Arial"/>
          <w:color w:val="000000" w:themeColor="text1"/>
        </w:rPr>
        <w:t xml:space="preserve">não foi necessária a publicação de IRP, nos termos do art. 86, § 1º da </w:t>
      </w:r>
      <w:r w:rsidR="000A5E3C" w:rsidRPr="00A30E78">
        <w:rPr>
          <w:rFonts w:ascii="Arial Narrow" w:hAnsi="Arial Narrow" w:cs="Arial"/>
          <w:iCs/>
        </w:rPr>
        <w:t>Lei 14.133</w:t>
      </w:r>
      <w:r w:rsidR="000A5E3C" w:rsidRPr="00A30E78">
        <w:rPr>
          <w:rFonts w:ascii="Arial Narrow" w:hAnsi="Arial Narrow" w:cs="Arial"/>
        </w:rPr>
        <w:t>/21.</w:t>
      </w:r>
    </w:p>
    <w:p w14:paraId="6520AF91" w14:textId="77777777" w:rsidR="000A5E3C" w:rsidRPr="00A30E78" w:rsidRDefault="000A5E3C" w:rsidP="000A5E3C">
      <w:pPr>
        <w:spacing w:after="0" w:line="360" w:lineRule="auto"/>
        <w:jc w:val="both"/>
        <w:rPr>
          <w:rFonts w:ascii="Arial Narrow" w:hAnsi="Arial Narrow" w:cs="Arial"/>
        </w:rPr>
      </w:pPr>
    </w:p>
    <w:p w14:paraId="31FC4C9B" w14:textId="77777777" w:rsidR="000A5E3C" w:rsidRPr="00A30E78" w:rsidRDefault="000A5E3C" w:rsidP="00D20FEC">
      <w:pPr>
        <w:pStyle w:val="PargrafodaLista"/>
        <w:numPr>
          <w:ilvl w:val="1"/>
          <w:numId w:val="85"/>
        </w:numPr>
        <w:spacing w:after="0" w:line="360" w:lineRule="auto"/>
        <w:contextualSpacing w:val="0"/>
        <w:jc w:val="both"/>
        <w:rPr>
          <w:rFonts w:ascii="Arial Narrow" w:hAnsi="Arial Narrow" w:cs="Arial"/>
          <w:b/>
          <w:bCs/>
        </w:rPr>
      </w:pPr>
      <w:r w:rsidRPr="00A30E78">
        <w:rPr>
          <w:rFonts w:ascii="Arial Narrow" w:hAnsi="Arial Narrow" w:cs="Arial"/>
          <w:b/>
          <w:bCs/>
        </w:rPr>
        <w:t>Da aplicação do tratamento diferenciado da LC 123/2006:</w:t>
      </w:r>
    </w:p>
    <w:p w14:paraId="3713A49C" w14:textId="77777777" w:rsidR="000A5E3C" w:rsidRPr="00A30E78" w:rsidRDefault="000A5E3C" w:rsidP="000A5E3C">
      <w:pPr>
        <w:snapToGrid w:val="0"/>
        <w:spacing w:after="0" w:line="360" w:lineRule="auto"/>
        <w:jc w:val="both"/>
        <w:rPr>
          <w:rFonts w:ascii="Arial Narrow" w:hAnsi="Arial Narrow" w:cs="Arial"/>
        </w:rPr>
      </w:pPr>
      <w:r w:rsidRPr="00A30E78">
        <w:rPr>
          <w:rFonts w:ascii="Arial Narrow" w:hAnsi="Arial Narrow" w:cs="Arial"/>
        </w:rPr>
        <w:t>A partir da entrada em vigor das alterações promovidas pela Lei Complementar nº 147/14 na Lei Complementar nº 123/2006, tornou-se obrigatória para a União, os estados, o Distrito Federal e os municípios, realização de processo licitatório destinado exclusivamente à participação de microempresas e empresas de pequeno porte nos itens de contratação cujo valor seja de até R$ 80.000,00 (art. 48, inc. I).</w:t>
      </w:r>
    </w:p>
    <w:p w14:paraId="079EC765" w14:textId="77777777" w:rsidR="000A5E3C" w:rsidRPr="00A30E78" w:rsidRDefault="000A5E3C" w:rsidP="000A5E3C">
      <w:pPr>
        <w:snapToGrid w:val="0"/>
        <w:spacing w:after="0" w:line="360" w:lineRule="auto"/>
        <w:jc w:val="both"/>
        <w:rPr>
          <w:rFonts w:ascii="Arial Narrow" w:hAnsi="Arial Narrow" w:cs="Arial"/>
        </w:rPr>
      </w:pPr>
      <w:r w:rsidRPr="00A30E78">
        <w:rPr>
          <w:rFonts w:ascii="Arial Narrow" w:hAnsi="Arial Narrow" w:cs="Arial"/>
        </w:rPr>
        <w:t>Contudo, a média do valor encontrado do presente objeto de contratação ultrapassa os limites estabelecidos no artigo 48 da Lei Complementar123/2006, portanto tal objeto não se enquadra nas hipóteses de licitação exclusiva ou cota reserva para micro e pequenas empresas.</w:t>
      </w:r>
    </w:p>
    <w:p w14:paraId="7154358C" w14:textId="77777777" w:rsidR="000A5E3C" w:rsidRPr="00A30E78" w:rsidRDefault="000A5E3C" w:rsidP="000A5E3C">
      <w:pPr>
        <w:snapToGrid w:val="0"/>
        <w:spacing w:after="0" w:line="360" w:lineRule="auto"/>
        <w:jc w:val="both"/>
        <w:rPr>
          <w:rFonts w:ascii="Arial Narrow" w:hAnsi="Arial Narrow" w:cs="Arial"/>
        </w:rPr>
      </w:pPr>
      <w:r w:rsidRPr="00A30E78">
        <w:rPr>
          <w:rFonts w:ascii="Arial Narrow" w:hAnsi="Arial Narrow" w:cs="Arial"/>
        </w:rPr>
        <w:t xml:space="preserve">Desta forma, </w:t>
      </w:r>
      <w:r w:rsidRPr="00A30E78">
        <w:rPr>
          <w:rFonts w:ascii="Arial Narrow" w:hAnsi="Arial Narrow" w:cs="Arial"/>
          <w:b/>
          <w:bCs/>
          <w:u w:val="single"/>
        </w:rPr>
        <w:t>NÃO</w:t>
      </w:r>
      <w:r w:rsidRPr="00A30E78">
        <w:rPr>
          <w:rFonts w:ascii="Arial Narrow" w:hAnsi="Arial Narrow" w:cs="Arial"/>
        </w:rPr>
        <w:t xml:space="preserve"> será admitida a reserva de cotas nos termos estabelecidos no art. 48, da Lei nº 123/2006 alterada pela Lei nº 147/2014.</w:t>
      </w:r>
    </w:p>
    <w:p w14:paraId="46971D1E" w14:textId="77777777" w:rsidR="000A5E3C" w:rsidRPr="00A30E78" w:rsidRDefault="000A5E3C" w:rsidP="000A5E3C">
      <w:pPr>
        <w:snapToGrid w:val="0"/>
        <w:spacing w:after="0" w:line="360" w:lineRule="auto"/>
        <w:jc w:val="both"/>
        <w:rPr>
          <w:rFonts w:ascii="Arial Narrow" w:hAnsi="Arial Narrow" w:cs="Arial"/>
        </w:rPr>
      </w:pPr>
    </w:p>
    <w:p w14:paraId="2E44D90C" w14:textId="77777777" w:rsidR="000A5E3C" w:rsidRPr="0075337E" w:rsidRDefault="000A5E3C" w:rsidP="00D20FEC">
      <w:pPr>
        <w:pStyle w:val="PargrafodaLista"/>
        <w:numPr>
          <w:ilvl w:val="1"/>
          <w:numId w:val="85"/>
        </w:numPr>
        <w:spacing w:after="0" w:line="360" w:lineRule="auto"/>
        <w:contextualSpacing w:val="0"/>
        <w:jc w:val="both"/>
        <w:rPr>
          <w:rFonts w:ascii="Arial Narrow" w:eastAsia="Times New Roman" w:hAnsi="Arial Narrow" w:cs="Arial"/>
          <w:b/>
          <w:bCs/>
          <w:color w:val="000000"/>
          <w:lang w:eastAsia="pt-BR"/>
        </w:rPr>
      </w:pPr>
      <w:r w:rsidRPr="00A30E78">
        <w:rPr>
          <w:rFonts w:ascii="Arial Narrow" w:eastAsia="SimSun" w:hAnsi="Arial Narrow" w:cs="Arial"/>
          <w:color w:val="000000" w:themeColor="text1"/>
          <w:kern w:val="3"/>
          <w:lang w:eastAsia="hi-IN" w:bidi="hi-IN"/>
        </w:rPr>
        <w:t xml:space="preserve"> </w:t>
      </w:r>
      <w:r w:rsidRPr="0075337E">
        <w:rPr>
          <w:rFonts w:ascii="Arial Narrow" w:eastAsia="Times New Roman" w:hAnsi="Arial Narrow" w:cs="Arial"/>
          <w:b/>
          <w:bCs/>
          <w:color w:val="000000"/>
          <w:lang w:eastAsia="pt-BR"/>
        </w:rPr>
        <w:t xml:space="preserve">Da </w:t>
      </w:r>
      <w:r w:rsidRPr="0075337E">
        <w:rPr>
          <w:rFonts w:ascii="Arial Narrow" w:eastAsia="Times New Roman" w:hAnsi="Arial Narrow" w:cs="Arial"/>
          <w:b/>
          <w:bCs/>
          <w:lang w:eastAsia="pt-BR"/>
        </w:rPr>
        <w:t xml:space="preserve">participação ou vedação </w:t>
      </w:r>
      <w:r w:rsidRPr="0075337E">
        <w:rPr>
          <w:rFonts w:ascii="Arial Narrow" w:eastAsia="Times New Roman" w:hAnsi="Arial Narrow" w:cs="Arial"/>
          <w:b/>
          <w:bCs/>
          <w:color w:val="000000"/>
          <w:lang w:eastAsia="pt-BR"/>
        </w:rPr>
        <w:t>de empresas em consórcio (art. 15 - Lei 14.133/21):</w:t>
      </w:r>
    </w:p>
    <w:p w14:paraId="22477056" w14:textId="77777777" w:rsidR="000A5E3C" w:rsidRPr="00A30E78" w:rsidRDefault="00AD06A4" w:rsidP="000A5E3C">
      <w:pPr>
        <w:widowControl w:val="0"/>
        <w:suppressAutoHyphens/>
        <w:spacing w:after="0" w:line="360" w:lineRule="auto"/>
        <w:jc w:val="both"/>
        <w:rPr>
          <w:rFonts w:ascii="Arial Narrow" w:eastAsia="Times New Roman" w:hAnsi="Arial Narrow" w:cs="Arial"/>
          <w:lang w:eastAsia="ar-SA"/>
        </w:rPr>
      </w:pPr>
      <w:sdt>
        <w:sdtPr>
          <w:rPr>
            <w:rFonts w:ascii="Arial Narrow" w:hAnsi="Arial Narrow" w:cs="Arial"/>
          </w:rPr>
          <w:id w:val="-998188295"/>
          <w14:checkbox>
            <w14:checked w14:val="1"/>
            <w14:checkedState w14:val="2612" w14:font="MS Gothic"/>
            <w14:uncheckedState w14:val="2610" w14:font="MS Gothic"/>
          </w14:checkbox>
        </w:sdtPr>
        <w:sdtEndPr/>
        <w:sdtContent>
          <w:r w:rsidR="000A5E3C" w:rsidRPr="00A30E78">
            <w:rPr>
              <w:rFonts w:ascii="Segoe UI Symbol" w:eastAsia="MS Gothic" w:hAnsi="Segoe UI Symbol" w:cs="Segoe UI Symbol"/>
            </w:rPr>
            <w:t>☒</w:t>
          </w:r>
        </w:sdtContent>
      </w:sdt>
      <w:r w:rsidR="000A5E3C" w:rsidRPr="00A30E78">
        <w:rPr>
          <w:rFonts w:ascii="Arial Narrow" w:eastAsia="Times New Roman" w:hAnsi="Arial Narrow" w:cs="Arial"/>
          <w:b/>
          <w:u w:val="single"/>
          <w:lang w:eastAsia="ar-SA"/>
        </w:rPr>
        <w:t xml:space="preserve"> NÃO</w:t>
      </w:r>
      <w:r w:rsidR="000A5E3C" w:rsidRPr="00A30E78">
        <w:rPr>
          <w:rFonts w:ascii="Arial Narrow" w:eastAsia="Times New Roman" w:hAnsi="Arial Narrow" w:cs="Arial"/>
          <w:b/>
          <w:lang w:eastAsia="ar-SA"/>
        </w:rPr>
        <w:t xml:space="preserve"> </w:t>
      </w:r>
      <w:r w:rsidR="000A5E3C" w:rsidRPr="00A30E78">
        <w:rPr>
          <w:rFonts w:ascii="Arial Narrow" w:eastAsia="Times New Roman" w:hAnsi="Arial Narrow" w:cs="Arial"/>
          <w:lang w:eastAsia="ar-SA"/>
        </w:rPr>
        <w:t>será permitida a participação de empresas em regime de consórcio, pelas razões abaixo:</w:t>
      </w:r>
    </w:p>
    <w:p w14:paraId="29AD57F4" w14:textId="77777777" w:rsidR="000A5E3C" w:rsidRPr="00A30E78" w:rsidRDefault="000A5E3C" w:rsidP="000A5E3C">
      <w:pPr>
        <w:widowControl w:val="0"/>
        <w:suppressAutoHyphens/>
        <w:spacing w:after="0" w:line="360" w:lineRule="auto"/>
        <w:jc w:val="both"/>
        <w:rPr>
          <w:rFonts w:ascii="Arial Narrow" w:eastAsia="Times New Roman" w:hAnsi="Arial Narrow" w:cs="Arial"/>
          <w:lang w:eastAsia="ar-SA"/>
        </w:rPr>
      </w:pPr>
      <w:r w:rsidRPr="00A30E78">
        <w:rPr>
          <w:rFonts w:ascii="Arial Narrow" w:eastAsia="Times New Roman" w:hAnsi="Arial Narrow" w:cs="Arial"/>
          <w:lang w:eastAsia="ar-SA"/>
        </w:rPr>
        <w:t>Não será admitida a participação de pessoas jurídicas em consórcio, qualquer que seja sua forma de constituição, vez que o objeto em análise pode ser plenamente atendido por empresas individualmente constituídas, sem necessidade de união de capacidades técnicas, operacionais ou econômicas. A complexidade do serviço/fornecimento não demanda estrutura consorciada para garantir a adequada execução contratual. Ainda vale lembrar que os itens, para não haver o cerceamento da competitividade, estão separados em lotes de acordo com a especificidade dos objetos a serem contratados.</w:t>
      </w:r>
    </w:p>
    <w:p w14:paraId="7A13F4C4" w14:textId="77777777" w:rsidR="000A5E3C" w:rsidRPr="00A30E78" w:rsidRDefault="000A5E3C" w:rsidP="000A5E3C">
      <w:pPr>
        <w:widowControl w:val="0"/>
        <w:suppressAutoHyphens/>
        <w:spacing w:after="0" w:line="360" w:lineRule="auto"/>
        <w:jc w:val="both"/>
        <w:rPr>
          <w:rFonts w:ascii="Arial Narrow" w:eastAsia="Times New Roman" w:hAnsi="Arial Narrow" w:cs="Arial"/>
          <w:lang w:eastAsia="ar-SA"/>
        </w:rPr>
      </w:pPr>
      <w:r w:rsidRPr="00A30E78">
        <w:rPr>
          <w:rFonts w:ascii="Arial Narrow" w:eastAsia="Times New Roman" w:hAnsi="Arial Narrow" w:cs="Arial"/>
          <w:lang w:eastAsia="ar-SA"/>
        </w:rPr>
        <w:t>A participação de consórcios tende a aumentar a complexidade da fase de habilitação e gestão contratual, exigindo análise adicional de documentos, acordos consorciais e responsabilidades solidárias, o que pode comprometer a eficiência administrativa sem trazer benefícios proporcionais ao interesse público.</w:t>
      </w:r>
    </w:p>
    <w:p w14:paraId="6AA20E31" w14:textId="77777777" w:rsidR="000A5E3C" w:rsidRPr="00A30E78" w:rsidRDefault="000A5E3C" w:rsidP="000A5E3C">
      <w:pPr>
        <w:widowControl w:val="0"/>
        <w:suppressAutoHyphens/>
        <w:spacing w:after="0" w:line="360" w:lineRule="auto"/>
        <w:jc w:val="both"/>
        <w:rPr>
          <w:rFonts w:ascii="Arial Narrow" w:eastAsia="Times New Roman" w:hAnsi="Arial Narrow" w:cs="Arial"/>
          <w:lang w:eastAsia="ar-SA"/>
        </w:rPr>
      </w:pPr>
      <w:r w:rsidRPr="00A30E78">
        <w:rPr>
          <w:rFonts w:ascii="Arial Narrow" w:eastAsia="Times New Roman" w:hAnsi="Arial Narrow" w:cs="Arial"/>
          <w:lang w:eastAsia="ar-SA"/>
        </w:rPr>
        <w:t xml:space="preserve">Como também a contratação com consórcios pode gerar maior dificuldade na fiscalização do cumprimento de </w:t>
      </w:r>
      <w:r w:rsidRPr="00A30E78">
        <w:rPr>
          <w:rFonts w:ascii="Arial Narrow" w:eastAsia="Times New Roman" w:hAnsi="Arial Narrow" w:cs="Arial"/>
          <w:lang w:eastAsia="ar-SA"/>
        </w:rPr>
        <w:lastRenderedPageBreak/>
        <w:t>obrigações contratuais, especialmente quanto à definição clara das responsabilidades operacionais e financeiras entre as consorciadas. A contratação com empresa única favorece maior controle, rastreabilidade e responsabilização.</w:t>
      </w:r>
    </w:p>
    <w:p w14:paraId="66076BE7" w14:textId="77777777" w:rsidR="000A5E3C" w:rsidRPr="00A30E78" w:rsidRDefault="000A5E3C" w:rsidP="000A5E3C">
      <w:pPr>
        <w:widowControl w:val="0"/>
        <w:suppressAutoHyphens/>
        <w:spacing w:after="0" w:line="360" w:lineRule="auto"/>
        <w:jc w:val="both"/>
        <w:rPr>
          <w:rFonts w:ascii="Arial Narrow" w:eastAsia="Times New Roman" w:hAnsi="Arial Narrow" w:cs="Arial"/>
          <w:lang w:eastAsia="ar-SA"/>
        </w:rPr>
      </w:pPr>
      <w:r w:rsidRPr="00A30E78">
        <w:rPr>
          <w:rFonts w:ascii="Arial Narrow" w:eastAsia="Times New Roman" w:hAnsi="Arial Narrow" w:cs="Arial"/>
          <w:lang w:eastAsia="ar-SA"/>
        </w:rPr>
        <w:t>Verifica-se que o mercado possui número suficiente de fornecedores aptos a participar individualmente, não havendo risco de restrição à competitividade. Assim, a vedação a consórcios não reduz a participação potencial, nem limita a ampla concorrência.</w:t>
      </w:r>
    </w:p>
    <w:p w14:paraId="45C371A8" w14:textId="77777777" w:rsidR="000A5E3C" w:rsidRPr="00A30E78" w:rsidRDefault="00AD06A4" w:rsidP="000A5E3C">
      <w:pPr>
        <w:widowControl w:val="0"/>
        <w:suppressAutoHyphens/>
        <w:spacing w:after="0" w:line="360" w:lineRule="auto"/>
        <w:jc w:val="both"/>
        <w:rPr>
          <w:rFonts w:ascii="Arial Narrow" w:eastAsia="Times New Roman" w:hAnsi="Arial Narrow" w:cs="Arial"/>
          <w:lang w:eastAsia="pt-BR"/>
        </w:rPr>
      </w:pPr>
      <w:sdt>
        <w:sdtPr>
          <w:rPr>
            <w:rFonts w:ascii="Arial Narrow" w:hAnsi="Arial Narrow" w:cs="Arial"/>
          </w:rPr>
          <w:id w:val="1867021234"/>
          <w14:checkbox>
            <w14:checked w14:val="0"/>
            <w14:checkedState w14:val="2612" w14:font="MS Gothic"/>
            <w14:uncheckedState w14:val="2610" w14:font="MS Gothic"/>
          </w14:checkbox>
        </w:sdtPr>
        <w:sdtEndPr/>
        <w:sdtContent>
          <w:r w:rsidR="000A5E3C" w:rsidRPr="00A30E78">
            <w:rPr>
              <w:rFonts w:ascii="Segoe UI Symbol" w:eastAsia="MS Gothic" w:hAnsi="Segoe UI Symbol" w:cs="Segoe UI Symbol"/>
            </w:rPr>
            <w:t>☐</w:t>
          </w:r>
        </w:sdtContent>
      </w:sdt>
      <w:r w:rsidR="000A5E3C" w:rsidRPr="00A30E78">
        <w:rPr>
          <w:rFonts w:ascii="Arial Narrow" w:eastAsia="Times New Roman" w:hAnsi="Arial Narrow" w:cs="Arial"/>
          <w:kern w:val="3"/>
          <w:lang w:eastAsia="zh-CN"/>
        </w:rPr>
        <w:t xml:space="preserve"> </w:t>
      </w:r>
      <w:r w:rsidR="000A5E3C" w:rsidRPr="00A30E78">
        <w:rPr>
          <w:rFonts w:ascii="Arial Narrow" w:eastAsia="Times New Roman" w:hAnsi="Arial Narrow" w:cs="Arial"/>
          <w:b/>
          <w:kern w:val="3"/>
          <w:lang w:eastAsia="zh-CN"/>
        </w:rPr>
        <w:t>Será permitida</w:t>
      </w:r>
      <w:r w:rsidR="000A5E3C" w:rsidRPr="00A30E78">
        <w:rPr>
          <w:rFonts w:ascii="Arial Narrow" w:eastAsia="Times New Roman" w:hAnsi="Arial Narrow" w:cs="Arial"/>
          <w:kern w:val="3"/>
          <w:lang w:eastAsia="zh-CN"/>
        </w:rPr>
        <w:t xml:space="preserve"> a participação de empresas em regime de consórcio, atendidas as regras estabelecidas no edital, definindo-se conforme conveniente para a execução do objeto, como número máximo de empresas consorciadas ________________________.</w:t>
      </w:r>
    </w:p>
    <w:p w14:paraId="75EC13B8" w14:textId="77777777" w:rsidR="000A5E3C" w:rsidRPr="00A30E78" w:rsidRDefault="000A5E3C" w:rsidP="000A5E3C">
      <w:pPr>
        <w:spacing w:after="0" w:line="360" w:lineRule="auto"/>
        <w:jc w:val="both"/>
        <w:rPr>
          <w:rFonts w:ascii="Arial Narrow" w:eastAsia="Times New Roman" w:hAnsi="Arial Narrow" w:cs="Arial"/>
          <w:b/>
          <w:lang w:eastAsia="pt-BR"/>
        </w:rPr>
      </w:pPr>
    </w:p>
    <w:p w14:paraId="7CBD63F0" w14:textId="77777777" w:rsidR="000A5E3C" w:rsidRPr="0075337E" w:rsidRDefault="000A5E3C" w:rsidP="00D20FEC">
      <w:pPr>
        <w:pStyle w:val="PargrafodaLista"/>
        <w:numPr>
          <w:ilvl w:val="1"/>
          <w:numId w:val="85"/>
        </w:numPr>
        <w:spacing w:after="0" w:line="360" w:lineRule="auto"/>
        <w:contextualSpacing w:val="0"/>
        <w:jc w:val="both"/>
        <w:rPr>
          <w:rFonts w:ascii="Arial Narrow" w:eastAsia="Times New Roman" w:hAnsi="Arial Narrow" w:cs="Arial"/>
          <w:b/>
          <w:lang w:eastAsia="pt-BR"/>
        </w:rPr>
      </w:pPr>
      <w:r w:rsidRPr="00A30E78">
        <w:rPr>
          <w:rFonts w:ascii="Arial Narrow" w:eastAsia="Times New Roman" w:hAnsi="Arial Narrow" w:cs="Arial"/>
          <w:lang w:eastAsia="pt-BR"/>
        </w:rPr>
        <w:t xml:space="preserve"> </w:t>
      </w:r>
      <w:r w:rsidRPr="0075337E">
        <w:rPr>
          <w:rFonts w:ascii="Arial Narrow" w:eastAsia="Times New Roman" w:hAnsi="Arial Narrow" w:cs="Arial"/>
          <w:b/>
          <w:lang w:eastAsia="pt-BR"/>
        </w:rPr>
        <w:t>Da subcontratação da Lei 14.133/21 (art. 122 – Lei 14.133/21):</w:t>
      </w:r>
    </w:p>
    <w:p w14:paraId="08AFF630" w14:textId="77777777" w:rsidR="000A5E3C" w:rsidRPr="00A30E78" w:rsidRDefault="000A5E3C" w:rsidP="000A5E3C">
      <w:pPr>
        <w:spacing w:after="0" w:line="360" w:lineRule="auto"/>
        <w:jc w:val="both"/>
        <w:rPr>
          <w:rFonts w:ascii="Arial Narrow" w:hAnsi="Arial Narrow" w:cs="Arial"/>
        </w:rPr>
      </w:pPr>
      <w:r w:rsidRPr="00A30E78">
        <w:rPr>
          <w:rFonts w:ascii="Arial Narrow" w:eastAsia="Times New Roman" w:hAnsi="Arial Narrow" w:cs="Arial"/>
          <w:lang w:eastAsia="pt-BR"/>
        </w:rPr>
        <w:t xml:space="preserve">Estudando-se a presente contratação, percebe-se que como melhor garantir a execução do objeto seria pertinente </w:t>
      </w:r>
      <w:r w:rsidRPr="00A30E78">
        <w:rPr>
          <w:rFonts w:ascii="Arial Narrow" w:eastAsia="Times New Roman" w:hAnsi="Arial Narrow" w:cs="Arial"/>
          <w:b/>
          <w:bCs/>
          <w:u w:val="single"/>
          <w:lang w:eastAsia="pt-BR"/>
        </w:rPr>
        <w:t>NÂO</w:t>
      </w:r>
      <w:r w:rsidRPr="00A30E78">
        <w:rPr>
          <w:rFonts w:ascii="Arial Narrow" w:eastAsia="Times New Roman" w:hAnsi="Arial Narrow" w:cs="Arial"/>
          <w:b/>
          <w:lang w:eastAsia="pt-BR"/>
        </w:rPr>
        <w:t xml:space="preserve"> </w:t>
      </w:r>
      <w:r w:rsidRPr="00A30E78">
        <w:rPr>
          <w:rFonts w:ascii="Arial Narrow" w:hAnsi="Arial Narrow" w:cs="Arial"/>
        </w:rPr>
        <w:t>permitir a subcontratação do objeto para outras empresas.</w:t>
      </w:r>
    </w:p>
    <w:p w14:paraId="618436A0" w14:textId="77777777" w:rsidR="000A5E3C" w:rsidRPr="00A30E78" w:rsidRDefault="000A5E3C" w:rsidP="000A5E3C">
      <w:pPr>
        <w:spacing w:after="0" w:line="360" w:lineRule="auto"/>
        <w:jc w:val="both"/>
        <w:rPr>
          <w:rFonts w:ascii="Arial Narrow" w:hAnsi="Arial Narrow" w:cs="Arial"/>
          <w:lang w:eastAsia="pt-BR"/>
        </w:rPr>
      </w:pPr>
      <w:r w:rsidRPr="00A30E78">
        <w:rPr>
          <w:rFonts w:ascii="Arial Narrow" w:hAnsi="Arial Narrow" w:cs="Arial"/>
          <w:lang w:eastAsia="pt-BR"/>
        </w:rPr>
        <w:t>A vedação à subcontratação decorre da mesma lógica administrativa e jurídica que fundamenta a vedação aos consórcios, estando diretamente relacionada à necessidade de responsabilização integral da contratada, à segurança da informação e à governança do contrato.</w:t>
      </w:r>
    </w:p>
    <w:p w14:paraId="283071E4" w14:textId="77777777" w:rsidR="000A5E3C" w:rsidRPr="00A30E78" w:rsidRDefault="000A5E3C" w:rsidP="000A5E3C">
      <w:pPr>
        <w:spacing w:after="0" w:line="360" w:lineRule="auto"/>
        <w:jc w:val="both"/>
        <w:rPr>
          <w:rFonts w:ascii="Arial Narrow" w:hAnsi="Arial Narrow" w:cs="Arial"/>
          <w:lang w:eastAsia="pt-BR"/>
        </w:rPr>
      </w:pPr>
      <w:r w:rsidRPr="00A30E78">
        <w:rPr>
          <w:rFonts w:ascii="Arial Narrow" w:hAnsi="Arial Narrow" w:cs="Arial"/>
          <w:lang w:eastAsia="pt-BR"/>
        </w:rPr>
        <w:t>Permitir subcontratações, ainda que parciais, implicaria:</w:t>
      </w:r>
    </w:p>
    <w:p w14:paraId="658E0288" w14:textId="77777777" w:rsidR="000A5E3C" w:rsidRPr="00A30E78" w:rsidRDefault="000A5E3C" w:rsidP="00D20FEC">
      <w:pPr>
        <w:numPr>
          <w:ilvl w:val="0"/>
          <w:numId w:val="49"/>
        </w:numPr>
        <w:spacing w:after="0" w:line="360" w:lineRule="auto"/>
        <w:jc w:val="both"/>
        <w:rPr>
          <w:rFonts w:ascii="Arial Narrow" w:hAnsi="Arial Narrow" w:cs="Arial"/>
          <w:lang w:eastAsia="pt-BR"/>
        </w:rPr>
      </w:pPr>
      <w:r w:rsidRPr="00A30E78">
        <w:rPr>
          <w:rFonts w:ascii="Arial Narrow" w:hAnsi="Arial Narrow" w:cs="Arial"/>
          <w:lang w:eastAsia="pt-BR"/>
        </w:rPr>
        <w:t>pulverização das obrigações contratuais;</w:t>
      </w:r>
    </w:p>
    <w:p w14:paraId="1403F8EB" w14:textId="77777777" w:rsidR="000A5E3C" w:rsidRPr="00A30E78" w:rsidRDefault="000A5E3C" w:rsidP="00D20FEC">
      <w:pPr>
        <w:numPr>
          <w:ilvl w:val="0"/>
          <w:numId w:val="49"/>
        </w:numPr>
        <w:spacing w:after="0" w:line="360" w:lineRule="auto"/>
        <w:jc w:val="both"/>
        <w:rPr>
          <w:rFonts w:ascii="Arial Narrow" w:hAnsi="Arial Narrow" w:cs="Arial"/>
          <w:lang w:eastAsia="pt-BR"/>
        </w:rPr>
      </w:pPr>
      <w:r w:rsidRPr="00A30E78">
        <w:rPr>
          <w:rFonts w:ascii="Arial Narrow" w:hAnsi="Arial Narrow" w:cs="Arial"/>
          <w:lang w:eastAsia="pt-BR"/>
        </w:rPr>
        <w:t>dificuldade de controle sobre quem efetivamente trata os dados pessoais;</w:t>
      </w:r>
    </w:p>
    <w:p w14:paraId="77711D38" w14:textId="77777777" w:rsidR="000A5E3C" w:rsidRPr="00A30E78" w:rsidRDefault="000A5E3C" w:rsidP="00D20FEC">
      <w:pPr>
        <w:numPr>
          <w:ilvl w:val="0"/>
          <w:numId w:val="49"/>
        </w:numPr>
        <w:spacing w:after="0" w:line="360" w:lineRule="auto"/>
        <w:jc w:val="both"/>
        <w:rPr>
          <w:rFonts w:ascii="Arial Narrow" w:hAnsi="Arial Narrow" w:cs="Arial"/>
          <w:lang w:eastAsia="pt-BR"/>
        </w:rPr>
      </w:pPr>
      <w:r w:rsidRPr="00A30E78">
        <w:rPr>
          <w:rFonts w:ascii="Arial Narrow" w:hAnsi="Arial Narrow" w:cs="Arial"/>
          <w:lang w:eastAsia="pt-BR"/>
        </w:rPr>
        <w:t>ampliação da superfície de risco para incidentes de segurança;</w:t>
      </w:r>
    </w:p>
    <w:p w14:paraId="497AE2FB" w14:textId="77777777" w:rsidR="000A5E3C" w:rsidRPr="00A30E78" w:rsidRDefault="000A5E3C" w:rsidP="00D20FEC">
      <w:pPr>
        <w:numPr>
          <w:ilvl w:val="0"/>
          <w:numId w:val="49"/>
        </w:numPr>
        <w:spacing w:after="0" w:line="360" w:lineRule="auto"/>
        <w:jc w:val="both"/>
        <w:rPr>
          <w:rFonts w:ascii="Arial Narrow" w:hAnsi="Arial Narrow" w:cs="Arial"/>
          <w:lang w:eastAsia="pt-BR"/>
        </w:rPr>
      </w:pPr>
      <w:r w:rsidRPr="00A30E78">
        <w:rPr>
          <w:rFonts w:ascii="Arial Narrow" w:hAnsi="Arial Narrow" w:cs="Arial"/>
          <w:lang w:eastAsia="pt-BR"/>
        </w:rPr>
        <w:t>fragilização da cadeia de responsabilização prevista na LGPD;</w:t>
      </w:r>
    </w:p>
    <w:p w14:paraId="0A6297EB" w14:textId="77777777" w:rsidR="000A5E3C" w:rsidRPr="00A30E78" w:rsidRDefault="000A5E3C" w:rsidP="00D20FEC">
      <w:pPr>
        <w:numPr>
          <w:ilvl w:val="0"/>
          <w:numId w:val="49"/>
        </w:numPr>
        <w:spacing w:after="0" w:line="360" w:lineRule="auto"/>
        <w:jc w:val="both"/>
        <w:rPr>
          <w:rFonts w:ascii="Arial Narrow" w:hAnsi="Arial Narrow" w:cs="Arial"/>
          <w:lang w:eastAsia="pt-BR"/>
        </w:rPr>
      </w:pPr>
      <w:r w:rsidRPr="00A30E78">
        <w:rPr>
          <w:rFonts w:ascii="Arial Narrow" w:hAnsi="Arial Narrow" w:cs="Arial"/>
          <w:lang w:eastAsia="pt-BR"/>
        </w:rPr>
        <w:t>redução da efetividade da fiscalização contratual.</w:t>
      </w:r>
    </w:p>
    <w:p w14:paraId="036AD8F5" w14:textId="77777777" w:rsidR="000A5E3C" w:rsidRPr="00A30E78" w:rsidRDefault="000A5E3C" w:rsidP="000A5E3C">
      <w:pPr>
        <w:spacing w:after="0" w:line="360" w:lineRule="auto"/>
        <w:jc w:val="both"/>
        <w:rPr>
          <w:rFonts w:ascii="Arial Narrow" w:hAnsi="Arial Narrow" w:cs="Arial"/>
          <w:lang w:eastAsia="pt-BR"/>
        </w:rPr>
      </w:pPr>
      <w:r w:rsidRPr="00A30E78">
        <w:rPr>
          <w:rFonts w:ascii="Arial Narrow" w:hAnsi="Arial Narrow" w:cs="Arial"/>
          <w:lang w:eastAsia="pt-BR"/>
        </w:rPr>
        <w:t>Considerando que o objeto envolve tratamento de dados pessoais em larga escala, inclusive dados sensíveis, a Administração optou, de forma fundamentada, por exigir que todas as atividades sejam executadas diretamente pela contratada, assegurando controle pleno, rastreabilidade e responsabilização inequívoca.</w:t>
      </w:r>
    </w:p>
    <w:p w14:paraId="3511E687" w14:textId="77777777" w:rsidR="000A5E3C" w:rsidRPr="00A30E78" w:rsidRDefault="000A5E3C" w:rsidP="000A5E3C">
      <w:pPr>
        <w:spacing w:after="0" w:line="360" w:lineRule="auto"/>
        <w:jc w:val="both"/>
        <w:rPr>
          <w:rFonts w:ascii="Arial Narrow" w:hAnsi="Arial Narrow" w:cs="Arial"/>
          <w:lang w:eastAsia="pt-BR"/>
        </w:rPr>
      </w:pPr>
      <w:r w:rsidRPr="00A30E78">
        <w:rPr>
          <w:rFonts w:ascii="Arial Narrow" w:hAnsi="Arial Narrow" w:cs="Arial"/>
          <w:lang w:eastAsia="pt-BR"/>
        </w:rPr>
        <w:t>Tal vedação encontra amparo na legislação vigente e na jurisprudência de controle, sendo compatível com o princípio da eficiência e com a necessidade de mitigação de riscos jurídicos e operacionais.</w:t>
      </w:r>
    </w:p>
    <w:p w14:paraId="0AC59360" w14:textId="77777777" w:rsidR="000A5E3C" w:rsidRPr="00A30E78" w:rsidRDefault="000A5E3C" w:rsidP="000A5E3C">
      <w:pPr>
        <w:spacing w:after="0" w:line="360" w:lineRule="auto"/>
        <w:jc w:val="both"/>
        <w:rPr>
          <w:rFonts w:ascii="Arial Narrow" w:eastAsia="Times New Roman" w:hAnsi="Arial Narrow" w:cs="Arial"/>
          <w:lang w:eastAsia="pt-BR"/>
        </w:rPr>
      </w:pPr>
    </w:p>
    <w:p w14:paraId="58B3848B" w14:textId="77777777" w:rsidR="000A5E3C" w:rsidRPr="00A30E78" w:rsidRDefault="000A5E3C" w:rsidP="00D20FEC">
      <w:pPr>
        <w:pStyle w:val="PargrafodaLista"/>
        <w:numPr>
          <w:ilvl w:val="1"/>
          <w:numId w:val="85"/>
        </w:numPr>
        <w:spacing w:after="0" w:line="360" w:lineRule="auto"/>
        <w:contextualSpacing w:val="0"/>
        <w:rPr>
          <w:rFonts w:ascii="Arial Narrow" w:hAnsi="Arial Narrow" w:cs="Arial"/>
          <w:b/>
        </w:rPr>
      </w:pPr>
      <w:r w:rsidRPr="00A30E78">
        <w:rPr>
          <w:rFonts w:ascii="Arial Narrow" w:hAnsi="Arial Narrow" w:cs="Arial"/>
          <w:b/>
        </w:rPr>
        <w:t xml:space="preserve"> Da sustentabilidade:</w:t>
      </w:r>
    </w:p>
    <w:p w14:paraId="79F0AAF3" w14:textId="77777777" w:rsidR="000A5E3C" w:rsidRPr="00A30E78" w:rsidRDefault="000A5E3C" w:rsidP="000A5E3C">
      <w:pPr>
        <w:spacing w:after="0" w:line="360" w:lineRule="auto"/>
        <w:jc w:val="both"/>
        <w:rPr>
          <w:rFonts w:ascii="Arial Narrow" w:eastAsia="Times New Roman" w:hAnsi="Arial Narrow" w:cs="Arial"/>
          <w:iCs/>
          <w:color w:val="000000" w:themeColor="text1"/>
          <w:lang w:eastAsia="pt-BR"/>
        </w:rPr>
      </w:pPr>
      <w:r w:rsidRPr="00A30E78">
        <w:rPr>
          <w:rFonts w:ascii="Arial Narrow" w:eastAsia="Times New Roman" w:hAnsi="Arial Narrow" w:cs="Arial"/>
          <w:iCs/>
          <w:color w:val="000000" w:themeColor="text1"/>
          <w:lang w:eastAsia="pt-BR"/>
        </w:rPr>
        <w:t xml:space="preserve">A contratação de empresa especializada em prestação de serviços de telecomunicações, incluindo telefonia fixa (voz), links dedicados de internet, consultoria em TI, soluções de segurança eletrônica por monitoramento de imagens, além de suporte e manutenção técnica, tanto remota quanto local, com caráter preventivo e corretivo apresenta impactos ambientais predominantemente indiretos, relacionados à operação da infraestrutura tecnológica necessária para o funcionamento contínuo do sistema. </w:t>
      </w:r>
    </w:p>
    <w:p w14:paraId="20DB200B" w14:textId="77777777" w:rsidR="000A5E3C" w:rsidRPr="00A30E78" w:rsidRDefault="000A5E3C" w:rsidP="000A5E3C">
      <w:pPr>
        <w:spacing w:after="0" w:line="360" w:lineRule="auto"/>
        <w:jc w:val="both"/>
        <w:rPr>
          <w:rFonts w:ascii="Arial Narrow" w:eastAsia="Times New Roman" w:hAnsi="Arial Narrow" w:cs="Arial"/>
          <w:iCs/>
          <w:color w:val="000000" w:themeColor="text1"/>
          <w:lang w:eastAsia="pt-BR"/>
        </w:rPr>
      </w:pPr>
      <w:r w:rsidRPr="00A30E78">
        <w:rPr>
          <w:rFonts w:ascii="Arial Narrow" w:eastAsia="Times New Roman" w:hAnsi="Arial Narrow" w:cs="Arial"/>
          <w:iCs/>
          <w:color w:val="000000" w:themeColor="text1"/>
          <w:lang w:eastAsia="pt-BR"/>
        </w:rPr>
        <w:t xml:space="preserve"> A presente contratação envolva incremento no consumo de energia elétrica, geração de resíduos eletrônicos e emissões decorrentes da manutenção, tais impactos são mitigáveis por meio de especificações sustentáveis no </w:t>
      </w:r>
      <w:r w:rsidRPr="00A30E78">
        <w:rPr>
          <w:rFonts w:ascii="Arial Narrow" w:eastAsia="Times New Roman" w:hAnsi="Arial Narrow" w:cs="Arial"/>
          <w:iCs/>
          <w:color w:val="000000" w:themeColor="text1"/>
          <w:lang w:eastAsia="pt-BR"/>
        </w:rPr>
        <w:lastRenderedPageBreak/>
        <w:t>processo de contratação, tais como, preferência por equipamentos com maior eficiência energética e baixo consumo e gestão eficiente do ciclo de vida dos equipamentos, com planejamento de substituições para minimizar geração de resíduos.</w:t>
      </w:r>
    </w:p>
    <w:p w14:paraId="116911E7" w14:textId="77777777" w:rsidR="000A5E3C" w:rsidRPr="00A30E78" w:rsidRDefault="000A5E3C" w:rsidP="000A5E3C">
      <w:pPr>
        <w:spacing w:after="0" w:line="360" w:lineRule="auto"/>
        <w:jc w:val="both"/>
        <w:rPr>
          <w:rFonts w:ascii="Arial Narrow" w:eastAsia="Times New Roman" w:hAnsi="Arial Narrow" w:cs="Arial"/>
          <w:b/>
          <w:bCs/>
          <w:iCs/>
          <w:color w:val="FF0000"/>
          <w:lang w:eastAsia="pt-BR"/>
        </w:rPr>
      </w:pPr>
    </w:p>
    <w:p w14:paraId="06E07E79" w14:textId="77777777" w:rsidR="000A5E3C" w:rsidRPr="00A30E78" w:rsidRDefault="000A5E3C" w:rsidP="00D20FEC">
      <w:pPr>
        <w:pStyle w:val="PargrafodaLista"/>
        <w:numPr>
          <w:ilvl w:val="0"/>
          <w:numId w:val="85"/>
        </w:numPr>
        <w:shd w:val="clear" w:color="auto" w:fill="FFFFFF"/>
        <w:spacing w:after="0" w:line="360" w:lineRule="auto"/>
        <w:contextualSpacing w:val="0"/>
        <w:jc w:val="both"/>
        <w:rPr>
          <w:rFonts w:ascii="Arial Narrow" w:eastAsia="Times New Roman" w:hAnsi="Arial Narrow" w:cs="Arial"/>
          <w:b/>
          <w:iCs/>
          <w:lang w:eastAsia="pt-BR"/>
        </w:rPr>
      </w:pPr>
      <w:r w:rsidRPr="00A30E78">
        <w:rPr>
          <w:rFonts w:ascii="Arial Narrow" w:eastAsia="Times New Roman" w:hAnsi="Arial Narrow" w:cs="Arial"/>
          <w:b/>
          <w:iCs/>
          <w:lang w:eastAsia="pt-BR"/>
        </w:rPr>
        <w:t>DA DESCRIÇÃO DA NECESSIDADE/JUSTIFICATIVA DA CONTRATAÇÃO</w:t>
      </w:r>
    </w:p>
    <w:p w14:paraId="6D609A3B" w14:textId="77777777" w:rsidR="000A5E3C" w:rsidRPr="00A30E78" w:rsidRDefault="000A5E3C" w:rsidP="000A5E3C">
      <w:pPr>
        <w:shd w:val="clear" w:color="auto" w:fill="FFFFFF"/>
        <w:spacing w:after="0" w:line="360" w:lineRule="auto"/>
        <w:jc w:val="both"/>
        <w:rPr>
          <w:rFonts w:ascii="Arial Narrow" w:eastAsia="Times New Roman" w:hAnsi="Arial Narrow" w:cs="Arial"/>
          <w:bCs/>
          <w:iCs/>
          <w:lang w:eastAsia="pt-BR"/>
        </w:rPr>
      </w:pPr>
      <w:r w:rsidRPr="00A30E78">
        <w:rPr>
          <w:rFonts w:ascii="Arial Narrow" w:eastAsia="Times New Roman" w:hAnsi="Arial Narrow" w:cs="Arial"/>
          <w:bCs/>
          <w:iCs/>
          <w:lang w:eastAsia="pt-BR"/>
        </w:rPr>
        <w:t>A presente contratação justifica-se uma vez que o Consórcio Público Multifinalitário do Noroeste (CONSPNOR) é uma estrutura formalizada de cooperação entre municípios sendo ferramenta de cooperação intergovernamental para a gestão compartilhada de serviços e o desenvolvimento de políticas públicas.</w:t>
      </w:r>
    </w:p>
    <w:p w14:paraId="2E09C511" w14:textId="77777777" w:rsidR="000A5E3C" w:rsidRPr="00A30E78" w:rsidRDefault="000A5E3C" w:rsidP="000A5E3C">
      <w:pPr>
        <w:shd w:val="clear" w:color="auto" w:fill="FFFFFF"/>
        <w:spacing w:after="0" w:line="360" w:lineRule="auto"/>
        <w:jc w:val="both"/>
        <w:rPr>
          <w:rFonts w:ascii="Arial Narrow" w:eastAsia="Times New Roman" w:hAnsi="Arial Narrow" w:cs="Arial"/>
          <w:bCs/>
          <w:iCs/>
          <w:lang w:eastAsia="pt-BR"/>
        </w:rPr>
      </w:pPr>
      <w:r w:rsidRPr="00A30E78">
        <w:rPr>
          <w:rFonts w:ascii="Arial Narrow" w:eastAsia="Times New Roman" w:hAnsi="Arial Narrow" w:cs="Arial"/>
          <w:bCs/>
          <w:iCs/>
          <w:lang w:eastAsia="pt-BR"/>
        </w:rPr>
        <w:t xml:space="preserve">Vale destacar que o consórcio visa desenvolver ações conjuntas com o enfoque no interesse coletivo e benefícios públicos com ofertas de diversos serviços tendo como principal objetivo a busca de soluções para os problemas comuns entre os entes consorciados focando na melhoria continua dos serviços públicos. </w:t>
      </w:r>
    </w:p>
    <w:p w14:paraId="47D9EBED" w14:textId="77777777" w:rsidR="000A5E3C" w:rsidRPr="00A30E78" w:rsidRDefault="000A5E3C" w:rsidP="000A5E3C">
      <w:pPr>
        <w:shd w:val="clear" w:color="auto" w:fill="FFFFFF"/>
        <w:spacing w:after="0" w:line="360" w:lineRule="auto"/>
        <w:jc w:val="both"/>
        <w:rPr>
          <w:rFonts w:ascii="Arial Narrow" w:eastAsia="Times New Roman" w:hAnsi="Arial Narrow" w:cs="Arial"/>
          <w:bCs/>
          <w:iCs/>
          <w:lang w:eastAsia="pt-BR"/>
        </w:rPr>
      </w:pPr>
      <w:r w:rsidRPr="00A30E78">
        <w:rPr>
          <w:rFonts w:ascii="Arial Narrow" w:eastAsia="Times New Roman" w:hAnsi="Arial Narrow" w:cs="Arial"/>
          <w:bCs/>
          <w:iCs/>
          <w:lang w:eastAsia="pt-BR"/>
        </w:rPr>
        <w:t>Atualmente as questões referentes a Segurança Pública estão sendo constantemente debatidas por se tratar de um dever do Estado e responsabilidade de todos, já que se busca a preservação da ordem pública e a incolumidade das pessoas e do patrimônio.</w:t>
      </w:r>
    </w:p>
    <w:p w14:paraId="0E3CB945" w14:textId="77777777" w:rsidR="000A5E3C" w:rsidRPr="00A30E78" w:rsidRDefault="000A5E3C" w:rsidP="000A5E3C">
      <w:pPr>
        <w:shd w:val="clear" w:color="auto" w:fill="FFFFFF"/>
        <w:spacing w:after="0" w:line="360" w:lineRule="auto"/>
        <w:jc w:val="both"/>
        <w:rPr>
          <w:rFonts w:ascii="Arial Narrow" w:eastAsia="Times New Roman" w:hAnsi="Arial Narrow" w:cs="Arial"/>
          <w:bCs/>
          <w:iCs/>
          <w:lang w:eastAsia="pt-BR"/>
        </w:rPr>
      </w:pPr>
      <w:r w:rsidRPr="00A30E78">
        <w:rPr>
          <w:rFonts w:ascii="Arial Narrow" w:eastAsia="Times New Roman" w:hAnsi="Arial Narrow" w:cs="Arial"/>
          <w:bCs/>
          <w:iCs/>
          <w:lang w:eastAsia="pt-BR"/>
        </w:rPr>
        <w:t>E com o intuito de aperfeiçoamento da segurança pública entre os municípios consorciados e do próprio consórcio há o desenvolvimento do PROGRAMA SEGURANÇA EM AÇÃO que será um conjunto de práticas e estratégias que garantam a proteção comunitária e a segurança humana, mediante o exercício da cidadania plena com a busca no fortalecimento do regime democrático e alcance do interesse público.</w:t>
      </w:r>
    </w:p>
    <w:p w14:paraId="4A9C3B32" w14:textId="77777777" w:rsidR="000A5E3C" w:rsidRPr="00A30E78" w:rsidRDefault="000A5E3C" w:rsidP="000A5E3C">
      <w:pPr>
        <w:shd w:val="clear" w:color="auto" w:fill="FFFFFF"/>
        <w:spacing w:after="0" w:line="360" w:lineRule="auto"/>
        <w:jc w:val="both"/>
        <w:rPr>
          <w:rFonts w:ascii="Arial Narrow" w:eastAsia="Times New Roman" w:hAnsi="Arial Narrow" w:cs="Arial"/>
          <w:bCs/>
          <w:iCs/>
          <w:lang w:eastAsia="pt-BR"/>
        </w:rPr>
      </w:pPr>
      <w:r w:rsidRPr="00A30E78">
        <w:rPr>
          <w:rFonts w:ascii="Arial Narrow" w:eastAsia="Times New Roman" w:hAnsi="Arial Narrow" w:cs="Arial"/>
          <w:bCs/>
          <w:iCs/>
          <w:lang w:eastAsia="pt-BR"/>
        </w:rPr>
        <w:t>O presente programa valorizará a segurança pública pelo esforço empreendido, bem como, indução e apoio à implementação e ao desenvolvimento de políticas públicas e projetos institucionais, com alicerce na integração do cidadão, governo e instituições privadas agregando valores com inovações para gestão municipal através do CONSPNOR.</w:t>
      </w:r>
    </w:p>
    <w:p w14:paraId="6697D0AB" w14:textId="77777777" w:rsidR="000A5E3C" w:rsidRPr="00A30E78" w:rsidRDefault="000A5E3C" w:rsidP="000A5E3C">
      <w:pPr>
        <w:shd w:val="clear" w:color="auto" w:fill="FFFFFF"/>
        <w:spacing w:after="0" w:line="360" w:lineRule="auto"/>
        <w:jc w:val="both"/>
        <w:rPr>
          <w:rFonts w:ascii="Arial Narrow" w:eastAsia="Times New Roman" w:hAnsi="Arial Narrow" w:cs="Arial"/>
          <w:bCs/>
          <w:iCs/>
          <w:lang w:eastAsia="pt-BR"/>
        </w:rPr>
      </w:pPr>
      <w:r w:rsidRPr="00A30E78">
        <w:rPr>
          <w:rFonts w:ascii="Arial Narrow" w:eastAsia="Times New Roman" w:hAnsi="Arial Narrow" w:cs="Arial"/>
          <w:bCs/>
          <w:iCs/>
          <w:lang w:eastAsia="pt-BR"/>
        </w:rPr>
        <w:t>A Proposta se traduz no aperfeiçoamento da Segurança Pública aos municípios consorciados ao CONSPNOR, propondo uma melhoria contínua nos serviços prestados direta ou indiretamente aos munícipes através do CONSÓRCIO PÚBLICO MULTIFINALITÁRIO DO NOROESTE/RJ – CONSPNOR, como também em uma proposta de comunicação e alinhamento, aplicada rotineiramente aos colaboradores, que possibilita mensurar a qualidade dos serviços prestados.</w:t>
      </w:r>
    </w:p>
    <w:p w14:paraId="692D125A" w14:textId="77777777" w:rsidR="000A5E3C" w:rsidRPr="00A30E78" w:rsidRDefault="000A5E3C" w:rsidP="000A5E3C">
      <w:pPr>
        <w:shd w:val="clear" w:color="auto" w:fill="FFFFFF"/>
        <w:spacing w:after="0" w:line="360" w:lineRule="auto"/>
        <w:jc w:val="both"/>
        <w:rPr>
          <w:rFonts w:ascii="Arial Narrow" w:eastAsia="Times New Roman" w:hAnsi="Arial Narrow" w:cs="Arial"/>
          <w:bCs/>
          <w:iCs/>
          <w:lang w:eastAsia="pt-BR"/>
        </w:rPr>
      </w:pPr>
      <w:r w:rsidRPr="00A30E78">
        <w:rPr>
          <w:rFonts w:ascii="Arial Narrow" w:eastAsia="Times New Roman" w:hAnsi="Arial Narrow" w:cs="Arial"/>
          <w:bCs/>
          <w:iCs/>
          <w:lang w:eastAsia="pt-BR"/>
        </w:rPr>
        <w:t>A segurança pública é uma prioridade crescente para os municípios consorciados e o PROGRAMA SEGURANÇA EM AÇÃO inclui a implementação de um sistema de vídeo monitoramento avançado e inteligente, integrado a uma plataforma de gestão de imagens que permitirá a administração pública reagir de forma proativa e estratégica. As câmeras distribuídas em pontos estratégicos, aliadas a análises comportamentais e reconhecimento facial em tempo real, fornecerão dados valiosos para a antecipação de situações de risco e combate à criminalidade.</w:t>
      </w:r>
    </w:p>
    <w:p w14:paraId="0125E58F" w14:textId="77777777" w:rsidR="000A5E3C" w:rsidRPr="00A30E78" w:rsidRDefault="000A5E3C" w:rsidP="000A5E3C">
      <w:pPr>
        <w:shd w:val="clear" w:color="auto" w:fill="FFFFFF"/>
        <w:spacing w:after="0" w:line="360" w:lineRule="auto"/>
        <w:jc w:val="both"/>
        <w:rPr>
          <w:rFonts w:ascii="Arial Narrow" w:eastAsia="Times New Roman" w:hAnsi="Arial Narrow" w:cs="Arial"/>
          <w:bCs/>
          <w:iCs/>
          <w:lang w:eastAsia="pt-BR"/>
        </w:rPr>
      </w:pPr>
      <w:r w:rsidRPr="00A30E78">
        <w:rPr>
          <w:rFonts w:ascii="Arial Narrow" w:eastAsia="Times New Roman" w:hAnsi="Arial Narrow" w:cs="Arial"/>
          <w:bCs/>
          <w:iCs/>
          <w:lang w:eastAsia="pt-BR"/>
        </w:rPr>
        <w:t xml:space="preserve">Com essa infraestrutura, será possível monitorar aglomerações suspeitas, identificar atitudes de risco e acompanhar veículos e pessoas com histórico de ocorrências, auxiliando as forças de segurança na elucidação de crimes e prevenção de situações perigosas. Além disso, o sistema será capaz de fornecer relatórios detalhados </w:t>
      </w:r>
      <w:r w:rsidRPr="00A30E78">
        <w:rPr>
          <w:rFonts w:ascii="Arial Narrow" w:eastAsia="Times New Roman" w:hAnsi="Arial Narrow" w:cs="Arial"/>
          <w:bCs/>
          <w:iCs/>
          <w:lang w:eastAsia="pt-BR"/>
        </w:rPr>
        <w:lastRenderedPageBreak/>
        <w:t>e alertas automáticos para as autoridades competentes, permitindo ações rápidas e coordenadas em emergências.</w:t>
      </w:r>
    </w:p>
    <w:p w14:paraId="25E450C7" w14:textId="77777777" w:rsidR="000A5E3C" w:rsidRPr="00A30E78" w:rsidRDefault="000A5E3C" w:rsidP="000A5E3C">
      <w:pPr>
        <w:shd w:val="clear" w:color="auto" w:fill="FFFFFF"/>
        <w:spacing w:after="0" w:line="360" w:lineRule="auto"/>
        <w:jc w:val="both"/>
        <w:rPr>
          <w:rFonts w:ascii="Arial Narrow" w:eastAsia="Times New Roman" w:hAnsi="Arial Narrow" w:cs="Arial"/>
          <w:bCs/>
          <w:iCs/>
          <w:lang w:eastAsia="pt-BR"/>
        </w:rPr>
      </w:pPr>
      <w:r w:rsidRPr="00A30E78">
        <w:rPr>
          <w:rFonts w:ascii="Arial Narrow" w:eastAsia="Times New Roman" w:hAnsi="Arial Narrow" w:cs="Arial"/>
          <w:bCs/>
          <w:iCs/>
          <w:lang w:eastAsia="pt-BR"/>
        </w:rPr>
        <w:t>Como também o programa visa aprimorar a segurança pública e a integração institucional nos municípios consorciados, alinhando-se à missão do CONSPNOR de promover soluções conjuntas e eficientes para os desafios enfrentados pelos seus membros. Atualmente, observa-se que a maioria dos municípios não dispõe de uma estrutura unificada de monitoramento que envolva não apenas os órgãos de segurança, mas também Defesa Civil, Corpo de Bombeiros, SAMU e demais serviços essenciais. Além disso, cada município tende a implementar sistemas de forma isolada, dificultando a criação de um cerco virtual regional e limitando a capacidade de resposta integrada a situações de risco ou emergência.</w:t>
      </w:r>
    </w:p>
    <w:p w14:paraId="42FBB41E" w14:textId="77777777" w:rsidR="000A5E3C" w:rsidRPr="00A30E78" w:rsidRDefault="000A5E3C" w:rsidP="000A5E3C">
      <w:pPr>
        <w:shd w:val="clear" w:color="auto" w:fill="FFFFFF"/>
        <w:spacing w:after="0" w:line="360" w:lineRule="auto"/>
        <w:jc w:val="both"/>
        <w:rPr>
          <w:rFonts w:ascii="Arial Narrow" w:eastAsia="Times New Roman" w:hAnsi="Arial Narrow" w:cs="Arial"/>
          <w:bCs/>
          <w:iCs/>
          <w:lang w:eastAsia="pt-BR"/>
        </w:rPr>
      </w:pPr>
      <w:r w:rsidRPr="00A30E78">
        <w:rPr>
          <w:rFonts w:ascii="Arial Narrow" w:eastAsia="Times New Roman" w:hAnsi="Arial Narrow" w:cs="Arial"/>
          <w:bCs/>
          <w:iCs/>
          <w:lang w:eastAsia="pt-BR"/>
        </w:rPr>
        <w:t>Diante desta realidade o PROGRAMA SEGURANÇA EM AÇÃO possui objetivo de estabelecer uma estrutura padronizada, escalável e interoperável, com foco na melhoria da segurança, da resposta a ocorrências e na eficiência administrativa. A solução será composta por sistemas multicanais de atendimento ao cidadão, videomonitoramento com câmeras inteligentes, integração com sistemas já existentes, totens de atendimento com inteligência artificial, plataforma de ocorrências e estrutura completa das salas de situação.</w:t>
      </w:r>
    </w:p>
    <w:p w14:paraId="4D39AF5D" w14:textId="77777777" w:rsidR="000A5E3C" w:rsidRPr="00A30E78" w:rsidRDefault="000A5E3C" w:rsidP="000A5E3C">
      <w:pPr>
        <w:shd w:val="clear" w:color="auto" w:fill="FFFFFF"/>
        <w:spacing w:after="0" w:line="360" w:lineRule="auto"/>
        <w:jc w:val="both"/>
        <w:rPr>
          <w:rFonts w:ascii="Arial Narrow" w:eastAsia="Times New Roman" w:hAnsi="Arial Narrow" w:cs="Arial"/>
          <w:bCs/>
          <w:iCs/>
          <w:lang w:eastAsia="pt-BR"/>
        </w:rPr>
      </w:pPr>
      <w:r w:rsidRPr="00A30E78">
        <w:rPr>
          <w:rFonts w:ascii="Arial Narrow" w:eastAsia="Times New Roman" w:hAnsi="Arial Narrow" w:cs="Arial"/>
          <w:bCs/>
          <w:iCs/>
          <w:lang w:eastAsia="pt-BR"/>
        </w:rPr>
        <w:t>Para fins de organização, dimensionamento técnico e alocação de recursos, os municípios participantes foram classificados em três categorias conforme sua população:</w:t>
      </w:r>
    </w:p>
    <w:p w14:paraId="39095774" w14:textId="77777777" w:rsidR="000A5E3C" w:rsidRPr="00A30E78" w:rsidRDefault="000A5E3C" w:rsidP="000A5E3C">
      <w:pPr>
        <w:shd w:val="clear" w:color="auto" w:fill="FFFFFF"/>
        <w:spacing w:after="0" w:line="360" w:lineRule="auto"/>
        <w:jc w:val="both"/>
        <w:rPr>
          <w:rFonts w:ascii="Arial Narrow" w:eastAsia="Times New Roman" w:hAnsi="Arial Narrow" w:cs="Arial"/>
          <w:bCs/>
          <w:iCs/>
          <w:lang w:eastAsia="pt-BR"/>
        </w:rPr>
      </w:pPr>
    </w:p>
    <w:p w14:paraId="366CE0B9" w14:textId="77777777" w:rsidR="000A5E3C" w:rsidRPr="00A30E78" w:rsidRDefault="000A5E3C" w:rsidP="00D20FEC">
      <w:pPr>
        <w:pStyle w:val="PargrafodaLista"/>
        <w:numPr>
          <w:ilvl w:val="0"/>
          <w:numId w:val="86"/>
        </w:numPr>
        <w:shd w:val="clear" w:color="auto" w:fill="FFFFFF"/>
        <w:spacing w:after="0" w:line="360" w:lineRule="auto"/>
        <w:contextualSpacing w:val="0"/>
        <w:jc w:val="both"/>
        <w:rPr>
          <w:rFonts w:ascii="Arial Narrow" w:eastAsia="Times New Roman" w:hAnsi="Arial Narrow" w:cs="Arial"/>
          <w:bCs/>
          <w:iCs/>
          <w:lang w:eastAsia="pt-BR"/>
        </w:rPr>
      </w:pPr>
      <w:r w:rsidRPr="00A30E78">
        <w:rPr>
          <w:rFonts w:ascii="Arial Narrow" w:eastAsia="Times New Roman" w:hAnsi="Arial Narrow" w:cs="Arial"/>
          <w:bCs/>
          <w:iCs/>
          <w:lang w:eastAsia="pt-BR"/>
        </w:rPr>
        <w:t>Pequeno porte: até 20.000 habitantes;</w:t>
      </w:r>
    </w:p>
    <w:p w14:paraId="09F5DC0C" w14:textId="77777777" w:rsidR="000A5E3C" w:rsidRPr="00A30E78" w:rsidRDefault="000A5E3C" w:rsidP="00D20FEC">
      <w:pPr>
        <w:pStyle w:val="PargrafodaLista"/>
        <w:numPr>
          <w:ilvl w:val="0"/>
          <w:numId w:val="86"/>
        </w:numPr>
        <w:shd w:val="clear" w:color="auto" w:fill="FFFFFF"/>
        <w:spacing w:after="0" w:line="360" w:lineRule="auto"/>
        <w:contextualSpacing w:val="0"/>
        <w:jc w:val="both"/>
        <w:rPr>
          <w:rFonts w:ascii="Arial Narrow" w:eastAsia="Times New Roman" w:hAnsi="Arial Narrow" w:cs="Arial"/>
          <w:bCs/>
          <w:iCs/>
          <w:lang w:eastAsia="pt-BR"/>
        </w:rPr>
      </w:pPr>
      <w:r w:rsidRPr="00A30E78">
        <w:rPr>
          <w:rFonts w:ascii="Arial Narrow" w:eastAsia="Times New Roman" w:hAnsi="Arial Narrow" w:cs="Arial"/>
          <w:bCs/>
          <w:iCs/>
          <w:lang w:eastAsia="pt-BR"/>
        </w:rPr>
        <w:t>Médio porte: de 20.001 a 50.000 habitantes;</w:t>
      </w:r>
    </w:p>
    <w:p w14:paraId="38076CBC" w14:textId="77777777" w:rsidR="000A5E3C" w:rsidRPr="00A30E78" w:rsidRDefault="000A5E3C" w:rsidP="00D20FEC">
      <w:pPr>
        <w:pStyle w:val="PargrafodaLista"/>
        <w:numPr>
          <w:ilvl w:val="0"/>
          <w:numId w:val="86"/>
        </w:numPr>
        <w:shd w:val="clear" w:color="auto" w:fill="FFFFFF"/>
        <w:spacing w:after="0" w:line="360" w:lineRule="auto"/>
        <w:contextualSpacing w:val="0"/>
        <w:jc w:val="both"/>
        <w:rPr>
          <w:rFonts w:ascii="Arial Narrow" w:eastAsia="Times New Roman" w:hAnsi="Arial Narrow" w:cs="Arial"/>
          <w:bCs/>
          <w:iCs/>
          <w:lang w:eastAsia="pt-BR"/>
        </w:rPr>
      </w:pPr>
      <w:r w:rsidRPr="00A30E78">
        <w:rPr>
          <w:rFonts w:ascii="Arial Narrow" w:eastAsia="Times New Roman" w:hAnsi="Arial Narrow" w:cs="Arial"/>
          <w:bCs/>
          <w:iCs/>
          <w:lang w:eastAsia="pt-BR"/>
        </w:rPr>
        <w:t>Grande porte: de 50.001 a 100.000 habitantes.</w:t>
      </w:r>
    </w:p>
    <w:p w14:paraId="0FE340DE" w14:textId="77777777" w:rsidR="000A5E3C" w:rsidRPr="00A30E78" w:rsidRDefault="000A5E3C" w:rsidP="000A5E3C">
      <w:pPr>
        <w:shd w:val="clear" w:color="auto" w:fill="FFFFFF"/>
        <w:spacing w:after="0" w:line="360" w:lineRule="auto"/>
        <w:jc w:val="both"/>
        <w:rPr>
          <w:rFonts w:ascii="Arial Narrow" w:eastAsia="Times New Roman" w:hAnsi="Arial Narrow" w:cs="Arial"/>
          <w:bCs/>
          <w:iCs/>
          <w:lang w:eastAsia="pt-BR"/>
        </w:rPr>
      </w:pPr>
    </w:p>
    <w:p w14:paraId="1C3C2C96" w14:textId="77777777" w:rsidR="000A5E3C" w:rsidRPr="00A30E78" w:rsidRDefault="000A5E3C" w:rsidP="000A5E3C">
      <w:pPr>
        <w:shd w:val="clear" w:color="auto" w:fill="FFFFFF"/>
        <w:spacing w:after="0" w:line="360" w:lineRule="auto"/>
        <w:jc w:val="both"/>
        <w:rPr>
          <w:rFonts w:ascii="Arial Narrow" w:eastAsia="Times New Roman" w:hAnsi="Arial Narrow" w:cs="Arial"/>
          <w:bCs/>
          <w:iCs/>
          <w:lang w:eastAsia="pt-BR"/>
        </w:rPr>
      </w:pPr>
      <w:r w:rsidRPr="00A30E78">
        <w:rPr>
          <w:rFonts w:ascii="Arial Narrow" w:eastAsia="Times New Roman" w:hAnsi="Arial Narrow" w:cs="Arial"/>
          <w:bCs/>
          <w:iCs/>
          <w:lang w:eastAsia="pt-BR"/>
        </w:rPr>
        <w:t>Essa categorização foi adotada para garantir que cada cidade receba um projeto proporcional às suas demandas e à sua capacidade operacional, otimizando recursos e assegurando a efetividade do sistema como um todo.</w:t>
      </w:r>
    </w:p>
    <w:p w14:paraId="4B874936" w14:textId="77777777" w:rsidR="000A5E3C" w:rsidRPr="00A30E78" w:rsidRDefault="000A5E3C" w:rsidP="000A5E3C">
      <w:pPr>
        <w:shd w:val="clear" w:color="auto" w:fill="FFFFFF"/>
        <w:spacing w:after="0" w:line="360" w:lineRule="auto"/>
        <w:jc w:val="both"/>
        <w:rPr>
          <w:rFonts w:ascii="Arial Narrow" w:eastAsia="Times New Roman" w:hAnsi="Arial Narrow" w:cs="Arial"/>
          <w:bCs/>
          <w:iCs/>
          <w:lang w:eastAsia="pt-BR"/>
        </w:rPr>
      </w:pPr>
      <w:r w:rsidRPr="00A30E78">
        <w:rPr>
          <w:rFonts w:ascii="Arial Narrow" w:eastAsia="Times New Roman" w:hAnsi="Arial Narrow" w:cs="Arial"/>
          <w:bCs/>
          <w:iCs/>
          <w:lang w:eastAsia="pt-BR"/>
        </w:rPr>
        <w:t>O PROGRAMA SEGURANÇA EM AÇÃO, é um conjunto de práticas e estratégias que garante a proteção comunitária e segurança humana, mediante o exercício da cidadania plena visando fortalecer o regime democrático e alcançar o interesse público.</w:t>
      </w:r>
    </w:p>
    <w:p w14:paraId="20108AD7" w14:textId="77777777" w:rsidR="000A5E3C" w:rsidRPr="00A30E78" w:rsidRDefault="000A5E3C" w:rsidP="000A5E3C">
      <w:pPr>
        <w:shd w:val="clear" w:color="auto" w:fill="FFFFFF"/>
        <w:spacing w:after="0" w:line="360" w:lineRule="auto"/>
        <w:jc w:val="both"/>
        <w:rPr>
          <w:rFonts w:ascii="Arial Narrow" w:eastAsia="Times New Roman" w:hAnsi="Arial Narrow" w:cs="Arial"/>
          <w:bCs/>
          <w:iCs/>
          <w:lang w:eastAsia="pt-BR"/>
        </w:rPr>
      </w:pPr>
    </w:p>
    <w:p w14:paraId="35AB1500" w14:textId="77777777" w:rsidR="000A5E3C" w:rsidRPr="00A30E78" w:rsidRDefault="000A5E3C" w:rsidP="000A5E3C">
      <w:pPr>
        <w:shd w:val="clear" w:color="auto" w:fill="FFFFFF"/>
        <w:spacing w:after="0" w:line="360" w:lineRule="auto"/>
        <w:jc w:val="both"/>
        <w:rPr>
          <w:rFonts w:ascii="Arial Narrow" w:eastAsia="Times New Roman" w:hAnsi="Arial Narrow" w:cs="Arial"/>
          <w:bCs/>
          <w:iCs/>
          <w:lang w:eastAsia="pt-BR"/>
        </w:rPr>
      </w:pPr>
      <w:r w:rsidRPr="00A30E78">
        <w:rPr>
          <w:rFonts w:ascii="Arial Narrow" w:eastAsia="Times New Roman" w:hAnsi="Arial Narrow" w:cs="Arial"/>
          <w:bCs/>
          <w:iCs/>
          <w:lang w:eastAsia="pt-BR"/>
        </w:rPr>
        <w:t xml:space="preserve">Ainda vale ressaltar que o programa está em consonância com Sistema Único de Segurança Pública na proteção, valorização e reconhecimento dos profissionais de segurança pública; art. 4º, inciso II, dos princípios e art. 5º, inciso IV - atuação integrada entre a União, os Estados, o Distrito Federal e os Municípios em ações de segurança pública e políticas transversais para a preservação da vida, do meio ambiente e da dignidade da pessoa humana ambos da Lei nº 13.675/2018. </w:t>
      </w:r>
    </w:p>
    <w:p w14:paraId="7F5171FE" w14:textId="77777777" w:rsidR="000A5E3C" w:rsidRPr="00A30E78" w:rsidRDefault="000A5E3C" w:rsidP="000A5E3C">
      <w:pPr>
        <w:shd w:val="clear" w:color="auto" w:fill="FFFFFF"/>
        <w:spacing w:after="0" w:line="360" w:lineRule="auto"/>
        <w:jc w:val="both"/>
        <w:rPr>
          <w:rFonts w:ascii="Arial Narrow" w:eastAsia="Times New Roman" w:hAnsi="Arial Narrow" w:cs="Arial"/>
          <w:bCs/>
          <w:iCs/>
          <w:lang w:eastAsia="pt-BR"/>
        </w:rPr>
      </w:pPr>
      <w:r w:rsidRPr="00A30E78">
        <w:rPr>
          <w:rFonts w:ascii="Arial Narrow" w:eastAsia="Times New Roman" w:hAnsi="Arial Narrow" w:cs="Arial"/>
          <w:bCs/>
          <w:iCs/>
          <w:lang w:eastAsia="pt-BR"/>
        </w:rPr>
        <w:t>Destarte, o art. 22º, do mesmo dispositivo legal em seu inciso IV, § 1º versa que “As políticas públicas de segurança não se restringem aos integrantes do Susp, pois devem considerar um contexto social amplo, com abrangência de outras áreas do serviço público, como educação, saúde, lazer e cultura, respeitadas as atribuições e as finalidades de cada área do serviço público.”</w:t>
      </w:r>
    </w:p>
    <w:p w14:paraId="728F2B09" w14:textId="77777777" w:rsidR="000A5E3C" w:rsidRPr="00A30E78" w:rsidRDefault="000A5E3C" w:rsidP="000A5E3C">
      <w:pPr>
        <w:shd w:val="clear" w:color="auto" w:fill="FFFFFF"/>
        <w:spacing w:after="0" w:line="360" w:lineRule="auto"/>
        <w:jc w:val="both"/>
        <w:rPr>
          <w:rFonts w:ascii="Arial Narrow" w:eastAsia="Times New Roman" w:hAnsi="Arial Narrow" w:cs="Arial"/>
          <w:b/>
          <w:bCs/>
          <w:lang w:eastAsia="pt-BR"/>
        </w:rPr>
      </w:pPr>
    </w:p>
    <w:p w14:paraId="7972EB95" w14:textId="77777777" w:rsidR="000A5E3C" w:rsidRPr="00A30E78" w:rsidRDefault="000A5E3C" w:rsidP="00D20FEC">
      <w:pPr>
        <w:pStyle w:val="PargrafodaLista"/>
        <w:numPr>
          <w:ilvl w:val="0"/>
          <w:numId w:val="85"/>
        </w:numPr>
        <w:shd w:val="clear" w:color="auto" w:fill="FFFFFF"/>
        <w:spacing w:after="0" w:line="360" w:lineRule="auto"/>
        <w:contextualSpacing w:val="0"/>
        <w:jc w:val="both"/>
        <w:rPr>
          <w:rFonts w:ascii="Arial Narrow" w:eastAsia="Times New Roman" w:hAnsi="Arial Narrow" w:cs="Arial"/>
          <w:bCs/>
          <w:iCs/>
          <w:lang w:eastAsia="pt-BR"/>
        </w:rPr>
      </w:pPr>
      <w:r w:rsidRPr="00A30E78">
        <w:rPr>
          <w:rFonts w:ascii="Arial Narrow" w:eastAsia="Times New Roman" w:hAnsi="Arial Narrow" w:cs="Arial"/>
          <w:b/>
          <w:bCs/>
          <w:lang w:eastAsia="pt-BR"/>
        </w:rPr>
        <w:t>ESTIMATIVA DE DEMANDA</w:t>
      </w:r>
    </w:p>
    <w:p w14:paraId="48C4A1F3" w14:textId="77777777" w:rsidR="000A5E3C" w:rsidRPr="00A30E78" w:rsidRDefault="000A5E3C" w:rsidP="00D20FEC">
      <w:pPr>
        <w:pStyle w:val="PargrafodaLista"/>
        <w:numPr>
          <w:ilvl w:val="1"/>
          <w:numId w:val="85"/>
        </w:numPr>
        <w:shd w:val="clear" w:color="auto" w:fill="FFFFFF"/>
        <w:spacing w:after="0" w:line="360" w:lineRule="auto"/>
        <w:contextualSpacing w:val="0"/>
        <w:jc w:val="both"/>
        <w:rPr>
          <w:rFonts w:ascii="Arial Narrow" w:eastAsia="Times New Roman" w:hAnsi="Arial Narrow" w:cs="Arial"/>
          <w:bCs/>
          <w:iCs/>
          <w:lang w:eastAsia="pt-BR"/>
        </w:rPr>
      </w:pPr>
      <w:r w:rsidRPr="00A30E78">
        <w:rPr>
          <w:rFonts w:ascii="Arial Narrow" w:eastAsia="Times New Roman" w:hAnsi="Arial Narrow" w:cs="Arial"/>
          <w:b/>
          <w:bCs/>
          <w:lang w:eastAsia="pt-BR"/>
        </w:rPr>
        <w:t>Definição do porte da cidade</w:t>
      </w:r>
    </w:p>
    <w:p w14:paraId="3A85B3A1" w14:textId="77777777" w:rsidR="000A5E3C" w:rsidRPr="00A30E78" w:rsidRDefault="000A5E3C" w:rsidP="000A5E3C">
      <w:pPr>
        <w:spacing w:after="0" w:line="360" w:lineRule="auto"/>
        <w:jc w:val="both"/>
        <w:outlineLvl w:val="3"/>
        <w:rPr>
          <w:rFonts w:ascii="Arial Narrow" w:eastAsia="Times New Roman" w:hAnsi="Arial Narrow" w:cs="Arial"/>
          <w:b/>
          <w:bCs/>
          <w:lang w:eastAsia="pt-BR"/>
        </w:rPr>
      </w:pPr>
      <w:r w:rsidRPr="00A30E78">
        <w:rPr>
          <w:rFonts w:ascii="Arial Narrow" w:eastAsia="Times New Roman" w:hAnsi="Arial Narrow" w:cs="Arial"/>
          <w:lang w:eastAsia="pt-BR"/>
        </w:rPr>
        <w:t xml:space="preserve">Para fins de planejamento técnico, dimensionamento de recursos e escalabilidade da solução proposta no PROGRAMA SEGURANÇA EM AÇÃO e atendimento integrado, os 17 municípios participantes foram categorizados com base em sua população residente. </w:t>
      </w:r>
    </w:p>
    <w:p w14:paraId="364904DA" w14:textId="77777777" w:rsidR="000A5E3C" w:rsidRPr="00A30E78" w:rsidRDefault="000A5E3C" w:rsidP="000A5E3C">
      <w:pPr>
        <w:spacing w:after="0" w:line="360" w:lineRule="auto"/>
        <w:jc w:val="both"/>
        <w:outlineLvl w:val="3"/>
        <w:rPr>
          <w:rFonts w:ascii="Arial Narrow" w:eastAsia="Times New Roman" w:hAnsi="Arial Narrow" w:cs="Arial"/>
          <w:lang w:eastAsia="pt-BR"/>
        </w:rPr>
      </w:pPr>
      <w:r w:rsidRPr="00A30E78">
        <w:rPr>
          <w:rFonts w:ascii="Arial Narrow" w:eastAsia="Times New Roman" w:hAnsi="Arial Narrow" w:cs="Arial"/>
          <w:lang w:eastAsia="pt-BR"/>
        </w:rPr>
        <w:t>A classificação adotada é a seguinte:</w:t>
      </w:r>
    </w:p>
    <w:p w14:paraId="2A4BDF1C" w14:textId="77777777" w:rsidR="000A5E3C" w:rsidRPr="00A30E78" w:rsidRDefault="000A5E3C" w:rsidP="00D20FEC">
      <w:pPr>
        <w:numPr>
          <w:ilvl w:val="0"/>
          <w:numId w:val="50"/>
        </w:numPr>
        <w:spacing w:after="0" w:line="360" w:lineRule="auto"/>
        <w:jc w:val="both"/>
        <w:outlineLvl w:val="3"/>
        <w:rPr>
          <w:rFonts w:ascii="Arial Narrow" w:eastAsia="Times New Roman" w:hAnsi="Arial Narrow" w:cs="Arial"/>
          <w:lang w:eastAsia="pt-BR"/>
        </w:rPr>
      </w:pPr>
      <w:r w:rsidRPr="00A30E78">
        <w:rPr>
          <w:rFonts w:ascii="Arial Narrow" w:eastAsia="Times New Roman" w:hAnsi="Arial Narrow" w:cs="Arial"/>
          <w:b/>
          <w:bCs/>
          <w:lang w:eastAsia="pt-BR"/>
        </w:rPr>
        <w:t>Pequeno Porte:</w:t>
      </w:r>
      <w:r w:rsidRPr="00A30E78">
        <w:rPr>
          <w:rFonts w:ascii="Arial Narrow" w:eastAsia="Times New Roman" w:hAnsi="Arial Narrow" w:cs="Arial"/>
          <w:lang w:eastAsia="pt-BR"/>
        </w:rPr>
        <w:t xml:space="preserve"> população de até 20.000 habitantes</w:t>
      </w:r>
    </w:p>
    <w:p w14:paraId="3BBB0CB0" w14:textId="77777777" w:rsidR="000A5E3C" w:rsidRPr="00A30E78" w:rsidRDefault="000A5E3C" w:rsidP="00D20FEC">
      <w:pPr>
        <w:numPr>
          <w:ilvl w:val="0"/>
          <w:numId w:val="50"/>
        </w:numPr>
        <w:spacing w:after="0" w:line="360" w:lineRule="auto"/>
        <w:jc w:val="both"/>
        <w:outlineLvl w:val="3"/>
        <w:rPr>
          <w:rFonts w:ascii="Arial Narrow" w:eastAsia="Times New Roman" w:hAnsi="Arial Narrow" w:cs="Arial"/>
          <w:lang w:eastAsia="pt-BR"/>
        </w:rPr>
      </w:pPr>
      <w:r w:rsidRPr="00A30E78">
        <w:rPr>
          <w:rFonts w:ascii="Arial Narrow" w:eastAsia="Times New Roman" w:hAnsi="Arial Narrow" w:cs="Arial"/>
          <w:b/>
          <w:bCs/>
          <w:lang w:eastAsia="pt-BR"/>
        </w:rPr>
        <w:t>Médio Porte:</w:t>
      </w:r>
      <w:r w:rsidRPr="00A30E78">
        <w:rPr>
          <w:rFonts w:ascii="Arial Narrow" w:eastAsia="Times New Roman" w:hAnsi="Arial Narrow" w:cs="Arial"/>
          <w:lang w:eastAsia="pt-BR"/>
        </w:rPr>
        <w:t xml:space="preserve"> população entre 20.001 e 50.000 habitantes</w:t>
      </w:r>
    </w:p>
    <w:p w14:paraId="11E29BC6" w14:textId="77777777" w:rsidR="000A5E3C" w:rsidRPr="00A30E78" w:rsidRDefault="000A5E3C" w:rsidP="00D20FEC">
      <w:pPr>
        <w:numPr>
          <w:ilvl w:val="0"/>
          <w:numId w:val="50"/>
        </w:numPr>
        <w:spacing w:after="0" w:line="360" w:lineRule="auto"/>
        <w:jc w:val="both"/>
        <w:outlineLvl w:val="3"/>
        <w:rPr>
          <w:rFonts w:ascii="Arial Narrow" w:eastAsia="Times New Roman" w:hAnsi="Arial Narrow" w:cs="Arial"/>
          <w:lang w:eastAsia="pt-BR"/>
        </w:rPr>
      </w:pPr>
      <w:r w:rsidRPr="00A30E78">
        <w:rPr>
          <w:rFonts w:ascii="Arial Narrow" w:eastAsia="Times New Roman" w:hAnsi="Arial Narrow" w:cs="Arial"/>
          <w:b/>
          <w:bCs/>
          <w:lang w:eastAsia="pt-BR"/>
        </w:rPr>
        <w:t>Grande Porte:</w:t>
      </w:r>
      <w:r w:rsidRPr="00A30E78">
        <w:rPr>
          <w:rFonts w:ascii="Arial Narrow" w:eastAsia="Times New Roman" w:hAnsi="Arial Narrow" w:cs="Arial"/>
          <w:lang w:eastAsia="pt-BR"/>
        </w:rPr>
        <w:t xml:space="preserve"> população acima de 50.001 até 150.000 habitantes</w:t>
      </w:r>
    </w:p>
    <w:p w14:paraId="3D7EBA9F" w14:textId="77777777" w:rsidR="000A5E3C" w:rsidRPr="00A30E78" w:rsidRDefault="000A5E3C" w:rsidP="000A5E3C">
      <w:pPr>
        <w:spacing w:after="0" w:line="360" w:lineRule="auto"/>
        <w:jc w:val="both"/>
        <w:outlineLvl w:val="3"/>
        <w:rPr>
          <w:rFonts w:ascii="Arial Narrow" w:eastAsia="Times New Roman" w:hAnsi="Arial Narrow" w:cs="Arial"/>
          <w:lang w:eastAsia="pt-BR"/>
        </w:rPr>
      </w:pPr>
      <w:r w:rsidRPr="00A30E78">
        <w:rPr>
          <w:rFonts w:ascii="Arial Narrow" w:eastAsia="Times New Roman" w:hAnsi="Arial Narrow" w:cs="Arial"/>
          <w:lang w:eastAsia="pt-BR"/>
        </w:rPr>
        <w:t>Com base nessa definição os municípios foram classificados:</w:t>
      </w:r>
    </w:p>
    <w:tbl>
      <w:tblPr>
        <w:tblW w:w="5000" w:type="pct"/>
        <w:jc w:val="center"/>
        <w:tblCellMar>
          <w:left w:w="70" w:type="dxa"/>
          <w:right w:w="70" w:type="dxa"/>
        </w:tblCellMar>
        <w:tblLook w:val="04A0" w:firstRow="1" w:lastRow="0" w:firstColumn="1" w:lastColumn="0" w:noHBand="0" w:noVBand="1"/>
      </w:tblPr>
      <w:tblGrid>
        <w:gridCol w:w="3338"/>
        <w:gridCol w:w="2736"/>
        <w:gridCol w:w="2986"/>
      </w:tblGrid>
      <w:tr w:rsidR="000A5E3C" w:rsidRPr="00A30E78" w14:paraId="4655AAC0" w14:textId="77777777" w:rsidTr="009A042C">
        <w:trPr>
          <w:trHeight w:val="320"/>
          <w:jc w:val="center"/>
        </w:trPr>
        <w:tc>
          <w:tcPr>
            <w:tcW w:w="1842" w:type="pct"/>
            <w:tcBorders>
              <w:top w:val="single" w:sz="4" w:space="0" w:color="auto"/>
              <w:left w:val="single" w:sz="4" w:space="0" w:color="auto"/>
              <w:bottom w:val="single" w:sz="4" w:space="0" w:color="auto"/>
              <w:right w:val="single" w:sz="4" w:space="0" w:color="auto"/>
            </w:tcBorders>
            <w:noWrap/>
            <w:vAlign w:val="bottom"/>
          </w:tcPr>
          <w:p w14:paraId="41CA2860"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Município</w:t>
            </w:r>
          </w:p>
        </w:tc>
        <w:tc>
          <w:tcPr>
            <w:tcW w:w="1510" w:type="pct"/>
            <w:tcBorders>
              <w:top w:val="single" w:sz="4" w:space="0" w:color="auto"/>
              <w:left w:val="nil"/>
              <w:bottom w:val="single" w:sz="4" w:space="0" w:color="auto"/>
              <w:right w:val="single" w:sz="4" w:space="0" w:color="auto"/>
            </w:tcBorders>
            <w:noWrap/>
            <w:vAlign w:val="bottom"/>
          </w:tcPr>
          <w:p w14:paraId="037BB0B6"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População estimada</w:t>
            </w:r>
          </w:p>
        </w:tc>
        <w:tc>
          <w:tcPr>
            <w:tcW w:w="1648" w:type="pct"/>
            <w:tcBorders>
              <w:top w:val="single" w:sz="4" w:space="0" w:color="auto"/>
              <w:left w:val="nil"/>
              <w:bottom w:val="single" w:sz="4" w:space="0" w:color="auto"/>
              <w:right w:val="single" w:sz="4" w:space="0" w:color="auto"/>
            </w:tcBorders>
            <w:noWrap/>
            <w:vAlign w:val="bottom"/>
          </w:tcPr>
          <w:p w14:paraId="3B36F4AF"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Classificação do porte</w:t>
            </w:r>
          </w:p>
        </w:tc>
      </w:tr>
      <w:tr w:rsidR="000A5E3C" w:rsidRPr="00A30E78" w14:paraId="3B2C84F4" w14:textId="77777777" w:rsidTr="009A042C">
        <w:trPr>
          <w:trHeight w:val="320"/>
          <w:jc w:val="center"/>
        </w:trPr>
        <w:tc>
          <w:tcPr>
            <w:tcW w:w="1842" w:type="pct"/>
            <w:tcBorders>
              <w:top w:val="nil"/>
              <w:left w:val="single" w:sz="4" w:space="0" w:color="auto"/>
              <w:bottom w:val="single" w:sz="4" w:space="0" w:color="auto"/>
              <w:right w:val="single" w:sz="4" w:space="0" w:color="auto"/>
            </w:tcBorders>
            <w:noWrap/>
            <w:vAlign w:val="bottom"/>
          </w:tcPr>
          <w:p w14:paraId="5F846509"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Itaperuna</w:t>
            </w:r>
          </w:p>
        </w:tc>
        <w:tc>
          <w:tcPr>
            <w:tcW w:w="1510" w:type="pct"/>
            <w:tcBorders>
              <w:top w:val="nil"/>
              <w:left w:val="nil"/>
              <w:bottom w:val="single" w:sz="4" w:space="0" w:color="auto"/>
              <w:right w:val="single" w:sz="4" w:space="0" w:color="auto"/>
            </w:tcBorders>
            <w:noWrap/>
            <w:vAlign w:val="bottom"/>
          </w:tcPr>
          <w:p w14:paraId="7524E993"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99.997</w:t>
            </w:r>
          </w:p>
        </w:tc>
        <w:tc>
          <w:tcPr>
            <w:tcW w:w="1648" w:type="pct"/>
            <w:tcBorders>
              <w:top w:val="nil"/>
              <w:left w:val="nil"/>
              <w:bottom w:val="single" w:sz="4" w:space="0" w:color="auto"/>
              <w:right w:val="single" w:sz="4" w:space="0" w:color="auto"/>
            </w:tcBorders>
            <w:noWrap/>
            <w:vAlign w:val="bottom"/>
          </w:tcPr>
          <w:p w14:paraId="2421AE68"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Grande porte</w:t>
            </w:r>
          </w:p>
        </w:tc>
      </w:tr>
      <w:tr w:rsidR="000A5E3C" w:rsidRPr="00A30E78" w14:paraId="07DBB1A1" w14:textId="77777777" w:rsidTr="009A042C">
        <w:trPr>
          <w:trHeight w:val="320"/>
          <w:jc w:val="center"/>
        </w:trPr>
        <w:tc>
          <w:tcPr>
            <w:tcW w:w="1842" w:type="pct"/>
            <w:tcBorders>
              <w:top w:val="nil"/>
              <w:left w:val="single" w:sz="4" w:space="0" w:color="auto"/>
              <w:bottom w:val="single" w:sz="4" w:space="0" w:color="auto"/>
              <w:right w:val="single" w:sz="4" w:space="0" w:color="auto"/>
            </w:tcBorders>
            <w:noWrap/>
            <w:vAlign w:val="bottom"/>
          </w:tcPr>
          <w:p w14:paraId="35F54ED2"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Bom Jesus do Itabapoana</w:t>
            </w:r>
          </w:p>
        </w:tc>
        <w:tc>
          <w:tcPr>
            <w:tcW w:w="1510" w:type="pct"/>
            <w:tcBorders>
              <w:top w:val="nil"/>
              <w:left w:val="nil"/>
              <w:bottom w:val="single" w:sz="4" w:space="0" w:color="auto"/>
              <w:right w:val="single" w:sz="4" w:space="0" w:color="auto"/>
            </w:tcBorders>
            <w:noWrap/>
            <w:vAlign w:val="bottom"/>
          </w:tcPr>
          <w:p w14:paraId="1EDDA163"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35.411</w:t>
            </w:r>
          </w:p>
        </w:tc>
        <w:tc>
          <w:tcPr>
            <w:tcW w:w="1648" w:type="pct"/>
            <w:tcBorders>
              <w:top w:val="nil"/>
              <w:left w:val="nil"/>
              <w:bottom w:val="single" w:sz="4" w:space="0" w:color="auto"/>
              <w:right w:val="single" w:sz="4" w:space="0" w:color="auto"/>
            </w:tcBorders>
            <w:noWrap/>
            <w:vAlign w:val="bottom"/>
          </w:tcPr>
          <w:p w14:paraId="3785174D"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Médio porte</w:t>
            </w:r>
          </w:p>
        </w:tc>
      </w:tr>
      <w:tr w:rsidR="000A5E3C" w:rsidRPr="00A30E78" w14:paraId="27ECB592" w14:textId="77777777" w:rsidTr="009A042C">
        <w:trPr>
          <w:trHeight w:val="320"/>
          <w:jc w:val="center"/>
        </w:trPr>
        <w:tc>
          <w:tcPr>
            <w:tcW w:w="1842" w:type="pct"/>
            <w:tcBorders>
              <w:top w:val="nil"/>
              <w:left w:val="single" w:sz="4" w:space="0" w:color="auto"/>
              <w:bottom w:val="single" w:sz="4" w:space="0" w:color="auto"/>
              <w:right w:val="single" w:sz="4" w:space="0" w:color="auto"/>
            </w:tcBorders>
            <w:noWrap/>
            <w:vAlign w:val="bottom"/>
          </w:tcPr>
          <w:p w14:paraId="123A1A00"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Miracema</w:t>
            </w:r>
          </w:p>
        </w:tc>
        <w:tc>
          <w:tcPr>
            <w:tcW w:w="1510" w:type="pct"/>
            <w:tcBorders>
              <w:top w:val="nil"/>
              <w:left w:val="nil"/>
              <w:bottom w:val="single" w:sz="4" w:space="0" w:color="auto"/>
              <w:right w:val="single" w:sz="4" w:space="0" w:color="auto"/>
            </w:tcBorders>
            <w:noWrap/>
            <w:vAlign w:val="bottom"/>
          </w:tcPr>
          <w:p w14:paraId="5A04216E"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28.522</w:t>
            </w:r>
          </w:p>
        </w:tc>
        <w:tc>
          <w:tcPr>
            <w:tcW w:w="1648" w:type="pct"/>
            <w:tcBorders>
              <w:top w:val="nil"/>
              <w:left w:val="nil"/>
              <w:bottom w:val="single" w:sz="4" w:space="0" w:color="auto"/>
              <w:right w:val="single" w:sz="4" w:space="0" w:color="auto"/>
            </w:tcBorders>
            <w:noWrap/>
            <w:vAlign w:val="bottom"/>
          </w:tcPr>
          <w:p w14:paraId="6B8351F9"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Médio porte</w:t>
            </w:r>
          </w:p>
        </w:tc>
      </w:tr>
      <w:tr w:rsidR="000A5E3C" w:rsidRPr="00A30E78" w14:paraId="11FB9906" w14:textId="77777777" w:rsidTr="009A042C">
        <w:trPr>
          <w:trHeight w:val="320"/>
          <w:jc w:val="center"/>
        </w:trPr>
        <w:tc>
          <w:tcPr>
            <w:tcW w:w="1842" w:type="pct"/>
            <w:tcBorders>
              <w:top w:val="nil"/>
              <w:left w:val="single" w:sz="4" w:space="0" w:color="auto"/>
              <w:bottom w:val="single" w:sz="4" w:space="0" w:color="auto"/>
              <w:right w:val="single" w:sz="4" w:space="0" w:color="auto"/>
            </w:tcBorders>
            <w:noWrap/>
            <w:vAlign w:val="bottom"/>
          </w:tcPr>
          <w:p w14:paraId="3EFE5C1C"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Santo Antônio de Pádua</w:t>
            </w:r>
          </w:p>
        </w:tc>
        <w:tc>
          <w:tcPr>
            <w:tcW w:w="1510" w:type="pct"/>
            <w:tcBorders>
              <w:top w:val="nil"/>
              <w:left w:val="nil"/>
              <w:bottom w:val="single" w:sz="4" w:space="0" w:color="auto"/>
              <w:right w:val="single" w:sz="4" w:space="0" w:color="auto"/>
            </w:tcBorders>
            <w:noWrap/>
            <w:vAlign w:val="bottom"/>
          </w:tcPr>
          <w:p w14:paraId="3F206F3F"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40.589</w:t>
            </w:r>
          </w:p>
        </w:tc>
        <w:tc>
          <w:tcPr>
            <w:tcW w:w="1648" w:type="pct"/>
            <w:tcBorders>
              <w:top w:val="nil"/>
              <w:left w:val="nil"/>
              <w:bottom w:val="single" w:sz="4" w:space="0" w:color="auto"/>
              <w:right w:val="single" w:sz="4" w:space="0" w:color="auto"/>
            </w:tcBorders>
            <w:noWrap/>
            <w:vAlign w:val="bottom"/>
          </w:tcPr>
          <w:p w14:paraId="5A588BE4"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Médio porte</w:t>
            </w:r>
          </w:p>
        </w:tc>
      </w:tr>
      <w:tr w:rsidR="000A5E3C" w:rsidRPr="00A30E78" w14:paraId="349A1E49" w14:textId="77777777" w:rsidTr="009A042C">
        <w:trPr>
          <w:trHeight w:val="320"/>
          <w:jc w:val="center"/>
        </w:trPr>
        <w:tc>
          <w:tcPr>
            <w:tcW w:w="1842" w:type="pct"/>
            <w:tcBorders>
              <w:top w:val="nil"/>
              <w:left w:val="single" w:sz="4" w:space="0" w:color="auto"/>
              <w:bottom w:val="single" w:sz="4" w:space="0" w:color="auto"/>
              <w:right w:val="single" w:sz="4" w:space="0" w:color="auto"/>
            </w:tcBorders>
            <w:noWrap/>
            <w:vAlign w:val="bottom"/>
          </w:tcPr>
          <w:p w14:paraId="7C2A43EF"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Natividade</w:t>
            </w:r>
          </w:p>
        </w:tc>
        <w:tc>
          <w:tcPr>
            <w:tcW w:w="1510" w:type="pct"/>
            <w:tcBorders>
              <w:top w:val="nil"/>
              <w:left w:val="nil"/>
              <w:bottom w:val="single" w:sz="4" w:space="0" w:color="auto"/>
              <w:right w:val="single" w:sz="4" w:space="0" w:color="auto"/>
            </w:tcBorders>
            <w:noWrap/>
            <w:vAlign w:val="bottom"/>
          </w:tcPr>
          <w:p w14:paraId="7C7D0FF9"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14.960</w:t>
            </w:r>
          </w:p>
        </w:tc>
        <w:tc>
          <w:tcPr>
            <w:tcW w:w="1648" w:type="pct"/>
            <w:tcBorders>
              <w:top w:val="nil"/>
              <w:left w:val="nil"/>
              <w:bottom w:val="single" w:sz="4" w:space="0" w:color="auto"/>
              <w:right w:val="single" w:sz="4" w:space="0" w:color="auto"/>
            </w:tcBorders>
            <w:noWrap/>
            <w:vAlign w:val="bottom"/>
          </w:tcPr>
          <w:p w14:paraId="64DAAFE0"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Pequeno porte</w:t>
            </w:r>
          </w:p>
        </w:tc>
      </w:tr>
      <w:tr w:rsidR="000A5E3C" w:rsidRPr="00A30E78" w14:paraId="269D0C88" w14:textId="77777777" w:rsidTr="009A042C">
        <w:trPr>
          <w:trHeight w:val="320"/>
          <w:jc w:val="center"/>
        </w:trPr>
        <w:tc>
          <w:tcPr>
            <w:tcW w:w="1842" w:type="pct"/>
            <w:tcBorders>
              <w:top w:val="nil"/>
              <w:left w:val="single" w:sz="4" w:space="0" w:color="auto"/>
              <w:bottom w:val="single" w:sz="4" w:space="0" w:color="auto"/>
              <w:right w:val="single" w:sz="4" w:space="0" w:color="auto"/>
            </w:tcBorders>
            <w:noWrap/>
            <w:vAlign w:val="bottom"/>
          </w:tcPr>
          <w:p w14:paraId="17889E4E"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Porciúncula</w:t>
            </w:r>
          </w:p>
        </w:tc>
        <w:tc>
          <w:tcPr>
            <w:tcW w:w="1510" w:type="pct"/>
            <w:tcBorders>
              <w:top w:val="nil"/>
              <w:left w:val="nil"/>
              <w:bottom w:val="single" w:sz="4" w:space="0" w:color="auto"/>
              <w:right w:val="single" w:sz="4" w:space="0" w:color="auto"/>
            </w:tcBorders>
            <w:noWrap/>
            <w:vAlign w:val="bottom"/>
          </w:tcPr>
          <w:p w14:paraId="6F2DCA42"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18.248</w:t>
            </w:r>
          </w:p>
        </w:tc>
        <w:tc>
          <w:tcPr>
            <w:tcW w:w="1648" w:type="pct"/>
            <w:tcBorders>
              <w:top w:val="nil"/>
              <w:left w:val="nil"/>
              <w:bottom w:val="single" w:sz="4" w:space="0" w:color="auto"/>
              <w:right w:val="single" w:sz="4" w:space="0" w:color="auto"/>
            </w:tcBorders>
            <w:noWrap/>
            <w:vAlign w:val="bottom"/>
          </w:tcPr>
          <w:p w14:paraId="4AB5417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Pequeno porte</w:t>
            </w:r>
          </w:p>
        </w:tc>
      </w:tr>
      <w:tr w:rsidR="000A5E3C" w:rsidRPr="00A30E78" w14:paraId="36D41E5B" w14:textId="77777777" w:rsidTr="009A042C">
        <w:trPr>
          <w:trHeight w:val="320"/>
          <w:jc w:val="center"/>
        </w:trPr>
        <w:tc>
          <w:tcPr>
            <w:tcW w:w="1842" w:type="pct"/>
            <w:tcBorders>
              <w:top w:val="nil"/>
              <w:left w:val="single" w:sz="4" w:space="0" w:color="auto"/>
              <w:bottom w:val="single" w:sz="4" w:space="0" w:color="auto"/>
              <w:right w:val="single" w:sz="4" w:space="0" w:color="auto"/>
            </w:tcBorders>
            <w:noWrap/>
            <w:vAlign w:val="bottom"/>
          </w:tcPr>
          <w:p w14:paraId="71F68DE0"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Itaocara</w:t>
            </w:r>
          </w:p>
        </w:tc>
        <w:tc>
          <w:tcPr>
            <w:tcW w:w="1510" w:type="pct"/>
            <w:tcBorders>
              <w:top w:val="nil"/>
              <w:left w:val="nil"/>
              <w:bottom w:val="single" w:sz="4" w:space="0" w:color="auto"/>
              <w:right w:val="single" w:sz="4" w:space="0" w:color="auto"/>
            </w:tcBorders>
            <w:noWrap/>
            <w:vAlign w:val="bottom"/>
          </w:tcPr>
          <w:p w14:paraId="1AADCDBA"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22.899</w:t>
            </w:r>
          </w:p>
        </w:tc>
        <w:tc>
          <w:tcPr>
            <w:tcW w:w="1648" w:type="pct"/>
            <w:tcBorders>
              <w:top w:val="nil"/>
              <w:left w:val="nil"/>
              <w:bottom w:val="single" w:sz="4" w:space="0" w:color="auto"/>
              <w:right w:val="single" w:sz="4" w:space="0" w:color="auto"/>
            </w:tcBorders>
            <w:noWrap/>
            <w:vAlign w:val="bottom"/>
          </w:tcPr>
          <w:p w14:paraId="18BA1C1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Pequeno porte</w:t>
            </w:r>
          </w:p>
        </w:tc>
      </w:tr>
      <w:tr w:rsidR="000A5E3C" w:rsidRPr="00A30E78" w14:paraId="2415F119" w14:textId="77777777" w:rsidTr="009A042C">
        <w:trPr>
          <w:trHeight w:val="320"/>
          <w:jc w:val="center"/>
        </w:trPr>
        <w:tc>
          <w:tcPr>
            <w:tcW w:w="1842" w:type="pct"/>
            <w:tcBorders>
              <w:top w:val="nil"/>
              <w:left w:val="single" w:sz="4" w:space="0" w:color="auto"/>
              <w:bottom w:val="single" w:sz="4" w:space="0" w:color="auto"/>
              <w:right w:val="single" w:sz="4" w:space="0" w:color="auto"/>
            </w:tcBorders>
            <w:noWrap/>
            <w:vAlign w:val="bottom"/>
          </w:tcPr>
          <w:p w14:paraId="029D62E7"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Cardoso Moreira</w:t>
            </w:r>
          </w:p>
        </w:tc>
        <w:tc>
          <w:tcPr>
            <w:tcW w:w="1510" w:type="pct"/>
            <w:tcBorders>
              <w:top w:val="nil"/>
              <w:left w:val="nil"/>
              <w:bottom w:val="single" w:sz="4" w:space="0" w:color="auto"/>
              <w:right w:val="single" w:sz="4" w:space="0" w:color="auto"/>
            </w:tcBorders>
            <w:noWrap/>
            <w:vAlign w:val="bottom"/>
          </w:tcPr>
          <w:p w14:paraId="6AE7E339"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12.600</w:t>
            </w:r>
          </w:p>
        </w:tc>
        <w:tc>
          <w:tcPr>
            <w:tcW w:w="1648" w:type="pct"/>
            <w:tcBorders>
              <w:top w:val="nil"/>
              <w:left w:val="nil"/>
              <w:bottom w:val="single" w:sz="4" w:space="0" w:color="auto"/>
              <w:right w:val="single" w:sz="4" w:space="0" w:color="auto"/>
            </w:tcBorders>
            <w:noWrap/>
            <w:vAlign w:val="bottom"/>
          </w:tcPr>
          <w:p w14:paraId="5D050176"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Pequeno porte</w:t>
            </w:r>
          </w:p>
        </w:tc>
      </w:tr>
      <w:tr w:rsidR="000A5E3C" w:rsidRPr="00A30E78" w14:paraId="5E436A6D" w14:textId="77777777" w:rsidTr="009A042C">
        <w:trPr>
          <w:trHeight w:val="320"/>
          <w:jc w:val="center"/>
        </w:trPr>
        <w:tc>
          <w:tcPr>
            <w:tcW w:w="1842" w:type="pct"/>
            <w:tcBorders>
              <w:top w:val="nil"/>
              <w:left w:val="single" w:sz="4" w:space="0" w:color="auto"/>
              <w:bottom w:val="single" w:sz="4" w:space="0" w:color="auto"/>
              <w:right w:val="single" w:sz="4" w:space="0" w:color="auto"/>
            </w:tcBorders>
            <w:noWrap/>
            <w:vAlign w:val="bottom"/>
          </w:tcPr>
          <w:p w14:paraId="78CF0EC4"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Italva</w:t>
            </w:r>
          </w:p>
        </w:tc>
        <w:tc>
          <w:tcPr>
            <w:tcW w:w="1510" w:type="pct"/>
            <w:tcBorders>
              <w:top w:val="nil"/>
              <w:left w:val="nil"/>
              <w:bottom w:val="single" w:sz="4" w:space="0" w:color="auto"/>
              <w:right w:val="single" w:sz="4" w:space="0" w:color="auto"/>
            </w:tcBorders>
            <w:noWrap/>
            <w:vAlign w:val="bottom"/>
          </w:tcPr>
          <w:p w14:paraId="3A76685E"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14.000</w:t>
            </w:r>
          </w:p>
        </w:tc>
        <w:tc>
          <w:tcPr>
            <w:tcW w:w="1648" w:type="pct"/>
            <w:tcBorders>
              <w:top w:val="nil"/>
              <w:left w:val="nil"/>
              <w:bottom w:val="single" w:sz="4" w:space="0" w:color="auto"/>
              <w:right w:val="single" w:sz="4" w:space="0" w:color="auto"/>
            </w:tcBorders>
            <w:noWrap/>
            <w:vAlign w:val="bottom"/>
          </w:tcPr>
          <w:p w14:paraId="6B8EBF07"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Pequeno porte</w:t>
            </w:r>
          </w:p>
        </w:tc>
      </w:tr>
      <w:tr w:rsidR="000A5E3C" w:rsidRPr="00A30E78" w14:paraId="201CA76F" w14:textId="77777777" w:rsidTr="009A042C">
        <w:trPr>
          <w:trHeight w:val="320"/>
          <w:jc w:val="center"/>
        </w:trPr>
        <w:tc>
          <w:tcPr>
            <w:tcW w:w="1842" w:type="pct"/>
            <w:tcBorders>
              <w:top w:val="nil"/>
              <w:left w:val="single" w:sz="4" w:space="0" w:color="auto"/>
              <w:bottom w:val="single" w:sz="4" w:space="0" w:color="auto"/>
              <w:right w:val="single" w:sz="4" w:space="0" w:color="auto"/>
            </w:tcBorders>
            <w:noWrap/>
            <w:vAlign w:val="bottom"/>
          </w:tcPr>
          <w:p w14:paraId="5B56AD3D"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Aperibé</w:t>
            </w:r>
          </w:p>
        </w:tc>
        <w:tc>
          <w:tcPr>
            <w:tcW w:w="1510" w:type="pct"/>
            <w:tcBorders>
              <w:top w:val="nil"/>
              <w:left w:val="nil"/>
              <w:bottom w:val="single" w:sz="4" w:space="0" w:color="auto"/>
              <w:right w:val="single" w:sz="4" w:space="0" w:color="auto"/>
            </w:tcBorders>
            <w:noWrap/>
            <w:vAlign w:val="bottom"/>
          </w:tcPr>
          <w:p w14:paraId="2740EE9A"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10.213</w:t>
            </w:r>
          </w:p>
        </w:tc>
        <w:tc>
          <w:tcPr>
            <w:tcW w:w="1648" w:type="pct"/>
            <w:tcBorders>
              <w:top w:val="nil"/>
              <w:left w:val="nil"/>
              <w:bottom w:val="single" w:sz="4" w:space="0" w:color="auto"/>
              <w:right w:val="single" w:sz="4" w:space="0" w:color="auto"/>
            </w:tcBorders>
            <w:noWrap/>
            <w:vAlign w:val="bottom"/>
          </w:tcPr>
          <w:p w14:paraId="010E63F0"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Pequeno porte</w:t>
            </w:r>
          </w:p>
        </w:tc>
      </w:tr>
      <w:tr w:rsidR="000A5E3C" w:rsidRPr="00A30E78" w14:paraId="7498F627" w14:textId="77777777" w:rsidTr="009A042C">
        <w:trPr>
          <w:trHeight w:val="320"/>
          <w:jc w:val="center"/>
        </w:trPr>
        <w:tc>
          <w:tcPr>
            <w:tcW w:w="1842" w:type="pct"/>
            <w:tcBorders>
              <w:top w:val="nil"/>
              <w:left w:val="single" w:sz="4" w:space="0" w:color="auto"/>
              <w:bottom w:val="single" w:sz="4" w:space="0" w:color="auto"/>
              <w:right w:val="single" w:sz="4" w:space="0" w:color="auto"/>
            </w:tcBorders>
            <w:noWrap/>
            <w:vAlign w:val="bottom"/>
          </w:tcPr>
          <w:p w14:paraId="06501E7A"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São José de Ubá</w:t>
            </w:r>
          </w:p>
        </w:tc>
        <w:tc>
          <w:tcPr>
            <w:tcW w:w="1510" w:type="pct"/>
            <w:tcBorders>
              <w:top w:val="nil"/>
              <w:left w:val="nil"/>
              <w:bottom w:val="single" w:sz="4" w:space="0" w:color="auto"/>
              <w:right w:val="single" w:sz="4" w:space="0" w:color="auto"/>
            </w:tcBorders>
            <w:noWrap/>
            <w:vAlign w:val="bottom"/>
          </w:tcPr>
          <w:p w14:paraId="4AADE26F"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6.953</w:t>
            </w:r>
          </w:p>
        </w:tc>
        <w:tc>
          <w:tcPr>
            <w:tcW w:w="1648" w:type="pct"/>
            <w:tcBorders>
              <w:top w:val="nil"/>
              <w:left w:val="nil"/>
              <w:bottom w:val="single" w:sz="4" w:space="0" w:color="auto"/>
              <w:right w:val="single" w:sz="4" w:space="0" w:color="auto"/>
            </w:tcBorders>
            <w:noWrap/>
            <w:vAlign w:val="bottom"/>
          </w:tcPr>
          <w:p w14:paraId="0BD48FAF"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Pequeno porte</w:t>
            </w:r>
          </w:p>
        </w:tc>
      </w:tr>
      <w:tr w:rsidR="000A5E3C" w:rsidRPr="00A30E78" w14:paraId="25070C0F" w14:textId="77777777" w:rsidTr="009A042C">
        <w:trPr>
          <w:trHeight w:val="320"/>
          <w:jc w:val="center"/>
        </w:trPr>
        <w:tc>
          <w:tcPr>
            <w:tcW w:w="1842" w:type="pct"/>
            <w:tcBorders>
              <w:top w:val="nil"/>
              <w:left w:val="single" w:sz="4" w:space="0" w:color="auto"/>
              <w:bottom w:val="single" w:sz="4" w:space="0" w:color="auto"/>
              <w:right w:val="single" w:sz="4" w:space="0" w:color="auto"/>
            </w:tcBorders>
            <w:noWrap/>
            <w:vAlign w:val="bottom"/>
          </w:tcPr>
          <w:p w14:paraId="2B281E3F"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Varre-Sai</w:t>
            </w:r>
          </w:p>
        </w:tc>
        <w:tc>
          <w:tcPr>
            <w:tcW w:w="1510" w:type="pct"/>
            <w:tcBorders>
              <w:top w:val="nil"/>
              <w:left w:val="nil"/>
              <w:bottom w:val="single" w:sz="4" w:space="0" w:color="auto"/>
              <w:right w:val="single" w:sz="4" w:space="0" w:color="auto"/>
            </w:tcBorders>
            <w:noWrap/>
            <w:vAlign w:val="bottom"/>
          </w:tcPr>
          <w:p w14:paraId="3D1D15E7"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10.597</w:t>
            </w:r>
          </w:p>
        </w:tc>
        <w:tc>
          <w:tcPr>
            <w:tcW w:w="1648" w:type="pct"/>
            <w:tcBorders>
              <w:top w:val="nil"/>
              <w:left w:val="nil"/>
              <w:bottom w:val="single" w:sz="4" w:space="0" w:color="auto"/>
              <w:right w:val="single" w:sz="4" w:space="0" w:color="auto"/>
            </w:tcBorders>
            <w:noWrap/>
            <w:vAlign w:val="bottom"/>
          </w:tcPr>
          <w:p w14:paraId="1FDE0F8B"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Pequeno porte</w:t>
            </w:r>
          </w:p>
        </w:tc>
      </w:tr>
      <w:tr w:rsidR="000A5E3C" w:rsidRPr="00A30E78" w14:paraId="44E1331D" w14:textId="77777777" w:rsidTr="009A042C">
        <w:trPr>
          <w:trHeight w:val="320"/>
          <w:jc w:val="center"/>
        </w:trPr>
        <w:tc>
          <w:tcPr>
            <w:tcW w:w="1842" w:type="pct"/>
            <w:tcBorders>
              <w:top w:val="nil"/>
              <w:left w:val="single" w:sz="4" w:space="0" w:color="auto"/>
              <w:bottom w:val="single" w:sz="4" w:space="0" w:color="auto"/>
              <w:right w:val="single" w:sz="4" w:space="0" w:color="auto"/>
            </w:tcBorders>
            <w:noWrap/>
            <w:vAlign w:val="bottom"/>
          </w:tcPr>
          <w:p w14:paraId="1A6656A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Laje do Muriaé</w:t>
            </w:r>
          </w:p>
        </w:tc>
        <w:tc>
          <w:tcPr>
            <w:tcW w:w="1510" w:type="pct"/>
            <w:tcBorders>
              <w:top w:val="nil"/>
              <w:left w:val="nil"/>
              <w:bottom w:val="single" w:sz="4" w:space="0" w:color="auto"/>
              <w:right w:val="single" w:sz="4" w:space="0" w:color="auto"/>
            </w:tcBorders>
            <w:noWrap/>
            <w:vAlign w:val="bottom"/>
          </w:tcPr>
          <w:p w14:paraId="6316BE72"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8.238</w:t>
            </w:r>
          </w:p>
        </w:tc>
        <w:tc>
          <w:tcPr>
            <w:tcW w:w="1648" w:type="pct"/>
            <w:tcBorders>
              <w:top w:val="nil"/>
              <w:left w:val="nil"/>
              <w:bottom w:val="single" w:sz="4" w:space="0" w:color="auto"/>
              <w:right w:val="single" w:sz="4" w:space="0" w:color="auto"/>
            </w:tcBorders>
            <w:noWrap/>
            <w:vAlign w:val="bottom"/>
          </w:tcPr>
          <w:p w14:paraId="7A9518B1"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Pequeno porte</w:t>
            </w:r>
          </w:p>
        </w:tc>
      </w:tr>
      <w:tr w:rsidR="000A5E3C" w:rsidRPr="00A30E78" w14:paraId="38CAAD21" w14:textId="77777777" w:rsidTr="009A042C">
        <w:trPr>
          <w:trHeight w:val="320"/>
          <w:jc w:val="center"/>
        </w:trPr>
        <w:tc>
          <w:tcPr>
            <w:tcW w:w="1842" w:type="pct"/>
            <w:tcBorders>
              <w:top w:val="nil"/>
              <w:left w:val="single" w:sz="4" w:space="0" w:color="auto"/>
              <w:bottom w:val="single" w:sz="4" w:space="0" w:color="auto"/>
              <w:right w:val="single" w:sz="4" w:space="0" w:color="auto"/>
            </w:tcBorders>
            <w:noWrap/>
            <w:vAlign w:val="bottom"/>
          </w:tcPr>
          <w:p w14:paraId="0E72C04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Cambuci</w:t>
            </w:r>
          </w:p>
        </w:tc>
        <w:tc>
          <w:tcPr>
            <w:tcW w:w="1510" w:type="pct"/>
            <w:tcBorders>
              <w:top w:val="nil"/>
              <w:left w:val="nil"/>
              <w:bottom w:val="single" w:sz="4" w:space="0" w:color="auto"/>
              <w:right w:val="single" w:sz="4" w:space="0" w:color="auto"/>
            </w:tcBorders>
            <w:noWrap/>
            <w:vAlign w:val="bottom"/>
          </w:tcPr>
          <w:p w14:paraId="6346DDA6"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4000</w:t>
            </w:r>
          </w:p>
        </w:tc>
        <w:tc>
          <w:tcPr>
            <w:tcW w:w="1648" w:type="pct"/>
            <w:tcBorders>
              <w:top w:val="nil"/>
              <w:left w:val="nil"/>
              <w:bottom w:val="single" w:sz="4" w:space="0" w:color="auto"/>
              <w:right w:val="single" w:sz="4" w:space="0" w:color="auto"/>
            </w:tcBorders>
            <w:noWrap/>
            <w:vAlign w:val="bottom"/>
          </w:tcPr>
          <w:p w14:paraId="30B20731"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Pequeno porte</w:t>
            </w:r>
          </w:p>
        </w:tc>
      </w:tr>
      <w:tr w:rsidR="000A5E3C" w:rsidRPr="00A30E78" w14:paraId="7A302734" w14:textId="77777777" w:rsidTr="009A042C">
        <w:trPr>
          <w:trHeight w:val="320"/>
          <w:jc w:val="center"/>
        </w:trPr>
        <w:tc>
          <w:tcPr>
            <w:tcW w:w="1842" w:type="pct"/>
            <w:tcBorders>
              <w:top w:val="nil"/>
              <w:left w:val="single" w:sz="4" w:space="0" w:color="auto"/>
              <w:bottom w:val="single" w:sz="4" w:space="0" w:color="auto"/>
              <w:right w:val="single" w:sz="4" w:space="0" w:color="auto"/>
            </w:tcBorders>
            <w:noWrap/>
            <w:vAlign w:val="bottom"/>
          </w:tcPr>
          <w:p w14:paraId="5260AC0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São João da Barra</w:t>
            </w:r>
          </w:p>
        </w:tc>
        <w:tc>
          <w:tcPr>
            <w:tcW w:w="1510" w:type="pct"/>
            <w:tcBorders>
              <w:top w:val="nil"/>
              <w:left w:val="nil"/>
              <w:bottom w:val="single" w:sz="4" w:space="0" w:color="auto"/>
              <w:right w:val="single" w:sz="4" w:space="0" w:color="auto"/>
            </w:tcBorders>
            <w:noWrap/>
            <w:vAlign w:val="bottom"/>
          </w:tcPr>
          <w:p w14:paraId="61B41E4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37.000</w:t>
            </w:r>
          </w:p>
        </w:tc>
        <w:tc>
          <w:tcPr>
            <w:tcW w:w="1648" w:type="pct"/>
            <w:tcBorders>
              <w:top w:val="nil"/>
              <w:left w:val="nil"/>
              <w:bottom w:val="single" w:sz="4" w:space="0" w:color="auto"/>
              <w:right w:val="single" w:sz="4" w:space="0" w:color="auto"/>
            </w:tcBorders>
            <w:noWrap/>
            <w:vAlign w:val="bottom"/>
          </w:tcPr>
          <w:p w14:paraId="55FA30D4"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Médio porte</w:t>
            </w:r>
          </w:p>
        </w:tc>
      </w:tr>
      <w:tr w:rsidR="000A5E3C" w:rsidRPr="00A30E78" w14:paraId="60E2614E" w14:textId="77777777" w:rsidTr="009A042C">
        <w:trPr>
          <w:trHeight w:val="320"/>
          <w:jc w:val="center"/>
        </w:trPr>
        <w:tc>
          <w:tcPr>
            <w:tcW w:w="1842" w:type="pct"/>
            <w:tcBorders>
              <w:top w:val="nil"/>
              <w:left w:val="single" w:sz="4" w:space="0" w:color="auto"/>
              <w:bottom w:val="single" w:sz="4" w:space="0" w:color="auto"/>
              <w:right w:val="single" w:sz="4" w:space="0" w:color="auto"/>
            </w:tcBorders>
            <w:noWrap/>
            <w:vAlign w:val="bottom"/>
          </w:tcPr>
          <w:p w14:paraId="245CEF34"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São Fidelis</w:t>
            </w:r>
          </w:p>
        </w:tc>
        <w:tc>
          <w:tcPr>
            <w:tcW w:w="1510" w:type="pct"/>
            <w:tcBorders>
              <w:top w:val="nil"/>
              <w:left w:val="nil"/>
              <w:bottom w:val="single" w:sz="4" w:space="0" w:color="auto"/>
              <w:right w:val="single" w:sz="4" w:space="0" w:color="auto"/>
            </w:tcBorders>
            <w:noWrap/>
            <w:vAlign w:val="bottom"/>
          </w:tcPr>
          <w:p w14:paraId="1C51545E"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39.989</w:t>
            </w:r>
          </w:p>
        </w:tc>
        <w:tc>
          <w:tcPr>
            <w:tcW w:w="1648" w:type="pct"/>
            <w:tcBorders>
              <w:top w:val="nil"/>
              <w:left w:val="nil"/>
              <w:bottom w:val="single" w:sz="4" w:space="0" w:color="auto"/>
              <w:right w:val="single" w:sz="4" w:space="0" w:color="auto"/>
            </w:tcBorders>
            <w:noWrap/>
            <w:vAlign w:val="bottom"/>
          </w:tcPr>
          <w:p w14:paraId="771E4FA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Médio porte</w:t>
            </w:r>
          </w:p>
        </w:tc>
      </w:tr>
      <w:tr w:rsidR="000A5E3C" w:rsidRPr="00A30E78" w14:paraId="6E40B0CE" w14:textId="77777777" w:rsidTr="009A042C">
        <w:trPr>
          <w:trHeight w:val="320"/>
          <w:jc w:val="center"/>
        </w:trPr>
        <w:tc>
          <w:tcPr>
            <w:tcW w:w="1842" w:type="pct"/>
            <w:tcBorders>
              <w:top w:val="nil"/>
              <w:left w:val="single" w:sz="4" w:space="0" w:color="auto"/>
              <w:bottom w:val="single" w:sz="4" w:space="0" w:color="auto"/>
              <w:right w:val="single" w:sz="4" w:space="0" w:color="auto"/>
            </w:tcBorders>
            <w:noWrap/>
            <w:vAlign w:val="bottom"/>
          </w:tcPr>
          <w:p w14:paraId="67BBCA9F"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Iguaba Grande</w:t>
            </w:r>
          </w:p>
        </w:tc>
        <w:tc>
          <w:tcPr>
            <w:tcW w:w="1510" w:type="pct"/>
            <w:tcBorders>
              <w:top w:val="nil"/>
              <w:left w:val="nil"/>
              <w:bottom w:val="single" w:sz="4" w:space="0" w:color="auto"/>
              <w:right w:val="single" w:sz="4" w:space="0" w:color="auto"/>
            </w:tcBorders>
            <w:noWrap/>
            <w:vAlign w:val="bottom"/>
          </w:tcPr>
          <w:p w14:paraId="2A591512"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27.920</w:t>
            </w:r>
          </w:p>
        </w:tc>
        <w:tc>
          <w:tcPr>
            <w:tcW w:w="1648" w:type="pct"/>
            <w:tcBorders>
              <w:top w:val="nil"/>
              <w:left w:val="nil"/>
              <w:bottom w:val="single" w:sz="4" w:space="0" w:color="auto"/>
              <w:right w:val="single" w:sz="4" w:space="0" w:color="auto"/>
            </w:tcBorders>
            <w:noWrap/>
            <w:vAlign w:val="bottom"/>
          </w:tcPr>
          <w:p w14:paraId="368A2F2D"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Médio porte</w:t>
            </w:r>
          </w:p>
        </w:tc>
      </w:tr>
    </w:tbl>
    <w:p w14:paraId="42CBB869" w14:textId="77777777" w:rsidR="000A5E3C" w:rsidRPr="00A30E78" w:rsidRDefault="000A5E3C" w:rsidP="000A5E3C">
      <w:pPr>
        <w:spacing w:after="0" w:line="360" w:lineRule="auto"/>
        <w:jc w:val="both"/>
        <w:outlineLvl w:val="3"/>
        <w:rPr>
          <w:rFonts w:ascii="Arial Narrow" w:eastAsia="Times New Roman" w:hAnsi="Arial Narrow" w:cs="Arial"/>
          <w:b/>
          <w:bCs/>
          <w:lang w:eastAsia="pt-BR"/>
        </w:rPr>
      </w:pPr>
    </w:p>
    <w:p w14:paraId="1C6E6B70" w14:textId="77777777" w:rsidR="000A5E3C" w:rsidRPr="00A30E78" w:rsidRDefault="000A5E3C" w:rsidP="00D20FEC">
      <w:pPr>
        <w:pStyle w:val="PargrafodaLista"/>
        <w:numPr>
          <w:ilvl w:val="1"/>
          <w:numId w:val="85"/>
        </w:numPr>
        <w:spacing w:after="0" w:line="360" w:lineRule="auto"/>
        <w:contextualSpacing w:val="0"/>
        <w:jc w:val="both"/>
        <w:outlineLvl w:val="3"/>
        <w:rPr>
          <w:rFonts w:ascii="Arial Narrow" w:eastAsia="Times New Roman" w:hAnsi="Arial Narrow" w:cs="Arial"/>
          <w:b/>
          <w:bCs/>
          <w:lang w:eastAsia="pt-BR"/>
        </w:rPr>
      </w:pPr>
      <w:r w:rsidRPr="00A30E78">
        <w:rPr>
          <w:rFonts w:ascii="Arial Narrow" w:eastAsia="Times New Roman" w:hAnsi="Arial Narrow" w:cs="Arial"/>
          <w:b/>
          <w:bCs/>
          <w:lang w:eastAsia="pt-BR"/>
        </w:rPr>
        <w:t>Dimensionamento da quantidade de câmeras</w:t>
      </w:r>
    </w:p>
    <w:p w14:paraId="531C729D" w14:textId="77777777" w:rsidR="000A5E3C" w:rsidRPr="00A30E78" w:rsidRDefault="000A5E3C" w:rsidP="000A5E3C">
      <w:pPr>
        <w:spacing w:after="0" w:line="360" w:lineRule="auto"/>
        <w:jc w:val="both"/>
        <w:outlineLvl w:val="3"/>
        <w:rPr>
          <w:rFonts w:ascii="Arial Narrow" w:eastAsia="Times New Roman" w:hAnsi="Arial Narrow" w:cs="Arial"/>
          <w:lang w:eastAsia="pt-BR"/>
        </w:rPr>
      </w:pPr>
      <w:r w:rsidRPr="00A30E78">
        <w:rPr>
          <w:rFonts w:ascii="Arial Narrow" w:eastAsia="Times New Roman" w:hAnsi="Arial Narrow" w:cs="Arial"/>
          <w:lang w:eastAsia="pt-BR"/>
        </w:rPr>
        <w:t xml:space="preserve">O presente programa estabelece como referência técnica a instalação de 15 câmeras públicas inteligentes para cada 1.000 habitantes. Essa proporção foi definida não só considerando as limitações orçamentárias e operacionais dos municípios, mas também o número de outros projetos semelhantes já em operação no Brasil. </w:t>
      </w:r>
      <w:r w:rsidRPr="00A30E78">
        <w:rPr>
          <w:rFonts w:ascii="Arial Narrow" w:eastAsia="Times New Roman" w:hAnsi="Arial Narrow" w:cs="Arial"/>
          <w:lang w:eastAsia="pt-BR"/>
        </w:rPr>
        <w:lastRenderedPageBreak/>
        <w:t>Somente a título de comparação, um estudo da Global da Comparitech (2023) – avaliou a densidade de câmeras de vigilância por habitante em diversas cidades do mundo:</w:t>
      </w:r>
    </w:p>
    <w:p w14:paraId="0565E374" w14:textId="77777777" w:rsidR="000A5E3C" w:rsidRPr="00A30E78" w:rsidRDefault="000A5E3C" w:rsidP="00D20FEC">
      <w:pPr>
        <w:numPr>
          <w:ilvl w:val="0"/>
          <w:numId w:val="51"/>
        </w:num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Londres conta com aproximadamente 70 câmeras por 1.000 habitantes;</w:t>
      </w:r>
    </w:p>
    <w:p w14:paraId="30D39AA1" w14:textId="77777777" w:rsidR="000A5E3C" w:rsidRPr="00A30E78" w:rsidRDefault="000A5E3C" w:rsidP="00D20FEC">
      <w:pPr>
        <w:numPr>
          <w:ilvl w:val="0"/>
          <w:numId w:val="51"/>
        </w:num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Beijing (China), cerca de 55;</w:t>
      </w:r>
    </w:p>
    <w:p w14:paraId="40DFE2E3" w14:textId="77777777" w:rsidR="000A5E3C" w:rsidRPr="00A30E78" w:rsidRDefault="000A5E3C" w:rsidP="00D20FEC">
      <w:pPr>
        <w:numPr>
          <w:ilvl w:val="0"/>
          <w:numId w:val="51"/>
        </w:num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Nova York, incluindo sistemas públicos e privados, ultrapassa 60 câmeras por 1.000 habitantes.</w:t>
      </w:r>
    </w:p>
    <w:p w14:paraId="680FF47B" w14:textId="77777777" w:rsidR="000A5E3C" w:rsidRPr="00A30E78" w:rsidRDefault="000A5E3C" w:rsidP="000A5E3C">
      <w:p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Para cada município, a população estimada (com base no Censo IBGE 2022 e projeções 2023/2024) foi dividida por 1.000 e multiplicada por 15. Esse cálculo foi repetido para todos os 17 municípios participantes do consórcio, totalizando uma estimativa de 6.482 câmeras públicas inteligentes a serem distribuídas de forma estratégica entre os territórios.</w:t>
      </w:r>
    </w:p>
    <w:p w14:paraId="4723009A" w14:textId="77777777" w:rsidR="000A5E3C" w:rsidRPr="00A30E78" w:rsidRDefault="000A5E3C" w:rsidP="000A5E3C">
      <w:pPr>
        <w:spacing w:after="0" w:line="360" w:lineRule="auto"/>
        <w:jc w:val="both"/>
        <w:rPr>
          <w:rFonts w:ascii="Arial Narrow" w:eastAsia="Times New Roman" w:hAnsi="Arial Narrow" w:cs="Arial"/>
          <w:lang w:eastAsia="pt-BR"/>
        </w:rPr>
      </w:pPr>
    </w:p>
    <w:tbl>
      <w:tblPr>
        <w:tblW w:w="5000" w:type="pct"/>
        <w:jc w:val="center"/>
        <w:tblCellMar>
          <w:left w:w="70" w:type="dxa"/>
          <w:right w:w="70" w:type="dxa"/>
        </w:tblCellMar>
        <w:tblLook w:val="04A0" w:firstRow="1" w:lastRow="0" w:firstColumn="1" w:lastColumn="0" w:noHBand="0" w:noVBand="1"/>
      </w:tblPr>
      <w:tblGrid>
        <w:gridCol w:w="2937"/>
        <w:gridCol w:w="2463"/>
        <w:gridCol w:w="3660"/>
      </w:tblGrid>
      <w:tr w:rsidR="000A5E3C" w:rsidRPr="00A30E78" w14:paraId="1522C8FE" w14:textId="77777777" w:rsidTr="009A042C">
        <w:trPr>
          <w:trHeight w:val="320"/>
          <w:jc w:val="center"/>
        </w:trPr>
        <w:tc>
          <w:tcPr>
            <w:tcW w:w="1621" w:type="pct"/>
            <w:tcBorders>
              <w:top w:val="single" w:sz="4" w:space="0" w:color="auto"/>
              <w:left w:val="single" w:sz="4" w:space="0" w:color="auto"/>
              <w:bottom w:val="single" w:sz="4" w:space="0" w:color="auto"/>
              <w:right w:val="single" w:sz="4" w:space="0" w:color="auto"/>
            </w:tcBorders>
            <w:noWrap/>
            <w:vAlign w:val="bottom"/>
          </w:tcPr>
          <w:p w14:paraId="24DAFFB2"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Município</w:t>
            </w:r>
          </w:p>
        </w:tc>
        <w:tc>
          <w:tcPr>
            <w:tcW w:w="1359" w:type="pct"/>
            <w:tcBorders>
              <w:top w:val="single" w:sz="4" w:space="0" w:color="auto"/>
              <w:left w:val="nil"/>
              <w:bottom w:val="single" w:sz="4" w:space="0" w:color="auto"/>
              <w:right w:val="single" w:sz="4" w:space="0" w:color="auto"/>
            </w:tcBorders>
            <w:noWrap/>
            <w:vAlign w:val="bottom"/>
          </w:tcPr>
          <w:p w14:paraId="00900AC9"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População estimada</w:t>
            </w:r>
          </w:p>
        </w:tc>
        <w:tc>
          <w:tcPr>
            <w:tcW w:w="2020" w:type="pct"/>
            <w:tcBorders>
              <w:top w:val="single" w:sz="4" w:space="0" w:color="auto"/>
              <w:left w:val="nil"/>
              <w:bottom w:val="single" w:sz="4" w:space="0" w:color="auto"/>
              <w:right w:val="single" w:sz="4" w:space="0" w:color="auto"/>
            </w:tcBorders>
            <w:noWrap/>
            <w:vAlign w:val="bottom"/>
          </w:tcPr>
          <w:p w14:paraId="30FA808F"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Meta de Câmeras (15 por mil)</w:t>
            </w:r>
          </w:p>
        </w:tc>
      </w:tr>
      <w:tr w:rsidR="000A5E3C" w:rsidRPr="00A30E78" w14:paraId="52AF8D72" w14:textId="77777777" w:rsidTr="009A042C">
        <w:trPr>
          <w:trHeight w:val="320"/>
          <w:jc w:val="center"/>
        </w:trPr>
        <w:tc>
          <w:tcPr>
            <w:tcW w:w="1621" w:type="pct"/>
            <w:tcBorders>
              <w:top w:val="nil"/>
              <w:left w:val="single" w:sz="4" w:space="0" w:color="auto"/>
              <w:bottom w:val="single" w:sz="4" w:space="0" w:color="auto"/>
              <w:right w:val="single" w:sz="4" w:space="0" w:color="auto"/>
            </w:tcBorders>
            <w:noWrap/>
            <w:vAlign w:val="bottom"/>
          </w:tcPr>
          <w:p w14:paraId="72856B7C"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Itaperuna</w:t>
            </w:r>
          </w:p>
        </w:tc>
        <w:tc>
          <w:tcPr>
            <w:tcW w:w="1359" w:type="pct"/>
            <w:tcBorders>
              <w:top w:val="nil"/>
              <w:left w:val="nil"/>
              <w:bottom w:val="single" w:sz="4" w:space="0" w:color="auto"/>
              <w:right w:val="single" w:sz="4" w:space="0" w:color="auto"/>
            </w:tcBorders>
            <w:noWrap/>
            <w:vAlign w:val="bottom"/>
          </w:tcPr>
          <w:p w14:paraId="037966E1"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99.997</w:t>
            </w:r>
          </w:p>
        </w:tc>
        <w:tc>
          <w:tcPr>
            <w:tcW w:w="2020" w:type="pct"/>
            <w:tcBorders>
              <w:top w:val="nil"/>
              <w:left w:val="nil"/>
              <w:bottom w:val="single" w:sz="4" w:space="0" w:color="auto"/>
              <w:right w:val="single" w:sz="4" w:space="0" w:color="auto"/>
            </w:tcBorders>
            <w:noWrap/>
            <w:vAlign w:val="bottom"/>
          </w:tcPr>
          <w:p w14:paraId="636C741E"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1.500</w:t>
            </w:r>
          </w:p>
        </w:tc>
      </w:tr>
      <w:tr w:rsidR="000A5E3C" w:rsidRPr="00A30E78" w14:paraId="3104CB49" w14:textId="77777777" w:rsidTr="009A042C">
        <w:trPr>
          <w:trHeight w:val="320"/>
          <w:jc w:val="center"/>
        </w:trPr>
        <w:tc>
          <w:tcPr>
            <w:tcW w:w="1621" w:type="pct"/>
            <w:tcBorders>
              <w:top w:val="nil"/>
              <w:left w:val="single" w:sz="4" w:space="0" w:color="auto"/>
              <w:bottom w:val="single" w:sz="4" w:space="0" w:color="auto"/>
              <w:right w:val="single" w:sz="4" w:space="0" w:color="auto"/>
            </w:tcBorders>
            <w:noWrap/>
            <w:vAlign w:val="bottom"/>
          </w:tcPr>
          <w:p w14:paraId="33D2337E"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Bom Jesus do Itabapoana</w:t>
            </w:r>
          </w:p>
        </w:tc>
        <w:tc>
          <w:tcPr>
            <w:tcW w:w="1359" w:type="pct"/>
            <w:tcBorders>
              <w:top w:val="nil"/>
              <w:left w:val="nil"/>
              <w:bottom w:val="single" w:sz="4" w:space="0" w:color="auto"/>
              <w:right w:val="single" w:sz="4" w:space="0" w:color="auto"/>
            </w:tcBorders>
            <w:noWrap/>
            <w:vAlign w:val="bottom"/>
          </w:tcPr>
          <w:p w14:paraId="220E43E3"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35.411</w:t>
            </w:r>
          </w:p>
        </w:tc>
        <w:tc>
          <w:tcPr>
            <w:tcW w:w="2020" w:type="pct"/>
            <w:tcBorders>
              <w:top w:val="nil"/>
              <w:left w:val="nil"/>
              <w:bottom w:val="single" w:sz="4" w:space="0" w:color="auto"/>
              <w:right w:val="single" w:sz="4" w:space="0" w:color="auto"/>
            </w:tcBorders>
            <w:noWrap/>
            <w:vAlign w:val="bottom"/>
          </w:tcPr>
          <w:p w14:paraId="184F3083"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531</w:t>
            </w:r>
          </w:p>
        </w:tc>
      </w:tr>
      <w:tr w:rsidR="000A5E3C" w:rsidRPr="00A30E78" w14:paraId="7948DC46" w14:textId="77777777" w:rsidTr="009A042C">
        <w:trPr>
          <w:trHeight w:val="320"/>
          <w:jc w:val="center"/>
        </w:trPr>
        <w:tc>
          <w:tcPr>
            <w:tcW w:w="1621" w:type="pct"/>
            <w:tcBorders>
              <w:top w:val="nil"/>
              <w:left w:val="single" w:sz="4" w:space="0" w:color="auto"/>
              <w:bottom w:val="single" w:sz="4" w:space="0" w:color="auto"/>
              <w:right w:val="single" w:sz="4" w:space="0" w:color="auto"/>
            </w:tcBorders>
            <w:noWrap/>
            <w:vAlign w:val="bottom"/>
          </w:tcPr>
          <w:p w14:paraId="1FF7841E"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Miracema</w:t>
            </w:r>
          </w:p>
        </w:tc>
        <w:tc>
          <w:tcPr>
            <w:tcW w:w="1359" w:type="pct"/>
            <w:tcBorders>
              <w:top w:val="nil"/>
              <w:left w:val="nil"/>
              <w:bottom w:val="single" w:sz="4" w:space="0" w:color="auto"/>
              <w:right w:val="single" w:sz="4" w:space="0" w:color="auto"/>
            </w:tcBorders>
            <w:noWrap/>
            <w:vAlign w:val="bottom"/>
          </w:tcPr>
          <w:p w14:paraId="7594292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28.522</w:t>
            </w:r>
          </w:p>
        </w:tc>
        <w:tc>
          <w:tcPr>
            <w:tcW w:w="2020" w:type="pct"/>
            <w:tcBorders>
              <w:top w:val="nil"/>
              <w:left w:val="nil"/>
              <w:bottom w:val="single" w:sz="4" w:space="0" w:color="auto"/>
              <w:right w:val="single" w:sz="4" w:space="0" w:color="auto"/>
            </w:tcBorders>
            <w:noWrap/>
            <w:vAlign w:val="bottom"/>
          </w:tcPr>
          <w:p w14:paraId="4FFB5DC3"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428</w:t>
            </w:r>
          </w:p>
        </w:tc>
      </w:tr>
      <w:tr w:rsidR="000A5E3C" w:rsidRPr="00A30E78" w14:paraId="2389185C" w14:textId="77777777" w:rsidTr="009A042C">
        <w:trPr>
          <w:trHeight w:val="320"/>
          <w:jc w:val="center"/>
        </w:trPr>
        <w:tc>
          <w:tcPr>
            <w:tcW w:w="1621" w:type="pct"/>
            <w:tcBorders>
              <w:top w:val="nil"/>
              <w:left w:val="single" w:sz="4" w:space="0" w:color="auto"/>
              <w:bottom w:val="single" w:sz="4" w:space="0" w:color="auto"/>
              <w:right w:val="single" w:sz="4" w:space="0" w:color="auto"/>
            </w:tcBorders>
            <w:noWrap/>
            <w:vAlign w:val="bottom"/>
          </w:tcPr>
          <w:p w14:paraId="7B3772D8"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Santo Antônio de Pádua</w:t>
            </w:r>
          </w:p>
        </w:tc>
        <w:tc>
          <w:tcPr>
            <w:tcW w:w="1359" w:type="pct"/>
            <w:tcBorders>
              <w:top w:val="nil"/>
              <w:left w:val="nil"/>
              <w:bottom w:val="single" w:sz="4" w:space="0" w:color="auto"/>
              <w:right w:val="single" w:sz="4" w:space="0" w:color="auto"/>
            </w:tcBorders>
            <w:noWrap/>
            <w:vAlign w:val="bottom"/>
          </w:tcPr>
          <w:p w14:paraId="193DCDC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40.589</w:t>
            </w:r>
          </w:p>
        </w:tc>
        <w:tc>
          <w:tcPr>
            <w:tcW w:w="2020" w:type="pct"/>
            <w:tcBorders>
              <w:top w:val="nil"/>
              <w:left w:val="nil"/>
              <w:bottom w:val="single" w:sz="4" w:space="0" w:color="auto"/>
              <w:right w:val="single" w:sz="4" w:space="0" w:color="auto"/>
            </w:tcBorders>
            <w:noWrap/>
            <w:vAlign w:val="bottom"/>
          </w:tcPr>
          <w:p w14:paraId="730BB76F"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609</w:t>
            </w:r>
          </w:p>
        </w:tc>
      </w:tr>
      <w:tr w:rsidR="000A5E3C" w:rsidRPr="00A30E78" w14:paraId="27C54EDC" w14:textId="77777777" w:rsidTr="009A042C">
        <w:trPr>
          <w:trHeight w:val="320"/>
          <w:jc w:val="center"/>
        </w:trPr>
        <w:tc>
          <w:tcPr>
            <w:tcW w:w="1621" w:type="pct"/>
            <w:tcBorders>
              <w:top w:val="nil"/>
              <w:left w:val="single" w:sz="4" w:space="0" w:color="auto"/>
              <w:bottom w:val="single" w:sz="4" w:space="0" w:color="auto"/>
              <w:right w:val="single" w:sz="4" w:space="0" w:color="auto"/>
            </w:tcBorders>
            <w:noWrap/>
            <w:vAlign w:val="bottom"/>
          </w:tcPr>
          <w:p w14:paraId="5D783EC9"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Natividade</w:t>
            </w:r>
          </w:p>
        </w:tc>
        <w:tc>
          <w:tcPr>
            <w:tcW w:w="1359" w:type="pct"/>
            <w:tcBorders>
              <w:top w:val="nil"/>
              <w:left w:val="nil"/>
              <w:bottom w:val="single" w:sz="4" w:space="0" w:color="auto"/>
              <w:right w:val="single" w:sz="4" w:space="0" w:color="auto"/>
            </w:tcBorders>
            <w:noWrap/>
            <w:vAlign w:val="bottom"/>
          </w:tcPr>
          <w:p w14:paraId="690D9C27"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14.960</w:t>
            </w:r>
          </w:p>
        </w:tc>
        <w:tc>
          <w:tcPr>
            <w:tcW w:w="2020" w:type="pct"/>
            <w:tcBorders>
              <w:top w:val="nil"/>
              <w:left w:val="nil"/>
              <w:bottom w:val="single" w:sz="4" w:space="0" w:color="auto"/>
              <w:right w:val="single" w:sz="4" w:space="0" w:color="auto"/>
            </w:tcBorders>
            <w:noWrap/>
            <w:vAlign w:val="bottom"/>
          </w:tcPr>
          <w:p w14:paraId="4A2C7D07"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224</w:t>
            </w:r>
          </w:p>
        </w:tc>
      </w:tr>
      <w:tr w:rsidR="000A5E3C" w:rsidRPr="00A30E78" w14:paraId="1A34A820" w14:textId="77777777" w:rsidTr="009A042C">
        <w:trPr>
          <w:trHeight w:val="320"/>
          <w:jc w:val="center"/>
        </w:trPr>
        <w:tc>
          <w:tcPr>
            <w:tcW w:w="1621" w:type="pct"/>
            <w:tcBorders>
              <w:top w:val="nil"/>
              <w:left w:val="single" w:sz="4" w:space="0" w:color="auto"/>
              <w:bottom w:val="single" w:sz="4" w:space="0" w:color="auto"/>
              <w:right w:val="single" w:sz="4" w:space="0" w:color="auto"/>
            </w:tcBorders>
            <w:noWrap/>
            <w:vAlign w:val="bottom"/>
          </w:tcPr>
          <w:p w14:paraId="576F152D"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Porciúncula</w:t>
            </w:r>
          </w:p>
        </w:tc>
        <w:tc>
          <w:tcPr>
            <w:tcW w:w="1359" w:type="pct"/>
            <w:tcBorders>
              <w:top w:val="nil"/>
              <w:left w:val="nil"/>
              <w:bottom w:val="single" w:sz="4" w:space="0" w:color="auto"/>
              <w:right w:val="single" w:sz="4" w:space="0" w:color="auto"/>
            </w:tcBorders>
            <w:noWrap/>
            <w:vAlign w:val="bottom"/>
          </w:tcPr>
          <w:p w14:paraId="5B8C559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18.248</w:t>
            </w:r>
          </w:p>
        </w:tc>
        <w:tc>
          <w:tcPr>
            <w:tcW w:w="2020" w:type="pct"/>
            <w:tcBorders>
              <w:top w:val="nil"/>
              <w:left w:val="nil"/>
              <w:bottom w:val="single" w:sz="4" w:space="0" w:color="auto"/>
              <w:right w:val="single" w:sz="4" w:space="0" w:color="auto"/>
            </w:tcBorders>
            <w:noWrap/>
            <w:vAlign w:val="bottom"/>
          </w:tcPr>
          <w:p w14:paraId="31BC2719"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274</w:t>
            </w:r>
          </w:p>
        </w:tc>
      </w:tr>
      <w:tr w:rsidR="000A5E3C" w:rsidRPr="00A30E78" w14:paraId="38A9D837" w14:textId="77777777" w:rsidTr="009A042C">
        <w:trPr>
          <w:trHeight w:val="320"/>
          <w:jc w:val="center"/>
        </w:trPr>
        <w:tc>
          <w:tcPr>
            <w:tcW w:w="1621" w:type="pct"/>
            <w:tcBorders>
              <w:top w:val="nil"/>
              <w:left w:val="single" w:sz="4" w:space="0" w:color="auto"/>
              <w:bottom w:val="single" w:sz="4" w:space="0" w:color="auto"/>
              <w:right w:val="single" w:sz="4" w:space="0" w:color="auto"/>
            </w:tcBorders>
            <w:noWrap/>
            <w:vAlign w:val="bottom"/>
          </w:tcPr>
          <w:p w14:paraId="71229662"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Itaocara</w:t>
            </w:r>
          </w:p>
        </w:tc>
        <w:tc>
          <w:tcPr>
            <w:tcW w:w="1359" w:type="pct"/>
            <w:tcBorders>
              <w:top w:val="nil"/>
              <w:left w:val="nil"/>
              <w:bottom w:val="single" w:sz="4" w:space="0" w:color="auto"/>
              <w:right w:val="single" w:sz="4" w:space="0" w:color="auto"/>
            </w:tcBorders>
            <w:noWrap/>
            <w:vAlign w:val="bottom"/>
          </w:tcPr>
          <w:p w14:paraId="56F027BC"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22.899</w:t>
            </w:r>
          </w:p>
        </w:tc>
        <w:tc>
          <w:tcPr>
            <w:tcW w:w="2020" w:type="pct"/>
            <w:tcBorders>
              <w:top w:val="nil"/>
              <w:left w:val="nil"/>
              <w:bottom w:val="single" w:sz="4" w:space="0" w:color="auto"/>
              <w:right w:val="single" w:sz="4" w:space="0" w:color="auto"/>
            </w:tcBorders>
            <w:noWrap/>
            <w:vAlign w:val="bottom"/>
          </w:tcPr>
          <w:p w14:paraId="56313422"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343</w:t>
            </w:r>
          </w:p>
        </w:tc>
      </w:tr>
      <w:tr w:rsidR="000A5E3C" w:rsidRPr="00A30E78" w14:paraId="61C09AAA" w14:textId="77777777" w:rsidTr="009A042C">
        <w:trPr>
          <w:trHeight w:val="320"/>
          <w:jc w:val="center"/>
        </w:trPr>
        <w:tc>
          <w:tcPr>
            <w:tcW w:w="1621" w:type="pct"/>
            <w:tcBorders>
              <w:top w:val="nil"/>
              <w:left w:val="single" w:sz="4" w:space="0" w:color="auto"/>
              <w:bottom w:val="single" w:sz="4" w:space="0" w:color="auto"/>
              <w:right w:val="single" w:sz="4" w:space="0" w:color="auto"/>
            </w:tcBorders>
            <w:noWrap/>
            <w:vAlign w:val="bottom"/>
          </w:tcPr>
          <w:p w14:paraId="66D883FB"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Cardoso Moreira</w:t>
            </w:r>
          </w:p>
        </w:tc>
        <w:tc>
          <w:tcPr>
            <w:tcW w:w="1359" w:type="pct"/>
            <w:tcBorders>
              <w:top w:val="nil"/>
              <w:left w:val="nil"/>
              <w:bottom w:val="single" w:sz="4" w:space="0" w:color="auto"/>
              <w:right w:val="single" w:sz="4" w:space="0" w:color="auto"/>
            </w:tcBorders>
            <w:noWrap/>
            <w:vAlign w:val="bottom"/>
          </w:tcPr>
          <w:p w14:paraId="1B4C1166"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12.600</w:t>
            </w:r>
          </w:p>
        </w:tc>
        <w:tc>
          <w:tcPr>
            <w:tcW w:w="2020" w:type="pct"/>
            <w:tcBorders>
              <w:top w:val="nil"/>
              <w:left w:val="nil"/>
              <w:bottom w:val="single" w:sz="4" w:space="0" w:color="auto"/>
              <w:right w:val="single" w:sz="4" w:space="0" w:color="auto"/>
            </w:tcBorders>
            <w:noWrap/>
            <w:vAlign w:val="bottom"/>
          </w:tcPr>
          <w:p w14:paraId="50442808"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189</w:t>
            </w:r>
          </w:p>
        </w:tc>
      </w:tr>
      <w:tr w:rsidR="000A5E3C" w:rsidRPr="00A30E78" w14:paraId="55690DC8" w14:textId="77777777" w:rsidTr="009A042C">
        <w:trPr>
          <w:trHeight w:val="320"/>
          <w:jc w:val="center"/>
        </w:trPr>
        <w:tc>
          <w:tcPr>
            <w:tcW w:w="1621" w:type="pct"/>
            <w:tcBorders>
              <w:top w:val="nil"/>
              <w:left w:val="single" w:sz="4" w:space="0" w:color="auto"/>
              <w:bottom w:val="single" w:sz="4" w:space="0" w:color="auto"/>
              <w:right w:val="single" w:sz="4" w:space="0" w:color="auto"/>
            </w:tcBorders>
            <w:noWrap/>
            <w:vAlign w:val="bottom"/>
          </w:tcPr>
          <w:p w14:paraId="34FA4AD8"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Italva</w:t>
            </w:r>
          </w:p>
        </w:tc>
        <w:tc>
          <w:tcPr>
            <w:tcW w:w="1359" w:type="pct"/>
            <w:tcBorders>
              <w:top w:val="nil"/>
              <w:left w:val="nil"/>
              <w:bottom w:val="single" w:sz="4" w:space="0" w:color="auto"/>
              <w:right w:val="single" w:sz="4" w:space="0" w:color="auto"/>
            </w:tcBorders>
            <w:noWrap/>
            <w:vAlign w:val="bottom"/>
          </w:tcPr>
          <w:p w14:paraId="0116073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14.000</w:t>
            </w:r>
          </w:p>
        </w:tc>
        <w:tc>
          <w:tcPr>
            <w:tcW w:w="2020" w:type="pct"/>
            <w:tcBorders>
              <w:top w:val="nil"/>
              <w:left w:val="nil"/>
              <w:bottom w:val="single" w:sz="4" w:space="0" w:color="auto"/>
              <w:right w:val="single" w:sz="4" w:space="0" w:color="auto"/>
            </w:tcBorders>
            <w:noWrap/>
            <w:vAlign w:val="bottom"/>
          </w:tcPr>
          <w:p w14:paraId="451F1B59"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210</w:t>
            </w:r>
          </w:p>
        </w:tc>
      </w:tr>
      <w:tr w:rsidR="000A5E3C" w:rsidRPr="00A30E78" w14:paraId="3A575199" w14:textId="77777777" w:rsidTr="009A042C">
        <w:trPr>
          <w:trHeight w:val="320"/>
          <w:jc w:val="center"/>
        </w:trPr>
        <w:tc>
          <w:tcPr>
            <w:tcW w:w="1621" w:type="pct"/>
            <w:tcBorders>
              <w:top w:val="nil"/>
              <w:left w:val="single" w:sz="4" w:space="0" w:color="auto"/>
              <w:bottom w:val="single" w:sz="4" w:space="0" w:color="auto"/>
              <w:right w:val="single" w:sz="4" w:space="0" w:color="auto"/>
            </w:tcBorders>
            <w:noWrap/>
            <w:vAlign w:val="bottom"/>
          </w:tcPr>
          <w:p w14:paraId="3A429EE7"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Aperibé</w:t>
            </w:r>
          </w:p>
        </w:tc>
        <w:tc>
          <w:tcPr>
            <w:tcW w:w="1359" w:type="pct"/>
            <w:tcBorders>
              <w:top w:val="nil"/>
              <w:left w:val="nil"/>
              <w:bottom w:val="single" w:sz="4" w:space="0" w:color="auto"/>
              <w:right w:val="single" w:sz="4" w:space="0" w:color="auto"/>
            </w:tcBorders>
            <w:noWrap/>
            <w:vAlign w:val="bottom"/>
          </w:tcPr>
          <w:p w14:paraId="28D6D751"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10.213</w:t>
            </w:r>
          </w:p>
        </w:tc>
        <w:tc>
          <w:tcPr>
            <w:tcW w:w="2020" w:type="pct"/>
            <w:tcBorders>
              <w:top w:val="nil"/>
              <w:left w:val="nil"/>
              <w:bottom w:val="single" w:sz="4" w:space="0" w:color="auto"/>
              <w:right w:val="single" w:sz="4" w:space="0" w:color="auto"/>
            </w:tcBorders>
            <w:noWrap/>
            <w:vAlign w:val="bottom"/>
          </w:tcPr>
          <w:p w14:paraId="550EF84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153</w:t>
            </w:r>
          </w:p>
        </w:tc>
      </w:tr>
      <w:tr w:rsidR="000A5E3C" w:rsidRPr="00A30E78" w14:paraId="31CDC2E9" w14:textId="77777777" w:rsidTr="009A042C">
        <w:trPr>
          <w:trHeight w:val="320"/>
          <w:jc w:val="center"/>
        </w:trPr>
        <w:tc>
          <w:tcPr>
            <w:tcW w:w="1621" w:type="pct"/>
            <w:tcBorders>
              <w:top w:val="nil"/>
              <w:left w:val="single" w:sz="4" w:space="0" w:color="auto"/>
              <w:bottom w:val="single" w:sz="4" w:space="0" w:color="auto"/>
              <w:right w:val="single" w:sz="4" w:space="0" w:color="auto"/>
            </w:tcBorders>
            <w:noWrap/>
            <w:vAlign w:val="bottom"/>
          </w:tcPr>
          <w:p w14:paraId="42E22EF4"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São José de Ubá</w:t>
            </w:r>
          </w:p>
        </w:tc>
        <w:tc>
          <w:tcPr>
            <w:tcW w:w="1359" w:type="pct"/>
            <w:tcBorders>
              <w:top w:val="nil"/>
              <w:left w:val="nil"/>
              <w:bottom w:val="single" w:sz="4" w:space="0" w:color="auto"/>
              <w:right w:val="single" w:sz="4" w:space="0" w:color="auto"/>
            </w:tcBorders>
            <w:noWrap/>
            <w:vAlign w:val="bottom"/>
          </w:tcPr>
          <w:p w14:paraId="7A300E58"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6.953</w:t>
            </w:r>
          </w:p>
        </w:tc>
        <w:tc>
          <w:tcPr>
            <w:tcW w:w="2020" w:type="pct"/>
            <w:tcBorders>
              <w:top w:val="nil"/>
              <w:left w:val="nil"/>
              <w:bottom w:val="single" w:sz="4" w:space="0" w:color="auto"/>
              <w:right w:val="single" w:sz="4" w:space="0" w:color="auto"/>
            </w:tcBorders>
            <w:noWrap/>
            <w:vAlign w:val="bottom"/>
          </w:tcPr>
          <w:p w14:paraId="20A33FA8"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104</w:t>
            </w:r>
          </w:p>
        </w:tc>
      </w:tr>
      <w:tr w:rsidR="000A5E3C" w:rsidRPr="00A30E78" w14:paraId="3F337EE1" w14:textId="77777777" w:rsidTr="009A042C">
        <w:trPr>
          <w:trHeight w:val="320"/>
          <w:jc w:val="center"/>
        </w:trPr>
        <w:tc>
          <w:tcPr>
            <w:tcW w:w="1621" w:type="pct"/>
            <w:tcBorders>
              <w:top w:val="nil"/>
              <w:left w:val="single" w:sz="4" w:space="0" w:color="auto"/>
              <w:bottom w:val="single" w:sz="4" w:space="0" w:color="auto"/>
              <w:right w:val="single" w:sz="4" w:space="0" w:color="auto"/>
            </w:tcBorders>
            <w:noWrap/>
            <w:vAlign w:val="bottom"/>
          </w:tcPr>
          <w:p w14:paraId="3DBB24EF"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Varre-Sai</w:t>
            </w:r>
          </w:p>
        </w:tc>
        <w:tc>
          <w:tcPr>
            <w:tcW w:w="1359" w:type="pct"/>
            <w:tcBorders>
              <w:top w:val="nil"/>
              <w:left w:val="nil"/>
              <w:bottom w:val="single" w:sz="4" w:space="0" w:color="auto"/>
              <w:right w:val="single" w:sz="4" w:space="0" w:color="auto"/>
            </w:tcBorders>
            <w:noWrap/>
            <w:vAlign w:val="bottom"/>
          </w:tcPr>
          <w:p w14:paraId="4F84B8D1"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10.597</w:t>
            </w:r>
          </w:p>
        </w:tc>
        <w:tc>
          <w:tcPr>
            <w:tcW w:w="2020" w:type="pct"/>
            <w:tcBorders>
              <w:top w:val="nil"/>
              <w:left w:val="nil"/>
              <w:bottom w:val="single" w:sz="4" w:space="0" w:color="auto"/>
              <w:right w:val="single" w:sz="4" w:space="0" w:color="auto"/>
            </w:tcBorders>
            <w:noWrap/>
            <w:vAlign w:val="bottom"/>
          </w:tcPr>
          <w:p w14:paraId="31B31B8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159</w:t>
            </w:r>
          </w:p>
        </w:tc>
      </w:tr>
      <w:tr w:rsidR="000A5E3C" w:rsidRPr="00A30E78" w14:paraId="50B33ACC" w14:textId="77777777" w:rsidTr="009A042C">
        <w:trPr>
          <w:trHeight w:val="320"/>
          <w:jc w:val="center"/>
        </w:trPr>
        <w:tc>
          <w:tcPr>
            <w:tcW w:w="1621" w:type="pct"/>
            <w:tcBorders>
              <w:top w:val="nil"/>
              <w:left w:val="single" w:sz="4" w:space="0" w:color="auto"/>
              <w:bottom w:val="single" w:sz="4" w:space="0" w:color="auto"/>
              <w:right w:val="single" w:sz="4" w:space="0" w:color="auto"/>
            </w:tcBorders>
            <w:noWrap/>
            <w:vAlign w:val="bottom"/>
          </w:tcPr>
          <w:p w14:paraId="3597551B"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Laje do Muriaé</w:t>
            </w:r>
          </w:p>
        </w:tc>
        <w:tc>
          <w:tcPr>
            <w:tcW w:w="1359" w:type="pct"/>
            <w:tcBorders>
              <w:top w:val="nil"/>
              <w:left w:val="nil"/>
              <w:bottom w:val="single" w:sz="4" w:space="0" w:color="auto"/>
              <w:right w:val="single" w:sz="4" w:space="0" w:color="auto"/>
            </w:tcBorders>
            <w:noWrap/>
            <w:vAlign w:val="bottom"/>
          </w:tcPr>
          <w:p w14:paraId="09A8BEB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8.238</w:t>
            </w:r>
          </w:p>
        </w:tc>
        <w:tc>
          <w:tcPr>
            <w:tcW w:w="2020" w:type="pct"/>
            <w:tcBorders>
              <w:top w:val="nil"/>
              <w:left w:val="nil"/>
              <w:bottom w:val="single" w:sz="4" w:space="0" w:color="auto"/>
              <w:right w:val="single" w:sz="4" w:space="0" w:color="auto"/>
            </w:tcBorders>
            <w:noWrap/>
            <w:vAlign w:val="bottom"/>
          </w:tcPr>
          <w:p w14:paraId="29A8EDB0"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124</w:t>
            </w:r>
          </w:p>
        </w:tc>
      </w:tr>
      <w:tr w:rsidR="000A5E3C" w:rsidRPr="00A30E78" w14:paraId="445BBE16" w14:textId="77777777" w:rsidTr="009A042C">
        <w:trPr>
          <w:trHeight w:val="320"/>
          <w:jc w:val="center"/>
        </w:trPr>
        <w:tc>
          <w:tcPr>
            <w:tcW w:w="1621" w:type="pct"/>
            <w:tcBorders>
              <w:top w:val="nil"/>
              <w:left w:val="single" w:sz="4" w:space="0" w:color="auto"/>
              <w:bottom w:val="single" w:sz="4" w:space="0" w:color="auto"/>
              <w:right w:val="single" w:sz="4" w:space="0" w:color="auto"/>
            </w:tcBorders>
            <w:noWrap/>
            <w:vAlign w:val="bottom"/>
          </w:tcPr>
          <w:p w14:paraId="06E3975A"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Cambuci</w:t>
            </w:r>
          </w:p>
        </w:tc>
        <w:tc>
          <w:tcPr>
            <w:tcW w:w="1359" w:type="pct"/>
            <w:tcBorders>
              <w:top w:val="nil"/>
              <w:left w:val="nil"/>
              <w:bottom w:val="single" w:sz="4" w:space="0" w:color="auto"/>
              <w:right w:val="single" w:sz="4" w:space="0" w:color="auto"/>
            </w:tcBorders>
            <w:noWrap/>
            <w:vAlign w:val="bottom"/>
          </w:tcPr>
          <w:p w14:paraId="6432191B"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4000</w:t>
            </w:r>
          </w:p>
        </w:tc>
        <w:tc>
          <w:tcPr>
            <w:tcW w:w="2020" w:type="pct"/>
            <w:tcBorders>
              <w:top w:val="nil"/>
              <w:left w:val="nil"/>
              <w:bottom w:val="single" w:sz="4" w:space="0" w:color="auto"/>
              <w:right w:val="single" w:sz="4" w:space="0" w:color="auto"/>
            </w:tcBorders>
            <w:noWrap/>
            <w:vAlign w:val="bottom"/>
          </w:tcPr>
          <w:p w14:paraId="70FA1099"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60</w:t>
            </w:r>
          </w:p>
        </w:tc>
      </w:tr>
      <w:tr w:rsidR="000A5E3C" w:rsidRPr="00A30E78" w14:paraId="6C05CC8C" w14:textId="77777777" w:rsidTr="009A042C">
        <w:trPr>
          <w:trHeight w:val="320"/>
          <w:jc w:val="center"/>
        </w:trPr>
        <w:tc>
          <w:tcPr>
            <w:tcW w:w="1621" w:type="pct"/>
            <w:tcBorders>
              <w:top w:val="nil"/>
              <w:left w:val="single" w:sz="4" w:space="0" w:color="auto"/>
              <w:bottom w:val="single" w:sz="4" w:space="0" w:color="auto"/>
              <w:right w:val="single" w:sz="4" w:space="0" w:color="auto"/>
            </w:tcBorders>
            <w:noWrap/>
            <w:vAlign w:val="bottom"/>
          </w:tcPr>
          <w:p w14:paraId="0E981941"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São João da Barra</w:t>
            </w:r>
          </w:p>
        </w:tc>
        <w:tc>
          <w:tcPr>
            <w:tcW w:w="1359" w:type="pct"/>
            <w:tcBorders>
              <w:top w:val="nil"/>
              <w:left w:val="nil"/>
              <w:bottom w:val="single" w:sz="4" w:space="0" w:color="auto"/>
              <w:right w:val="single" w:sz="4" w:space="0" w:color="auto"/>
            </w:tcBorders>
            <w:noWrap/>
            <w:vAlign w:val="bottom"/>
          </w:tcPr>
          <w:p w14:paraId="7C0D7C1F"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37.000</w:t>
            </w:r>
          </w:p>
        </w:tc>
        <w:tc>
          <w:tcPr>
            <w:tcW w:w="2020" w:type="pct"/>
            <w:tcBorders>
              <w:top w:val="nil"/>
              <w:left w:val="nil"/>
              <w:bottom w:val="single" w:sz="4" w:space="0" w:color="auto"/>
              <w:right w:val="single" w:sz="4" w:space="0" w:color="auto"/>
            </w:tcBorders>
            <w:noWrap/>
            <w:vAlign w:val="bottom"/>
          </w:tcPr>
          <w:p w14:paraId="2C5FA33B"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555</w:t>
            </w:r>
          </w:p>
        </w:tc>
      </w:tr>
      <w:tr w:rsidR="000A5E3C" w:rsidRPr="00A30E78" w14:paraId="58E3D351" w14:textId="77777777" w:rsidTr="009A042C">
        <w:trPr>
          <w:trHeight w:val="320"/>
          <w:jc w:val="center"/>
        </w:trPr>
        <w:tc>
          <w:tcPr>
            <w:tcW w:w="1621" w:type="pct"/>
            <w:tcBorders>
              <w:top w:val="nil"/>
              <w:left w:val="single" w:sz="4" w:space="0" w:color="auto"/>
              <w:bottom w:val="single" w:sz="4" w:space="0" w:color="auto"/>
              <w:right w:val="single" w:sz="4" w:space="0" w:color="auto"/>
            </w:tcBorders>
            <w:noWrap/>
            <w:vAlign w:val="bottom"/>
          </w:tcPr>
          <w:p w14:paraId="358506F4"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São Fidelis</w:t>
            </w:r>
          </w:p>
        </w:tc>
        <w:tc>
          <w:tcPr>
            <w:tcW w:w="1359" w:type="pct"/>
            <w:tcBorders>
              <w:top w:val="nil"/>
              <w:left w:val="nil"/>
              <w:bottom w:val="single" w:sz="4" w:space="0" w:color="auto"/>
              <w:right w:val="single" w:sz="4" w:space="0" w:color="auto"/>
            </w:tcBorders>
            <w:noWrap/>
            <w:vAlign w:val="bottom"/>
          </w:tcPr>
          <w:p w14:paraId="4B688E4A"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39.989</w:t>
            </w:r>
          </w:p>
        </w:tc>
        <w:tc>
          <w:tcPr>
            <w:tcW w:w="2020" w:type="pct"/>
            <w:tcBorders>
              <w:top w:val="nil"/>
              <w:left w:val="nil"/>
              <w:bottom w:val="single" w:sz="4" w:space="0" w:color="auto"/>
              <w:right w:val="single" w:sz="4" w:space="0" w:color="auto"/>
            </w:tcBorders>
            <w:noWrap/>
            <w:vAlign w:val="bottom"/>
          </w:tcPr>
          <w:p w14:paraId="052789F3"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600</w:t>
            </w:r>
          </w:p>
        </w:tc>
      </w:tr>
      <w:tr w:rsidR="000A5E3C" w:rsidRPr="00A30E78" w14:paraId="5DCEC740" w14:textId="77777777" w:rsidTr="009A042C">
        <w:trPr>
          <w:trHeight w:val="320"/>
          <w:jc w:val="center"/>
        </w:trPr>
        <w:tc>
          <w:tcPr>
            <w:tcW w:w="1621" w:type="pct"/>
            <w:tcBorders>
              <w:top w:val="nil"/>
              <w:left w:val="single" w:sz="4" w:space="0" w:color="auto"/>
              <w:bottom w:val="single" w:sz="4" w:space="0" w:color="auto"/>
              <w:right w:val="single" w:sz="4" w:space="0" w:color="auto"/>
            </w:tcBorders>
            <w:noWrap/>
            <w:vAlign w:val="bottom"/>
          </w:tcPr>
          <w:p w14:paraId="372EB26D"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Iguaba Grande</w:t>
            </w:r>
          </w:p>
        </w:tc>
        <w:tc>
          <w:tcPr>
            <w:tcW w:w="1359" w:type="pct"/>
            <w:tcBorders>
              <w:top w:val="nil"/>
              <w:left w:val="nil"/>
              <w:bottom w:val="single" w:sz="4" w:space="0" w:color="auto"/>
              <w:right w:val="single" w:sz="4" w:space="0" w:color="auto"/>
            </w:tcBorders>
            <w:noWrap/>
            <w:vAlign w:val="bottom"/>
          </w:tcPr>
          <w:p w14:paraId="157FDDEF"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27.920</w:t>
            </w:r>
          </w:p>
        </w:tc>
        <w:tc>
          <w:tcPr>
            <w:tcW w:w="2020" w:type="pct"/>
            <w:tcBorders>
              <w:top w:val="nil"/>
              <w:left w:val="nil"/>
              <w:bottom w:val="single" w:sz="4" w:space="0" w:color="auto"/>
              <w:right w:val="single" w:sz="4" w:space="0" w:color="auto"/>
            </w:tcBorders>
            <w:noWrap/>
            <w:vAlign w:val="bottom"/>
          </w:tcPr>
          <w:p w14:paraId="6571E799"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419</w:t>
            </w:r>
          </w:p>
        </w:tc>
      </w:tr>
      <w:tr w:rsidR="000A5E3C" w:rsidRPr="00A30E78" w14:paraId="36074D74" w14:textId="77777777" w:rsidTr="009A042C">
        <w:trPr>
          <w:trHeight w:val="320"/>
          <w:jc w:val="center"/>
        </w:trPr>
        <w:tc>
          <w:tcPr>
            <w:tcW w:w="1621" w:type="pct"/>
            <w:tcBorders>
              <w:top w:val="nil"/>
              <w:left w:val="single" w:sz="4" w:space="0" w:color="auto"/>
              <w:bottom w:val="single" w:sz="4" w:space="0" w:color="auto"/>
              <w:right w:val="single" w:sz="4" w:space="0" w:color="auto"/>
            </w:tcBorders>
            <w:noWrap/>
            <w:vAlign w:val="bottom"/>
          </w:tcPr>
          <w:p w14:paraId="60BEC6F4"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TOTAL</w:t>
            </w:r>
          </w:p>
        </w:tc>
        <w:tc>
          <w:tcPr>
            <w:tcW w:w="1359" w:type="pct"/>
            <w:tcBorders>
              <w:top w:val="nil"/>
              <w:left w:val="nil"/>
              <w:bottom w:val="single" w:sz="4" w:space="0" w:color="auto"/>
              <w:right w:val="single" w:sz="4" w:space="0" w:color="auto"/>
            </w:tcBorders>
            <w:noWrap/>
            <w:vAlign w:val="bottom"/>
          </w:tcPr>
          <w:p w14:paraId="11E35D47"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432.136</w:t>
            </w:r>
          </w:p>
        </w:tc>
        <w:tc>
          <w:tcPr>
            <w:tcW w:w="2020" w:type="pct"/>
            <w:tcBorders>
              <w:top w:val="nil"/>
              <w:left w:val="nil"/>
              <w:bottom w:val="single" w:sz="4" w:space="0" w:color="auto"/>
              <w:right w:val="single" w:sz="4" w:space="0" w:color="auto"/>
            </w:tcBorders>
            <w:noWrap/>
            <w:vAlign w:val="bottom"/>
          </w:tcPr>
          <w:p w14:paraId="5A7E3014"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6.482</w:t>
            </w:r>
          </w:p>
        </w:tc>
      </w:tr>
    </w:tbl>
    <w:p w14:paraId="51331AFB" w14:textId="77777777" w:rsidR="000A5E3C" w:rsidRPr="00A30E78" w:rsidRDefault="000A5E3C" w:rsidP="000A5E3C">
      <w:pPr>
        <w:spacing w:after="0" w:line="360" w:lineRule="auto"/>
        <w:jc w:val="both"/>
        <w:rPr>
          <w:rFonts w:ascii="Arial Narrow" w:eastAsia="Times New Roman" w:hAnsi="Arial Narrow" w:cs="Arial"/>
          <w:lang w:eastAsia="pt-BR"/>
        </w:rPr>
      </w:pPr>
    </w:p>
    <w:p w14:paraId="309EDFBC" w14:textId="77777777" w:rsidR="000A5E3C" w:rsidRPr="00A30E78" w:rsidRDefault="000A5E3C" w:rsidP="000A5E3C">
      <w:p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Dessa forma, a média de câmeras por porte da cidade fica:</w:t>
      </w:r>
    </w:p>
    <w:p w14:paraId="59F9ECE3" w14:textId="77777777" w:rsidR="000A5E3C" w:rsidRPr="00A30E78" w:rsidRDefault="000A5E3C" w:rsidP="00D20FEC">
      <w:pPr>
        <w:numPr>
          <w:ilvl w:val="0"/>
          <w:numId w:val="52"/>
        </w:numPr>
        <w:spacing w:after="0" w:line="360" w:lineRule="auto"/>
        <w:jc w:val="both"/>
        <w:rPr>
          <w:rFonts w:ascii="Arial Narrow" w:eastAsia="Times New Roman" w:hAnsi="Arial Narrow" w:cs="Arial"/>
          <w:lang w:eastAsia="pt-BR"/>
        </w:rPr>
      </w:pPr>
      <w:r w:rsidRPr="00A30E78">
        <w:rPr>
          <w:rFonts w:ascii="Arial Narrow" w:eastAsia="Times New Roman" w:hAnsi="Arial Narrow" w:cs="Arial"/>
          <w:b/>
          <w:bCs/>
          <w:lang w:eastAsia="pt-BR"/>
        </w:rPr>
        <w:t>Pequeno Porte:</w:t>
      </w:r>
      <w:r w:rsidRPr="00A30E78">
        <w:rPr>
          <w:rFonts w:ascii="Arial Narrow" w:eastAsia="Times New Roman" w:hAnsi="Arial Narrow" w:cs="Arial"/>
          <w:lang w:eastAsia="pt-BR"/>
        </w:rPr>
        <w:t xml:space="preserve"> 184 câmeras/cidade</w:t>
      </w:r>
    </w:p>
    <w:p w14:paraId="6401A624" w14:textId="77777777" w:rsidR="000A5E3C" w:rsidRPr="00A30E78" w:rsidRDefault="000A5E3C" w:rsidP="00D20FEC">
      <w:pPr>
        <w:numPr>
          <w:ilvl w:val="0"/>
          <w:numId w:val="52"/>
        </w:numPr>
        <w:spacing w:after="0" w:line="360" w:lineRule="auto"/>
        <w:jc w:val="both"/>
        <w:rPr>
          <w:rFonts w:ascii="Arial Narrow" w:eastAsia="Times New Roman" w:hAnsi="Arial Narrow" w:cs="Arial"/>
          <w:lang w:eastAsia="pt-BR"/>
        </w:rPr>
      </w:pPr>
      <w:r w:rsidRPr="00A30E78">
        <w:rPr>
          <w:rFonts w:ascii="Arial Narrow" w:eastAsia="Times New Roman" w:hAnsi="Arial Narrow" w:cs="Arial"/>
          <w:b/>
          <w:bCs/>
          <w:lang w:eastAsia="pt-BR"/>
        </w:rPr>
        <w:t>Médio Porte:</w:t>
      </w:r>
      <w:r w:rsidRPr="00A30E78">
        <w:rPr>
          <w:rFonts w:ascii="Arial Narrow" w:eastAsia="Times New Roman" w:hAnsi="Arial Narrow" w:cs="Arial"/>
          <w:lang w:eastAsia="pt-BR"/>
        </w:rPr>
        <w:t xml:space="preserve"> 524 câmeras/cidade</w:t>
      </w:r>
    </w:p>
    <w:p w14:paraId="2E4F9F93" w14:textId="77777777" w:rsidR="000A5E3C" w:rsidRPr="00A30E78" w:rsidRDefault="000A5E3C" w:rsidP="00D20FEC">
      <w:pPr>
        <w:numPr>
          <w:ilvl w:val="0"/>
          <w:numId w:val="52"/>
        </w:numPr>
        <w:spacing w:after="0" w:line="360" w:lineRule="auto"/>
        <w:jc w:val="both"/>
        <w:rPr>
          <w:rFonts w:ascii="Arial Narrow" w:eastAsia="Times New Roman" w:hAnsi="Arial Narrow" w:cs="Arial"/>
          <w:lang w:eastAsia="pt-BR"/>
        </w:rPr>
      </w:pPr>
      <w:r w:rsidRPr="00A30E78">
        <w:rPr>
          <w:rFonts w:ascii="Arial Narrow" w:eastAsia="Times New Roman" w:hAnsi="Arial Narrow" w:cs="Arial"/>
          <w:b/>
          <w:bCs/>
          <w:lang w:eastAsia="pt-BR"/>
        </w:rPr>
        <w:t>Grade Porte:</w:t>
      </w:r>
      <w:r w:rsidRPr="00A30E78">
        <w:rPr>
          <w:rFonts w:ascii="Arial Narrow" w:eastAsia="Times New Roman" w:hAnsi="Arial Narrow" w:cs="Arial"/>
          <w:lang w:eastAsia="pt-BR"/>
        </w:rPr>
        <w:t xml:space="preserve"> 1500 câmeras /cidade</w:t>
      </w:r>
    </w:p>
    <w:p w14:paraId="3FA9A4D7" w14:textId="77777777" w:rsidR="000A5E3C" w:rsidRPr="00A30E78" w:rsidRDefault="000A5E3C" w:rsidP="000A5E3C">
      <w:p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lastRenderedPageBreak/>
        <w:t>As câmeras possuirão funcionalidades como OCR, Reconhecimento Facial/Analítico e Speed Dome. A divisão das tecnologias se dará da seguinte forma:</w:t>
      </w:r>
    </w:p>
    <w:p w14:paraId="6A25AF29" w14:textId="77777777" w:rsidR="000A5E3C" w:rsidRPr="00A30E78" w:rsidRDefault="000A5E3C" w:rsidP="00D20FEC">
      <w:pPr>
        <w:numPr>
          <w:ilvl w:val="0"/>
          <w:numId w:val="53"/>
        </w:numPr>
        <w:spacing w:after="0" w:line="360" w:lineRule="auto"/>
        <w:jc w:val="both"/>
        <w:rPr>
          <w:rFonts w:ascii="Arial Narrow" w:eastAsia="Times New Roman" w:hAnsi="Arial Narrow" w:cs="Arial"/>
          <w:lang w:eastAsia="pt-BR"/>
        </w:rPr>
      </w:pPr>
      <w:r w:rsidRPr="00A30E78">
        <w:rPr>
          <w:rFonts w:ascii="Arial Narrow" w:eastAsia="Times New Roman" w:hAnsi="Arial Narrow" w:cs="Arial"/>
          <w:b/>
          <w:bCs/>
          <w:lang w:eastAsia="pt-BR"/>
        </w:rPr>
        <w:t>Speed Dome:</w:t>
      </w:r>
      <w:r w:rsidRPr="00A30E78">
        <w:rPr>
          <w:rFonts w:ascii="Arial Narrow" w:eastAsia="Times New Roman" w:hAnsi="Arial Narrow" w:cs="Arial"/>
          <w:lang w:eastAsia="pt-BR"/>
        </w:rPr>
        <w:t xml:space="preserve"> 10% das câmeras</w:t>
      </w:r>
    </w:p>
    <w:p w14:paraId="42BD96AE" w14:textId="77777777" w:rsidR="000A5E3C" w:rsidRPr="00A30E78" w:rsidRDefault="000A5E3C" w:rsidP="00D20FEC">
      <w:pPr>
        <w:numPr>
          <w:ilvl w:val="0"/>
          <w:numId w:val="53"/>
        </w:numPr>
        <w:spacing w:after="0" w:line="360" w:lineRule="auto"/>
        <w:jc w:val="both"/>
        <w:rPr>
          <w:rFonts w:ascii="Arial Narrow" w:eastAsia="Times New Roman" w:hAnsi="Arial Narrow" w:cs="Arial"/>
          <w:lang w:eastAsia="pt-BR"/>
        </w:rPr>
      </w:pPr>
      <w:r w:rsidRPr="00A30E78">
        <w:rPr>
          <w:rFonts w:ascii="Arial Narrow" w:eastAsia="Times New Roman" w:hAnsi="Arial Narrow" w:cs="Arial"/>
          <w:b/>
          <w:bCs/>
          <w:lang w:eastAsia="pt-BR"/>
        </w:rPr>
        <w:t>OCR</w:t>
      </w:r>
      <w:r w:rsidRPr="00A30E78">
        <w:rPr>
          <w:rFonts w:ascii="Arial Narrow" w:eastAsia="Times New Roman" w:hAnsi="Arial Narrow" w:cs="Arial"/>
          <w:lang w:eastAsia="pt-BR"/>
        </w:rPr>
        <w:t>: 15% das câmeras</w:t>
      </w:r>
    </w:p>
    <w:p w14:paraId="7E4A626E" w14:textId="77777777" w:rsidR="000A5E3C" w:rsidRPr="00A30E78" w:rsidRDefault="000A5E3C" w:rsidP="00D20FEC">
      <w:pPr>
        <w:numPr>
          <w:ilvl w:val="0"/>
          <w:numId w:val="53"/>
        </w:numPr>
        <w:spacing w:after="0" w:line="360" w:lineRule="auto"/>
        <w:jc w:val="both"/>
        <w:rPr>
          <w:rFonts w:ascii="Arial Narrow" w:eastAsia="Times New Roman" w:hAnsi="Arial Narrow" w:cs="Arial"/>
          <w:lang w:eastAsia="pt-BR"/>
        </w:rPr>
      </w:pPr>
      <w:r w:rsidRPr="00A30E78">
        <w:rPr>
          <w:rFonts w:ascii="Arial Narrow" w:eastAsia="Times New Roman" w:hAnsi="Arial Narrow" w:cs="Arial"/>
          <w:b/>
          <w:bCs/>
          <w:lang w:eastAsia="pt-BR"/>
        </w:rPr>
        <w:t>Reconhecimento Facial/Analítico:</w:t>
      </w:r>
      <w:r w:rsidRPr="00A30E78">
        <w:rPr>
          <w:rFonts w:ascii="Arial Narrow" w:eastAsia="Times New Roman" w:hAnsi="Arial Narrow" w:cs="Arial"/>
          <w:lang w:eastAsia="pt-BR"/>
        </w:rPr>
        <w:t xml:space="preserve"> 75% das câmeras</w:t>
      </w:r>
    </w:p>
    <w:p w14:paraId="06AF1245" w14:textId="77777777" w:rsidR="000A5E3C" w:rsidRPr="00A30E78" w:rsidRDefault="000A5E3C" w:rsidP="000A5E3C">
      <w:pPr>
        <w:spacing w:after="0" w:line="360" w:lineRule="auto"/>
        <w:jc w:val="both"/>
        <w:rPr>
          <w:rFonts w:ascii="Arial Narrow" w:eastAsia="Times New Roman" w:hAnsi="Arial Narrow" w:cs="Arial"/>
          <w:lang w:eastAsia="pt-BR"/>
        </w:rPr>
      </w:pPr>
    </w:p>
    <w:p w14:paraId="055CA1BC" w14:textId="77777777" w:rsidR="000A5E3C" w:rsidRPr="00A30E78" w:rsidRDefault="000A5E3C" w:rsidP="00D20FEC">
      <w:pPr>
        <w:pStyle w:val="PargrafodaLista"/>
        <w:numPr>
          <w:ilvl w:val="1"/>
          <w:numId w:val="85"/>
        </w:numPr>
        <w:spacing w:after="0" w:line="360" w:lineRule="auto"/>
        <w:contextualSpacing w:val="0"/>
        <w:jc w:val="both"/>
        <w:outlineLvl w:val="3"/>
        <w:rPr>
          <w:rFonts w:ascii="Arial Narrow" w:eastAsia="Times New Roman" w:hAnsi="Arial Narrow" w:cs="Arial"/>
          <w:b/>
          <w:bCs/>
          <w:lang w:eastAsia="pt-BR"/>
        </w:rPr>
      </w:pPr>
      <w:r w:rsidRPr="00A30E78">
        <w:rPr>
          <w:rFonts w:ascii="Arial Narrow" w:eastAsia="Times New Roman" w:hAnsi="Arial Narrow" w:cs="Arial"/>
          <w:b/>
          <w:bCs/>
          <w:lang w:eastAsia="pt-BR"/>
        </w:rPr>
        <w:t>Distribuição da quantidade de pontos de monitoramento</w:t>
      </w:r>
    </w:p>
    <w:p w14:paraId="4DB55368" w14:textId="77777777" w:rsidR="000A5E3C" w:rsidRPr="00A30E78" w:rsidRDefault="000A5E3C" w:rsidP="000A5E3C">
      <w:p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Do total de 6482 câmeras previstas:</w:t>
      </w:r>
    </w:p>
    <w:p w14:paraId="404D99C4" w14:textId="77777777" w:rsidR="000A5E3C" w:rsidRPr="00A30E78" w:rsidRDefault="000A5E3C" w:rsidP="00D20FEC">
      <w:pPr>
        <w:numPr>
          <w:ilvl w:val="0"/>
          <w:numId w:val="54"/>
        </w:num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 xml:space="preserve">5186 câmeras (80%) serão adquiridas, instaladas e operadas diretamente pelo consórcio, utilizando recursos próprios. </w:t>
      </w:r>
    </w:p>
    <w:p w14:paraId="7C10DE00" w14:textId="77777777" w:rsidR="000A5E3C" w:rsidRPr="00A30E78" w:rsidRDefault="000A5E3C" w:rsidP="00D20FEC">
      <w:pPr>
        <w:numPr>
          <w:ilvl w:val="0"/>
          <w:numId w:val="54"/>
        </w:num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1.296 câmeras (20%) serão oriundas de integração com sistemas privados e públicos já existentes, como comércios, residências, escolas, unidades de saúde e prédios administrativos municipais, que aderirem ao sistema de videomonitoramento compartilhado do consórcio.</w:t>
      </w:r>
    </w:p>
    <w:p w14:paraId="2E21921F" w14:textId="77777777" w:rsidR="000A5E3C" w:rsidRPr="00A30E78" w:rsidRDefault="000A5E3C" w:rsidP="000A5E3C">
      <w:pPr>
        <w:spacing w:after="0" w:line="360" w:lineRule="auto"/>
        <w:ind w:left="360"/>
        <w:jc w:val="both"/>
        <w:rPr>
          <w:rFonts w:ascii="Arial Narrow" w:eastAsia="Times New Roman" w:hAnsi="Arial Narrow" w:cs="Arial"/>
          <w:lang w:eastAsia="pt-BR"/>
        </w:rPr>
      </w:pPr>
    </w:p>
    <w:p w14:paraId="58EF8D4C" w14:textId="77777777" w:rsidR="000A5E3C" w:rsidRPr="00A30E78" w:rsidRDefault="000A5E3C" w:rsidP="00D20FEC">
      <w:pPr>
        <w:pStyle w:val="PargrafodaLista"/>
        <w:numPr>
          <w:ilvl w:val="2"/>
          <w:numId w:val="85"/>
        </w:numPr>
        <w:spacing w:after="0" w:line="360" w:lineRule="auto"/>
        <w:contextualSpacing w:val="0"/>
        <w:jc w:val="both"/>
        <w:outlineLvl w:val="3"/>
        <w:rPr>
          <w:rFonts w:ascii="Arial Narrow" w:eastAsia="Times New Roman" w:hAnsi="Arial Narrow" w:cs="Arial"/>
          <w:b/>
          <w:bCs/>
          <w:lang w:eastAsia="pt-BR"/>
        </w:rPr>
      </w:pPr>
      <w:r w:rsidRPr="00A30E78">
        <w:rPr>
          <w:rFonts w:ascii="Arial Narrow" w:hAnsi="Arial Narrow" w:cs="Arial"/>
          <w:b/>
          <w:bCs/>
        </w:rPr>
        <w:t>Pontos de Instalação e Média de Câmeras por Ponto</w:t>
      </w:r>
    </w:p>
    <w:p w14:paraId="790C74DF" w14:textId="77777777" w:rsidR="000A5E3C" w:rsidRPr="00A30E78" w:rsidRDefault="000A5E3C" w:rsidP="000A5E3C">
      <w:p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A distribuição das câmeras será realizada de forma estratégica, considerando a criticidade de cada local (entradas e saídas da cidade, áreas escolares, centros comerciais, praças, vias de grande fluxo, etc.). Cada ponto de instalação poderá conter uma quantidade variável de câmeras, conforme necessidade do local:</w:t>
      </w:r>
    </w:p>
    <w:p w14:paraId="6DEC8E2A" w14:textId="77777777" w:rsidR="000A5E3C" w:rsidRPr="00A30E78" w:rsidRDefault="000A5E3C" w:rsidP="00D20FEC">
      <w:pPr>
        <w:numPr>
          <w:ilvl w:val="0"/>
          <w:numId w:val="55"/>
        </w:num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Pontos com 1 câmera (ex.: vielas ou acessos de menor risco);</w:t>
      </w:r>
    </w:p>
    <w:p w14:paraId="2716C48A" w14:textId="77777777" w:rsidR="000A5E3C" w:rsidRPr="00A30E78" w:rsidRDefault="000A5E3C" w:rsidP="00D20FEC">
      <w:pPr>
        <w:numPr>
          <w:ilvl w:val="0"/>
          <w:numId w:val="55"/>
        </w:num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Pontos com 2 a 4 câmeras, cobrindo ângulos diferentes em cruzamentos, praças e entradas de bairros;</w:t>
      </w:r>
    </w:p>
    <w:p w14:paraId="2F7EAF89" w14:textId="77777777" w:rsidR="000A5E3C" w:rsidRPr="00A30E78" w:rsidRDefault="000A5E3C" w:rsidP="000A5E3C">
      <w:p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Com base nesse planejamento, foi definida uma média estimada de 2 câmeras por ponto de instalação.</w:t>
      </w:r>
    </w:p>
    <w:p w14:paraId="2A20E699" w14:textId="77777777" w:rsidR="000A5E3C" w:rsidRPr="00A30E78" w:rsidRDefault="000A5E3C" w:rsidP="000A5E3C">
      <w:pPr>
        <w:spacing w:after="0" w:line="360" w:lineRule="auto"/>
        <w:jc w:val="both"/>
        <w:rPr>
          <w:rFonts w:ascii="Arial Narrow" w:eastAsia="Times New Roman" w:hAnsi="Arial Narrow" w:cs="Arial"/>
          <w:lang w:eastAsia="pt-BR"/>
        </w:rPr>
      </w:pPr>
    </w:p>
    <w:p w14:paraId="4B3B4E87" w14:textId="77777777" w:rsidR="000A5E3C" w:rsidRPr="00A30E78" w:rsidRDefault="000A5E3C" w:rsidP="00D20FEC">
      <w:pPr>
        <w:numPr>
          <w:ilvl w:val="2"/>
          <w:numId w:val="85"/>
        </w:numPr>
        <w:spacing w:after="0" w:line="360" w:lineRule="auto"/>
        <w:jc w:val="both"/>
        <w:outlineLvl w:val="3"/>
        <w:rPr>
          <w:rFonts w:ascii="Arial Narrow" w:hAnsi="Arial Narrow" w:cs="Arial"/>
          <w:b/>
          <w:bCs/>
        </w:rPr>
      </w:pPr>
      <w:r w:rsidRPr="00A30E78">
        <w:rPr>
          <w:rFonts w:ascii="Arial Narrow" w:hAnsi="Arial Narrow" w:cs="Arial"/>
          <w:b/>
          <w:bCs/>
        </w:rPr>
        <w:t>Cálculo estimado de postes/pontos necessários</w:t>
      </w:r>
    </w:p>
    <w:p w14:paraId="3D406DCE" w14:textId="77777777" w:rsidR="000A5E3C" w:rsidRPr="00A30E78" w:rsidRDefault="000A5E3C" w:rsidP="000A5E3C">
      <w:p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Contudo, considerando a integração de 1.296 câmeras de terceiros (que já possuem infraestrutura própria), e a média de 2 câmeras por ponto de monitoramento, o número de postes/pontos que necessitarão de instalação física pelo consórcio será reduzido para aproximadamente 2593.</w:t>
      </w:r>
    </w:p>
    <w:p w14:paraId="6BC14CBA" w14:textId="77777777" w:rsidR="000A5E3C" w:rsidRPr="00A30E78" w:rsidRDefault="000A5E3C" w:rsidP="000A5E3C">
      <w:pPr>
        <w:spacing w:after="0" w:line="360" w:lineRule="auto"/>
        <w:jc w:val="both"/>
        <w:rPr>
          <w:rFonts w:ascii="Arial Narrow" w:eastAsia="Times New Roman" w:hAnsi="Arial Narrow" w:cs="Arial"/>
          <w:lang w:eastAsia="pt-BR"/>
        </w:rPr>
      </w:pPr>
    </w:p>
    <w:p w14:paraId="71A9740D" w14:textId="77777777" w:rsidR="000A5E3C" w:rsidRPr="00A30E78" w:rsidRDefault="000A5E3C" w:rsidP="00D20FEC">
      <w:pPr>
        <w:numPr>
          <w:ilvl w:val="2"/>
          <w:numId w:val="85"/>
        </w:numPr>
        <w:spacing w:after="0" w:line="360" w:lineRule="auto"/>
        <w:jc w:val="both"/>
        <w:outlineLvl w:val="3"/>
        <w:rPr>
          <w:rFonts w:ascii="Arial Narrow" w:hAnsi="Arial Narrow" w:cs="Arial"/>
          <w:b/>
          <w:bCs/>
        </w:rPr>
      </w:pPr>
      <w:r w:rsidRPr="00A30E78">
        <w:rPr>
          <w:rFonts w:ascii="Arial Narrow" w:hAnsi="Arial Narrow" w:cs="Arial"/>
          <w:b/>
          <w:bCs/>
        </w:rPr>
        <w:t>Localização dos Totens de Segurança</w:t>
      </w:r>
    </w:p>
    <w:p w14:paraId="0CD619ED" w14:textId="77777777" w:rsidR="000A5E3C" w:rsidRPr="00A30E78" w:rsidRDefault="000A5E3C" w:rsidP="000A5E3C">
      <w:p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Como parte fundamental do projeto de videomonitoramento do CONSPNOR, está prevista a instalação de totens inteligentes de segurança, equipados com câmeras de alta definição, reconhecimento facial, leitura automática de placas veiculares (LPR),e analítico.</w:t>
      </w:r>
    </w:p>
    <w:p w14:paraId="0CAD4EAD" w14:textId="77777777" w:rsidR="000A5E3C" w:rsidRPr="00A30E78" w:rsidRDefault="000A5E3C" w:rsidP="000A5E3C">
      <w:p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Os totens serão estrategicamente instalados nas entradas e saídas de cada município consorciado, formando um cerco virtual inteligente. Essa estrutura permitirá o monitoramento e rastreamento de veículos e pessoas que transitam entre as cidades, dificultando a movimentação de criminosos e fortalecendo o controle regional.</w:t>
      </w:r>
    </w:p>
    <w:p w14:paraId="6FAFF173" w14:textId="77777777" w:rsidR="000A5E3C" w:rsidRPr="00A30E78" w:rsidRDefault="000A5E3C" w:rsidP="000A5E3C">
      <w:p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O cerco virtual trará benefícios como:</w:t>
      </w:r>
    </w:p>
    <w:p w14:paraId="4BCEC83B" w14:textId="77777777" w:rsidR="000A5E3C" w:rsidRPr="00A30E78" w:rsidRDefault="000A5E3C" w:rsidP="00D20FEC">
      <w:pPr>
        <w:numPr>
          <w:ilvl w:val="0"/>
          <w:numId w:val="56"/>
        </w:num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Identificação automática de veículos com alerta (roubo, furto ou restrições judiciais);</w:t>
      </w:r>
    </w:p>
    <w:p w14:paraId="56E45839" w14:textId="77777777" w:rsidR="000A5E3C" w:rsidRPr="00A30E78" w:rsidRDefault="000A5E3C" w:rsidP="00D20FEC">
      <w:pPr>
        <w:numPr>
          <w:ilvl w:val="0"/>
          <w:numId w:val="56"/>
        </w:num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lastRenderedPageBreak/>
        <w:t>Localização de pessoas com mandados de prisão, por meio de reconhecimento facial;</w:t>
      </w:r>
    </w:p>
    <w:p w14:paraId="111965EA" w14:textId="77777777" w:rsidR="000A5E3C" w:rsidRPr="00A30E78" w:rsidRDefault="000A5E3C" w:rsidP="00D20FEC">
      <w:pPr>
        <w:numPr>
          <w:ilvl w:val="0"/>
          <w:numId w:val="56"/>
        </w:num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Monitoramento preventivo dos principais eixos viários de entrada e saída.</w:t>
      </w:r>
    </w:p>
    <w:p w14:paraId="1667885E" w14:textId="77777777" w:rsidR="000A5E3C" w:rsidRPr="00A30E78" w:rsidRDefault="000A5E3C" w:rsidP="000A5E3C">
      <w:p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Além dos acessos viários, futuramente os totens também poderão ser instalados em pontos de grande circulação de pessoas, como:</w:t>
      </w:r>
    </w:p>
    <w:p w14:paraId="1CE74722" w14:textId="77777777" w:rsidR="000A5E3C" w:rsidRPr="00A30E78" w:rsidRDefault="000A5E3C" w:rsidP="00D20FEC">
      <w:pPr>
        <w:numPr>
          <w:ilvl w:val="0"/>
          <w:numId w:val="57"/>
        </w:num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Escolas e unidades de ensino;</w:t>
      </w:r>
    </w:p>
    <w:p w14:paraId="6FA093AD" w14:textId="77777777" w:rsidR="000A5E3C" w:rsidRPr="00A30E78" w:rsidRDefault="000A5E3C" w:rsidP="00D20FEC">
      <w:pPr>
        <w:numPr>
          <w:ilvl w:val="0"/>
          <w:numId w:val="57"/>
        </w:num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Hospitais, postos de saúde e unidades de pronto atendimento;</w:t>
      </w:r>
    </w:p>
    <w:p w14:paraId="7E4E5A1E" w14:textId="77777777" w:rsidR="000A5E3C" w:rsidRPr="00A30E78" w:rsidRDefault="000A5E3C" w:rsidP="00D20FEC">
      <w:pPr>
        <w:numPr>
          <w:ilvl w:val="0"/>
          <w:numId w:val="57"/>
        </w:num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Órgãos públicos municipais e estaduais;</w:t>
      </w:r>
    </w:p>
    <w:p w14:paraId="1EE41DEC" w14:textId="77777777" w:rsidR="000A5E3C" w:rsidRPr="00A30E78" w:rsidRDefault="000A5E3C" w:rsidP="00D20FEC">
      <w:pPr>
        <w:numPr>
          <w:ilvl w:val="0"/>
          <w:numId w:val="57"/>
        </w:num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Praças, feiras e centros comerciais;</w:t>
      </w:r>
    </w:p>
    <w:p w14:paraId="305CA54D" w14:textId="77777777" w:rsidR="000A5E3C" w:rsidRPr="00A30E78" w:rsidRDefault="000A5E3C" w:rsidP="00D20FEC">
      <w:pPr>
        <w:numPr>
          <w:ilvl w:val="0"/>
          <w:numId w:val="57"/>
        </w:num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Rodoviárias e locais de eventos públicos.</w:t>
      </w:r>
    </w:p>
    <w:p w14:paraId="6D3E4825" w14:textId="77777777" w:rsidR="000A5E3C" w:rsidRPr="00A30E78" w:rsidRDefault="000A5E3C" w:rsidP="000A5E3C">
      <w:p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Esses totens reforçarão a proteção em áreas sensíveis e garantirão canal direto de emergência para a população, elevando a sensação de segurança e a capacidade de resposta rápida.</w:t>
      </w:r>
    </w:p>
    <w:p w14:paraId="0962B718" w14:textId="77777777" w:rsidR="000A5E3C" w:rsidRPr="00A30E78" w:rsidRDefault="000A5E3C" w:rsidP="000A5E3C">
      <w:pPr>
        <w:spacing w:after="0" w:line="360" w:lineRule="auto"/>
        <w:jc w:val="both"/>
        <w:rPr>
          <w:rFonts w:ascii="Arial Narrow" w:eastAsia="Times New Roman" w:hAnsi="Arial Narrow" w:cs="Arial"/>
          <w:lang w:eastAsia="pt-BR"/>
        </w:rPr>
      </w:pPr>
    </w:p>
    <w:p w14:paraId="2B16CCBE" w14:textId="77777777" w:rsidR="000A5E3C" w:rsidRPr="00A30E78" w:rsidRDefault="000A5E3C" w:rsidP="00D20FEC">
      <w:pPr>
        <w:numPr>
          <w:ilvl w:val="2"/>
          <w:numId w:val="85"/>
        </w:numPr>
        <w:spacing w:after="0" w:line="360" w:lineRule="auto"/>
        <w:jc w:val="both"/>
        <w:outlineLvl w:val="3"/>
        <w:rPr>
          <w:rFonts w:ascii="Arial Narrow" w:hAnsi="Arial Narrow" w:cs="Arial"/>
          <w:b/>
          <w:bCs/>
        </w:rPr>
      </w:pPr>
      <w:r w:rsidRPr="00A30E78">
        <w:rPr>
          <w:rFonts w:ascii="Arial Narrow" w:hAnsi="Arial Narrow" w:cs="Arial"/>
          <w:b/>
          <w:bCs/>
        </w:rPr>
        <w:t>Dimensionamento e Critério de Distribuição dos Totens</w:t>
      </w:r>
    </w:p>
    <w:p w14:paraId="24B95145" w14:textId="77777777" w:rsidR="000A5E3C" w:rsidRPr="00A30E78" w:rsidRDefault="000A5E3C" w:rsidP="000A5E3C">
      <w:p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Em média cada município possui entre 6 e 20 entradas/saídas da cidade. Estima-se colocar 2 totens por cada entrada/saída e totens por município como referência para o planejamento técnico. No entanto, a distribuição final será ajustada conforme a realidade de cada cidade, considerando critérios como:</w:t>
      </w:r>
    </w:p>
    <w:p w14:paraId="746F790A" w14:textId="77777777" w:rsidR="000A5E3C" w:rsidRPr="00A30E78" w:rsidRDefault="000A5E3C" w:rsidP="00D20FEC">
      <w:pPr>
        <w:numPr>
          <w:ilvl w:val="0"/>
          <w:numId w:val="58"/>
        </w:num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Quantidade de acessos urbanos e rodoviários;</w:t>
      </w:r>
    </w:p>
    <w:p w14:paraId="73835E94" w14:textId="77777777" w:rsidR="000A5E3C" w:rsidRPr="00A30E78" w:rsidRDefault="000A5E3C" w:rsidP="00D20FEC">
      <w:pPr>
        <w:numPr>
          <w:ilvl w:val="0"/>
          <w:numId w:val="58"/>
        </w:num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Densidade populacional;</w:t>
      </w:r>
    </w:p>
    <w:p w14:paraId="11D04DFA" w14:textId="77777777" w:rsidR="000A5E3C" w:rsidRPr="00A30E78" w:rsidRDefault="000A5E3C" w:rsidP="00D20FEC">
      <w:pPr>
        <w:numPr>
          <w:ilvl w:val="0"/>
          <w:numId w:val="58"/>
        </w:num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Mapeamento de áreas críticas ou de maior risco.</w:t>
      </w:r>
    </w:p>
    <w:p w14:paraId="7F4C2D2F" w14:textId="77777777" w:rsidR="000A5E3C" w:rsidRPr="00A30E78" w:rsidRDefault="000A5E3C" w:rsidP="000A5E3C">
      <w:p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 xml:space="preserve">Distribuindo os totens conforma o porte da cidade: </w:t>
      </w:r>
    </w:p>
    <w:p w14:paraId="286E5B36" w14:textId="77777777" w:rsidR="000A5E3C" w:rsidRPr="00A30E78" w:rsidRDefault="000A5E3C" w:rsidP="00D20FEC">
      <w:pPr>
        <w:numPr>
          <w:ilvl w:val="0"/>
          <w:numId w:val="59"/>
        </w:num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Pequeno Porte: 12 totens/cidade</w:t>
      </w:r>
    </w:p>
    <w:p w14:paraId="2CADF944" w14:textId="77777777" w:rsidR="000A5E3C" w:rsidRPr="00A30E78" w:rsidRDefault="000A5E3C" w:rsidP="00D20FEC">
      <w:pPr>
        <w:numPr>
          <w:ilvl w:val="0"/>
          <w:numId w:val="59"/>
        </w:num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Médio Porte: 24 totens/cidade</w:t>
      </w:r>
    </w:p>
    <w:p w14:paraId="29406698" w14:textId="77777777" w:rsidR="000A5E3C" w:rsidRPr="00A30E78" w:rsidRDefault="000A5E3C" w:rsidP="00D20FEC">
      <w:pPr>
        <w:numPr>
          <w:ilvl w:val="0"/>
          <w:numId w:val="59"/>
        </w:num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Grade Porte: 36 totens /cidade</w:t>
      </w:r>
    </w:p>
    <w:p w14:paraId="26AC943C" w14:textId="77777777" w:rsidR="000A5E3C" w:rsidRPr="00A30E78" w:rsidRDefault="000A5E3C" w:rsidP="000A5E3C">
      <w:pPr>
        <w:spacing w:after="0" w:line="360" w:lineRule="auto"/>
        <w:jc w:val="both"/>
        <w:rPr>
          <w:rFonts w:ascii="Arial Narrow" w:eastAsia="Times New Roman" w:hAnsi="Arial Narrow" w:cs="Arial"/>
          <w:lang w:eastAsia="pt-BR"/>
        </w:rPr>
      </w:pPr>
    </w:p>
    <w:p w14:paraId="45BF926B" w14:textId="77777777" w:rsidR="000A5E3C" w:rsidRPr="00A30E78" w:rsidRDefault="000A5E3C" w:rsidP="00D20FEC">
      <w:pPr>
        <w:pStyle w:val="PargrafodaLista"/>
        <w:numPr>
          <w:ilvl w:val="1"/>
          <w:numId w:val="85"/>
        </w:numPr>
        <w:spacing w:after="0" w:line="360" w:lineRule="auto"/>
        <w:contextualSpacing w:val="0"/>
        <w:jc w:val="both"/>
        <w:outlineLvl w:val="3"/>
        <w:rPr>
          <w:rFonts w:ascii="Arial Narrow" w:eastAsia="Times New Roman" w:hAnsi="Arial Narrow" w:cs="Arial"/>
          <w:b/>
          <w:bCs/>
          <w:lang w:eastAsia="pt-BR"/>
        </w:rPr>
      </w:pPr>
      <w:r w:rsidRPr="00A30E78">
        <w:rPr>
          <w:rFonts w:ascii="Arial Narrow" w:eastAsia="Times New Roman" w:hAnsi="Arial Narrow" w:cs="Arial"/>
          <w:b/>
          <w:bCs/>
          <w:lang w:eastAsia="pt-BR"/>
        </w:rPr>
        <w:t>Dimensionamento de Link de internet</w:t>
      </w:r>
    </w:p>
    <w:p w14:paraId="6160FDCB" w14:textId="77777777" w:rsidR="000A5E3C" w:rsidRPr="00A30E78" w:rsidRDefault="000A5E3C" w:rsidP="000A5E3C">
      <w:p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O PROGRAMA SEGURANÇA EM AÇÃO prevê a operação de 6482 câmeras distribuídas entre os 17 municípios consorciados, cujas imagens serão recebidas em tempo real pela Central de Monitoramento sediada no consórcio e, de forma parcial, pelas Salas de Situação de cada município.</w:t>
      </w:r>
    </w:p>
    <w:p w14:paraId="60F5364D" w14:textId="77777777" w:rsidR="000A5E3C" w:rsidRPr="00A30E78" w:rsidRDefault="000A5E3C" w:rsidP="000A5E3C">
      <w:pPr>
        <w:spacing w:after="0" w:line="360" w:lineRule="auto"/>
        <w:jc w:val="both"/>
        <w:rPr>
          <w:rFonts w:ascii="Arial Narrow" w:eastAsia="Times New Roman" w:hAnsi="Arial Narrow" w:cs="Arial"/>
          <w:lang w:eastAsia="pt-BR"/>
        </w:rPr>
      </w:pPr>
    </w:p>
    <w:p w14:paraId="3A3114D8" w14:textId="77777777" w:rsidR="000A5E3C" w:rsidRPr="00A30E78" w:rsidRDefault="000A5E3C" w:rsidP="00D20FEC">
      <w:pPr>
        <w:numPr>
          <w:ilvl w:val="2"/>
          <w:numId w:val="85"/>
        </w:numPr>
        <w:spacing w:after="0" w:line="360" w:lineRule="auto"/>
        <w:jc w:val="both"/>
        <w:outlineLvl w:val="3"/>
        <w:rPr>
          <w:rFonts w:ascii="Arial Narrow" w:hAnsi="Arial Narrow" w:cs="Arial"/>
          <w:b/>
          <w:bCs/>
        </w:rPr>
      </w:pPr>
      <w:r w:rsidRPr="00A30E78">
        <w:rPr>
          <w:rFonts w:ascii="Arial Narrow" w:hAnsi="Arial Narrow" w:cs="Arial"/>
          <w:b/>
          <w:bCs/>
        </w:rPr>
        <w:t>Distribuição das Câmeras por Origem</w:t>
      </w:r>
    </w:p>
    <w:p w14:paraId="07F97964" w14:textId="77777777" w:rsidR="000A5E3C" w:rsidRPr="00A30E78" w:rsidRDefault="000A5E3C" w:rsidP="00D20FEC">
      <w:pPr>
        <w:numPr>
          <w:ilvl w:val="0"/>
          <w:numId w:val="60"/>
        </w:num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5186 câmeras serão adquiridas e instaladas diretamente pelo consórcio, seguindo especificações técnicas padronizadas. Para otimização da infraestrutura, será exigido que essas câmeras operem com compressão de vídeo H.265, garantindo maior eficiência de banda e armazenamento.</w:t>
      </w:r>
    </w:p>
    <w:p w14:paraId="08B2996B" w14:textId="77777777" w:rsidR="000A5E3C" w:rsidRPr="00A30E78" w:rsidRDefault="000A5E3C" w:rsidP="00D20FEC">
      <w:pPr>
        <w:numPr>
          <w:ilvl w:val="0"/>
          <w:numId w:val="60"/>
        </w:num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lastRenderedPageBreak/>
        <w:t>1296 câmeras serão integradas ao sistema a partir de parcerias com entes privados ou órgãos públicos que já possuem infraestrutura instalada. Considerando a diversidade desses sistemas legados, admite-se que essas câmeras operem com compressão H265 ou H.264.</w:t>
      </w:r>
    </w:p>
    <w:p w14:paraId="46B4582A" w14:textId="77777777" w:rsidR="000A5E3C" w:rsidRPr="00A30E78" w:rsidRDefault="000A5E3C" w:rsidP="000A5E3C">
      <w:pPr>
        <w:spacing w:after="0" w:line="360" w:lineRule="auto"/>
        <w:jc w:val="both"/>
        <w:rPr>
          <w:rFonts w:ascii="Arial Narrow" w:eastAsia="Times New Roman" w:hAnsi="Arial Narrow" w:cs="Arial"/>
          <w:lang w:eastAsia="pt-BR"/>
        </w:rPr>
      </w:pPr>
    </w:p>
    <w:p w14:paraId="0FA7293D" w14:textId="77777777" w:rsidR="000A5E3C" w:rsidRPr="00A30E78" w:rsidRDefault="000A5E3C" w:rsidP="00D20FEC">
      <w:pPr>
        <w:numPr>
          <w:ilvl w:val="2"/>
          <w:numId w:val="85"/>
        </w:numPr>
        <w:spacing w:after="0" w:line="360" w:lineRule="auto"/>
        <w:jc w:val="both"/>
        <w:outlineLvl w:val="3"/>
        <w:rPr>
          <w:rFonts w:ascii="Arial Narrow" w:hAnsi="Arial Narrow" w:cs="Arial"/>
          <w:b/>
          <w:bCs/>
        </w:rPr>
      </w:pPr>
      <w:r w:rsidRPr="00A30E78">
        <w:rPr>
          <w:rFonts w:ascii="Arial Narrow" w:hAnsi="Arial Narrow" w:cs="Arial"/>
          <w:b/>
          <w:bCs/>
        </w:rPr>
        <w:t>Link de internet para câmeras do Consórcio</w:t>
      </w:r>
    </w:p>
    <w:p w14:paraId="1AE5C4CE" w14:textId="77777777" w:rsidR="000A5E3C" w:rsidRPr="00A30E78" w:rsidRDefault="000A5E3C" w:rsidP="00D20FEC">
      <w:pPr>
        <w:numPr>
          <w:ilvl w:val="0"/>
          <w:numId w:val="46"/>
        </w:numPr>
        <w:tabs>
          <w:tab w:val="clear" w:pos="720"/>
          <w:tab w:val="left" w:pos="1440"/>
        </w:tabs>
        <w:spacing w:after="0" w:line="360" w:lineRule="auto"/>
        <w:ind w:left="1440"/>
        <w:jc w:val="both"/>
        <w:rPr>
          <w:rFonts w:ascii="Arial Narrow" w:eastAsia="Times New Roman" w:hAnsi="Arial Narrow" w:cs="Arial"/>
          <w:lang w:eastAsia="pt-BR"/>
        </w:rPr>
      </w:pPr>
      <w:r w:rsidRPr="00A30E78">
        <w:rPr>
          <w:rFonts w:ascii="Arial Narrow" w:eastAsia="Times New Roman" w:hAnsi="Arial Narrow" w:cs="Arial"/>
          <w:b/>
          <w:bCs/>
          <w:lang w:eastAsia="pt-BR"/>
        </w:rPr>
        <w:t>Resolução</w:t>
      </w:r>
      <w:r w:rsidRPr="00A30E78">
        <w:rPr>
          <w:rFonts w:ascii="Arial Narrow" w:eastAsia="Times New Roman" w:hAnsi="Arial Narrow" w:cs="Arial"/>
          <w:lang w:eastAsia="pt-BR"/>
        </w:rPr>
        <w:t>: Full HD (1920x1080)</w:t>
      </w:r>
    </w:p>
    <w:p w14:paraId="7BBBDCC9" w14:textId="77777777" w:rsidR="000A5E3C" w:rsidRPr="00A30E78" w:rsidRDefault="000A5E3C" w:rsidP="00D20FEC">
      <w:pPr>
        <w:numPr>
          <w:ilvl w:val="0"/>
          <w:numId w:val="46"/>
        </w:numPr>
        <w:tabs>
          <w:tab w:val="clear" w:pos="720"/>
          <w:tab w:val="left" w:pos="1440"/>
        </w:tabs>
        <w:spacing w:after="0" w:line="360" w:lineRule="auto"/>
        <w:ind w:left="1440"/>
        <w:jc w:val="both"/>
        <w:rPr>
          <w:rFonts w:ascii="Arial Narrow" w:eastAsia="Times New Roman" w:hAnsi="Arial Narrow" w:cs="Arial"/>
          <w:lang w:eastAsia="pt-BR"/>
        </w:rPr>
      </w:pPr>
      <w:r w:rsidRPr="00A30E78">
        <w:rPr>
          <w:rFonts w:ascii="Arial Narrow" w:eastAsia="Times New Roman" w:hAnsi="Arial Narrow" w:cs="Arial"/>
          <w:b/>
          <w:bCs/>
          <w:lang w:eastAsia="pt-BR"/>
        </w:rPr>
        <w:t>Frame rate:</w:t>
      </w:r>
      <w:r w:rsidRPr="00A30E78">
        <w:rPr>
          <w:rFonts w:ascii="Arial Narrow" w:eastAsia="Times New Roman" w:hAnsi="Arial Narrow" w:cs="Arial"/>
          <w:lang w:eastAsia="pt-BR"/>
        </w:rPr>
        <w:t xml:space="preserve"> 30 fps</w:t>
      </w:r>
    </w:p>
    <w:p w14:paraId="711215EF" w14:textId="77777777" w:rsidR="000A5E3C" w:rsidRPr="00A30E78" w:rsidRDefault="000A5E3C" w:rsidP="00D20FEC">
      <w:pPr>
        <w:numPr>
          <w:ilvl w:val="0"/>
          <w:numId w:val="46"/>
        </w:numPr>
        <w:tabs>
          <w:tab w:val="clear" w:pos="720"/>
          <w:tab w:val="left" w:pos="1440"/>
        </w:tabs>
        <w:spacing w:after="0" w:line="360" w:lineRule="auto"/>
        <w:ind w:left="1440"/>
        <w:jc w:val="both"/>
        <w:rPr>
          <w:rFonts w:ascii="Arial Narrow" w:eastAsia="Times New Roman" w:hAnsi="Arial Narrow" w:cs="Arial"/>
          <w:lang w:eastAsia="pt-BR"/>
        </w:rPr>
      </w:pPr>
      <w:r w:rsidRPr="00A30E78">
        <w:rPr>
          <w:rFonts w:ascii="Arial Narrow" w:eastAsia="Times New Roman" w:hAnsi="Arial Narrow" w:cs="Arial"/>
          <w:b/>
          <w:bCs/>
          <w:lang w:eastAsia="pt-BR"/>
        </w:rPr>
        <w:t>Compressão:</w:t>
      </w:r>
      <w:r w:rsidRPr="00A30E78">
        <w:rPr>
          <w:rFonts w:ascii="Arial Narrow" w:eastAsia="Times New Roman" w:hAnsi="Arial Narrow" w:cs="Arial"/>
          <w:lang w:eastAsia="pt-BR"/>
        </w:rPr>
        <w:t xml:space="preserve"> H.265 (HEVC)</w:t>
      </w:r>
    </w:p>
    <w:p w14:paraId="5DE06909" w14:textId="77777777" w:rsidR="000A5E3C" w:rsidRPr="00A30E78" w:rsidRDefault="000A5E3C" w:rsidP="00D20FEC">
      <w:pPr>
        <w:numPr>
          <w:ilvl w:val="0"/>
          <w:numId w:val="46"/>
        </w:numPr>
        <w:tabs>
          <w:tab w:val="clear" w:pos="720"/>
          <w:tab w:val="left" w:pos="1440"/>
        </w:tabs>
        <w:spacing w:after="0" w:line="360" w:lineRule="auto"/>
        <w:ind w:left="1440"/>
        <w:jc w:val="both"/>
        <w:rPr>
          <w:rFonts w:ascii="Arial Narrow" w:eastAsia="Times New Roman" w:hAnsi="Arial Narrow" w:cs="Arial"/>
          <w:lang w:eastAsia="pt-BR"/>
        </w:rPr>
      </w:pPr>
      <w:r w:rsidRPr="00A30E78">
        <w:rPr>
          <w:rFonts w:ascii="Arial Narrow" w:eastAsia="Times New Roman" w:hAnsi="Arial Narrow" w:cs="Arial"/>
          <w:b/>
          <w:bCs/>
          <w:lang w:eastAsia="pt-BR"/>
        </w:rPr>
        <w:t>Bitrate estimado por câmera:</w:t>
      </w:r>
      <w:r w:rsidRPr="00A30E78">
        <w:rPr>
          <w:rFonts w:ascii="Arial Narrow" w:eastAsia="Times New Roman" w:hAnsi="Arial Narrow" w:cs="Arial"/>
          <w:lang w:eastAsia="pt-BR"/>
        </w:rPr>
        <w:t xml:space="preserve"> 2 a 4 Mbps por câmera (Fonte: Hikvision, Axis, Dahua, Milestone)</w:t>
      </w:r>
    </w:p>
    <w:p w14:paraId="052A57D0" w14:textId="77777777" w:rsidR="000A5E3C" w:rsidRPr="00A30E78" w:rsidRDefault="000A5E3C" w:rsidP="000A5E3C">
      <w:pPr>
        <w:spacing w:after="0" w:line="360" w:lineRule="auto"/>
        <w:ind w:left="720"/>
        <w:jc w:val="both"/>
        <w:rPr>
          <w:rFonts w:ascii="Arial Narrow" w:eastAsia="Times New Roman" w:hAnsi="Arial Narrow" w:cs="Arial"/>
          <w:lang w:eastAsia="pt-BR"/>
        </w:rPr>
      </w:pPr>
      <w:r w:rsidRPr="00A30E78">
        <w:rPr>
          <w:rFonts w:ascii="Arial Narrow" w:eastAsia="Times New Roman" w:hAnsi="Arial Narrow" w:cs="Arial"/>
          <w:lang w:eastAsia="pt-BR"/>
        </w:rPr>
        <w:t>Usaremos 3 Mbps por câmera como valor médio seguro.</w:t>
      </w:r>
    </w:p>
    <w:p w14:paraId="44777C5C" w14:textId="77777777" w:rsidR="000A5E3C" w:rsidRPr="00A30E78" w:rsidRDefault="000A5E3C" w:rsidP="000A5E3C">
      <w:pPr>
        <w:spacing w:after="0" w:line="360" w:lineRule="auto"/>
        <w:ind w:left="720"/>
        <w:jc w:val="both"/>
        <w:rPr>
          <w:rFonts w:ascii="Arial Narrow" w:eastAsia="Times New Roman" w:hAnsi="Arial Narrow" w:cs="Arial"/>
          <w:lang w:eastAsia="pt-BR"/>
        </w:rPr>
      </w:pPr>
    </w:p>
    <w:p w14:paraId="36EABF4C" w14:textId="77777777" w:rsidR="000A5E3C" w:rsidRPr="00A30E78" w:rsidRDefault="000A5E3C" w:rsidP="00D20FEC">
      <w:pPr>
        <w:numPr>
          <w:ilvl w:val="2"/>
          <w:numId w:val="85"/>
        </w:numPr>
        <w:spacing w:after="0" w:line="360" w:lineRule="auto"/>
        <w:jc w:val="both"/>
        <w:outlineLvl w:val="3"/>
        <w:rPr>
          <w:rFonts w:ascii="Arial Narrow" w:hAnsi="Arial Narrow" w:cs="Arial"/>
          <w:b/>
          <w:bCs/>
        </w:rPr>
      </w:pPr>
      <w:r w:rsidRPr="00A30E78">
        <w:rPr>
          <w:rFonts w:ascii="Arial Narrow" w:hAnsi="Arial Narrow" w:cs="Arial"/>
          <w:b/>
          <w:bCs/>
        </w:rPr>
        <w:t>Link para câmeras de Terceiros</w:t>
      </w:r>
    </w:p>
    <w:p w14:paraId="66B99355" w14:textId="77777777" w:rsidR="000A5E3C" w:rsidRPr="00A30E78" w:rsidRDefault="000A5E3C" w:rsidP="00D20FEC">
      <w:pPr>
        <w:numPr>
          <w:ilvl w:val="0"/>
          <w:numId w:val="47"/>
        </w:numPr>
        <w:tabs>
          <w:tab w:val="left" w:pos="1440"/>
        </w:tabs>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Resolução: Full HD (1920x1080)</w:t>
      </w:r>
    </w:p>
    <w:p w14:paraId="78562414" w14:textId="77777777" w:rsidR="000A5E3C" w:rsidRPr="00A30E78" w:rsidRDefault="000A5E3C" w:rsidP="00D20FEC">
      <w:pPr>
        <w:numPr>
          <w:ilvl w:val="0"/>
          <w:numId w:val="47"/>
        </w:numPr>
        <w:tabs>
          <w:tab w:val="left" w:pos="1440"/>
        </w:tabs>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Frame rate: 30 fps</w:t>
      </w:r>
    </w:p>
    <w:p w14:paraId="1BB30B4E" w14:textId="77777777" w:rsidR="000A5E3C" w:rsidRPr="00A30E78" w:rsidRDefault="000A5E3C" w:rsidP="00D20FEC">
      <w:pPr>
        <w:numPr>
          <w:ilvl w:val="0"/>
          <w:numId w:val="47"/>
        </w:numPr>
        <w:tabs>
          <w:tab w:val="left" w:pos="1440"/>
        </w:tabs>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Compressão: H.264 (AVC)</w:t>
      </w:r>
    </w:p>
    <w:p w14:paraId="3EC56283" w14:textId="77777777" w:rsidR="000A5E3C" w:rsidRPr="00A30E78" w:rsidRDefault="000A5E3C" w:rsidP="00D20FEC">
      <w:pPr>
        <w:numPr>
          <w:ilvl w:val="0"/>
          <w:numId w:val="47"/>
        </w:numPr>
        <w:tabs>
          <w:tab w:val="left" w:pos="1440"/>
        </w:tabs>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Bitrate estimado por câmera: 4 a 6 Mbps por câmera (Fonte: Hikvision, Axis, Dahua, Milestone)</w:t>
      </w:r>
    </w:p>
    <w:p w14:paraId="356117C1" w14:textId="77777777" w:rsidR="000A5E3C" w:rsidRPr="00A30E78" w:rsidRDefault="000A5E3C" w:rsidP="000A5E3C">
      <w:pPr>
        <w:spacing w:after="0" w:line="360" w:lineRule="auto"/>
        <w:ind w:firstLine="708"/>
        <w:jc w:val="both"/>
        <w:rPr>
          <w:rFonts w:ascii="Arial Narrow" w:eastAsia="Times New Roman" w:hAnsi="Arial Narrow" w:cs="Arial"/>
          <w:lang w:eastAsia="pt-BR"/>
        </w:rPr>
      </w:pPr>
      <w:r w:rsidRPr="00A30E78">
        <w:rPr>
          <w:rFonts w:ascii="Arial Narrow" w:eastAsia="Times New Roman" w:hAnsi="Arial Narrow" w:cs="Arial"/>
          <w:lang w:eastAsia="pt-BR"/>
        </w:rPr>
        <w:t>Para um dimensionamento seguro, usaremos 5 Mbps por câmera como valor médio.</w:t>
      </w:r>
    </w:p>
    <w:p w14:paraId="68D90A9F" w14:textId="77777777" w:rsidR="000A5E3C" w:rsidRPr="00A30E78" w:rsidRDefault="000A5E3C" w:rsidP="000A5E3C">
      <w:pPr>
        <w:spacing w:after="0" w:line="360" w:lineRule="auto"/>
        <w:ind w:firstLine="708"/>
        <w:jc w:val="both"/>
        <w:rPr>
          <w:rFonts w:ascii="Arial Narrow" w:eastAsia="Times New Roman" w:hAnsi="Arial Narrow" w:cs="Arial"/>
          <w:lang w:eastAsia="pt-BR"/>
        </w:rPr>
      </w:pPr>
    </w:p>
    <w:p w14:paraId="697968D9" w14:textId="77777777" w:rsidR="000A5E3C" w:rsidRPr="00A30E78" w:rsidRDefault="000A5E3C" w:rsidP="00D20FEC">
      <w:pPr>
        <w:numPr>
          <w:ilvl w:val="2"/>
          <w:numId w:val="85"/>
        </w:numPr>
        <w:spacing w:after="0" w:line="360" w:lineRule="auto"/>
        <w:jc w:val="both"/>
        <w:outlineLvl w:val="3"/>
        <w:rPr>
          <w:rFonts w:ascii="Arial Narrow" w:hAnsi="Arial Narrow" w:cs="Arial"/>
          <w:b/>
          <w:bCs/>
        </w:rPr>
      </w:pPr>
      <w:r w:rsidRPr="00A30E78">
        <w:rPr>
          <w:rFonts w:ascii="Arial Narrow" w:hAnsi="Arial Narrow" w:cs="Arial"/>
          <w:b/>
          <w:bCs/>
        </w:rPr>
        <w:t xml:space="preserve">Links para Salas de Monitoramento </w:t>
      </w:r>
    </w:p>
    <w:p w14:paraId="71B84D08" w14:textId="77777777" w:rsidR="000A5E3C" w:rsidRPr="00A30E78" w:rsidRDefault="000A5E3C" w:rsidP="000A5E3C">
      <w:pPr>
        <w:spacing w:after="0" w:line="360" w:lineRule="auto"/>
        <w:jc w:val="both"/>
        <w:outlineLvl w:val="1"/>
        <w:rPr>
          <w:rFonts w:ascii="Arial Narrow" w:eastAsia="Times New Roman" w:hAnsi="Arial Narrow" w:cs="Arial"/>
          <w:lang w:eastAsia="pt-BR"/>
        </w:rPr>
      </w:pPr>
      <w:r w:rsidRPr="00A30E78">
        <w:rPr>
          <w:rFonts w:ascii="Arial Narrow" w:eastAsia="Times New Roman" w:hAnsi="Arial Narrow" w:cs="Arial"/>
          <w:lang w:eastAsia="pt-BR"/>
        </w:rPr>
        <w:t>Abaixo, o cálculo com base nas quantidades de câmeras já estimadas por cidade (com bitrate de 3 Mbps/câmera):</w:t>
      </w:r>
    </w:p>
    <w:p w14:paraId="467023F1" w14:textId="77777777" w:rsidR="000A5E3C" w:rsidRPr="00A30E78" w:rsidRDefault="000A5E3C" w:rsidP="000A5E3C">
      <w:pPr>
        <w:spacing w:after="0" w:line="360" w:lineRule="auto"/>
        <w:jc w:val="both"/>
        <w:outlineLvl w:val="1"/>
        <w:rPr>
          <w:rFonts w:ascii="Arial Narrow" w:eastAsia="Times New Roman" w:hAnsi="Arial Narrow" w:cs="Arial"/>
          <w:lang w:eastAsia="pt-BR"/>
        </w:rPr>
      </w:pPr>
    </w:p>
    <w:tbl>
      <w:tblPr>
        <w:tblW w:w="5000" w:type="pct"/>
        <w:jc w:val="center"/>
        <w:tblCellMar>
          <w:left w:w="70" w:type="dxa"/>
          <w:right w:w="70" w:type="dxa"/>
        </w:tblCellMar>
        <w:tblLook w:val="04A0" w:firstRow="1" w:lastRow="0" w:firstColumn="1" w:lastColumn="0" w:noHBand="0" w:noVBand="1"/>
      </w:tblPr>
      <w:tblGrid>
        <w:gridCol w:w="2414"/>
        <w:gridCol w:w="1835"/>
        <w:gridCol w:w="2476"/>
        <w:gridCol w:w="2335"/>
      </w:tblGrid>
      <w:tr w:rsidR="000A5E3C" w:rsidRPr="00A30E78" w14:paraId="445B6CCF" w14:textId="77777777" w:rsidTr="009A042C">
        <w:trPr>
          <w:trHeight w:val="319"/>
          <w:jc w:val="center"/>
        </w:trPr>
        <w:tc>
          <w:tcPr>
            <w:tcW w:w="1758" w:type="pct"/>
            <w:tcBorders>
              <w:top w:val="single" w:sz="4" w:space="0" w:color="auto"/>
              <w:left w:val="single" w:sz="4" w:space="0" w:color="auto"/>
              <w:bottom w:val="single" w:sz="4" w:space="0" w:color="auto"/>
              <w:right w:val="single" w:sz="4" w:space="0" w:color="auto"/>
            </w:tcBorders>
            <w:noWrap/>
            <w:vAlign w:val="bottom"/>
          </w:tcPr>
          <w:p w14:paraId="571FAE17"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Município</w:t>
            </w:r>
          </w:p>
        </w:tc>
        <w:tc>
          <w:tcPr>
            <w:tcW w:w="612" w:type="pct"/>
            <w:tcBorders>
              <w:top w:val="single" w:sz="4" w:space="0" w:color="auto"/>
              <w:left w:val="nil"/>
              <w:bottom w:val="single" w:sz="4" w:space="0" w:color="auto"/>
              <w:right w:val="single" w:sz="4" w:space="0" w:color="auto"/>
            </w:tcBorders>
            <w:noWrap/>
            <w:vAlign w:val="bottom"/>
          </w:tcPr>
          <w:p w14:paraId="75668484"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Câmeras estimadas</w:t>
            </w:r>
          </w:p>
        </w:tc>
        <w:tc>
          <w:tcPr>
            <w:tcW w:w="1398" w:type="pct"/>
            <w:tcBorders>
              <w:top w:val="single" w:sz="4" w:space="0" w:color="auto"/>
              <w:left w:val="nil"/>
              <w:bottom w:val="single" w:sz="4" w:space="0" w:color="auto"/>
              <w:right w:val="single" w:sz="4" w:space="0" w:color="auto"/>
            </w:tcBorders>
            <w:noWrap/>
            <w:vAlign w:val="bottom"/>
          </w:tcPr>
          <w:p w14:paraId="78F6A5D3"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Consumo de Banda (Mbps)</w:t>
            </w:r>
          </w:p>
        </w:tc>
        <w:tc>
          <w:tcPr>
            <w:tcW w:w="1233" w:type="pct"/>
            <w:tcBorders>
              <w:top w:val="single" w:sz="4" w:space="0" w:color="auto"/>
              <w:left w:val="nil"/>
              <w:bottom w:val="single" w:sz="4" w:space="0" w:color="auto"/>
              <w:right w:val="single" w:sz="4" w:space="0" w:color="auto"/>
            </w:tcBorders>
            <w:noWrap/>
            <w:vAlign w:val="bottom"/>
          </w:tcPr>
          <w:p w14:paraId="294482D2"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Banda Contratada (Mbps)</w:t>
            </w:r>
          </w:p>
        </w:tc>
      </w:tr>
      <w:tr w:rsidR="000A5E3C" w:rsidRPr="00A30E78" w14:paraId="4CEC24F6" w14:textId="77777777" w:rsidTr="009A042C">
        <w:trPr>
          <w:trHeight w:val="319"/>
          <w:jc w:val="center"/>
        </w:trPr>
        <w:tc>
          <w:tcPr>
            <w:tcW w:w="1758" w:type="pct"/>
            <w:tcBorders>
              <w:top w:val="nil"/>
              <w:left w:val="single" w:sz="4" w:space="0" w:color="auto"/>
              <w:bottom w:val="single" w:sz="4" w:space="0" w:color="auto"/>
              <w:right w:val="single" w:sz="4" w:space="0" w:color="auto"/>
            </w:tcBorders>
            <w:noWrap/>
            <w:vAlign w:val="bottom"/>
          </w:tcPr>
          <w:p w14:paraId="026A15B9"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Itaperuna</w:t>
            </w:r>
          </w:p>
        </w:tc>
        <w:tc>
          <w:tcPr>
            <w:tcW w:w="612" w:type="pct"/>
            <w:tcBorders>
              <w:top w:val="nil"/>
              <w:left w:val="nil"/>
              <w:bottom w:val="single" w:sz="4" w:space="0" w:color="auto"/>
              <w:right w:val="single" w:sz="4" w:space="0" w:color="auto"/>
            </w:tcBorders>
            <w:noWrap/>
            <w:vAlign w:val="bottom"/>
          </w:tcPr>
          <w:p w14:paraId="3AD0097D"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1.500</w:t>
            </w:r>
          </w:p>
        </w:tc>
        <w:tc>
          <w:tcPr>
            <w:tcW w:w="1398" w:type="pct"/>
            <w:tcBorders>
              <w:top w:val="nil"/>
              <w:left w:val="nil"/>
              <w:bottom w:val="single" w:sz="4" w:space="0" w:color="auto"/>
              <w:right w:val="single" w:sz="4" w:space="0" w:color="auto"/>
            </w:tcBorders>
            <w:noWrap/>
            <w:vAlign w:val="bottom"/>
          </w:tcPr>
          <w:p w14:paraId="5A08CB7D"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4500</w:t>
            </w:r>
          </w:p>
        </w:tc>
        <w:tc>
          <w:tcPr>
            <w:tcW w:w="1233" w:type="pct"/>
            <w:tcBorders>
              <w:top w:val="nil"/>
              <w:left w:val="nil"/>
              <w:bottom w:val="single" w:sz="4" w:space="0" w:color="auto"/>
              <w:right w:val="single" w:sz="4" w:space="0" w:color="auto"/>
            </w:tcBorders>
            <w:noWrap/>
            <w:vAlign w:val="bottom"/>
          </w:tcPr>
          <w:p w14:paraId="1E736B68"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5000</w:t>
            </w:r>
          </w:p>
        </w:tc>
      </w:tr>
      <w:tr w:rsidR="000A5E3C" w:rsidRPr="00A30E78" w14:paraId="2ED63239" w14:textId="77777777" w:rsidTr="009A042C">
        <w:trPr>
          <w:trHeight w:val="319"/>
          <w:jc w:val="center"/>
        </w:trPr>
        <w:tc>
          <w:tcPr>
            <w:tcW w:w="1758" w:type="pct"/>
            <w:tcBorders>
              <w:top w:val="nil"/>
              <w:left w:val="single" w:sz="4" w:space="0" w:color="auto"/>
              <w:bottom w:val="single" w:sz="4" w:space="0" w:color="auto"/>
              <w:right w:val="single" w:sz="4" w:space="0" w:color="auto"/>
            </w:tcBorders>
            <w:noWrap/>
            <w:vAlign w:val="bottom"/>
          </w:tcPr>
          <w:p w14:paraId="1A52C357"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Bom Jesus do Itabapoana</w:t>
            </w:r>
          </w:p>
        </w:tc>
        <w:tc>
          <w:tcPr>
            <w:tcW w:w="612" w:type="pct"/>
            <w:tcBorders>
              <w:top w:val="nil"/>
              <w:left w:val="nil"/>
              <w:bottom w:val="single" w:sz="4" w:space="0" w:color="auto"/>
              <w:right w:val="single" w:sz="4" w:space="0" w:color="auto"/>
            </w:tcBorders>
            <w:noWrap/>
            <w:vAlign w:val="bottom"/>
          </w:tcPr>
          <w:p w14:paraId="741CAF81"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531</w:t>
            </w:r>
          </w:p>
        </w:tc>
        <w:tc>
          <w:tcPr>
            <w:tcW w:w="1398" w:type="pct"/>
            <w:tcBorders>
              <w:top w:val="nil"/>
              <w:left w:val="nil"/>
              <w:bottom w:val="single" w:sz="4" w:space="0" w:color="auto"/>
              <w:right w:val="single" w:sz="4" w:space="0" w:color="auto"/>
            </w:tcBorders>
            <w:noWrap/>
            <w:vAlign w:val="bottom"/>
          </w:tcPr>
          <w:p w14:paraId="0B85CBF9"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1593</w:t>
            </w:r>
          </w:p>
        </w:tc>
        <w:tc>
          <w:tcPr>
            <w:tcW w:w="1233" w:type="pct"/>
            <w:tcBorders>
              <w:top w:val="nil"/>
              <w:left w:val="nil"/>
              <w:bottom w:val="single" w:sz="4" w:space="0" w:color="auto"/>
              <w:right w:val="single" w:sz="4" w:space="0" w:color="auto"/>
            </w:tcBorders>
            <w:noWrap/>
            <w:vAlign w:val="bottom"/>
          </w:tcPr>
          <w:p w14:paraId="26EEB659"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2000</w:t>
            </w:r>
          </w:p>
        </w:tc>
      </w:tr>
      <w:tr w:rsidR="000A5E3C" w:rsidRPr="00A30E78" w14:paraId="6C1327A2" w14:textId="77777777" w:rsidTr="009A042C">
        <w:trPr>
          <w:trHeight w:val="319"/>
          <w:jc w:val="center"/>
        </w:trPr>
        <w:tc>
          <w:tcPr>
            <w:tcW w:w="1758" w:type="pct"/>
            <w:tcBorders>
              <w:top w:val="nil"/>
              <w:left w:val="single" w:sz="4" w:space="0" w:color="auto"/>
              <w:bottom w:val="single" w:sz="4" w:space="0" w:color="auto"/>
              <w:right w:val="single" w:sz="4" w:space="0" w:color="auto"/>
            </w:tcBorders>
            <w:noWrap/>
            <w:vAlign w:val="bottom"/>
          </w:tcPr>
          <w:p w14:paraId="6A518FE4"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Miracema</w:t>
            </w:r>
          </w:p>
        </w:tc>
        <w:tc>
          <w:tcPr>
            <w:tcW w:w="612" w:type="pct"/>
            <w:tcBorders>
              <w:top w:val="nil"/>
              <w:left w:val="nil"/>
              <w:bottom w:val="single" w:sz="4" w:space="0" w:color="auto"/>
              <w:right w:val="single" w:sz="4" w:space="0" w:color="auto"/>
            </w:tcBorders>
            <w:noWrap/>
            <w:vAlign w:val="bottom"/>
          </w:tcPr>
          <w:p w14:paraId="560A2034"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428</w:t>
            </w:r>
          </w:p>
        </w:tc>
        <w:tc>
          <w:tcPr>
            <w:tcW w:w="1398" w:type="pct"/>
            <w:tcBorders>
              <w:top w:val="nil"/>
              <w:left w:val="nil"/>
              <w:bottom w:val="single" w:sz="4" w:space="0" w:color="auto"/>
              <w:right w:val="single" w:sz="4" w:space="0" w:color="auto"/>
            </w:tcBorders>
            <w:noWrap/>
            <w:vAlign w:val="bottom"/>
          </w:tcPr>
          <w:p w14:paraId="5D8246D3"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1283</w:t>
            </w:r>
          </w:p>
        </w:tc>
        <w:tc>
          <w:tcPr>
            <w:tcW w:w="1233" w:type="pct"/>
            <w:tcBorders>
              <w:top w:val="nil"/>
              <w:left w:val="nil"/>
              <w:bottom w:val="single" w:sz="4" w:space="0" w:color="auto"/>
              <w:right w:val="single" w:sz="4" w:space="0" w:color="auto"/>
            </w:tcBorders>
            <w:noWrap/>
            <w:vAlign w:val="bottom"/>
          </w:tcPr>
          <w:p w14:paraId="69E407FB"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2000</w:t>
            </w:r>
          </w:p>
        </w:tc>
      </w:tr>
      <w:tr w:rsidR="000A5E3C" w:rsidRPr="00A30E78" w14:paraId="3F0C6F98" w14:textId="77777777" w:rsidTr="009A042C">
        <w:trPr>
          <w:trHeight w:val="319"/>
          <w:jc w:val="center"/>
        </w:trPr>
        <w:tc>
          <w:tcPr>
            <w:tcW w:w="1758" w:type="pct"/>
            <w:tcBorders>
              <w:top w:val="nil"/>
              <w:left w:val="single" w:sz="4" w:space="0" w:color="auto"/>
              <w:bottom w:val="single" w:sz="4" w:space="0" w:color="auto"/>
              <w:right w:val="single" w:sz="4" w:space="0" w:color="auto"/>
            </w:tcBorders>
            <w:noWrap/>
            <w:vAlign w:val="bottom"/>
          </w:tcPr>
          <w:p w14:paraId="35E470EE"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Santo Antônio de Pádua</w:t>
            </w:r>
          </w:p>
        </w:tc>
        <w:tc>
          <w:tcPr>
            <w:tcW w:w="612" w:type="pct"/>
            <w:tcBorders>
              <w:top w:val="nil"/>
              <w:left w:val="nil"/>
              <w:bottom w:val="single" w:sz="4" w:space="0" w:color="auto"/>
              <w:right w:val="single" w:sz="4" w:space="0" w:color="auto"/>
            </w:tcBorders>
            <w:noWrap/>
            <w:vAlign w:val="bottom"/>
          </w:tcPr>
          <w:p w14:paraId="17CD36B3"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609</w:t>
            </w:r>
          </w:p>
        </w:tc>
        <w:tc>
          <w:tcPr>
            <w:tcW w:w="1398" w:type="pct"/>
            <w:tcBorders>
              <w:top w:val="nil"/>
              <w:left w:val="nil"/>
              <w:bottom w:val="single" w:sz="4" w:space="0" w:color="auto"/>
              <w:right w:val="single" w:sz="4" w:space="0" w:color="auto"/>
            </w:tcBorders>
            <w:noWrap/>
            <w:vAlign w:val="bottom"/>
          </w:tcPr>
          <w:p w14:paraId="36B83B82"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1827</w:t>
            </w:r>
          </w:p>
        </w:tc>
        <w:tc>
          <w:tcPr>
            <w:tcW w:w="1233" w:type="pct"/>
            <w:tcBorders>
              <w:top w:val="nil"/>
              <w:left w:val="nil"/>
              <w:bottom w:val="single" w:sz="4" w:space="0" w:color="auto"/>
              <w:right w:val="single" w:sz="4" w:space="0" w:color="auto"/>
            </w:tcBorders>
            <w:noWrap/>
            <w:vAlign w:val="bottom"/>
          </w:tcPr>
          <w:p w14:paraId="54CFB2D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2000</w:t>
            </w:r>
          </w:p>
        </w:tc>
      </w:tr>
      <w:tr w:rsidR="000A5E3C" w:rsidRPr="00A30E78" w14:paraId="179B5A62" w14:textId="77777777" w:rsidTr="009A042C">
        <w:trPr>
          <w:trHeight w:val="319"/>
          <w:jc w:val="center"/>
        </w:trPr>
        <w:tc>
          <w:tcPr>
            <w:tcW w:w="1758" w:type="pct"/>
            <w:tcBorders>
              <w:top w:val="nil"/>
              <w:left w:val="single" w:sz="4" w:space="0" w:color="auto"/>
              <w:bottom w:val="single" w:sz="4" w:space="0" w:color="auto"/>
              <w:right w:val="single" w:sz="4" w:space="0" w:color="auto"/>
            </w:tcBorders>
            <w:noWrap/>
            <w:vAlign w:val="bottom"/>
          </w:tcPr>
          <w:p w14:paraId="5B21E85E"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Natividade</w:t>
            </w:r>
          </w:p>
        </w:tc>
        <w:tc>
          <w:tcPr>
            <w:tcW w:w="612" w:type="pct"/>
            <w:tcBorders>
              <w:top w:val="nil"/>
              <w:left w:val="nil"/>
              <w:bottom w:val="single" w:sz="4" w:space="0" w:color="auto"/>
              <w:right w:val="single" w:sz="4" w:space="0" w:color="auto"/>
            </w:tcBorders>
            <w:noWrap/>
            <w:vAlign w:val="bottom"/>
          </w:tcPr>
          <w:p w14:paraId="3EDC494C"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224</w:t>
            </w:r>
          </w:p>
        </w:tc>
        <w:tc>
          <w:tcPr>
            <w:tcW w:w="1398" w:type="pct"/>
            <w:tcBorders>
              <w:top w:val="nil"/>
              <w:left w:val="nil"/>
              <w:bottom w:val="single" w:sz="4" w:space="0" w:color="auto"/>
              <w:right w:val="single" w:sz="4" w:space="0" w:color="auto"/>
            </w:tcBorders>
            <w:noWrap/>
            <w:vAlign w:val="bottom"/>
          </w:tcPr>
          <w:p w14:paraId="23F4B8B6"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673</w:t>
            </w:r>
          </w:p>
        </w:tc>
        <w:tc>
          <w:tcPr>
            <w:tcW w:w="1233" w:type="pct"/>
            <w:tcBorders>
              <w:top w:val="nil"/>
              <w:left w:val="nil"/>
              <w:bottom w:val="single" w:sz="4" w:space="0" w:color="auto"/>
              <w:right w:val="single" w:sz="4" w:space="0" w:color="auto"/>
            </w:tcBorders>
            <w:noWrap/>
            <w:vAlign w:val="bottom"/>
          </w:tcPr>
          <w:p w14:paraId="7E5ED842"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1000</w:t>
            </w:r>
          </w:p>
        </w:tc>
      </w:tr>
      <w:tr w:rsidR="000A5E3C" w:rsidRPr="00A30E78" w14:paraId="6230A534" w14:textId="77777777" w:rsidTr="009A042C">
        <w:trPr>
          <w:trHeight w:val="319"/>
          <w:jc w:val="center"/>
        </w:trPr>
        <w:tc>
          <w:tcPr>
            <w:tcW w:w="1758" w:type="pct"/>
            <w:tcBorders>
              <w:top w:val="nil"/>
              <w:left w:val="single" w:sz="4" w:space="0" w:color="auto"/>
              <w:bottom w:val="single" w:sz="4" w:space="0" w:color="auto"/>
              <w:right w:val="single" w:sz="4" w:space="0" w:color="auto"/>
            </w:tcBorders>
            <w:noWrap/>
            <w:vAlign w:val="bottom"/>
          </w:tcPr>
          <w:p w14:paraId="3DE72590"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Porciúncula</w:t>
            </w:r>
          </w:p>
        </w:tc>
        <w:tc>
          <w:tcPr>
            <w:tcW w:w="612" w:type="pct"/>
            <w:tcBorders>
              <w:top w:val="nil"/>
              <w:left w:val="nil"/>
              <w:bottom w:val="single" w:sz="4" w:space="0" w:color="auto"/>
              <w:right w:val="single" w:sz="4" w:space="0" w:color="auto"/>
            </w:tcBorders>
            <w:noWrap/>
            <w:vAlign w:val="bottom"/>
          </w:tcPr>
          <w:p w14:paraId="6798D57C"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274</w:t>
            </w:r>
          </w:p>
        </w:tc>
        <w:tc>
          <w:tcPr>
            <w:tcW w:w="1398" w:type="pct"/>
            <w:tcBorders>
              <w:top w:val="nil"/>
              <w:left w:val="nil"/>
              <w:bottom w:val="single" w:sz="4" w:space="0" w:color="auto"/>
              <w:right w:val="single" w:sz="4" w:space="0" w:color="auto"/>
            </w:tcBorders>
            <w:noWrap/>
            <w:vAlign w:val="bottom"/>
          </w:tcPr>
          <w:p w14:paraId="6D42DD8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821</w:t>
            </w:r>
          </w:p>
        </w:tc>
        <w:tc>
          <w:tcPr>
            <w:tcW w:w="1233" w:type="pct"/>
            <w:tcBorders>
              <w:top w:val="nil"/>
              <w:left w:val="nil"/>
              <w:bottom w:val="single" w:sz="4" w:space="0" w:color="auto"/>
              <w:right w:val="single" w:sz="4" w:space="0" w:color="auto"/>
            </w:tcBorders>
            <w:noWrap/>
            <w:vAlign w:val="bottom"/>
          </w:tcPr>
          <w:p w14:paraId="3939319A"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1000</w:t>
            </w:r>
          </w:p>
        </w:tc>
      </w:tr>
      <w:tr w:rsidR="000A5E3C" w:rsidRPr="00A30E78" w14:paraId="067DA1ED" w14:textId="77777777" w:rsidTr="009A042C">
        <w:trPr>
          <w:trHeight w:val="319"/>
          <w:jc w:val="center"/>
        </w:trPr>
        <w:tc>
          <w:tcPr>
            <w:tcW w:w="1758" w:type="pct"/>
            <w:tcBorders>
              <w:top w:val="nil"/>
              <w:left w:val="single" w:sz="4" w:space="0" w:color="auto"/>
              <w:bottom w:val="single" w:sz="4" w:space="0" w:color="auto"/>
              <w:right w:val="single" w:sz="4" w:space="0" w:color="auto"/>
            </w:tcBorders>
            <w:noWrap/>
            <w:vAlign w:val="bottom"/>
          </w:tcPr>
          <w:p w14:paraId="7F3EA7EF"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Itaocara</w:t>
            </w:r>
          </w:p>
        </w:tc>
        <w:tc>
          <w:tcPr>
            <w:tcW w:w="612" w:type="pct"/>
            <w:tcBorders>
              <w:top w:val="nil"/>
              <w:left w:val="nil"/>
              <w:bottom w:val="single" w:sz="4" w:space="0" w:color="auto"/>
              <w:right w:val="single" w:sz="4" w:space="0" w:color="auto"/>
            </w:tcBorders>
            <w:noWrap/>
            <w:vAlign w:val="bottom"/>
          </w:tcPr>
          <w:p w14:paraId="21BD792E"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343</w:t>
            </w:r>
          </w:p>
        </w:tc>
        <w:tc>
          <w:tcPr>
            <w:tcW w:w="1398" w:type="pct"/>
            <w:tcBorders>
              <w:top w:val="nil"/>
              <w:left w:val="nil"/>
              <w:bottom w:val="single" w:sz="4" w:space="0" w:color="auto"/>
              <w:right w:val="single" w:sz="4" w:space="0" w:color="auto"/>
            </w:tcBorders>
            <w:noWrap/>
            <w:vAlign w:val="bottom"/>
          </w:tcPr>
          <w:p w14:paraId="7CDEAF33"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1030</w:t>
            </w:r>
          </w:p>
        </w:tc>
        <w:tc>
          <w:tcPr>
            <w:tcW w:w="1233" w:type="pct"/>
            <w:tcBorders>
              <w:top w:val="nil"/>
              <w:left w:val="nil"/>
              <w:bottom w:val="single" w:sz="4" w:space="0" w:color="auto"/>
              <w:right w:val="single" w:sz="4" w:space="0" w:color="auto"/>
            </w:tcBorders>
            <w:noWrap/>
            <w:vAlign w:val="bottom"/>
          </w:tcPr>
          <w:p w14:paraId="05F44166"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1000</w:t>
            </w:r>
          </w:p>
        </w:tc>
      </w:tr>
      <w:tr w:rsidR="000A5E3C" w:rsidRPr="00A30E78" w14:paraId="2B903D82" w14:textId="77777777" w:rsidTr="009A042C">
        <w:trPr>
          <w:trHeight w:val="319"/>
          <w:jc w:val="center"/>
        </w:trPr>
        <w:tc>
          <w:tcPr>
            <w:tcW w:w="1758" w:type="pct"/>
            <w:tcBorders>
              <w:top w:val="nil"/>
              <w:left w:val="single" w:sz="4" w:space="0" w:color="auto"/>
              <w:bottom w:val="single" w:sz="4" w:space="0" w:color="auto"/>
              <w:right w:val="single" w:sz="4" w:space="0" w:color="auto"/>
            </w:tcBorders>
            <w:noWrap/>
            <w:vAlign w:val="bottom"/>
          </w:tcPr>
          <w:p w14:paraId="1CB9B999"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Cardoso Moreira</w:t>
            </w:r>
          </w:p>
        </w:tc>
        <w:tc>
          <w:tcPr>
            <w:tcW w:w="612" w:type="pct"/>
            <w:tcBorders>
              <w:top w:val="nil"/>
              <w:left w:val="nil"/>
              <w:bottom w:val="single" w:sz="4" w:space="0" w:color="auto"/>
              <w:right w:val="single" w:sz="4" w:space="0" w:color="auto"/>
            </w:tcBorders>
            <w:noWrap/>
            <w:vAlign w:val="bottom"/>
          </w:tcPr>
          <w:p w14:paraId="1C11D469"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189</w:t>
            </w:r>
          </w:p>
        </w:tc>
        <w:tc>
          <w:tcPr>
            <w:tcW w:w="1398" w:type="pct"/>
            <w:tcBorders>
              <w:top w:val="nil"/>
              <w:left w:val="nil"/>
              <w:bottom w:val="single" w:sz="4" w:space="0" w:color="auto"/>
              <w:right w:val="single" w:sz="4" w:space="0" w:color="auto"/>
            </w:tcBorders>
            <w:noWrap/>
            <w:vAlign w:val="bottom"/>
          </w:tcPr>
          <w:p w14:paraId="730E91F7"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567</w:t>
            </w:r>
          </w:p>
        </w:tc>
        <w:tc>
          <w:tcPr>
            <w:tcW w:w="1233" w:type="pct"/>
            <w:tcBorders>
              <w:top w:val="nil"/>
              <w:left w:val="nil"/>
              <w:bottom w:val="single" w:sz="4" w:space="0" w:color="auto"/>
              <w:right w:val="single" w:sz="4" w:space="0" w:color="auto"/>
            </w:tcBorders>
            <w:noWrap/>
            <w:vAlign w:val="bottom"/>
          </w:tcPr>
          <w:p w14:paraId="1102980F"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1000</w:t>
            </w:r>
          </w:p>
        </w:tc>
      </w:tr>
      <w:tr w:rsidR="000A5E3C" w:rsidRPr="00A30E78" w14:paraId="0E808F37" w14:textId="77777777" w:rsidTr="009A042C">
        <w:trPr>
          <w:trHeight w:val="319"/>
          <w:jc w:val="center"/>
        </w:trPr>
        <w:tc>
          <w:tcPr>
            <w:tcW w:w="1758" w:type="pct"/>
            <w:tcBorders>
              <w:top w:val="nil"/>
              <w:left w:val="single" w:sz="4" w:space="0" w:color="auto"/>
              <w:bottom w:val="single" w:sz="4" w:space="0" w:color="auto"/>
              <w:right w:val="single" w:sz="4" w:space="0" w:color="auto"/>
            </w:tcBorders>
            <w:noWrap/>
            <w:vAlign w:val="bottom"/>
          </w:tcPr>
          <w:p w14:paraId="579477B2"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Italva</w:t>
            </w:r>
          </w:p>
        </w:tc>
        <w:tc>
          <w:tcPr>
            <w:tcW w:w="612" w:type="pct"/>
            <w:tcBorders>
              <w:top w:val="nil"/>
              <w:left w:val="nil"/>
              <w:bottom w:val="single" w:sz="4" w:space="0" w:color="auto"/>
              <w:right w:val="single" w:sz="4" w:space="0" w:color="auto"/>
            </w:tcBorders>
            <w:noWrap/>
            <w:vAlign w:val="bottom"/>
          </w:tcPr>
          <w:p w14:paraId="75C0CED6"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210</w:t>
            </w:r>
          </w:p>
        </w:tc>
        <w:tc>
          <w:tcPr>
            <w:tcW w:w="1398" w:type="pct"/>
            <w:tcBorders>
              <w:top w:val="nil"/>
              <w:left w:val="nil"/>
              <w:bottom w:val="single" w:sz="4" w:space="0" w:color="auto"/>
              <w:right w:val="single" w:sz="4" w:space="0" w:color="auto"/>
            </w:tcBorders>
            <w:noWrap/>
            <w:vAlign w:val="bottom"/>
          </w:tcPr>
          <w:p w14:paraId="00CBEC8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630</w:t>
            </w:r>
          </w:p>
        </w:tc>
        <w:tc>
          <w:tcPr>
            <w:tcW w:w="1233" w:type="pct"/>
            <w:tcBorders>
              <w:top w:val="nil"/>
              <w:left w:val="nil"/>
              <w:bottom w:val="single" w:sz="4" w:space="0" w:color="auto"/>
              <w:right w:val="single" w:sz="4" w:space="0" w:color="auto"/>
            </w:tcBorders>
            <w:noWrap/>
            <w:vAlign w:val="bottom"/>
          </w:tcPr>
          <w:p w14:paraId="2A3D58B3"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1000</w:t>
            </w:r>
          </w:p>
        </w:tc>
      </w:tr>
      <w:tr w:rsidR="000A5E3C" w:rsidRPr="00A30E78" w14:paraId="258E6EA8" w14:textId="77777777" w:rsidTr="009A042C">
        <w:trPr>
          <w:trHeight w:val="319"/>
          <w:jc w:val="center"/>
        </w:trPr>
        <w:tc>
          <w:tcPr>
            <w:tcW w:w="1758" w:type="pct"/>
            <w:tcBorders>
              <w:top w:val="nil"/>
              <w:left w:val="single" w:sz="4" w:space="0" w:color="auto"/>
              <w:bottom w:val="single" w:sz="4" w:space="0" w:color="auto"/>
              <w:right w:val="single" w:sz="4" w:space="0" w:color="auto"/>
            </w:tcBorders>
            <w:noWrap/>
            <w:vAlign w:val="bottom"/>
          </w:tcPr>
          <w:p w14:paraId="7502FB32"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Aperibé</w:t>
            </w:r>
          </w:p>
        </w:tc>
        <w:tc>
          <w:tcPr>
            <w:tcW w:w="612" w:type="pct"/>
            <w:tcBorders>
              <w:top w:val="nil"/>
              <w:left w:val="nil"/>
              <w:bottom w:val="single" w:sz="4" w:space="0" w:color="auto"/>
              <w:right w:val="single" w:sz="4" w:space="0" w:color="auto"/>
            </w:tcBorders>
            <w:noWrap/>
            <w:vAlign w:val="bottom"/>
          </w:tcPr>
          <w:p w14:paraId="0E6B96EE"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153</w:t>
            </w:r>
          </w:p>
        </w:tc>
        <w:tc>
          <w:tcPr>
            <w:tcW w:w="1398" w:type="pct"/>
            <w:tcBorders>
              <w:top w:val="nil"/>
              <w:left w:val="nil"/>
              <w:bottom w:val="single" w:sz="4" w:space="0" w:color="auto"/>
              <w:right w:val="single" w:sz="4" w:space="0" w:color="auto"/>
            </w:tcBorders>
            <w:noWrap/>
            <w:vAlign w:val="bottom"/>
          </w:tcPr>
          <w:p w14:paraId="5089D797"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460</w:t>
            </w:r>
          </w:p>
        </w:tc>
        <w:tc>
          <w:tcPr>
            <w:tcW w:w="1233" w:type="pct"/>
            <w:tcBorders>
              <w:top w:val="nil"/>
              <w:left w:val="nil"/>
              <w:bottom w:val="single" w:sz="4" w:space="0" w:color="auto"/>
              <w:right w:val="single" w:sz="4" w:space="0" w:color="auto"/>
            </w:tcBorders>
            <w:noWrap/>
            <w:vAlign w:val="bottom"/>
          </w:tcPr>
          <w:p w14:paraId="53209F5C"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1000</w:t>
            </w:r>
          </w:p>
        </w:tc>
      </w:tr>
      <w:tr w:rsidR="000A5E3C" w:rsidRPr="00A30E78" w14:paraId="66911A8D" w14:textId="77777777" w:rsidTr="009A042C">
        <w:trPr>
          <w:trHeight w:val="319"/>
          <w:jc w:val="center"/>
        </w:trPr>
        <w:tc>
          <w:tcPr>
            <w:tcW w:w="1758" w:type="pct"/>
            <w:tcBorders>
              <w:top w:val="nil"/>
              <w:left w:val="single" w:sz="4" w:space="0" w:color="auto"/>
              <w:bottom w:val="single" w:sz="4" w:space="0" w:color="auto"/>
              <w:right w:val="single" w:sz="4" w:space="0" w:color="auto"/>
            </w:tcBorders>
            <w:noWrap/>
            <w:vAlign w:val="bottom"/>
          </w:tcPr>
          <w:p w14:paraId="6437DB86"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São José de Ubá</w:t>
            </w:r>
          </w:p>
        </w:tc>
        <w:tc>
          <w:tcPr>
            <w:tcW w:w="612" w:type="pct"/>
            <w:tcBorders>
              <w:top w:val="nil"/>
              <w:left w:val="nil"/>
              <w:bottom w:val="single" w:sz="4" w:space="0" w:color="auto"/>
              <w:right w:val="single" w:sz="4" w:space="0" w:color="auto"/>
            </w:tcBorders>
            <w:noWrap/>
            <w:vAlign w:val="bottom"/>
          </w:tcPr>
          <w:p w14:paraId="4DEDA23C"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104</w:t>
            </w:r>
          </w:p>
        </w:tc>
        <w:tc>
          <w:tcPr>
            <w:tcW w:w="1398" w:type="pct"/>
            <w:tcBorders>
              <w:top w:val="nil"/>
              <w:left w:val="nil"/>
              <w:bottom w:val="single" w:sz="4" w:space="0" w:color="auto"/>
              <w:right w:val="single" w:sz="4" w:space="0" w:color="auto"/>
            </w:tcBorders>
            <w:noWrap/>
            <w:vAlign w:val="bottom"/>
          </w:tcPr>
          <w:p w14:paraId="3075A99F"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313</w:t>
            </w:r>
          </w:p>
        </w:tc>
        <w:tc>
          <w:tcPr>
            <w:tcW w:w="1233" w:type="pct"/>
            <w:tcBorders>
              <w:top w:val="nil"/>
              <w:left w:val="nil"/>
              <w:bottom w:val="single" w:sz="4" w:space="0" w:color="auto"/>
              <w:right w:val="single" w:sz="4" w:space="0" w:color="auto"/>
            </w:tcBorders>
            <w:noWrap/>
            <w:vAlign w:val="bottom"/>
          </w:tcPr>
          <w:p w14:paraId="2CF8F9BA"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1000</w:t>
            </w:r>
          </w:p>
        </w:tc>
      </w:tr>
      <w:tr w:rsidR="000A5E3C" w:rsidRPr="00A30E78" w14:paraId="325BC602" w14:textId="77777777" w:rsidTr="009A042C">
        <w:trPr>
          <w:trHeight w:val="319"/>
          <w:jc w:val="center"/>
        </w:trPr>
        <w:tc>
          <w:tcPr>
            <w:tcW w:w="1758" w:type="pct"/>
            <w:tcBorders>
              <w:top w:val="nil"/>
              <w:left w:val="single" w:sz="4" w:space="0" w:color="auto"/>
              <w:bottom w:val="single" w:sz="4" w:space="0" w:color="auto"/>
              <w:right w:val="single" w:sz="4" w:space="0" w:color="auto"/>
            </w:tcBorders>
            <w:noWrap/>
            <w:vAlign w:val="bottom"/>
          </w:tcPr>
          <w:p w14:paraId="67B48616"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Varre-Sai</w:t>
            </w:r>
          </w:p>
        </w:tc>
        <w:tc>
          <w:tcPr>
            <w:tcW w:w="612" w:type="pct"/>
            <w:tcBorders>
              <w:top w:val="nil"/>
              <w:left w:val="nil"/>
              <w:bottom w:val="single" w:sz="4" w:space="0" w:color="auto"/>
              <w:right w:val="single" w:sz="4" w:space="0" w:color="auto"/>
            </w:tcBorders>
            <w:noWrap/>
            <w:vAlign w:val="bottom"/>
          </w:tcPr>
          <w:p w14:paraId="1388E54B"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159</w:t>
            </w:r>
          </w:p>
        </w:tc>
        <w:tc>
          <w:tcPr>
            <w:tcW w:w="1398" w:type="pct"/>
            <w:tcBorders>
              <w:top w:val="nil"/>
              <w:left w:val="nil"/>
              <w:bottom w:val="single" w:sz="4" w:space="0" w:color="auto"/>
              <w:right w:val="single" w:sz="4" w:space="0" w:color="auto"/>
            </w:tcBorders>
            <w:noWrap/>
            <w:vAlign w:val="bottom"/>
          </w:tcPr>
          <w:p w14:paraId="05D125EC"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477</w:t>
            </w:r>
          </w:p>
        </w:tc>
        <w:tc>
          <w:tcPr>
            <w:tcW w:w="1233" w:type="pct"/>
            <w:tcBorders>
              <w:top w:val="nil"/>
              <w:left w:val="nil"/>
              <w:bottom w:val="single" w:sz="4" w:space="0" w:color="auto"/>
              <w:right w:val="single" w:sz="4" w:space="0" w:color="auto"/>
            </w:tcBorders>
            <w:noWrap/>
            <w:vAlign w:val="bottom"/>
          </w:tcPr>
          <w:p w14:paraId="43A880A3"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1000</w:t>
            </w:r>
          </w:p>
        </w:tc>
      </w:tr>
      <w:tr w:rsidR="000A5E3C" w:rsidRPr="00A30E78" w14:paraId="466DDC46" w14:textId="77777777" w:rsidTr="009A042C">
        <w:trPr>
          <w:trHeight w:val="319"/>
          <w:jc w:val="center"/>
        </w:trPr>
        <w:tc>
          <w:tcPr>
            <w:tcW w:w="1758" w:type="pct"/>
            <w:tcBorders>
              <w:top w:val="nil"/>
              <w:left w:val="single" w:sz="4" w:space="0" w:color="auto"/>
              <w:bottom w:val="single" w:sz="4" w:space="0" w:color="auto"/>
              <w:right w:val="single" w:sz="4" w:space="0" w:color="auto"/>
            </w:tcBorders>
            <w:noWrap/>
            <w:vAlign w:val="bottom"/>
          </w:tcPr>
          <w:p w14:paraId="05C7F792"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Laje do Muriaé</w:t>
            </w:r>
          </w:p>
        </w:tc>
        <w:tc>
          <w:tcPr>
            <w:tcW w:w="612" w:type="pct"/>
            <w:tcBorders>
              <w:top w:val="nil"/>
              <w:left w:val="nil"/>
              <w:bottom w:val="single" w:sz="4" w:space="0" w:color="auto"/>
              <w:right w:val="single" w:sz="4" w:space="0" w:color="auto"/>
            </w:tcBorders>
            <w:noWrap/>
            <w:vAlign w:val="bottom"/>
          </w:tcPr>
          <w:p w14:paraId="6371626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124</w:t>
            </w:r>
          </w:p>
        </w:tc>
        <w:tc>
          <w:tcPr>
            <w:tcW w:w="1398" w:type="pct"/>
            <w:tcBorders>
              <w:top w:val="nil"/>
              <w:left w:val="nil"/>
              <w:bottom w:val="single" w:sz="4" w:space="0" w:color="auto"/>
              <w:right w:val="single" w:sz="4" w:space="0" w:color="auto"/>
            </w:tcBorders>
            <w:noWrap/>
            <w:vAlign w:val="bottom"/>
          </w:tcPr>
          <w:p w14:paraId="0FD8AC0A"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371</w:t>
            </w:r>
          </w:p>
        </w:tc>
        <w:tc>
          <w:tcPr>
            <w:tcW w:w="1233" w:type="pct"/>
            <w:tcBorders>
              <w:top w:val="nil"/>
              <w:left w:val="nil"/>
              <w:bottom w:val="single" w:sz="4" w:space="0" w:color="auto"/>
              <w:right w:val="single" w:sz="4" w:space="0" w:color="auto"/>
            </w:tcBorders>
            <w:noWrap/>
            <w:vAlign w:val="bottom"/>
          </w:tcPr>
          <w:p w14:paraId="064CABF7"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1000</w:t>
            </w:r>
          </w:p>
        </w:tc>
      </w:tr>
      <w:tr w:rsidR="000A5E3C" w:rsidRPr="00A30E78" w14:paraId="0C4B0F26" w14:textId="77777777" w:rsidTr="009A042C">
        <w:trPr>
          <w:trHeight w:val="319"/>
          <w:jc w:val="center"/>
        </w:trPr>
        <w:tc>
          <w:tcPr>
            <w:tcW w:w="1758" w:type="pct"/>
            <w:tcBorders>
              <w:top w:val="nil"/>
              <w:left w:val="single" w:sz="4" w:space="0" w:color="auto"/>
              <w:bottom w:val="single" w:sz="4" w:space="0" w:color="auto"/>
              <w:right w:val="single" w:sz="4" w:space="0" w:color="auto"/>
            </w:tcBorders>
            <w:noWrap/>
            <w:vAlign w:val="bottom"/>
          </w:tcPr>
          <w:p w14:paraId="7FA85672"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lastRenderedPageBreak/>
              <w:t>Cambuci</w:t>
            </w:r>
          </w:p>
        </w:tc>
        <w:tc>
          <w:tcPr>
            <w:tcW w:w="612" w:type="pct"/>
            <w:tcBorders>
              <w:top w:val="nil"/>
              <w:left w:val="nil"/>
              <w:bottom w:val="single" w:sz="4" w:space="0" w:color="auto"/>
              <w:right w:val="single" w:sz="4" w:space="0" w:color="auto"/>
            </w:tcBorders>
            <w:noWrap/>
            <w:vAlign w:val="bottom"/>
          </w:tcPr>
          <w:p w14:paraId="78095EA1"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60</w:t>
            </w:r>
          </w:p>
        </w:tc>
        <w:tc>
          <w:tcPr>
            <w:tcW w:w="1398" w:type="pct"/>
            <w:tcBorders>
              <w:top w:val="nil"/>
              <w:left w:val="nil"/>
              <w:bottom w:val="single" w:sz="4" w:space="0" w:color="auto"/>
              <w:right w:val="single" w:sz="4" w:space="0" w:color="auto"/>
            </w:tcBorders>
            <w:noWrap/>
            <w:vAlign w:val="bottom"/>
          </w:tcPr>
          <w:p w14:paraId="1A803336"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180</w:t>
            </w:r>
          </w:p>
        </w:tc>
        <w:tc>
          <w:tcPr>
            <w:tcW w:w="1233" w:type="pct"/>
            <w:tcBorders>
              <w:top w:val="nil"/>
              <w:left w:val="nil"/>
              <w:bottom w:val="single" w:sz="4" w:space="0" w:color="auto"/>
              <w:right w:val="single" w:sz="4" w:space="0" w:color="auto"/>
            </w:tcBorders>
            <w:noWrap/>
            <w:vAlign w:val="bottom"/>
          </w:tcPr>
          <w:p w14:paraId="433967AC"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1000</w:t>
            </w:r>
          </w:p>
        </w:tc>
      </w:tr>
      <w:tr w:rsidR="000A5E3C" w:rsidRPr="00A30E78" w14:paraId="0CF298F2" w14:textId="77777777" w:rsidTr="009A042C">
        <w:trPr>
          <w:trHeight w:val="319"/>
          <w:jc w:val="center"/>
        </w:trPr>
        <w:tc>
          <w:tcPr>
            <w:tcW w:w="1758" w:type="pct"/>
            <w:tcBorders>
              <w:top w:val="nil"/>
              <w:left w:val="single" w:sz="4" w:space="0" w:color="auto"/>
              <w:bottom w:val="single" w:sz="4" w:space="0" w:color="auto"/>
              <w:right w:val="single" w:sz="4" w:space="0" w:color="auto"/>
            </w:tcBorders>
            <w:noWrap/>
            <w:vAlign w:val="bottom"/>
          </w:tcPr>
          <w:p w14:paraId="3690DA3B"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São João da Barra</w:t>
            </w:r>
          </w:p>
        </w:tc>
        <w:tc>
          <w:tcPr>
            <w:tcW w:w="612" w:type="pct"/>
            <w:tcBorders>
              <w:top w:val="nil"/>
              <w:left w:val="nil"/>
              <w:bottom w:val="single" w:sz="4" w:space="0" w:color="auto"/>
              <w:right w:val="single" w:sz="4" w:space="0" w:color="auto"/>
            </w:tcBorders>
            <w:noWrap/>
            <w:vAlign w:val="bottom"/>
          </w:tcPr>
          <w:p w14:paraId="6E10D077"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555</w:t>
            </w:r>
          </w:p>
        </w:tc>
        <w:tc>
          <w:tcPr>
            <w:tcW w:w="1398" w:type="pct"/>
            <w:tcBorders>
              <w:top w:val="nil"/>
              <w:left w:val="nil"/>
              <w:bottom w:val="single" w:sz="4" w:space="0" w:color="auto"/>
              <w:right w:val="single" w:sz="4" w:space="0" w:color="auto"/>
            </w:tcBorders>
            <w:noWrap/>
            <w:vAlign w:val="bottom"/>
          </w:tcPr>
          <w:p w14:paraId="161A4691"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1665</w:t>
            </w:r>
          </w:p>
        </w:tc>
        <w:tc>
          <w:tcPr>
            <w:tcW w:w="1233" w:type="pct"/>
            <w:tcBorders>
              <w:top w:val="nil"/>
              <w:left w:val="nil"/>
              <w:bottom w:val="single" w:sz="4" w:space="0" w:color="auto"/>
              <w:right w:val="single" w:sz="4" w:space="0" w:color="auto"/>
            </w:tcBorders>
            <w:noWrap/>
            <w:vAlign w:val="bottom"/>
          </w:tcPr>
          <w:p w14:paraId="0911DA5B"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2000</w:t>
            </w:r>
          </w:p>
        </w:tc>
      </w:tr>
      <w:tr w:rsidR="000A5E3C" w:rsidRPr="00A30E78" w14:paraId="7BC51437" w14:textId="77777777" w:rsidTr="009A042C">
        <w:trPr>
          <w:trHeight w:val="319"/>
          <w:jc w:val="center"/>
        </w:trPr>
        <w:tc>
          <w:tcPr>
            <w:tcW w:w="1758" w:type="pct"/>
            <w:tcBorders>
              <w:top w:val="nil"/>
              <w:left w:val="single" w:sz="4" w:space="0" w:color="auto"/>
              <w:bottom w:val="single" w:sz="4" w:space="0" w:color="auto"/>
              <w:right w:val="single" w:sz="4" w:space="0" w:color="auto"/>
            </w:tcBorders>
            <w:noWrap/>
            <w:vAlign w:val="bottom"/>
          </w:tcPr>
          <w:p w14:paraId="51E2451E"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São Fidelis</w:t>
            </w:r>
          </w:p>
        </w:tc>
        <w:tc>
          <w:tcPr>
            <w:tcW w:w="612" w:type="pct"/>
            <w:tcBorders>
              <w:top w:val="nil"/>
              <w:left w:val="nil"/>
              <w:bottom w:val="single" w:sz="4" w:space="0" w:color="auto"/>
              <w:right w:val="single" w:sz="4" w:space="0" w:color="auto"/>
            </w:tcBorders>
            <w:noWrap/>
            <w:vAlign w:val="bottom"/>
          </w:tcPr>
          <w:p w14:paraId="70827B7E"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600</w:t>
            </w:r>
          </w:p>
        </w:tc>
        <w:tc>
          <w:tcPr>
            <w:tcW w:w="1398" w:type="pct"/>
            <w:tcBorders>
              <w:top w:val="nil"/>
              <w:left w:val="nil"/>
              <w:bottom w:val="single" w:sz="4" w:space="0" w:color="auto"/>
              <w:right w:val="single" w:sz="4" w:space="0" w:color="auto"/>
            </w:tcBorders>
            <w:noWrap/>
            <w:vAlign w:val="bottom"/>
          </w:tcPr>
          <w:p w14:paraId="58C88AAE"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1800</w:t>
            </w:r>
          </w:p>
        </w:tc>
        <w:tc>
          <w:tcPr>
            <w:tcW w:w="1233" w:type="pct"/>
            <w:tcBorders>
              <w:top w:val="nil"/>
              <w:left w:val="nil"/>
              <w:bottom w:val="single" w:sz="4" w:space="0" w:color="auto"/>
              <w:right w:val="single" w:sz="4" w:space="0" w:color="auto"/>
            </w:tcBorders>
            <w:noWrap/>
            <w:vAlign w:val="bottom"/>
          </w:tcPr>
          <w:p w14:paraId="207D236F"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2000</w:t>
            </w:r>
          </w:p>
        </w:tc>
      </w:tr>
      <w:tr w:rsidR="000A5E3C" w:rsidRPr="00A30E78" w14:paraId="6B5D8ABA" w14:textId="77777777" w:rsidTr="009A042C">
        <w:trPr>
          <w:trHeight w:val="319"/>
          <w:jc w:val="center"/>
        </w:trPr>
        <w:tc>
          <w:tcPr>
            <w:tcW w:w="1758" w:type="pct"/>
            <w:tcBorders>
              <w:top w:val="nil"/>
              <w:left w:val="single" w:sz="4" w:space="0" w:color="auto"/>
              <w:bottom w:val="single" w:sz="4" w:space="0" w:color="auto"/>
              <w:right w:val="single" w:sz="4" w:space="0" w:color="auto"/>
            </w:tcBorders>
            <w:noWrap/>
            <w:vAlign w:val="bottom"/>
          </w:tcPr>
          <w:p w14:paraId="52A57957"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Iguaba Grande</w:t>
            </w:r>
          </w:p>
        </w:tc>
        <w:tc>
          <w:tcPr>
            <w:tcW w:w="612" w:type="pct"/>
            <w:tcBorders>
              <w:top w:val="nil"/>
              <w:left w:val="nil"/>
              <w:bottom w:val="single" w:sz="4" w:space="0" w:color="auto"/>
              <w:right w:val="single" w:sz="4" w:space="0" w:color="auto"/>
            </w:tcBorders>
            <w:noWrap/>
            <w:vAlign w:val="bottom"/>
          </w:tcPr>
          <w:p w14:paraId="312CE61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419</w:t>
            </w:r>
          </w:p>
        </w:tc>
        <w:tc>
          <w:tcPr>
            <w:tcW w:w="1398" w:type="pct"/>
            <w:tcBorders>
              <w:top w:val="nil"/>
              <w:left w:val="nil"/>
              <w:bottom w:val="single" w:sz="4" w:space="0" w:color="auto"/>
              <w:right w:val="single" w:sz="4" w:space="0" w:color="auto"/>
            </w:tcBorders>
            <w:noWrap/>
            <w:vAlign w:val="bottom"/>
          </w:tcPr>
          <w:p w14:paraId="2283878D"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1256</w:t>
            </w:r>
          </w:p>
        </w:tc>
        <w:tc>
          <w:tcPr>
            <w:tcW w:w="1233" w:type="pct"/>
            <w:tcBorders>
              <w:top w:val="nil"/>
              <w:left w:val="nil"/>
              <w:bottom w:val="single" w:sz="4" w:space="0" w:color="auto"/>
              <w:right w:val="single" w:sz="4" w:space="0" w:color="auto"/>
            </w:tcBorders>
            <w:noWrap/>
            <w:vAlign w:val="bottom"/>
          </w:tcPr>
          <w:p w14:paraId="2AF3F07C"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2000</w:t>
            </w:r>
          </w:p>
        </w:tc>
      </w:tr>
    </w:tbl>
    <w:p w14:paraId="7E9FFEEC" w14:textId="77777777" w:rsidR="000A5E3C" w:rsidRPr="00A30E78" w:rsidRDefault="000A5E3C" w:rsidP="000A5E3C">
      <w:pPr>
        <w:tabs>
          <w:tab w:val="left" w:pos="720"/>
        </w:tabs>
        <w:spacing w:after="0" w:line="360" w:lineRule="auto"/>
        <w:jc w:val="both"/>
        <w:rPr>
          <w:rFonts w:ascii="Arial Narrow" w:hAnsi="Arial Narrow" w:cs="Arial"/>
        </w:rPr>
      </w:pPr>
    </w:p>
    <w:p w14:paraId="5B039F97" w14:textId="77777777" w:rsidR="000A5E3C" w:rsidRPr="00A30E78" w:rsidRDefault="000A5E3C" w:rsidP="00D20FEC">
      <w:pPr>
        <w:numPr>
          <w:ilvl w:val="0"/>
          <w:numId w:val="48"/>
        </w:numPr>
        <w:spacing w:after="0" w:line="360" w:lineRule="auto"/>
        <w:jc w:val="both"/>
        <w:rPr>
          <w:rFonts w:ascii="Arial Narrow" w:hAnsi="Arial Narrow" w:cs="Arial"/>
        </w:rPr>
      </w:pPr>
      <w:r w:rsidRPr="00A30E78">
        <w:rPr>
          <w:rFonts w:ascii="Arial Narrow" w:hAnsi="Arial Narrow" w:cs="Arial"/>
          <w:b/>
          <w:bCs/>
        </w:rPr>
        <w:t>Para cidades de Pequeno Porte:</w:t>
      </w:r>
      <w:r w:rsidRPr="00A30E78">
        <w:rPr>
          <w:rFonts w:ascii="Arial Narrow" w:hAnsi="Arial Narrow" w:cs="Arial"/>
        </w:rPr>
        <w:t xml:space="preserve"> link de 1 Gbps dedicado/cidade</w:t>
      </w:r>
    </w:p>
    <w:p w14:paraId="350E4770" w14:textId="77777777" w:rsidR="000A5E3C" w:rsidRPr="00A30E78" w:rsidRDefault="000A5E3C" w:rsidP="00D20FEC">
      <w:pPr>
        <w:numPr>
          <w:ilvl w:val="0"/>
          <w:numId w:val="48"/>
        </w:numPr>
        <w:spacing w:after="0" w:line="360" w:lineRule="auto"/>
        <w:jc w:val="both"/>
        <w:rPr>
          <w:rFonts w:ascii="Arial Narrow" w:hAnsi="Arial Narrow" w:cs="Arial"/>
        </w:rPr>
      </w:pPr>
      <w:r w:rsidRPr="00A30E78">
        <w:rPr>
          <w:rFonts w:ascii="Arial Narrow" w:hAnsi="Arial Narrow" w:cs="Arial"/>
          <w:b/>
          <w:bCs/>
        </w:rPr>
        <w:t>Para cidades de Médio Porte:</w:t>
      </w:r>
      <w:r w:rsidRPr="00A30E78">
        <w:rPr>
          <w:rFonts w:ascii="Arial Narrow" w:hAnsi="Arial Narrow" w:cs="Arial"/>
        </w:rPr>
        <w:t xml:space="preserve"> link de 2 Gbps dedicado/cidade</w:t>
      </w:r>
    </w:p>
    <w:p w14:paraId="7FD75685" w14:textId="77777777" w:rsidR="000A5E3C" w:rsidRPr="00A30E78" w:rsidRDefault="000A5E3C" w:rsidP="00D20FEC">
      <w:pPr>
        <w:numPr>
          <w:ilvl w:val="0"/>
          <w:numId w:val="48"/>
        </w:numPr>
        <w:spacing w:after="0" w:line="360" w:lineRule="auto"/>
        <w:jc w:val="both"/>
        <w:rPr>
          <w:rFonts w:ascii="Arial Narrow" w:hAnsi="Arial Narrow" w:cs="Arial"/>
        </w:rPr>
      </w:pPr>
      <w:r w:rsidRPr="00A30E78">
        <w:rPr>
          <w:rFonts w:ascii="Arial Narrow" w:hAnsi="Arial Narrow" w:cs="Arial"/>
          <w:b/>
          <w:bCs/>
        </w:rPr>
        <w:t>Para cidade de Grande Porte:</w:t>
      </w:r>
      <w:r w:rsidRPr="00A30E78">
        <w:rPr>
          <w:rFonts w:ascii="Arial Narrow" w:hAnsi="Arial Narrow" w:cs="Arial"/>
        </w:rPr>
        <w:t xml:space="preserve"> link de 5 Gbps dedicado/cidade</w:t>
      </w:r>
    </w:p>
    <w:p w14:paraId="031F2D6C" w14:textId="77777777" w:rsidR="000A5E3C" w:rsidRPr="00A30E78" w:rsidRDefault="000A5E3C" w:rsidP="000A5E3C">
      <w:pPr>
        <w:tabs>
          <w:tab w:val="left" w:pos="720"/>
        </w:tabs>
        <w:spacing w:after="0" w:line="360" w:lineRule="auto"/>
        <w:jc w:val="both"/>
        <w:rPr>
          <w:rFonts w:ascii="Arial Narrow" w:hAnsi="Arial Narrow" w:cs="Arial"/>
        </w:rPr>
      </w:pPr>
    </w:p>
    <w:p w14:paraId="5E1E3A82" w14:textId="77777777" w:rsidR="000A5E3C" w:rsidRPr="00A30E78" w:rsidRDefault="000A5E3C" w:rsidP="00D20FEC">
      <w:pPr>
        <w:numPr>
          <w:ilvl w:val="2"/>
          <w:numId w:val="85"/>
        </w:numPr>
        <w:spacing w:after="0" w:line="360" w:lineRule="auto"/>
        <w:jc w:val="both"/>
        <w:outlineLvl w:val="3"/>
        <w:rPr>
          <w:rFonts w:ascii="Arial Narrow" w:hAnsi="Arial Narrow" w:cs="Arial"/>
          <w:b/>
          <w:bCs/>
        </w:rPr>
      </w:pPr>
      <w:r w:rsidRPr="00A30E78">
        <w:rPr>
          <w:rFonts w:ascii="Arial Narrow" w:hAnsi="Arial Narrow" w:cs="Arial"/>
          <w:b/>
          <w:bCs/>
        </w:rPr>
        <w:t>Links Pontos de Monitoramento</w:t>
      </w:r>
    </w:p>
    <w:p w14:paraId="48B788DC" w14:textId="77777777" w:rsidR="000A5E3C" w:rsidRPr="00A30E78" w:rsidRDefault="000A5E3C" w:rsidP="000A5E3C">
      <w:pPr>
        <w:spacing w:after="0" w:line="360" w:lineRule="auto"/>
        <w:jc w:val="both"/>
        <w:rPr>
          <w:rFonts w:ascii="Arial Narrow" w:hAnsi="Arial Narrow" w:cs="Arial"/>
        </w:rPr>
      </w:pPr>
      <w:r w:rsidRPr="00A30E78">
        <w:rPr>
          <w:rFonts w:ascii="Arial Narrow" w:hAnsi="Arial Narrow" w:cs="Arial"/>
        </w:rPr>
        <w:t>Considerando cada ponto de monitoramento com no máximo 4 câmeras, termos em torno de 12 Mbps. Consideraremos links de 100 Mega, pois hoje já é o básico ofertado no mercado.</w:t>
      </w:r>
    </w:p>
    <w:p w14:paraId="440A4586" w14:textId="77777777" w:rsidR="000A5E3C" w:rsidRPr="00A30E78" w:rsidRDefault="000A5E3C" w:rsidP="000A5E3C">
      <w:pPr>
        <w:spacing w:after="0" w:line="360" w:lineRule="auto"/>
        <w:jc w:val="both"/>
        <w:rPr>
          <w:rFonts w:ascii="Arial Narrow" w:hAnsi="Arial Narrow" w:cs="Arial"/>
        </w:rPr>
      </w:pPr>
    </w:p>
    <w:p w14:paraId="591A0B35" w14:textId="77777777" w:rsidR="000A5E3C" w:rsidRPr="00A30E78" w:rsidRDefault="000A5E3C" w:rsidP="00D20FEC">
      <w:pPr>
        <w:numPr>
          <w:ilvl w:val="2"/>
          <w:numId w:val="85"/>
        </w:numPr>
        <w:spacing w:after="0" w:line="360" w:lineRule="auto"/>
        <w:jc w:val="both"/>
        <w:outlineLvl w:val="3"/>
        <w:rPr>
          <w:rFonts w:ascii="Arial Narrow" w:hAnsi="Arial Narrow" w:cs="Arial"/>
          <w:b/>
          <w:bCs/>
        </w:rPr>
      </w:pPr>
      <w:r w:rsidRPr="00A30E78">
        <w:rPr>
          <w:rFonts w:ascii="Arial Narrow" w:hAnsi="Arial Narrow" w:cs="Arial"/>
          <w:b/>
          <w:bCs/>
        </w:rPr>
        <w:t xml:space="preserve">Links para Totens de Monitoramento </w:t>
      </w:r>
    </w:p>
    <w:p w14:paraId="572CCED0" w14:textId="77777777" w:rsidR="000A5E3C" w:rsidRPr="00A30E78" w:rsidRDefault="000A5E3C" w:rsidP="000A5E3C">
      <w:pPr>
        <w:spacing w:after="0" w:line="360" w:lineRule="auto"/>
        <w:jc w:val="both"/>
        <w:rPr>
          <w:rFonts w:ascii="Arial Narrow" w:hAnsi="Arial Narrow" w:cs="Arial"/>
        </w:rPr>
      </w:pPr>
      <w:r w:rsidRPr="00A30E78">
        <w:rPr>
          <w:rFonts w:ascii="Arial Narrow" w:hAnsi="Arial Narrow" w:cs="Arial"/>
        </w:rPr>
        <w:t>Cada Totem conterá, além das câmeras de monitoramento, sistema de telefonia voip e alarmes. Também é previsto o totem futuramente possuir conectividade gratuita WIFI para o público. Por esse motivo, estima-se link de 500 Mega (100 mega por ponto de monitoramento e 400 mega para possível futuro de compartilhamento de internet).</w:t>
      </w:r>
    </w:p>
    <w:p w14:paraId="6D06E43E" w14:textId="77777777" w:rsidR="000A5E3C" w:rsidRPr="00A30E78" w:rsidRDefault="000A5E3C" w:rsidP="000A5E3C">
      <w:pPr>
        <w:spacing w:after="0" w:line="360" w:lineRule="auto"/>
        <w:jc w:val="both"/>
        <w:rPr>
          <w:rFonts w:ascii="Arial Narrow" w:hAnsi="Arial Narrow" w:cs="Arial"/>
        </w:rPr>
      </w:pPr>
    </w:p>
    <w:p w14:paraId="3C6F00D4" w14:textId="77777777" w:rsidR="000A5E3C" w:rsidRPr="00A30E78" w:rsidRDefault="000A5E3C" w:rsidP="00D20FEC">
      <w:pPr>
        <w:pStyle w:val="PargrafodaLista"/>
        <w:numPr>
          <w:ilvl w:val="1"/>
          <w:numId w:val="85"/>
        </w:numPr>
        <w:spacing w:after="0" w:line="360" w:lineRule="auto"/>
        <w:contextualSpacing w:val="0"/>
        <w:jc w:val="both"/>
        <w:outlineLvl w:val="3"/>
        <w:rPr>
          <w:rFonts w:ascii="Arial Narrow" w:eastAsia="Times New Roman" w:hAnsi="Arial Narrow" w:cs="Arial"/>
          <w:b/>
          <w:bCs/>
          <w:lang w:eastAsia="pt-BR"/>
        </w:rPr>
      </w:pPr>
      <w:r w:rsidRPr="00A30E78">
        <w:rPr>
          <w:rFonts w:ascii="Arial Narrow" w:eastAsia="Times New Roman" w:hAnsi="Arial Narrow" w:cs="Arial"/>
          <w:b/>
          <w:bCs/>
          <w:lang w:eastAsia="pt-BR"/>
        </w:rPr>
        <w:t>Dimensionamento do número de operadores</w:t>
      </w:r>
    </w:p>
    <w:p w14:paraId="097FAAD9" w14:textId="77777777" w:rsidR="000A5E3C" w:rsidRPr="00A30E78" w:rsidRDefault="000A5E3C" w:rsidP="000A5E3C">
      <w:pPr>
        <w:pStyle w:val="Ttulo4"/>
        <w:spacing w:before="0" w:line="360" w:lineRule="auto"/>
        <w:rPr>
          <w:rFonts w:ascii="Arial Narrow" w:eastAsia="Times New Roman" w:hAnsi="Arial Narrow" w:cs="Arial"/>
          <w:i w:val="0"/>
          <w:iCs w:val="0"/>
          <w:color w:val="auto"/>
        </w:rPr>
      </w:pPr>
      <w:r w:rsidRPr="00A30E78">
        <w:rPr>
          <w:rFonts w:ascii="Arial Narrow" w:eastAsia="Times New Roman" w:hAnsi="Arial Narrow" w:cs="Arial"/>
          <w:i w:val="0"/>
          <w:iCs w:val="0"/>
          <w:color w:val="auto"/>
        </w:rPr>
        <w:t>Cada sala de monitoramento dos municípios poderá contar com representantes dos seguintes órgãos:</w:t>
      </w:r>
    </w:p>
    <w:p w14:paraId="01C9F48B" w14:textId="77777777" w:rsidR="000A5E3C" w:rsidRPr="00A30E78" w:rsidRDefault="000A5E3C" w:rsidP="00D20FEC">
      <w:pPr>
        <w:numPr>
          <w:ilvl w:val="1"/>
          <w:numId w:val="61"/>
        </w:numPr>
        <w:spacing w:after="0" w:line="360" w:lineRule="auto"/>
        <w:ind w:left="1434" w:hanging="357"/>
        <w:rPr>
          <w:rFonts w:ascii="Arial Narrow" w:hAnsi="Arial Narrow" w:cs="Arial"/>
        </w:rPr>
      </w:pPr>
      <w:r w:rsidRPr="00A30E78">
        <w:rPr>
          <w:rFonts w:ascii="Arial Narrow" w:hAnsi="Arial Narrow" w:cs="Arial"/>
        </w:rPr>
        <w:t>Polícia Militar</w:t>
      </w:r>
    </w:p>
    <w:p w14:paraId="3BB72454" w14:textId="77777777" w:rsidR="000A5E3C" w:rsidRPr="00A30E78" w:rsidRDefault="000A5E3C" w:rsidP="00D20FEC">
      <w:pPr>
        <w:numPr>
          <w:ilvl w:val="1"/>
          <w:numId w:val="61"/>
        </w:numPr>
        <w:spacing w:after="0" w:line="360" w:lineRule="auto"/>
        <w:ind w:left="1434" w:hanging="357"/>
        <w:rPr>
          <w:rFonts w:ascii="Arial Narrow" w:hAnsi="Arial Narrow" w:cs="Arial"/>
        </w:rPr>
      </w:pPr>
      <w:r w:rsidRPr="00A30E78">
        <w:rPr>
          <w:rFonts w:ascii="Arial Narrow" w:hAnsi="Arial Narrow" w:cs="Arial"/>
        </w:rPr>
        <w:t>Samu</w:t>
      </w:r>
    </w:p>
    <w:p w14:paraId="7BF98E52" w14:textId="77777777" w:rsidR="000A5E3C" w:rsidRPr="00A30E78" w:rsidRDefault="000A5E3C" w:rsidP="00D20FEC">
      <w:pPr>
        <w:numPr>
          <w:ilvl w:val="1"/>
          <w:numId w:val="61"/>
        </w:numPr>
        <w:spacing w:after="0" w:line="360" w:lineRule="auto"/>
        <w:ind w:left="1434" w:hanging="357"/>
        <w:rPr>
          <w:rFonts w:ascii="Arial Narrow" w:hAnsi="Arial Narrow" w:cs="Arial"/>
        </w:rPr>
      </w:pPr>
      <w:r w:rsidRPr="00A30E78">
        <w:rPr>
          <w:rFonts w:ascii="Arial Narrow" w:hAnsi="Arial Narrow" w:cs="Arial"/>
        </w:rPr>
        <w:t>Guarda Municipal (quando houver)</w:t>
      </w:r>
    </w:p>
    <w:p w14:paraId="2FD5CE89" w14:textId="77777777" w:rsidR="000A5E3C" w:rsidRPr="00A30E78" w:rsidRDefault="000A5E3C" w:rsidP="00D20FEC">
      <w:pPr>
        <w:numPr>
          <w:ilvl w:val="1"/>
          <w:numId w:val="61"/>
        </w:numPr>
        <w:spacing w:after="0" w:line="360" w:lineRule="auto"/>
        <w:ind w:left="1434" w:hanging="357"/>
        <w:rPr>
          <w:rFonts w:ascii="Arial Narrow" w:hAnsi="Arial Narrow" w:cs="Arial"/>
        </w:rPr>
      </w:pPr>
      <w:r w:rsidRPr="00A30E78">
        <w:rPr>
          <w:rFonts w:ascii="Arial Narrow" w:hAnsi="Arial Narrow" w:cs="Arial"/>
        </w:rPr>
        <w:t>Defesa Civil</w:t>
      </w:r>
    </w:p>
    <w:p w14:paraId="3861233B" w14:textId="77777777" w:rsidR="000A5E3C" w:rsidRPr="00A30E78" w:rsidRDefault="000A5E3C" w:rsidP="00D20FEC">
      <w:pPr>
        <w:numPr>
          <w:ilvl w:val="1"/>
          <w:numId w:val="61"/>
        </w:numPr>
        <w:spacing w:after="0" w:line="360" w:lineRule="auto"/>
        <w:ind w:left="1434" w:hanging="357"/>
        <w:rPr>
          <w:rFonts w:ascii="Arial Narrow" w:hAnsi="Arial Narrow" w:cs="Arial"/>
        </w:rPr>
      </w:pPr>
      <w:r w:rsidRPr="00A30E78">
        <w:rPr>
          <w:rFonts w:ascii="Arial Narrow" w:hAnsi="Arial Narrow" w:cs="Arial"/>
        </w:rPr>
        <w:t>Corpo de Bombeiros</w:t>
      </w:r>
    </w:p>
    <w:p w14:paraId="01915086" w14:textId="77777777" w:rsidR="000A5E3C" w:rsidRPr="00A30E78" w:rsidRDefault="000A5E3C" w:rsidP="000A5E3C">
      <w:pPr>
        <w:spacing w:after="0" w:line="360" w:lineRule="auto"/>
        <w:jc w:val="both"/>
        <w:rPr>
          <w:rFonts w:ascii="Arial Narrow" w:hAnsi="Arial Narrow" w:cs="Arial"/>
        </w:rPr>
      </w:pPr>
    </w:p>
    <w:p w14:paraId="3ECAE019" w14:textId="77777777" w:rsidR="000A5E3C" w:rsidRPr="00A30E78" w:rsidRDefault="000A5E3C" w:rsidP="000A5E3C">
      <w:pPr>
        <w:spacing w:after="0" w:line="360" w:lineRule="auto"/>
        <w:jc w:val="both"/>
        <w:rPr>
          <w:rFonts w:ascii="Arial Narrow" w:hAnsi="Arial Narrow" w:cs="Arial"/>
        </w:rPr>
      </w:pPr>
      <w:r w:rsidRPr="00A30E78">
        <w:rPr>
          <w:rFonts w:ascii="Arial Narrow" w:hAnsi="Arial Narrow" w:cs="Arial"/>
        </w:rPr>
        <w:t xml:space="preserve">Em municípios de grande porte pode-se prever </w:t>
      </w:r>
      <w:r w:rsidRPr="00A30E78">
        <w:rPr>
          <w:rStyle w:val="Forte"/>
          <w:rFonts w:ascii="Arial Narrow" w:hAnsi="Arial Narrow" w:cs="Arial"/>
        </w:rPr>
        <w:t>turnos revezados</w:t>
      </w:r>
      <w:r w:rsidRPr="00A30E78">
        <w:rPr>
          <w:rFonts w:ascii="Arial Narrow" w:hAnsi="Arial Narrow" w:cs="Arial"/>
          <w:b/>
          <w:bCs/>
        </w:rPr>
        <w:t xml:space="preserve"> </w:t>
      </w:r>
      <w:r w:rsidRPr="00A30E78">
        <w:rPr>
          <w:rFonts w:ascii="Arial Narrow" w:hAnsi="Arial Narrow" w:cs="Arial"/>
        </w:rPr>
        <w:t>de 8 horas</w:t>
      </w:r>
      <w:r w:rsidRPr="00A30E78">
        <w:rPr>
          <w:rFonts w:ascii="Arial Narrow" w:hAnsi="Arial Narrow" w:cs="Arial"/>
          <w:b/>
          <w:bCs/>
        </w:rPr>
        <w:t xml:space="preserve"> </w:t>
      </w:r>
      <w:r w:rsidRPr="00A30E78">
        <w:rPr>
          <w:rFonts w:ascii="Arial Narrow" w:hAnsi="Arial Narrow" w:cs="Arial"/>
        </w:rPr>
        <w:t>ou</w:t>
      </w:r>
      <w:r w:rsidRPr="00A30E78">
        <w:rPr>
          <w:rFonts w:ascii="Arial Narrow" w:hAnsi="Arial Narrow" w:cs="Arial"/>
          <w:b/>
          <w:bCs/>
        </w:rPr>
        <w:t xml:space="preserve"> </w:t>
      </w:r>
      <w:r w:rsidRPr="00A30E78">
        <w:rPr>
          <w:rStyle w:val="Forte"/>
          <w:rFonts w:ascii="Arial Narrow" w:hAnsi="Arial Narrow" w:cs="Arial"/>
        </w:rPr>
        <w:t>plantões</w:t>
      </w:r>
      <w:r w:rsidRPr="00A30E78">
        <w:rPr>
          <w:rFonts w:ascii="Arial Narrow" w:hAnsi="Arial Narrow" w:cs="Arial"/>
          <w:b/>
          <w:bCs/>
        </w:rPr>
        <w:t>,</w:t>
      </w:r>
      <w:r w:rsidRPr="00A30E78">
        <w:rPr>
          <w:rFonts w:ascii="Arial Narrow" w:hAnsi="Arial Narrow" w:cs="Arial"/>
        </w:rPr>
        <w:t xml:space="preserve"> com atendimento 24/7. Para municípios Médios ou Pequenos, operadores podem atuar em </w:t>
      </w:r>
      <w:r w:rsidRPr="00A30E78">
        <w:rPr>
          <w:rStyle w:val="Forte"/>
          <w:rFonts w:ascii="Arial Narrow" w:hAnsi="Arial Narrow" w:cs="Arial"/>
        </w:rPr>
        <w:t>regime de expediente comercial</w:t>
      </w:r>
      <w:r w:rsidRPr="00A30E78">
        <w:rPr>
          <w:rFonts w:ascii="Arial Narrow" w:hAnsi="Arial Narrow" w:cs="Arial"/>
          <w:b/>
          <w:bCs/>
        </w:rPr>
        <w:t>,</w:t>
      </w:r>
      <w:r w:rsidRPr="00A30E78">
        <w:rPr>
          <w:rFonts w:ascii="Arial Narrow" w:hAnsi="Arial Narrow" w:cs="Arial"/>
        </w:rPr>
        <w:t xml:space="preserve"> com acionamento remoto fora do horário.  O total de operadores será de 177.</w:t>
      </w:r>
    </w:p>
    <w:p w14:paraId="0803FA80" w14:textId="77777777" w:rsidR="000A5E3C" w:rsidRPr="00A30E78" w:rsidRDefault="000A5E3C" w:rsidP="000A5E3C">
      <w:pPr>
        <w:spacing w:after="0" w:line="360" w:lineRule="auto"/>
        <w:jc w:val="both"/>
        <w:rPr>
          <w:rFonts w:ascii="Arial Narrow" w:hAnsi="Arial Narrow" w:cs="Arial"/>
        </w:rPr>
      </w:pPr>
    </w:p>
    <w:p w14:paraId="1BADB028" w14:textId="77777777" w:rsidR="000A5E3C" w:rsidRPr="00A30E78" w:rsidRDefault="000A5E3C" w:rsidP="00D20FEC">
      <w:pPr>
        <w:numPr>
          <w:ilvl w:val="0"/>
          <w:numId w:val="48"/>
        </w:numPr>
        <w:spacing w:after="0" w:line="360" w:lineRule="auto"/>
        <w:jc w:val="both"/>
        <w:rPr>
          <w:rFonts w:ascii="Arial Narrow" w:hAnsi="Arial Narrow" w:cs="Arial"/>
        </w:rPr>
      </w:pPr>
      <w:r w:rsidRPr="00A30E78">
        <w:rPr>
          <w:rFonts w:ascii="Arial Narrow" w:hAnsi="Arial Narrow" w:cs="Arial"/>
          <w:b/>
          <w:bCs/>
        </w:rPr>
        <w:t>Para cidades de Pequeno Porte</w:t>
      </w:r>
      <w:r w:rsidRPr="00A30E78">
        <w:rPr>
          <w:rFonts w:ascii="Arial Narrow" w:hAnsi="Arial Narrow" w:cs="Arial"/>
        </w:rPr>
        <w:t>: 9 operadores/cidade (3 turnos com 3 operadores cada)</w:t>
      </w:r>
    </w:p>
    <w:p w14:paraId="714BB616" w14:textId="77777777" w:rsidR="000A5E3C" w:rsidRPr="00A30E78" w:rsidRDefault="000A5E3C" w:rsidP="00D20FEC">
      <w:pPr>
        <w:numPr>
          <w:ilvl w:val="0"/>
          <w:numId w:val="48"/>
        </w:numPr>
        <w:spacing w:after="0" w:line="360" w:lineRule="auto"/>
        <w:jc w:val="both"/>
        <w:rPr>
          <w:rFonts w:ascii="Arial Narrow" w:hAnsi="Arial Narrow" w:cs="Arial"/>
        </w:rPr>
      </w:pPr>
      <w:r w:rsidRPr="00A30E78">
        <w:rPr>
          <w:rFonts w:ascii="Arial Narrow" w:hAnsi="Arial Narrow" w:cs="Arial"/>
          <w:b/>
          <w:bCs/>
        </w:rPr>
        <w:t>Para cidades de Médio Porte:</w:t>
      </w:r>
      <w:r w:rsidRPr="00A30E78">
        <w:rPr>
          <w:rFonts w:ascii="Arial Narrow" w:hAnsi="Arial Narrow" w:cs="Arial"/>
        </w:rPr>
        <w:t xml:space="preserve"> 12 operadores /cidade (3 turnos com 4 operadores cada)</w:t>
      </w:r>
    </w:p>
    <w:p w14:paraId="009555BE" w14:textId="77777777" w:rsidR="000A5E3C" w:rsidRPr="00A30E78" w:rsidRDefault="000A5E3C" w:rsidP="00D20FEC">
      <w:pPr>
        <w:numPr>
          <w:ilvl w:val="0"/>
          <w:numId w:val="48"/>
        </w:numPr>
        <w:spacing w:after="0" w:line="360" w:lineRule="auto"/>
        <w:jc w:val="both"/>
        <w:rPr>
          <w:rFonts w:ascii="Arial Narrow" w:hAnsi="Arial Narrow" w:cs="Arial"/>
        </w:rPr>
      </w:pPr>
      <w:r w:rsidRPr="00A30E78">
        <w:rPr>
          <w:rFonts w:ascii="Arial Narrow" w:hAnsi="Arial Narrow" w:cs="Arial"/>
          <w:b/>
          <w:bCs/>
        </w:rPr>
        <w:t>Para cidade de Grande Porte:</w:t>
      </w:r>
      <w:r w:rsidRPr="00A30E78">
        <w:rPr>
          <w:rFonts w:ascii="Arial Narrow" w:hAnsi="Arial Narrow" w:cs="Arial"/>
        </w:rPr>
        <w:t xml:space="preserve"> 15 operadores/cidade (3 turnos com 5 operadores cada)</w:t>
      </w:r>
    </w:p>
    <w:p w14:paraId="7C07154A" w14:textId="77777777" w:rsidR="000A5E3C" w:rsidRPr="00A30E78" w:rsidRDefault="000A5E3C" w:rsidP="000A5E3C">
      <w:pPr>
        <w:spacing w:after="0" w:line="360" w:lineRule="auto"/>
        <w:jc w:val="both"/>
        <w:rPr>
          <w:rFonts w:ascii="Arial Narrow" w:hAnsi="Arial Narrow" w:cs="Arial"/>
        </w:rPr>
      </w:pPr>
    </w:p>
    <w:p w14:paraId="36C8ABB9" w14:textId="77777777" w:rsidR="000A5E3C" w:rsidRPr="00A30E78" w:rsidRDefault="000A5E3C" w:rsidP="000A5E3C">
      <w:pPr>
        <w:spacing w:after="0" w:line="360" w:lineRule="auto"/>
        <w:jc w:val="both"/>
        <w:rPr>
          <w:rFonts w:ascii="Arial Narrow" w:hAnsi="Arial Narrow" w:cs="Arial"/>
        </w:rPr>
      </w:pPr>
      <w:r w:rsidRPr="00A30E78">
        <w:rPr>
          <w:rFonts w:ascii="Arial Narrow" w:hAnsi="Arial Narrow" w:cs="Arial"/>
        </w:rPr>
        <w:lastRenderedPageBreak/>
        <w:t xml:space="preserve">O cálculo tanto do número de operadores e do horário da operação é baseado na estimativa máxima prevista. Entretanto, as Prefeituras farão a escolha do melhor modelo de horário e quantidade de operadores para sua cidade, não descartando a formação de parcerias de municípios menores para trabalharem com um única central compartilhada. </w:t>
      </w:r>
    </w:p>
    <w:p w14:paraId="4B70B68B" w14:textId="77777777" w:rsidR="000A5E3C" w:rsidRPr="00A30E78" w:rsidRDefault="000A5E3C" w:rsidP="000A5E3C">
      <w:pPr>
        <w:spacing w:after="0" w:line="360" w:lineRule="auto"/>
        <w:jc w:val="both"/>
        <w:rPr>
          <w:rFonts w:ascii="Arial Narrow" w:hAnsi="Arial Narrow" w:cs="Arial"/>
        </w:rPr>
      </w:pPr>
      <w:r w:rsidRPr="00A30E78">
        <w:rPr>
          <w:rFonts w:ascii="Arial Narrow" w:hAnsi="Arial Narrow" w:cs="Arial"/>
        </w:rPr>
        <w:t>Além dos operadores responsáveis pelo atendimento ao público, cada</w:t>
      </w:r>
      <w:r w:rsidRPr="00A30E78">
        <w:rPr>
          <w:rFonts w:ascii="Arial Narrow" w:hAnsi="Arial Narrow" w:cs="Arial"/>
          <w:b/>
          <w:bCs/>
        </w:rPr>
        <w:t xml:space="preserve"> </w:t>
      </w:r>
      <w:r w:rsidRPr="00A30E78">
        <w:rPr>
          <w:rStyle w:val="Forte"/>
          <w:rFonts w:ascii="Arial Narrow" w:hAnsi="Arial Narrow" w:cs="Arial"/>
        </w:rPr>
        <w:t>Sala de Monitoramento Municipal</w:t>
      </w:r>
      <w:r w:rsidRPr="00A30E78">
        <w:rPr>
          <w:rFonts w:ascii="Arial Narrow" w:hAnsi="Arial Narrow" w:cs="Arial"/>
          <w:b/>
          <w:bCs/>
        </w:rPr>
        <w:t xml:space="preserve"> </w:t>
      </w:r>
      <w:r w:rsidRPr="00A30E78">
        <w:rPr>
          <w:rFonts w:ascii="Arial Narrow" w:hAnsi="Arial Narrow" w:cs="Arial"/>
        </w:rPr>
        <w:t>contará com uma</w:t>
      </w:r>
      <w:r w:rsidRPr="00A30E78">
        <w:rPr>
          <w:rFonts w:ascii="Arial Narrow" w:hAnsi="Arial Narrow" w:cs="Arial"/>
          <w:b/>
          <w:bCs/>
        </w:rPr>
        <w:t xml:space="preserve"> </w:t>
      </w:r>
      <w:r w:rsidRPr="00A30E78">
        <w:rPr>
          <w:rStyle w:val="Forte"/>
          <w:rFonts w:ascii="Arial Narrow" w:hAnsi="Arial Narrow" w:cs="Arial"/>
        </w:rPr>
        <w:t>equipe de apoio administrativo</w:t>
      </w:r>
      <w:r w:rsidRPr="00A30E78">
        <w:rPr>
          <w:rFonts w:ascii="Arial Narrow" w:hAnsi="Arial Narrow" w:cs="Arial"/>
        </w:rPr>
        <w:t xml:space="preserve"> dedicada a garantir o funcionamento pleno da unidade e a sustentação operacional das atividades diárias.  O total de operadores será de 25.</w:t>
      </w:r>
    </w:p>
    <w:p w14:paraId="3E17C046" w14:textId="77777777" w:rsidR="000A5E3C" w:rsidRPr="00A30E78" w:rsidRDefault="000A5E3C" w:rsidP="000A5E3C">
      <w:pPr>
        <w:spacing w:after="0" w:line="360" w:lineRule="auto"/>
        <w:jc w:val="both"/>
        <w:rPr>
          <w:rFonts w:ascii="Arial Narrow" w:hAnsi="Arial Narrow" w:cs="Arial"/>
        </w:rPr>
      </w:pPr>
    </w:p>
    <w:p w14:paraId="303805BD" w14:textId="77777777" w:rsidR="000A5E3C" w:rsidRPr="00A30E78" w:rsidRDefault="000A5E3C" w:rsidP="00D20FEC">
      <w:pPr>
        <w:numPr>
          <w:ilvl w:val="0"/>
          <w:numId w:val="48"/>
        </w:numPr>
        <w:spacing w:after="0" w:line="360" w:lineRule="auto"/>
        <w:jc w:val="both"/>
        <w:rPr>
          <w:rFonts w:ascii="Arial Narrow" w:hAnsi="Arial Narrow" w:cs="Arial"/>
        </w:rPr>
      </w:pPr>
      <w:r w:rsidRPr="00A30E78">
        <w:rPr>
          <w:rFonts w:ascii="Arial Narrow" w:hAnsi="Arial Narrow" w:cs="Arial"/>
          <w:b/>
          <w:bCs/>
        </w:rPr>
        <w:t>Para cidades de Pequeno Porte</w:t>
      </w:r>
      <w:r w:rsidRPr="00A30E78">
        <w:rPr>
          <w:rFonts w:ascii="Arial Narrow" w:hAnsi="Arial Narrow" w:cs="Arial"/>
        </w:rPr>
        <w:t>:1 apoio administrativo/cidade</w:t>
      </w:r>
    </w:p>
    <w:p w14:paraId="7040E1FF" w14:textId="77777777" w:rsidR="000A5E3C" w:rsidRPr="00A30E78" w:rsidRDefault="000A5E3C" w:rsidP="00D20FEC">
      <w:pPr>
        <w:numPr>
          <w:ilvl w:val="0"/>
          <w:numId w:val="48"/>
        </w:numPr>
        <w:spacing w:after="0" w:line="360" w:lineRule="auto"/>
        <w:jc w:val="both"/>
        <w:rPr>
          <w:rFonts w:ascii="Arial Narrow" w:hAnsi="Arial Narrow" w:cs="Arial"/>
        </w:rPr>
      </w:pPr>
      <w:r w:rsidRPr="00A30E78">
        <w:rPr>
          <w:rFonts w:ascii="Arial Narrow" w:hAnsi="Arial Narrow" w:cs="Arial"/>
          <w:b/>
          <w:bCs/>
        </w:rPr>
        <w:t>Para cidades de Médio Porte:</w:t>
      </w:r>
      <w:r w:rsidRPr="00A30E78">
        <w:rPr>
          <w:rFonts w:ascii="Arial Narrow" w:hAnsi="Arial Narrow" w:cs="Arial"/>
        </w:rPr>
        <w:t xml:space="preserve"> 2 apoios administrativo/cidade</w:t>
      </w:r>
    </w:p>
    <w:p w14:paraId="042AF8A3" w14:textId="77777777" w:rsidR="000A5E3C" w:rsidRPr="00A30E78" w:rsidRDefault="000A5E3C" w:rsidP="00D20FEC">
      <w:pPr>
        <w:numPr>
          <w:ilvl w:val="0"/>
          <w:numId w:val="48"/>
        </w:numPr>
        <w:spacing w:after="0" w:line="360" w:lineRule="auto"/>
        <w:jc w:val="both"/>
        <w:rPr>
          <w:rFonts w:ascii="Arial Narrow" w:hAnsi="Arial Narrow" w:cs="Arial"/>
        </w:rPr>
      </w:pPr>
      <w:r w:rsidRPr="00A30E78">
        <w:rPr>
          <w:rFonts w:ascii="Arial Narrow" w:hAnsi="Arial Narrow" w:cs="Arial"/>
          <w:b/>
          <w:bCs/>
        </w:rPr>
        <w:t>Para cidade de Grande Porte:</w:t>
      </w:r>
      <w:r w:rsidRPr="00A30E78">
        <w:rPr>
          <w:rFonts w:ascii="Arial Narrow" w:hAnsi="Arial Narrow" w:cs="Arial"/>
        </w:rPr>
        <w:t xml:space="preserve"> 3 apoios administrativo/cidade</w:t>
      </w:r>
    </w:p>
    <w:p w14:paraId="7F914892" w14:textId="77777777" w:rsidR="000A5E3C" w:rsidRPr="00A30E78" w:rsidRDefault="000A5E3C" w:rsidP="000A5E3C">
      <w:pPr>
        <w:tabs>
          <w:tab w:val="left" w:pos="720"/>
        </w:tabs>
        <w:spacing w:after="0" w:line="360" w:lineRule="auto"/>
        <w:jc w:val="both"/>
        <w:rPr>
          <w:rFonts w:ascii="Arial Narrow" w:hAnsi="Arial Narrow" w:cs="Arial"/>
        </w:rPr>
      </w:pPr>
    </w:p>
    <w:p w14:paraId="039A148F" w14:textId="77777777" w:rsidR="000A5E3C" w:rsidRPr="00A30E78" w:rsidRDefault="000A5E3C" w:rsidP="00D20FEC">
      <w:pPr>
        <w:numPr>
          <w:ilvl w:val="1"/>
          <w:numId w:val="85"/>
        </w:numPr>
        <w:spacing w:after="0" w:line="360" w:lineRule="auto"/>
        <w:jc w:val="both"/>
        <w:outlineLvl w:val="3"/>
        <w:rPr>
          <w:rFonts w:ascii="Arial Narrow" w:eastAsia="Times New Roman" w:hAnsi="Arial Narrow" w:cs="Arial"/>
          <w:b/>
          <w:bCs/>
          <w:lang w:eastAsia="pt-BR"/>
        </w:rPr>
      </w:pPr>
      <w:r w:rsidRPr="00A30E78">
        <w:rPr>
          <w:rFonts w:ascii="Arial Narrow" w:eastAsia="Times New Roman" w:hAnsi="Arial Narrow" w:cs="Arial"/>
          <w:b/>
          <w:bCs/>
          <w:lang w:eastAsia="pt-BR"/>
        </w:rPr>
        <w:t>Dimensionamento do número de licenças de Agentes de Atendimento</w:t>
      </w:r>
    </w:p>
    <w:p w14:paraId="49136DD1" w14:textId="77777777" w:rsidR="000A5E3C" w:rsidRPr="00A30E78" w:rsidRDefault="000A5E3C" w:rsidP="000A5E3C">
      <w:pPr>
        <w:spacing w:after="0" w:line="360" w:lineRule="auto"/>
        <w:jc w:val="both"/>
        <w:rPr>
          <w:rFonts w:ascii="Arial Narrow" w:hAnsi="Arial Narrow" w:cs="Arial"/>
        </w:rPr>
      </w:pPr>
      <w:r w:rsidRPr="00A30E78">
        <w:rPr>
          <w:rFonts w:ascii="Arial Narrow" w:hAnsi="Arial Narrow" w:cs="Arial"/>
        </w:rPr>
        <w:t>Cada operador do sistema deverá contar com uma licença de agente de atendimento ativa na plataforma utilizada (como sistema omnichannel e software de ticket integrado), de forma a permitir o uso simultâneo do sistema durante o expediente. Esse número assegura que todas as Salas de Monitoramento estejam plenamente operacionais 24 horas por dia, 7 dias por semana, com todos os órgãos conectados ao sistema.  O número de licenças será o número de operadores (177).</w:t>
      </w:r>
    </w:p>
    <w:p w14:paraId="0968C9CA" w14:textId="77777777" w:rsidR="000A5E3C" w:rsidRPr="00A30E78" w:rsidRDefault="000A5E3C" w:rsidP="000A5E3C">
      <w:pPr>
        <w:spacing w:after="0" w:line="360" w:lineRule="auto"/>
        <w:jc w:val="both"/>
        <w:rPr>
          <w:rFonts w:ascii="Arial Narrow" w:hAnsi="Arial Narrow" w:cs="Arial"/>
        </w:rPr>
      </w:pPr>
    </w:p>
    <w:p w14:paraId="1411FC37" w14:textId="77777777" w:rsidR="000A5E3C" w:rsidRPr="00A30E78" w:rsidRDefault="000A5E3C" w:rsidP="00D20FEC">
      <w:pPr>
        <w:numPr>
          <w:ilvl w:val="0"/>
          <w:numId w:val="48"/>
        </w:numPr>
        <w:spacing w:after="0" w:line="360" w:lineRule="auto"/>
        <w:jc w:val="both"/>
        <w:rPr>
          <w:rFonts w:ascii="Arial Narrow" w:hAnsi="Arial Narrow" w:cs="Arial"/>
        </w:rPr>
      </w:pPr>
      <w:r w:rsidRPr="00A30E78">
        <w:rPr>
          <w:rFonts w:ascii="Arial Narrow" w:hAnsi="Arial Narrow" w:cs="Arial"/>
          <w:b/>
          <w:bCs/>
        </w:rPr>
        <w:t>Para cidades de Pequeno Porte:</w:t>
      </w:r>
      <w:r w:rsidRPr="00A30E78">
        <w:rPr>
          <w:rFonts w:ascii="Arial Narrow" w:hAnsi="Arial Narrow" w:cs="Arial"/>
        </w:rPr>
        <w:t xml:space="preserve"> 9 licenças/cidade (90 licenças para 10 cidades Pequeno porte) </w:t>
      </w:r>
    </w:p>
    <w:p w14:paraId="11057571" w14:textId="77777777" w:rsidR="000A5E3C" w:rsidRPr="00A30E78" w:rsidRDefault="000A5E3C" w:rsidP="00D20FEC">
      <w:pPr>
        <w:numPr>
          <w:ilvl w:val="0"/>
          <w:numId w:val="48"/>
        </w:numPr>
        <w:spacing w:after="0" w:line="360" w:lineRule="auto"/>
        <w:jc w:val="both"/>
        <w:rPr>
          <w:rFonts w:ascii="Arial Narrow" w:hAnsi="Arial Narrow" w:cs="Arial"/>
        </w:rPr>
      </w:pPr>
      <w:r w:rsidRPr="00A30E78">
        <w:rPr>
          <w:rFonts w:ascii="Arial Narrow" w:hAnsi="Arial Narrow" w:cs="Arial"/>
          <w:b/>
          <w:bCs/>
        </w:rPr>
        <w:t>Para cidades de Médio Porte:</w:t>
      </w:r>
      <w:r w:rsidRPr="00A30E78">
        <w:rPr>
          <w:rFonts w:ascii="Arial Narrow" w:hAnsi="Arial Narrow" w:cs="Arial"/>
        </w:rPr>
        <w:t xml:space="preserve"> 12 licenças/cidade (72 licenças para 6 cidades de Médio porte)</w:t>
      </w:r>
    </w:p>
    <w:p w14:paraId="19773104" w14:textId="77777777" w:rsidR="000A5E3C" w:rsidRPr="00A30E78" w:rsidRDefault="000A5E3C" w:rsidP="00D20FEC">
      <w:pPr>
        <w:numPr>
          <w:ilvl w:val="0"/>
          <w:numId w:val="48"/>
        </w:numPr>
        <w:spacing w:after="0" w:line="360" w:lineRule="auto"/>
        <w:jc w:val="both"/>
        <w:rPr>
          <w:rFonts w:ascii="Arial Narrow" w:hAnsi="Arial Narrow" w:cs="Arial"/>
        </w:rPr>
      </w:pPr>
      <w:r w:rsidRPr="00A30E78">
        <w:rPr>
          <w:rFonts w:ascii="Arial Narrow" w:hAnsi="Arial Narrow" w:cs="Arial"/>
          <w:b/>
          <w:bCs/>
        </w:rPr>
        <w:t>Para cidade de Grande Porte:</w:t>
      </w:r>
      <w:r w:rsidRPr="00A30E78">
        <w:rPr>
          <w:rFonts w:ascii="Arial Narrow" w:hAnsi="Arial Narrow" w:cs="Arial"/>
        </w:rPr>
        <w:t xml:space="preserve"> 15 licenças/cidade (15 licenças para 1 cidade de Grande porte)</w:t>
      </w:r>
    </w:p>
    <w:p w14:paraId="0CA02C71" w14:textId="77777777" w:rsidR="000A5E3C" w:rsidRPr="00A30E78" w:rsidRDefault="000A5E3C" w:rsidP="000A5E3C">
      <w:pPr>
        <w:tabs>
          <w:tab w:val="left" w:pos="720"/>
        </w:tabs>
        <w:spacing w:after="0" w:line="360" w:lineRule="auto"/>
        <w:jc w:val="both"/>
        <w:rPr>
          <w:rFonts w:ascii="Arial Narrow" w:hAnsi="Arial Narrow" w:cs="Arial"/>
        </w:rPr>
      </w:pPr>
    </w:p>
    <w:p w14:paraId="77D59130" w14:textId="77777777" w:rsidR="000A5E3C" w:rsidRPr="00A30E78" w:rsidRDefault="000A5E3C" w:rsidP="00D20FEC">
      <w:pPr>
        <w:numPr>
          <w:ilvl w:val="1"/>
          <w:numId w:val="85"/>
        </w:numPr>
        <w:spacing w:after="0" w:line="360" w:lineRule="auto"/>
        <w:jc w:val="both"/>
        <w:outlineLvl w:val="3"/>
        <w:rPr>
          <w:rFonts w:ascii="Arial Narrow" w:eastAsia="Times New Roman" w:hAnsi="Arial Narrow" w:cs="Arial"/>
          <w:b/>
          <w:bCs/>
          <w:lang w:eastAsia="pt-BR"/>
        </w:rPr>
      </w:pPr>
      <w:r w:rsidRPr="00A30E78">
        <w:rPr>
          <w:rFonts w:ascii="Arial Narrow" w:eastAsia="Times New Roman" w:hAnsi="Arial Narrow" w:cs="Arial"/>
          <w:b/>
          <w:bCs/>
          <w:lang w:eastAsia="pt-BR"/>
        </w:rPr>
        <w:t>Dimensionamento da quantidade de atendimentos previsto</w:t>
      </w:r>
    </w:p>
    <w:p w14:paraId="572FC9BC" w14:textId="77777777" w:rsidR="000A5E3C" w:rsidRPr="00A30E78" w:rsidRDefault="000A5E3C" w:rsidP="000A5E3C">
      <w:pPr>
        <w:spacing w:after="0" w:line="360" w:lineRule="auto"/>
        <w:jc w:val="both"/>
        <w:rPr>
          <w:rFonts w:ascii="Arial Narrow" w:hAnsi="Arial Narrow" w:cs="Arial"/>
        </w:rPr>
      </w:pPr>
      <w:r w:rsidRPr="00A30E78">
        <w:rPr>
          <w:rFonts w:ascii="Arial Narrow" w:hAnsi="Arial Narrow" w:cs="Arial"/>
        </w:rPr>
        <w:t xml:space="preserve">Segundo dados da PMERJ, no primeiro semestre de 2024, a central 190 recebeu 891.330 ligações em todo o Estado.  Isso equivale a 1.782.660 ligações por ano, ou 148.555 ligações/mês em todo o Estado do RJ. A população do Estado do Rio (IBGE 2022) é em torno de 16 milhões, o que dá a base de 1 ligação a cada grupo de 108 habitantes/mês. </w:t>
      </w:r>
    </w:p>
    <w:p w14:paraId="5F5B0F55" w14:textId="77777777" w:rsidR="000A5E3C" w:rsidRPr="00A30E78" w:rsidRDefault="000A5E3C" w:rsidP="000A5E3C">
      <w:pPr>
        <w:spacing w:after="0" w:line="360" w:lineRule="auto"/>
        <w:jc w:val="both"/>
        <w:rPr>
          <w:rFonts w:ascii="Arial Narrow" w:hAnsi="Arial Narrow" w:cs="Arial"/>
        </w:rPr>
      </w:pPr>
    </w:p>
    <w:tbl>
      <w:tblPr>
        <w:tblW w:w="5000" w:type="pct"/>
        <w:jc w:val="center"/>
        <w:tblCellMar>
          <w:left w:w="70" w:type="dxa"/>
          <w:right w:w="70" w:type="dxa"/>
        </w:tblCellMar>
        <w:tblLook w:val="04A0" w:firstRow="1" w:lastRow="0" w:firstColumn="1" w:lastColumn="0" w:noHBand="0" w:noVBand="1"/>
      </w:tblPr>
      <w:tblGrid>
        <w:gridCol w:w="3316"/>
        <w:gridCol w:w="2758"/>
        <w:gridCol w:w="2986"/>
      </w:tblGrid>
      <w:tr w:rsidR="000A5E3C" w:rsidRPr="00A30E78" w14:paraId="4C3297EF" w14:textId="77777777" w:rsidTr="009A042C">
        <w:trPr>
          <w:trHeight w:val="320"/>
          <w:jc w:val="center"/>
        </w:trPr>
        <w:tc>
          <w:tcPr>
            <w:tcW w:w="1830" w:type="pct"/>
            <w:tcBorders>
              <w:top w:val="single" w:sz="4" w:space="0" w:color="auto"/>
              <w:left w:val="single" w:sz="4" w:space="0" w:color="auto"/>
              <w:bottom w:val="single" w:sz="4" w:space="0" w:color="auto"/>
              <w:right w:val="single" w:sz="4" w:space="0" w:color="auto"/>
            </w:tcBorders>
            <w:noWrap/>
            <w:vAlign w:val="bottom"/>
          </w:tcPr>
          <w:p w14:paraId="43680825"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Município</w:t>
            </w:r>
          </w:p>
        </w:tc>
        <w:tc>
          <w:tcPr>
            <w:tcW w:w="1522" w:type="pct"/>
            <w:tcBorders>
              <w:top w:val="single" w:sz="4" w:space="0" w:color="auto"/>
              <w:left w:val="nil"/>
              <w:bottom w:val="single" w:sz="4" w:space="0" w:color="auto"/>
              <w:right w:val="single" w:sz="4" w:space="0" w:color="auto"/>
            </w:tcBorders>
            <w:noWrap/>
            <w:vAlign w:val="bottom"/>
          </w:tcPr>
          <w:p w14:paraId="090D4C3C"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População estimada</w:t>
            </w:r>
          </w:p>
        </w:tc>
        <w:tc>
          <w:tcPr>
            <w:tcW w:w="1648" w:type="pct"/>
            <w:tcBorders>
              <w:top w:val="single" w:sz="4" w:space="0" w:color="auto"/>
              <w:left w:val="nil"/>
              <w:bottom w:val="single" w:sz="4" w:space="0" w:color="auto"/>
              <w:right w:val="single" w:sz="4" w:space="0" w:color="auto"/>
            </w:tcBorders>
            <w:noWrap/>
            <w:vAlign w:val="bottom"/>
          </w:tcPr>
          <w:p w14:paraId="5E3256A3"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Ligações/mês (aprox.)</w:t>
            </w:r>
          </w:p>
        </w:tc>
      </w:tr>
      <w:tr w:rsidR="000A5E3C" w:rsidRPr="00A30E78" w14:paraId="282F921E" w14:textId="77777777" w:rsidTr="009A042C">
        <w:trPr>
          <w:trHeight w:val="320"/>
          <w:jc w:val="center"/>
        </w:trPr>
        <w:tc>
          <w:tcPr>
            <w:tcW w:w="1830" w:type="pct"/>
            <w:tcBorders>
              <w:top w:val="nil"/>
              <w:left w:val="single" w:sz="4" w:space="0" w:color="auto"/>
              <w:bottom w:val="single" w:sz="4" w:space="0" w:color="auto"/>
              <w:right w:val="single" w:sz="4" w:space="0" w:color="auto"/>
            </w:tcBorders>
            <w:noWrap/>
            <w:vAlign w:val="bottom"/>
          </w:tcPr>
          <w:p w14:paraId="4BFB9B2B"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Itaperuna</w:t>
            </w:r>
          </w:p>
        </w:tc>
        <w:tc>
          <w:tcPr>
            <w:tcW w:w="1522" w:type="pct"/>
            <w:tcBorders>
              <w:top w:val="nil"/>
              <w:left w:val="nil"/>
              <w:bottom w:val="single" w:sz="4" w:space="0" w:color="auto"/>
              <w:right w:val="single" w:sz="4" w:space="0" w:color="auto"/>
            </w:tcBorders>
            <w:noWrap/>
            <w:vAlign w:val="bottom"/>
          </w:tcPr>
          <w:p w14:paraId="0E7C9751"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99.997</w:t>
            </w:r>
          </w:p>
        </w:tc>
        <w:tc>
          <w:tcPr>
            <w:tcW w:w="1648" w:type="pct"/>
            <w:tcBorders>
              <w:top w:val="nil"/>
              <w:left w:val="nil"/>
              <w:bottom w:val="single" w:sz="4" w:space="0" w:color="auto"/>
              <w:right w:val="single" w:sz="4" w:space="0" w:color="auto"/>
            </w:tcBorders>
            <w:noWrap/>
            <w:vAlign w:val="bottom"/>
          </w:tcPr>
          <w:p w14:paraId="5CC5B7F8"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926</w:t>
            </w:r>
          </w:p>
        </w:tc>
      </w:tr>
      <w:tr w:rsidR="000A5E3C" w:rsidRPr="00A30E78" w14:paraId="69647748" w14:textId="77777777" w:rsidTr="009A042C">
        <w:trPr>
          <w:trHeight w:val="320"/>
          <w:jc w:val="center"/>
        </w:trPr>
        <w:tc>
          <w:tcPr>
            <w:tcW w:w="1830" w:type="pct"/>
            <w:tcBorders>
              <w:top w:val="nil"/>
              <w:left w:val="single" w:sz="4" w:space="0" w:color="auto"/>
              <w:bottom w:val="single" w:sz="4" w:space="0" w:color="auto"/>
              <w:right w:val="single" w:sz="4" w:space="0" w:color="auto"/>
            </w:tcBorders>
            <w:noWrap/>
            <w:vAlign w:val="bottom"/>
          </w:tcPr>
          <w:p w14:paraId="44054764"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Bom Jesus do Itabapoana</w:t>
            </w:r>
          </w:p>
        </w:tc>
        <w:tc>
          <w:tcPr>
            <w:tcW w:w="1522" w:type="pct"/>
            <w:tcBorders>
              <w:top w:val="nil"/>
              <w:left w:val="nil"/>
              <w:bottom w:val="single" w:sz="4" w:space="0" w:color="auto"/>
              <w:right w:val="single" w:sz="4" w:space="0" w:color="auto"/>
            </w:tcBorders>
            <w:noWrap/>
            <w:vAlign w:val="bottom"/>
          </w:tcPr>
          <w:p w14:paraId="19908D8A"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35.411</w:t>
            </w:r>
          </w:p>
        </w:tc>
        <w:tc>
          <w:tcPr>
            <w:tcW w:w="1648" w:type="pct"/>
            <w:tcBorders>
              <w:top w:val="nil"/>
              <w:left w:val="nil"/>
              <w:bottom w:val="single" w:sz="4" w:space="0" w:color="auto"/>
              <w:right w:val="single" w:sz="4" w:space="0" w:color="auto"/>
            </w:tcBorders>
            <w:noWrap/>
            <w:vAlign w:val="bottom"/>
          </w:tcPr>
          <w:p w14:paraId="5992A22D"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328</w:t>
            </w:r>
          </w:p>
        </w:tc>
      </w:tr>
      <w:tr w:rsidR="000A5E3C" w:rsidRPr="00A30E78" w14:paraId="36000CFA" w14:textId="77777777" w:rsidTr="009A042C">
        <w:trPr>
          <w:trHeight w:val="320"/>
          <w:jc w:val="center"/>
        </w:trPr>
        <w:tc>
          <w:tcPr>
            <w:tcW w:w="1830" w:type="pct"/>
            <w:tcBorders>
              <w:top w:val="nil"/>
              <w:left w:val="single" w:sz="4" w:space="0" w:color="auto"/>
              <w:bottom w:val="single" w:sz="4" w:space="0" w:color="auto"/>
              <w:right w:val="single" w:sz="4" w:space="0" w:color="auto"/>
            </w:tcBorders>
            <w:noWrap/>
            <w:vAlign w:val="bottom"/>
          </w:tcPr>
          <w:p w14:paraId="4E40E451"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Santo Antônio de Pádua</w:t>
            </w:r>
          </w:p>
        </w:tc>
        <w:tc>
          <w:tcPr>
            <w:tcW w:w="1522" w:type="pct"/>
            <w:tcBorders>
              <w:top w:val="nil"/>
              <w:left w:val="nil"/>
              <w:bottom w:val="single" w:sz="4" w:space="0" w:color="auto"/>
              <w:right w:val="single" w:sz="4" w:space="0" w:color="auto"/>
            </w:tcBorders>
            <w:noWrap/>
            <w:vAlign w:val="bottom"/>
          </w:tcPr>
          <w:p w14:paraId="2A83C521"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28.522</w:t>
            </w:r>
          </w:p>
        </w:tc>
        <w:tc>
          <w:tcPr>
            <w:tcW w:w="1648" w:type="pct"/>
            <w:tcBorders>
              <w:top w:val="nil"/>
              <w:left w:val="nil"/>
              <w:bottom w:val="single" w:sz="4" w:space="0" w:color="auto"/>
              <w:right w:val="single" w:sz="4" w:space="0" w:color="auto"/>
            </w:tcBorders>
            <w:noWrap/>
            <w:vAlign w:val="bottom"/>
          </w:tcPr>
          <w:p w14:paraId="1C2E4454"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264</w:t>
            </w:r>
          </w:p>
        </w:tc>
      </w:tr>
      <w:tr w:rsidR="000A5E3C" w:rsidRPr="00A30E78" w14:paraId="71EC1EDD" w14:textId="77777777" w:rsidTr="009A042C">
        <w:trPr>
          <w:trHeight w:val="320"/>
          <w:jc w:val="center"/>
        </w:trPr>
        <w:tc>
          <w:tcPr>
            <w:tcW w:w="1830" w:type="pct"/>
            <w:tcBorders>
              <w:top w:val="nil"/>
              <w:left w:val="single" w:sz="4" w:space="0" w:color="auto"/>
              <w:bottom w:val="single" w:sz="4" w:space="0" w:color="auto"/>
              <w:right w:val="single" w:sz="4" w:space="0" w:color="auto"/>
            </w:tcBorders>
            <w:noWrap/>
            <w:vAlign w:val="bottom"/>
          </w:tcPr>
          <w:p w14:paraId="3AFEB11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Miracema</w:t>
            </w:r>
          </w:p>
        </w:tc>
        <w:tc>
          <w:tcPr>
            <w:tcW w:w="1522" w:type="pct"/>
            <w:tcBorders>
              <w:top w:val="nil"/>
              <w:left w:val="nil"/>
              <w:bottom w:val="single" w:sz="4" w:space="0" w:color="auto"/>
              <w:right w:val="single" w:sz="4" w:space="0" w:color="auto"/>
            </w:tcBorders>
            <w:noWrap/>
            <w:vAlign w:val="bottom"/>
          </w:tcPr>
          <w:p w14:paraId="57DC396F"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40.589</w:t>
            </w:r>
          </w:p>
        </w:tc>
        <w:tc>
          <w:tcPr>
            <w:tcW w:w="1648" w:type="pct"/>
            <w:tcBorders>
              <w:top w:val="nil"/>
              <w:left w:val="nil"/>
              <w:bottom w:val="single" w:sz="4" w:space="0" w:color="auto"/>
              <w:right w:val="single" w:sz="4" w:space="0" w:color="auto"/>
            </w:tcBorders>
            <w:noWrap/>
            <w:vAlign w:val="bottom"/>
          </w:tcPr>
          <w:p w14:paraId="36944A1E"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376</w:t>
            </w:r>
          </w:p>
        </w:tc>
      </w:tr>
      <w:tr w:rsidR="000A5E3C" w:rsidRPr="00A30E78" w14:paraId="56C62CAA" w14:textId="77777777" w:rsidTr="009A042C">
        <w:trPr>
          <w:trHeight w:val="320"/>
          <w:jc w:val="center"/>
        </w:trPr>
        <w:tc>
          <w:tcPr>
            <w:tcW w:w="1830" w:type="pct"/>
            <w:tcBorders>
              <w:top w:val="nil"/>
              <w:left w:val="single" w:sz="4" w:space="0" w:color="auto"/>
              <w:bottom w:val="single" w:sz="4" w:space="0" w:color="auto"/>
              <w:right w:val="single" w:sz="4" w:space="0" w:color="auto"/>
            </w:tcBorders>
            <w:noWrap/>
            <w:vAlign w:val="bottom"/>
          </w:tcPr>
          <w:p w14:paraId="0A68E672"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Itaocara</w:t>
            </w:r>
          </w:p>
        </w:tc>
        <w:tc>
          <w:tcPr>
            <w:tcW w:w="1522" w:type="pct"/>
            <w:tcBorders>
              <w:top w:val="nil"/>
              <w:left w:val="nil"/>
              <w:bottom w:val="single" w:sz="4" w:space="0" w:color="auto"/>
              <w:right w:val="single" w:sz="4" w:space="0" w:color="auto"/>
            </w:tcBorders>
            <w:noWrap/>
            <w:vAlign w:val="bottom"/>
          </w:tcPr>
          <w:p w14:paraId="755D5517"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14.960</w:t>
            </w:r>
          </w:p>
        </w:tc>
        <w:tc>
          <w:tcPr>
            <w:tcW w:w="1648" w:type="pct"/>
            <w:tcBorders>
              <w:top w:val="nil"/>
              <w:left w:val="nil"/>
              <w:bottom w:val="single" w:sz="4" w:space="0" w:color="auto"/>
              <w:right w:val="single" w:sz="4" w:space="0" w:color="auto"/>
            </w:tcBorders>
            <w:noWrap/>
            <w:vAlign w:val="bottom"/>
          </w:tcPr>
          <w:p w14:paraId="18963D9B"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139</w:t>
            </w:r>
          </w:p>
        </w:tc>
      </w:tr>
      <w:tr w:rsidR="000A5E3C" w:rsidRPr="00A30E78" w14:paraId="504D6F8B" w14:textId="77777777" w:rsidTr="009A042C">
        <w:trPr>
          <w:trHeight w:val="320"/>
          <w:jc w:val="center"/>
        </w:trPr>
        <w:tc>
          <w:tcPr>
            <w:tcW w:w="1830" w:type="pct"/>
            <w:tcBorders>
              <w:top w:val="nil"/>
              <w:left w:val="single" w:sz="4" w:space="0" w:color="auto"/>
              <w:bottom w:val="single" w:sz="4" w:space="0" w:color="auto"/>
              <w:right w:val="single" w:sz="4" w:space="0" w:color="auto"/>
            </w:tcBorders>
            <w:noWrap/>
            <w:vAlign w:val="bottom"/>
          </w:tcPr>
          <w:p w14:paraId="0BAC48EF"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Porciúncula</w:t>
            </w:r>
          </w:p>
        </w:tc>
        <w:tc>
          <w:tcPr>
            <w:tcW w:w="1522" w:type="pct"/>
            <w:tcBorders>
              <w:top w:val="nil"/>
              <w:left w:val="nil"/>
              <w:bottom w:val="single" w:sz="4" w:space="0" w:color="auto"/>
              <w:right w:val="single" w:sz="4" w:space="0" w:color="auto"/>
            </w:tcBorders>
            <w:noWrap/>
            <w:vAlign w:val="bottom"/>
          </w:tcPr>
          <w:p w14:paraId="6B769DC3"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18.248</w:t>
            </w:r>
          </w:p>
        </w:tc>
        <w:tc>
          <w:tcPr>
            <w:tcW w:w="1648" w:type="pct"/>
            <w:tcBorders>
              <w:top w:val="nil"/>
              <w:left w:val="nil"/>
              <w:bottom w:val="single" w:sz="4" w:space="0" w:color="auto"/>
              <w:right w:val="single" w:sz="4" w:space="0" w:color="auto"/>
            </w:tcBorders>
            <w:noWrap/>
            <w:vAlign w:val="bottom"/>
          </w:tcPr>
          <w:p w14:paraId="408F30BC"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169</w:t>
            </w:r>
          </w:p>
        </w:tc>
      </w:tr>
      <w:tr w:rsidR="000A5E3C" w:rsidRPr="00A30E78" w14:paraId="30AFCDCD" w14:textId="77777777" w:rsidTr="009A042C">
        <w:trPr>
          <w:trHeight w:val="320"/>
          <w:jc w:val="center"/>
        </w:trPr>
        <w:tc>
          <w:tcPr>
            <w:tcW w:w="1830" w:type="pct"/>
            <w:tcBorders>
              <w:top w:val="nil"/>
              <w:left w:val="single" w:sz="4" w:space="0" w:color="auto"/>
              <w:bottom w:val="single" w:sz="4" w:space="0" w:color="auto"/>
              <w:right w:val="single" w:sz="4" w:space="0" w:color="auto"/>
            </w:tcBorders>
            <w:noWrap/>
            <w:vAlign w:val="bottom"/>
          </w:tcPr>
          <w:p w14:paraId="45BCF9C4"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lastRenderedPageBreak/>
              <w:t>Natividade</w:t>
            </w:r>
          </w:p>
        </w:tc>
        <w:tc>
          <w:tcPr>
            <w:tcW w:w="1522" w:type="pct"/>
            <w:tcBorders>
              <w:top w:val="nil"/>
              <w:left w:val="nil"/>
              <w:bottom w:val="single" w:sz="4" w:space="0" w:color="auto"/>
              <w:right w:val="single" w:sz="4" w:space="0" w:color="auto"/>
            </w:tcBorders>
            <w:noWrap/>
            <w:vAlign w:val="bottom"/>
          </w:tcPr>
          <w:p w14:paraId="7DC6BEF9"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22.899</w:t>
            </w:r>
          </w:p>
        </w:tc>
        <w:tc>
          <w:tcPr>
            <w:tcW w:w="1648" w:type="pct"/>
            <w:tcBorders>
              <w:top w:val="nil"/>
              <w:left w:val="nil"/>
              <w:bottom w:val="single" w:sz="4" w:space="0" w:color="auto"/>
              <w:right w:val="single" w:sz="4" w:space="0" w:color="auto"/>
            </w:tcBorders>
            <w:noWrap/>
            <w:vAlign w:val="bottom"/>
          </w:tcPr>
          <w:p w14:paraId="4C995071"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212</w:t>
            </w:r>
          </w:p>
        </w:tc>
      </w:tr>
      <w:tr w:rsidR="000A5E3C" w:rsidRPr="00A30E78" w14:paraId="39AB9A3A" w14:textId="77777777" w:rsidTr="009A042C">
        <w:trPr>
          <w:trHeight w:val="320"/>
          <w:jc w:val="center"/>
        </w:trPr>
        <w:tc>
          <w:tcPr>
            <w:tcW w:w="1830" w:type="pct"/>
            <w:tcBorders>
              <w:top w:val="nil"/>
              <w:left w:val="single" w:sz="4" w:space="0" w:color="auto"/>
              <w:bottom w:val="single" w:sz="4" w:space="0" w:color="auto"/>
              <w:right w:val="single" w:sz="4" w:space="0" w:color="auto"/>
            </w:tcBorders>
            <w:noWrap/>
            <w:vAlign w:val="bottom"/>
          </w:tcPr>
          <w:p w14:paraId="637707A3"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Italva</w:t>
            </w:r>
          </w:p>
        </w:tc>
        <w:tc>
          <w:tcPr>
            <w:tcW w:w="1522" w:type="pct"/>
            <w:tcBorders>
              <w:top w:val="nil"/>
              <w:left w:val="nil"/>
              <w:bottom w:val="single" w:sz="4" w:space="0" w:color="auto"/>
              <w:right w:val="single" w:sz="4" w:space="0" w:color="auto"/>
            </w:tcBorders>
            <w:noWrap/>
            <w:vAlign w:val="bottom"/>
          </w:tcPr>
          <w:p w14:paraId="686CF412"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12.600</w:t>
            </w:r>
          </w:p>
        </w:tc>
        <w:tc>
          <w:tcPr>
            <w:tcW w:w="1648" w:type="pct"/>
            <w:tcBorders>
              <w:top w:val="nil"/>
              <w:left w:val="nil"/>
              <w:bottom w:val="single" w:sz="4" w:space="0" w:color="auto"/>
              <w:right w:val="single" w:sz="4" w:space="0" w:color="auto"/>
            </w:tcBorders>
            <w:noWrap/>
            <w:vAlign w:val="bottom"/>
          </w:tcPr>
          <w:p w14:paraId="36DC3A0B"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117</w:t>
            </w:r>
          </w:p>
        </w:tc>
      </w:tr>
      <w:tr w:rsidR="000A5E3C" w:rsidRPr="00A30E78" w14:paraId="5931B1BC" w14:textId="77777777" w:rsidTr="009A042C">
        <w:trPr>
          <w:trHeight w:val="320"/>
          <w:jc w:val="center"/>
        </w:trPr>
        <w:tc>
          <w:tcPr>
            <w:tcW w:w="1830" w:type="pct"/>
            <w:tcBorders>
              <w:top w:val="nil"/>
              <w:left w:val="single" w:sz="4" w:space="0" w:color="auto"/>
              <w:bottom w:val="single" w:sz="4" w:space="0" w:color="auto"/>
              <w:right w:val="single" w:sz="4" w:space="0" w:color="auto"/>
            </w:tcBorders>
            <w:noWrap/>
            <w:vAlign w:val="bottom"/>
          </w:tcPr>
          <w:p w14:paraId="074881EF"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São João da Barra</w:t>
            </w:r>
          </w:p>
        </w:tc>
        <w:tc>
          <w:tcPr>
            <w:tcW w:w="1522" w:type="pct"/>
            <w:tcBorders>
              <w:top w:val="nil"/>
              <w:left w:val="nil"/>
              <w:bottom w:val="single" w:sz="4" w:space="0" w:color="auto"/>
              <w:right w:val="single" w:sz="4" w:space="0" w:color="auto"/>
            </w:tcBorders>
            <w:noWrap/>
            <w:vAlign w:val="bottom"/>
          </w:tcPr>
          <w:p w14:paraId="03AD5FA8"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14.000</w:t>
            </w:r>
          </w:p>
        </w:tc>
        <w:tc>
          <w:tcPr>
            <w:tcW w:w="1648" w:type="pct"/>
            <w:tcBorders>
              <w:top w:val="nil"/>
              <w:left w:val="nil"/>
              <w:bottom w:val="single" w:sz="4" w:space="0" w:color="auto"/>
              <w:right w:val="single" w:sz="4" w:space="0" w:color="auto"/>
            </w:tcBorders>
            <w:noWrap/>
            <w:vAlign w:val="bottom"/>
          </w:tcPr>
          <w:p w14:paraId="2D3B5B7E"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130</w:t>
            </w:r>
          </w:p>
        </w:tc>
      </w:tr>
      <w:tr w:rsidR="000A5E3C" w:rsidRPr="00A30E78" w14:paraId="3C08955E" w14:textId="77777777" w:rsidTr="009A042C">
        <w:trPr>
          <w:trHeight w:val="320"/>
          <w:jc w:val="center"/>
        </w:trPr>
        <w:tc>
          <w:tcPr>
            <w:tcW w:w="1830" w:type="pct"/>
            <w:tcBorders>
              <w:top w:val="nil"/>
              <w:left w:val="single" w:sz="4" w:space="0" w:color="auto"/>
              <w:bottom w:val="single" w:sz="4" w:space="0" w:color="auto"/>
              <w:right w:val="single" w:sz="4" w:space="0" w:color="auto"/>
            </w:tcBorders>
            <w:noWrap/>
            <w:vAlign w:val="bottom"/>
          </w:tcPr>
          <w:p w14:paraId="627C65A4"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Cardoso Moreira</w:t>
            </w:r>
          </w:p>
        </w:tc>
        <w:tc>
          <w:tcPr>
            <w:tcW w:w="1522" w:type="pct"/>
            <w:tcBorders>
              <w:top w:val="nil"/>
              <w:left w:val="nil"/>
              <w:bottom w:val="single" w:sz="4" w:space="0" w:color="auto"/>
              <w:right w:val="single" w:sz="4" w:space="0" w:color="auto"/>
            </w:tcBorders>
            <w:noWrap/>
            <w:vAlign w:val="bottom"/>
          </w:tcPr>
          <w:p w14:paraId="59543771"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10.213</w:t>
            </w:r>
          </w:p>
        </w:tc>
        <w:tc>
          <w:tcPr>
            <w:tcW w:w="1648" w:type="pct"/>
            <w:tcBorders>
              <w:top w:val="nil"/>
              <w:left w:val="nil"/>
              <w:bottom w:val="single" w:sz="4" w:space="0" w:color="auto"/>
              <w:right w:val="single" w:sz="4" w:space="0" w:color="auto"/>
            </w:tcBorders>
            <w:noWrap/>
            <w:vAlign w:val="bottom"/>
          </w:tcPr>
          <w:p w14:paraId="0EDFD55A"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95</w:t>
            </w:r>
          </w:p>
        </w:tc>
      </w:tr>
      <w:tr w:rsidR="000A5E3C" w:rsidRPr="00A30E78" w14:paraId="646AA448" w14:textId="77777777" w:rsidTr="009A042C">
        <w:trPr>
          <w:trHeight w:val="320"/>
          <w:jc w:val="center"/>
        </w:trPr>
        <w:tc>
          <w:tcPr>
            <w:tcW w:w="1830" w:type="pct"/>
            <w:tcBorders>
              <w:top w:val="nil"/>
              <w:left w:val="single" w:sz="4" w:space="0" w:color="auto"/>
              <w:bottom w:val="single" w:sz="4" w:space="0" w:color="auto"/>
              <w:right w:val="single" w:sz="4" w:space="0" w:color="auto"/>
            </w:tcBorders>
            <w:noWrap/>
            <w:vAlign w:val="bottom"/>
          </w:tcPr>
          <w:p w14:paraId="30570F6A"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Varre-Sai</w:t>
            </w:r>
          </w:p>
        </w:tc>
        <w:tc>
          <w:tcPr>
            <w:tcW w:w="1522" w:type="pct"/>
            <w:tcBorders>
              <w:top w:val="nil"/>
              <w:left w:val="nil"/>
              <w:bottom w:val="single" w:sz="4" w:space="0" w:color="auto"/>
              <w:right w:val="single" w:sz="4" w:space="0" w:color="auto"/>
            </w:tcBorders>
            <w:noWrap/>
            <w:vAlign w:val="bottom"/>
          </w:tcPr>
          <w:p w14:paraId="16F72E4D"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6.953</w:t>
            </w:r>
          </w:p>
        </w:tc>
        <w:tc>
          <w:tcPr>
            <w:tcW w:w="1648" w:type="pct"/>
            <w:tcBorders>
              <w:top w:val="nil"/>
              <w:left w:val="nil"/>
              <w:bottom w:val="single" w:sz="4" w:space="0" w:color="auto"/>
              <w:right w:val="single" w:sz="4" w:space="0" w:color="auto"/>
            </w:tcBorders>
            <w:noWrap/>
            <w:vAlign w:val="bottom"/>
          </w:tcPr>
          <w:p w14:paraId="23B7FCD1"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64</w:t>
            </w:r>
          </w:p>
        </w:tc>
      </w:tr>
      <w:tr w:rsidR="000A5E3C" w:rsidRPr="00A30E78" w14:paraId="0A8975C7" w14:textId="77777777" w:rsidTr="009A042C">
        <w:trPr>
          <w:trHeight w:val="320"/>
          <w:jc w:val="center"/>
        </w:trPr>
        <w:tc>
          <w:tcPr>
            <w:tcW w:w="1830" w:type="pct"/>
            <w:tcBorders>
              <w:top w:val="nil"/>
              <w:left w:val="single" w:sz="4" w:space="0" w:color="auto"/>
              <w:bottom w:val="single" w:sz="4" w:space="0" w:color="auto"/>
              <w:right w:val="single" w:sz="4" w:space="0" w:color="auto"/>
            </w:tcBorders>
            <w:noWrap/>
            <w:vAlign w:val="bottom"/>
          </w:tcPr>
          <w:p w14:paraId="6A2D4D7F"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Aperibé</w:t>
            </w:r>
          </w:p>
        </w:tc>
        <w:tc>
          <w:tcPr>
            <w:tcW w:w="1522" w:type="pct"/>
            <w:tcBorders>
              <w:top w:val="nil"/>
              <w:left w:val="nil"/>
              <w:bottom w:val="single" w:sz="4" w:space="0" w:color="auto"/>
              <w:right w:val="single" w:sz="4" w:space="0" w:color="auto"/>
            </w:tcBorders>
            <w:noWrap/>
            <w:vAlign w:val="bottom"/>
          </w:tcPr>
          <w:p w14:paraId="6702FE31"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10.597</w:t>
            </w:r>
          </w:p>
        </w:tc>
        <w:tc>
          <w:tcPr>
            <w:tcW w:w="1648" w:type="pct"/>
            <w:tcBorders>
              <w:top w:val="nil"/>
              <w:left w:val="nil"/>
              <w:bottom w:val="single" w:sz="4" w:space="0" w:color="auto"/>
              <w:right w:val="single" w:sz="4" w:space="0" w:color="auto"/>
            </w:tcBorders>
            <w:noWrap/>
            <w:vAlign w:val="bottom"/>
          </w:tcPr>
          <w:p w14:paraId="78DE7DB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98</w:t>
            </w:r>
          </w:p>
        </w:tc>
      </w:tr>
      <w:tr w:rsidR="000A5E3C" w:rsidRPr="00A30E78" w14:paraId="044CA376" w14:textId="77777777" w:rsidTr="009A042C">
        <w:trPr>
          <w:trHeight w:val="320"/>
          <w:jc w:val="center"/>
        </w:trPr>
        <w:tc>
          <w:tcPr>
            <w:tcW w:w="1830" w:type="pct"/>
            <w:tcBorders>
              <w:top w:val="nil"/>
              <w:left w:val="single" w:sz="4" w:space="0" w:color="auto"/>
              <w:bottom w:val="single" w:sz="4" w:space="0" w:color="auto"/>
              <w:right w:val="single" w:sz="4" w:space="0" w:color="auto"/>
            </w:tcBorders>
            <w:noWrap/>
            <w:vAlign w:val="bottom"/>
          </w:tcPr>
          <w:p w14:paraId="567811DB"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Laje do Muriaé</w:t>
            </w:r>
          </w:p>
        </w:tc>
        <w:tc>
          <w:tcPr>
            <w:tcW w:w="1522" w:type="pct"/>
            <w:tcBorders>
              <w:top w:val="nil"/>
              <w:left w:val="nil"/>
              <w:bottom w:val="single" w:sz="4" w:space="0" w:color="auto"/>
              <w:right w:val="single" w:sz="4" w:space="0" w:color="auto"/>
            </w:tcBorders>
            <w:noWrap/>
            <w:vAlign w:val="bottom"/>
          </w:tcPr>
          <w:p w14:paraId="5751F219"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8.238</w:t>
            </w:r>
          </w:p>
        </w:tc>
        <w:tc>
          <w:tcPr>
            <w:tcW w:w="1648" w:type="pct"/>
            <w:tcBorders>
              <w:top w:val="nil"/>
              <w:left w:val="nil"/>
              <w:bottom w:val="single" w:sz="4" w:space="0" w:color="auto"/>
              <w:right w:val="single" w:sz="4" w:space="0" w:color="auto"/>
            </w:tcBorders>
            <w:noWrap/>
            <w:vAlign w:val="bottom"/>
          </w:tcPr>
          <w:p w14:paraId="7DC1865D"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76</w:t>
            </w:r>
          </w:p>
        </w:tc>
      </w:tr>
      <w:tr w:rsidR="000A5E3C" w:rsidRPr="00A30E78" w14:paraId="506F7F2F" w14:textId="77777777" w:rsidTr="009A042C">
        <w:trPr>
          <w:trHeight w:val="320"/>
          <w:jc w:val="center"/>
        </w:trPr>
        <w:tc>
          <w:tcPr>
            <w:tcW w:w="1830" w:type="pct"/>
            <w:tcBorders>
              <w:top w:val="nil"/>
              <w:left w:val="single" w:sz="4" w:space="0" w:color="auto"/>
              <w:bottom w:val="single" w:sz="4" w:space="0" w:color="auto"/>
              <w:right w:val="single" w:sz="4" w:space="0" w:color="auto"/>
            </w:tcBorders>
            <w:noWrap/>
            <w:vAlign w:val="bottom"/>
          </w:tcPr>
          <w:p w14:paraId="0B279B2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São José de Ubá</w:t>
            </w:r>
          </w:p>
        </w:tc>
        <w:tc>
          <w:tcPr>
            <w:tcW w:w="1522" w:type="pct"/>
            <w:tcBorders>
              <w:top w:val="nil"/>
              <w:left w:val="nil"/>
              <w:bottom w:val="single" w:sz="4" w:space="0" w:color="auto"/>
              <w:right w:val="single" w:sz="4" w:space="0" w:color="auto"/>
            </w:tcBorders>
            <w:noWrap/>
            <w:vAlign w:val="bottom"/>
          </w:tcPr>
          <w:p w14:paraId="0977938A"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4000</w:t>
            </w:r>
          </w:p>
        </w:tc>
        <w:tc>
          <w:tcPr>
            <w:tcW w:w="1648" w:type="pct"/>
            <w:tcBorders>
              <w:top w:val="nil"/>
              <w:left w:val="nil"/>
              <w:bottom w:val="single" w:sz="4" w:space="0" w:color="auto"/>
              <w:right w:val="single" w:sz="4" w:space="0" w:color="auto"/>
            </w:tcBorders>
            <w:noWrap/>
            <w:vAlign w:val="bottom"/>
          </w:tcPr>
          <w:p w14:paraId="4B63D858"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37</w:t>
            </w:r>
          </w:p>
        </w:tc>
      </w:tr>
      <w:tr w:rsidR="000A5E3C" w:rsidRPr="00A30E78" w14:paraId="49FA1FC7" w14:textId="77777777" w:rsidTr="009A042C">
        <w:trPr>
          <w:trHeight w:val="320"/>
          <w:jc w:val="center"/>
        </w:trPr>
        <w:tc>
          <w:tcPr>
            <w:tcW w:w="1830" w:type="pct"/>
            <w:tcBorders>
              <w:top w:val="nil"/>
              <w:left w:val="single" w:sz="4" w:space="0" w:color="auto"/>
              <w:bottom w:val="single" w:sz="4" w:space="0" w:color="auto"/>
              <w:right w:val="single" w:sz="4" w:space="0" w:color="auto"/>
            </w:tcBorders>
            <w:noWrap/>
            <w:vAlign w:val="bottom"/>
          </w:tcPr>
          <w:p w14:paraId="606F186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Cambuci</w:t>
            </w:r>
          </w:p>
        </w:tc>
        <w:tc>
          <w:tcPr>
            <w:tcW w:w="1522" w:type="pct"/>
            <w:tcBorders>
              <w:top w:val="nil"/>
              <w:left w:val="nil"/>
              <w:bottom w:val="single" w:sz="4" w:space="0" w:color="auto"/>
              <w:right w:val="single" w:sz="4" w:space="0" w:color="auto"/>
            </w:tcBorders>
            <w:noWrap/>
            <w:vAlign w:val="bottom"/>
          </w:tcPr>
          <w:p w14:paraId="2107D13B"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37.000</w:t>
            </w:r>
          </w:p>
        </w:tc>
        <w:tc>
          <w:tcPr>
            <w:tcW w:w="1648" w:type="pct"/>
            <w:tcBorders>
              <w:top w:val="nil"/>
              <w:left w:val="nil"/>
              <w:bottom w:val="single" w:sz="4" w:space="0" w:color="auto"/>
              <w:right w:val="single" w:sz="4" w:space="0" w:color="auto"/>
            </w:tcBorders>
            <w:noWrap/>
            <w:vAlign w:val="bottom"/>
          </w:tcPr>
          <w:p w14:paraId="43F2858C"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343</w:t>
            </w:r>
          </w:p>
        </w:tc>
      </w:tr>
      <w:tr w:rsidR="000A5E3C" w:rsidRPr="00A30E78" w14:paraId="76F5A4AE" w14:textId="77777777" w:rsidTr="009A042C">
        <w:trPr>
          <w:trHeight w:val="320"/>
          <w:jc w:val="center"/>
        </w:trPr>
        <w:tc>
          <w:tcPr>
            <w:tcW w:w="1830" w:type="pct"/>
            <w:tcBorders>
              <w:top w:val="nil"/>
              <w:left w:val="single" w:sz="4" w:space="0" w:color="auto"/>
              <w:bottom w:val="single" w:sz="4" w:space="0" w:color="auto"/>
              <w:right w:val="single" w:sz="4" w:space="0" w:color="auto"/>
            </w:tcBorders>
            <w:noWrap/>
            <w:vAlign w:val="bottom"/>
          </w:tcPr>
          <w:p w14:paraId="1BA1FFEB"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São Fidélis</w:t>
            </w:r>
          </w:p>
        </w:tc>
        <w:tc>
          <w:tcPr>
            <w:tcW w:w="1522" w:type="pct"/>
            <w:tcBorders>
              <w:top w:val="nil"/>
              <w:left w:val="nil"/>
              <w:bottom w:val="single" w:sz="4" w:space="0" w:color="auto"/>
              <w:right w:val="single" w:sz="4" w:space="0" w:color="auto"/>
            </w:tcBorders>
            <w:noWrap/>
            <w:vAlign w:val="bottom"/>
          </w:tcPr>
          <w:p w14:paraId="30E3A00E"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39.989</w:t>
            </w:r>
          </w:p>
        </w:tc>
        <w:tc>
          <w:tcPr>
            <w:tcW w:w="1648" w:type="pct"/>
            <w:tcBorders>
              <w:top w:val="nil"/>
              <w:left w:val="nil"/>
              <w:bottom w:val="single" w:sz="4" w:space="0" w:color="auto"/>
              <w:right w:val="single" w:sz="4" w:space="0" w:color="auto"/>
            </w:tcBorders>
            <w:noWrap/>
            <w:vAlign w:val="bottom"/>
          </w:tcPr>
          <w:p w14:paraId="27801014"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370</w:t>
            </w:r>
          </w:p>
        </w:tc>
      </w:tr>
      <w:tr w:rsidR="000A5E3C" w:rsidRPr="00A30E78" w14:paraId="360201DD" w14:textId="77777777" w:rsidTr="009A042C">
        <w:trPr>
          <w:trHeight w:val="320"/>
          <w:jc w:val="center"/>
        </w:trPr>
        <w:tc>
          <w:tcPr>
            <w:tcW w:w="1830" w:type="pct"/>
            <w:tcBorders>
              <w:top w:val="nil"/>
              <w:left w:val="single" w:sz="4" w:space="0" w:color="auto"/>
              <w:bottom w:val="single" w:sz="4" w:space="0" w:color="auto"/>
              <w:right w:val="single" w:sz="4" w:space="0" w:color="auto"/>
            </w:tcBorders>
            <w:noWrap/>
            <w:vAlign w:val="bottom"/>
          </w:tcPr>
          <w:p w14:paraId="48BBAA1C"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Iguaba Grande</w:t>
            </w:r>
          </w:p>
        </w:tc>
        <w:tc>
          <w:tcPr>
            <w:tcW w:w="1522" w:type="pct"/>
            <w:tcBorders>
              <w:top w:val="nil"/>
              <w:left w:val="nil"/>
              <w:bottom w:val="single" w:sz="4" w:space="0" w:color="auto"/>
              <w:right w:val="single" w:sz="4" w:space="0" w:color="auto"/>
            </w:tcBorders>
            <w:noWrap/>
            <w:vAlign w:val="bottom"/>
          </w:tcPr>
          <w:p w14:paraId="6279DA99"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27.920</w:t>
            </w:r>
          </w:p>
        </w:tc>
        <w:tc>
          <w:tcPr>
            <w:tcW w:w="1648" w:type="pct"/>
            <w:tcBorders>
              <w:top w:val="nil"/>
              <w:left w:val="nil"/>
              <w:bottom w:val="single" w:sz="4" w:space="0" w:color="auto"/>
              <w:right w:val="single" w:sz="4" w:space="0" w:color="auto"/>
            </w:tcBorders>
            <w:noWrap/>
            <w:vAlign w:val="bottom"/>
          </w:tcPr>
          <w:p w14:paraId="77C40508"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259</w:t>
            </w:r>
          </w:p>
        </w:tc>
      </w:tr>
      <w:tr w:rsidR="000A5E3C" w:rsidRPr="00A30E78" w14:paraId="759400C3" w14:textId="77777777" w:rsidTr="009A042C">
        <w:trPr>
          <w:trHeight w:val="320"/>
          <w:jc w:val="center"/>
        </w:trPr>
        <w:tc>
          <w:tcPr>
            <w:tcW w:w="1830" w:type="pct"/>
            <w:tcBorders>
              <w:top w:val="nil"/>
              <w:left w:val="single" w:sz="4" w:space="0" w:color="auto"/>
              <w:bottom w:val="single" w:sz="4" w:space="0" w:color="auto"/>
              <w:right w:val="single" w:sz="4" w:space="0" w:color="auto"/>
            </w:tcBorders>
            <w:noWrap/>
            <w:vAlign w:val="bottom"/>
          </w:tcPr>
          <w:p w14:paraId="060E3BCD"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Total</w:t>
            </w:r>
          </w:p>
        </w:tc>
        <w:tc>
          <w:tcPr>
            <w:tcW w:w="1522" w:type="pct"/>
            <w:tcBorders>
              <w:top w:val="nil"/>
              <w:left w:val="nil"/>
              <w:bottom w:val="single" w:sz="4" w:space="0" w:color="auto"/>
              <w:right w:val="single" w:sz="4" w:space="0" w:color="auto"/>
            </w:tcBorders>
            <w:noWrap/>
            <w:vAlign w:val="bottom"/>
          </w:tcPr>
          <w:p w14:paraId="6B18EA02"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 </w:t>
            </w:r>
          </w:p>
        </w:tc>
        <w:tc>
          <w:tcPr>
            <w:tcW w:w="1648" w:type="pct"/>
            <w:tcBorders>
              <w:top w:val="nil"/>
              <w:left w:val="nil"/>
              <w:bottom w:val="single" w:sz="4" w:space="0" w:color="auto"/>
              <w:right w:val="single" w:sz="4" w:space="0" w:color="auto"/>
            </w:tcBorders>
            <w:noWrap/>
            <w:vAlign w:val="bottom"/>
          </w:tcPr>
          <w:p w14:paraId="35D633F5"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4001</w:t>
            </w:r>
          </w:p>
        </w:tc>
      </w:tr>
    </w:tbl>
    <w:p w14:paraId="49EE32F9" w14:textId="77777777" w:rsidR="000A5E3C" w:rsidRPr="00A30E78" w:rsidRDefault="000A5E3C" w:rsidP="000A5E3C">
      <w:pPr>
        <w:spacing w:after="0" w:line="360" w:lineRule="auto"/>
        <w:jc w:val="both"/>
        <w:rPr>
          <w:rFonts w:ascii="Arial Narrow" w:hAnsi="Arial Narrow" w:cs="Arial"/>
        </w:rPr>
      </w:pPr>
    </w:p>
    <w:p w14:paraId="5226574B" w14:textId="77777777" w:rsidR="000A5E3C" w:rsidRPr="00A30E78" w:rsidRDefault="000A5E3C" w:rsidP="000A5E3C">
      <w:pPr>
        <w:spacing w:after="0" w:line="360" w:lineRule="auto"/>
        <w:jc w:val="both"/>
        <w:rPr>
          <w:rFonts w:ascii="Arial Narrow" w:hAnsi="Arial Narrow" w:cs="Arial"/>
        </w:rPr>
      </w:pPr>
      <w:r w:rsidRPr="00A30E78">
        <w:rPr>
          <w:rFonts w:ascii="Arial Narrow" w:hAnsi="Arial Narrow" w:cs="Arial"/>
        </w:rPr>
        <w:t>A estimativa foi realizada como base em dados da Polícia Militar, mas como a central irá atender demandas de outros serviços, por conta da sua característica de unificação de outros órgãos, entende-se que o número de chamados é condizente com a demanda esperada.  Este volume previsto inclui todas as chamadas recebidas pela central como emergências reais, trotes, dúvidas, e chamadas improcedentes. Além disso, com a implementação de novos canais de contato como WhatsApp, botão de pânico nos totens de segurança e atendimento por voz com agentes virtuais, é esperado que uma parcela significativa da população passe a utilizar essas formas mais práticas e acessíveis de contato, principalmente para situações que não envolvem risco imediato de vida, como denúncias, desordem urbana, inundações, quedas de árvores, solicitações de vistoria e orientações gerais.</w:t>
      </w:r>
    </w:p>
    <w:p w14:paraId="23EFB41C" w14:textId="77777777" w:rsidR="000A5E3C" w:rsidRPr="00A30E78" w:rsidRDefault="000A5E3C" w:rsidP="000A5E3C">
      <w:pPr>
        <w:spacing w:after="0" w:line="360" w:lineRule="auto"/>
        <w:jc w:val="both"/>
        <w:rPr>
          <w:rFonts w:ascii="Arial Narrow" w:hAnsi="Arial Narrow" w:cs="Arial"/>
        </w:rPr>
      </w:pPr>
    </w:p>
    <w:p w14:paraId="3DDD642C" w14:textId="77777777" w:rsidR="000A5E3C" w:rsidRPr="00A30E78" w:rsidRDefault="000A5E3C" w:rsidP="00D20FEC">
      <w:pPr>
        <w:numPr>
          <w:ilvl w:val="1"/>
          <w:numId w:val="85"/>
        </w:numPr>
        <w:spacing w:after="0" w:line="360" w:lineRule="auto"/>
        <w:jc w:val="both"/>
        <w:outlineLvl w:val="3"/>
        <w:rPr>
          <w:rFonts w:ascii="Arial Narrow" w:eastAsia="Times New Roman" w:hAnsi="Arial Narrow" w:cs="Arial"/>
          <w:b/>
          <w:bCs/>
          <w:lang w:eastAsia="pt-BR"/>
        </w:rPr>
      </w:pPr>
      <w:r w:rsidRPr="00A30E78">
        <w:rPr>
          <w:rFonts w:ascii="Arial Narrow" w:eastAsia="Times New Roman" w:hAnsi="Arial Narrow" w:cs="Arial"/>
          <w:b/>
          <w:bCs/>
          <w:lang w:eastAsia="pt-BR"/>
        </w:rPr>
        <w:t>Dimensionamento do número de licenças de Agentes de IA</w:t>
      </w:r>
    </w:p>
    <w:p w14:paraId="7158C931" w14:textId="77777777" w:rsidR="000A5E3C" w:rsidRPr="00A30E78" w:rsidRDefault="000A5E3C" w:rsidP="000A5E3C">
      <w:pPr>
        <w:spacing w:after="0" w:line="360" w:lineRule="auto"/>
        <w:jc w:val="both"/>
        <w:outlineLvl w:val="2"/>
        <w:rPr>
          <w:rFonts w:ascii="Arial Narrow" w:hAnsi="Arial Narrow" w:cs="Arial"/>
        </w:rPr>
      </w:pPr>
      <w:r w:rsidRPr="00A30E78">
        <w:rPr>
          <w:rFonts w:ascii="Arial Narrow" w:hAnsi="Arial Narrow" w:cs="Arial"/>
        </w:rPr>
        <w:t xml:space="preserve">Será considerado que cada conjunto de 12 totens terá no mínimo 2 agentes de IA, e 1 agente de IA a cada 12 totens adicionais. Haverá também 2 agentes para atendimento no 0800 via whatsapp e/ou telefonia tradicional para cidades com até 250 atendimentos /mês, 3 agentes para cidades com até 700 atendimentos/mês e 4 agentes para cidades com até 1000 atendimentos / mês.  </w:t>
      </w:r>
    </w:p>
    <w:p w14:paraId="762B5B80" w14:textId="77777777" w:rsidR="000A5E3C" w:rsidRPr="00A30E78" w:rsidRDefault="000A5E3C" w:rsidP="000A5E3C">
      <w:pPr>
        <w:spacing w:after="0" w:line="360" w:lineRule="auto"/>
        <w:jc w:val="both"/>
        <w:outlineLvl w:val="2"/>
        <w:rPr>
          <w:rFonts w:ascii="Arial Narrow" w:hAnsi="Arial Narrow" w:cs="Arial"/>
        </w:rPr>
      </w:pPr>
    </w:p>
    <w:tbl>
      <w:tblPr>
        <w:tblW w:w="7083" w:type="dxa"/>
        <w:jc w:val="center"/>
        <w:tblCellMar>
          <w:left w:w="70" w:type="dxa"/>
          <w:right w:w="70" w:type="dxa"/>
        </w:tblCellMar>
        <w:tblLook w:val="04A0" w:firstRow="1" w:lastRow="0" w:firstColumn="1" w:lastColumn="0" w:noHBand="0" w:noVBand="1"/>
      </w:tblPr>
      <w:tblGrid>
        <w:gridCol w:w="2263"/>
        <w:gridCol w:w="1985"/>
        <w:gridCol w:w="2835"/>
      </w:tblGrid>
      <w:tr w:rsidR="000A5E3C" w:rsidRPr="00A30E78" w14:paraId="31CB6A2D" w14:textId="77777777" w:rsidTr="009A042C">
        <w:trPr>
          <w:trHeight w:val="317"/>
          <w:jc w:val="center"/>
        </w:trPr>
        <w:tc>
          <w:tcPr>
            <w:tcW w:w="2263" w:type="dxa"/>
            <w:tcBorders>
              <w:top w:val="single" w:sz="4" w:space="0" w:color="auto"/>
              <w:left w:val="single" w:sz="4" w:space="0" w:color="auto"/>
              <w:bottom w:val="single" w:sz="4" w:space="0" w:color="auto"/>
              <w:right w:val="single" w:sz="4" w:space="0" w:color="auto"/>
            </w:tcBorders>
            <w:noWrap/>
            <w:vAlign w:val="bottom"/>
          </w:tcPr>
          <w:p w14:paraId="786243B2"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Município</w:t>
            </w:r>
          </w:p>
        </w:tc>
        <w:tc>
          <w:tcPr>
            <w:tcW w:w="1985" w:type="dxa"/>
            <w:tcBorders>
              <w:top w:val="single" w:sz="4" w:space="0" w:color="auto"/>
              <w:left w:val="nil"/>
              <w:bottom w:val="single" w:sz="4" w:space="0" w:color="auto"/>
              <w:right w:val="single" w:sz="4" w:space="0" w:color="auto"/>
            </w:tcBorders>
            <w:noWrap/>
            <w:vAlign w:val="bottom"/>
          </w:tcPr>
          <w:p w14:paraId="6CCBE9CA"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Agentes para Totem</w:t>
            </w:r>
          </w:p>
        </w:tc>
        <w:tc>
          <w:tcPr>
            <w:tcW w:w="2835" w:type="dxa"/>
            <w:tcBorders>
              <w:top w:val="single" w:sz="4" w:space="0" w:color="auto"/>
              <w:left w:val="nil"/>
              <w:bottom w:val="single" w:sz="4" w:space="0" w:color="auto"/>
              <w:right w:val="single" w:sz="4" w:space="0" w:color="auto"/>
            </w:tcBorders>
            <w:noWrap/>
            <w:vAlign w:val="bottom"/>
          </w:tcPr>
          <w:p w14:paraId="65D4DA66"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Agentes por 0800 (chat ou voz)</w:t>
            </w:r>
          </w:p>
        </w:tc>
      </w:tr>
      <w:tr w:rsidR="000A5E3C" w:rsidRPr="00A30E78" w14:paraId="780BAD72" w14:textId="77777777" w:rsidTr="009A042C">
        <w:trPr>
          <w:trHeight w:val="317"/>
          <w:jc w:val="center"/>
        </w:trPr>
        <w:tc>
          <w:tcPr>
            <w:tcW w:w="2263" w:type="dxa"/>
            <w:tcBorders>
              <w:top w:val="nil"/>
              <w:left w:val="single" w:sz="4" w:space="0" w:color="auto"/>
              <w:bottom w:val="single" w:sz="4" w:space="0" w:color="auto"/>
              <w:right w:val="single" w:sz="4" w:space="0" w:color="auto"/>
            </w:tcBorders>
            <w:noWrap/>
            <w:vAlign w:val="bottom"/>
          </w:tcPr>
          <w:p w14:paraId="63B50222"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Itaperuna</w:t>
            </w:r>
          </w:p>
        </w:tc>
        <w:tc>
          <w:tcPr>
            <w:tcW w:w="1985" w:type="dxa"/>
            <w:tcBorders>
              <w:top w:val="nil"/>
              <w:left w:val="nil"/>
              <w:bottom w:val="single" w:sz="4" w:space="0" w:color="auto"/>
              <w:right w:val="single" w:sz="4" w:space="0" w:color="auto"/>
            </w:tcBorders>
            <w:noWrap/>
            <w:vAlign w:val="bottom"/>
          </w:tcPr>
          <w:p w14:paraId="321FBEA0"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4</w:t>
            </w:r>
          </w:p>
        </w:tc>
        <w:tc>
          <w:tcPr>
            <w:tcW w:w="2835" w:type="dxa"/>
            <w:tcBorders>
              <w:top w:val="nil"/>
              <w:left w:val="nil"/>
              <w:bottom w:val="single" w:sz="4" w:space="0" w:color="auto"/>
              <w:right w:val="single" w:sz="4" w:space="0" w:color="auto"/>
            </w:tcBorders>
            <w:noWrap/>
            <w:vAlign w:val="bottom"/>
          </w:tcPr>
          <w:p w14:paraId="06E0C5AA"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5</w:t>
            </w:r>
          </w:p>
        </w:tc>
      </w:tr>
      <w:tr w:rsidR="000A5E3C" w:rsidRPr="00A30E78" w14:paraId="70C802AD" w14:textId="77777777" w:rsidTr="009A042C">
        <w:trPr>
          <w:trHeight w:val="317"/>
          <w:jc w:val="center"/>
        </w:trPr>
        <w:tc>
          <w:tcPr>
            <w:tcW w:w="2263" w:type="dxa"/>
            <w:tcBorders>
              <w:top w:val="nil"/>
              <w:left w:val="single" w:sz="4" w:space="0" w:color="auto"/>
              <w:bottom w:val="single" w:sz="4" w:space="0" w:color="auto"/>
              <w:right w:val="single" w:sz="4" w:space="0" w:color="auto"/>
            </w:tcBorders>
            <w:noWrap/>
            <w:vAlign w:val="bottom"/>
          </w:tcPr>
          <w:p w14:paraId="7309F26F"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Bom Jesus do Itabapoana</w:t>
            </w:r>
          </w:p>
        </w:tc>
        <w:tc>
          <w:tcPr>
            <w:tcW w:w="1985" w:type="dxa"/>
            <w:tcBorders>
              <w:top w:val="nil"/>
              <w:left w:val="nil"/>
              <w:bottom w:val="single" w:sz="4" w:space="0" w:color="auto"/>
              <w:right w:val="single" w:sz="4" w:space="0" w:color="auto"/>
            </w:tcBorders>
            <w:noWrap/>
            <w:vAlign w:val="bottom"/>
          </w:tcPr>
          <w:p w14:paraId="5FA68E9F"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w:t>
            </w:r>
          </w:p>
        </w:tc>
        <w:tc>
          <w:tcPr>
            <w:tcW w:w="2835" w:type="dxa"/>
            <w:tcBorders>
              <w:top w:val="nil"/>
              <w:left w:val="nil"/>
              <w:bottom w:val="single" w:sz="4" w:space="0" w:color="auto"/>
              <w:right w:val="single" w:sz="4" w:space="0" w:color="auto"/>
            </w:tcBorders>
            <w:noWrap/>
            <w:vAlign w:val="bottom"/>
          </w:tcPr>
          <w:p w14:paraId="13BA652C"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4</w:t>
            </w:r>
          </w:p>
        </w:tc>
      </w:tr>
      <w:tr w:rsidR="000A5E3C" w:rsidRPr="00A30E78" w14:paraId="1859228E" w14:textId="77777777" w:rsidTr="009A042C">
        <w:trPr>
          <w:trHeight w:val="317"/>
          <w:jc w:val="center"/>
        </w:trPr>
        <w:tc>
          <w:tcPr>
            <w:tcW w:w="2263" w:type="dxa"/>
            <w:tcBorders>
              <w:top w:val="nil"/>
              <w:left w:val="single" w:sz="4" w:space="0" w:color="auto"/>
              <w:bottom w:val="single" w:sz="4" w:space="0" w:color="auto"/>
              <w:right w:val="single" w:sz="4" w:space="0" w:color="auto"/>
            </w:tcBorders>
            <w:noWrap/>
            <w:vAlign w:val="bottom"/>
          </w:tcPr>
          <w:p w14:paraId="441BA1CE"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Miracema</w:t>
            </w:r>
          </w:p>
        </w:tc>
        <w:tc>
          <w:tcPr>
            <w:tcW w:w="1985" w:type="dxa"/>
            <w:tcBorders>
              <w:top w:val="nil"/>
              <w:left w:val="nil"/>
              <w:bottom w:val="single" w:sz="4" w:space="0" w:color="auto"/>
              <w:right w:val="single" w:sz="4" w:space="0" w:color="auto"/>
            </w:tcBorders>
            <w:noWrap/>
            <w:vAlign w:val="bottom"/>
          </w:tcPr>
          <w:p w14:paraId="731B388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w:t>
            </w:r>
          </w:p>
        </w:tc>
        <w:tc>
          <w:tcPr>
            <w:tcW w:w="2835" w:type="dxa"/>
            <w:tcBorders>
              <w:top w:val="nil"/>
              <w:left w:val="nil"/>
              <w:bottom w:val="single" w:sz="4" w:space="0" w:color="auto"/>
              <w:right w:val="single" w:sz="4" w:space="0" w:color="auto"/>
            </w:tcBorders>
            <w:noWrap/>
            <w:vAlign w:val="bottom"/>
          </w:tcPr>
          <w:p w14:paraId="76543A9A"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4</w:t>
            </w:r>
          </w:p>
        </w:tc>
      </w:tr>
      <w:tr w:rsidR="000A5E3C" w:rsidRPr="00A30E78" w14:paraId="0C59AC37" w14:textId="77777777" w:rsidTr="009A042C">
        <w:trPr>
          <w:trHeight w:val="317"/>
          <w:jc w:val="center"/>
        </w:trPr>
        <w:tc>
          <w:tcPr>
            <w:tcW w:w="2263" w:type="dxa"/>
            <w:tcBorders>
              <w:top w:val="nil"/>
              <w:left w:val="single" w:sz="4" w:space="0" w:color="auto"/>
              <w:bottom w:val="single" w:sz="4" w:space="0" w:color="auto"/>
              <w:right w:val="single" w:sz="4" w:space="0" w:color="auto"/>
            </w:tcBorders>
            <w:noWrap/>
            <w:vAlign w:val="bottom"/>
          </w:tcPr>
          <w:p w14:paraId="2E8F57C3"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Santo Antônio de Pádua</w:t>
            </w:r>
          </w:p>
        </w:tc>
        <w:tc>
          <w:tcPr>
            <w:tcW w:w="1985" w:type="dxa"/>
            <w:tcBorders>
              <w:top w:val="nil"/>
              <w:left w:val="nil"/>
              <w:bottom w:val="single" w:sz="4" w:space="0" w:color="auto"/>
              <w:right w:val="single" w:sz="4" w:space="0" w:color="auto"/>
            </w:tcBorders>
            <w:noWrap/>
            <w:vAlign w:val="bottom"/>
          </w:tcPr>
          <w:p w14:paraId="4C2693D4"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w:t>
            </w:r>
          </w:p>
        </w:tc>
        <w:tc>
          <w:tcPr>
            <w:tcW w:w="2835" w:type="dxa"/>
            <w:tcBorders>
              <w:top w:val="nil"/>
              <w:left w:val="nil"/>
              <w:bottom w:val="single" w:sz="4" w:space="0" w:color="auto"/>
              <w:right w:val="single" w:sz="4" w:space="0" w:color="auto"/>
            </w:tcBorders>
            <w:noWrap/>
            <w:vAlign w:val="bottom"/>
          </w:tcPr>
          <w:p w14:paraId="7F020A7F"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4</w:t>
            </w:r>
          </w:p>
        </w:tc>
      </w:tr>
      <w:tr w:rsidR="000A5E3C" w:rsidRPr="00A30E78" w14:paraId="0D2668F4" w14:textId="77777777" w:rsidTr="009A042C">
        <w:trPr>
          <w:trHeight w:val="317"/>
          <w:jc w:val="center"/>
        </w:trPr>
        <w:tc>
          <w:tcPr>
            <w:tcW w:w="2263" w:type="dxa"/>
            <w:tcBorders>
              <w:top w:val="nil"/>
              <w:left w:val="single" w:sz="4" w:space="0" w:color="auto"/>
              <w:bottom w:val="single" w:sz="4" w:space="0" w:color="auto"/>
              <w:right w:val="single" w:sz="4" w:space="0" w:color="auto"/>
            </w:tcBorders>
            <w:noWrap/>
            <w:vAlign w:val="bottom"/>
          </w:tcPr>
          <w:p w14:paraId="67307A0B"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Natividade</w:t>
            </w:r>
          </w:p>
        </w:tc>
        <w:tc>
          <w:tcPr>
            <w:tcW w:w="1985" w:type="dxa"/>
            <w:tcBorders>
              <w:top w:val="nil"/>
              <w:left w:val="nil"/>
              <w:bottom w:val="single" w:sz="4" w:space="0" w:color="auto"/>
              <w:right w:val="single" w:sz="4" w:space="0" w:color="auto"/>
            </w:tcBorders>
            <w:noWrap/>
            <w:vAlign w:val="bottom"/>
          </w:tcPr>
          <w:p w14:paraId="49C6DD73"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w:t>
            </w:r>
          </w:p>
        </w:tc>
        <w:tc>
          <w:tcPr>
            <w:tcW w:w="2835" w:type="dxa"/>
            <w:tcBorders>
              <w:top w:val="nil"/>
              <w:left w:val="nil"/>
              <w:bottom w:val="single" w:sz="4" w:space="0" w:color="auto"/>
              <w:right w:val="single" w:sz="4" w:space="0" w:color="auto"/>
            </w:tcBorders>
            <w:noWrap/>
            <w:vAlign w:val="bottom"/>
          </w:tcPr>
          <w:p w14:paraId="6D2A5C5E"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w:t>
            </w:r>
          </w:p>
        </w:tc>
      </w:tr>
      <w:tr w:rsidR="000A5E3C" w:rsidRPr="00A30E78" w14:paraId="7C79BE15" w14:textId="77777777" w:rsidTr="009A042C">
        <w:trPr>
          <w:trHeight w:val="317"/>
          <w:jc w:val="center"/>
        </w:trPr>
        <w:tc>
          <w:tcPr>
            <w:tcW w:w="2263" w:type="dxa"/>
            <w:tcBorders>
              <w:top w:val="nil"/>
              <w:left w:val="single" w:sz="4" w:space="0" w:color="auto"/>
              <w:bottom w:val="single" w:sz="4" w:space="0" w:color="auto"/>
              <w:right w:val="single" w:sz="4" w:space="0" w:color="auto"/>
            </w:tcBorders>
            <w:noWrap/>
            <w:vAlign w:val="bottom"/>
          </w:tcPr>
          <w:p w14:paraId="15951436"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Porciúncula</w:t>
            </w:r>
          </w:p>
        </w:tc>
        <w:tc>
          <w:tcPr>
            <w:tcW w:w="1985" w:type="dxa"/>
            <w:tcBorders>
              <w:top w:val="nil"/>
              <w:left w:val="nil"/>
              <w:bottom w:val="single" w:sz="4" w:space="0" w:color="auto"/>
              <w:right w:val="single" w:sz="4" w:space="0" w:color="auto"/>
            </w:tcBorders>
            <w:noWrap/>
            <w:vAlign w:val="bottom"/>
          </w:tcPr>
          <w:p w14:paraId="13351E9B"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w:t>
            </w:r>
          </w:p>
        </w:tc>
        <w:tc>
          <w:tcPr>
            <w:tcW w:w="2835" w:type="dxa"/>
            <w:tcBorders>
              <w:top w:val="nil"/>
              <w:left w:val="nil"/>
              <w:bottom w:val="single" w:sz="4" w:space="0" w:color="auto"/>
              <w:right w:val="single" w:sz="4" w:space="0" w:color="auto"/>
            </w:tcBorders>
            <w:noWrap/>
            <w:vAlign w:val="bottom"/>
          </w:tcPr>
          <w:p w14:paraId="77E3E29E"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w:t>
            </w:r>
          </w:p>
        </w:tc>
      </w:tr>
      <w:tr w:rsidR="000A5E3C" w:rsidRPr="00A30E78" w14:paraId="13CACB75" w14:textId="77777777" w:rsidTr="009A042C">
        <w:trPr>
          <w:trHeight w:val="317"/>
          <w:jc w:val="center"/>
        </w:trPr>
        <w:tc>
          <w:tcPr>
            <w:tcW w:w="2263" w:type="dxa"/>
            <w:tcBorders>
              <w:top w:val="nil"/>
              <w:left w:val="single" w:sz="4" w:space="0" w:color="auto"/>
              <w:bottom w:val="single" w:sz="4" w:space="0" w:color="auto"/>
              <w:right w:val="single" w:sz="4" w:space="0" w:color="auto"/>
            </w:tcBorders>
            <w:noWrap/>
            <w:vAlign w:val="bottom"/>
          </w:tcPr>
          <w:p w14:paraId="657E210A"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lastRenderedPageBreak/>
              <w:t>Itaocara</w:t>
            </w:r>
          </w:p>
        </w:tc>
        <w:tc>
          <w:tcPr>
            <w:tcW w:w="1985" w:type="dxa"/>
            <w:tcBorders>
              <w:top w:val="nil"/>
              <w:left w:val="nil"/>
              <w:bottom w:val="single" w:sz="4" w:space="0" w:color="auto"/>
              <w:right w:val="single" w:sz="4" w:space="0" w:color="auto"/>
            </w:tcBorders>
            <w:noWrap/>
            <w:vAlign w:val="bottom"/>
          </w:tcPr>
          <w:p w14:paraId="32C66EC0"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w:t>
            </w:r>
          </w:p>
        </w:tc>
        <w:tc>
          <w:tcPr>
            <w:tcW w:w="2835" w:type="dxa"/>
            <w:tcBorders>
              <w:top w:val="nil"/>
              <w:left w:val="nil"/>
              <w:bottom w:val="single" w:sz="4" w:space="0" w:color="auto"/>
              <w:right w:val="single" w:sz="4" w:space="0" w:color="auto"/>
            </w:tcBorders>
            <w:noWrap/>
            <w:vAlign w:val="bottom"/>
          </w:tcPr>
          <w:p w14:paraId="019387BB"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w:t>
            </w:r>
          </w:p>
        </w:tc>
      </w:tr>
      <w:tr w:rsidR="000A5E3C" w:rsidRPr="00A30E78" w14:paraId="05CDEA43" w14:textId="77777777" w:rsidTr="009A042C">
        <w:trPr>
          <w:trHeight w:val="317"/>
          <w:jc w:val="center"/>
        </w:trPr>
        <w:tc>
          <w:tcPr>
            <w:tcW w:w="2263" w:type="dxa"/>
            <w:tcBorders>
              <w:top w:val="nil"/>
              <w:left w:val="single" w:sz="4" w:space="0" w:color="auto"/>
              <w:bottom w:val="single" w:sz="4" w:space="0" w:color="auto"/>
              <w:right w:val="single" w:sz="4" w:space="0" w:color="auto"/>
            </w:tcBorders>
            <w:noWrap/>
            <w:vAlign w:val="bottom"/>
          </w:tcPr>
          <w:p w14:paraId="65EBF5A9"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Cardoso Moreira</w:t>
            </w:r>
          </w:p>
        </w:tc>
        <w:tc>
          <w:tcPr>
            <w:tcW w:w="1985" w:type="dxa"/>
            <w:tcBorders>
              <w:top w:val="nil"/>
              <w:left w:val="nil"/>
              <w:bottom w:val="single" w:sz="4" w:space="0" w:color="auto"/>
              <w:right w:val="single" w:sz="4" w:space="0" w:color="auto"/>
            </w:tcBorders>
            <w:noWrap/>
            <w:vAlign w:val="bottom"/>
          </w:tcPr>
          <w:p w14:paraId="283C358A"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w:t>
            </w:r>
          </w:p>
        </w:tc>
        <w:tc>
          <w:tcPr>
            <w:tcW w:w="2835" w:type="dxa"/>
            <w:tcBorders>
              <w:top w:val="nil"/>
              <w:left w:val="nil"/>
              <w:bottom w:val="single" w:sz="4" w:space="0" w:color="auto"/>
              <w:right w:val="single" w:sz="4" w:space="0" w:color="auto"/>
            </w:tcBorders>
            <w:noWrap/>
            <w:vAlign w:val="bottom"/>
          </w:tcPr>
          <w:p w14:paraId="28DEC8E6"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w:t>
            </w:r>
          </w:p>
        </w:tc>
      </w:tr>
      <w:tr w:rsidR="000A5E3C" w:rsidRPr="00A30E78" w14:paraId="590A9CC4" w14:textId="77777777" w:rsidTr="009A042C">
        <w:trPr>
          <w:trHeight w:val="317"/>
          <w:jc w:val="center"/>
        </w:trPr>
        <w:tc>
          <w:tcPr>
            <w:tcW w:w="2263" w:type="dxa"/>
            <w:tcBorders>
              <w:top w:val="nil"/>
              <w:left w:val="single" w:sz="4" w:space="0" w:color="auto"/>
              <w:bottom w:val="single" w:sz="4" w:space="0" w:color="auto"/>
              <w:right w:val="single" w:sz="4" w:space="0" w:color="auto"/>
            </w:tcBorders>
            <w:noWrap/>
            <w:vAlign w:val="bottom"/>
          </w:tcPr>
          <w:p w14:paraId="47A0C37D"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Italva</w:t>
            </w:r>
          </w:p>
        </w:tc>
        <w:tc>
          <w:tcPr>
            <w:tcW w:w="1985" w:type="dxa"/>
            <w:tcBorders>
              <w:top w:val="nil"/>
              <w:left w:val="nil"/>
              <w:bottom w:val="single" w:sz="4" w:space="0" w:color="auto"/>
              <w:right w:val="single" w:sz="4" w:space="0" w:color="auto"/>
            </w:tcBorders>
            <w:noWrap/>
            <w:vAlign w:val="bottom"/>
          </w:tcPr>
          <w:p w14:paraId="7D786042"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w:t>
            </w:r>
          </w:p>
        </w:tc>
        <w:tc>
          <w:tcPr>
            <w:tcW w:w="2835" w:type="dxa"/>
            <w:tcBorders>
              <w:top w:val="nil"/>
              <w:left w:val="nil"/>
              <w:bottom w:val="single" w:sz="4" w:space="0" w:color="auto"/>
              <w:right w:val="single" w:sz="4" w:space="0" w:color="auto"/>
            </w:tcBorders>
            <w:noWrap/>
            <w:vAlign w:val="bottom"/>
          </w:tcPr>
          <w:p w14:paraId="0E11B99E"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w:t>
            </w:r>
          </w:p>
        </w:tc>
      </w:tr>
      <w:tr w:rsidR="000A5E3C" w:rsidRPr="00A30E78" w14:paraId="22133086" w14:textId="77777777" w:rsidTr="009A042C">
        <w:trPr>
          <w:trHeight w:val="317"/>
          <w:jc w:val="center"/>
        </w:trPr>
        <w:tc>
          <w:tcPr>
            <w:tcW w:w="2263" w:type="dxa"/>
            <w:tcBorders>
              <w:top w:val="nil"/>
              <w:left w:val="single" w:sz="4" w:space="0" w:color="auto"/>
              <w:bottom w:val="single" w:sz="4" w:space="0" w:color="auto"/>
              <w:right w:val="single" w:sz="4" w:space="0" w:color="auto"/>
            </w:tcBorders>
            <w:noWrap/>
            <w:vAlign w:val="bottom"/>
          </w:tcPr>
          <w:p w14:paraId="072CF827"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Aperibé</w:t>
            </w:r>
          </w:p>
        </w:tc>
        <w:tc>
          <w:tcPr>
            <w:tcW w:w="1985" w:type="dxa"/>
            <w:tcBorders>
              <w:top w:val="nil"/>
              <w:left w:val="nil"/>
              <w:bottom w:val="single" w:sz="4" w:space="0" w:color="auto"/>
              <w:right w:val="single" w:sz="4" w:space="0" w:color="auto"/>
            </w:tcBorders>
            <w:noWrap/>
            <w:vAlign w:val="bottom"/>
          </w:tcPr>
          <w:p w14:paraId="6338A7B0"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w:t>
            </w:r>
          </w:p>
        </w:tc>
        <w:tc>
          <w:tcPr>
            <w:tcW w:w="2835" w:type="dxa"/>
            <w:tcBorders>
              <w:top w:val="nil"/>
              <w:left w:val="nil"/>
              <w:bottom w:val="single" w:sz="4" w:space="0" w:color="auto"/>
              <w:right w:val="single" w:sz="4" w:space="0" w:color="auto"/>
            </w:tcBorders>
            <w:noWrap/>
            <w:vAlign w:val="bottom"/>
          </w:tcPr>
          <w:p w14:paraId="0F85FBA2"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w:t>
            </w:r>
          </w:p>
        </w:tc>
      </w:tr>
      <w:tr w:rsidR="000A5E3C" w:rsidRPr="00A30E78" w14:paraId="586A9BB3" w14:textId="77777777" w:rsidTr="009A042C">
        <w:trPr>
          <w:trHeight w:val="317"/>
          <w:jc w:val="center"/>
        </w:trPr>
        <w:tc>
          <w:tcPr>
            <w:tcW w:w="2263" w:type="dxa"/>
            <w:tcBorders>
              <w:top w:val="nil"/>
              <w:left w:val="single" w:sz="4" w:space="0" w:color="auto"/>
              <w:bottom w:val="single" w:sz="4" w:space="0" w:color="auto"/>
              <w:right w:val="single" w:sz="4" w:space="0" w:color="auto"/>
            </w:tcBorders>
            <w:noWrap/>
            <w:vAlign w:val="bottom"/>
          </w:tcPr>
          <w:p w14:paraId="553940C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São José de Ubá</w:t>
            </w:r>
          </w:p>
        </w:tc>
        <w:tc>
          <w:tcPr>
            <w:tcW w:w="1985" w:type="dxa"/>
            <w:tcBorders>
              <w:top w:val="nil"/>
              <w:left w:val="nil"/>
              <w:bottom w:val="single" w:sz="4" w:space="0" w:color="auto"/>
              <w:right w:val="single" w:sz="4" w:space="0" w:color="auto"/>
            </w:tcBorders>
            <w:noWrap/>
            <w:vAlign w:val="bottom"/>
          </w:tcPr>
          <w:p w14:paraId="1076B95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w:t>
            </w:r>
          </w:p>
        </w:tc>
        <w:tc>
          <w:tcPr>
            <w:tcW w:w="2835" w:type="dxa"/>
            <w:tcBorders>
              <w:top w:val="nil"/>
              <w:left w:val="nil"/>
              <w:bottom w:val="single" w:sz="4" w:space="0" w:color="auto"/>
              <w:right w:val="single" w:sz="4" w:space="0" w:color="auto"/>
            </w:tcBorders>
            <w:noWrap/>
            <w:vAlign w:val="bottom"/>
          </w:tcPr>
          <w:p w14:paraId="35B0BDB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w:t>
            </w:r>
          </w:p>
        </w:tc>
      </w:tr>
      <w:tr w:rsidR="000A5E3C" w:rsidRPr="00A30E78" w14:paraId="3400CED8" w14:textId="77777777" w:rsidTr="009A042C">
        <w:trPr>
          <w:trHeight w:val="317"/>
          <w:jc w:val="center"/>
        </w:trPr>
        <w:tc>
          <w:tcPr>
            <w:tcW w:w="2263" w:type="dxa"/>
            <w:tcBorders>
              <w:top w:val="nil"/>
              <w:left w:val="single" w:sz="4" w:space="0" w:color="auto"/>
              <w:bottom w:val="single" w:sz="4" w:space="0" w:color="auto"/>
              <w:right w:val="single" w:sz="4" w:space="0" w:color="auto"/>
            </w:tcBorders>
            <w:noWrap/>
            <w:vAlign w:val="bottom"/>
          </w:tcPr>
          <w:p w14:paraId="0CE3FECB"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Varre-Sai</w:t>
            </w:r>
          </w:p>
        </w:tc>
        <w:tc>
          <w:tcPr>
            <w:tcW w:w="1985" w:type="dxa"/>
            <w:tcBorders>
              <w:top w:val="nil"/>
              <w:left w:val="nil"/>
              <w:bottom w:val="single" w:sz="4" w:space="0" w:color="auto"/>
              <w:right w:val="single" w:sz="4" w:space="0" w:color="auto"/>
            </w:tcBorders>
            <w:noWrap/>
            <w:vAlign w:val="bottom"/>
          </w:tcPr>
          <w:p w14:paraId="21B26047"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w:t>
            </w:r>
          </w:p>
        </w:tc>
        <w:tc>
          <w:tcPr>
            <w:tcW w:w="2835" w:type="dxa"/>
            <w:tcBorders>
              <w:top w:val="nil"/>
              <w:left w:val="nil"/>
              <w:bottom w:val="single" w:sz="4" w:space="0" w:color="auto"/>
              <w:right w:val="single" w:sz="4" w:space="0" w:color="auto"/>
            </w:tcBorders>
            <w:noWrap/>
            <w:vAlign w:val="bottom"/>
          </w:tcPr>
          <w:p w14:paraId="532455EA"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w:t>
            </w:r>
          </w:p>
        </w:tc>
      </w:tr>
      <w:tr w:rsidR="000A5E3C" w:rsidRPr="00A30E78" w14:paraId="2FC0B09E" w14:textId="77777777" w:rsidTr="009A042C">
        <w:trPr>
          <w:trHeight w:val="317"/>
          <w:jc w:val="center"/>
        </w:trPr>
        <w:tc>
          <w:tcPr>
            <w:tcW w:w="2263" w:type="dxa"/>
            <w:tcBorders>
              <w:top w:val="nil"/>
              <w:left w:val="single" w:sz="4" w:space="0" w:color="auto"/>
              <w:bottom w:val="single" w:sz="4" w:space="0" w:color="auto"/>
              <w:right w:val="single" w:sz="4" w:space="0" w:color="auto"/>
            </w:tcBorders>
            <w:noWrap/>
            <w:vAlign w:val="bottom"/>
          </w:tcPr>
          <w:p w14:paraId="1E0C105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Laje do Muriaé</w:t>
            </w:r>
          </w:p>
        </w:tc>
        <w:tc>
          <w:tcPr>
            <w:tcW w:w="1985" w:type="dxa"/>
            <w:tcBorders>
              <w:top w:val="nil"/>
              <w:left w:val="nil"/>
              <w:bottom w:val="single" w:sz="4" w:space="0" w:color="auto"/>
              <w:right w:val="single" w:sz="4" w:space="0" w:color="auto"/>
            </w:tcBorders>
            <w:noWrap/>
            <w:vAlign w:val="bottom"/>
          </w:tcPr>
          <w:p w14:paraId="4FDB5AE1"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w:t>
            </w:r>
          </w:p>
        </w:tc>
        <w:tc>
          <w:tcPr>
            <w:tcW w:w="2835" w:type="dxa"/>
            <w:tcBorders>
              <w:top w:val="nil"/>
              <w:left w:val="nil"/>
              <w:bottom w:val="single" w:sz="4" w:space="0" w:color="auto"/>
              <w:right w:val="single" w:sz="4" w:space="0" w:color="auto"/>
            </w:tcBorders>
            <w:noWrap/>
            <w:vAlign w:val="bottom"/>
          </w:tcPr>
          <w:p w14:paraId="2D3A46F3"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w:t>
            </w:r>
          </w:p>
        </w:tc>
      </w:tr>
      <w:tr w:rsidR="000A5E3C" w:rsidRPr="00A30E78" w14:paraId="427EF7CF" w14:textId="77777777" w:rsidTr="009A042C">
        <w:trPr>
          <w:trHeight w:val="317"/>
          <w:jc w:val="center"/>
        </w:trPr>
        <w:tc>
          <w:tcPr>
            <w:tcW w:w="2263" w:type="dxa"/>
            <w:tcBorders>
              <w:top w:val="nil"/>
              <w:left w:val="single" w:sz="4" w:space="0" w:color="auto"/>
              <w:bottom w:val="single" w:sz="4" w:space="0" w:color="auto"/>
              <w:right w:val="single" w:sz="4" w:space="0" w:color="auto"/>
            </w:tcBorders>
            <w:noWrap/>
            <w:vAlign w:val="bottom"/>
          </w:tcPr>
          <w:p w14:paraId="0E447D29"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Cambuci</w:t>
            </w:r>
          </w:p>
        </w:tc>
        <w:tc>
          <w:tcPr>
            <w:tcW w:w="1985" w:type="dxa"/>
            <w:tcBorders>
              <w:top w:val="nil"/>
              <w:left w:val="nil"/>
              <w:bottom w:val="single" w:sz="4" w:space="0" w:color="auto"/>
              <w:right w:val="single" w:sz="4" w:space="0" w:color="auto"/>
            </w:tcBorders>
            <w:noWrap/>
            <w:vAlign w:val="bottom"/>
          </w:tcPr>
          <w:p w14:paraId="7482469D"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w:t>
            </w:r>
          </w:p>
        </w:tc>
        <w:tc>
          <w:tcPr>
            <w:tcW w:w="2835" w:type="dxa"/>
            <w:tcBorders>
              <w:top w:val="nil"/>
              <w:left w:val="nil"/>
              <w:bottom w:val="single" w:sz="4" w:space="0" w:color="auto"/>
              <w:right w:val="single" w:sz="4" w:space="0" w:color="auto"/>
            </w:tcBorders>
            <w:noWrap/>
            <w:vAlign w:val="bottom"/>
          </w:tcPr>
          <w:p w14:paraId="44DBE221"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w:t>
            </w:r>
          </w:p>
        </w:tc>
      </w:tr>
      <w:tr w:rsidR="000A5E3C" w:rsidRPr="00A30E78" w14:paraId="33B02556" w14:textId="77777777" w:rsidTr="009A042C">
        <w:trPr>
          <w:trHeight w:val="317"/>
          <w:jc w:val="center"/>
        </w:trPr>
        <w:tc>
          <w:tcPr>
            <w:tcW w:w="2263" w:type="dxa"/>
            <w:tcBorders>
              <w:top w:val="nil"/>
              <w:left w:val="single" w:sz="4" w:space="0" w:color="auto"/>
              <w:bottom w:val="single" w:sz="4" w:space="0" w:color="auto"/>
              <w:right w:val="single" w:sz="4" w:space="0" w:color="auto"/>
            </w:tcBorders>
            <w:noWrap/>
            <w:vAlign w:val="bottom"/>
          </w:tcPr>
          <w:p w14:paraId="1BF5A8A7"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São João da Barra</w:t>
            </w:r>
          </w:p>
        </w:tc>
        <w:tc>
          <w:tcPr>
            <w:tcW w:w="1985" w:type="dxa"/>
            <w:tcBorders>
              <w:top w:val="nil"/>
              <w:left w:val="nil"/>
              <w:bottom w:val="single" w:sz="4" w:space="0" w:color="auto"/>
              <w:right w:val="single" w:sz="4" w:space="0" w:color="auto"/>
            </w:tcBorders>
            <w:noWrap/>
            <w:vAlign w:val="bottom"/>
          </w:tcPr>
          <w:p w14:paraId="3A53CA16"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w:t>
            </w:r>
          </w:p>
        </w:tc>
        <w:tc>
          <w:tcPr>
            <w:tcW w:w="2835" w:type="dxa"/>
            <w:tcBorders>
              <w:top w:val="nil"/>
              <w:left w:val="nil"/>
              <w:bottom w:val="single" w:sz="4" w:space="0" w:color="auto"/>
              <w:right w:val="single" w:sz="4" w:space="0" w:color="auto"/>
            </w:tcBorders>
            <w:noWrap/>
            <w:vAlign w:val="bottom"/>
          </w:tcPr>
          <w:p w14:paraId="3B7C8968"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4</w:t>
            </w:r>
          </w:p>
        </w:tc>
      </w:tr>
      <w:tr w:rsidR="000A5E3C" w:rsidRPr="00A30E78" w14:paraId="3B8F9E3B" w14:textId="77777777" w:rsidTr="009A042C">
        <w:trPr>
          <w:trHeight w:val="317"/>
          <w:jc w:val="center"/>
        </w:trPr>
        <w:tc>
          <w:tcPr>
            <w:tcW w:w="2263" w:type="dxa"/>
            <w:tcBorders>
              <w:top w:val="nil"/>
              <w:left w:val="single" w:sz="4" w:space="0" w:color="auto"/>
              <w:bottom w:val="single" w:sz="4" w:space="0" w:color="auto"/>
              <w:right w:val="single" w:sz="4" w:space="0" w:color="auto"/>
            </w:tcBorders>
            <w:noWrap/>
            <w:vAlign w:val="bottom"/>
          </w:tcPr>
          <w:p w14:paraId="079523D2"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São Fidelis</w:t>
            </w:r>
          </w:p>
        </w:tc>
        <w:tc>
          <w:tcPr>
            <w:tcW w:w="1985" w:type="dxa"/>
            <w:tcBorders>
              <w:top w:val="nil"/>
              <w:left w:val="nil"/>
              <w:bottom w:val="single" w:sz="4" w:space="0" w:color="auto"/>
              <w:right w:val="single" w:sz="4" w:space="0" w:color="auto"/>
            </w:tcBorders>
            <w:noWrap/>
            <w:vAlign w:val="bottom"/>
          </w:tcPr>
          <w:p w14:paraId="7F8BDF04"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w:t>
            </w:r>
          </w:p>
        </w:tc>
        <w:tc>
          <w:tcPr>
            <w:tcW w:w="2835" w:type="dxa"/>
            <w:tcBorders>
              <w:top w:val="nil"/>
              <w:left w:val="nil"/>
              <w:bottom w:val="single" w:sz="4" w:space="0" w:color="auto"/>
              <w:right w:val="single" w:sz="4" w:space="0" w:color="auto"/>
            </w:tcBorders>
            <w:noWrap/>
            <w:vAlign w:val="bottom"/>
          </w:tcPr>
          <w:p w14:paraId="33F79158"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4</w:t>
            </w:r>
          </w:p>
        </w:tc>
      </w:tr>
      <w:tr w:rsidR="000A5E3C" w:rsidRPr="00A30E78" w14:paraId="3E81E5AA" w14:textId="77777777" w:rsidTr="009A042C">
        <w:trPr>
          <w:trHeight w:val="317"/>
          <w:jc w:val="center"/>
        </w:trPr>
        <w:tc>
          <w:tcPr>
            <w:tcW w:w="2263" w:type="dxa"/>
            <w:tcBorders>
              <w:top w:val="nil"/>
              <w:left w:val="single" w:sz="4" w:space="0" w:color="auto"/>
              <w:bottom w:val="single" w:sz="4" w:space="0" w:color="auto"/>
              <w:right w:val="single" w:sz="4" w:space="0" w:color="auto"/>
            </w:tcBorders>
            <w:noWrap/>
            <w:vAlign w:val="bottom"/>
          </w:tcPr>
          <w:p w14:paraId="0FB61F4B"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Iguaba Grande</w:t>
            </w:r>
          </w:p>
        </w:tc>
        <w:tc>
          <w:tcPr>
            <w:tcW w:w="1985" w:type="dxa"/>
            <w:tcBorders>
              <w:top w:val="nil"/>
              <w:left w:val="nil"/>
              <w:bottom w:val="single" w:sz="4" w:space="0" w:color="auto"/>
              <w:right w:val="single" w:sz="4" w:space="0" w:color="auto"/>
            </w:tcBorders>
            <w:noWrap/>
            <w:vAlign w:val="bottom"/>
          </w:tcPr>
          <w:p w14:paraId="58DB3C43"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w:t>
            </w:r>
          </w:p>
        </w:tc>
        <w:tc>
          <w:tcPr>
            <w:tcW w:w="2835" w:type="dxa"/>
            <w:tcBorders>
              <w:top w:val="nil"/>
              <w:left w:val="nil"/>
              <w:bottom w:val="single" w:sz="4" w:space="0" w:color="auto"/>
              <w:right w:val="single" w:sz="4" w:space="0" w:color="auto"/>
            </w:tcBorders>
            <w:noWrap/>
            <w:vAlign w:val="bottom"/>
          </w:tcPr>
          <w:p w14:paraId="6DA3C322"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4</w:t>
            </w:r>
          </w:p>
        </w:tc>
      </w:tr>
      <w:tr w:rsidR="000A5E3C" w:rsidRPr="00A30E78" w14:paraId="10E84733" w14:textId="77777777" w:rsidTr="009A042C">
        <w:trPr>
          <w:trHeight w:val="317"/>
          <w:jc w:val="center"/>
        </w:trPr>
        <w:tc>
          <w:tcPr>
            <w:tcW w:w="2263" w:type="dxa"/>
            <w:tcBorders>
              <w:top w:val="nil"/>
              <w:left w:val="single" w:sz="4" w:space="0" w:color="auto"/>
              <w:bottom w:val="single" w:sz="4" w:space="0" w:color="auto"/>
              <w:right w:val="single" w:sz="4" w:space="0" w:color="auto"/>
            </w:tcBorders>
            <w:noWrap/>
            <w:vAlign w:val="bottom"/>
          </w:tcPr>
          <w:p w14:paraId="18547D68"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Total</w:t>
            </w:r>
          </w:p>
        </w:tc>
        <w:tc>
          <w:tcPr>
            <w:tcW w:w="1985" w:type="dxa"/>
            <w:tcBorders>
              <w:top w:val="nil"/>
              <w:left w:val="nil"/>
              <w:bottom w:val="single" w:sz="4" w:space="0" w:color="auto"/>
              <w:right w:val="single" w:sz="4" w:space="0" w:color="auto"/>
            </w:tcBorders>
            <w:noWrap/>
            <w:vAlign w:val="bottom"/>
          </w:tcPr>
          <w:p w14:paraId="7C5BBFAA"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42</w:t>
            </w:r>
          </w:p>
        </w:tc>
        <w:tc>
          <w:tcPr>
            <w:tcW w:w="2835" w:type="dxa"/>
            <w:tcBorders>
              <w:top w:val="nil"/>
              <w:left w:val="nil"/>
              <w:bottom w:val="single" w:sz="4" w:space="0" w:color="auto"/>
              <w:right w:val="single" w:sz="4" w:space="0" w:color="auto"/>
            </w:tcBorders>
            <w:noWrap/>
            <w:vAlign w:val="bottom"/>
          </w:tcPr>
          <w:p w14:paraId="66D4E87F"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59</w:t>
            </w:r>
          </w:p>
        </w:tc>
      </w:tr>
    </w:tbl>
    <w:p w14:paraId="3A003B0E" w14:textId="77777777" w:rsidR="000A5E3C" w:rsidRPr="00A30E78" w:rsidRDefault="000A5E3C" w:rsidP="000A5E3C">
      <w:pPr>
        <w:tabs>
          <w:tab w:val="left" w:pos="720"/>
        </w:tabs>
        <w:spacing w:after="0" w:line="360" w:lineRule="auto"/>
        <w:jc w:val="both"/>
        <w:rPr>
          <w:rFonts w:ascii="Arial Narrow" w:hAnsi="Arial Narrow" w:cs="Arial"/>
        </w:rPr>
      </w:pPr>
    </w:p>
    <w:p w14:paraId="35E66586" w14:textId="77777777" w:rsidR="000A5E3C" w:rsidRPr="00A30E78" w:rsidRDefault="000A5E3C" w:rsidP="00D20FEC">
      <w:pPr>
        <w:numPr>
          <w:ilvl w:val="0"/>
          <w:numId w:val="48"/>
        </w:numPr>
        <w:spacing w:after="0" w:line="360" w:lineRule="auto"/>
        <w:jc w:val="both"/>
        <w:rPr>
          <w:rFonts w:ascii="Arial Narrow" w:hAnsi="Arial Narrow" w:cs="Arial"/>
        </w:rPr>
      </w:pPr>
      <w:r w:rsidRPr="00A30E78">
        <w:rPr>
          <w:rFonts w:ascii="Arial Narrow" w:hAnsi="Arial Narrow" w:cs="Arial"/>
          <w:b/>
          <w:bCs/>
        </w:rPr>
        <w:t>Para cidades de Pequeno Porte:</w:t>
      </w:r>
      <w:r w:rsidRPr="00A30E78">
        <w:rPr>
          <w:rFonts w:ascii="Arial Narrow" w:hAnsi="Arial Narrow" w:cs="Arial"/>
        </w:rPr>
        <w:t xml:space="preserve"> 2 agentes/totem e 3 agentes por chat/voz </w:t>
      </w:r>
    </w:p>
    <w:p w14:paraId="62D18C8F" w14:textId="77777777" w:rsidR="000A5E3C" w:rsidRPr="00A30E78" w:rsidRDefault="000A5E3C" w:rsidP="00D20FEC">
      <w:pPr>
        <w:numPr>
          <w:ilvl w:val="0"/>
          <w:numId w:val="48"/>
        </w:numPr>
        <w:spacing w:after="0" w:line="360" w:lineRule="auto"/>
        <w:jc w:val="both"/>
        <w:rPr>
          <w:rFonts w:ascii="Arial Narrow" w:hAnsi="Arial Narrow" w:cs="Arial"/>
        </w:rPr>
      </w:pPr>
      <w:r w:rsidRPr="00A30E78">
        <w:rPr>
          <w:rFonts w:ascii="Arial Narrow" w:hAnsi="Arial Narrow" w:cs="Arial"/>
          <w:b/>
          <w:bCs/>
        </w:rPr>
        <w:t>Para cidades de Médio Porte:</w:t>
      </w:r>
      <w:r w:rsidRPr="00A30E78">
        <w:rPr>
          <w:rFonts w:ascii="Arial Narrow" w:hAnsi="Arial Narrow" w:cs="Arial"/>
        </w:rPr>
        <w:t xml:space="preserve"> 3 agentes/totem e 4 agentes por chat/voz</w:t>
      </w:r>
    </w:p>
    <w:p w14:paraId="1C0A43B6" w14:textId="77777777" w:rsidR="000A5E3C" w:rsidRPr="00A30E78" w:rsidRDefault="000A5E3C" w:rsidP="00D20FEC">
      <w:pPr>
        <w:numPr>
          <w:ilvl w:val="0"/>
          <w:numId w:val="48"/>
        </w:numPr>
        <w:spacing w:after="0" w:line="360" w:lineRule="auto"/>
        <w:jc w:val="both"/>
        <w:rPr>
          <w:rFonts w:ascii="Arial Narrow" w:hAnsi="Arial Narrow" w:cs="Arial"/>
        </w:rPr>
      </w:pPr>
      <w:r w:rsidRPr="00A30E78">
        <w:rPr>
          <w:rFonts w:ascii="Arial Narrow" w:hAnsi="Arial Narrow" w:cs="Arial"/>
          <w:b/>
          <w:bCs/>
        </w:rPr>
        <w:t>Para cidade de Grande Porte:</w:t>
      </w:r>
      <w:r w:rsidRPr="00A30E78">
        <w:rPr>
          <w:rFonts w:ascii="Arial Narrow" w:hAnsi="Arial Narrow" w:cs="Arial"/>
        </w:rPr>
        <w:t xml:space="preserve"> 4 agentes/totem e 5 agentes por chat/voz</w:t>
      </w:r>
    </w:p>
    <w:p w14:paraId="50D456F6" w14:textId="77777777" w:rsidR="000A5E3C" w:rsidRPr="00A30E78" w:rsidRDefault="000A5E3C" w:rsidP="000A5E3C">
      <w:pPr>
        <w:tabs>
          <w:tab w:val="left" w:pos="720"/>
        </w:tabs>
        <w:spacing w:after="0" w:line="360" w:lineRule="auto"/>
        <w:jc w:val="both"/>
        <w:rPr>
          <w:rFonts w:ascii="Arial Narrow" w:hAnsi="Arial Narrow" w:cs="Arial"/>
        </w:rPr>
      </w:pPr>
    </w:p>
    <w:p w14:paraId="7D18FDE5" w14:textId="77777777" w:rsidR="000A5E3C" w:rsidRPr="00A30E78" w:rsidRDefault="000A5E3C" w:rsidP="00D20FEC">
      <w:pPr>
        <w:numPr>
          <w:ilvl w:val="1"/>
          <w:numId w:val="85"/>
        </w:numPr>
        <w:spacing w:after="0" w:line="360" w:lineRule="auto"/>
        <w:jc w:val="both"/>
        <w:outlineLvl w:val="3"/>
        <w:rPr>
          <w:rFonts w:ascii="Arial Narrow" w:eastAsia="Times New Roman" w:hAnsi="Arial Narrow" w:cs="Arial"/>
          <w:b/>
          <w:bCs/>
          <w:lang w:eastAsia="pt-BR"/>
        </w:rPr>
      </w:pPr>
      <w:r w:rsidRPr="00A30E78">
        <w:rPr>
          <w:rFonts w:ascii="Arial Narrow" w:eastAsia="Times New Roman" w:hAnsi="Arial Narrow" w:cs="Arial"/>
          <w:b/>
          <w:bCs/>
          <w:lang w:eastAsia="pt-BR"/>
        </w:rPr>
        <w:t xml:space="preserve">Dimensionamento da quantidade de licenças para o analítico </w:t>
      </w:r>
    </w:p>
    <w:p w14:paraId="42D134ED" w14:textId="77777777" w:rsidR="000A5E3C" w:rsidRPr="00A30E78" w:rsidRDefault="000A5E3C" w:rsidP="000A5E3C">
      <w:pPr>
        <w:spacing w:after="0" w:line="360" w:lineRule="auto"/>
        <w:jc w:val="both"/>
        <w:rPr>
          <w:rStyle w:val="Forte"/>
          <w:rFonts w:ascii="Arial Narrow" w:hAnsi="Arial Narrow" w:cs="Arial"/>
        </w:rPr>
      </w:pPr>
      <w:r w:rsidRPr="00A30E78">
        <w:rPr>
          <w:rFonts w:ascii="Arial Narrow" w:hAnsi="Arial Narrow" w:cs="Arial"/>
        </w:rPr>
        <w:t xml:space="preserve">Como parte da estruturação do sistema de videomonitoramento descentralizado, cada município participante do projeto deverá realizar a </w:t>
      </w:r>
      <w:r w:rsidRPr="00A30E78">
        <w:rPr>
          <w:rStyle w:val="Forte"/>
          <w:rFonts w:ascii="Arial Narrow" w:hAnsi="Arial Narrow" w:cs="Arial"/>
        </w:rPr>
        <w:t xml:space="preserve">aquisição de servidores </w:t>
      </w:r>
      <w:r w:rsidRPr="00A30E78">
        <w:rPr>
          <w:rFonts w:ascii="Arial Narrow" w:hAnsi="Arial Narrow" w:cs="Arial"/>
        </w:rPr>
        <w:t xml:space="preserve">para gestão e armazenamento das imagens captadas pelas câmeras instaladas em seu território. Os servidores deverão garantir que as </w:t>
      </w:r>
      <w:r w:rsidRPr="00A30E78">
        <w:rPr>
          <w:rStyle w:val="Forte"/>
          <w:rFonts w:ascii="Arial Narrow" w:hAnsi="Arial Narrow" w:cs="Arial"/>
        </w:rPr>
        <w:t xml:space="preserve">imagens das câmeras sejam armazenadas localmente por um período mínimo de 30 dias. Com base em pesquisas identificou-se que as licenças de analítico são vendidas em múltiplos de 32, 64, 128. Dessa forma, padronizou-se que as licenças possuirão capacidade para 128 câmeras.  </w:t>
      </w:r>
    </w:p>
    <w:p w14:paraId="6EE82FF4" w14:textId="77777777" w:rsidR="000A5E3C" w:rsidRPr="00A30E78" w:rsidRDefault="000A5E3C" w:rsidP="000A5E3C">
      <w:pPr>
        <w:spacing w:after="0" w:line="360" w:lineRule="auto"/>
        <w:jc w:val="both"/>
        <w:rPr>
          <w:rStyle w:val="Forte"/>
          <w:rFonts w:ascii="Arial Narrow" w:hAnsi="Arial Narrow" w:cs="Arial"/>
          <w:b w:val="0"/>
          <w:bCs w:val="0"/>
        </w:rPr>
      </w:pPr>
    </w:p>
    <w:tbl>
      <w:tblPr>
        <w:tblW w:w="8730" w:type="dxa"/>
        <w:tblCellMar>
          <w:left w:w="70" w:type="dxa"/>
          <w:right w:w="70" w:type="dxa"/>
        </w:tblCellMar>
        <w:tblLook w:val="04A0" w:firstRow="1" w:lastRow="0" w:firstColumn="1" w:lastColumn="0" w:noHBand="0" w:noVBand="1"/>
      </w:tblPr>
      <w:tblGrid>
        <w:gridCol w:w="2830"/>
        <w:gridCol w:w="3240"/>
        <w:gridCol w:w="2660"/>
      </w:tblGrid>
      <w:tr w:rsidR="000A5E3C" w:rsidRPr="00A30E78" w14:paraId="7A3C9EDB" w14:textId="77777777" w:rsidTr="009A042C">
        <w:trPr>
          <w:trHeight w:val="320"/>
        </w:trPr>
        <w:tc>
          <w:tcPr>
            <w:tcW w:w="2830" w:type="dxa"/>
            <w:tcBorders>
              <w:top w:val="single" w:sz="4" w:space="0" w:color="auto"/>
              <w:left w:val="single" w:sz="4" w:space="0" w:color="auto"/>
              <w:bottom w:val="single" w:sz="4" w:space="0" w:color="auto"/>
              <w:right w:val="single" w:sz="4" w:space="0" w:color="auto"/>
            </w:tcBorders>
            <w:noWrap/>
            <w:vAlign w:val="bottom"/>
          </w:tcPr>
          <w:p w14:paraId="5C8484E5"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Município</w:t>
            </w:r>
          </w:p>
        </w:tc>
        <w:tc>
          <w:tcPr>
            <w:tcW w:w="3240" w:type="dxa"/>
            <w:tcBorders>
              <w:top w:val="single" w:sz="4" w:space="0" w:color="auto"/>
              <w:left w:val="nil"/>
              <w:bottom w:val="single" w:sz="4" w:space="0" w:color="auto"/>
              <w:right w:val="single" w:sz="4" w:space="0" w:color="auto"/>
            </w:tcBorders>
            <w:noWrap/>
            <w:vAlign w:val="bottom"/>
          </w:tcPr>
          <w:p w14:paraId="62EB3CB3"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Meta de Câmeras (15 por mil)</w:t>
            </w:r>
          </w:p>
        </w:tc>
        <w:tc>
          <w:tcPr>
            <w:tcW w:w="2660" w:type="dxa"/>
            <w:tcBorders>
              <w:top w:val="single" w:sz="4" w:space="0" w:color="auto"/>
              <w:left w:val="nil"/>
              <w:bottom w:val="single" w:sz="4" w:space="0" w:color="auto"/>
              <w:right w:val="single" w:sz="4" w:space="0" w:color="auto"/>
            </w:tcBorders>
            <w:noWrap/>
            <w:vAlign w:val="bottom"/>
          </w:tcPr>
          <w:p w14:paraId="7584945D"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Licenças (128/licença)</w:t>
            </w:r>
          </w:p>
        </w:tc>
      </w:tr>
      <w:tr w:rsidR="000A5E3C" w:rsidRPr="00A30E78" w14:paraId="32D39E4A" w14:textId="77777777" w:rsidTr="009A042C">
        <w:trPr>
          <w:trHeight w:val="320"/>
        </w:trPr>
        <w:tc>
          <w:tcPr>
            <w:tcW w:w="2830" w:type="dxa"/>
            <w:tcBorders>
              <w:top w:val="nil"/>
              <w:left w:val="single" w:sz="4" w:space="0" w:color="auto"/>
              <w:bottom w:val="single" w:sz="4" w:space="0" w:color="auto"/>
              <w:right w:val="single" w:sz="4" w:space="0" w:color="auto"/>
            </w:tcBorders>
            <w:noWrap/>
            <w:vAlign w:val="bottom"/>
          </w:tcPr>
          <w:p w14:paraId="02A72722"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Itaperuna</w:t>
            </w:r>
          </w:p>
        </w:tc>
        <w:tc>
          <w:tcPr>
            <w:tcW w:w="3240" w:type="dxa"/>
            <w:tcBorders>
              <w:top w:val="nil"/>
              <w:left w:val="nil"/>
              <w:bottom w:val="single" w:sz="4" w:space="0" w:color="auto"/>
              <w:right w:val="single" w:sz="4" w:space="0" w:color="auto"/>
            </w:tcBorders>
            <w:noWrap/>
            <w:vAlign w:val="bottom"/>
          </w:tcPr>
          <w:p w14:paraId="6194E24C"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1.500</w:t>
            </w:r>
          </w:p>
        </w:tc>
        <w:tc>
          <w:tcPr>
            <w:tcW w:w="2660" w:type="dxa"/>
            <w:tcBorders>
              <w:top w:val="nil"/>
              <w:left w:val="nil"/>
              <w:bottom w:val="single" w:sz="4" w:space="0" w:color="auto"/>
              <w:right w:val="single" w:sz="4" w:space="0" w:color="auto"/>
            </w:tcBorders>
            <w:noWrap/>
            <w:vAlign w:val="bottom"/>
          </w:tcPr>
          <w:p w14:paraId="27BA5820"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12</w:t>
            </w:r>
          </w:p>
        </w:tc>
      </w:tr>
      <w:tr w:rsidR="000A5E3C" w:rsidRPr="00A30E78" w14:paraId="1EBBFEE9" w14:textId="77777777" w:rsidTr="009A042C">
        <w:trPr>
          <w:trHeight w:val="320"/>
        </w:trPr>
        <w:tc>
          <w:tcPr>
            <w:tcW w:w="2830" w:type="dxa"/>
            <w:tcBorders>
              <w:top w:val="nil"/>
              <w:left w:val="single" w:sz="4" w:space="0" w:color="auto"/>
              <w:bottom w:val="single" w:sz="4" w:space="0" w:color="auto"/>
              <w:right w:val="single" w:sz="4" w:space="0" w:color="auto"/>
            </w:tcBorders>
            <w:noWrap/>
            <w:vAlign w:val="bottom"/>
          </w:tcPr>
          <w:p w14:paraId="7B6C4E7A"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Bom Jesus do Itabapoana</w:t>
            </w:r>
          </w:p>
        </w:tc>
        <w:tc>
          <w:tcPr>
            <w:tcW w:w="3240" w:type="dxa"/>
            <w:tcBorders>
              <w:top w:val="nil"/>
              <w:left w:val="nil"/>
              <w:bottom w:val="single" w:sz="4" w:space="0" w:color="auto"/>
              <w:right w:val="single" w:sz="4" w:space="0" w:color="auto"/>
            </w:tcBorders>
            <w:noWrap/>
            <w:vAlign w:val="bottom"/>
          </w:tcPr>
          <w:p w14:paraId="050B971C"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531</w:t>
            </w:r>
          </w:p>
        </w:tc>
        <w:tc>
          <w:tcPr>
            <w:tcW w:w="2660" w:type="dxa"/>
            <w:tcBorders>
              <w:top w:val="nil"/>
              <w:left w:val="nil"/>
              <w:bottom w:val="single" w:sz="4" w:space="0" w:color="auto"/>
              <w:right w:val="single" w:sz="4" w:space="0" w:color="auto"/>
            </w:tcBorders>
            <w:noWrap/>
            <w:vAlign w:val="bottom"/>
          </w:tcPr>
          <w:p w14:paraId="28B0B928"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5</w:t>
            </w:r>
          </w:p>
        </w:tc>
      </w:tr>
      <w:tr w:rsidR="000A5E3C" w:rsidRPr="00A30E78" w14:paraId="255A141E" w14:textId="77777777" w:rsidTr="009A042C">
        <w:trPr>
          <w:trHeight w:val="320"/>
        </w:trPr>
        <w:tc>
          <w:tcPr>
            <w:tcW w:w="2830" w:type="dxa"/>
            <w:tcBorders>
              <w:top w:val="nil"/>
              <w:left w:val="single" w:sz="4" w:space="0" w:color="auto"/>
              <w:bottom w:val="single" w:sz="4" w:space="0" w:color="auto"/>
              <w:right w:val="single" w:sz="4" w:space="0" w:color="auto"/>
            </w:tcBorders>
            <w:noWrap/>
            <w:vAlign w:val="bottom"/>
          </w:tcPr>
          <w:p w14:paraId="2D2F002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Miracema</w:t>
            </w:r>
          </w:p>
        </w:tc>
        <w:tc>
          <w:tcPr>
            <w:tcW w:w="3240" w:type="dxa"/>
            <w:tcBorders>
              <w:top w:val="nil"/>
              <w:left w:val="nil"/>
              <w:bottom w:val="single" w:sz="4" w:space="0" w:color="auto"/>
              <w:right w:val="single" w:sz="4" w:space="0" w:color="auto"/>
            </w:tcBorders>
            <w:noWrap/>
            <w:vAlign w:val="bottom"/>
          </w:tcPr>
          <w:p w14:paraId="7F255A90"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428</w:t>
            </w:r>
          </w:p>
        </w:tc>
        <w:tc>
          <w:tcPr>
            <w:tcW w:w="2660" w:type="dxa"/>
            <w:tcBorders>
              <w:top w:val="nil"/>
              <w:left w:val="nil"/>
              <w:bottom w:val="single" w:sz="4" w:space="0" w:color="auto"/>
              <w:right w:val="single" w:sz="4" w:space="0" w:color="auto"/>
            </w:tcBorders>
            <w:noWrap/>
            <w:vAlign w:val="bottom"/>
          </w:tcPr>
          <w:p w14:paraId="57103F52"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4</w:t>
            </w:r>
          </w:p>
        </w:tc>
      </w:tr>
      <w:tr w:rsidR="000A5E3C" w:rsidRPr="00A30E78" w14:paraId="3D35ED8F" w14:textId="77777777" w:rsidTr="009A042C">
        <w:trPr>
          <w:trHeight w:val="320"/>
        </w:trPr>
        <w:tc>
          <w:tcPr>
            <w:tcW w:w="2830" w:type="dxa"/>
            <w:tcBorders>
              <w:top w:val="nil"/>
              <w:left w:val="single" w:sz="4" w:space="0" w:color="auto"/>
              <w:bottom w:val="single" w:sz="4" w:space="0" w:color="auto"/>
              <w:right w:val="single" w:sz="4" w:space="0" w:color="auto"/>
            </w:tcBorders>
            <w:noWrap/>
            <w:vAlign w:val="bottom"/>
          </w:tcPr>
          <w:p w14:paraId="0BC288E3"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Santo Antônio de Pádua</w:t>
            </w:r>
          </w:p>
        </w:tc>
        <w:tc>
          <w:tcPr>
            <w:tcW w:w="3240" w:type="dxa"/>
            <w:tcBorders>
              <w:top w:val="nil"/>
              <w:left w:val="nil"/>
              <w:bottom w:val="single" w:sz="4" w:space="0" w:color="auto"/>
              <w:right w:val="single" w:sz="4" w:space="0" w:color="auto"/>
            </w:tcBorders>
            <w:noWrap/>
            <w:vAlign w:val="bottom"/>
          </w:tcPr>
          <w:p w14:paraId="410A129B"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609</w:t>
            </w:r>
          </w:p>
        </w:tc>
        <w:tc>
          <w:tcPr>
            <w:tcW w:w="2660" w:type="dxa"/>
            <w:tcBorders>
              <w:top w:val="nil"/>
              <w:left w:val="nil"/>
              <w:bottom w:val="single" w:sz="4" w:space="0" w:color="auto"/>
              <w:right w:val="single" w:sz="4" w:space="0" w:color="auto"/>
            </w:tcBorders>
            <w:noWrap/>
            <w:vAlign w:val="bottom"/>
          </w:tcPr>
          <w:p w14:paraId="3A78893E"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5</w:t>
            </w:r>
          </w:p>
        </w:tc>
      </w:tr>
      <w:tr w:rsidR="000A5E3C" w:rsidRPr="00A30E78" w14:paraId="4F8B5B49" w14:textId="77777777" w:rsidTr="009A042C">
        <w:trPr>
          <w:trHeight w:val="320"/>
        </w:trPr>
        <w:tc>
          <w:tcPr>
            <w:tcW w:w="2830" w:type="dxa"/>
            <w:tcBorders>
              <w:top w:val="nil"/>
              <w:left w:val="single" w:sz="4" w:space="0" w:color="auto"/>
              <w:bottom w:val="single" w:sz="4" w:space="0" w:color="auto"/>
              <w:right w:val="single" w:sz="4" w:space="0" w:color="auto"/>
            </w:tcBorders>
            <w:noWrap/>
            <w:vAlign w:val="bottom"/>
          </w:tcPr>
          <w:p w14:paraId="58E75F37"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Natividade</w:t>
            </w:r>
          </w:p>
        </w:tc>
        <w:tc>
          <w:tcPr>
            <w:tcW w:w="3240" w:type="dxa"/>
            <w:tcBorders>
              <w:top w:val="nil"/>
              <w:left w:val="nil"/>
              <w:bottom w:val="single" w:sz="4" w:space="0" w:color="auto"/>
              <w:right w:val="single" w:sz="4" w:space="0" w:color="auto"/>
            </w:tcBorders>
            <w:noWrap/>
            <w:vAlign w:val="bottom"/>
          </w:tcPr>
          <w:p w14:paraId="3F3C99C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224</w:t>
            </w:r>
          </w:p>
        </w:tc>
        <w:tc>
          <w:tcPr>
            <w:tcW w:w="2660" w:type="dxa"/>
            <w:tcBorders>
              <w:top w:val="nil"/>
              <w:left w:val="nil"/>
              <w:bottom w:val="single" w:sz="4" w:space="0" w:color="auto"/>
              <w:right w:val="single" w:sz="4" w:space="0" w:color="auto"/>
            </w:tcBorders>
            <w:noWrap/>
            <w:vAlign w:val="bottom"/>
          </w:tcPr>
          <w:p w14:paraId="12E3FDC6"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w:t>
            </w:r>
          </w:p>
        </w:tc>
      </w:tr>
      <w:tr w:rsidR="000A5E3C" w:rsidRPr="00A30E78" w14:paraId="22804498" w14:textId="77777777" w:rsidTr="009A042C">
        <w:trPr>
          <w:trHeight w:val="320"/>
        </w:trPr>
        <w:tc>
          <w:tcPr>
            <w:tcW w:w="2830" w:type="dxa"/>
            <w:tcBorders>
              <w:top w:val="nil"/>
              <w:left w:val="single" w:sz="4" w:space="0" w:color="auto"/>
              <w:bottom w:val="single" w:sz="4" w:space="0" w:color="auto"/>
              <w:right w:val="single" w:sz="4" w:space="0" w:color="auto"/>
            </w:tcBorders>
            <w:noWrap/>
            <w:vAlign w:val="bottom"/>
          </w:tcPr>
          <w:p w14:paraId="3039EEDD"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Porciúncula</w:t>
            </w:r>
          </w:p>
        </w:tc>
        <w:tc>
          <w:tcPr>
            <w:tcW w:w="3240" w:type="dxa"/>
            <w:tcBorders>
              <w:top w:val="nil"/>
              <w:left w:val="nil"/>
              <w:bottom w:val="single" w:sz="4" w:space="0" w:color="auto"/>
              <w:right w:val="single" w:sz="4" w:space="0" w:color="auto"/>
            </w:tcBorders>
            <w:noWrap/>
            <w:vAlign w:val="bottom"/>
          </w:tcPr>
          <w:p w14:paraId="398D6AFA"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274</w:t>
            </w:r>
          </w:p>
        </w:tc>
        <w:tc>
          <w:tcPr>
            <w:tcW w:w="2660" w:type="dxa"/>
            <w:tcBorders>
              <w:top w:val="nil"/>
              <w:left w:val="nil"/>
              <w:bottom w:val="single" w:sz="4" w:space="0" w:color="auto"/>
              <w:right w:val="single" w:sz="4" w:space="0" w:color="auto"/>
            </w:tcBorders>
            <w:noWrap/>
            <w:vAlign w:val="bottom"/>
          </w:tcPr>
          <w:p w14:paraId="014DD8BC"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w:t>
            </w:r>
          </w:p>
        </w:tc>
      </w:tr>
      <w:tr w:rsidR="000A5E3C" w:rsidRPr="00A30E78" w14:paraId="588DC110" w14:textId="77777777" w:rsidTr="009A042C">
        <w:trPr>
          <w:trHeight w:val="320"/>
        </w:trPr>
        <w:tc>
          <w:tcPr>
            <w:tcW w:w="2830" w:type="dxa"/>
            <w:tcBorders>
              <w:top w:val="nil"/>
              <w:left w:val="single" w:sz="4" w:space="0" w:color="auto"/>
              <w:bottom w:val="single" w:sz="4" w:space="0" w:color="auto"/>
              <w:right w:val="single" w:sz="4" w:space="0" w:color="auto"/>
            </w:tcBorders>
            <w:noWrap/>
            <w:vAlign w:val="bottom"/>
          </w:tcPr>
          <w:p w14:paraId="2DD439B6"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Itaocara</w:t>
            </w:r>
          </w:p>
        </w:tc>
        <w:tc>
          <w:tcPr>
            <w:tcW w:w="3240" w:type="dxa"/>
            <w:tcBorders>
              <w:top w:val="nil"/>
              <w:left w:val="nil"/>
              <w:bottom w:val="single" w:sz="4" w:space="0" w:color="auto"/>
              <w:right w:val="single" w:sz="4" w:space="0" w:color="auto"/>
            </w:tcBorders>
            <w:noWrap/>
            <w:vAlign w:val="bottom"/>
          </w:tcPr>
          <w:p w14:paraId="41B6CCD4"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343</w:t>
            </w:r>
          </w:p>
        </w:tc>
        <w:tc>
          <w:tcPr>
            <w:tcW w:w="2660" w:type="dxa"/>
            <w:tcBorders>
              <w:top w:val="nil"/>
              <w:left w:val="nil"/>
              <w:bottom w:val="single" w:sz="4" w:space="0" w:color="auto"/>
              <w:right w:val="single" w:sz="4" w:space="0" w:color="auto"/>
            </w:tcBorders>
            <w:noWrap/>
            <w:vAlign w:val="bottom"/>
          </w:tcPr>
          <w:p w14:paraId="1CDCAAB6"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w:t>
            </w:r>
          </w:p>
        </w:tc>
      </w:tr>
      <w:tr w:rsidR="000A5E3C" w:rsidRPr="00A30E78" w14:paraId="556207BA" w14:textId="77777777" w:rsidTr="009A042C">
        <w:trPr>
          <w:trHeight w:val="320"/>
        </w:trPr>
        <w:tc>
          <w:tcPr>
            <w:tcW w:w="2830" w:type="dxa"/>
            <w:tcBorders>
              <w:top w:val="nil"/>
              <w:left w:val="single" w:sz="4" w:space="0" w:color="auto"/>
              <w:bottom w:val="single" w:sz="4" w:space="0" w:color="auto"/>
              <w:right w:val="single" w:sz="4" w:space="0" w:color="auto"/>
            </w:tcBorders>
            <w:noWrap/>
            <w:vAlign w:val="bottom"/>
          </w:tcPr>
          <w:p w14:paraId="51345E73"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Cardoso Moreira</w:t>
            </w:r>
          </w:p>
        </w:tc>
        <w:tc>
          <w:tcPr>
            <w:tcW w:w="3240" w:type="dxa"/>
            <w:tcBorders>
              <w:top w:val="nil"/>
              <w:left w:val="nil"/>
              <w:bottom w:val="single" w:sz="4" w:space="0" w:color="auto"/>
              <w:right w:val="single" w:sz="4" w:space="0" w:color="auto"/>
            </w:tcBorders>
            <w:noWrap/>
            <w:vAlign w:val="bottom"/>
          </w:tcPr>
          <w:p w14:paraId="6118413C"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189</w:t>
            </w:r>
          </w:p>
        </w:tc>
        <w:tc>
          <w:tcPr>
            <w:tcW w:w="2660" w:type="dxa"/>
            <w:tcBorders>
              <w:top w:val="nil"/>
              <w:left w:val="nil"/>
              <w:bottom w:val="single" w:sz="4" w:space="0" w:color="auto"/>
              <w:right w:val="single" w:sz="4" w:space="0" w:color="auto"/>
            </w:tcBorders>
            <w:noWrap/>
            <w:vAlign w:val="bottom"/>
          </w:tcPr>
          <w:p w14:paraId="7A8B845E"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w:t>
            </w:r>
          </w:p>
        </w:tc>
      </w:tr>
      <w:tr w:rsidR="000A5E3C" w:rsidRPr="00A30E78" w14:paraId="47CB8642" w14:textId="77777777" w:rsidTr="009A042C">
        <w:trPr>
          <w:trHeight w:val="320"/>
        </w:trPr>
        <w:tc>
          <w:tcPr>
            <w:tcW w:w="2830" w:type="dxa"/>
            <w:tcBorders>
              <w:top w:val="nil"/>
              <w:left w:val="single" w:sz="4" w:space="0" w:color="auto"/>
              <w:bottom w:val="single" w:sz="4" w:space="0" w:color="auto"/>
              <w:right w:val="single" w:sz="4" w:space="0" w:color="auto"/>
            </w:tcBorders>
            <w:noWrap/>
            <w:vAlign w:val="bottom"/>
          </w:tcPr>
          <w:p w14:paraId="2CCF54E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Italva</w:t>
            </w:r>
          </w:p>
        </w:tc>
        <w:tc>
          <w:tcPr>
            <w:tcW w:w="3240" w:type="dxa"/>
            <w:tcBorders>
              <w:top w:val="nil"/>
              <w:left w:val="nil"/>
              <w:bottom w:val="single" w:sz="4" w:space="0" w:color="auto"/>
              <w:right w:val="single" w:sz="4" w:space="0" w:color="auto"/>
            </w:tcBorders>
            <w:noWrap/>
            <w:vAlign w:val="bottom"/>
          </w:tcPr>
          <w:p w14:paraId="28F8A55E"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210</w:t>
            </w:r>
          </w:p>
        </w:tc>
        <w:tc>
          <w:tcPr>
            <w:tcW w:w="2660" w:type="dxa"/>
            <w:tcBorders>
              <w:top w:val="nil"/>
              <w:left w:val="nil"/>
              <w:bottom w:val="single" w:sz="4" w:space="0" w:color="auto"/>
              <w:right w:val="single" w:sz="4" w:space="0" w:color="auto"/>
            </w:tcBorders>
            <w:noWrap/>
            <w:vAlign w:val="bottom"/>
          </w:tcPr>
          <w:p w14:paraId="65ECC842"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w:t>
            </w:r>
          </w:p>
        </w:tc>
      </w:tr>
      <w:tr w:rsidR="000A5E3C" w:rsidRPr="00A30E78" w14:paraId="0405CC2E" w14:textId="77777777" w:rsidTr="009A042C">
        <w:trPr>
          <w:trHeight w:val="320"/>
        </w:trPr>
        <w:tc>
          <w:tcPr>
            <w:tcW w:w="2830" w:type="dxa"/>
            <w:tcBorders>
              <w:top w:val="nil"/>
              <w:left w:val="single" w:sz="4" w:space="0" w:color="auto"/>
              <w:bottom w:val="single" w:sz="4" w:space="0" w:color="auto"/>
              <w:right w:val="single" w:sz="4" w:space="0" w:color="auto"/>
            </w:tcBorders>
            <w:noWrap/>
            <w:vAlign w:val="bottom"/>
          </w:tcPr>
          <w:p w14:paraId="65EA7C99"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lastRenderedPageBreak/>
              <w:t>Aperibé</w:t>
            </w:r>
          </w:p>
        </w:tc>
        <w:tc>
          <w:tcPr>
            <w:tcW w:w="3240" w:type="dxa"/>
            <w:tcBorders>
              <w:top w:val="nil"/>
              <w:left w:val="nil"/>
              <w:bottom w:val="single" w:sz="4" w:space="0" w:color="auto"/>
              <w:right w:val="single" w:sz="4" w:space="0" w:color="auto"/>
            </w:tcBorders>
            <w:noWrap/>
            <w:vAlign w:val="bottom"/>
          </w:tcPr>
          <w:p w14:paraId="6FBAE5A0"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153</w:t>
            </w:r>
          </w:p>
        </w:tc>
        <w:tc>
          <w:tcPr>
            <w:tcW w:w="2660" w:type="dxa"/>
            <w:tcBorders>
              <w:top w:val="nil"/>
              <w:left w:val="nil"/>
              <w:bottom w:val="single" w:sz="4" w:space="0" w:color="auto"/>
              <w:right w:val="single" w:sz="4" w:space="0" w:color="auto"/>
            </w:tcBorders>
            <w:noWrap/>
            <w:vAlign w:val="bottom"/>
          </w:tcPr>
          <w:p w14:paraId="7008287A"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w:t>
            </w:r>
          </w:p>
        </w:tc>
      </w:tr>
      <w:tr w:rsidR="000A5E3C" w:rsidRPr="00A30E78" w14:paraId="2694FAF9" w14:textId="77777777" w:rsidTr="009A042C">
        <w:trPr>
          <w:trHeight w:val="320"/>
        </w:trPr>
        <w:tc>
          <w:tcPr>
            <w:tcW w:w="2830" w:type="dxa"/>
            <w:tcBorders>
              <w:top w:val="nil"/>
              <w:left w:val="single" w:sz="4" w:space="0" w:color="auto"/>
              <w:bottom w:val="single" w:sz="4" w:space="0" w:color="auto"/>
              <w:right w:val="single" w:sz="4" w:space="0" w:color="auto"/>
            </w:tcBorders>
            <w:noWrap/>
            <w:vAlign w:val="bottom"/>
          </w:tcPr>
          <w:p w14:paraId="6D76BDED"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São José de Ubá</w:t>
            </w:r>
          </w:p>
        </w:tc>
        <w:tc>
          <w:tcPr>
            <w:tcW w:w="3240" w:type="dxa"/>
            <w:tcBorders>
              <w:top w:val="nil"/>
              <w:left w:val="nil"/>
              <w:bottom w:val="single" w:sz="4" w:space="0" w:color="auto"/>
              <w:right w:val="single" w:sz="4" w:space="0" w:color="auto"/>
            </w:tcBorders>
            <w:noWrap/>
            <w:vAlign w:val="bottom"/>
          </w:tcPr>
          <w:p w14:paraId="7F61164B"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104</w:t>
            </w:r>
          </w:p>
        </w:tc>
        <w:tc>
          <w:tcPr>
            <w:tcW w:w="2660" w:type="dxa"/>
            <w:tcBorders>
              <w:top w:val="nil"/>
              <w:left w:val="nil"/>
              <w:bottom w:val="single" w:sz="4" w:space="0" w:color="auto"/>
              <w:right w:val="single" w:sz="4" w:space="0" w:color="auto"/>
            </w:tcBorders>
            <w:noWrap/>
            <w:vAlign w:val="bottom"/>
          </w:tcPr>
          <w:p w14:paraId="4AA13C59"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w:t>
            </w:r>
          </w:p>
        </w:tc>
      </w:tr>
      <w:tr w:rsidR="000A5E3C" w:rsidRPr="00A30E78" w14:paraId="62DE6CB7" w14:textId="77777777" w:rsidTr="009A042C">
        <w:trPr>
          <w:trHeight w:val="320"/>
        </w:trPr>
        <w:tc>
          <w:tcPr>
            <w:tcW w:w="2830" w:type="dxa"/>
            <w:tcBorders>
              <w:top w:val="nil"/>
              <w:left w:val="single" w:sz="4" w:space="0" w:color="auto"/>
              <w:bottom w:val="single" w:sz="4" w:space="0" w:color="auto"/>
              <w:right w:val="single" w:sz="4" w:space="0" w:color="auto"/>
            </w:tcBorders>
            <w:noWrap/>
            <w:vAlign w:val="bottom"/>
          </w:tcPr>
          <w:p w14:paraId="3C6CF7BA"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Varre-Sai</w:t>
            </w:r>
          </w:p>
        </w:tc>
        <w:tc>
          <w:tcPr>
            <w:tcW w:w="3240" w:type="dxa"/>
            <w:tcBorders>
              <w:top w:val="nil"/>
              <w:left w:val="nil"/>
              <w:bottom w:val="single" w:sz="4" w:space="0" w:color="auto"/>
              <w:right w:val="single" w:sz="4" w:space="0" w:color="auto"/>
            </w:tcBorders>
            <w:noWrap/>
            <w:vAlign w:val="bottom"/>
          </w:tcPr>
          <w:p w14:paraId="3B68692C"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159</w:t>
            </w:r>
          </w:p>
        </w:tc>
        <w:tc>
          <w:tcPr>
            <w:tcW w:w="2660" w:type="dxa"/>
            <w:tcBorders>
              <w:top w:val="nil"/>
              <w:left w:val="nil"/>
              <w:bottom w:val="single" w:sz="4" w:space="0" w:color="auto"/>
              <w:right w:val="single" w:sz="4" w:space="0" w:color="auto"/>
            </w:tcBorders>
            <w:noWrap/>
            <w:vAlign w:val="bottom"/>
          </w:tcPr>
          <w:p w14:paraId="2F978537"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w:t>
            </w:r>
          </w:p>
        </w:tc>
      </w:tr>
      <w:tr w:rsidR="000A5E3C" w:rsidRPr="00A30E78" w14:paraId="60001F54" w14:textId="77777777" w:rsidTr="009A042C">
        <w:trPr>
          <w:trHeight w:val="320"/>
        </w:trPr>
        <w:tc>
          <w:tcPr>
            <w:tcW w:w="2830" w:type="dxa"/>
            <w:tcBorders>
              <w:top w:val="nil"/>
              <w:left w:val="single" w:sz="4" w:space="0" w:color="auto"/>
              <w:bottom w:val="single" w:sz="4" w:space="0" w:color="auto"/>
              <w:right w:val="single" w:sz="4" w:space="0" w:color="auto"/>
            </w:tcBorders>
            <w:noWrap/>
            <w:vAlign w:val="bottom"/>
          </w:tcPr>
          <w:p w14:paraId="09FD8B3D"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Laje do Muriaé</w:t>
            </w:r>
          </w:p>
        </w:tc>
        <w:tc>
          <w:tcPr>
            <w:tcW w:w="3240" w:type="dxa"/>
            <w:tcBorders>
              <w:top w:val="nil"/>
              <w:left w:val="nil"/>
              <w:bottom w:val="single" w:sz="4" w:space="0" w:color="auto"/>
              <w:right w:val="single" w:sz="4" w:space="0" w:color="auto"/>
            </w:tcBorders>
            <w:noWrap/>
            <w:vAlign w:val="bottom"/>
          </w:tcPr>
          <w:p w14:paraId="5ED36612"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124</w:t>
            </w:r>
          </w:p>
        </w:tc>
        <w:tc>
          <w:tcPr>
            <w:tcW w:w="2660" w:type="dxa"/>
            <w:tcBorders>
              <w:top w:val="nil"/>
              <w:left w:val="nil"/>
              <w:bottom w:val="single" w:sz="4" w:space="0" w:color="auto"/>
              <w:right w:val="single" w:sz="4" w:space="0" w:color="auto"/>
            </w:tcBorders>
            <w:noWrap/>
            <w:vAlign w:val="bottom"/>
          </w:tcPr>
          <w:p w14:paraId="6EFFA23E"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w:t>
            </w:r>
          </w:p>
        </w:tc>
      </w:tr>
      <w:tr w:rsidR="000A5E3C" w:rsidRPr="00A30E78" w14:paraId="198E9DEE" w14:textId="77777777" w:rsidTr="009A042C">
        <w:trPr>
          <w:trHeight w:val="320"/>
        </w:trPr>
        <w:tc>
          <w:tcPr>
            <w:tcW w:w="2830" w:type="dxa"/>
            <w:tcBorders>
              <w:top w:val="nil"/>
              <w:left w:val="single" w:sz="4" w:space="0" w:color="auto"/>
              <w:bottom w:val="single" w:sz="4" w:space="0" w:color="auto"/>
              <w:right w:val="single" w:sz="4" w:space="0" w:color="auto"/>
            </w:tcBorders>
            <w:noWrap/>
            <w:vAlign w:val="bottom"/>
          </w:tcPr>
          <w:p w14:paraId="7FBECEA0"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Cambuci</w:t>
            </w:r>
          </w:p>
        </w:tc>
        <w:tc>
          <w:tcPr>
            <w:tcW w:w="3240" w:type="dxa"/>
            <w:tcBorders>
              <w:top w:val="nil"/>
              <w:left w:val="nil"/>
              <w:bottom w:val="single" w:sz="4" w:space="0" w:color="auto"/>
              <w:right w:val="single" w:sz="4" w:space="0" w:color="auto"/>
            </w:tcBorders>
            <w:noWrap/>
            <w:vAlign w:val="bottom"/>
          </w:tcPr>
          <w:p w14:paraId="5609CCA8"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60</w:t>
            </w:r>
          </w:p>
        </w:tc>
        <w:tc>
          <w:tcPr>
            <w:tcW w:w="2660" w:type="dxa"/>
            <w:tcBorders>
              <w:top w:val="nil"/>
              <w:left w:val="nil"/>
              <w:bottom w:val="single" w:sz="4" w:space="0" w:color="auto"/>
              <w:right w:val="single" w:sz="4" w:space="0" w:color="auto"/>
            </w:tcBorders>
            <w:noWrap/>
            <w:vAlign w:val="bottom"/>
          </w:tcPr>
          <w:p w14:paraId="50FD1EAC"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w:t>
            </w:r>
          </w:p>
        </w:tc>
      </w:tr>
      <w:tr w:rsidR="000A5E3C" w:rsidRPr="00A30E78" w14:paraId="39845EB2" w14:textId="77777777" w:rsidTr="009A042C">
        <w:trPr>
          <w:trHeight w:val="320"/>
        </w:trPr>
        <w:tc>
          <w:tcPr>
            <w:tcW w:w="2830" w:type="dxa"/>
            <w:tcBorders>
              <w:top w:val="nil"/>
              <w:left w:val="single" w:sz="4" w:space="0" w:color="auto"/>
              <w:bottom w:val="single" w:sz="4" w:space="0" w:color="auto"/>
              <w:right w:val="single" w:sz="4" w:space="0" w:color="auto"/>
            </w:tcBorders>
            <w:noWrap/>
            <w:vAlign w:val="bottom"/>
          </w:tcPr>
          <w:p w14:paraId="0F4D6717"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São João da Barra</w:t>
            </w:r>
          </w:p>
        </w:tc>
        <w:tc>
          <w:tcPr>
            <w:tcW w:w="3240" w:type="dxa"/>
            <w:tcBorders>
              <w:top w:val="nil"/>
              <w:left w:val="nil"/>
              <w:bottom w:val="single" w:sz="4" w:space="0" w:color="auto"/>
              <w:right w:val="single" w:sz="4" w:space="0" w:color="auto"/>
            </w:tcBorders>
            <w:noWrap/>
            <w:vAlign w:val="bottom"/>
          </w:tcPr>
          <w:p w14:paraId="2778969A"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555</w:t>
            </w:r>
          </w:p>
        </w:tc>
        <w:tc>
          <w:tcPr>
            <w:tcW w:w="2660" w:type="dxa"/>
            <w:tcBorders>
              <w:top w:val="nil"/>
              <w:left w:val="nil"/>
              <w:bottom w:val="single" w:sz="4" w:space="0" w:color="auto"/>
              <w:right w:val="single" w:sz="4" w:space="0" w:color="auto"/>
            </w:tcBorders>
            <w:noWrap/>
            <w:vAlign w:val="bottom"/>
          </w:tcPr>
          <w:p w14:paraId="58366317"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5</w:t>
            </w:r>
          </w:p>
        </w:tc>
      </w:tr>
      <w:tr w:rsidR="000A5E3C" w:rsidRPr="00A30E78" w14:paraId="7C2D08F0" w14:textId="77777777" w:rsidTr="009A042C">
        <w:trPr>
          <w:trHeight w:val="320"/>
        </w:trPr>
        <w:tc>
          <w:tcPr>
            <w:tcW w:w="2830" w:type="dxa"/>
            <w:tcBorders>
              <w:top w:val="nil"/>
              <w:left w:val="single" w:sz="4" w:space="0" w:color="auto"/>
              <w:bottom w:val="single" w:sz="4" w:space="0" w:color="auto"/>
              <w:right w:val="single" w:sz="4" w:space="0" w:color="auto"/>
            </w:tcBorders>
            <w:noWrap/>
            <w:vAlign w:val="bottom"/>
          </w:tcPr>
          <w:p w14:paraId="26319760"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São Fidelis</w:t>
            </w:r>
          </w:p>
        </w:tc>
        <w:tc>
          <w:tcPr>
            <w:tcW w:w="3240" w:type="dxa"/>
            <w:tcBorders>
              <w:top w:val="nil"/>
              <w:left w:val="nil"/>
              <w:bottom w:val="single" w:sz="4" w:space="0" w:color="auto"/>
              <w:right w:val="single" w:sz="4" w:space="0" w:color="auto"/>
            </w:tcBorders>
            <w:noWrap/>
            <w:vAlign w:val="bottom"/>
          </w:tcPr>
          <w:p w14:paraId="57890701"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600</w:t>
            </w:r>
          </w:p>
        </w:tc>
        <w:tc>
          <w:tcPr>
            <w:tcW w:w="2660" w:type="dxa"/>
            <w:tcBorders>
              <w:top w:val="nil"/>
              <w:left w:val="nil"/>
              <w:bottom w:val="single" w:sz="4" w:space="0" w:color="auto"/>
              <w:right w:val="single" w:sz="4" w:space="0" w:color="auto"/>
            </w:tcBorders>
            <w:noWrap/>
            <w:vAlign w:val="bottom"/>
          </w:tcPr>
          <w:p w14:paraId="3EDE95FE"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5</w:t>
            </w:r>
          </w:p>
        </w:tc>
      </w:tr>
      <w:tr w:rsidR="000A5E3C" w:rsidRPr="00A30E78" w14:paraId="78C1108F" w14:textId="77777777" w:rsidTr="009A042C">
        <w:trPr>
          <w:trHeight w:val="320"/>
        </w:trPr>
        <w:tc>
          <w:tcPr>
            <w:tcW w:w="2830" w:type="dxa"/>
            <w:tcBorders>
              <w:top w:val="nil"/>
              <w:left w:val="single" w:sz="4" w:space="0" w:color="auto"/>
              <w:bottom w:val="single" w:sz="4" w:space="0" w:color="auto"/>
              <w:right w:val="single" w:sz="4" w:space="0" w:color="auto"/>
            </w:tcBorders>
            <w:noWrap/>
            <w:vAlign w:val="bottom"/>
          </w:tcPr>
          <w:p w14:paraId="66BCCCF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Iguaba Grande</w:t>
            </w:r>
          </w:p>
        </w:tc>
        <w:tc>
          <w:tcPr>
            <w:tcW w:w="3240" w:type="dxa"/>
            <w:tcBorders>
              <w:top w:val="nil"/>
              <w:left w:val="nil"/>
              <w:bottom w:val="single" w:sz="4" w:space="0" w:color="auto"/>
              <w:right w:val="single" w:sz="4" w:space="0" w:color="auto"/>
            </w:tcBorders>
            <w:noWrap/>
            <w:vAlign w:val="bottom"/>
          </w:tcPr>
          <w:p w14:paraId="740FB0E3"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419</w:t>
            </w:r>
          </w:p>
        </w:tc>
        <w:tc>
          <w:tcPr>
            <w:tcW w:w="2660" w:type="dxa"/>
            <w:tcBorders>
              <w:top w:val="nil"/>
              <w:left w:val="nil"/>
              <w:bottom w:val="single" w:sz="4" w:space="0" w:color="auto"/>
              <w:right w:val="single" w:sz="4" w:space="0" w:color="auto"/>
            </w:tcBorders>
            <w:noWrap/>
            <w:vAlign w:val="bottom"/>
          </w:tcPr>
          <w:p w14:paraId="1901E529"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4</w:t>
            </w:r>
          </w:p>
        </w:tc>
      </w:tr>
      <w:tr w:rsidR="000A5E3C" w:rsidRPr="00A30E78" w14:paraId="7CEFC575" w14:textId="77777777" w:rsidTr="009A042C">
        <w:trPr>
          <w:trHeight w:val="320"/>
        </w:trPr>
        <w:tc>
          <w:tcPr>
            <w:tcW w:w="2830" w:type="dxa"/>
            <w:tcBorders>
              <w:top w:val="nil"/>
              <w:left w:val="single" w:sz="4" w:space="0" w:color="auto"/>
              <w:bottom w:val="single" w:sz="4" w:space="0" w:color="auto"/>
              <w:right w:val="single" w:sz="4" w:space="0" w:color="auto"/>
            </w:tcBorders>
            <w:noWrap/>
            <w:vAlign w:val="bottom"/>
          </w:tcPr>
          <w:p w14:paraId="21A546C5"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TOTAL</w:t>
            </w:r>
          </w:p>
        </w:tc>
        <w:tc>
          <w:tcPr>
            <w:tcW w:w="3240" w:type="dxa"/>
            <w:tcBorders>
              <w:top w:val="nil"/>
              <w:left w:val="nil"/>
              <w:bottom w:val="single" w:sz="4" w:space="0" w:color="auto"/>
              <w:right w:val="single" w:sz="4" w:space="0" w:color="auto"/>
            </w:tcBorders>
            <w:noWrap/>
            <w:vAlign w:val="bottom"/>
          </w:tcPr>
          <w:p w14:paraId="5C98C11E"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6.482</w:t>
            </w:r>
          </w:p>
        </w:tc>
        <w:tc>
          <w:tcPr>
            <w:tcW w:w="2660" w:type="dxa"/>
            <w:tcBorders>
              <w:top w:val="nil"/>
              <w:left w:val="nil"/>
              <w:bottom w:val="single" w:sz="4" w:space="0" w:color="auto"/>
              <w:right w:val="single" w:sz="4" w:space="0" w:color="auto"/>
            </w:tcBorders>
            <w:noWrap/>
            <w:vAlign w:val="bottom"/>
          </w:tcPr>
          <w:p w14:paraId="6B3575A9"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59</w:t>
            </w:r>
          </w:p>
        </w:tc>
      </w:tr>
    </w:tbl>
    <w:p w14:paraId="15771D75" w14:textId="77777777" w:rsidR="000A5E3C" w:rsidRPr="00A30E78" w:rsidRDefault="000A5E3C" w:rsidP="000A5E3C">
      <w:pPr>
        <w:tabs>
          <w:tab w:val="left" w:pos="720"/>
        </w:tabs>
        <w:spacing w:after="0" w:line="360" w:lineRule="auto"/>
        <w:jc w:val="both"/>
        <w:rPr>
          <w:rFonts w:ascii="Arial Narrow" w:hAnsi="Arial Narrow" w:cs="Arial"/>
        </w:rPr>
      </w:pPr>
    </w:p>
    <w:p w14:paraId="15B1C00A" w14:textId="77777777" w:rsidR="000A5E3C" w:rsidRPr="00A30E78" w:rsidRDefault="000A5E3C" w:rsidP="00D20FEC">
      <w:pPr>
        <w:numPr>
          <w:ilvl w:val="0"/>
          <w:numId w:val="48"/>
        </w:numPr>
        <w:spacing w:after="0" w:line="360" w:lineRule="auto"/>
        <w:jc w:val="both"/>
        <w:rPr>
          <w:rFonts w:ascii="Arial Narrow" w:hAnsi="Arial Narrow" w:cs="Arial"/>
        </w:rPr>
      </w:pPr>
      <w:r w:rsidRPr="00A30E78">
        <w:rPr>
          <w:rFonts w:ascii="Arial Narrow" w:hAnsi="Arial Narrow" w:cs="Arial"/>
          <w:b/>
          <w:bCs/>
        </w:rPr>
        <w:t>Para cidades de Pequeno Porte:</w:t>
      </w:r>
      <w:r w:rsidRPr="00A30E78">
        <w:rPr>
          <w:rFonts w:ascii="Arial Narrow" w:hAnsi="Arial Narrow" w:cs="Arial"/>
        </w:rPr>
        <w:t xml:space="preserve"> 2 licenças analítico/cidade (20 licenças para 10 cidades)</w:t>
      </w:r>
    </w:p>
    <w:p w14:paraId="5F20EB64" w14:textId="77777777" w:rsidR="000A5E3C" w:rsidRPr="00A30E78" w:rsidRDefault="000A5E3C" w:rsidP="00D20FEC">
      <w:pPr>
        <w:numPr>
          <w:ilvl w:val="0"/>
          <w:numId w:val="48"/>
        </w:numPr>
        <w:spacing w:after="0" w:line="360" w:lineRule="auto"/>
        <w:jc w:val="both"/>
        <w:rPr>
          <w:rFonts w:ascii="Arial Narrow" w:hAnsi="Arial Narrow" w:cs="Arial"/>
        </w:rPr>
      </w:pPr>
      <w:r w:rsidRPr="00A30E78">
        <w:rPr>
          <w:rFonts w:ascii="Arial Narrow" w:hAnsi="Arial Narrow" w:cs="Arial"/>
          <w:b/>
          <w:bCs/>
        </w:rPr>
        <w:t>Para cidades de Médio Porte:</w:t>
      </w:r>
      <w:r w:rsidRPr="00A30E78">
        <w:rPr>
          <w:rFonts w:ascii="Arial Narrow" w:hAnsi="Arial Narrow" w:cs="Arial"/>
        </w:rPr>
        <w:t xml:space="preserve"> 5 licenças analítico/cidade (30 licenças para 6 cidades)</w:t>
      </w:r>
    </w:p>
    <w:p w14:paraId="0CF3382B" w14:textId="77777777" w:rsidR="000A5E3C" w:rsidRPr="00A30E78" w:rsidRDefault="000A5E3C" w:rsidP="00D20FEC">
      <w:pPr>
        <w:numPr>
          <w:ilvl w:val="0"/>
          <w:numId w:val="48"/>
        </w:numPr>
        <w:spacing w:after="0" w:line="360" w:lineRule="auto"/>
        <w:jc w:val="both"/>
        <w:rPr>
          <w:rFonts w:ascii="Arial Narrow" w:hAnsi="Arial Narrow" w:cs="Arial"/>
        </w:rPr>
      </w:pPr>
      <w:r w:rsidRPr="00A30E78">
        <w:rPr>
          <w:rFonts w:ascii="Arial Narrow" w:hAnsi="Arial Narrow" w:cs="Arial"/>
          <w:b/>
          <w:bCs/>
        </w:rPr>
        <w:t>Para cidade de Grande Porte:</w:t>
      </w:r>
      <w:r w:rsidRPr="00A30E78">
        <w:rPr>
          <w:rFonts w:ascii="Arial Narrow" w:hAnsi="Arial Narrow" w:cs="Arial"/>
        </w:rPr>
        <w:t xml:space="preserve"> 12 licenças analítico/cidade (12 licenças para 1 cidade)</w:t>
      </w:r>
    </w:p>
    <w:p w14:paraId="69BE7F1E" w14:textId="77777777" w:rsidR="000A5E3C" w:rsidRPr="00A30E78" w:rsidRDefault="000A5E3C" w:rsidP="000A5E3C">
      <w:pPr>
        <w:tabs>
          <w:tab w:val="left" w:pos="720"/>
        </w:tabs>
        <w:spacing w:after="0" w:line="360" w:lineRule="auto"/>
        <w:jc w:val="both"/>
        <w:rPr>
          <w:rFonts w:ascii="Arial Narrow" w:hAnsi="Arial Narrow" w:cs="Arial"/>
        </w:rPr>
      </w:pPr>
    </w:p>
    <w:p w14:paraId="4C1F9643" w14:textId="77777777" w:rsidR="000A5E3C" w:rsidRPr="00A30E78" w:rsidRDefault="000A5E3C" w:rsidP="00D20FEC">
      <w:pPr>
        <w:pStyle w:val="PargrafodaLista"/>
        <w:numPr>
          <w:ilvl w:val="1"/>
          <w:numId w:val="85"/>
        </w:numPr>
        <w:spacing w:after="0" w:line="360" w:lineRule="auto"/>
        <w:contextualSpacing w:val="0"/>
        <w:jc w:val="both"/>
        <w:outlineLvl w:val="3"/>
        <w:rPr>
          <w:rFonts w:ascii="Arial Narrow" w:eastAsia="Times New Roman" w:hAnsi="Arial Narrow" w:cs="Arial"/>
          <w:b/>
          <w:bCs/>
          <w:lang w:eastAsia="pt-BR"/>
        </w:rPr>
      </w:pPr>
      <w:r w:rsidRPr="00A30E78">
        <w:rPr>
          <w:rFonts w:ascii="Arial Narrow" w:eastAsia="Times New Roman" w:hAnsi="Arial Narrow" w:cs="Arial"/>
          <w:b/>
          <w:bCs/>
          <w:lang w:eastAsia="pt-BR"/>
        </w:rPr>
        <w:t>Estimativa de Armazenamento</w:t>
      </w:r>
    </w:p>
    <w:p w14:paraId="72D4658C" w14:textId="77777777" w:rsidR="000A5E3C" w:rsidRPr="00A30E78" w:rsidRDefault="000A5E3C" w:rsidP="000A5E3C">
      <w:pPr>
        <w:spacing w:after="0" w:line="360" w:lineRule="auto"/>
        <w:jc w:val="both"/>
        <w:outlineLvl w:val="2"/>
        <w:rPr>
          <w:rFonts w:ascii="Arial Narrow" w:hAnsi="Arial Narrow" w:cs="Arial"/>
        </w:rPr>
      </w:pPr>
      <w:r w:rsidRPr="00A30E78">
        <w:rPr>
          <w:rFonts w:ascii="Arial Narrow" w:hAnsi="Arial Narrow" w:cs="Arial"/>
        </w:rPr>
        <w:t xml:space="preserve">A estimativa de armazenamento necessário para </w:t>
      </w:r>
      <w:r w:rsidRPr="00A30E78">
        <w:rPr>
          <w:rStyle w:val="Forte"/>
          <w:rFonts w:ascii="Arial Narrow" w:hAnsi="Arial Narrow" w:cs="Arial"/>
        </w:rPr>
        <w:t>1 câmera gravando 24h por dia em Full HD (30fps) com compressão H.264 e bitrate médio de 6 Mbps</w:t>
      </w:r>
      <w:r w:rsidRPr="00A30E78">
        <w:rPr>
          <w:rFonts w:ascii="Arial Narrow" w:hAnsi="Arial Narrow" w:cs="Arial"/>
        </w:rPr>
        <w:t xml:space="preserve"> é de 1,8TB. Já para a compressão H.265 é de 0.8TB.  Considerando 5186 câmeras com consumo de 1,8TB e 1.296</w:t>
      </w:r>
      <w:r w:rsidRPr="00A30E78">
        <w:rPr>
          <w:rFonts w:ascii="Arial Narrow" w:hAnsi="Arial Narrow" w:cs="Arial"/>
          <w:color w:val="EE0000"/>
        </w:rPr>
        <w:t xml:space="preserve"> </w:t>
      </w:r>
      <w:r w:rsidRPr="00A30E78">
        <w:rPr>
          <w:rFonts w:ascii="Arial Narrow" w:hAnsi="Arial Narrow" w:cs="Arial"/>
        </w:rPr>
        <w:t>câmeras com consumo 0,8TB, teremos um armazenamento mensal de 10.400TB ou 10,7 PB/mês e 128,4 PB/ano. As imagens captadas pelas câmeras do sistema de videomonitoramento permanecerão armazenadas por um período padrão de 30</w:t>
      </w:r>
      <w:r w:rsidRPr="00A30E78">
        <w:rPr>
          <w:rFonts w:ascii="Arial Narrow" w:hAnsi="Arial Narrow" w:cs="Arial"/>
          <w:b/>
          <w:bCs/>
        </w:rPr>
        <w:t xml:space="preserve"> </w:t>
      </w:r>
      <w:r w:rsidRPr="00A30E78">
        <w:rPr>
          <w:rFonts w:ascii="Arial Narrow" w:hAnsi="Arial Narrow" w:cs="Arial"/>
        </w:rPr>
        <w:t>(trinta) dias corridos. Contudo, nos casos em que houver necessidade de utilização das imagens para fins de investigação, apuração de crimes, instrução de processos administrativos, judiciais ou outros procedimentos oficiais, o prazo de retenção poderá ser estendido conforme solicitação dos municípios consorciados, Ministério Público, Poder Judiciário, órgãos de segurança pública, entre outros legitimados. Após o envio das imagens ao solicitante, com a confirmação do recebimento, as imagens deverão ser excluídas caso já esteja mais de 30 dias no sistema. É certo que não haverá a necessidade de armazenar por mais de 30 dias 100% das câmeras. Por isso, será considerado aqui o máximo de 20% das câmeras que poderão ser selecionadas para armazenamento.</w:t>
      </w:r>
    </w:p>
    <w:p w14:paraId="5948AA90" w14:textId="77777777" w:rsidR="000A5E3C" w:rsidRPr="00A30E78" w:rsidRDefault="000A5E3C" w:rsidP="000A5E3C">
      <w:pPr>
        <w:spacing w:after="0" w:line="360" w:lineRule="auto"/>
        <w:jc w:val="both"/>
        <w:outlineLvl w:val="2"/>
        <w:rPr>
          <w:rFonts w:ascii="Arial Narrow" w:hAnsi="Arial Narrow" w:cs="Arial"/>
        </w:rPr>
      </w:pPr>
    </w:p>
    <w:p w14:paraId="53C43625" w14:textId="77777777" w:rsidR="000A5E3C" w:rsidRPr="00A30E78" w:rsidRDefault="000A5E3C" w:rsidP="00D20FEC">
      <w:pPr>
        <w:numPr>
          <w:ilvl w:val="0"/>
          <w:numId w:val="48"/>
        </w:numPr>
        <w:spacing w:after="0" w:line="360" w:lineRule="auto"/>
        <w:jc w:val="both"/>
        <w:rPr>
          <w:rFonts w:ascii="Arial Narrow" w:hAnsi="Arial Narrow" w:cs="Arial"/>
        </w:rPr>
      </w:pPr>
      <w:r w:rsidRPr="00A30E78">
        <w:rPr>
          <w:rFonts w:ascii="Arial Narrow" w:hAnsi="Arial Narrow" w:cs="Arial"/>
          <w:b/>
          <w:bCs/>
        </w:rPr>
        <w:t>Para cidades de Pequeno Porte:</w:t>
      </w:r>
      <w:r w:rsidRPr="00A30E78">
        <w:rPr>
          <w:rFonts w:ascii="Arial Narrow" w:hAnsi="Arial Narrow" w:cs="Arial"/>
        </w:rPr>
        <w:t xml:space="preserve"> 37 câmeras armazenadas/cidade</w:t>
      </w:r>
    </w:p>
    <w:p w14:paraId="295E0F7F" w14:textId="77777777" w:rsidR="000A5E3C" w:rsidRPr="00A30E78" w:rsidRDefault="000A5E3C" w:rsidP="00D20FEC">
      <w:pPr>
        <w:numPr>
          <w:ilvl w:val="0"/>
          <w:numId w:val="48"/>
        </w:numPr>
        <w:spacing w:after="0" w:line="360" w:lineRule="auto"/>
        <w:jc w:val="both"/>
        <w:rPr>
          <w:rFonts w:ascii="Arial Narrow" w:hAnsi="Arial Narrow" w:cs="Arial"/>
        </w:rPr>
      </w:pPr>
      <w:r w:rsidRPr="00A30E78">
        <w:rPr>
          <w:rFonts w:ascii="Arial Narrow" w:hAnsi="Arial Narrow" w:cs="Arial"/>
          <w:b/>
          <w:bCs/>
        </w:rPr>
        <w:t>Para cidades de Médio Porte:</w:t>
      </w:r>
      <w:r w:rsidRPr="00A30E78">
        <w:rPr>
          <w:rFonts w:ascii="Arial Narrow" w:hAnsi="Arial Narrow" w:cs="Arial"/>
        </w:rPr>
        <w:t xml:space="preserve"> 105 câmeras armazenadas/cidade </w:t>
      </w:r>
    </w:p>
    <w:p w14:paraId="18853DC0" w14:textId="77777777" w:rsidR="000A5E3C" w:rsidRPr="00A30E78" w:rsidRDefault="000A5E3C" w:rsidP="00D20FEC">
      <w:pPr>
        <w:numPr>
          <w:ilvl w:val="0"/>
          <w:numId w:val="48"/>
        </w:numPr>
        <w:spacing w:after="0" w:line="360" w:lineRule="auto"/>
        <w:jc w:val="both"/>
        <w:rPr>
          <w:rFonts w:ascii="Arial Narrow" w:hAnsi="Arial Narrow" w:cs="Arial"/>
        </w:rPr>
      </w:pPr>
      <w:r w:rsidRPr="00A30E78">
        <w:rPr>
          <w:rFonts w:ascii="Arial Narrow" w:hAnsi="Arial Narrow" w:cs="Arial"/>
          <w:b/>
          <w:bCs/>
        </w:rPr>
        <w:t>Para cidade de Grande Porte:</w:t>
      </w:r>
      <w:r w:rsidRPr="00A30E78">
        <w:rPr>
          <w:rFonts w:ascii="Arial Narrow" w:hAnsi="Arial Narrow" w:cs="Arial"/>
        </w:rPr>
        <w:t xml:space="preserve"> 300 câmeras armazenadas/cidade </w:t>
      </w:r>
    </w:p>
    <w:p w14:paraId="4A9EB495" w14:textId="77777777" w:rsidR="000A5E3C" w:rsidRPr="00A30E78" w:rsidRDefault="000A5E3C" w:rsidP="000A5E3C">
      <w:pPr>
        <w:tabs>
          <w:tab w:val="left" w:pos="720"/>
        </w:tabs>
        <w:spacing w:after="0" w:line="360" w:lineRule="auto"/>
        <w:jc w:val="both"/>
        <w:rPr>
          <w:rFonts w:ascii="Arial Narrow" w:hAnsi="Arial Narrow" w:cs="Arial"/>
        </w:rPr>
      </w:pPr>
    </w:p>
    <w:p w14:paraId="45829D0F" w14:textId="77777777" w:rsidR="000A5E3C" w:rsidRPr="00A30E78" w:rsidRDefault="000A5E3C" w:rsidP="00D20FEC">
      <w:pPr>
        <w:pStyle w:val="PargrafodaLista"/>
        <w:numPr>
          <w:ilvl w:val="1"/>
          <w:numId w:val="85"/>
        </w:numPr>
        <w:spacing w:after="0" w:line="360" w:lineRule="auto"/>
        <w:contextualSpacing w:val="0"/>
        <w:jc w:val="both"/>
        <w:outlineLvl w:val="3"/>
        <w:rPr>
          <w:rFonts w:ascii="Arial Narrow" w:eastAsia="Times New Roman" w:hAnsi="Arial Narrow" w:cs="Arial"/>
          <w:b/>
          <w:bCs/>
          <w:lang w:eastAsia="pt-BR"/>
        </w:rPr>
      </w:pPr>
      <w:r w:rsidRPr="00A30E78">
        <w:rPr>
          <w:rFonts w:ascii="Arial Narrow" w:eastAsia="Times New Roman" w:hAnsi="Arial Narrow" w:cs="Arial"/>
          <w:b/>
          <w:bCs/>
          <w:lang w:eastAsia="pt-BR"/>
        </w:rPr>
        <w:t xml:space="preserve">Dimensionamento da sala de monitoramento </w:t>
      </w:r>
    </w:p>
    <w:p w14:paraId="3ED015A0" w14:textId="77777777" w:rsidR="000A5E3C" w:rsidRPr="00A30E78" w:rsidRDefault="000A5E3C" w:rsidP="000A5E3C">
      <w:pPr>
        <w:spacing w:after="0" w:line="360" w:lineRule="auto"/>
        <w:jc w:val="both"/>
        <w:rPr>
          <w:rFonts w:ascii="Arial Narrow" w:hAnsi="Arial Narrow" w:cs="Arial"/>
        </w:rPr>
      </w:pPr>
      <w:r w:rsidRPr="00A30E78">
        <w:rPr>
          <w:rFonts w:ascii="Arial Narrow" w:hAnsi="Arial Narrow" w:cs="Arial"/>
        </w:rPr>
        <w:t xml:space="preserve">Foi elaborado um modelo de dimensionamento modular das </w:t>
      </w:r>
      <w:r w:rsidRPr="00A30E78">
        <w:rPr>
          <w:rStyle w:val="Forte"/>
          <w:rFonts w:ascii="Arial Narrow" w:hAnsi="Arial Narrow" w:cs="Arial"/>
        </w:rPr>
        <w:t>Salas de Monitoramento</w:t>
      </w:r>
      <w:r w:rsidRPr="00A30E78">
        <w:rPr>
          <w:rFonts w:ascii="Arial Narrow" w:hAnsi="Arial Narrow" w:cs="Arial"/>
          <w:b/>
          <w:bCs/>
        </w:rPr>
        <w:t xml:space="preserve"> </w:t>
      </w:r>
      <w:r w:rsidRPr="00A30E78">
        <w:rPr>
          <w:rFonts w:ascii="Arial Narrow" w:hAnsi="Arial Narrow" w:cs="Arial"/>
        </w:rPr>
        <w:t xml:space="preserve">de acordo com o porte dos municípios participantes.  A infraestrutura da sala será composta de telas de vídeo wall, racks e switches de rede, </w:t>
      </w:r>
      <w:r w:rsidRPr="00A30E78">
        <w:rPr>
          <w:rFonts w:ascii="Arial Narrow" w:hAnsi="Arial Narrow" w:cs="Arial"/>
        </w:rPr>
        <w:lastRenderedPageBreak/>
        <w:t>além de sistema de som ambiente com caixas acústicas e microfones. Haverá também estação de trabalho (computadores), bem como mobiliário ergonômico (mesas e cadeiras).</w:t>
      </w:r>
    </w:p>
    <w:p w14:paraId="4FDA7869" w14:textId="77777777" w:rsidR="000A5E3C" w:rsidRPr="00A30E78" w:rsidRDefault="000A5E3C" w:rsidP="000A5E3C">
      <w:pPr>
        <w:spacing w:after="0" w:line="360" w:lineRule="auto"/>
        <w:jc w:val="both"/>
        <w:rPr>
          <w:rFonts w:ascii="Arial Narrow" w:hAnsi="Arial Narrow" w:cs="Arial"/>
        </w:rPr>
      </w:pPr>
    </w:p>
    <w:p w14:paraId="0B4A3375" w14:textId="77777777" w:rsidR="000A5E3C" w:rsidRPr="00A30E78" w:rsidRDefault="000A5E3C" w:rsidP="00D20FEC">
      <w:pPr>
        <w:numPr>
          <w:ilvl w:val="2"/>
          <w:numId w:val="85"/>
        </w:numPr>
        <w:spacing w:after="0" w:line="360" w:lineRule="auto"/>
        <w:jc w:val="both"/>
        <w:outlineLvl w:val="3"/>
        <w:rPr>
          <w:rFonts w:ascii="Arial Narrow" w:hAnsi="Arial Narrow" w:cs="Arial"/>
          <w:b/>
          <w:bCs/>
        </w:rPr>
      </w:pPr>
      <w:r w:rsidRPr="00A30E78">
        <w:rPr>
          <w:rFonts w:ascii="Arial Narrow" w:hAnsi="Arial Narrow" w:cs="Arial"/>
          <w:b/>
          <w:bCs/>
        </w:rPr>
        <w:t>Estrutura de Telas (Vídeo Wall)</w:t>
      </w:r>
    </w:p>
    <w:p w14:paraId="38A4C4C7" w14:textId="77777777" w:rsidR="000A5E3C" w:rsidRPr="00A30E78" w:rsidRDefault="000A5E3C" w:rsidP="000A5E3C">
      <w:pPr>
        <w:spacing w:after="0" w:line="360" w:lineRule="auto"/>
        <w:rPr>
          <w:rFonts w:ascii="Arial Narrow" w:hAnsi="Arial Narrow" w:cs="Arial"/>
        </w:rPr>
      </w:pPr>
      <w:r w:rsidRPr="00A30E78">
        <w:rPr>
          <w:rFonts w:ascii="Arial Narrow" w:hAnsi="Arial Narrow" w:cs="Arial"/>
        </w:rPr>
        <w:t>A quantidade de monitores/telas de exibição simultânea foi dimensionada conforme a quantidade de câmeras para visualização:</w:t>
      </w:r>
    </w:p>
    <w:p w14:paraId="241DE5C1" w14:textId="77777777" w:rsidR="000A5E3C" w:rsidRPr="00A30E78" w:rsidRDefault="000A5E3C" w:rsidP="000A5E3C">
      <w:pPr>
        <w:spacing w:after="0" w:line="360" w:lineRule="auto"/>
        <w:rPr>
          <w:rFonts w:ascii="Arial Narrow" w:hAnsi="Arial Narrow" w:cs="Arial"/>
        </w:rPr>
      </w:pPr>
    </w:p>
    <w:p w14:paraId="2A03E053" w14:textId="77777777" w:rsidR="000A5E3C" w:rsidRPr="00A30E78" w:rsidRDefault="000A5E3C" w:rsidP="00D20FEC">
      <w:pPr>
        <w:numPr>
          <w:ilvl w:val="0"/>
          <w:numId w:val="62"/>
        </w:numPr>
        <w:spacing w:after="0" w:line="360" w:lineRule="auto"/>
        <w:ind w:left="714" w:hanging="357"/>
        <w:rPr>
          <w:rFonts w:ascii="Arial Narrow" w:hAnsi="Arial Narrow" w:cs="Arial"/>
        </w:rPr>
      </w:pPr>
      <w:r w:rsidRPr="00A30E78">
        <w:rPr>
          <w:rStyle w:val="Forte"/>
          <w:rFonts w:ascii="Arial Narrow" w:hAnsi="Arial Narrow" w:cs="Arial"/>
        </w:rPr>
        <w:t>9 telas</w:t>
      </w:r>
      <w:r w:rsidRPr="00A30E78">
        <w:rPr>
          <w:rFonts w:ascii="Arial Narrow" w:hAnsi="Arial Narrow" w:cs="Arial"/>
        </w:rPr>
        <w:t xml:space="preserve"> para municípios de pequeno porte</w:t>
      </w:r>
    </w:p>
    <w:p w14:paraId="71C1A75E" w14:textId="77777777" w:rsidR="000A5E3C" w:rsidRPr="00A30E78" w:rsidRDefault="000A5E3C" w:rsidP="00D20FEC">
      <w:pPr>
        <w:numPr>
          <w:ilvl w:val="0"/>
          <w:numId w:val="62"/>
        </w:numPr>
        <w:spacing w:after="0" w:line="360" w:lineRule="auto"/>
        <w:ind w:left="714" w:hanging="357"/>
        <w:rPr>
          <w:rFonts w:ascii="Arial Narrow" w:hAnsi="Arial Narrow" w:cs="Arial"/>
        </w:rPr>
      </w:pPr>
      <w:r w:rsidRPr="00A30E78">
        <w:rPr>
          <w:rStyle w:val="Forte"/>
          <w:rFonts w:ascii="Arial Narrow" w:hAnsi="Arial Narrow" w:cs="Arial"/>
        </w:rPr>
        <w:t>12 telas</w:t>
      </w:r>
      <w:r w:rsidRPr="00A30E78">
        <w:rPr>
          <w:rFonts w:ascii="Arial Narrow" w:hAnsi="Arial Narrow" w:cs="Arial"/>
        </w:rPr>
        <w:t xml:space="preserve"> para municípios de médio porte</w:t>
      </w:r>
    </w:p>
    <w:p w14:paraId="2D3EAB79" w14:textId="77777777" w:rsidR="000A5E3C" w:rsidRPr="00A30E78" w:rsidRDefault="000A5E3C" w:rsidP="00D20FEC">
      <w:pPr>
        <w:numPr>
          <w:ilvl w:val="0"/>
          <w:numId w:val="62"/>
        </w:numPr>
        <w:spacing w:after="0" w:line="360" w:lineRule="auto"/>
        <w:ind w:left="714" w:hanging="357"/>
        <w:rPr>
          <w:rFonts w:ascii="Arial Narrow" w:hAnsi="Arial Narrow" w:cs="Arial"/>
        </w:rPr>
      </w:pPr>
      <w:r w:rsidRPr="00A30E78">
        <w:rPr>
          <w:rStyle w:val="Forte"/>
          <w:rFonts w:ascii="Arial Narrow" w:hAnsi="Arial Narrow" w:cs="Arial"/>
        </w:rPr>
        <w:t>15 telas</w:t>
      </w:r>
      <w:r w:rsidRPr="00A30E78">
        <w:rPr>
          <w:rFonts w:ascii="Arial Narrow" w:hAnsi="Arial Narrow" w:cs="Arial"/>
        </w:rPr>
        <w:t xml:space="preserve"> para municípios de grande porte</w:t>
      </w:r>
    </w:p>
    <w:p w14:paraId="58451134" w14:textId="77777777" w:rsidR="000A5E3C" w:rsidRPr="00A30E78" w:rsidRDefault="000A5E3C" w:rsidP="000A5E3C">
      <w:pPr>
        <w:tabs>
          <w:tab w:val="left" w:pos="720"/>
        </w:tabs>
        <w:spacing w:after="0" w:line="360" w:lineRule="auto"/>
        <w:ind w:left="357"/>
        <w:rPr>
          <w:rFonts w:ascii="Arial Narrow" w:hAnsi="Arial Narrow" w:cs="Arial"/>
        </w:rPr>
      </w:pPr>
    </w:p>
    <w:p w14:paraId="6CB1E655" w14:textId="77777777" w:rsidR="000A5E3C" w:rsidRPr="00A30E78" w:rsidRDefault="000A5E3C" w:rsidP="00D20FEC">
      <w:pPr>
        <w:numPr>
          <w:ilvl w:val="2"/>
          <w:numId w:val="85"/>
        </w:numPr>
        <w:spacing w:after="0" w:line="360" w:lineRule="auto"/>
        <w:jc w:val="both"/>
        <w:outlineLvl w:val="3"/>
        <w:rPr>
          <w:rFonts w:ascii="Arial Narrow" w:hAnsi="Arial Narrow" w:cs="Arial"/>
          <w:b/>
          <w:bCs/>
        </w:rPr>
      </w:pPr>
      <w:r w:rsidRPr="00A30E78">
        <w:rPr>
          <w:rFonts w:ascii="Arial Narrow" w:hAnsi="Arial Narrow" w:cs="Arial"/>
          <w:b/>
          <w:bCs/>
        </w:rPr>
        <w:t xml:space="preserve"> Infraestrutura complementar </w:t>
      </w:r>
    </w:p>
    <w:p w14:paraId="7FDE410A" w14:textId="77777777" w:rsidR="000A5E3C" w:rsidRPr="00A30E78" w:rsidRDefault="000A5E3C" w:rsidP="000A5E3C">
      <w:pPr>
        <w:spacing w:after="0" w:line="360" w:lineRule="auto"/>
        <w:jc w:val="both"/>
        <w:rPr>
          <w:rFonts w:ascii="Arial Narrow" w:hAnsi="Arial Narrow" w:cs="Arial"/>
        </w:rPr>
      </w:pPr>
      <w:r w:rsidRPr="00A30E78">
        <w:rPr>
          <w:rFonts w:ascii="Arial Narrow" w:hAnsi="Arial Narrow" w:cs="Arial"/>
        </w:rPr>
        <w:t xml:space="preserve">Cada Sala de Monitoramento contará com infraestrutura complementar para garantir pleno funcionamento. Itens como suporte de parede, rack, controlador de vídeo wall, sistema de som foi dividido em “conjuntos”. </w:t>
      </w:r>
    </w:p>
    <w:p w14:paraId="0C7207B5" w14:textId="77777777" w:rsidR="000A5E3C" w:rsidRPr="00A30E78" w:rsidRDefault="000A5E3C" w:rsidP="000A5E3C">
      <w:pPr>
        <w:spacing w:after="0" w:line="360" w:lineRule="auto"/>
        <w:jc w:val="both"/>
        <w:rPr>
          <w:rFonts w:ascii="Arial Narrow" w:hAnsi="Arial Narrow" w:cs="Arial"/>
        </w:rPr>
      </w:pPr>
    </w:p>
    <w:p w14:paraId="0D9E73F6" w14:textId="77777777" w:rsidR="000A5E3C" w:rsidRPr="00A30E78" w:rsidRDefault="000A5E3C" w:rsidP="00D20FEC">
      <w:pPr>
        <w:numPr>
          <w:ilvl w:val="0"/>
          <w:numId w:val="63"/>
        </w:numPr>
        <w:spacing w:after="0" w:line="360" w:lineRule="auto"/>
        <w:ind w:left="714" w:hanging="357"/>
        <w:jc w:val="both"/>
        <w:rPr>
          <w:rFonts w:ascii="Arial Narrow" w:hAnsi="Arial Narrow" w:cs="Arial"/>
        </w:rPr>
      </w:pPr>
      <w:r w:rsidRPr="00A30E78">
        <w:rPr>
          <w:rFonts w:ascii="Arial Narrow" w:hAnsi="Arial Narrow" w:cs="Arial"/>
          <w:b/>
          <w:bCs/>
        </w:rPr>
        <w:t>Pequeno Porte:</w:t>
      </w:r>
      <w:r w:rsidRPr="00A30E78">
        <w:rPr>
          <w:rFonts w:ascii="Arial Narrow" w:hAnsi="Arial Narrow" w:cs="Arial"/>
        </w:rPr>
        <w:t xml:space="preserve">  1 conjunto</w:t>
      </w:r>
    </w:p>
    <w:p w14:paraId="12D3699B" w14:textId="77777777" w:rsidR="000A5E3C" w:rsidRPr="00A30E78" w:rsidRDefault="000A5E3C" w:rsidP="00D20FEC">
      <w:pPr>
        <w:numPr>
          <w:ilvl w:val="0"/>
          <w:numId w:val="63"/>
        </w:numPr>
        <w:spacing w:after="0" w:line="360" w:lineRule="auto"/>
        <w:ind w:left="714" w:hanging="357"/>
        <w:jc w:val="both"/>
        <w:rPr>
          <w:rFonts w:ascii="Arial Narrow" w:hAnsi="Arial Narrow" w:cs="Arial"/>
        </w:rPr>
      </w:pPr>
      <w:r w:rsidRPr="00A30E78">
        <w:rPr>
          <w:rFonts w:ascii="Arial Narrow" w:hAnsi="Arial Narrow" w:cs="Arial"/>
          <w:b/>
          <w:bCs/>
        </w:rPr>
        <w:t>Médio Porte:</w:t>
      </w:r>
      <w:r w:rsidRPr="00A30E78">
        <w:rPr>
          <w:rFonts w:ascii="Arial Narrow" w:hAnsi="Arial Narrow" w:cs="Arial"/>
        </w:rPr>
        <w:t xml:space="preserve"> 2 conjuntos</w:t>
      </w:r>
    </w:p>
    <w:p w14:paraId="53870C7D" w14:textId="77777777" w:rsidR="000A5E3C" w:rsidRPr="00A30E78" w:rsidRDefault="000A5E3C" w:rsidP="00D20FEC">
      <w:pPr>
        <w:numPr>
          <w:ilvl w:val="0"/>
          <w:numId w:val="63"/>
        </w:numPr>
        <w:spacing w:after="0" w:line="360" w:lineRule="auto"/>
        <w:ind w:left="714" w:hanging="357"/>
        <w:jc w:val="both"/>
        <w:rPr>
          <w:rFonts w:ascii="Arial Narrow" w:hAnsi="Arial Narrow" w:cs="Arial"/>
        </w:rPr>
      </w:pPr>
      <w:r w:rsidRPr="00A30E78">
        <w:rPr>
          <w:rFonts w:ascii="Arial Narrow" w:hAnsi="Arial Narrow" w:cs="Arial"/>
          <w:b/>
          <w:bCs/>
        </w:rPr>
        <w:t>Grande Porte:</w:t>
      </w:r>
      <w:r w:rsidRPr="00A30E78">
        <w:rPr>
          <w:rFonts w:ascii="Arial Narrow" w:hAnsi="Arial Narrow" w:cs="Arial"/>
        </w:rPr>
        <w:t xml:space="preserve"> 3 conjuntos</w:t>
      </w:r>
    </w:p>
    <w:p w14:paraId="7EF7058D" w14:textId="77777777" w:rsidR="000A5E3C" w:rsidRPr="00A30E78" w:rsidRDefault="000A5E3C" w:rsidP="000A5E3C">
      <w:pPr>
        <w:spacing w:after="0" w:line="360" w:lineRule="auto"/>
        <w:ind w:left="714"/>
        <w:jc w:val="both"/>
        <w:rPr>
          <w:rFonts w:ascii="Arial Narrow" w:hAnsi="Arial Narrow" w:cs="Arial"/>
        </w:rPr>
      </w:pPr>
    </w:p>
    <w:p w14:paraId="659CF2DF" w14:textId="77777777" w:rsidR="000A5E3C" w:rsidRPr="00A30E78" w:rsidRDefault="000A5E3C" w:rsidP="00D20FEC">
      <w:pPr>
        <w:numPr>
          <w:ilvl w:val="2"/>
          <w:numId w:val="85"/>
        </w:numPr>
        <w:spacing w:after="0" w:line="360" w:lineRule="auto"/>
        <w:jc w:val="both"/>
        <w:outlineLvl w:val="3"/>
        <w:rPr>
          <w:rFonts w:ascii="Arial Narrow" w:hAnsi="Arial Narrow" w:cs="Arial"/>
          <w:b/>
          <w:bCs/>
        </w:rPr>
      </w:pPr>
      <w:r w:rsidRPr="00A30E78">
        <w:rPr>
          <w:rFonts w:ascii="Arial Narrow" w:hAnsi="Arial Narrow" w:cs="Arial"/>
          <w:b/>
          <w:bCs/>
        </w:rPr>
        <w:t xml:space="preserve">Estação de trabalho </w:t>
      </w:r>
    </w:p>
    <w:p w14:paraId="511E5091" w14:textId="77777777" w:rsidR="000A5E3C" w:rsidRPr="00A30E78" w:rsidRDefault="000A5E3C" w:rsidP="000A5E3C">
      <w:pPr>
        <w:spacing w:after="0" w:line="360" w:lineRule="auto"/>
        <w:ind w:left="360"/>
        <w:jc w:val="both"/>
        <w:outlineLvl w:val="2"/>
        <w:rPr>
          <w:rFonts w:ascii="Arial Narrow" w:hAnsi="Arial Narrow" w:cs="Arial"/>
        </w:rPr>
      </w:pPr>
      <w:r w:rsidRPr="00A30E78">
        <w:rPr>
          <w:rFonts w:ascii="Arial Narrow" w:hAnsi="Arial Narrow" w:cs="Arial"/>
        </w:rPr>
        <w:t>Operador Atendimento:</w:t>
      </w:r>
    </w:p>
    <w:p w14:paraId="1305B8AC" w14:textId="77777777" w:rsidR="000A5E3C" w:rsidRPr="00A30E78" w:rsidRDefault="000A5E3C" w:rsidP="000A5E3C">
      <w:pPr>
        <w:spacing w:after="0" w:line="360" w:lineRule="auto"/>
        <w:ind w:left="360"/>
        <w:jc w:val="both"/>
        <w:outlineLvl w:val="2"/>
        <w:rPr>
          <w:rFonts w:ascii="Arial Narrow" w:hAnsi="Arial Narrow" w:cs="Arial"/>
        </w:rPr>
      </w:pPr>
    </w:p>
    <w:p w14:paraId="5D8A6AD6" w14:textId="77777777" w:rsidR="000A5E3C" w:rsidRPr="00A30E78" w:rsidRDefault="000A5E3C" w:rsidP="00D20FEC">
      <w:pPr>
        <w:numPr>
          <w:ilvl w:val="0"/>
          <w:numId w:val="48"/>
        </w:numPr>
        <w:spacing w:after="0" w:line="360" w:lineRule="auto"/>
        <w:ind w:left="714" w:hanging="357"/>
        <w:jc w:val="both"/>
        <w:rPr>
          <w:rFonts w:ascii="Arial Narrow" w:hAnsi="Arial Narrow" w:cs="Arial"/>
        </w:rPr>
      </w:pPr>
      <w:r w:rsidRPr="00A30E78">
        <w:rPr>
          <w:rFonts w:ascii="Arial Narrow" w:hAnsi="Arial Narrow" w:cs="Arial"/>
          <w:b/>
          <w:bCs/>
        </w:rPr>
        <w:t>Para cidades de Pequeno Porte:</w:t>
      </w:r>
      <w:r w:rsidRPr="00A30E78">
        <w:rPr>
          <w:rFonts w:ascii="Arial Narrow" w:hAnsi="Arial Narrow" w:cs="Arial"/>
        </w:rPr>
        <w:t xml:space="preserve">  9 estações de trabalho/cidade (90 estações para 10 cidades)</w:t>
      </w:r>
    </w:p>
    <w:p w14:paraId="2231711B" w14:textId="77777777" w:rsidR="000A5E3C" w:rsidRPr="00A30E78" w:rsidRDefault="000A5E3C" w:rsidP="00D20FEC">
      <w:pPr>
        <w:numPr>
          <w:ilvl w:val="0"/>
          <w:numId w:val="48"/>
        </w:numPr>
        <w:spacing w:after="0" w:line="360" w:lineRule="auto"/>
        <w:ind w:left="714" w:hanging="357"/>
        <w:jc w:val="both"/>
        <w:rPr>
          <w:rFonts w:ascii="Arial Narrow" w:hAnsi="Arial Narrow" w:cs="Arial"/>
        </w:rPr>
      </w:pPr>
      <w:r w:rsidRPr="00A30E78">
        <w:rPr>
          <w:rFonts w:ascii="Arial Narrow" w:hAnsi="Arial Narrow" w:cs="Arial"/>
          <w:b/>
          <w:bCs/>
        </w:rPr>
        <w:t>Para cidades de Médio Porte:</w:t>
      </w:r>
      <w:r w:rsidRPr="00A30E78">
        <w:rPr>
          <w:rFonts w:ascii="Arial Narrow" w:hAnsi="Arial Narrow" w:cs="Arial"/>
        </w:rPr>
        <w:t xml:space="preserve"> 12 estações de trabalho/cidade (72 estações para 6 cidades)</w:t>
      </w:r>
    </w:p>
    <w:p w14:paraId="5DCCD8B9" w14:textId="77777777" w:rsidR="000A5E3C" w:rsidRPr="00A30E78" w:rsidRDefault="000A5E3C" w:rsidP="00D20FEC">
      <w:pPr>
        <w:numPr>
          <w:ilvl w:val="0"/>
          <w:numId w:val="48"/>
        </w:numPr>
        <w:spacing w:after="0" w:line="360" w:lineRule="auto"/>
        <w:ind w:left="714" w:hanging="357"/>
        <w:jc w:val="both"/>
        <w:rPr>
          <w:rFonts w:ascii="Arial Narrow" w:hAnsi="Arial Narrow" w:cs="Arial"/>
        </w:rPr>
      </w:pPr>
      <w:r w:rsidRPr="00A30E78">
        <w:rPr>
          <w:rFonts w:ascii="Arial Narrow" w:hAnsi="Arial Narrow" w:cs="Arial"/>
          <w:b/>
          <w:bCs/>
        </w:rPr>
        <w:t>Para cidades de Grande Porte:</w:t>
      </w:r>
      <w:r w:rsidRPr="00A30E78">
        <w:rPr>
          <w:rFonts w:ascii="Arial Narrow" w:hAnsi="Arial Narrow" w:cs="Arial"/>
        </w:rPr>
        <w:t xml:space="preserve"> 15 estações de trabalho/cidade (15 estações para 1 cidade)</w:t>
      </w:r>
    </w:p>
    <w:p w14:paraId="16A308BA" w14:textId="77777777" w:rsidR="000A5E3C" w:rsidRPr="00A30E78" w:rsidRDefault="000A5E3C" w:rsidP="000A5E3C">
      <w:pPr>
        <w:tabs>
          <w:tab w:val="left" w:pos="720"/>
        </w:tabs>
        <w:spacing w:after="0" w:line="360" w:lineRule="auto"/>
        <w:jc w:val="both"/>
        <w:rPr>
          <w:rFonts w:ascii="Arial Narrow" w:hAnsi="Arial Narrow" w:cs="Arial"/>
        </w:rPr>
      </w:pPr>
    </w:p>
    <w:p w14:paraId="0792810B" w14:textId="77777777" w:rsidR="000A5E3C" w:rsidRPr="00A30E78" w:rsidRDefault="000A5E3C" w:rsidP="000A5E3C">
      <w:pPr>
        <w:spacing w:after="0" w:line="360" w:lineRule="auto"/>
        <w:ind w:left="360"/>
        <w:jc w:val="both"/>
        <w:outlineLvl w:val="2"/>
        <w:rPr>
          <w:rFonts w:ascii="Arial Narrow" w:hAnsi="Arial Narrow" w:cs="Arial"/>
        </w:rPr>
      </w:pPr>
      <w:r w:rsidRPr="00A30E78">
        <w:rPr>
          <w:rFonts w:ascii="Arial Narrow" w:hAnsi="Arial Narrow" w:cs="Arial"/>
        </w:rPr>
        <w:t>Apoio Administrativo:</w:t>
      </w:r>
    </w:p>
    <w:p w14:paraId="1A6D42B0" w14:textId="77777777" w:rsidR="000A5E3C" w:rsidRPr="00A30E78" w:rsidRDefault="000A5E3C" w:rsidP="00D20FEC">
      <w:pPr>
        <w:numPr>
          <w:ilvl w:val="0"/>
          <w:numId w:val="48"/>
        </w:numPr>
        <w:spacing w:after="0" w:line="360" w:lineRule="auto"/>
        <w:ind w:left="714" w:hanging="357"/>
        <w:jc w:val="both"/>
        <w:rPr>
          <w:rFonts w:ascii="Arial Narrow" w:hAnsi="Arial Narrow" w:cs="Arial"/>
        </w:rPr>
      </w:pPr>
      <w:r w:rsidRPr="00A30E78">
        <w:rPr>
          <w:rFonts w:ascii="Arial Narrow" w:hAnsi="Arial Narrow" w:cs="Arial"/>
          <w:b/>
          <w:bCs/>
        </w:rPr>
        <w:t xml:space="preserve">Para cidades de Pequeno Porte: </w:t>
      </w:r>
      <w:r w:rsidRPr="00A30E78">
        <w:rPr>
          <w:rFonts w:ascii="Arial Narrow" w:hAnsi="Arial Narrow" w:cs="Arial"/>
        </w:rPr>
        <w:t>1 estação de trabalho/cidade (10 estações para 10 cidades)</w:t>
      </w:r>
    </w:p>
    <w:p w14:paraId="6CA41C8C" w14:textId="77777777" w:rsidR="000A5E3C" w:rsidRPr="00A30E78" w:rsidRDefault="000A5E3C" w:rsidP="00D20FEC">
      <w:pPr>
        <w:numPr>
          <w:ilvl w:val="0"/>
          <w:numId w:val="48"/>
        </w:numPr>
        <w:spacing w:after="0" w:line="360" w:lineRule="auto"/>
        <w:ind w:left="714" w:hanging="357"/>
        <w:jc w:val="both"/>
        <w:rPr>
          <w:rFonts w:ascii="Arial Narrow" w:hAnsi="Arial Narrow" w:cs="Arial"/>
        </w:rPr>
      </w:pPr>
      <w:r w:rsidRPr="00A30E78">
        <w:rPr>
          <w:rFonts w:ascii="Arial Narrow" w:hAnsi="Arial Narrow" w:cs="Arial"/>
          <w:b/>
          <w:bCs/>
        </w:rPr>
        <w:t>Para cidades de Médio Porte:</w:t>
      </w:r>
      <w:r w:rsidRPr="00A30E78">
        <w:rPr>
          <w:rFonts w:ascii="Arial Narrow" w:hAnsi="Arial Narrow" w:cs="Arial"/>
        </w:rPr>
        <w:t xml:space="preserve"> 2 estações de trabalho/cidade (12 estações para 6 cidades)</w:t>
      </w:r>
    </w:p>
    <w:p w14:paraId="6EE8130E" w14:textId="77777777" w:rsidR="000A5E3C" w:rsidRPr="00A30E78" w:rsidRDefault="000A5E3C" w:rsidP="00D20FEC">
      <w:pPr>
        <w:numPr>
          <w:ilvl w:val="0"/>
          <w:numId w:val="48"/>
        </w:numPr>
        <w:spacing w:after="0" w:line="360" w:lineRule="auto"/>
        <w:ind w:left="714" w:hanging="357"/>
        <w:jc w:val="both"/>
        <w:rPr>
          <w:rFonts w:ascii="Arial Narrow" w:hAnsi="Arial Narrow" w:cs="Arial"/>
        </w:rPr>
      </w:pPr>
      <w:r w:rsidRPr="00A30E78">
        <w:rPr>
          <w:rFonts w:ascii="Arial Narrow" w:hAnsi="Arial Narrow" w:cs="Arial"/>
          <w:b/>
          <w:bCs/>
        </w:rPr>
        <w:t>Para cidades de Grande Porte:</w:t>
      </w:r>
      <w:r w:rsidRPr="00A30E78">
        <w:rPr>
          <w:rFonts w:ascii="Arial Narrow" w:hAnsi="Arial Narrow" w:cs="Arial"/>
        </w:rPr>
        <w:t xml:space="preserve"> 3 estações de trabalho/cidade (3 estações para 1 cidade)</w:t>
      </w:r>
    </w:p>
    <w:p w14:paraId="582FE503" w14:textId="77777777" w:rsidR="000A5E3C" w:rsidRPr="00A30E78" w:rsidRDefault="000A5E3C" w:rsidP="000A5E3C">
      <w:pPr>
        <w:tabs>
          <w:tab w:val="left" w:pos="720"/>
        </w:tabs>
        <w:spacing w:after="0" w:line="360" w:lineRule="auto"/>
        <w:ind w:left="357"/>
        <w:jc w:val="both"/>
        <w:rPr>
          <w:rFonts w:ascii="Arial Narrow" w:hAnsi="Arial Narrow" w:cs="Arial"/>
        </w:rPr>
      </w:pPr>
    </w:p>
    <w:p w14:paraId="407197B4" w14:textId="77777777" w:rsidR="000A5E3C" w:rsidRPr="00A30E78" w:rsidRDefault="000A5E3C" w:rsidP="00D20FEC">
      <w:pPr>
        <w:pStyle w:val="PargrafodaLista"/>
        <w:numPr>
          <w:ilvl w:val="1"/>
          <w:numId w:val="85"/>
        </w:numPr>
        <w:spacing w:after="0" w:line="360" w:lineRule="auto"/>
        <w:contextualSpacing w:val="0"/>
        <w:jc w:val="both"/>
        <w:outlineLvl w:val="3"/>
        <w:rPr>
          <w:rFonts w:ascii="Arial Narrow" w:eastAsia="Times New Roman" w:hAnsi="Arial Narrow" w:cs="Arial"/>
          <w:b/>
          <w:bCs/>
          <w:lang w:eastAsia="pt-BR"/>
        </w:rPr>
      </w:pPr>
      <w:r w:rsidRPr="00A30E78">
        <w:rPr>
          <w:rFonts w:ascii="Arial Narrow" w:eastAsia="Times New Roman" w:hAnsi="Arial Narrow" w:cs="Arial"/>
          <w:b/>
          <w:bCs/>
          <w:lang w:eastAsia="pt-BR"/>
        </w:rPr>
        <w:t>Estimativa de horas de treinamento e capacitação</w:t>
      </w:r>
    </w:p>
    <w:p w14:paraId="60D5B8A5" w14:textId="77777777" w:rsidR="000A5E3C" w:rsidRPr="00A30E78" w:rsidRDefault="000A5E3C" w:rsidP="000A5E3C">
      <w:pPr>
        <w:spacing w:after="0" w:line="360" w:lineRule="auto"/>
        <w:rPr>
          <w:rFonts w:ascii="Arial Narrow" w:eastAsia="Times New Roman" w:hAnsi="Arial Narrow" w:cs="Arial"/>
          <w:lang w:eastAsia="pt-BR"/>
        </w:rPr>
      </w:pPr>
      <w:r w:rsidRPr="00A30E78">
        <w:rPr>
          <w:rFonts w:ascii="Arial Narrow" w:eastAsia="Times New Roman" w:hAnsi="Arial Narrow" w:cs="Arial"/>
          <w:lang w:eastAsia="pt-BR"/>
        </w:rPr>
        <w:t>Com base na complexidade da plataforma e no número de agentes, estima-se o seguinte volume de horas de treinamento:</w:t>
      </w:r>
    </w:p>
    <w:p w14:paraId="02196D22" w14:textId="77777777" w:rsidR="000A5E3C" w:rsidRPr="00A30E78" w:rsidRDefault="000A5E3C" w:rsidP="000A5E3C">
      <w:pPr>
        <w:spacing w:after="0" w:line="360" w:lineRule="auto"/>
        <w:rPr>
          <w:rFonts w:ascii="Arial Narrow" w:eastAsia="Times New Roman" w:hAnsi="Arial Narrow" w:cs="Arial"/>
          <w:lang w:eastAsia="pt-BR"/>
        </w:rPr>
      </w:pPr>
    </w:p>
    <w:tbl>
      <w:tblPr>
        <w:tblW w:w="5000" w:type="pct"/>
        <w:jc w:val="center"/>
        <w:tblCellMar>
          <w:left w:w="70" w:type="dxa"/>
          <w:right w:w="70" w:type="dxa"/>
        </w:tblCellMar>
        <w:tblLook w:val="04A0" w:firstRow="1" w:lastRow="0" w:firstColumn="1" w:lastColumn="0" w:noHBand="0" w:noVBand="1"/>
      </w:tblPr>
      <w:tblGrid>
        <w:gridCol w:w="3038"/>
        <w:gridCol w:w="2166"/>
        <w:gridCol w:w="2077"/>
        <w:gridCol w:w="1779"/>
      </w:tblGrid>
      <w:tr w:rsidR="000A5E3C" w:rsidRPr="00A30E78" w14:paraId="599D4DE9" w14:textId="77777777" w:rsidTr="009A042C">
        <w:trPr>
          <w:trHeight w:val="468"/>
          <w:jc w:val="center"/>
        </w:trPr>
        <w:tc>
          <w:tcPr>
            <w:tcW w:w="1676" w:type="pct"/>
            <w:tcBorders>
              <w:top w:val="single" w:sz="4" w:space="0" w:color="auto"/>
              <w:left w:val="single" w:sz="4" w:space="0" w:color="auto"/>
              <w:bottom w:val="single" w:sz="4" w:space="0" w:color="auto"/>
              <w:right w:val="single" w:sz="4" w:space="0" w:color="auto"/>
            </w:tcBorders>
            <w:noWrap/>
            <w:vAlign w:val="center"/>
          </w:tcPr>
          <w:p w14:paraId="247C6701" w14:textId="77777777" w:rsidR="000A5E3C" w:rsidRPr="00A30E78" w:rsidRDefault="000A5E3C" w:rsidP="009A042C">
            <w:pPr>
              <w:spacing w:after="0" w:line="360" w:lineRule="auto"/>
              <w:jc w:val="center"/>
              <w:rPr>
                <w:rFonts w:ascii="Arial Narrow" w:eastAsia="Times New Roman" w:hAnsi="Arial Narrow" w:cs="Arial"/>
                <w:b/>
                <w:bCs/>
                <w:lang w:eastAsia="pt-BR"/>
              </w:rPr>
            </w:pPr>
            <w:r w:rsidRPr="00A30E78">
              <w:rPr>
                <w:rFonts w:ascii="Arial Narrow" w:eastAsia="Times New Roman" w:hAnsi="Arial Narrow" w:cs="Arial"/>
                <w:b/>
                <w:bCs/>
                <w:lang w:eastAsia="pt-BR"/>
              </w:rPr>
              <w:lastRenderedPageBreak/>
              <w:t>Perfil de Usuário</w:t>
            </w:r>
          </w:p>
        </w:tc>
        <w:tc>
          <w:tcPr>
            <w:tcW w:w="1196" w:type="pct"/>
            <w:tcBorders>
              <w:top w:val="single" w:sz="4" w:space="0" w:color="auto"/>
              <w:left w:val="nil"/>
              <w:bottom w:val="single" w:sz="4" w:space="0" w:color="auto"/>
              <w:right w:val="single" w:sz="4" w:space="0" w:color="auto"/>
            </w:tcBorders>
            <w:noWrap/>
            <w:vAlign w:val="center"/>
          </w:tcPr>
          <w:p w14:paraId="538846F0" w14:textId="77777777" w:rsidR="000A5E3C" w:rsidRPr="00A30E78" w:rsidRDefault="000A5E3C" w:rsidP="009A042C">
            <w:pPr>
              <w:spacing w:after="0" w:line="360" w:lineRule="auto"/>
              <w:jc w:val="center"/>
              <w:rPr>
                <w:rFonts w:ascii="Arial Narrow" w:eastAsia="Times New Roman" w:hAnsi="Arial Narrow" w:cs="Arial"/>
                <w:b/>
                <w:bCs/>
                <w:lang w:eastAsia="pt-BR"/>
              </w:rPr>
            </w:pPr>
            <w:r w:rsidRPr="00A30E78">
              <w:rPr>
                <w:rFonts w:ascii="Arial Narrow" w:eastAsia="Times New Roman" w:hAnsi="Arial Narrow" w:cs="Arial"/>
                <w:b/>
                <w:bCs/>
                <w:lang w:eastAsia="pt-BR"/>
              </w:rPr>
              <w:t>Carga Horária por Participante</w:t>
            </w:r>
          </w:p>
        </w:tc>
        <w:tc>
          <w:tcPr>
            <w:tcW w:w="1147" w:type="pct"/>
            <w:tcBorders>
              <w:top w:val="single" w:sz="4" w:space="0" w:color="auto"/>
              <w:left w:val="nil"/>
              <w:bottom w:val="single" w:sz="4" w:space="0" w:color="auto"/>
              <w:right w:val="single" w:sz="4" w:space="0" w:color="auto"/>
            </w:tcBorders>
            <w:noWrap/>
            <w:vAlign w:val="center"/>
          </w:tcPr>
          <w:p w14:paraId="2E165129" w14:textId="77777777" w:rsidR="000A5E3C" w:rsidRPr="00A30E78" w:rsidRDefault="000A5E3C" w:rsidP="009A042C">
            <w:pPr>
              <w:spacing w:after="0" w:line="360" w:lineRule="auto"/>
              <w:jc w:val="center"/>
              <w:rPr>
                <w:rFonts w:ascii="Arial Narrow" w:eastAsia="Times New Roman" w:hAnsi="Arial Narrow" w:cs="Arial"/>
                <w:b/>
                <w:bCs/>
                <w:lang w:eastAsia="pt-BR"/>
              </w:rPr>
            </w:pPr>
            <w:r w:rsidRPr="00A30E78">
              <w:rPr>
                <w:rFonts w:ascii="Arial Narrow" w:eastAsia="Times New Roman" w:hAnsi="Arial Narrow" w:cs="Arial"/>
                <w:b/>
                <w:bCs/>
                <w:lang w:eastAsia="pt-BR"/>
              </w:rPr>
              <w:t>Nº Estimado de Participantes</w:t>
            </w:r>
          </w:p>
        </w:tc>
        <w:tc>
          <w:tcPr>
            <w:tcW w:w="982" w:type="pct"/>
            <w:tcBorders>
              <w:top w:val="single" w:sz="4" w:space="0" w:color="auto"/>
              <w:left w:val="nil"/>
              <w:bottom w:val="single" w:sz="4" w:space="0" w:color="auto"/>
              <w:right w:val="single" w:sz="4" w:space="0" w:color="auto"/>
            </w:tcBorders>
            <w:noWrap/>
            <w:vAlign w:val="center"/>
          </w:tcPr>
          <w:p w14:paraId="293461EB" w14:textId="77777777" w:rsidR="000A5E3C" w:rsidRPr="00A30E78" w:rsidRDefault="000A5E3C" w:rsidP="009A042C">
            <w:pPr>
              <w:spacing w:after="0" w:line="360" w:lineRule="auto"/>
              <w:jc w:val="center"/>
              <w:rPr>
                <w:rFonts w:ascii="Arial Narrow" w:eastAsia="Times New Roman" w:hAnsi="Arial Narrow" w:cs="Arial"/>
                <w:b/>
                <w:bCs/>
                <w:lang w:eastAsia="pt-BR"/>
              </w:rPr>
            </w:pPr>
            <w:r w:rsidRPr="00A30E78">
              <w:rPr>
                <w:rFonts w:ascii="Arial Narrow" w:eastAsia="Times New Roman" w:hAnsi="Arial Narrow" w:cs="Arial"/>
                <w:b/>
                <w:bCs/>
                <w:lang w:eastAsia="pt-BR"/>
              </w:rPr>
              <w:t>Total Estimado de Horas</w:t>
            </w:r>
          </w:p>
        </w:tc>
      </w:tr>
      <w:tr w:rsidR="000A5E3C" w:rsidRPr="00A30E78" w14:paraId="19FA15CF" w14:textId="77777777" w:rsidTr="009A042C">
        <w:trPr>
          <w:trHeight w:val="468"/>
          <w:jc w:val="center"/>
        </w:trPr>
        <w:tc>
          <w:tcPr>
            <w:tcW w:w="1676" w:type="pct"/>
            <w:tcBorders>
              <w:top w:val="nil"/>
              <w:left w:val="single" w:sz="4" w:space="0" w:color="auto"/>
              <w:bottom w:val="single" w:sz="4" w:space="0" w:color="auto"/>
              <w:right w:val="single" w:sz="4" w:space="0" w:color="auto"/>
            </w:tcBorders>
            <w:noWrap/>
            <w:vAlign w:val="center"/>
          </w:tcPr>
          <w:p w14:paraId="02C2BFCF"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Sistema de Atendimento/Ocorrência</w:t>
            </w:r>
          </w:p>
        </w:tc>
        <w:tc>
          <w:tcPr>
            <w:tcW w:w="1196" w:type="pct"/>
            <w:tcBorders>
              <w:top w:val="nil"/>
              <w:left w:val="nil"/>
              <w:bottom w:val="single" w:sz="4" w:space="0" w:color="auto"/>
              <w:right w:val="single" w:sz="4" w:space="0" w:color="auto"/>
            </w:tcBorders>
            <w:noWrap/>
            <w:vAlign w:val="center"/>
          </w:tcPr>
          <w:p w14:paraId="04452BB7"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8 horas</w:t>
            </w:r>
          </w:p>
        </w:tc>
        <w:tc>
          <w:tcPr>
            <w:tcW w:w="1147" w:type="pct"/>
            <w:tcBorders>
              <w:top w:val="nil"/>
              <w:left w:val="nil"/>
              <w:bottom w:val="single" w:sz="4" w:space="0" w:color="auto"/>
              <w:right w:val="single" w:sz="4" w:space="0" w:color="auto"/>
            </w:tcBorders>
            <w:noWrap/>
            <w:vAlign w:val="center"/>
          </w:tcPr>
          <w:p w14:paraId="6CAAB1D8"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177</w:t>
            </w:r>
          </w:p>
        </w:tc>
        <w:tc>
          <w:tcPr>
            <w:tcW w:w="982" w:type="pct"/>
            <w:tcBorders>
              <w:top w:val="nil"/>
              <w:left w:val="nil"/>
              <w:bottom w:val="single" w:sz="4" w:space="0" w:color="auto"/>
              <w:right w:val="single" w:sz="4" w:space="0" w:color="auto"/>
            </w:tcBorders>
            <w:noWrap/>
            <w:vAlign w:val="center"/>
          </w:tcPr>
          <w:p w14:paraId="6B759C4D"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1416 horas</w:t>
            </w:r>
          </w:p>
        </w:tc>
      </w:tr>
      <w:tr w:rsidR="000A5E3C" w:rsidRPr="00A30E78" w14:paraId="436F1874" w14:textId="77777777" w:rsidTr="009A042C">
        <w:trPr>
          <w:trHeight w:val="468"/>
          <w:jc w:val="center"/>
        </w:trPr>
        <w:tc>
          <w:tcPr>
            <w:tcW w:w="1676" w:type="pct"/>
            <w:tcBorders>
              <w:top w:val="nil"/>
              <w:left w:val="single" w:sz="4" w:space="0" w:color="auto"/>
              <w:bottom w:val="single" w:sz="4" w:space="0" w:color="auto"/>
              <w:right w:val="single" w:sz="4" w:space="0" w:color="auto"/>
            </w:tcBorders>
            <w:noWrap/>
            <w:vAlign w:val="center"/>
          </w:tcPr>
          <w:p w14:paraId="2A2365F7"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Sistema Multicanal</w:t>
            </w:r>
          </w:p>
        </w:tc>
        <w:tc>
          <w:tcPr>
            <w:tcW w:w="1196" w:type="pct"/>
            <w:tcBorders>
              <w:top w:val="nil"/>
              <w:left w:val="nil"/>
              <w:bottom w:val="single" w:sz="4" w:space="0" w:color="auto"/>
              <w:right w:val="single" w:sz="4" w:space="0" w:color="auto"/>
            </w:tcBorders>
            <w:noWrap/>
            <w:vAlign w:val="center"/>
          </w:tcPr>
          <w:p w14:paraId="2B0B7E50"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8 horas</w:t>
            </w:r>
          </w:p>
        </w:tc>
        <w:tc>
          <w:tcPr>
            <w:tcW w:w="1147" w:type="pct"/>
            <w:tcBorders>
              <w:top w:val="nil"/>
              <w:left w:val="nil"/>
              <w:bottom w:val="single" w:sz="4" w:space="0" w:color="auto"/>
              <w:right w:val="single" w:sz="4" w:space="0" w:color="auto"/>
            </w:tcBorders>
            <w:noWrap/>
            <w:vAlign w:val="center"/>
          </w:tcPr>
          <w:p w14:paraId="72F984C6"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177</w:t>
            </w:r>
          </w:p>
        </w:tc>
        <w:tc>
          <w:tcPr>
            <w:tcW w:w="982" w:type="pct"/>
            <w:tcBorders>
              <w:top w:val="nil"/>
              <w:left w:val="nil"/>
              <w:bottom w:val="single" w:sz="4" w:space="0" w:color="auto"/>
              <w:right w:val="single" w:sz="4" w:space="0" w:color="auto"/>
            </w:tcBorders>
            <w:noWrap/>
            <w:vAlign w:val="center"/>
          </w:tcPr>
          <w:p w14:paraId="6967853B"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1416 horas</w:t>
            </w:r>
          </w:p>
        </w:tc>
      </w:tr>
      <w:tr w:rsidR="000A5E3C" w:rsidRPr="00A30E78" w14:paraId="589DD41D" w14:textId="77777777" w:rsidTr="009A042C">
        <w:trPr>
          <w:trHeight w:val="468"/>
          <w:jc w:val="center"/>
        </w:trPr>
        <w:tc>
          <w:tcPr>
            <w:tcW w:w="1676" w:type="pct"/>
            <w:tcBorders>
              <w:top w:val="nil"/>
              <w:left w:val="single" w:sz="4" w:space="0" w:color="auto"/>
              <w:bottom w:val="single" w:sz="4" w:space="0" w:color="auto"/>
              <w:right w:val="single" w:sz="4" w:space="0" w:color="auto"/>
            </w:tcBorders>
            <w:noWrap/>
            <w:vAlign w:val="center"/>
          </w:tcPr>
          <w:p w14:paraId="1809E2D3"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Central de Monitoramento</w:t>
            </w:r>
          </w:p>
        </w:tc>
        <w:tc>
          <w:tcPr>
            <w:tcW w:w="1196" w:type="pct"/>
            <w:tcBorders>
              <w:top w:val="nil"/>
              <w:left w:val="nil"/>
              <w:bottom w:val="single" w:sz="4" w:space="0" w:color="auto"/>
              <w:right w:val="single" w:sz="4" w:space="0" w:color="auto"/>
            </w:tcBorders>
            <w:noWrap/>
            <w:vAlign w:val="center"/>
          </w:tcPr>
          <w:p w14:paraId="4E4F7378"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6 horas</w:t>
            </w:r>
          </w:p>
        </w:tc>
        <w:tc>
          <w:tcPr>
            <w:tcW w:w="1147" w:type="pct"/>
            <w:tcBorders>
              <w:top w:val="nil"/>
              <w:left w:val="nil"/>
              <w:bottom w:val="single" w:sz="4" w:space="0" w:color="auto"/>
              <w:right w:val="single" w:sz="4" w:space="0" w:color="auto"/>
            </w:tcBorders>
            <w:noWrap/>
            <w:vAlign w:val="center"/>
          </w:tcPr>
          <w:p w14:paraId="590DB2FC"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177</w:t>
            </w:r>
          </w:p>
        </w:tc>
        <w:tc>
          <w:tcPr>
            <w:tcW w:w="982" w:type="pct"/>
            <w:tcBorders>
              <w:top w:val="nil"/>
              <w:left w:val="nil"/>
              <w:bottom w:val="single" w:sz="4" w:space="0" w:color="auto"/>
              <w:right w:val="single" w:sz="4" w:space="0" w:color="auto"/>
            </w:tcBorders>
            <w:noWrap/>
            <w:vAlign w:val="center"/>
          </w:tcPr>
          <w:p w14:paraId="7D985911"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1062 horas</w:t>
            </w:r>
          </w:p>
        </w:tc>
      </w:tr>
      <w:tr w:rsidR="000A5E3C" w:rsidRPr="00A30E78" w14:paraId="2884441B" w14:textId="77777777" w:rsidTr="009A042C">
        <w:trPr>
          <w:trHeight w:val="468"/>
          <w:jc w:val="center"/>
        </w:trPr>
        <w:tc>
          <w:tcPr>
            <w:tcW w:w="1676" w:type="pct"/>
            <w:tcBorders>
              <w:top w:val="nil"/>
              <w:left w:val="single" w:sz="4" w:space="0" w:color="auto"/>
              <w:bottom w:val="single" w:sz="4" w:space="0" w:color="auto"/>
              <w:right w:val="single" w:sz="4" w:space="0" w:color="auto"/>
            </w:tcBorders>
            <w:noWrap/>
            <w:vAlign w:val="center"/>
          </w:tcPr>
          <w:p w14:paraId="39DF4EF4"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Plataforma de gestão e integração de imagens</w:t>
            </w:r>
          </w:p>
        </w:tc>
        <w:tc>
          <w:tcPr>
            <w:tcW w:w="1196" w:type="pct"/>
            <w:tcBorders>
              <w:top w:val="nil"/>
              <w:left w:val="nil"/>
              <w:bottom w:val="single" w:sz="4" w:space="0" w:color="auto"/>
              <w:right w:val="single" w:sz="4" w:space="0" w:color="auto"/>
            </w:tcBorders>
            <w:noWrap/>
            <w:vAlign w:val="center"/>
          </w:tcPr>
          <w:p w14:paraId="46E4A821"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10 horas</w:t>
            </w:r>
          </w:p>
        </w:tc>
        <w:tc>
          <w:tcPr>
            <w:tcW w:w="1147" w:type="pct"/>
            <w:tcBorders>
              <w:top w:val="nil"/>
              <w:left w:val="nil"/>
              <w:bottom w:val="single" w:sz="4" w:space="0" w:color="auto"/>
              <w:right w:val="single" w:sz="4" w:space="0" w:color="auto"/>
            </w:tcBorders>
            <w:noWrap/>
            <w:vAlign w:val="center"/>
          </w:tcPr>
          <w:p w14:paraId="4D12CA63"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177</w:t>
            </w:r>
          </w:p>
        </w:tc>
        <w:tc>
          <w:tcPr>
            <w:tcW w:w="982" w:type="pct"/>
            <w:tcBorders>
              <w:top w:val="nil"/>
              <w:left w:val="nil"/>
              <w:bottom w:val="single" w:sz="4" w:space="0" w:color="auto"/>
              <w:right w:val="single" w:sz="4" w:space="0" w:color="auto"/>
            </w:tcBorders>
            <w:noWrap/>
            <w:vAlign w:val="center"/>
          </w:tcPr>
          <w:p w14:paraId="64EB0DFB"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1770 horas</w:t>
            </w:r>
          </w:p>
        </w:tc>
      </w:tr>
      <w:tr w:rsidR="000A5E3C" w:rsidRPr="00A30E78" w14:paraId="56694760" w14:textId="77777777" w:rsidTr="009A042C">
        <w:trPr>
          <w:trHeight w:val="623"/>
          <w:jc w:val="center"/>
        </w:trPr>
        <w:tc>
          <w:tcPr>
            <w:tcW w:w="1676" w:type="pct"/>
            <w:tcBorders>
              <w:top w:val="nil"/>
              <w:left w:val="single" w:sz="4" w:space="0" w:color="auto"/>
              <w:bottom w:val="single" w:sz="4" w:space="0" w:color="auto"/>
              <w:right w:val="single" w:sz="4" w:space="0" w:color="auto"/>
            </w:tcBorders>
            <w:noWrap/>
            <w:vAlign w:val="center"/>
          </w:tcPr>
          <w:p w14:paraId="75358530" w14:textId="77777777" w:rsidR="000A5E3C" w:rsidRPr="00A30E78" w:rsidRDefault="000A5E3C" w:rsidP="009A042C">
            <w:pPr>
              <w:spacing w:after="0" w:line="360" w:lineRule="auto"/>
              <w:jc w:val="center"/>
              <w:rPr>
                <w:rFonts w:ascii="Arial Narrow" w:eastAsia="Times New Roman" w:hAnsi="Arial Narrow" w:cs="Arial"/>
                <w:b/>
                <w:bCs/>
                <w:lang w:eastAsia="pt-BR"/>
              </w:rPr>
            </w:pPr>
            <w:r w:rsidRPr="00A30E78">
              <w:rPr>
                <w:rFonts w:ascii="Arial Narrow" w:eastAsia="Times New Roman" w:hAnsi="Arial Narrow" w:cs="Arial"/>
                <w:b/>
                <w:bCs/>
                <w:lang w:eastAsia="pt-BR"/>
              </w:rPr>
              <w:t>Total Estimado</w:t>
            </w:r>
          </w:p>
        </w:tc>
        <w:tc>
          <w:tcPr>
            <w:tcW w:w="1196" w:type="pct"/>
            <w:tcBorders>
              <w:top w:val="nil"/>
              <w:left w:val="nil"/>
              <w:bottom w:val="single" w:sz="4" w:space="0" w:color="auto"/>
              <w:right w:val="single" w:sz="4" w:space="0" w:color="auto"/>
            </w:tcBorders>
            <w:noWrap/>
            <w:vAlign w:val="center"/>
          </w:tcPr>
          <w:p w14:paraId="21438A49" w14:textId="77777777" w:rsidR="000A5E3C" w:rsidRPr="00A30E78" w:rsidRDefault="000A5E3C" w:rsidP="009A042C">
            <w:pPr>
              <w:spacing w:after="0" w:line="360" w:lineRule="auto"/>
              <w:jc w:val="center"/>
              <w:rPr>
                <w:rFonts w:ascii="Arial Narrow" w:eastAsia="Times New Roman" w:hAnsi="Arial Narrow" w:cs="Arial"/>
                <w:b/>
                <w:bCs/>
                <w:lang w:eastAsia="pt-BR"/>
              </w:rPr>
            </w:pPr>
            <w:r w:rsidRPr="00A30E78">
              <w:rPr>
                <w:rFonts w:ascii="Arial Narrow" w:eastAsia="Times New Roman" w:hAnsi="Arial Narrow" w:cs="Arial"/>
                <w:b/>
                <w:bCs/>
                <w:lang w:eastAsia="pt-BR"/>
              </w:rPr>
              <w:t>–</w:t>
            </w:r>
          </w:p>
        </w:tc>
        <w:tc>
          <w:tcPr>
            <w:tcW w:w="1147" w:type="pct"/>
            <w:tcBorders>
              <w:top w:val="nil"/>
              <w:left w:val="nil"/>
              <w:bottom w:val="single" w:sz="4" w:space="0" w:color="auto"/>
              <w:right w:val="single" w:sz="4" w:space="0" w:color="auto"/>
            </w:tcBorders>
            <w:noWrap/>
            <w:vAlign w:val="center"/>
          </w:tcPr>
          <w:p w14:paraId="371CD222" w14:textId="77777777" w:rsidR="000A5E3C" w:rsidRPr="00A30E78" w:rsidRDefault="000A5E3C" w:rsidP="009A042C">
            <w:pPr>
              <w:spacing w:after="0" w:line="360" w:lineRule="auto"/>
              <w:jc w:val="center"/>
              <w:rPr>
                <w:rFonts w:ascii="Arial Narrow" w:eastAsia="Times New Roman" w:hAnsi="Arial Narrow" w:cs="Arial"/>
                <w:b/>
                <w:bCs/>
                <w:lang w:eastAsia="pt-BR"/>
              </w:rPr>
            </w:pPr>
            <w:r w:rsidRPr="00A30E78">
              <w:rPr>
                <w:rFonts w:ascii="Arial Narrow" w:eastAsia="Times New Roman" w:hAnsi="Arial Narrow" w:cs="Arial"/>
                <w:b/>
                <w:bCs/>
                <w:lang w:eastAsia="pt-BR"/>
              </w:rPr>
              <w:t>–</w:t>
            </w:r>
          </w:p>
        </w:tc>
        <w:tc>
          <w:tcPr>
            <w:tcW w:w="982" w:type="pct"/>
            <w:tcBorders>
              <w:top w:val="nil"/>
              <w:left w:val="nil"/>
              <w:bottom w:val="single" w:sz="4" w:space="0" w:color="auto"/>
              <w:right w:val="single" w:sz="4" w:space="0" w:color="auto"/>
            </w:tcBorders>
            <w:noWrap/>
            <w:vAlign w:val="center"/>
          </w:tcPr>
          <w:p w14:paraId="67B6445B" w14:textId="77777777" w:rsidR="000A5E3C" w:rsidRPr="00A30E78" w:rsidRDefault="000A5E3C" w:rsidP="009A042C">
            <w:pPr>
              <w:spacing w:after="0" w:line="360" w:lineRule="auto"/>
              <w:jc w:val="center"/>
              <w:rPr>
                <w:rFonts w:ascii="Arial Narrow" w:eastAsia="Times New Roman" w:hAnsi="Arial Narrow" w:cs="Arial"/>
                <w:b/>
                <w:bCs/>
                <w:lang w:eastAsia="pt-BR"/>
              </w:rPr>
            </w:pPr>
            <w:r w:rsidRPr="00A30E78">
              <w:rPr>
                <w:rFonts w:ascii="Arial Narrow" w:eastAsia="Times New Roman" w:hAnsi="Arial Narrow" w:cs="Arial"/>
                <w:b/>
                <w:bCs/>
                <w:lang w:eastAsia="pt-BR"/>
              </w:rPr>
              <w:t>5664 horas</w:t>
            </w:r>
          </w:p>
        </w:tc>
      </w:tr>
    </w:tbl>
    <w:p w14:paraId="1FE4126E" w14:textId="77777777" w:rsidR="000A5E3C" w:rsidRPr="00A30E78" w:rsidRDefault="000A5E3C" w:rsidP="000A5E3C">
      <w:pPr>
        <w:spacing w:after="0" w:line="360" w:lineRule="auto"/>
        <w:jc w:val="both"/>
        <w:rPr>
          <w:rFonts w:ascii="Arial Narrow" w:eastAsia="Times New Roman" w:hAnsi="Arial Narrow" w:cs="Arial"/>
          <w:lang w:eastAsia="pt-BR"/>
        </w:rPr>
      </w:pPr>
    </w:p>
    <w:p w14:paraId="0BA3D6AA" w14:textId="77777777" w:rsidR="000A5E3C" w:rsidRPr="00A30E78" w:rsidRDefault="000A5E3C" w:rsidP="000A5E3C">
      <w:p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 xml:space="preserve">Entretanto, com a necessidade de reciclagem do e rotatividade das equipes, estima-se que haverá a necessidade de mais 30% para novos treinamentos e reciclagem. </w:t>
      </w:r>
    </w:p>
    <w:p w14:paraId="276EDCED" w14:textId="77777777" w:rsidR="000A5E3C" w:rsidRPr="00A30E78" w:rsidRDefault="000A5E3C" w:rsidP="000A5E3C">
      <w:p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Cidade de Pequeno Porte:</w:t>
      </w:r>
    </w:p>
    <w:p w14:paraId="631E272B" w14:textId="77777777" w:rsidR="000A5E3C" w:rsidRPr="00A30E78" w:rsidRDefault="000A5E3C" w:rsidP="000A5E3C">
      <w:pPr>
        <w:spacing w:after="0" w:line="360" w:lineRule="auto"/>
        <w:jc w:val="both"/>
        <w:rPr>
          <w:rFonts w:ascii="Arial Narrow" w:eastAsia="Times New Roman" w:hAnsi="Arial Narrow" w:cs="Arial"/>
          <w:lang w:eastAsia="pt-BR"/>
        </w:rPr>
      </w:pPr>
    </w:p>
    <w:tbl>
      <w:tblPr>
        <w:tblW w:w="5000" w:type="pct"/>
        <w:jc w:val="center"/>
        <w:tblCellMar>
          <w:left w:w="70" w:type="dxa"/>
          <w:right w:w="70" w:type="dxa"/>
        </w:tblCellMar>
        <w:tblLook w:val="04A0" w:firstRow="1" w:lastRow="0" w:firstColumn="1" w:lastColumn="0" w:noHBand="0" w:noVBand="1"/>
      </w:tblPr>
      <w:tblGrid>
        <w:gridCol w:w="2744"/>
        <w:gridCol w:w="1960"/>
        <w:gridCol w:w="1880"/>
        <w:gridCol w:w="2476"/>
      </w:tblGrid>
      <w:tr w:rsidR="000A5E3C" w:rsidRPr="00A30E78" w14:paraId="5679639A" w14:textId="77777777" w:rsidTr="009A042C">
        <w:trPr>
          <w:trHeight w:val="468"/>
          <w:jc w:val="center"/>
        </w:trPr>
        <w:tc>
          <w:tcPr>
            <w:tcW w:w="1429" w:type="pct"/>
            <w:tcBorders>
              <w:top w:val="single" w:sz="4" w:space="0" w:color="auto"/>
              <w:left w:val="single" w:sz="4" w:space="0" w:color="auto"/>
              <w:bottom w:val="single" w:sz="4" w:space="0" w:color="auto"/>
              <w:right w:val="single" w:sz="4" w:space="0" w:color="auto"/>
            </w:tcBorders>
            <w:noWrap/>
            <w:vAlign w:val="center"/>
          </w:tcPr>
          <w:p w14:paraId="16D189DF" w14:textId="77777777" w:rsidR="000A5E3C" w:rsidRPr="00A30E78" w:rsidRDefault="000A5E3C" w:rsidP="009A042C">
            <w:pPr>
              <w:spacing w:after="0" w:line="360" w:lineRule="auto"/>
              <w:jc w:val="center"/>
              <w:rPr>
                <w:rFonts w:ascii="Arial Narrow" w:eastAsia="Times New Roman" w:hAnsi="Arial Narrow" w:cs="Arial"/>
                <w:b/>
                <w:bCs/>
                <w:lang w:eastAsia="pt-BR"/>
              </w:rPr>
            </w:pPr>
            <w:r w:rsidRPr="00A30E78">
              <w:rPr>
                <w:rFonts w:ascii="Arial Narrow" w:eastAsia="Times New Roman" w:hAnsi="Arial Narrow" w:cs="Arial"/>
                <w:b/>
                <w:bCs/>
                <w:lang w:eastAsia="pt-BR"/>
              </w:rPr>
              <w:t>Perfil de Usuário</w:t>
            </w:r>
          </w:p>
        </w:tc>
        <w:tc>
          <w:tcPr>
            <w:tcW w:w="1043" w:type="pct"/>
            <w:tcBorders>
              <w:top w:val="single" w:sz="4" w:space="0" w:color="auto"/>
              <w:left w:val="nil"/>
              <w:bottom w:val="single" w:sz="4" w:space="0" w:color="auto"/>
              <w:right w:val="single" w:sz="4" w:space="0" w:color="auto"/>
            </w:tcBorders>
            <w:noWrap/>
            <w:vAlign w:val="center"/>
          </w:tcPr>
          <w:p w14:paraId="7FA2DD0A" w14:textId="77777777" w:rsidR="000A5E3C" w:rsidRPr="00A30E78" w:rsidRDefault="000A5E3C" w:rsidP="009A042C">
            <w:pPr>
              <w:spacing w:after="0" w:line="360" w:lineRule="auto"/>
              <w:jc w:val="center"/>
              <w:rPr>
                <w:rFonts w:ascii="Arial Narrow" w:eastAsia="Times New Roman" w:hAnsi="Arial Narrow" w:cs="Arial"/>
                <w:b/>
                <w:bCs/>
                <w:lang w:eastAsia="pt-BR"/>
              </w:rPr>
            </w:pPr>
            <w:r w:rsidRPr="00A30E78">
              <w:rPr>
                <w:rFonts w:ascii="Arial Narrow" w:eastAsia="Times New Roman" w:hAnsi="Arial Narrow" w:cs="Arial"/>
                <w:b/>
                <w:bCs/>
                <w:lang w:eastAsia="pt-BR"/>
              </w:rPr>
              <w:t>Carga Horária por Participante</w:t>
            </w:r>
          </w:p>
        </w:tc>
        <w:tc>
          <w:tcPr>
            <w:tcW w:w="1123" w:type="pct"/>
            <w:tcBorders>
              <w:top w:val="single" w:sz="4" w:space="0" w:color="auto"/>
              <w:left w:val="nil"/>
              <w:bottom w:val="single" w:sz="4" w:space="0" w:color="auto"/>
              <w:right w:val="single" w:sz="4" w:space="0" w:color="auto"/>
            </w:tcBorders>
            <w:noWrap/>
            <w:vAlign w:val="center"/>
          </w:tcPr>
          <w:p w14:paraId="2606CF35" w14:textId="77777777" w:rsidR="000A5E3C" w:rsidRPr="00A30E78" w:rsidRDefault="000A5E3C" w:rsidP="009A042C">
            <w:pPr>
              <w:spacing w:after="0" w:line="360" w:lineRule="auto"/>
              <w:jc w:val="center"/>
              <w:rPr>
                <w:rFonts w:ascii="Arial Narrow" w:eastAsia="Times New Roman" w:hAnsi="Arial Narrow" w:cs="Arial"/>
                <w:b/>
                <w:bCs/>
                <w:lang w:eastAsia="pt-BR"/>
              </w:rPr>
            </w:pPr>
            <w:r w:rsidRPr="00A30E78">
              <w:rPr>
                <w:rFonts w:ascii="Arial Narrow" w:eastAsia="Times New Roman" w:hAnsi="Arial Narrow" w:cs="Arial"/>
                <w:b/>
                <w:bCs/>
                <w:lang w:eastAsia="pt-BR"/>
              </w:rPr>
              <w:t>Nº Estimado de Participantes</w:t>
            </w:r>
          </w:p>
        </w:tc>
        <w:tc>
          <w:tcPr>
            <w:tcW w:w="1404" w:type="pct"/>
            <w:tcBorders>
              <w:top w:val="single" w:sz="4" w:space="0" w:color="auto"/>
              <w:left w:val="nil"/>
              <w:bottom w:val="single" w:sz="4" w:space="0" w:color="auto"/>
              <w:right w:val="single" w:sz="4" w:space="0" w:color="auto"/>
            </w:tcBorders>
            <w:noWrap/>
            <w:vAlign w:val="center"/>
          </w:tcPr>
          <w:p w14:paraId="6E47E06B" w14:textId="77777777" w:rsidR="000A5E3C" w:rsidRPr="00A30E78" w:rsidRDefault="000A5E3C" w:rsidP="009A042C">
            <w:pPr>
              <w:spacing w:after="0" w:line="360" w:lineRule="auto"/>
              <w:jc w:val="center"/>
              <w:rPr>
                <w:rFonts w:ascii="Arial Narrow" w:eastAsia="Times New Roman" w:hAnsi="Arial Narrow" w:cs="Arial"/>
                <w:b/>
                <w:bCs/>
                <w:lang w:eastAsia="pt-BR"/>
              </w:rPr>
            </w:pPr>
            <w:r w:rsidRPr="00A30E78">
              <w:rPr>
                <w:rFonts w:ascii="Arial Narrow" w:eastAsia="Times New Roman" w:hAnsi="Arial Narrow" w:cs="Arial"/>
                <w:b/>
                <w:bCs/>
                <w:lang w:eastAsia="pt-BR"/>
              </w:rPr>
              <w:t>Total Estimado de Horas adicional 30%</w:t>
            </w:r>
          </w:p>
        </w:tc>
      </w:tr>
      <w:tr w:rsidR="000A5E3C" w:rsidRPr="00A30E78" w14:paraId="3AEECA2A" w14:textId="77777777" w:rsidTr="009A042C">
        <w:trPr>
          <w:trHeight w:val="468"/>
          <w:jc w:val="center"/>
        </w:trPr>
        <w:tc>
          <w:tcPr>
            <w:tcW w:w="1429" w:type="pct"/>
            <w:tcBorders>
              <w:top w:val="nil"/>
              <w:left w:val="single" w:sz="4" w:space="0" w:color="auto"/>
              <w:bottom w:val="single" w:sz="4" w:space="0" w:color="auto"/>
              <w:right w:val="single" w:sz="4" w:space="0" w:color="auto"/>
            </w:tcBorders>
            <w:noWrap/>
            <w:vAlign w:val="center"/>
          </w:tcPr>
          <w:p w14:paraId="09EEF92B"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Sistema de Atendimento/Ocorrência</w:t>
            </w:r>
          </w:p>
        </w:tc>
        <w:tc>
          <w:tcPr>
            <w:tcW w:w="1043" w:type="pct"/>
            <w:tcBorders>
              <w:top w:val="nil"/>
              <w:left w:val="nil"/>
              <w:bottom w:val="single" w:sz="4" w:space="0" w:color="auto"/>
              <w:right w:val="single" w:sz="4" w:space="0" w:color="auto"/>
            </w:tcBorders>
            <w:noWrap/>
            <w:vAlign w:val="center"/>
          </w:tcPr>
          <w:p w14:paraId="2FD9A184"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8 horas</w:t>
            </w:r>
          </w:p>
        </w:tc>
        <w:tc>
          <w:tcPr>
            <w:tcW w:w="1123" w:type="pct"/>
            <w:tcBorders>
              <w:top w:val="nil"/>
              <w:left w:val="nil"/>
              <w:bottom w:val="single" w:sz="4" w:space="0" w:color="auto"/>
              <w:right w:val="single" w:sz="4" w:space="0" w:color="auto"/>
            </w:tcBorders>
            <w:noWrap/>
            <w:vAlign w:val="center"/>
          </w:tcPr>
          <w:p w14:paraId="4B1615F3"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9</w:t>
            </w:r>
          </w:p>
        </w:tc>
        <w:tc>
          <w:tcPr>
            <w:tcW w:w="1404" w:type="pct"/>
            <w:tcBorders>
              <w:top w:val="nil"/>
              <w:left w:val="nil"/>
              <w:bottom w:val="single" w:sz="4" w:space="0" w:color="auto"/>
              <w:right w:val="single" w:sz="4" w:space="0" w:color="auto"/>
            </w:tcBorders>
            <w:noWrap/>
            <w:vAlign w:val="center"/>
          </w:tcPr>
          <w:p w14:paraId="2954F2AE"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94 horas</w:t>
            </w:r>
          </w:p>
        </w:tc>
      </w:tr>
      <w:tr w:rsidR="000A5E3C" w:rsidRPr="00A30E78" w14:paraId="13CE0E07" w14:textId="77777777" w:rsidTr="009A042C">
        <w:trPr>
          <w:trHeight w:val="468"/>
          <w:jc w:val="center"/>
        </w:trPr>
        <w:tc>
          <w:tcPr>
            <w:tcW w:w="1429" w:type="pct"/>
            <w:tcBorders>
              <w:top w:val="nil"/>
              <w:left w:val="single" w:sz="4" w:space="0" w:color="auto"/>
              <w:bottom w:val="single" w:sz="4" w:space="0" w:color="auto"/>
              <w:right w:val="single" w:sz="4" w:space="0" w:color="auto"/>
            </w:tcBorders>
            <w:noWrap/>
            <w:vAlign w:val="center"/>
          </w:tcPr>
          <w:p w14:paraId="75CE75A3"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Sistema Multicanal</w:t>
            </w:r>
          </w:p>
        </w:tc>
        <w:tc>
          <w:tcPr>
            <w:tcW w:w="1043" w:type="pct"/>
            <w:tcBorders>
              <w:top w:val="nil"/>
              <w:left w:val="nil"/>
              <w:bottom w:val="single" w:sz="4" w:space="0" w:color="auto"/>
              <w:right w:val="single" w:sz="4" w:space="0" w:color="auto"/>
            </w:tcBorders>
            <w:noWrap/>
            <w:vAlign w:val="center"/>
          </w:tcPr>
          <w:p w14:paraId="0C83D9E4"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8 horas</w:t>
            </w:r>
          </w:p>
        </w:tc>
        <w:tc>
          <w:tcPr>
            <w:tcW w:w="1123" w:type="pct"/>
            <w:tcBorders>
              <w:top w:val="nil"/>
              <w:left w:val="nil"/>
              <w:bottom w:val="single" w:sz="4" w:space="0" w:color="auto"/>
              <w:right w:val="single" w:sz="4" w:space="0" w:color="auto"/>
            </w:tcBorders>
            <w:noWrap/>
            <w:vAlign w:val="center"/>
          </w:tcPr>
          <w:p w14:paraId="394AB40E"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9</w:t>
            </w:r>
          </w:p>
        </w:tc>
        <w:tc>
          <w:tcPr>
            <w:tcW w:w="1404" w:type="pct"/>
            <w:tcBorders>
              <w:top w:val="nil"/>
              <w:left w:val="nil"/>
              <w:bottom w:val="single" w:sz="4" w:space="0" w:color="auto"/>
              <w:right w:val="single" w:sz="4" w:space="0" w:color="auto"/>
            </w:tcBorders>
            <w:noWrap/>
            <w:vAlign w:val="center"/>
          </w:tcPr>
          <w:p w14:paraId="01EA47B8"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94 horas</w:t>
            </w:r>
          </w:p>
        </w:tc>
      </w:tr>
      <w:tr w:rsidR="000A5E3C" w:rsidRPr="00A30E78" w14:paraId="2286E449" w14:textId="77777777" w:rsidTr="009A042C">
        <w:trPr>
          <w:trHeight w:val="468"/>
          <w:jc w:val="center"/>
        </w:trPr>
        <w:tc>
          <w:tcPr>
            <w:tcW w:w="1429" w:type="pct"/>
            <w:tcBorders>
              <w:top w:val="nil"/>
              <w:left w:val="single" w:sz="4" w:space="0" w:color="auto"/>
              <w:bottom w:val="single" w:sz="4" w:space="0" w:color="auto"/>
              <w:right w:val="single" w:sz="4" w:space="0" w:color="auto"/>
            </w:tcBorders>
            <w:noWrap/>
            <w:vAlign w:val="center"/>
          </w:tcPr>
          <w:p w14:paraId="62FCCE27"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Central de Monitoramento</w:t>
            </w:r>
          </w:p>
        </w:tc>
        <w:tc>
          <w:tcPr>
            <w:tcW w:w="1043" w:type="pct"/>
            <w:tcBorders>
              <w:top w:val="nil"/>
              <w:left w:val="nil"/>
              <w:bottom w:val="single" w:sz="4" w:space="0" w:color="auto"/>
              <w:right w:val="single" w:sz="4" w:space="0" w:color="auto"/>
            </w:tcBorders>
            <w:noWrap/>
            <w:vAlign w:val="center"/>
          </w:tcPr>
          <w:p w14:paraId="177D9413"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6 horas</w:t>
            </w:r>
          </w:p>
        </w:tc>
        <w:tc>
          <w:tcPr>
            <w:tcW w:w="1123" w:type="pct"/>
            <w:tcBorders>
              <w:top w:val="nil"/>
              <w:left w:val="nil"/>
              <w:bottom w:val="single" w:sz="4" w:space="0" w:color="auto"/>
              <w:right w:val="single" w:sz="4" w:space="0" w:color="auto"/>
            </w:tcBorders>
            <w:noWrap/>
            <w:vAlign w:val="center"/>
          </w:tcPr>
          <w:p w14:paraId="47A65194"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9</w:t>
            </w:r>
          </w:p>
        </w:tc>
        <w:tc>
          <w:tcPr>
            <w:tcW w:w="1404" w:type="pct"/>
            <w:tcBorders>
              <w:top w:val="nil"/>
              <w:left w:val="nil"/>
              <w:bottom w:val="single" w:sz="4" w:space="0" w:color="auto"/>
              <w:right w:val="single" w:sz="4" w:space="0" w:color="auto"/>
            </w:tcBorders>
            <w:noWrap/>
            <w:vAlign w:val="center"/>
          </w:tcPr>
          <w:p w14:paraId="529468D7"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71 horas</w:t>
            </w:r>
          </w:p>
        </w:tc>
      </w:tr>
      <w:tr w:rsidR="000A5E3C" w:rsidRPr="00A30E78" w14:paraId="77DD8321" w14:textId="77777777" w:rsidTr="009A042C">
        <w:trPr>
          <w:trHeight w:val="468"/>
          <w:jc w:val="center"/>
        </w:trPr>
        <w:tc>
          <w:tcPr>
            <w:tcW w:w="1429" w:type="pct"/>
            <w:tcBorders>
              <w:top w:val="nil"/>
              <w:left w:val="single" w:sz="4" w:space="0" w:color="auto"/>
              <w:bottom w:val="single" w:sz="4" w:space="0" w:color="auto"/>
              <w:right w:val="single" w:sz="4" w:space="0" w:color="auto"/>
            </w:tcBorders>
            <w:noWrap/>
            <w:vAlign w:val="center"/>
          </w:tcPr>
          <w:p w14:paraId="2BF098BE"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Plataforma de gestão e integração de imagens</w:t>
            </w:r>
          </w:p>
        </w:tc>
        <w:tc>
          <w:tcPr>
            <w:tcW w:w="1043" w:type="pct"/>
            <w:tcBorders>
              <w:top w:val="nil"/>
              <w:left w:val="nil"/>
              <w:bottom w:val="single" w:sz="4" w:space="0" w:color="auto"/>
              <w:right w:val="single" w:sz="4" w:space="0" w:color="auto"/>
            </w:tcBorders>
            <w:noWrap/>
            <w:vAlign w:val="center"/>
          </w:tcPr>
          <w:p w14:paraId="48206ACB"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10 horas</w:t>
            </w:r>
          </w:p>
        </w:tc>
        <w:tc>
          <w:tcPr>
            <w:tcW w:w="1123" w:type="pct"/>
            <w:tcBorders>
              <w:top w:val="nil"/>
              <w:left w:val="nil"/>
              <w:bottom w:val="single" w:sz="4" w:space="0" w:color="auto"/>
              <w:right w:val="single" w:sz="4" w:space="0" w:color="auto"/>
            </w:tcBorders>
            <w:noWrap/>
            <w:vAlign w:val="center"/>
          </w:tcPr>
          <w:p w14:paraId="1EADC950"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9</w:t>
            </w:r>
          </w:p>
        </w:tc>
        <w:tc>
          <w:tcPr>
            <w:tcW w:w="1404" w:type="pct"/>
            <w:tcBorders>
              <w:top w:val="nil"/>
              <w:left w:val="nil"/>
              <w:bottom w:val="single" w:sz="4" w:space="0" w:color="auto"/>
              <w:right w:val="single" w:sz="4" w:space="0" w:color="auto"/>
            </w:tcBorders>
            <w:noWrap/>
            <w:vAlign w:val="center"/>
          </w:tcPr>
          <w:p w14:paraId="0C10B431"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117 horas</w:t>
            </w:r>
          </w:p>
        </w:tc>
      </w:tr>
      <w:tr w:rsidR="000A5E3C" w:rsidRPr="00A30E78" w14:paraId="11836FE4" w14:textId="77777777" w:rsidTr="009A042C">
        <w:trPr>
          <w:trHeight w:val="623"/>
          <w:jc w:val="center"/>
        </w:trPr>
        <w:tc>
          <w:tcPr>
            <w:tcW w:w="1429" w:type="pct"/>
            <w:tcBorders>
              <w:top w:val="nil"/>
              <w:left w:val="single" w:sz="4" w:space="0" w:color="auto"/>
              <w:bottom w:val="single" w:sz="4" w:space="0" w:color="auto"/>
              <w:right w:val="single" w:sz="4" w:space="0" w:color="auto"/>
            </w:tcBorders>
            <w:noWrap/>
            <w:vAlign w:val="center"/>
          </w:tcPr>
          <w:p w14:paraId="07FC8632" w14:textId="77777777" w:rsidR="000A5E3C" w:rsidRPr="00A30E78" w:rsidRDefault="000A5E3C" w:rsidP="009A042C">
            <w:pPr>
              <w:spacing w:after="0" w:line="360" w:lineRule="auto"/>
              <w:jc w:val="center"/>
              <w:rPr>
                <w:rFonts w:ascii="Arial Narrow" w:eastAsia="Times New Roman" w:hAnsi="Arial Narrow" w:cs="Arial"/>
                <w:b/>
                <w:bCs/>
                <w:lang w:eastAsia="pt-BR"/>
              </w:rPr>
            </w:pPr>
            <w:r w:rsidRPr="00A30E78">
              <w:rPr>
                <w:rFonts w:ascii="Arial Narrow" w:eastAsia="Times New Roman" w:hAnsi="Arial Narrow" w:cs="Arial"/>
                <w:b/>
                <w:bCs/>
                <w:lang w:eastAsia="pt-BR"/>
              </w:rPr>
              <w:t>Total Estimado</w:t>
            </w:r>
          </w:p>
        </w:tc>
        <w:tc>
          <w:tcPr>
            <w:tcW w:w="1043" w:type="pct"/>
            <w:tcBorders>
              <w:top w:val="nil"/>
              <w:left w:val="nil"/>
              <w:bottom w:val="single" w:sz="4" w:space="0" w:color="auto"/>
              <w:right w:val="single" w:sz="4" w:space="0" w:color="auto"/>
            </w:tcBorders>
            <w:noWrap/>
            <w:vAlign w:val="center"/>
          </w:tcPr>
          <w:p w14:paraId="7DB4F3B8" w14:textId="77777777" w:rsidR="000A5E3C" w:rsidRPr="00A30E78" w:rsidRDefault="000A5E3C" w:rsidP="009A042C">
            <w:pPr>
              <w:spacing w:after="0" w:line="360" w:lineRule="auto"/>
              <w:jc w:val="center"/>
              <w:rPr>
                <w:rFonts w:ascii="Arial Narrow" w:eastAsia="Times New Roman" w:hAnsi="Arial Narrow" w:cs="Arial"/>
                <w:b/>
                <w:bCs/>
                <w:lang w:eastAsia="pt-BR"/>
              </w:rPr>
            </w:pPr>
            <w:r w:rsidRPr="00A30E78">
              <w:rPr>
                <w:rFonts w:ascii="Arial Narrow" w:eastAsia="Times New Roman" w:hAnsi="Arial Narrow" w:cs="Arial"/>
                <w:b/>
                <w:bCs/>
                <w:lang w:eastAsia="pt-BR"/>
              </w:rPr>
              <w:t>–</w:t>
            </w:r>
          </w:p>
        </w:tc>
        <w:tc>
          <w:tcPr>
            <w:tcW w:w="1123" w:type="pct"/>
            <w:tcBorders>
              <w:top w:val="nil"/>
              <w:left w:val="nil"/>
              <w:bottom w:val="single" w:sz="4" w:space="0" w:color="auto"/>
              <w:right w:val="single" w:sz="4" w:space="0" w:color="auto"/>
            </w:tcBorders>
            <w:noWrap/>
            <w:vAlign w:val="center"/>
          </w:tcPr>
          <w:p w14:paraId="21F6C598" w14:textId="77777777" w:rsidR="000A5E3C" w:rsidRPr="00A30E78" w:rsidRDefault="000A5E3C" w:rsidP="009A042C">
            <w:pPr>
              <w:spacing w:after="0" w:line="360" w:lineRule="auto"/>
              <w:jc w:val="center"/>
              <w:rPr>
                <w:rFonts w:ascii="Arial Narrow" w:eastAsia="Times New Roman" w:hAnsi="Arial Narrow" w:cs="Arial"/>
                <w:b/>
                <w:bCs/>
                <w:lang w:eastAsia="pt-BR"/>
              </w:rPr>
            </w:pPr>
            <w:r w:rsidRPr="00A30E78">
              <w:rPr>
                <w:rFonts w:ascii="Arial Narrow" w:eastAsia="Times New Roman" w:hAnsi="Arial Narrow" w:cs="Arial"/>
                <w:b/>
                <w:bCs/>
                <w:lang w:eastAsia="pt-BR"/>
              </w:rPr>
              <w:t>–</w:t>
            </w:r>
          </w:p>
        </w:tc>
        <w:tc>
          <w:tcPr>
            <w:tcW w:w="1404" w:type="pct"/>
            <w:tcBorders>
              <w:top w:val="nil"/>
              <w:left w:val="nil"/>
              <w:bottom w:val="single" w:sz="4" w:space="0" w:color="auto"/>
              <w:right w:val="single" w:sz="4" w:space="0" w:color="auto"/>
            </w:tcBorders>
            <w:noWrap/>
            <w:vAlign w:val="center"/>
          </w:tcPr>
          <w:p w14:paraId="1307137D" w14:textId="77777777" w:rsidR="000A5E3C" w:rsidRPr="00A30E78" w:rsidRDefault="000A5E3C" w:rsidP="009A042C">
            <w:pPr>
              <w:spacing w:after="0" w:line="360" w:lineRule="auto"/>
              <w:jc w:val="center"/>
              <w:rPr>
                <w:rFonts w:ascii="Arial Narrow" w:eastAsia="Times New Roman" w:hAnsi="Arial Narrow" w:cs="Arial"/>
                <w:b/>
                <w:bCs/>
                <w:lang w:eastAsia="pt-BR"/>
              </w:rPr>
            </w:pPr>
            <w:r w:rsidRPr="00A30E78">
              <w:rPr>
                <w:rFonts w:ascii="Arial Narrow" w:eastAsia="Times New Roman" w:hAnsi="Arial Narrow" w:cs="Arial"/>
                <w:b/>
                <w:bCs/>
                <w:lang w:eastAsia="pt-BR"/>
              </w:rPr>
              <w:t>376 horas</w:t>
            </w:r>
          </w:p>
        </w:tc>
      </w:tr>
    </w:tbl>
    <w:p w14:paraId="7A682A42" w14:textId="77777777" w:rsidR="000A5E3C" w:rsidRPr="00A30E78" w:rsidRDefault="000A5E3C" w:rsidP="000A5E3C">
      <w:pPr>
        <w:spacing w:after="0" w:line="360" w:lineRule="auto"/>
        <w:jc w:val="both"/>
        <w:rPr>
          <w:rFonts w:ascii="Arial Narrow" w:eastAsia="Times New Roman" w:hAnsi="Arial Narrow" w:cs="Arial"/>
          <w:lang w:eastAsia="pt-BR"/>
        </w:rPr>
      </w:pPr>
    </w:p>
    <w:p w14:paraId="092A1B2B" w14:textId="77777777" w:rsidR="000A5E3C" w:rsidRPr="00A30E78" w:rsidRDefault="000A5E3C" w:rsidP="000A5E3C">
      <w:p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Cidade de Médio Porte:</w:t>
      </w:r>
    </w:p>
    <w:tbl>
      <w:tblPr>
        <w:tblW w:w="5000" w:type="pct"/>
        <w:jc w:val="center"/>
        <w:tblCellMar>
          <w:left w:w="70" w:type="dxa"/>
          <w:right w:w="70" w:type="dxa"/>
        </w:tblCellMar>
        <w:tblLook w:val="04A0" w:firstRow="1" w:lastRow="0" w:firstColumn="1" w:lastColumn="0" w:noHBand="0" w:noVBand="1"/>
      </w:tblPr>
      <w:tblGrid>
        <w:gridCol w:w="2744"/>
        <w:gridCol w:w="1960"/>
        <w:gridCol w:w="1880"/>
        <w:gridCol w:w="2476"/>
      </w:tblGrid>
      <w:tr w:rsidR="000A5E3C" w:rsidRPr="00A30E78" w14:paraId="5BF6AA58" w14:textId="77777777" w:rsidTr="009A042C">
        <w:trPr>
          <w:trHeight w:val="468"/>
          <w:jc w:val="center"/>
        </w:trPr>
        <w:tc>
          <w:tcPr>
            <w:tcW w:w="1429" w:type="pct"/>
            <w:tcBorders>
              <w:top w:val="single" w:sz="4" w:space="0" w:color="auto"/>
              <w:left w:val="single" w:sz="4" w:space="0" w:color="auto"/>
              <w:bottom w:val="single" w:sz="4" w:space="0" w:color="auto"/>
              <w:right w:val="single" w:sz="4" w:space="0" w:color="auto"/>
            </w:tcBorders>
            <w:noWrap/>
            <w:vAlign w:val="center"/>
          </w:tcPr>
          <w:p w14:paraId="2F60F765" w14:textId="77777777" w:rsidR="000A5E3C" w:rsidRPr="00A30E78" w:rsidRDefault="000A5E3C" w:rsidP="009A042C">
            <w:pPr>
              <w:spacing w:after="0" w:line="360" w:lineRule="auto"/>
              <w:jc w:val="center"/>
              <w:rPr>
                <w:rFonts w:ascii="Arial Narrow" w:eastAsia="Times New Roman" w:hAnsi="Arial Narrow" w:cs="Arial"/>
                <w:b/>
                <w:bCs/>
                <w:lang w:eastAsia="pt-BR"/>
              </w:rPr>
            </w:pPr>
            <w:r w:rsidRPr="00A30E78">
              <w:rPr>
                <w:rFonts w:ascii="Arial Narrow" w:eastAsia="Times New Roman" w:hAnsi="Arial Narrow" w:cs="Arial"/>
                <w:b/>
                <w:bCs/>
                <w:lang w:eastAsia="pt-BR"/>
              </w:rPr>
              <w:t>Perfil de Usuário</w:t>
            </w:r>
          </w:p>
        </w:tc>
        <w:tc>
          <w:tcPr>
            <w:tcW w:w="1043" w:type="pct"/>
            <w:tcBorders>
              <w:top w:val="single" w:sz="4" w:space="0" w:color="auto"/>
              <w:left w:val="nil"/>
              <w:bottom w:val="single" w:sz="4" w:space="0" w:color="auto"/>
              <w:right w:val="single" w:sz="4" w:space="0" w:color="auto"/>
            </w:tcBorders>
            <w:noWrap/>
            <w:vAlign w:val="center"/>
          </w:tcPr>
          <w:p w14:paraId="35FFAF11" w14:textId="77777777" w:rsidR="000A5E3C" w:rsidRPr="00A30E78" w:rsidRDefault="000A5E3C" w:rsidP="009A042C">
            <w:pPr>
              <w:spacing w:after="0" w:line="360" w:lineRule="auto"/>
              <w:jc w:val="center"/>
              <w:rPr>
                <w:rFonts w:ascii="Arial Narrow" w:eastAsia="Times New Roman" w:hAnsi="Arial Narrow" w:cs="Arial"/>
                <w:b/>
                <w:bCs/>
                <w:lang w:eastAsia="pt-BR"/>
              </w:rPr>
            </w:pPr>
            <w:r w:rsidRPr="00A30E78">
              <w:rPr>
                <w:rFonts w:ascii="Arial Narrow" w:eastAsia="Times New Roman" w:hAnsi="Arial Narrow" w:cs="Arial"/>
                <w:b/>
                <w:bCs/>
                <w:lang w:eastAsia="pt-BR"/>
              </w:rPr>
              <w:t>Carga Horária por Participante</w:t>
            </w:r>
          </w:p>
        </w:tc>
        <w:tc>
          <w:tcPr>
            <w:tcW w:w="1123" w:type="pct"/>
            <w:tcBorders>
              <w:top w:val="single" w:sz="4" w:space="0" w:color="auto"/>
              <w:left w:val="nil"/>
              <w:bottom w:val="single" w:sz="4" w:space="0" w:color="auto"/>
              <w:right w:val="single" w:sz="4" w:space="0" w:color="auto"/>
            </w:tcBorders>
            <w:noWrap/>
            <w:vAlign w:val="center"/>
          </w:tcPr>
          <w:p w14:paraId="2CEBDCB2" w14:textId="77777777" w:rsidR="000A5E3C" w:rsidRPr="00A30E78" w:rsidRDefault="000A5E3C" w:rsidP="009A042C">
            <w:pPr>
              <w:spacing w:after="0" w:line="360" w:lineRule="auto"/>
              <w:jc w:val="center"/>
              <w:rPr>
                <w:rFonts w:ascii="Arial Narrow" w:eastAsia="Times New Roman" w:hAnsi="Arial Narrow" w:cs="Arial"/>
                <w:b/>
                <w:bCs/>
                <w:lang w:eastAsia="pt-BR"/>
              </w:rPr>
            </w:pPr>
            <w:r w:rsidRPr="00A30E78">
              <w:rPr>
                <w:rFonts w:ascii="Arial Narrow" w:eastAsia="Times New Roman" w:hAnsi="Arial Narrow" w:cs="Arial"/>
                <w:b/>
                <w:bCs/>
                <w:lang w:eastAsia="pt-BR"/>
              </w:rPr>
              <w:t>Nº Estimado de Participantes</w:t>
            </w:r>
          </w:p>
        </w:tc>
        <w:tc>
          <w:tcPr>
            <w:tcW w:w="1404" w:type="pct"/>
            <w:tcBorders>
              <w:top w:val="single" w:sz="4" w:space="0" w:color="auto"/>
              <w:left w:val="nil"/>
              <w:bottom w:val="single" w:sz="4" w:space="0" w:color="auto"/>
              <w:right w:val="single" w:sz="4" w:space="0" w:color="auto"/>
            </w:tcBorders>
            <w:noWrap/>
            <w:vAlign w:val="center"/>
          </w:tcPr>
          <w:p w14:paraId="6F7E5102" w14:textId="77777777" w:rsidR="000A5E3C" w:rsidRPr="00A30E78" w:rsidRDefault="000A5E3C" w:rsidP="009A042C">
            <w:pPr>
              <w:spacing w:after="0" w:line="360" w:lineRule="auto"/>
              <w:jc w:val="center"/>
              <w:rPr>
                <w:rFonts w:ascii="Arial Narrow" w:eastAsia="Times New Roman" w:hAnsi="Arial Narrow" w:cs="Arial"/>
                <w:b/>
                <w:bCs/>
                <w:lang w:eastAsia="pt-BR"/>
              </w:rPr>
            </w:pPr>
            <w:r w:rsidRPr="00A30E78">
              <w:rPr>
                <w:rFonts w:ascii="Arial Narrow" w:eastAsia="Times New Roman" w:hAnsi="Arial Narrow" w:cs="Arial"/>
                <w:b/>
                <w:bCs/>
                <w:lang w:eastAsia="pt-BR"/>
              </w:rPr>
              <w:t>Total Estimado de Horas adicional 30%</w:t>
            </w:r>
          </w:p>
        </w:tc>
      </w:tr>
      <w:tr w:rsidR="000A5E3C" w:rsidRPr="00A30E78" w14:paraId="32A2390B" w14:textId="77777777" w:rsidTr="009A042C">
        <w:trPr>
          <w:trHeight w:val="468"/>
          <w:jc w:val="center"/>
        </w:trPr>
        <w:tc>
          <w:tcPr>
            <w:tcW w:w="1429" w:type="pct"/>
            <w:tcBorders>
              <w:top w:val="nil"/>
              <w:left w:val="single" w:sz="4" w:space="0" w:color="auto"/>
              <w:bottom w:val="single" w:sz="4" w:space="0" w:color="auto"/>
              <w:right w:val="single" w:sz="4" w:space="0" w:color="auto"/>
            </w:tcBorders>
            <w:noWrap/>
            <w:vAlign w:val="center"/>
          </w:tcPr>
          <w:p w14:paraId="20F1CC1C"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Sistema de Atendimento/Ocorrência</w:t>
            </w:r>
          </w:p>
        </w:tc>
        <w:tc>
          <w:tcPr>
            <w:tcW w:w="1043" w:type="pct"/>
            <w:tcBorders>
              <w:top w:val="nil"/>
              <w:left w:val="nil"/>
              <w:bottom w:val="single" w:sz="4" w:space="0" w:color="auto"/>
              <w:right w:val="single" w:sz="4" w:space="0" w:color="auto"/>
            </w:tcBorders>
            <w:noWrap/>
            <w:vAlign w:val="center"/>
          </w:tcPr>
          <w:p w14:paraId="7730155A"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8 horas</w:t>
            </w:r>
          </w:p>
        </w:tc>
        <w:tc>
          <w:tcPr>
            <w:tcW w:w="1123" w:type="pct"/>
            <w:tcBorders>
              <w:top w:val="nil"/>
              <w:left w:val="nil"/>
              <w:bottom w:val="single" w:sz="4" w:space="0" w:color="auto"/>
              <w:right w:val="single" w:sz="4" w:space="0" w:color="auto"/>
            </w:tcBorders>
            <w:noWrap/>
            <w:vAlign w:val="center"/>
          </w:tcPr>
          <w:p w14:paraId="0AB00CF8"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12</w:t>
            </w:r>
          </w:p>
        </w:tc>
        <w:tc>
          <w:tcPr>
            <w:tcW w:w="1404" w:type="pct"/>
            <w:tcBorders>
              <w:top w:val="nil"/>
              <w:left w:val="nil"/>
              <w:bottom w:val="single" w:sz="4" w:space="0" w:color="auto"/>
              <w:right w:val="single" w:sz="4" w:space="0" w:color="auto"/>
            </w:tcBorders>
            <w:noWrap/>
            <w:vAlign w:val="center"/>
          </w:tcPr>
          <w:p w14:paraId="1EEE2F88"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125 horas</w:t>
            </w:r>
          </w:p>
        </w:tc>
      </w:tr>
      <w:tr w:rsidR="000A5E3C" w:rsidRPr="00A30E78" w14:paraId="13DAB2CF" w14:textId="77777777" w:rsidTr="009A042C">
        <w:trPr>
          <w:trHeight w:val="468"/>
          <w:jc w:val="center"/>
        </w:trPr>
        <w:tc>
          <w:tcPr>
            <w:tcW w:w="1429" w:type="pct"/>
            <w:tcBorders>
              <w:top w:val="nil"/>
              <w:left w:val="single" w:sz="4" w:space="0" w:color="auto"/>
              <w:bottom w:val="single" w:sz="4" w:space="0" w:color="auto"/>
              <w:right w:val="single" w:sz="4" w:space="0" w:color="auto"/>
            </w:tcBorders>
            <w:noWrap/>
            <w:vAlign w:val="center"/>
          </w:tcPr>
          <w:p w14:paraId="14731D29"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Sistema Multicanal</w:t>
            </w:r>
          </w:p>
        </w:tc>
        <w:tc>
          <w:tcPr>
            <w:tcW w:w="1043" w:type="pct"/>
            <w:tcBorders>
              <w:top w:val="nil"/>
              <w:left w:val="nil"/>
              <w:bottom w:val="single" w:sz="4" w:space="0" w:color="auto"/>
              <w:right w:val="single" w:sz="4" w:space="0" w:color="auto"/>
            </w:tcBorders>
            <w:noWrap/>
            <w:vAlign w:val="center"/>
          </w:tcPr>
          <w:p w14:paraId="1F327049"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8 horas</w:t>
            </w:r>
          </w:p>
        </w:tc>
        <w:tc>
          <w:tcPr>
            <w:tcW w:w="1123" w:type="pct"/>
            <w:tcBorders>
              <w:top w:val="nil"/>
              <w:left w:val="nil"/>
              <w:bottom w:val="single" w:sz="4" w:space="0" w:color="auto"/>
              <w:right w:val="single" w:sz="4" w:space="0" w:color="auto"/>
            </w:tcBorders>
            <w:noWrap/>
            <w:vAlign w:val="center"/>
          </w:tcPr>
          <w:p w14:paraId="6D0A5172"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12</w:t>
            </w:r>
          </w:p>
        </w:tc>
        <w:tc>
          <w:tcPr>
            <w:tcW w:w="1404" w:type="pct"/>
            <w:tcBorders>
              <w:top w:val="nil"/>
              <w:left w:val="nil"/>
              <w:bottom w:val="single" w:sz="4" w:space="0" w:color="auto"/>
              <w:right w:val="single" w:sz="4" w:space="0" w:color="auto"/>
            </w:tcBorders>
            <w:noWrap/>
            <w:vAlign w:val="center"/>
          </w:tcPr>
          <w:p w14:paraId="3FE373B5"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125 horas</w:t>
            </w:r>
          </w:p>
        </w:tc>
      </w:tr>
      <w:tr w:rsidR="000A5E3C" w:rsidRPr="00A30E78" w14:paraId="5A1FCAF0" w14:textId="77777777" w:rsidTr="009A042C">
        <w:trPr>
          <w:trHeight w:val="468"/>
          <w:jc w:val="center"/>
        </w:trPr>
        <w:tc>
          <w:tcPr>
            <w:tcW w:w="1429" w:type="pct"/>
            <w:tcBorders>
              <w:top w:val="nil"/>
              <w:left w:val="single" w:sz="4" w:space="0" w:color="auto"/>
              <w:bottom w:val="single" w:sz="4" w:space="0" w:color="auto"/>
              <w:right w:val="single" w:sz="4" w:space="0" w:color="auto"/>
            </w:tcBorders>
            <w:noWrap/>
            <w:vAlign w:val="center"/>
          </w:tcPr>
          <w:p w14:paraId="480A70B0"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Central de Monitoramento</w:t>
            </w:r>
          </w:p>
        </w:tc>
        <w:tc>
          <w:tcPr>
            <w:tcW w:w="1043" w:type="pct"/>
            <w:tcBorders>
              <w:top w:val="nil"/>
              <w:left w:val="nil"/>
              <w:bottom w:val="single" w:sz="4" w:space="0" w:color="auto"/>
              <w:right w:val="single" w:sz="4" w:space="0" w:color="auto"/>
            </w:tcBorders>
            <w:noWrap/>
            <w:vAlign w:val="center"/>
          </w:tcPr>
          <w:p w14:paraId="5391E056"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6 horas</w:t>
            </w:r>
          </w:p>
        </w:tc>
        <w:tc>
          <w:tcPr>
            <w:tcW w:w="1123" w:type="pct"/>
            <w:tcBorders>
              <w:top w:val="nil"/>
              <w:left w:val="nil"/>
              <w:bottom w:val="single" w:sz="4" w:space="0" w:color="auto"/>
              <w:right w:val="single" w:sz="4" w:space="0" w:color="auto"/>
            </w:tcBorders>
            <w:noWrap/>
            <w:vAlign w:val="center"/>
          </w:tcPr>
          <w:p w14:paraId="1E581943"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12</w:t>
            </w:r>
          </w:p>
        </w:tc>
        <w:tc>
          <w:tcPr>
            <w:tcW w:w="1404" w:type="pct"/>
            <w:tcBorders>
              <w:top w:val="nil"/>
              <w:left w:val="nil"/>
              <w:bottom w:val="single" w:sz="4" w:space="0" w:color="auto"/>
              <w:right w:val="single" w:sz="4" w:space="0" w:color="auto"/>
            </w:tcBorders>
            <w:noWrap/>
            <w:vAlign w:val="center"/>
          </w:tcPr>
          <w:p w14:paraId="34CDE6E6"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94 horas</w:t>
            </w:r>
          </w:p>
        </w:tc>
      </w:tr>
      <w:tr w:rsidR="000A5E3C" w:rsidRPr="00A30E78" w14:paraId="7B84980C" w14:textId="77777777" w:rsidTr="009A042C">
        <w:trPr>
          <w:trHeight w:val="468"/>
          <w:jc w:val="center"/>
        </w:trPr>
        <w:tc>
          <w:tcPr>
            <w:tcW w:w="1429" w:type="pct"/>
            <w:tcBorders>
              <w:top w:val="nil"/>
              <w:left w:val="single" w:sz="4" w:space="0" w:color="auto"/>
              <w:bottom w:val="single" w:sz="4" w:space="0" w:color="auto"/>
              <w:right w:val="single" w:sz="4" w:space="0" w:color="auto"/>
            </w:tcBorders>
            <w:noWrap/>
            <w:vAlign w:val="center"/>
          </w:tcPr>
          <w:p w14:paraId="10B93AAC"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lastRenderedPageBreak/>
              <w:t>Plataforma de gestão e integração de imagens</w:t>
            </w:r>
          </w:p>
        </w:tc>
        <w:tc>
          <w:tcPr>
            <w:tcW w:w="1043" w:type="pct"/>
            <w:tcBorders>
              <w:top w:val="nil"/>
              <w:left w:val="nil"/>
              <w:bottom w:val="single" w:sz="4" w:space="0" w:color="auto"/>
              <w:right w:val="single" w:sz="4" w:space="0" w:color="auto"/>
            </w:tcBorders>
            <w:noWrap/>
            <w:vAlign w:val="center"/>
          </w:tcPr>
          <w:p w14:paraId="2D0C9806"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10 horas</w:t>
            </w:r>
          </w:p>
        </w:tc>
        <w:tc>
          <w:tcPr>
            <w:tcW w:w="1123" w:type="pct"/>
            <w:tcBorders>
              <w:top w:val="nil"/>
              <w:left w:val="nil"/>
              <w:bottom w:val="single" w:sz="4" w:space="0" w:color="auto"/>
              <w:right w:val="single" w:sz="4" w:space="0" w:color="auto"/>
            </w:tcBorders>
            <w:noWrap/>
            <w:vAlign w:val="center"/>
          </w:tcPr>
          <w:p w14:paraId="5730F937"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12</w:t>
            </w:r>
          </w:p>
        </w:tc>
        <w:tc>
          <w:tcPr>
            <w:tcW w:w="1404" w:type="pct"/>
            <w:tcBorders>
              <w:top w:val="nil"/>
              <w:left w:val="nil"/>
              <w:bottom w:val="single" w:sz="4" w:space="0" w:color="auto"/>
              <w:right w:val="single" w:sz="4" w:space="0" w:color="auto"/>
            </w:tcBorders>
            <w:noWrap/>
            <w:vAlign w:val="center"/>
          </w:tcPr>
          <w:p w14:paraId="0CD5A76C"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156 horas</w:t>
            </w:r>
          </w:p>
        </w:tc>
      </w:tr>
      <w:tr w:rsidR="000A5E3C" w:rsidRPr="00A30E78" w14:paraId="1DF8DF97" w14:textId="77777777" w:rsidTr="009A042C">
        <w:trPr>
          <w:trHeight w:val="623"/>
          <w:jc w:val="center"/>
        </w:trPr>
        <w:tc>
          <w:tcPr>
            <w:tcW w:w="1429" w:type="pct"/>
            <w:tcBorders>
              <w:top w:val="nil"/>
              <w:left w:val="single" w:sz="4" w:space="0" w:color="auto"/>
              <w:bottom w:val="single" w:sz="4" w:space="0" w:color="auto"/>
              <w:right w:val="single" w:sz="4" w:space="0" w:color="auto"/>
            </w:tcBorders>
            <w:noWrap/>
            <w:vAlign w:val="center"/>
          </w:tcPr>
          <w:p w14:paraId="28C9FEF2" w14:textId="77777777" w:rsidR="000A5E3C" w:rsidRPr="00A30E78" w:rsidRDefault="000A5E3C" w:rsidP="009A042C">
            <w:pPr>
              <w:spacing w:after="0" w:line="360" w:lineRule="auto"/>
              <w:jc w:val="center"/>
              <w:rPr>
                <w:rFonts w:ascii="Arial Narrow" w:eastAsia="Times New Roman" w:hAnsi="Arial Narrow" w:cs="Arial"/>
                <w:b/>
                <w:bCs/>
                <w:lang w:eastAsia="pt-BR"/>
              </w:rPr>
            </w:pPr>
            <w:r w:rsidRPr="00A30E78">
              <w:rPr>
                <w:rFonts w:ascii="Arial Narrow" w:eastAsia="Times New Roman" w:hAnsi="Arial Narrow" w:cs="Arial"/>
                <w:b/>
                <w:bCs/>
                <w:lang w:eastAsia="pt-BR"/>
              </w:rPr>
              <w:t>Total Estimado</w:t>
            </w:r>
          </w:p>
        </w:tc>
        <w:tc>
          <w:tcPr>
            <w:tcW w:w="1043" w:type="pct"/>
            <w:tcBorders>
              <w:top w:val="nil"/>
              <w:left w:val="nil"/>
              <w:bottom w:val="single" w:sz="4" w:space="0" w:color="auto"/>
              <w:right w:val="single" w:sz="4" w:space="0" w:color="auto"/>
            </w:tcBorders>
            <w:noWrap/>
            <w:vAlign w:val="center"/>
          </w:tcPr>
          <w:p w14:paraId="684643AF" w14:textId="77777777" w:rsidR="000A5E3C" w:rsidRPr="00A30E78" w:rsidRDefault="000A5E3C" w:rsidP="009A042C">
            <w:pPr>
              <w:spacing w:after="0" w:line="360" w:lineRule="auto"/>
              <w:jc w:val="center"/>
              <w:rPr>
                <w:rFonts w:ascii="Arial Narrow" w:eastAsia="Times New Roman" w:hAnsi="Arial Narrow" w:cs="Arial"/>
                <w:b/>
                <w:bCs/>
                <w:lang w:eastAsia="pt-BR"/>
              </w:rPr>
            </w:pPr>
            <w:r w:rsidRPr="00A30E78">
              <w:rPr>
                <w:rFonts w:ascii="Arial Narrow" w:eastAsia="Times New Roman" w:hAnsi="Arial Narrow" w:cs="Arial"/>
                <w:b/>
                <w:bCs/>
                <w:lang w:eastAsia="pt-BR"/>
              </w:rPr>
              <w:t>–</w:t>
            </w:r>
          </w:p>
        </w:tc>
        <w:tc>
          <w:tcPr>
            <w:tcW w:w="1123" w:type="pct"/>
            <w:tcBorders>
              <w:top w:val="nil"/>
              <w:left w:val="nil"/>
              <w:bottom w:val="single" w:sz="4" w:space="0" w:color="auto"/>
              <w:right w:val="single" w:sz="4" w:space="0" w:color="auto"/>
            </w:tcBorders>
            <w:noWrap/>
            <w:vAlign w:val="center"/>
          </w:tcPr>
          <w:p w14:paraId="6A9F6C22" w14:textId="77777777" w:rsidR="000A5E3C" w:rsidRPr="00A30E78" w:rsidRDefault="000A5E3C" w:rsidP="009A042C">
            <w:pPr>
              <w:spacing w:after="0" w:line="360" w:lineRule="auto"/>
              <w:jc w:val="center"/>
              <w:rPr>
                <w:rFonts w:ascii="Arial Narrow" w:eastAsia="Times New Roman" w:hAnsi="Arial Narrow" w:cs="Arial"/>
                <w:b/>
                <w:bCs/>
                <w:lang w:eastAsia="pt-BR"/>
              </w:rPr>
            </w:pPr>
            <w:r w:rsidRPr="00A30E78">
              <w:rPr>
                <w:rFonts w:ascii="Arial Narrow" w:eastAsia="Times New Roman" w:hAnsi="Arial Narrow" w:cs="Arial"/>
                <w:b/>
                <w:bCs/>
                <w:lang w:eastAsia="pt-BR"/>
              </w:rPr>
              <w:t>–</w:t>
            </w:r>
          </w:p>
        </w:tc>
        <w:tc>
          <w:tcPr>
            <w:tcW w:w="1404" w:type="pct"/>
            <w:tcBorders>
              <w:top w:val="nil"/>
              <w:left w:val="nil"/>
              <w:bottom w:val="single" w:sz="4" w:space="0" w:color="auto"/>
              <w:right w:val="single" w:sz="4" w:space="0" w:color="auto"/>
            </w:tcBorders>
            <w:noWrap/>
            <w:vAlign w:val="center"/>
          </w:tcPr>
          <w:p w14:paraId="01045336" w14:textId="77777777" w:rsidR="000A5E3C" w:rsidRPr="00A30E78" w:rsidRDefault="000A5E3C" w:rsidP="009A042C">
            <w:pPr>
              <w:spacing w:after="0" w:line="360" w:lineRule="auto"/>
              <w:jc w:val="center"/>
              <w:rPr>
                <w:rFonts w:ascii="Arial Narrow" w:eastAsia="Times New Roman" w:hAnsi="Arial Narrow" w:cs="Arial"/>
                <w:b/>
                <w:bCs/>
                <w:lang w:eastAsia="pt-BR"/>
              </w:rPr>
            </w:pPr>
            <w:r w:rsidRPr="00A30E78">
              <w:rPr>
                <w:rFonts w:ascii="Arial Narrow" w:eastAsia="Times New Roman" w:hAnsi="Arial Narrow" w:cs="Arial"/>
                <w:b/>
                <w:bCs/>
                <w:lang w:eastAsia="pt-BR"/>
              </w:rPr>
              <w:t>500 horas</w:t>
            </w:r>
          </w:p>
        </w:tc>
      </w:tr>
    </w:tbl>
    <w:p w14:paraId="6FA65455" w14:textId="77777777" w:rsidR="000A5E3C" w:rsidRPr="00A30E78" w:rsidRDefault="000A5E3C" w:rsidP="000A5E3C">
      <w:pPr>
        <w:spacing w:after="0" w:line="360" w:lineRule="auto"/>
        <w:jc w:val="both"/>
        <w:rPr>
          <w:rFonts w:ascii="Arial Narrow" w:eastAsia="Times New Roman" w:hAnsi="Arial Narrow" w:cs="Arial"/>
          <w:lang w:eastAsia="pt-BR"/>
        </w:rPr>
      </w:pPr>
    </w:p>
    <w:p w14:paraId="5AFE3A39" w14:textId="77777777" w:rsidR="000A5E3C" w:rsidRPr="00A30E78" w:rsidRDefault="000A5E3C" w:rsidP="000A5E3C">
      <w:pPr>
        <w:spacing w:after="0" w:line="360" w:lineRule="auto"/>
        <w:jc w:val="both"/>
        <w:rPr>
          <w:rFonts w:ascii="Arial Narrow" w:eastAsia="Times New Roman" w:hAnsi="Arial Narrow" w:cs="Arial"/>
          <w:lang w:eastAsia="pt-BR"/>
        </w:rPr>
      </w:pPr>
      <w:r w:rsidRPr="00A30E78">
        <w:rPr>
          <w:rFonts w:ascii="Arial Narrow" w:eastAsia="Times New Roman" w:hAnsi="Arial Narrow" w:cs="Arial"/>
          <w:lang w:eastAsia="pt-BR"/>
        </w:rPr>
        <w:t>Cidade de Grande Porte:</w:t>
      </w:r>
    </w:p>
    <w:tbl>
      <w:tblPr>
        <w:tblW w:w="5000" w:type="pct"/>
        <w:jc w:val="center"/>
        <w:tblCellMar>
          <w:left w:w="70" w:type="dxa"/>
          <w:right w:w="70" w:type="dxa"/>
        </w:tblCellMar>
        <w:tblLook w:val="04A0" w:firstRow="1" w:lastRow="0" w:firstColumn="1" w:lastColumn="0" w:noHBand="0" w:noVBand="1"/>
      </w:tblPr>
      <w:tblGrid>
        <w:gridCol w:w="2744"/>
        <w:gridCol w:w="1960"/>
        <w:gridCol w:w="1880"/>
        <w:gridCol w:w="2476"/>
      </w:tblGrid>
      <w:tr w:rsidR="000A5E3C" w:rsidRPr="00A30E78" w14:paraId="06932332" w14:textId="77777777" w:rsidTr="009A042C">
        <w:trPr>
          <w:trHeight w:val="468"/>
          <w:jc w:val="center"/>
        </w:trPr>
        <w:tc>
          <w:tcPr>
            <w:tcW w:w="1429" w:type="pct"/>
            <w:tcBorders>
              <w:top w:val="single" w:sz="4" w:space="0" w:color="auto"/>
              <w:left w:val="single" w:sz="4" w:space="0" w:color="auto"/>
              <w:bottom w:val="single" w:sz="4" w:space="0" w:color="auto"/>
              <w:right w:val="single" w:sz="4" w:space="0" w:color="auto"/>
            </w:tcBorders>
            <w:noWrap/>
            <w:vAlign w:val="center"/>
          </w:tcPr>
          <w:p w14:paraId="660C902B" w14:textId="77777777" w:rsidR="000A5E3C" w:rsidRPr="00A30E78" w:rsidRDefault="000A5E3C" w:rsidP="009A042C">
            <w:pPr>
              <w:spacing w:after="0" w:line="360" w:lineRule="auto"/>
              <w:jc w:val="center"/>
              <w:rPr>
                <w:rFonts w:ascii="Arial Narrow" w:eastAsia="Times New Roman" w:hAnsi="Arial Narrow" w:cs="Arial"/>
                <w:b/>
                <w:bCs/>
                <w:lang w:eastAsia="pt-BR"/>
              </w:rPr>
            </w:pPr>
            <w:r w:rsidRPr="00A30E78">
              <w:rPr>
                <w:rFonts w:ascii="Arial Narrow" w:eastAsia="Times New Roman" w:hAnsi="Arial Narrow" w:cs="Arial"/>
                <w:b/>
                <w:bCs/>
                <w:lang w:eastAsia="pt-BR"/>
              </w:rPr>
              <w:t>Perfil de Usuário</w:t>
            </w:r>
          </w:p>
        </w:tc>
        <w:tc>
          <w:tcPr>
            <w:tcW w:w="1043" w:type="pct"/>
            <w:tcBorders>
              <w:top w:val="single" w:sz="4" w:space="0" w:color="auto"/>
              <w:left w:val="nil"/>
              <w:bottom w:val="single" w:sz="4" w:space="0" w:color="auto"/>
              <w:right w:val="single" w:sz="4" w:space="0" w:color="auto"/>
            </w:tcBorders>
            <w:noWrap/>
            <w:vAlign w:val="center"/>
          </w:tcPr>
          <w:p w14:paraId="0B03BE4E" w14:textId="77777777" w:rsidR="000A5E3C" w:rsidRPr="00A30E78" w:rsidRDefault="000A5E3C" w:rsidP="009A042C">
            <w:pPr>
              <w:spacing w:after="0" w:line="360" w:lineRule="auto"/>
              <w:jc w:val="center"/>
              <w:rPr>
                <w:rFonts w:ascii="Arial Narrow" w:eastAsia="Times New Roman" w:hAnsi="Arial Narrow" w:cs="Arial"/>
                <w:b/>
                <w:bCs/>
                <w:lang w:eastAsia="pt-BR"/>
              </w:rPr>
            </w:pPr>
            <w:r w:rsidRPr="00A30E78">
              <w:rPr>
                <w:rFonts w:ascii="Arial Narrow" w:eastAsia="Times New Roman" w:hAnsi="Arial Narrow" w:cs="Arial"/>
                <w:b/>
                <w:bCs/>
                <w:lang w:eastAsia="pt-BR"/>
              </w:rPr>
              <w:t>Carga Horária por Participante</w:t>
            </w:r>
          </w:p>
        </w:tc>
        <w:tc>
          <w:tcPr>
            <w:tcW w:w="1123" w:type="pct"/>
            <w:tcBorders>
              <w:top w:val="single" w:sz="4" w:space="0" w:color="auto"/>
              <w:left w:val="nil"/>
              <w:bottom w:val="single" w:sz="4" w:space="0" w:color="auto"/>
              <w:right w:val="single" w:sz="4" w:space="0" w:color="auto"/>
            </w:tcBorders>
            <w:noWrap/>
            <w:vAlign w:val="center"/>
          </w:tcPr>
          <w:p w14:paraId="29A87367" w14:textId="77777777" w:rsidR="000A5E3C" w:rsidRPr="00A30E78" w:rsidRDefault="000A5E3C" w:rsidP="009A042C">
            <w:pPr>
              <w:spacing w:after="0" w:line="360" w:lineRule="auto"/>
              <w:jc w:val="center"/>
              <w:rPr>
                <w:rFonts w:ascii="Arial Narrow" w:eastAsia="Times New Roman" w:hAnsi="Arial Narrow" w:cs="Arial"/>
                <w:b/>
                <w:bCs/>
                <w:lang w:eastAsia="pt-BR"/>
              </w:rPr>
            </w:pPr>
            <w:r w:rsidRPr="00A30E78">
              <w:rPr>
                <w:rFonts w:ascii="Arial Narrow" w:eastAsia="Times New Roman" w:hAnsi="Arial Narrow" w:cs="Arial"/>
                <w:b/>
                <w:bCs/>
                <w:lang w:eastAsia="pt-BR"/>
              </w:rPr>
              <w:t>Nº Estimado de Participantes</w:t>
            </w:r>
          </w:p>
        </w:tc>
        <w:tc>
          <w:tcPr>
            <w:tcW w:w="1404" w:type="pct"/>
            <w:tcBorders>
              <w:top w:val="single" w:sz="4" w:space="0" w:color="auto"/>
              <w:left w:val="nil"/>
              <w:bottom w:val="single" w:sz="4" w:space="0" w:color="auto"/>
              <w:right w:val="single" w:sz="4" w:space="0" w:color="auto"/>
            </w:tcBorders>
            <w:noWrap/>
            <w:vAlign w:val="center"/>
          </w:tcPr>
          <w:p w14:paraId="3E6011AE" w14:textId="77777777" w:rsidR="000A5E3C" w:rsidRPr="00A30E78" w:rsidRDefault="000A5E3C" w:rsidP="009A042C">
            <w:pPr>
              <w:spacing w:after="0" w:line="360" w:lineRule="auto"/>
              <w:jc w:val="center"/>
              <w:rPr>
                <w:rFonts w:ascii="Arial Narrow" w:eastAsia="Times New Roman" w:hAnsi="Arial Narrow" w:cs="Arial"/>
                <w:b/>
                <w:bCs/>
                <w:lang w:eastAsia="pt-BR"/>
              </w:rPr>
            </w:pPr>
            <w:r w:rsidRPr="00A30E78">
              <w:rPr>
                <w:rFonts w:ascii="Arial Narrow" w:eastAsia="Times New Roman" w:hAnsi="Arial Narrow" w:cs="Arial"/>
                <w:b/>
                <w:bCs/>
                <w:lang w:eastAsia="pt-BR"/>
              </w:rPr>
              <w:t>Total Estimado de Horas adicional 30%</w:t>
            </w:r>
          </w:p>
        </w:tc>
      </w:tr>
      <w:tr w:rsidR="000A5E3C" w:rsidRPr="00A30E78" w14:paraId="7D3E819F" w14:textId="77777777" w:rsidTr="009A042C">
        <w:trPr>
          <w:trHeight w:val="468"/>
          <w:jc w:val="center"/>
        </w:trPr>
        <w:tc>
          <w:tcPr>
            <w:tcW w:w="1429" w:type="pct"/>
            <w:tcBorders>
              <w:top w:val="nil"/>
              <w:left w:val="single" w:sz="4" w:space="0" w:color="auto"/>
              <w:bottom w:val="single" w:sz="4" w:space="0" w:color="auto"/>
              <w:right w:val="single" w:sz="4" w:space="0" w:color="auto"/>
            </w:tcBorders>
            <w:noWrap/>
            <w:vAlign w:val="center"/>
          </w:tcPr>
          <w:p w14:paraId="55B9E69E"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Sistema de Atendimento/Ocorrência</w:t>
            </w:r>
          </w:p>
        </w:tc>
        <w:tc>
          <w:tcPr>
            <w:tcW w:w="1043" w:type="pct"/>
            <w:tcBorders>
              <w:top w:val="nil"/>
              <w:left w:val="nil"/>
              <w:bottom w:val="single" w:sz="4" w:space="0" w:color="auto"/>
              <w:right w:val="single" w:sz="4" w:space="0" w:color="auto"/>
            </w:tcBorders>
            <w:noWrap/>
            <w:vAlign w:val="center"/>
          </w:tcPr>
          <w:p w14:paraId="57D110BE"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8 horas</w:t>
            </w:r>
          </w:p>
        </w:tc>
        <w:tc>
          <w:tcPr>
            <w:tcW w:w="1123" w:type="pct"/>
            <w:tcBorders>
              <w:top w:val="nil"/>
              <w:left w:val="nil"/>
              <w:bottom w:val="single" w:sz="4" w:space="0" w:color="auto"/>
              <w:right w:val="single" w:sz="4" w:space="0" w:color="auto"/>
            </w:tcBorders>
            <w:noWrap/>
            <w:vAlign w:val="center"/>
          </w:tcPr>
          <w:p w14:paraId="0A7C1E98"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15</w:t>
            </w:r>
          </w:p>
        </w:tc>
        <w:tc>
          <w:tcPr>
            <w:tcW w:w="1404" w:type="pct"/>
            <w:tcBorders>
              <w:top w:val="nil"/>
              <w:left w:val="nil"/>
              <w:bottom w:val="single" w:sz="4" w:space="0" w:color="auto"/>
              <w:right w:val="single" w:sz="4" w:space="0" w:color="auto"/>
            </w:tcBorders>
            <w:noWrap/>
            <w:vAlign w:val="center"/>
          </w:tcPr>
          <w:p w14:paraId="56AE7154"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156 horas</w:t>
            </w:r>
          </w:p>
        </w:tc>
      </w:tr>
      <w:tr w:rsidR="000A5E3C" w:rsidRPr="00A30E78" w14:paraId="25300C33" w14:textId="77777777" w:rsidTr="009A042C">
        <w:trPr>
          <w:trHeight w:val="468"/>
          <w:jc w:val="center"/>
        </w:trPr>
        <w:tc>
          <w:tcPr>
            <w:tcW w:w="1429" w:type="pct"/>
            <w:tcBorders>
              <w:top w:val="nil"/>
              <w:left w:val="single" w:sz="4" w:space="0" w:color="auto"/>
              <w:bottom w:val="single" w:sz="4" w:space="0" w:color="auto"/>
              <w:right w:val="single" w:sz="4" w:space="0" w:color="auto"/>
            </w:tcBorders>
            <w:noWrap/>
            <w:vAlign w:val="center"/>
          </w:tcPr>
          <w:p w14:paraId="61FFB65B"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Sistema Multicanal</w:t>
            </w:r>
          </w:p>
        </w:tc>
        <w:tc>
          <w:tcPr>
            <w:tcW w:w="1043" w:type="pct"/>
            <w:tcBorders>
              <w:top w:val="nil"/>
              <w:left w:val="nil"/>
              <w:bottom w:val="single" w:sz="4" w:space="0" w:color="auto"/>
              <w:right w:val="single" w:sz="4" w:space="0" w:color="auto"/>
            </w:tcBorders>
            <w:noWrap/>
            <w:vAlign w:val="center"/>
          </w:tcPr>
          <w:p w14:paraId="2A03BC2B"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8 horas</w:t>
            </w:r>
          </w:p>
        </w:tc>
        <w:tc>
          <w:tcPr>
            <w:tcW w:w="1123" w:type="pct"/>
            <w:tcBorders>
              <w:top w:val="nil"/>
              <w:left w:val="nil"/>
              <w:bottom w:val="single" w:sz="4" w:space="0" w:color="auto"/>
              <w:right w:val="single" w:sz="4" w:space="0" w:color="auto"/>
            </w:tcBorders>
            <w:noWrap/>
            <w:vAlign w:val="center"/>
          </w:tcPr>
          <w:p w14:paraId="6C5681CE"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15</w:t>
            </w:r>
          </w:p>
        </w:tc>
        <w:tc>
          <w:tcPr>
            <w:tcW w:w="1404" w:type="pct"/>
            <w:tcBorders>
              <w:top w:val="nil"/>
              <w:left w:val="nil"/>
              <w:bottom w:val="single" w:sz="4" w:space="0" w:color="auto"/>
              <w:right w:val="single" w:sz="4" w:space="0" w:color="auto"/>
            </w:tcBorders>
            <w:noWrap/>
            <w:vAlign w:val="center"/>
          </w:tcPr>
          <w:p w14:paraId="4DBEA0EA"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156 horas</w:t>
            </w:r>
          </w:p>
        </w:tc>
      </w:tr>
      <w:tr w:rsidR="000A5E3C" w:rsidRPr="00A30E78" w14:paraId="227C104B" w14:textId="77777777" w:rsidTr="009A042C">
        <w:trPr>
          <w:trHeight w:val="468"/>
          <w:jc w:val="center"/>
        </w:trPr>
        <w:tc>
          <w:tcPr>
            <w:tcW w:w="1429" w:type="pct"/>
            <w:tcBorders>
              <w:top w:val="nil"/>
              <w:left w:val="single" w:sz="4" w:space="0" w:color="auto"/>
              <w:bottom w:val="single" w:sz="4" w:space="0" w:color="auto"/>
              <w:right w:val="single" w:sz="4" w:space="0" w:color="auto"/>
            </w:tcBorders>
            <w:noWrap/>
            <w:vAlign w:val="center"/>
          </w:tcPr>
          <w:p w14:paraId="3F50B62D"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Central de Monitoramento</w:t>
            </w:r>
          </w:p>
        </w:tc>
        <w:tc>
          <w:tcPr>
            <w:tcW w:w="1043" w:type="pct"/>
            <w:tcBorders>
              <w:top w:val="nil"/>
              <w:left w:val="nil"/>
              <w:bottom w:val="single" w:sz="4" w:space="0" w:color="auto"/>
              <w:right w:val="single" w:sz="4" w:space="0" w:color="auto"/>
            </w:tcBorders>
            <w:noWrap/>
            <w:vAlign w:val="center"/>
          </w:tcPr>
          <w:p w14:paraId="1669B84A"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6 horas</w:t>
            </w:r>
          </w:p>
        </w:tc>
        <w:tc>
          <w:tcPr>
            <w:tcW w:w="1123" w:type="pct"/>
            <w:tcBorders>
              <w:top w:val="nil"/>
              <w:left w:val="nil"/>
              <w:bottom w:val="single" w:sz="4" w:space="0" w:color="auto"/>
              <w:right w:val="single" w:sz="4" w:space="0" w:color="auto"/>
            </w:tcBorders>
            <w:noWrap/>
            <w:vAlign w:val="center"/>
          </w:tcPr>
          <w:p w14:paraId="70CF9D7C"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15</w:t>
            </w:r>
          </w:p>
        </w:tc>
        <w:tc>
          <w:tcPr>
            <w:tcW w:w="1404" w:type="pct"/>
            <w:tcBorders>
              <w:top w:val="nil"/>
              <w:left w:val="nil"/>
              <w:bottom w:val="single" w:sz="4" w:space="0" w:color="auto"/>
              <w:right w:val="single" w:sz="4" w:space="0" w:color="auto"/>
            </w:tcBorders>
            <w:noWrap/>
            <w:vAlign w:val="center"/>
          </w:tcPr>
          <w:p w14:paraId="67D99D7F"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117 horas</w:t>
            </w:r>
          </w:p>
        </w:tc>
      </w:tr>
      <w:tr w:rsidR="000A5E3C" w:rsidRPr="00A30E78" w14:paraId="517E3DDB" w14:textId="77777777" w:rsidTr="009A042C">
        <w:trPr>
          <w:trHeight w:val="468"/>
          <w:jc w:val="center"/>
        </w:trPr>
        <w:tc>
          <w:tcPr>
            <w:tcW w:w="1429" w:type="pct"/>
            <w:tcBorders>
              <w:top w:val="nil"/>
              <w:left w:val="single" w:sz="4" w:space="0" w:color="auto"/>
              <w:bottom w:val="single" w:sz="4" w:space="0" w:color="auto"/>
              <w:right w:val="single" w:sz="4" w:space="0" w:color="auto"/>
            </w:tcBorders>
            <w:noWrap/>
            <w:vAlign w:val="center"/>
          </w:tcPr>
          <w:p w14:paraId="0C89CA17"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Plataforma de gestão e integração de imagens</w:t>
            </w:r>
          </w:p>
        </w:tc>
        <w:tc>
          <w:tcPr>
            <w:tcW w:w="1043" w:type="pct"/>
            <w:tcBorders>
              <w:top w:val="nil"/>
              <w:left w:val="nil"/>
              <w:bottom w:val="single" w:sz="4" w:space="0" w:color="auto"/>
              <w:right w:val="single" w:sz="4" w:space="0" w:color="auto"/>
            </w:tcBorders>
            <w:noWrap/>
            <w:vAlign w:val="center"/>
          </w:tcPr>
          <w:p w14:paraId="1D1A9AB7"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10 horas</w:t>
            </w:r>
          </w:p>
        </w:tc>
        <w:tc>
          <w:tcPr>
            <w:tcW w:w="1123" w:type="pct"/>
            <w:tcBorders>
              <w:top w:val="nil"/>
              <w:left w:val="nil"/>
              <w:bottom w:val="single" w:sz="4" w:space="0" w:color="auto"/>
              <w:right w:val="single" w:sz="4" w:space="0" w:color="auto"/>
            </w:tcBorders>
            <w:noWrap/>
            <w:vAlign w:val="center"/>
          </w:tcPr>
          <w:p w14:paraId="20AE2776"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15</w:t>
            </w:r>
          </w:p>
        </w:tc>
        <w:tc>
          <w:tcPr>
            <w:tcW w:w="1404" w:type="pct"/>
            <w:tcBorders>
              <w:top w:val="nil"/>
              <w:left w:val="nil"/>
              <w:bottom w:val="single" w:sz="4" w:space="0" w:color="auto"/>
              <w:right w:val="single" w:sz="4" w:space="0" w:color="auto"/>
            </w:tcBorders>
            <w:noWrap/>
            <w:vAlign w:val="center"/>
          </w:tcPr>
          <w:p w14:paraId="542CB08F" w14:textId="77777777" w:rsidR="000A5E3C" w:rsidRPr="00A30E78" w:rsidRDefault="000A5E3C" w:rsidP="009A042C">
            <w:pPr>
              <w:spacing w:after="0" w:line="360" w:lineRule="auto"/>
              <w:jc w:val="center"/>
              <w:rPr>
                <w:rFonts w:ascii="Arial Narrow" w:eastAsia="Times New Roman" w:hAnsi="Arial Narrow" w:cs="Arial"/>
                <w:lang w:eastAsia="pt-BR"/>
              </w:rPr>
            </w:pPr>
            <w:r w:rsidRPr="00A30E78">
              <w:rPr>
                <w:rFonts w:ascii="Arial Narrow" w:eastAsia="Times New Roman" w:hAnsi="Arial Narrow" w:cs="Arial"/>
                <w:lang w:eastAsia="pt-BR"/>
              </w:rPr>
              <w:t>195 horas</w:t>
            </w:r>
          </w:p>
        </w:tc>
      </w:tr>
      <w:tr w:rsidR="000A5E3C" w:rsidRPr="00A30E78" w14:paraId="7A64D215" w14:textId="77777777" w:rsidTr="009A042C">
        <w:trPr>
          <w:trHeight w:val="623"/>
          <w:jc w:val="center"/>
        </w:trPr>
        <w:tc>
          <w:tcPr>
            <w:tcW w:w="1429" w:type="pct"/>
            <w:tcBorders>
              <w:top w:val="nil"/>
              <w:left w:val="single" w:sz="4" w:space="0" w:color="auto"/>
              <w:bottom w:val="single" w:sz="4" w:space="0" w:color="auto"/>
              <w:right w:val="single" w:sz="4" w:space="0" w:color="auto"/>
            </w:tcBorders>
            <w:noWrap/>
            <w:vAlign w:val="center"/>
          </w:tcPr>
          <w:p w14:paraId="7317E794" w14:textId="77777777" w:rsidR="000A5E3C" w:rsidRPr="00A30E78" w:rsidRDefault="000A5E3C" w:rsidP="009A042C">
            <w:pPr>
              <w:spacing w:after="0" w:line="360" w:lineRule="auto"/>
              <w:jc w:val="center"/>
              <w:rPr>
                <w:rFonts w:ascii="Arial Narrow" w:eastAsia="Times New Roman" w:hAnsi="Arial Narrow" w:cs="Arial"/>
                <w:b/>
                <w:bCs/>
                <w:lang w:eastAsia="pt-BR"/>
              </w:rPr>
            </w:pPr>
            <w:r w:rsidRPr="00A30E78">
              <w:rPr>
                <w:rFonts w:ascii="Arial Narrow" w:eastAsia="Times New Roman" w:hAnsi="Arial Narrow" w:cs="Arial"/>
                <w:b/>
                <w:bCs/>
                <w:lang w:eastAsia="pt-BR"/>
              </w:rPr>
              <w:t>Total Estimado</w:t>
            </w:r>
          </w:p>
        </w:tc>
        <w:tc>
          <w:tcPr>
            <w:tcW w:w="1043" w:type="pct"/>
            <w:tcBorders>
              <w:top w:val="nil"/>
              <w:left w:val="nil"/>
              <w:bottom w:val="single" w:sz="4" w:space="0" w:color="auto"/>
              <w:right w:val="single" w:sz="4" w:space="0" w:color="auto"/>
            </w:tcBorders>
            <w:noWrap/>
            <w:vAlign w:val="center"/>
          </w:tcPr>
          <w:p w14:paraId="771BFD9E" w14:textId="77777777" w:rsidR="000A5E3C" w:rsidRPr="00A30E78" w:rsidRDefault="000A5E3C" w:rsidP="009A042C">
            <w:pPr>
              <w:spacing w:after="0" w:line="360" w:lineRule="auto"/>
              <w:jc w:val="center"/>
              <w:rPr>
                <w:rFonts w:ascii="Arial Narrow" w:eastAsia="Times New Roman" w:hAnsi="Arial Narrow" w:cs="Arial"/>
                <w:b/>
                <w:bCs/>
                <w:lang w:eastAsia="pt-BR"/>
              </w:rPr>
            </w:pPr>
            <w:r w:rsidRPr="00A30E78">
              <w:rPr>
                <w:rFonts w:ascii="Arial Narrow" w:eastAsia="Times New Roman" w:hAnsi="Arial Narrow" w:cs="Arial"/>
                <w:b/>
                <w:bCs/>
                <w:lang w:eastAsia="pt-BR"/>
              </w:rPr>
              <w:t>–</w:t>
            </w:r>
          </w:p>
        </w:tc>
        <w:tc>
          <w:tcPr>
            <w:tcW w:w="1123" w:type="pct"/>
            <w:tcBorders>
              <w:top w:val="nil"/>
              <w:left w:val="nil"/>
              <w:bottom w:val="single" w:sz="4" w:space="0" w:color="auto"/>
              <w:right w:val="single" w:sz="4" w:space="0" w:color="auto"/>
            </w:tcBorders>
            <w:noWrap/>
            <w:vAlign w:val="center"/>
          </w:tcPr>
          <w:p w14:paraId="07DD8320" w14:textId="77777777" w:rsidR="000A5E3C" w:rsidRPr="00A30E78" w:rsidRDefault="000A5E3C" w:rsidP="009A042C">
            <w:pPr>
              <w:spacing w:after="0" w:line="360" w:lineRule="auto"/>
              <w:jc w:val="center"/>
              <w:rPr>
                <w:rFonts w:ascii="Arial Narrow" w:eastAsia="Times New Roman" w:hAnsi="Arial Narrow" w:cs="Arial"/>
                <w:b/>
                <w:bCs/>
                <w:lang w:eastAsia="pt-BR"/>
              </w:rPr>
            </w:pPr>
            <w:r w:rsidRPr="00A30E78">
              <w:rPr>
                <w:rFonts w:ascii="Arial Narrow" w:eastAsia="Times New Roman" w:hAnsi="Arial Narrow" w:cs="Arial"/>
                <w:b/>
                <w:bCs/>
                <w:lang w:eastAsia="pt-BR"/>
              </w:rPr>
              <w:t>–</w:t>
            </w:r>
          </w:p>
        </w:tc>
        <w:tc>
          <w:tcPr>
            <w:tcW w:w="1404" w:type="pct"/>
            <w:tcBorders>
              <w:top w:val="nil"/>
              <w:left w:val="nil"/>
              <w:bottom w:val="single" w:sz="4" w:space="0" w:color="auto"/>
              <w:right w:val="single" w:sz="4" w:space="0" w:color="auto"/>
            </w:tcBorders>
            <w:noWrap/>
            <w:vAlign w:val="center"/>
          </w:tcPr>
          <w:p w14:paraId="57FC0551" w14:textId="77777777" w:rsidR="000A5E3C" w:rsidRPr="00A30E78" w:rsidRDefault="000A5E3C" w:rsidP="00D20FEC">
            <w:pPr>
              <w:pStyle w:val="PargrafodaLista"/>
              <w:numPr>
                <w:ilvl w:val="0"/>
                <w:numId w:val="87"/>
              </w:numPr>
              <w:spacing w:after="0" w:line="360" w:lineRule="auto"/>
              <w:contextualSpacing w:val="0"/>
              <w:jc w:val="center"/>
              <w:rPr>
                <w:rFonts w:ascii="Arial Narrow" w:eastAsia="Times New Roman" w:hAnsi="Arial Narrow" w:cs="Arial"/>
                <w:b/>
                <w:bCs/>
                <w:lang w:eastAsia="pt-BR"/>
              </w:rPr>
            </w:pPr>
            <w:r w:rsidRPr="00A30E78">
              <w:rPr>
                <w:rFonts w:ascii="Arial Narrow" w:eastAsia="Times New Roman" w:hAnsi="Arial Narrow" w:cs="Arial"/>
                <w:b/>
                <w:bCs/>
                <w:lang w:eastAsia="pt-BR"/>
              </w:rPr>
              <w:t>ras</w:t>
            </w:r>
          </w:p>
        </w:tc>
      </w:tr>
    </w:tbl>
    <w:p w14:paraId="08DC71C8" w14:textId="77777777" w:rsidR="000A5E3C" w:rsidRPr="00A30E78" w:rsidRDefault="000A5E3C" w:rsidP="000A5E3C">
      <w:pPr>
        <w:spacing w:after="0" w:line="360" w:lineRule="auto"/>
        <w:jc w:val="both"/>
        <w:outlineLvl w:val="3"/>
        <w:rPr>
          <w:rFonts w:ascii="Arial Narrow" w:eastAsia="Times New Roman" w:hAnsi="Arial Narrow" w:cs="Arial"/>
          <w:b/>
          <w:bCs/>
          <w:lang w:eastAsia="pt-BR"/>
        </w:rPr>
      </w:pPr>
    </w:p>
    <w:p w14:paraId="0C05CCC4" w14:textId="77777777" w:rsidR="000A5E3C" w:rsidRPr="00A30E78" w:rsidRDefault="000A5E3C" w:rsidP="00D20FEC">
      <w:pPr>
        <w:pStyle w:val="PargrafodaLista"/>
        <w:numPr>
          <w:ilvl w:val="1"/>
          <w:numId w:val="85"/>
        </w:numPr>
        <w:spacing w:after="0" w:line="360" w:lineRule="auto"/>
        <w:contextualSpacing w:val="0"/>
        <w:jc w:val="both"/>
        <w:outlineLvl w:val="3"/>
        <w:rPr>
          <w:rFonts w:ascii="Arial Narrow" w:eastAsia="Times New Roman" w:hAnsi="Arial Narrow" w:cs="Arial"/>
          <w:b/>
          <w:bCs/>
          <w:lang w:eastAsia="pt-BR"/>
        </w:rPr>
      </w:pPr>
      <w:r w:rsidRPr="00A30E78">
        <w:rPr>
          <w:rFonts w:ascii="Arial Narrow" w:eastAsia="Times New Roman" w:hAnsi="Arial Narrow" w:cs="Arial"/>
          <w:b/>
          <w:bCs/>
          <w:lang w:eastAsia="pt-BR"/>
        </w:rPr>
        <w:t>Resumo de quantidade por porte de Cidade</w:t>
      </w:r>
    </w:p>
    <w:tbl>
      <w:tblPr>
        <w:tblW w:w="5000" w:type="pct"/>
        <w:jc w:val="center"/>
        <w:tblCellMar>
          <w:left w:w="70" w:type="dxa"/>
          <w:right w:w="70" w:type="dxa"/>
        </w:tblCellMar>
        <w:tblLook w:val="04A0" w:firstRow="1" w:lastRow="0" w:firstColumn="1" w:lastColumn="0" w:noHBand="0" w:noVBand="1"/>
      </w:tblPr>
      <w:tblGrid>
        <w:gridCol w:w="4496"/>
        <w:gridCol w:w="1082"/>
        <w:gridCol w:w="1230"/>
        <w:gridCol w:w="2252"/>
      </w:tblGrid>
      <w:tr w:rsidR="000A5E3C" w:rsidRPr="00A30E78" w14:paraId="1A0C7E64" w14:textId="77777777" w:rsidTr="009A042C">
        <w:trPr>
          <w:trHeight w:val="320"/>
          <w:jc w:val="center"/>
        </w:trPr>
        <w:tc>
          <w:tcPr>
            <w:tcW w:w="2481" w:type="pct"/>
            <w:vMerge w:val="restart"/>
            <w:tcBorders>
              <w:top w:val="single" w:sz="4" w:space="0" w:color="auto"/>
              <w:left w:val="single" w:sz="4" w:space="0" w:color="auto"/>
              <w:bottom w:val="single" w:sz="4" w:space="0" w:color="auto"/>
              <w:right w:val="single" w:sz="4" w:space="0" w:color="auto"/>
            </w:tcBorders>
            <w:noWrap/>
            <w:vAlign w:val="center"/>
          </w:tcPr>
          <w:p w14:paraId="558D3D24"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ITEM</w:t>
            </w:r>
          </w:p>
        </w:tc>
        <w:tc>
          <w:tcPr>
            <w:tcW w:w="2519" w:type="pct"/>
            <w:gridSpan w:val="3"/>
            <w:tcBorders>
              <w:top w:val="single" w:sz="4" w:space="0" w:color="auto"/>
              <w:left w:val="nil"/>
              <w:bottom w:val="single" w:sz="4" w:space="0" w:color="auto"/>
              <w:right w:val="single" w:sz="4" w:space="0" w:color="auto"/>
            </w:tcBorders>
            <w:noWrap/>
            <w:vAlign w:val="bottom"/>
          </w:tcPr>
          <w:p w14:paraId="266F61ED"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PORTE DA CIDADE</w:t>
            </w:r>
          </w:p>
        </w:tc>
      </w:tr>
      <w:tr w:rsidR="000A5E3C" w:rsidRPr="00A30E78" w14:paraId="3BBE11D7" w14:textId="77777777" w:rsidTr="009A042C">
        <w:trPr>
          <w:trHeight w:val="320"/>
          <w:jc w:val="center"/>
        </w:trPr>
        <w:tc>
          <w:tcPr>
            <w:tcW w:w="2481" w:type="pct"/>
            <w:vMerge/>
            <w:tcBorders>
              <w:top w:val="single" w:sz="4" w:space="0" w:color="auto"/>
              <w:left w:val="single" w:sz="4" w:space="0" w:color="auto"/>
              <w:bottom w:val="single" w:sz="4" w:space="0" w:color="auto"/>
              <w:right w:val="single" w:sz="4" w:space="0" w:color="auto"/>
            </w:tcBorders>
            <w:vAlign w:val="center"/>
          </w:tcPr>
          <w:p w14:paraId="6C598C21" w14:textId="77777777" w:rsidR="000A5E3C" w:rsidRPr="00A30E78" w:rsidRDefault="000A5E3C" w:rsidP="009A042C">
            <w:pPr>
              <w:spacing w:after="0" w:line="360" w:lineRule="auto"/>
              <w:rPr>
                <w:rFonts w:ascii="Arial Narrow" w:hAnsi="Arial Narrow" w:cs="Arial"/>
                <w:b/>
                <w:bCs/>
                <w:color w:val="000000"/>
              </w:rPr>
            </w:pPr>
          </w:p>
        </w:tc>
        <w:tc>
          <w:tcPr>
            <w:tcW w:w="597" w:type="pct"/>
            <w:tcBorders>
              <w:top w:val="nil"/>
              <w:left w:val="nil"/>
              <w:bottom w:val="single" w:sz="4" w:space="0" w:color="auto"/>
              <w:right w:val="single" w:sz="4" w:space="0" w:color="auto"/>
            </w:tcBorders>
            <w:noWrap/>
            <w:vAlign w:val="bottom"/>
          </w:tcPr>
          <w:p w14:paraId="4261CAF8"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Pequeno</w:t>
            </w:r>
          </w:p>
        </w:tc>
        <w:tc>
          <w:tcPr>
            <w:tcW w:w="679" w:type="pct"/>
            <w:tcBorders>
              <w:top w:val="nil"/>
              <w:left w:val="nil"/>
              <w:bottom w:val="single" w:sz="4" w:space="0" w:color="auto"/>
              <w:right w:val="single" w:sz="4" w:space="0" w:color="auto"/>
            </w:tcBorders>
            <w:noWrap/>
            <w:vAlign w:val="bottom"/>
          </w:tcPr>
          <w:p w14:paraId="3CB46509"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Médio</w:t>
            </w:r>
          </w:p>
        </w:tc>
        <w:tc>
          <w:tcPr>
            <w:tcW w:w="1243" w:type="pct"/>
            <w:tcBorders>
              <w:top w:val="nil"/>
              <w:left w:val="nil"/>
              <w:bottom w:val="single" w:sz="4" w:space="0" w:color="auto"/>
              <w:right w:val="single" w:sz="4" w:space="0" w:color="auto"/>
            </w:tcBorders>
            <w:noWrap/>
            <w:vAlign w:val="bottom"/>
          </w:tcPr>
          <w:p w14:paraId="6F94D50C" w14:textId="77777777" w:rsidR="000A5E3C" w:rsidRPr="00A30E78" w:rsidRDefault="000A5E3C" w:rsidP="009A042C">
            <w:pPr>
              <w:spacing w:after="0" w:line="360" w:lineRule="auto"/>
              <w:jc w:val="center"/>
              <w:rPr>
                <w:rFonts w:ascii="Arial Narrow" w:hAnsi="Arial Narrow" w:cs="Arial"/>
                <w:b/>
                <w:bCs/>
                <w:color w:val="000000"/>
              </w:rPr>
            </w:pPr>
            <w:r w:rsidRPr="00A30E78">
              <w:rPr>
                <w:rFonts w:ascii="Arial Narrow" w:hAnsi="Arial Narrow" w:cs="Arial"/>
                <w:b/>
                <w:bCs/>
                <w:color w:val="000000"/>
              </w:rPr>
              <w:t>Grande</w:t>
            </w:r>
          </w:p>
        </w:tc>
      </w:tr>
      <w:tr w:rsidR="000A5E3C" w:rsidRPr="00A30E78" w14:paraId="4096074E" w14:textId="77777777" w:rsidTr="009A042C">
        <w:trPr>
          <w:trHeight w:val="320"/>
          <w:jc w:val="center"/>
        </w:trPr>
        <w:tc>
          <w:tcPr>
            <w:tcW w:w="2481" w:type="pct"/>
            <w:tcBorders>
              <w:top w:val="nil"/>
              <w:left w:val="single" w:sz="4" w:space="0" w:color="auto"/>
              <w:bottom w:val="single" w:sz="4" w:space="0" w:color="auto"/>
              <w:right w:val="single" w:sz="4" w:space="0" w:color="auto"/>
            </w:tcBorders>
            <w:noWrap/>
            <w:vAlign w:val="bottom"/>
          </w:tcPr>
          <w:p w14:paraId="05BF2EEA"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População Média Estimada</w:t>
            </w:r>
          </w:p>
        </w:tc>
        <w:tc>
          <w:tcPr>
            <w:tcW w:w="597" w:type="pct"/>
            <w:tcBorders>
              <w:top w:val="nil"/>
              <w:left w:val="nil"/>
              <w:bottom w:val="single" w:sz="4" w:space="0" w:color="auto"/>
              <w:right w:val="single" w:sz="4" w:space="0" w:color="auto"/>
            </w:tcBorders>
            <w:noWrap/>
            <w:vAlign w:val="bottom"/>
          </w:tcPr>
          <w:p w14:paraId="12777744"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12.271</w:t>
            </w:r>
          </w:p>
        </w:tc>
        <w:tc>
          <w:tcPr>
            <w:tcW w:w="679" w:type="pct"/>
            <w:tcBorders>
              <w:top w:val="nil"/>
              <w:left w:val="nil"/>
              <w:bottom w:val="single" w:sz="4" w:space="0" w:color="auto"/>
              <w:right w:val="single" w:sz="4" w:space="0" w:color="auto"/>
            </w:tcBorders>
            <w:noWrap/>
            <w:vAlign w:val="bottom"/>
          </w:tcPr>
          <w:p w14:paraId="0C271E49"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34.905</w:t>
            </w:r>
          </w:p>
        </w:tc>
        <w:tc>
          <w:tcPr>
            <w:tcW w:w="1243" w:type="pct"/>
            <w:tcBorders>
              <w:top w:val="nil"/>
              <w:left w:val="nil"/>
              <w:bottom w:val="single" w:sz="4" w:space="0" w:color="auto"/>
              <w:right w:val="single" w:sz="4" w:space="0" w:color="auto"/>
            </w:tcBorders>
            <w:noWrap/>
            <w:vAlign w:val="bottom"/>
          </w:tcPr>
          <w:p w14:paraId="53C17AEF"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99.997</w:t>
            </w:r>
          </w:p>
        </w:tc>
      </w:tr>
      <w:tr w:rsidR="000A5E3C" w:rsidRPr="00A30E78" w14:paraId="5C08D31A" w14:textId="77777777" w:rsidTr="009A042C">
        <w:trPr>
          <w:trHeight w:val="320"/>
          <w:jc w:val="center"/>
        </w:trPr>
        <w:tc>
          <w:tcPr>
            <w:tcW w:w="2481" w:type="pct"/>
            <w:tcBorders>
              <w:top w:val="nil"/>
              <w:left w:val="single" w:sz="4" w:space="0" w:color="auto"/>
              <w:bottom w:val="single" w:sz="4" w:space="0" w:color="auto"/>
              <w:right w:val="single" w:sz="4" w:space="0" w:color="auto"/>
            </w:tcBorders>
            <w:noWrap/>
            <w:vAlign w:val="bottom"/>
          </w:tcPr>
          <w:p w14:paraId="56A30510"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Média Câmeras</w:t>
            </w:r>
          </w:p>
        </w:tc>
        <w:tc>
          <w:tcPr>
            <w:tcW w:w="597" w:type="pct"/>
            <w:tcBorders>
              <w:top w:val="nil"/>
              <w:left w:val="nil"/>
              <w:bottom w:val="single" w:sz="4" w:space="0" w:color="auto"/>
              <w:right w:val="single" w:sz="4" w:space="0" w:color="auto"/>
            </w:tcBorders>
            <w:noWrap/>
            <w:vAlign w:val="bottom"/>
          </w:tcPr>
          <w:p w14:paraId="47062CD3"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184</w:t>
            </w:r>
          </w:p>
        </w:tc>
        <w:tc>
          <w:tcPr>
            <w:tcW w:w="679" w:type="pct"/>
            <w:tcBorders>
              <w:top w:val="nil"/>
              <w:left w:val="nil"/>
              <w:bottom w:val="single" w:sz="4" w:space="0" w:color="auto"/>
              <w:right w:val="single" w:sz="4" w:space="0" w:color="auto"/>
            </w:tcBorders>
            <w:noWrap/>
            <w:vAlign w:val="bottom"/>
          </w:tcPr>
          <w:p w14:paraId="52F277B6"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524</w:t>
            </w:r>
          </w:p>
        </w:tc>
        <w:tc>
          <w:tcPr>
            <w:tcW w:w="1243" w:type="pct"/>
            <w:tcBorders>
              <w:top w:val="nil"/>
              <w:left w:val="nil"/>
              <w:bottom w:val="single" w:sz="4" w:space="0" w:color="auto"/>
              <w:right w:val="single" w:sz="4" w:space="0" w:color="auto"/>
            </w:tcBorders>
            <w:noWrap/>
            <w:vAlign w:val="bottom"/>
          </w:tcPr>
          <w:p w14:paraId="3AE771E3"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1.500</w:t>
            </w:r>
          </w:p>
        </w:tc>
      </w:tr>
      <w:tr w:rsidR="000A5E3C" w:rsidRPr="00A30E78" w14:paraId="0268A970" w14:textId="77777777" w:rsidTr="009A042C">
        <w:trPr>
          <w:trHeight w:val="320"/>
          <w:jc w:val="center"/>
        </w:trPr>
        <w:tc>
          <w:tcPr>
            <w:tcW w:w="2481" w:type="pct"/>
            <w:tcBorders>
              <w:top w:val="nil"/>
              <w:left w:val="single" w:sz="4" w:space="0" w:color="auto"/>
              <w:bottom w:val="single" w:sz="4" w:space="0" w:color="auto"/>
              <w:right w:val="single" w:sz="4" w:space="0" w:color="auto"/>
            </w:tcBorders>
            <w:noWrap/>
            <w:vAlign w:val="bottom"/>
          </w:tcPr>
          <w:p w14:paraId="59976AC7"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 xml:space="preserve"> Licenças das câmeras (128 canais)</w:t>
            </w:r>
          </w:p>
        </w:tc>
        <w:tc>
          <w:tcPr>
            <w:tcW w:w="597" w:type="pct"/>
            <w:tcBorders>
              <w:top w:val="nil"/>
              <w:left w:val="nil"/>
              <w:bottom w:val="single" w:sz="4" w:space="0" w:color="auto"/>
              <w:right w:val="single" w:sz="4" w:space="0" w:color="auto"/>
            </w:tcBorders>
            <w:noWrap/>
            <w:vAlign w:val="bottom"/>
          </w:tcPr>
          <w:p w14:paraId="20E8486F"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w:t>
            </w:r>
          </w:p>
        </w:tc>
        <w:tc>
          <w:tcPr>
            <w:tcW w:w="679" w:type="pct"/>
            <w:tcBorders>
              <w:top w:val="nil"/>
              <w:left w:val="nil"/>
              <w:bottom w:val="single" w:sz="4" w:space="0" w:color="auto"/>
              <w:right w:val="single" w:sz="4" w:space="0" w:color="auto"/>
            </w:tcBorders>
            <w:noWrap/>
            <w:vAlign w:val="bottom"/>
          </w:tcPr>
          <w:p w14:paraId="0A2F92A2"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5</w:t>
            </w:r>
          </w:p>
        </w:tc>
        <w:tc>
          <w:tcPr>
            <w:tcW w:w="1243" w:type="pct"/>
            <w:tcBorders>
              <w:top w:val="nil"/>
              <w:left w:val="nil"/>
              <w:bottom w:val="single" w:sz="4" w:space="0" w:color="auto"/>
              <w:right w:val="single" w:sz="4" w:space="0" w:color="auto"/>
            </w:tcBorders>
            <w:noWrap/>
            <w:vAlign w:val="bottom"/>
          </w:tcPr>
          <w:p w14:paraId="5E190F31"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12</w:t>
            </w:r>
          </w:p>
        </w:tc>
      </w:tr>
      <w:tr w:rsidR="000A5E3C" w:rsidRPr="00A30E78" w14:paraId="46D61610" w14:textId="77777777" w:rsidTr="009A042C">
        <w:trPr>
          <w:trHeight w:val="320"/>
          <w:jc w:val="center"/>
        </w:trPr>
        <w:tc>
          <w:tcPr>
            <w:tcW w:w="2481" w:type="pct"/>
            <w:tcBorders>
              <w:top w:val="nil"/>
              <w:left w:val="single" w:sz="4" w:space="0" w:color="auto"/>
              <w:bottom w:val="single" w:sz="4" w:space="0" w:color="auto"/>
              <w:right w:val="single" w:sz="4" w:space="0" w:color="auto"/>
            </w:tcBorders>
            <w:noWrap/>
            <w:vAlign w:val="bottom"/>
          </w:tcPr>
          <w:p w14:paraId="0438F0FA"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Pontos de Monitoramento</w:t>
            </w:r>
          </w:p>
        </w:tc>
        <w:tc>
          <w:tcPr>
            <w:tcW w:w="597" w:type="pct"/>
            <w:tcBorders>
              <w:top w:val="nil"/>
              <w:left w:val="nil"/>
              <w:bottom w:val="single" w:sz="4" w:space="0" w:color="auto"/>
              <w:right w:val="single" w:sz="4" w:space="0" w:color="auto"/>
            </w:tcBorders>
            <w:noWrap/>
            <w:vAlign w:val="bottom"/>
          </w:tcPr>
          <w:p w14:paraId="17815EA6"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74</w:t>
            </w:r>
          </w:p>
        </w:tc>
        <w:tc>
          <w:tcPr>
            <w:tcW w:w="679" w:type="pct"/>
            <w:tcBorders>
              <w:top w:val="nil"/>
              <w:left w:val="nil"/>
              <w:bottom w:val="single" w:sz="4" w:space="0" w:color="auto"/>
              <w:right w:val="single" w:sz="4" w:space="0" w:color="auto"/>
            </w:tcBorders>
            <w:noWrap/>
            <w:vAlign w:val="bottom"/>
          </w:tcPr>
          <w:p w14:paraId="5918B6C6"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209</w:t>
            </w:r>
          </w:p>
        </w:tc>
        <w:tc>
          <w:tcPr>
            <w:tcW w:w="1243" w:type="pct"/>
            <w:tcBorders>
              <w:top w:val="nil"/>
              <w:left w:val="nil"/>
              <w:bottom w:val="single" w:sz="4" w:space="0" w:color="auto"/>
              <w:right w:val="single" w:sz="4" w:space="0" w:color="auto"/>
            </w:tcBorders>
            <w:noWrap/>
            <w:vAlign w:val="bottom"/>
          </w:tcPr>
          <w:p w14:paraId="2428A887"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750</w:t>
            </w:r>
          </w:p>
        </w:tc>
      </w:tr>
      <w:tr w:rsidR="000A5E3C" w:rsidRPr="00A30E78" w14:paraId="760CE1BE" w14:textId="77777777" w:rsidTr="009A042C">
        <w:trPr>
          <w:trHeight w:val="320"/>
          <w:jc w:val="center"/>
        </w:trPr>
        <w:tc>
          <w:tcPr>
            <w:tcW w:w="2481" w:type="pct"/>
            <w:tcBorders>
              <w:top w:val="nil"/>
              <w:left w:val="single" w:sz="4" w:space="0" w:color="auto"/>
              <w:bottom w:val="single" w:sz="4" w:space="0" w:color="auto"/>
              <w:right w:val="single" w:sz="4" w:space="0" w:color="auto"/>
            </w:tcBorders>
            <w:noWrap/>
            <w:vAlign w:val="bottom"/>
          </w:tcPr>
          <w:p w14:paraId="1E19478B"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Pontos de Link de Internet</w:t>
            </w:r>
          </w:p>
        </w:tc>
        <w:tc>
          <w:tcPr>
            <w:tcW w:w="597" w:type="pct"/>
            <w:tcBorders>
              <w:top w:val="nil"/>
              <w:left w:val="nil"/>
              <w:bottom w:val="single" w:sz="4" w:space="0" w:color="auto"/>
              <w:right w:val="single" w:sz="4" w:space="0" w:color="auto"/>
            </w:tcBorders>
            <w:noWrap/>
            <w:vAlign w:val="bottom"/>
          </w:tcPr>
          <w:p w14:paraId="4ADA704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74</w:t>
            </w:r>
          </w:p>
        </w:tc>
        <w:tc>
          <w:tcPr>
            <w:tcW w:w="679" w:type="pct"/>
            <w:tcBorders>
              <w:top w:val="nil"/>
              <w:left w:val="nil"/>
              <w:bottom w:val="single" w:sz="4" w:space="0" w:color="auto"/>
              <w:right w:val="single" w:sz="4" w:space="0" w:color="auto"/>
            </w:tcBorders>
            <w:noWrap/>
            <w:vAlign w:val="bottom"/>
          </w:tcPr>
          <w:p w14:paraId="3911D990"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209</w:t>
            </w:r>
          </w:p>
        </w:tc>
        <w:tc>
          <w:tcPr>
            <w:tcW w:w="1243" w:type="pct"/>
            <w:tcBorders>
              <w:top w:val="nil"/>
              <w:left w:val="nil"/>
              <w:bottom w:val="single" w:sz="4" w:space="0" w:color="auto"/>
              <w:right w:val="single" w:sz="4" w:space="0" w:color="auto"/>
            </w:tcBorders>
            <w:noWrap/>
            <w:vAlign w:val="bottom"/>
          </w:tcPr>
          <w:p w14:paraId="7CD442A0"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750</w:t>
            </w:r>
          </w:p>
        </w:tc>
      </w:tr>
      <w:tr w:rsidR="000A5E3C" w:rsidRPr="00A30E78" w14:paraId="76BC2D8B" w14:textId="77777777" w:rsidTr="009A042C">
        <w:trPr>
          <w:trHeight w:val="320"/>
          <w:jc w:val="center"/>
        </w:trPr>
        <w:tc>
          <w:tcPr>
            <w:tcW w:w="2481" w:type="pct"/>
            <w:tcBorders>
              <w:top w:val="nil"/>
              <w:left w:val="single" w:sz="4" w:space="0" w:color="auto"/>
              <w:bottom w:val="single" w:sz="4" w:space="0" w:color="auto"/>
              <w:right w:val="single" w:sz="4" w:space="0" w:color="auto"/>
            </w:tcBorders>
            <w:noWrap/>
            <w:vAlign w:val="bottom"/>
          </w:tcPr>
          <w:p w14:paraId="673D2C55"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Média de Banda da Central de Monitoramento</w:t>
            </w:r>
          </w:p>
        </w:tc>
        <w:tc>
          <w:tcPr>
            <w:tcW w:w="597" w:type="pct"/>
            <w:tcBorders>
              <w:top w:val="nil"/>
              <w:left w:val="nil"/>
              <w:bottom w:val="single" w:sz="4" w:space="0" w:color="auto"/>
              <w:right w:val="single" w:sz="4" w:space="0" w:color="auto"/>
            </w:tcBorders>
            <w:noWrap/>
            <w:vAlign w:val="bottom"/>
          </w:tcPr>
          <w:p w14:paraId="30DAB1E4"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 Giga</w:t>
            </w:r>
          </w:p>
        </w:tc>
        <w:tc>
          <w:tcPr>
            <w:tcW w:w="679" w:type="pct"/>
            <w:tcBorders>
              <w:top w:val="nil"/>
              <w:left w:val="nil"/>
              <w:bottom w:val="single" w:sz="4" w:space="0" w:color="auto"/>
              <w:right w:val="single" w:sz="4" w:space="0" w:color="auto"/>
            </w:tcBorders>
            <w:noWrap/>
            <w:vAlign w:val="bottom"/>
          </w:tcPr>
          <w:p w14:paraId="50E738B7"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 Giga</w:t>
            </w:r>
          </w:p>
        </w:tc>
        <w:tc>
          <w:tcPr>
            <w:tcW w:w="1243" w:type="pct"/>
            <w:tcBorders>
              <w:top w:val="nil"/>
              <w:left w:val="nil"/>
              <w:bottom w:val="single" w:sz="4" w:space="0" w:color="auto"/>
              <w:right w:val="single" w:sz="4" w:space="0" w:color="auto"/>
            </w:tcBorders>
            <w:noWrap/>
            <w:vAlign w:val="bottom"/>
          </w:tcPr>
          <w:p w14:paraId="5177A9DC"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5 Giga</w:t>
            </w:r>
          </w:p>
        </w:tc>
      </w:tr>
      <w:tr w:rsidR="000A5E3C" w:rsidRPr="00A30E78" w14:paraId="7786063D" w14:textId="77777777" w:rsidTr="009A042C">
        <w:trPr>
          <w:trHeight w:val="320"/>
          <w:jc w:val="center"/>
        </w:trPr>
        <w:tc>
          <w:tcPr>
            <w:tcW w:w="2481" w:type="pct"/>
            <w:tcBorders>
              <w:top w:val="nil"/>
              <w:left w:val="single" w:sz="4" w:space="0" w:color="auto"/>
              <w:bottom w:val="single" w:sz="4" w:space="0" w:color="auto"/>
              <w:right w:val="single" w:sz="4" w:space="0" w:color="auto"/>
            </w:tcBorders>
            <w:noWrap/>
            <w:vAlign w:val="bottom"/>
          </w:tcPr>
          <w:p w14:paraId="2C2C186C"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Totens</w:t>
            </w:r>
          </w:p>
        </w:tc>
        <w:tc>
          <w:tcPr>
            <w:tcW w:w="597" w:type="pct"/>
            <w:tcBorders>
              <w:top w:val="nil"/>
              <w:left w:val="nil"/>
              <w:bottom w:val="single" w:sz="4" w:space="0" w:color="auto"/>
              <w:right w:val="single" w:sz="4" w:space="0" w:color="auto"/>
            </w:tcBorders>
            <w:noWrap/>
            <w:vAlign w:val="bottom"/>
          </w:tcPr>
          <w:p w14:paraId="32B1A281"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12</w:t>
            </w:r>
          </w:p>
        </w:tc>
        <w:tc>
          <w:tcPr>
            <w:tcW w:w="679" w:type="pct"/>
            <w:tcBorders>
              <w:top w:val="nil"/>
              <w:left w:val="nil"/>
              <w:bottom w:val="single" w:sz="4" w:space="0" w:color="auto"/>
              <w:right w:val="single" w:sz="4" w:space="0" w:color="auto"/>
            </w:tcBorders>
            <w:noWrap/>
            <w:vAlign w:val="bottom"/>
          </w:tcPr>
          <w:p w14:paraId="63B3FC56"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24</w:t>
            </w:r>
          </w:p>
        </w:tc>
        <w:tc>
          <w:tcPr>
            <w:tcW w:w="1243" w:type="pct"/>
            <w:tcBorders>
              <w:top w:val="nil"/>
              <w:left w:val="nil"/>
              <w:bottom w:val="single" w:sz="4" w:space="0" w:color="auto"/>
              <w:right w:val="single" w:sz="4" w:space="0" w:color="auto"/>
            </w:tcBorders>
            <w:noWrap/>
            <w:vAlign w:val="bottom"/>
          </w:tcPr>
          <w:p w14:paraId="0AE46868"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36</w:t>
            </w:r>
          </w:p>
        </w:tc>
      </w:tr>
      <w:tr w:rsidR="000A5E3C" w:rsidRPr="00A30E78" w14:paraId="54DCC16A" w14:textId="77777777" w:rsidTr="009A042C">
        <w:trPr>
          <w:trHeight w:val="320"/>
          <w:jc w:val="center"/>
        </w:trPr>
        <w:tc>
          <w:tcPr>
            <w:tcW w:w="2481" w:type="pct"/>
            <w:tcBorders>
              <w:top w:val="nil"/>
              <w:left w:val="single" w:sz="4" w:space="0" w:color="auto"/>
              <w:bottom w:val="single" w:sz="4" w:space="0" w:color="auto"/>
              <w:right w:val="single" w:sz="4" w:space="0" w:color="auto"/>
            </w:tcBorders>
            <w:noWrap/>
            <w:vAlign w:val="bottom"/>
          </w:tcPr>
          <w:p w14:paraId="6BAA55A8"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Agentes de IA para Totens</w:t>
            </w:r>
          </w:p>
        </w:tc>
        <w:tc>
          <w:tcPr>
            <w:tcW w:w="597" w:type="pct"/>
            <w:tcBorders>
              <w:top w:val="nil"/>
              <w:left w:val="nil"/>
              <w:bottom w:val="single" w:sz="4" w:space="0" w:color="auto"/>
              <w:right w:val="single" w:sz="4" w:space="0" w:color="auto"/>
            </w:tcBorders>
            <w:noWrap/>
            <w:vAlign w:val="bottom"/>
          </w:tcPr>
          <w:p w14:paraId="00A505D9"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w:t>
            </w:r>
          </w:p>
        </w:tc>
        <w:tc>
          <w:tcPr>
            <w:tcW w:w="679" w:type="pct"/>
            <w:tcBorders>
              <w:top w:val="nil"/>
              <w:left w:val="nil"/>
              <w:bottom w:val="single" w:sz="4" w:space="0" w:color="auto"/>
              <w:right w:val="single" w:sz="4" w:space="0" w:color="auto"/>
            </w:tcBorders>
            <w:noWrap/>
            <w:vAlign w:val="bottom"/>
          </w:tcPr>
          <w:p w14:paraId="55DDF407"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w:t>
            </w:r>
          </w:p>
        </w:tc>
        <w:tc>
          <w:tcPr>
            <w:tcW w:w="1243" w:type="pct"/>
            <w:tcBorders>
              <w:top w:val="nil"/>
              <w:left w:val="nil"/>
              <w:bottom w:val="single" w:sz="4" w:space="0" w:color="auto"/>
              <w:right w:val="single" w:sz="4" w:space="0" w:color="auto"/>
            </w:tcBorders>
            <w:noWrap/>
            <w:vAlign w:val="bottom"/>
          </w:tcPr>
          <w:p w14:paraId="3EE7921A"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4</w:t>
            </w:r>
          </w:p>
        </w:tc>
      </w:tr>
      <w:tr w:rsidR="000A5E3C" w:rsidRPr="00A30E78" w14:paraId="38407890" w14:textId="77777777" w:rsidTr="009A042C">
        <w:trPr>
          <w:trHeight w:val="320"/>
          <w:jc w:val="center"/>
        </w:trPr>
        <w:tc>
          <w:tcPr>
            <w:tcW w:w="2481" w:type="pct"/>
            <w:tcBorders>
              <w:top w:val="nil"/>
              <w:left w:val="single" w:sz="4" w:space="0" w:color="auto"/>
              <w:bottom w:val="single" w:sz="4" w:space="0" w:color="auto"/>
              <w:right w:val="single" w:sz="4" w:space="0" w:color="auto"/>
            </w:tcBorders>
            <w:noWrap/>
            <w:vAlign w:val="bottom"/>
          </w:tcPr>
          <w:p w14:paraId="33F4F4C6"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Agentes de IA para ligação ou chat</w:t>
            </w:r>
          </w:p>
        </w:tc>
        <w:tc>
          <w:tcPr>
            <w:tcW w:w="597" w:type="pct"/>
            <w:tcBorders>
              <w:top w:val="nil"/>
              <w:left w:val="nil"/>
              <w:bottom w:val="single" w:sz="4" w:space="0" w:color="auto"/>
              <w:right w:val="single" w:sz="4" w:space="0" w:color="auto"/>
            </w:tcBorders>
            <w:noWrap/>
            <w:vAlign w:val="bottom"/>
          </w:tcPr>
          <w:p w14:paraId="575F0DAB"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w:t>
            </w:r>
          </w:p>
        </w:tc>
        <w:tc>
          <w:tcPr>
            <w:tcW w:w="679" w:type="pct"/>
            <w:tcBorders>
              <w:top w:val="nil"/>
              <w:left w:val="nil"/>
              <w:bottom w:val="single" w:sz="4" w:space="0" w:color="auto"/>
              <w:right w:val="single" w:sz="4" w:space="0" w:color="auto"/>
            </w:tcBorders>
            <w:noWrap/>
            <w:vAlign w:val="bottom"/>
          </w:tcPr>
          <w:p w14:paraId="749C4CBC"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4</w:t>
            </w:r>
          </w:p>
        </w:tc>
        <w:tc>
          <w:tcPr>
            <w:tcW w:w="1243" w:type="pct"/>
            <w:tcBorders>
              <w:top w:val="nil"/>
              <w:left w:val="nil"/>
              <w:bottom w:val="single" w:sz="4" w:space="0" w:color="auto"/>
              <w:right w:val="single" w:sz="4" w:space="0" w:color="auto"/>
            </w:tcBorders>
            <w:noWrap/>
            <w:vAlign w:val="bottom"/>
          </w:tcPr>
          <w:p w14:paraId="2B38AC8D"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5</w:t>
            </w:r>
          </w:p>
        </w:tc>
      </w:tr>
      <w:tr w:rsidR="000A5E3C" w:rsidRPr="00A30E78" w14:paraId="6D572905" w14:textId="77777777" w:rsidTr="009A042C">
        <w:trPr>
          <w:trHeight w:val="320"/>
          <w:jc w:val="center"/>
        </w:trPr>
        <w:tc>
          <w:tcPr>
            <w:tcW w:w="2481" w:type="pct"/>
            <w:tcBorders>
              <w:top w:val="nil"/>
              <w:left w:val="single" w:sz="4" w:space="0" w:color="auto"/>
              <w:bottom w:val="single" w:sz="4" w:space="0" w:color="auto"/>
              <w:right w:val="single" w:sz="4" w:space="0" w:color="auto"/>
            </w:tcBorders>
            <w:noWrap/>
            <w:vAlign w:val="bottom"/>
          </w:tcPr>
          <w:p w14:paraId="1C5DEFE6"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 xml:space="preserve">Backup de Câmeras a partir de 30 dias </w:t>
            </w:r>
          </w:p>
        </w:tc>
        <w:tc>
          <w:tcPr>
            <w:tcW w:w="597" w:type="pct"/>
            <w:tcBorders>
              <w:top w:val="nil"/>
              <w:left w:val="nil"/>
              <w:bottom w:val="single" w:sz="4" w:space="0" w:color="auto"/>
              <w:right w:val="single" w:sz="4" w:space="0" w:color="auto"/>
            </w:tcBorders>
            <w:noWrap/>
            <w:vAlign w:val="bottom"/>
          </w:tcPr>
          <w:p w14:paraId="5AC91E40"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37</w:t>
            </w:r>
          </w:p>
        </w:tc>
        <w:tc>
          <w:tcPr>
            <w:tcW w:w="679" w:type="pct"/>
            <w:tcBorders>
              <w:top w:val="nil"/>
              <w:left w:val="nil"/>
              <w:bottom w:val="single" w:sz="4" w:space="0" w:color="auto"/>
              <w:right w:val="single" w:sz="4" w:space="0" w:color="auto"/>
            </w:tcBorders>
            <w:noWrap/>
            <w:vAlign w:val="bottom"/>
          </w:tcPr>
          <w:p w14:paraId="709A52F7"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105</w:t>
            </w:r>
          </w:p>
        </w:tc>
        <w:tc>
          <w:tcPr>
            <w:tcW w:w="1243" w:type="pct"/>
            <w:tcBorders>
              <w:top w:val="nil"/>
              <w:left w:val="nil"/>
              <w:bottom w:val="single" w:sz="4" w:space="0" w:color="auto"/>
              <w:right w:val="single" w:sz="4" w:space="0" w:color="auto"/>
            </w:tcBorders>
            <w:noWrap/>
            <w:vAlign w:val="bottom"/>
          </w:tcPr>
          <w:p w14:paraId="6B6DC623"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300</w:t>
            </w:r>
          </w:p>
        </w:tc>
      </w:tr>
      <w:tr w:rsidR="000A5E3C" w:rsidRPr="00A30E78" w14:paraId="23EEAF01" w14:textId="77777777" w:rsidTr="009A042C">
        <w:trPr>
          <w:trHeight w:val="320"/>
          <w:jc w:val="center"/>
        </w:trPr>
        <w:tc>
          <w:tcPr>
            <w:tcW w:w="2481" w:type="pct"/>
            <w:tcBorders>
              <w:top w:val="nil"/>
              <w:left w:val="single" w:sz="4" w:space="0" w:color="auto"/>
              <w:bottom w:val="single" w:sz="4" w:space="0" w:color="auto"/>
              <w:right w:val="single" w:sz="4" w:space="0" w:color="auto"/>
            </w:tcBorders>
            <w:noWrap/>
            <w:vAlign w:val="bottom"/>
          </w:tcPr>
          <w:p w14:paraId="43CD8BD8"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Estação Trabalho Operador</w:t>
            </w:r>
          </w:p>
        </w:tc>
        <w:tc>
          <w:tcPr>
            <w:tcW w:w="597" w:type="pct"/>
            <w:tcBorders>
              <w:top w:val="nil"/>
              <w:left w:val="nil"/>
              <w:bottom w:val="single" w:sz="4" w:space="0" w:color="auto"/>
              <w:right w:val="single" w:sz="4" w:space="0" w:color="auto"/>
            </w:tcBorders>
            <w:noWrap/>
            <w:vAlign w:val="bottom"/>
          </w:tcPr>
          <w:p w14:paraId="3F7AAE04"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9</w:t>
            </w:r>
          </w:p>
        </w:tc>
        <w:tc>
          <w:tcPr>
            <w:tcW w:w="679" w:type="pct"/>
            <w:tcBorders>
              <w:top w:val="nil"/>
              <w:left w:val="nil"/>
              <w:bottom w:val="single" w:sz="4" w:space="0" w:color="auto"/>
              <w:right w:val="single" w:sz="4" w:space="0" w:color="auto"/>
            </w:tcBorders>
            <w:noWrap/>
            <w:vAlign w:val="bottom"/>
          </w:tcPr>
          <w:p w14:paraId="6072B368"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12</w:t>
            </w:r>
          </w:p>
        </w:tc>
        <w:tc>
          <w:tcPr>
            <w:tcW w:w="1243" w:type="pct"/>
            <w:tcBorders>
              <w:top w:val="nil"/>
              <w:left w:val="nil"/>
              <w:bottom w:val="single" w:sz="4" w:space="0" w:color="auto"/>
              <w:right w:val="single" w:sz="4" w:space="0" w:color="auto"/>
            </w:tcBorders>
            <w:noWrap/>
            <w:vAlign w:val="bottom"/>
          </w:tcPr>
          <w:p w14:paraId="2B598276"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15</w:t>
            </w:r>
          </w:p>
        </w:tc>
      </w:tr>
      <w:tr w:rsidR="000A5E3C" w:rsidRPr="00A30E78" w14:paraId="635A662D" w14:textId="77777777" w:rsidTr="009A042C">
        <w:trPr>
          <w:trHeight w:val="320"/>
          <w:jc w:val="center"/>
        </w:trPr>
        <w:tc>
          <w:tcPr>
            <w:tcW w:w="2481" w:type="pct"/>
            <w:tcBorders>
              <w:top w:val="nil"/>
              <w:left w:val="single" w:sz="4" w:space="0" w:color="auto"/>
              <w:bottom w:val="single" w:sz="4" w:space="0" w:color="auto"/>
              <w:right w:val="single" w:sz="4" w:space="0" w:color="auto"/>
            </w:tcBorders>
            <w:noWrap/>
            <w:vAlign w:val="bottom"/>
          </w:tcPr>
          <w:p w14:paraId="16BC6D71"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Estação Trabalho Apoio Administrativo</w:t>
            </w:r>
          </w:p>
        </w:tc>
        <w:tc>
          <w:tcPr>
            <w:tcW w:w="597" w:type="pct"/>
            <w:tcBorders>
              <w:top w:val="nil"/>
              <w:left w:val="nil"/>
              <w:bottom w:val="single" w:sz="4" w:space="0" w:color="auto"/>
              <w:right w:val="single" w:sz="4" w:space="0" w:color="auto"/>
            </w:tcBorders>
            <w:noWrap/>
            <w:vAlign w:val="bottom"/>
          </w:tcPr>
          <w:p w14:paraId="55BF44BE"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1</w:t>
            </w:r>
          </w:p>
        </w:tc>
        <w:tc>
          <w:tcPr>
            <w:tcW w:w="679" w:type="pct"/>
            <w:tcBorders>
              <w:top w:val="nil"/>
              <w:left w:val="nil"/>
              <w:bottom w:val="single" w:sz="4" w:space="0" w:color="auto"/>
              <w:right w:val="single" w:sz="4" w:space="0" w:color="auto"/>
            </w:tcBorders>
            <w:noWrap/>
            <w:vAlign w:val="bottom"/>
          </w:tcPr>
          <w:p w14:paraId="25BD0BCF"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2</w:t>
            </w:r>
          </w:p>
        </w:tc>
        <w:tc>
          <w:tcPr>
            <w:tcW w:w="1243" w:type="pct"/>
            <w:tcBorders>
              <w:top w:val="nil"/>
              <w:left w:val="nil"/>
              <w:bottom w:val="single" w:sz="4" w:space="0" w:color="auto"/>
              <w:right w:val="single" w:sz="4" w:space="0" w:color="auto"/>
            </w:tcBorders>
            <w:noWrap/>
            <w:vAlign w:val="bottom"/>
          </w:tcPr>
          <w:p w14:paraId="607AD56B" w14:textId="77777777" w:rsidR="000A5E3C" w:rsidRPr="00A30E78" w:rsidRDefault="000A5E3C" w:rsidP="009A042C">
            <w:pPr>
              <w:spacing w:after="0" w:line="360" w:lineRule="auto"/>
              <w:jc w:val="center"/>
              <w:rPr>
                <w:rFonts w:ascii="Arial Narrow" w:hAnsi="Arial Narrow" w:cs="Arial"/>
                <w:color w:val="000000"/>
              </w:rPr>
            </w:pPr>
            <w:r w:rsidRPr="00A30E78">
              <w:rPr>
                <w:rFonts w:ascii="Arial Narrow" w:hAnsi="Arial Narrow" w:cs="Arial"/>
                <w:color w:val="000000"/>
              </w:rPr>
              <w:t>3</w:t>
            </w:r>
          </w:p>
        </w:tc>
      </w:tr>
    </w:tbl>
    <w:p w14:paraId="1E0EB34D" w14:textId="77777777" w:rsidR="000A5E3C" w:rsidRPr="00A30E78" w:rsidRDefault="000A5E3C" w:rsidP="000A5E3C">
      <w:pPr>
        <w:shd w:val="clear" w:color="auto" w:fill="FFFFFF"/>
        <w:spacing w:after="0" w:line="360" w:lineRule="auto"/>
        <w:jc w:val="both"/>
        <w:rPr>
          <w:rFonts w:ascii="Arial Narrow" w:eastAsia="Times New Roman" w:hAnsi="Arial Narrow" w:cs="Arial"/>
          <w:b/>
          <w:iCs/>
          <w:lang w:eastAsia="pt-BR"/>
        </w:rPr>
      </w:pPr>
    </w:p>
    <w:p w14:paraId="35015A7A" w14:textId="77777777" w:rsidR="000A5E3C" w:rsidRPr="00A30E78" w:rsidRDefault="000A5E3C" w:rsidP="00D20FEC">
      <w:pPr>
        <w:pStyle w:val="PargrafodaLista"/>
        <w:numPr>
          <w:ilvl w:val="0"/>
          <w:numId w:val="85"/>
        </w:numPr>
        <w:shd w:val="clear" w:color="auto" w:fill="FFFFFF"/>
        <w:spacing w:after="0" w:line="360" w:lineRule="auto"/>
        <w:contextualSpacing w:val="0"/>
        <w:jc w:val="both"/>
        <w:rPr>
          <w:rFonts w:ascii="Arial Narrow" w:eastAsia="Times New Roman" w:hAnsi="Arial Narrow" w:cs="Arial"/>
          <w:b/>
          <w:iCs/>
          <w:lang w:eastAsia="pt-BR"/>
        </w:rPr>
      </w:pPr>
      <w:r w:rsidRPr="00A30E78">
        <w:rPr>
          <w:rFonts w:ascii="Arial Narrow" w:eastAsia="Times New Roman" w:hAnsi="Arial Narrow" w:cs="Arial"/>
          <w:b/>
          <w:iCs/>
          <w:lang w:eastAsia="pt-BR"/>
        </w:rPr>
        <w:t>DO ALINHAMENTO AOS INSTRUMENTOS DE PLANEJAMENTO DA ADMINISTRAÇÃO</w:t>
      </w:r>
    </w:p>
    <w:p w14:paraId="0FF8DB6E" w14:textId="77777777" w:rsidR="000A5E3C" w:rsidRPr="00A30E78" w:rsidRDefault="000A5E3C" w:rsidP="000A5E3C">
      <w:pPr>
        <w:shd w:val="clear" w:color="auto" w:fill="FFFFFF"/>
        <w:spacing w:after="0" w:line="360" w:lineRule="auto"/>
        <w:jc w:val="both"/>
        <w:rPr>
          <w:rFonts w:ascii="Arial Narrow" w:eastAsia="Times New Roman" w:hAnsi="Arial Narrow" w:cs="Arial"/>
          <w:bCs/>
          <w:iCs/>
          <w:lang w:eastAsia="pt-BR"/>
        </w:rPr>
      </w:pPr>
      <w:r w:rsidRPr="00A30E78">
        <w:rPr>
          <w:rFonts w:ascii="Arial Narrow" w:eastAsia="Times New Roman" w:hAnsi="Arial Narrow" w:cs="Arial"/>
          <w:bCs/>
          <w:iCs/>
          <w:lang w:eastAsia="pt-BR"/>
        </w:rPr>
        <w:t>O Plano de Contratações Anual está ainda em fase de implantação junto ao Consórcio, mas o objeto estudado encontra-se alinhado com os demais instrumentos orçamentários.</w:t>
      </w:r>
    </w:p>
    <w:p w14:paraId="5906CE05" w14:textId="77777777" w:rsidR="000A5E3C" w:rsidRPr="00A30E78" w:rsidRDefault="000A5E3C" w:rsidP="000A5E3C">
      <w:pPr>
        <w:adjustRightInd w:val="0"/>
        <w:spacing w:after="0" w:line="360" w:lineRule="auto"/>
        <w:jc w:val="both"/>
        <w:rPr>
          <w:rFonts w:ascii="Arial Narrow" w:hAnsi="Arial Narrow" w:cs="Arial"/>
          <w:b/>
          <w:bCs/>
        </w:rPr>
      </w:pPr>
    </w:p>
    <w:p w14:paraId="751A8575" w14:textId="77777777" w:rsidR="000A5E3C" w:rsidRPr="00A30E78" w:rsidRDefault="000A5E3C" w:rsidP="00D20FEC">
      <w:pPr>
        <w:pStyle w:val="PargrafodaLista"/>
        <w:numPr>
          <w:ilvl w:val="0"/>
          <w:numId w:val="85"/>
        </w:numPr>
        <w:adjustRightInd w:val="0"/>
        <w:spacing w:after="0" w:line="360" w:lineRule="auto"/>
        <w:contextualSpacing w:val="0"/>
        <w:jc w:val="both"/>
        <w:rPr>
          <w:rFonts w:ascii="Arial Narrow" w:hAnsi="Arial Narrow" w:cs="Arial"/>
          <w:b/>
          <w:bCs/>
        </w:rPr>
      </w:pPr>
      <w:r w:rsidRPr="00A30E78">
        <w:rPr>
          <w:rFonts w:ascii="Arial Narrow" w:hAnsi="Arial Narrow" w:cs="Arial"/>
          <w:b/>
          <w:bCs/>
        </w:rPr>
        <w:t xml:space="preserve">DA GARANTIA DA PROPOSTA </w:t>
      </w:r>
    </w:p>
    <w:p w14:paraId="157ECC12" w14:textId="77777777" w:rsidR="000A5E3C" w:rsidRPr="00A30E78" w:rsidRDefault="000A5E3C" w:rsidP="000A5E3C">
      <w:pPr>
        <w:spacing w:after="0" w:line="360" w:lineRule="auto"/>
        <w:jc w:val="both"/>
        <w:outlineLvl w:val="2"/>
        <w:rPr>
          <w:rFonts w:ascii="Arial Narrow" w:hAnsi="Arial Narrow" w:cs="Arial"/>
        </w:rPr>
      </w:pPr>
      <w:r w:rsidRPr="00A30E78">
        <w:rPr>
          <w:rFonts w:ascii="Arial Narrow" w:hAnsi="Arial Narrow" w:cs="Arial"/>
        </w:rPr>
        <w:t>Considerando a complexidade técnica, a materialidade financeira e a relevância estratégica da presente contratação, recomenda-se que o Termo de Referência estabeleça a exigência de garantia de proposta, como forma de assegurar a seriedade das propostas apresentadas e mitigar riscos de comportamento oportunista durante a fase competitiva da licitação.</w:t>
      </w:r>
    </w:p>
    <w:p w14:paraId="3C679E0A" w14:textId="77777777" w:rsidR="000A5E3C" w:rsidRPr="00A30E78" w:rsidRDefault="000A5E3C" w:rsidP="000A5E3C">
      <w:pPr>
        <w:spacing w:after="0" w:line="360" w:lineRule="auto"/>
        <w:jc w:val="both"/>
        <w:outlineLvl w:val="2"/>
        <w:rPr>
          <w:rFonts w:ascii="Arial Narrow" w:hAnsi="Arial Narrow" w:cs="Arial"/>
        </w:rPr>
      </w:pPr>
      <w:r w:rsidRPr="00A30E78">
        <w:rPr>
          <w:rFonts w:ascii="Arial Narrow" w:hAnsi="Arial Narrow" w:cs="Arial"/>
        </w:rPr>
        <w:t>Nos termos do art. 58 da Lei nº 14.133/2021, a Administração poderá exigir que os licitantes prestem garantia de proposta em percentual de até 1% (um por cento) do valor estimado da contratação, medida adequada para proteger o interesse público em certames de grande vulto ou complexidade técnica elevada, como é o presente caso.</w:t>
      </w:r>
    </w:p>
    <w:p w14:paraId="6E26B4C1" w14:textId="77777777" w:rsidR="000A5E3C" w:rsidRPr="00A30E78" w:rsidRDefault="000A5E3C" w:rsidP="000A5E3C">
      <w:pPr>
        <w:spacing w:after="0" w:line="360" w:lineRule="auto"/>
        <w:jc w:val="both"/>
        <w:outlineLvl w:val="2"/>
        <w:rPr>
          <w:rFonts w:ascii="Arial Narrow" w:hAnsi="Arial Narrow" w:cs="Arial"/>
        </w:rPr>
      </w:pPr>
      <w:r w:rsidRPr="00A30E78">
        <w:rPr>
          <w:rFonts w:ascii="Arial Narrow" w:hAnsi="Arial Narrow" w:cs="Arial"/>
        </w:rPr>
        <w:t>Dessa forma, recomenda-se que o TR preveja que:</w:t>
      </w:r>
    </w:p>
    <w:p w14:paraId="5DF1491F" w14:textId="77777777" w:rsidR="000A5E3C" w:rsidRPr="00A30E78" w:rsidRDefault="000A5E3C" w:rsidP="000A5E3C">
      <w:pPr>
        <w:spacing w:after="0" w:line="360" w:lineRule="auto"/>
        <w:jc w:val="both"/>
        <w:outlineLvl w:val="2"/>
        <w:rPr>
          <w:rFonts w:ascii="Arial Narrow" w:hAnsi="Arial Narrow" w:cs="Arial"/>
        </w:rPr>
      </w:pPr>
    </w:p>
    <w:p w14:paraId="0C8F1197" w14:textId="77777777" w:rsidR="000A5E3C" w:rsidRPr="00A30E78" w:rsidRDefault="000A5E3C" w:rsidP="000A5E3C">
      <w:pPr>
        <w:spacing w:after="0" w:line="360" w:lineRule="auto"/>
        <w:ind w:leftChars="1000" w:left="2200"/>
        <w:jc w:val="both"/>
        <w:outlineLvl w:val="2"/>
        <w:rPr>
          <w:rFonts w:ascii="Arial Narrow" w:hAnsi="Arial Narrow" w:cs="Arial"/>
        </w:rPr>
      </w:pPr>
      <w:r w:rsidRPr="00A30E78">
        <w:rPr>
          <w:rFonts w:ascii="Arial Narrow" w:hAnsi="Arial Narrow" w:cs="Arial"/>
        </w:rPr>
        <w:t>As empresas interessadas em participar do certame deverão prestar garantia de proposta no valor correspondente a 1% (um por cento) do valor estimado da contratação, devendo a garantia ser apresentada em uma das modalidades previstas no art. 96, §1º, da Lei nº 14.133/2021, a saber:</w:t>
      </w:r>
    </w:p>
    <w:p w14:paraId="67A293D6" w14:textId="77777777" w:rsidR="000A5E3C" w:rsidRPr="00A30E78" w:rsidRDefault="000A5E3C" w:rsidP="000A5E3C">
      <w:pPr>
        <w:spacing w:after="0" w:line="360" w:lineRule="auto"/>
        <w:ind w:leftChars="1000" w:left="2200"/>
        <w:jc w:val="both"/>
        <w:outlineLvl w:val="2"/>
        <w:rPr>
          <w:rFonts w:ascii="Arial Narrow" w:hAnsi="Arial Narrow" w:cs="Arial"/>
        </w:rPr>
      </w:pPr>
      <w:r w:rsidRPr="00A30E78">
        <w:rPr>
          <w:rFonts w:ascii="Arial Narrow" w:hAnsi="Arial Narrow" w:cs="Arial"/>
        </w:rPr>
        <w:t>II – seguro-garantia;</w:t>
      </w:r>
    </w:p>
    <w:p w14:paraId="630E6B9B" w14:textId="77777777" w:rsidR="000A5E3C" w:rsidRPr="00A30E78" w:rsidRDefault="000A5E3C" w:rsidP="000A5E3C">
      <w:pPr>
        <w:spacing w:after="0" w:line="360" w:lineRule="auto"/>
        <w:ind w:leftChars="1000" w:left="2200"/>
        <w:jc w:val="both"/>
        <w:outlineLvl w:val="2"/>
        <w:rPr>
          <w:rFonts w:ascii="Arial Narrow" w:hAnsi="Arial Narrow" w:cs="Arial"/>
        </w:rPr>
      </w:pPr>
      <w:r w:rsidRPr="00A30E78">
        <w:rPr>
          <w:rFonts w:ascii="Arial Narrow" w:hAnsi="Arial Narrow" w:cs="Arial"/>
        </w:rPr>
        <w:t>III – fiança bancária;</w:t>
      </w:r>
    </w:p>
    <w:p w14:paraId="3B43049B" w14:textId="77777777" w:rsidR="000A5E3C" w:rsidRPr="00A30E78" w:rsidRDefault="000A5E3C" w:rsidP="000A5E3C">
      <w:pPr>
        <w:spacing w:after="0" w:line="360" w:lineRule="auto"/>
        <w:ind w:leftChars="1000" w:left="2200"/>
        <w:jc w:val="both"/>
        <w:outlineLvl w:val="2"/>
        <w:rPr>
          <w:rFonts w:ascii="Arial Narrow" w:hAnsi="Arial Narrow" w:cs="Arial"/>
        </w:rPr>
      </w:pPr>
      <w:r w:rsidRPr="00A30E78">
        <w:rPr>
          <w:rFonts w:ascii="Arial Narrow" w:hAnsi="Arial Narrow" w:cs="Arial"/>
        </w:rPr>
        <w:t>IV – título de capitalização custeado por pagamento único, com resgate pelo valor total.</w:t>
      </w:r>
    </w:p>
    <w:p w14:paraId="15148C59" w14:textId="77777777" w:rsidR="000A5E3C" w:rsidRPr="00A30E78" w:rsidRDefault="000A5E3C" w:rsidP="000A5E3C">
      <w:pPr>
        <w:spacing w:after="0" w:line="360" w:lineRule="auto"/>
        <w:ind w:leftChars="1000" w:left="2200"/>
        <w:jc w:val="both"/>
        <w:outlineLvl w:val="2"/>
        <w:rPr>
          <w:rFonts w:ascii="Arial Narrow" w:hAnsi="Arial Narrow" w:cs="Arial"/>
          <w:b/>
          <w:bCs/>
        </w:rPr>
      </w:pPr>
    </w:p>
    <w:p w14:paraId="5058E43C" w14:textId="77777777" w:rsidR="000A5E3C" w:rsidRPr="00A30E78" w:rsidRDefault="000A5E3C" w:rsidP="000A5E3C">
      <w:pPr>
        <w:spacing w:after="0" w:line="360" w:lineRule="auto"/>
        <w:jc w:val="both"/>
        <w:outlineLvl w:val="2"/>
        <w:rPr>
          <w:rFonts w:ascii="Arial Narrow" w:hAnsi="Arial Narrow" w:cs="Arial"/>
        </w:rPr>
      </w:pPr>
      <w:r w:rsidRPr="00A30E78">
        <w:rPr>
          <w:rFonts w:ascii="Arial Narrow" w:hAnsi="Arial Narrow" w:cs="Arial"/>
        </w:rPr>
        <w:t>A exigência é tecnicamente justificada pelos seguintes fatores:</w:t>
      </w:r>
    </w:p>
    <w:p w14:paraId="7D38AA95" w14:textId="77777777" w:rsidR="000A5E3C" w:rsidRPr="00A30E78" w:rsidRDefault="000A5E3C" w:rsidP="000A5E3C">
      <w:pPr>
        <w:spacing w:after="0" w:line="360" w:lineRule="auto"/>
        <w:jc w:val="both"/>
        <w:outlineLvl w:val="2"/>
        <w:rPr>
          <w:rFonts w:ascii="Arial Narrow" w:hAnsi="Arial Narrow" w:cs="Arial"/>
        </w:rPr>
      </w:pPr>
    </w:p>
    <w:p w14:paraId="01F51FB4" w14:textId="77777777" w:rsidR="000A5E3C" w:rsidRPr="00A30E78" w:rsidRDefault="000A5E3C" w:rsidP="00D20FEC">
      <w:pPr>
        <w:pStyle w:val="PargrafodaLista"/>
        <w:numPr>
          <w:ilvl w:val="0"/>
          <w:numId w:val="88"/>
        </w:numPr>
        <w:tabs>
          <w:tab w:val="left" w:pos="840"/>
        </w:tabs>
        <w:spacing w:after="0" w:line="360" w:lineRule="auto"/>
        <w:jc w:val="both"/>
        <w:outlineLvl w:val="2"/>
        <w:rPr>
          <w:rFonts w:ascii="Arial Narrow" w:hAnsi="Arial Narrow" w:cs="Arial"/>
        </w:rPr>
      </w:pPr>
      <w:r w:rsidRPr="00A30E78">
        <w:rPr>
          <w:rFonts w:ascii="Arial Narrow" w:hAnsi="Arial Narrow" w:cs="Arial"/>
        </w:rPr>
        <w:t>alto valor global estimado da contratação;</w:t>
      </w:r>
    </w:p>
    <w:p w14:paraId="33CDDC63" w14:textId="77777777" w:rsidR="000A5E3C" w:rsidRPr="00A30E78" w:rsidRDefault="000A5E3C" w:rsidP="00D20FEC">
      <w:pPr>
        <w:pStyle w:val="PargrafodaLista"/>
        <w:numPr>
          <w:ilvl w:val="0"/>
          <w:numId w:val="88"/>
        </w:numPr>
        <w:tabs>
          <w:tab w:val="left" w:pos="840"/>
        </w:tabs>
        <w:spacing w:after="0" w:line="360" w:lineRule="auto"/>
        <w:jc w:val="both"/>
        <w:outlineLvl w:val="2"/>
        <w:rPr>
          <w:rFonts w:ascii="Arial Narrow" w:hAnsi="Arial Narrow" w:cs="Arial"/>
        </w:rPr>
      </w:pPr>
      <w:r w:rsidRPr="00A30E78">
        <w:rPr>
          <w:rFonts w:ascii="Arial Narrow" w:hAnsi="Arial Narrow" w:cs="Arial"/>
        </w:rPr>
        <w:t>necessidade de demonstrar capacidade financeira mínima dos licitantes;</w:t>
      </w:r>
    </w:p>
    <w:p w14:paraId="7B8C8AF2" w14:textId="77777777" w:rsidR="000A5E3C" w:rsidRPr="00A30E78" w:rsidRDefault="000A5E3C" w:rsidP="00D20FEC">
      <w:pPr>
        <w:pStyle w:val="PargrafodaLista"/>
        <w:numPr>
          <w:ilvl w:val="0"/>
          <w:numId w:val="88"/>
        </w:numPr>
        <w:tabs>
          <w:tab w:val="left" w:pos="840"/>
        </w:tabs>
        <w:spacing w:after="0" w:line="360" w:lineRule="auto"/>
        <w:jc w:val="both"/>
        <w:outlineLvl w:val="2"/>
        <w:rPr>
          <w:rFonts w:ascii="Arial Narrow" w:hAnsi="Arial Narrow" w:cs="Arial"/>
        </w:rPr>
      </w:pPr>
      <w:r w:rsidRPr="00A30E78">
        <w:rPr>
          <w:rFonts w:ascii="Arial Narrow" w:hAnsi="Arial Narrow" w:cs="Arial"/>
        </w:rPr>
        <w:t>mitigação de desistências injustificadas de propostas (comuns em licitações complexas);</w:t>
      </w:r>
    </w:p>
    <w:p w14:paraId="59BB539C" w14:textId="77777777" w:rsidR="000A5E3C" w:rsidRPr="00A30E78" w:rsidRDefault="000A5E3C" w:rsidP="00D20FEC">
      <w:pPr>
        <w:pStyle w:val="PargrafodaLista"/>
        <w:numPr>
          <w:ilvl w:val="0"/>
          <w:numId w:val="88"/>
        </w:numPr>
        <w:tabs>
          <w:tab w:val="left" w:pos="840"/>
        </w:tabs>
        <w:spacing w:after="0" w:line="360" w:lineRule="auto"/>
        <w:jc w:val="both"/>
        <w:outlineLvl w:val="2"/>
        <w:rPr>
          <w:rFonts w:ascii="Arial Narrow" w:hAnsi="Arial Narrow" w:cs="Arial"/>
        </w:rPr>
      </w:pPr>
      <w:r w:rsidRPr="00A30E78">
        <w:rPr>
          <w:rFonts w:ascii="Arial Narrow" w:hAnsi="Arial Narrow" w:cs="Arial"/>
        </w:rPr>
        <w:t>maior segurança na fase de lances e na habilitação;</w:t>
      </w:r>
    </w:p>
    <w:p w14:paraId="02835E85" w14:textId="77777777" w:rsidR="000A5E3C" w:rsidRPr="00A30E78" w:rsidRDefault="000A5E3C" w:rsidP="00D20FEC">
      <w:pPr>
        <w:pStyle w:val="PargrafodaLista"/>
        <w:numPr>
          <w:ilvl w:val="0"/>
          <w:numId w:val="88"/>
        </w:numPr>
        <w:tabs>
          <w:tab w:val="left" w:pos="840"/>
        </w:tabs>
        <w:spacing w:after="0" w:line="360" w:lineRule="auto"/>
        <w:jc w:val="both"/>
        <w:outlineLvl w:val="2"/>
        <w:rPr>
          <w:rFonts w:ascii="Arial Narrow" w:hAnsi="Arial Narrow" w:cs="Arial"/>
        </w:rPr>
      </w:pPr>
      <w:r w:rsidRPr="00A30E78">
        <w:rPr>
          <w:rFonts w:ascii="Arial Narrow" w:hAnsi="Arial Narrow" w:cs="Arial"/>
        </w:rPr>
        <w:t>redução do risco de frustração do certame.</w:t>
      </w:r>
    </w:p>
    <w:p w14:paraId="04CDB570" w14:textId="77777777" w:rsidR="000A5E3C" w:rsidRPr="00A30E78" w:rsidRDefault="000A5E3C" w:rsidP="000A5E3C">
      <w:pPr>
        <w:tabs>
          <w:tab w:val="left" w:pos="840"/>
        </w:tabs>
        <w:spacing w:after="0" w:line="360" w:lineRule="auto"/>
        <w:jc w:val="both"/>
        <w:outlineLvl w:val="2"/>
        <w:rPr>
          <w:rFonts w:ascii="Arial Narrow" w:hAnsi="Arial Narrow" w:cs="Arial"/>
        </w:rPr>
      </w:pPr>
    </w:p>
    <w:p w14:paraId="62B6481A" w14:textId="77777777" w:rsidR="000A5E3C" w:rsidRPr="00A30E78" w:rsidRDefault="000A5E3C" w:rsidP="000A5E3C">
      <w:pPr>
        <w:spacing w:after="0" w:line="360" w:lineRule="auto"/>
        <w:jc w:val="both"/>
        <w:outlineLvl w:val="2"/>
        <w:rPr>
          <w:rFonts w:ascii="Arial Narrow" w:hAnsi="Arial Narrow" w:cs="Arial"/>
        </w:rPr>
      </w:pPr>
      <w:r w:rsidRPr="00A30E78">
        <w:rPr>
          <w:rFonts w:ascii="Arial Narrow" w:hAnsi="Arial Narrow" w:cs="Arial"/>
        </w:rPr>
        <w:t>Recomenda-se ainda que o TR estabeleça que:</w:t>
      </w:r>
    </w:p>
    <w:p w14:paraId="05F90A0C" w14:textId="77777777" w:rsidR="000A5E3C" w:rsidRPr="00A30E78" w:rsidRDefault="000A5E3C" w:rsidP="000A5E3C">
      <w:pPr>
        <w:spacing w:after="0" w:line="360" w:lineRule="auto"/>
        <w:jc w:val="both"/>
        <w:outlineLvl w:val="2"/>
        <w:rPr>
          <w:rFonts w:ascii="Arial Narrow" w:hAnsi="Arial Narrow" w:cs="Arial"/>
        </w:rPr>
      </w:pPr>
    </w:p>
    <w:p w14:paraId="3E03152C" w14:textId="77777777" w:rsidR="000A5E3C" w:rsidRPr="00A30E78" w:rsidRDefault="000A5E3C" w:rsidP="000A5E3C">
      <w:pPr>
        <w:spacing w:after="0" w:line="360" w:lineRule="auto"/>
        <w:ind w:leftChars="1000" w:left="2200"/>
        <w:jc w:val="both"/>
        <w:outlineLvl w:val="2"/>
        <w:rPr>
          <w:rFonts w:ascii="Arial Narrow" w:hAnsi="Arial Narrow" w:cs="Arial"/>
        </w:rPr>
      </w:pPr>
      <w:r w:rsidRPr="00A30E78">
        <w:rPr>
          <w:rFonts w:ascii="Arial Narrow" w:hAnsi="Arial Narrow" w:cs="Arial"/>
        </w:rPr>
        <w:t>O licitante que deixar de apresentar a garantia de proposta, nas condições e prazos definidos no edital, deverá ser desclassificado, ficando impedido de prosseguir no certame.</w:t>
      </w:r>
    </w:p>
    <w:p w14:paraId="17501646" w14:textId="77777777" w:rsidR="000A5E3C" w:rsidRPr="00A30E78" w:rsidRDefault="000A5E3C" w:rsidP="000A5E3C">
      <w:pPr>
        <w:spacing w:after="0" w:line="360" w:lineRule="auto"/>
        <w:ind w:leftChars="1000" w:left="2200"/>
        <w:jc w:val="both"/>
        <w:outlineLvl w:val="2"/>
        <w:rPr>
          <w:rFonts w:ascii="Arial Narrow" w:hAnsi="Arial Narrow" w:cs="Arial"/>
        </w:rPr>
      </w:pPr>
    </w:p>
    <w:p w14:paraId="7673345F" w14:textId="77777777" w:rsidR="000A5E3C" w:rsidRPr="00A30E78" w:rsidRDefault="000A5E3C" w:rsidP="000A5E3C">
      <w:pPr>
        <w:pStyle w:val="NormalWeb"/>
        <w:spacing w:before="0" w:beforeAutospacing="0" w:after="0" w:afterAutospacing="0" w:line="360" w:lineRule="auto"/>
        <w:rPr>
          <w:rFonts w:ascii="Arial Narrow" w:hAnsi="Arial Narrow" w:cs="Arial"/>
          <w:sz w:val="22"/>
          <w:szCs w:val="22"/>
        </w:rPr>
      </w:pPr>
      <w:r w:rsidRPr="00A30E78">
        <w:rPr>
          <w:rFonts w:ascii="Arial Narrow" w:hAnsi="Arial Narrow" w:cs="Arial"/>
          <w:sz w:val="22"/>
          <w:szCs w:val="22"/>
        </w:rPr>
        <w:t>Quanto à restituição, sugere-se constar:</w:t>
      </w:r>
    </w:p>
    <w:p w14:paraId="3CAD2283" w14:textId="77777777" w:rsidR="000A5E3C" w:rsidRPr="00A30E78" w:rsidRDefault="000A5E3C" w:rsidP="000A5E3C">
      <w:pPr>
        <w:pStyle w:val="NormalWeb"/>
        <w:spacing w:before="0" w:beforeAutospacing="0" w:after="0" w:afterAutospacing="0" w:line="360" w:lineRule="auto"/>
        <w:rPr>
          <w:rFonts w:ascii="Arial Narrow" w:hAnsi="Arial Narrow" w:cs="Arial"/>
          <w:sz w:val="22"/>
          <w:szCs w:val="22"/>
        </w:rPr>
      </w:pPr>
    </w:p>
    <w:p w14:paraId="5911DB1F" w14:textId="77777777" w:rsidR="000A5E3C" w:rsidRPr="00A30E78" w:rsidRDefault="000A5E3C" w:rsidP="000A5E3C">
      <w:pPr>
        <w:spacing w:after="0" w:line="360" w:lineRule="auto"/>
        <w:ind w:leftChars="1000" w:left="2200"/>
        <w:jc w:val="both"/>
        <w:outlineLvl w:val="2"/>
        <w:rPr>
          <w:rFonts w:ascii="Arial Narrow" w:hAnsi="Arial Narrow" w:cs="Arial"/>
        </w:rPr>
      </w:pPr>
      <w:r w:rsidRPr="00A30E78">
        <w:rPr>
          <w:rFonts w:ascii="Arial Narrow" w:hAnsi="Arial Narrow" w:cs="Arial"/>
        </w:rPr>
        <w:lastRenderedPageBreak/>
        <w:t>A garantia será devolvida aos licitantes no prazo de até 10 (dez) dias úteis após a assinatura do contrato, a declaração de licitação fracassada ou a adjudicação do objeto ao vencedor, mediante abertura de processo administrativo pelo interessado.</w:t>
      </w:r>
    </w:p>
    <w:p w14:paraId="1D1024CE" w14:textId="77777777" w:rsidR="000A5E3C" w:rsidRPr="00A30E78" w:rsidRDefault="000A5E3C" w:rsidP="000A5E3C">
      <w:pPr>
        <w:spacing w:after="0" w:line="360" w:lineRule="auto"/>
        <w:ind w:leftChars="1000" w:left="2200"/>
        <w:jc w:val="both"/>
        <w:outlineLvl w:val="2"/>
        <w:rPr>
          <w:rFonts w:ascii="Arial Narrow" w:hAnsi="Arial Narrow" w:cs="Arial"/>
        </w:rPr>
      </w:pPr>
    </w:p>
    <w:p w14:paraId="0F60C5EF" w14:textId="77777777" w:rsidR="000A5E3C" w:rsidRPr="00A30E78" w:rsidRDefault="000A5E3C" w:rsidP="000A5E3C">
      <w:pPr>
        <w:spacing w:after="0" w:line="360" w:lineRule="auto"/>
        <w:jc w:val="both"/>
        <w:outlineLvl w:val="2"/>
        <w:rPr>
          <w:rFonts w:ascii="Arial Narrow" w:hAnsi="Arial Narrow" w:cs="Arial"/>
        </w:rPr>
      </w:pPr>
      <w:r w:rsidRPr="00A30E78">
        <w:rPr>
          <w:rFonts w:ascii="Arial Narrow" w:hAnsi="Arial Narrow" w:cs="Arial"/>
        </w:rPr>
        <w:t>A adoção dessa medida encontra respaldo legal, é proporcional à complexidade da contratação e contribui significativamente para a segurança jurídica e eficiência do procedimento licitatório.</w:t>
      </w:r>
    </w:p>
    <w:p w14:paraId="0E96262A" w14:textId="77777777" w:rsidR="000A5E3C" w:rsidRPr="00A30E78" w:rsidRDefault="000A5E3C" w:rsidP="000A5E3C">
      <w:pPr>
        <w:spacing w:after="0" w:line="360" w:lineRule="auto"/>
        <w:jc w:val="both"/>
        <w:outlineLvl w:val="2"/>
        <w:rPr>
          <w:rFonts w:ascii="Arial Narrow" w:hAnsi="Arial Narrow" w:cs="Arial"/>
        </w:rPr>
      </w:pPr>
    </w:p>
    <w:p w14:paraId="3142BF8C" w14:textId="77777777" w:rsidR="000A5E3C" w:rsidRPr="00A30E78" w:rsidRDefault="000A5E3C" w:rsidP="00D20FEC">
      <w:pPr>
        <w:pStyle w:val="PargrafodaLista"/>
        <w:numPr>
          <w:ilvl w:val="0"/>
          <w:numId w:val="85"/>
        </w:numPr>
        <w:adjustRightInd w:val="0"/>
        <w:spacing w:after="0" w:line="360" w:lineRule="auto"/>
        <w:jc w:val="both"/>
        <w:rPr>
          <w:rFonts w:ascii="Arial Narrow" w:hAnsi="Arial Narrow" w:cs="Arial"/>
          <w:b/>
          <w:bCs/>
        </w:rPr>
      </w:pPr>
      <w:r w:rsidRPr="00A30E78">
        <w:rPr>
          <w:rFonts w:ascii="Arial Narrow" w:hAnsi="Arial Narrow" w:cs="Arial"/>
          <w:b/>
          <w:bCs/>
        </w:rPr>
        <w:t>DOS REQUISITOS DA CONTRATAÇÃO</w:t>
      </w:r>
    </w:p>
    <w:p w14:paraId="68BB30BA" w14:textId="77777777" w:rsidR="000A5E3C" w:rsidRPr="00A30E78" w:rsidRDefault="000A5E3C" w:rsidP="00D20FEC">
      <w:pPr>
        <w:pStyle w:val="PargrafodaLista"/>
        <w:numPr>
          <w:ilvl w:val="1"/>
          <w:numId w:val="85"/>
        </w:numPr>
        <w:adjustRightInd w:val="0"/>
        <w:spacing w:after="0" w:line="360" w:lineRule="auto"/>
        <w:jc w:val="both"/>
        <w:rPr>
          <w:rFonts w:ascii="Arial Narrow" w:hAnsi="Arial Narrow" w:cs="Arial"/>
          <w:b/>
          <w:bCs/>
        </w:rPr>
      </w:pPr>
      <w:r w:rsidRPr="00A30E78">
        <w:rPr>
          <w:rFonts w:ascii="Arial Narrow" w:hAnsi="Arial Narrow" w:cs="Arial"/>
          <w:b/>
        </w:rPr>
        <w:t>O presente estudo registra os principais requisitos para a contratação, conforme abaixo:</w:t>
      </w:r>
    </w:p>
    <w:p w14:paraId="70494BB9" w14:textId="77777777" w:rsidR="000A5E3C" w:rsidRPr="00A30E78" w:rsidRDefault="000A5E3C" w:rsidP="00D20FEC">
      <w:pPr>
        <w:pStyle w:val="PargrafodaLista"/>
        <w:numPr>
          <w:ilvl w:val="2"/>
          <w:numId w:val="85"/>
        </w:numPr>
        <w:adjustRightInd w:val="0"/>
        <w:spacing w:after="0" w:line="360" w:lineRule="auto"/>
        <w:jc w:val="both"/>
        <w:rPr>
          <w:rFonts w:ascii="Arial Narrow" w:hAnsi="Arial Narrow" w:cs="Arial"/>
          <w:b/>
          <w:bCs/>
        </w:rPr>
      </w:pPr>
      <w:r w:rsidRPr="00A30E78">
        <w:rPr>
          <w:rFonts w:ascii="Arial Narrow" w:hAnsi="Arial Narrow" w:cs="Arial"/>
          <w:b/>
          <w:bCs/>
        </w:rPr>
        <w:t>Prazo de entrega/execução:</w:t>
      </w:r>
      <w:r w:rsidRPr="00A30E78">
        <w:rPr>
          <w:rFonts w:ascii="Arial Narrow" w:hAnsi="Arial Narrow" w:cs="Arial"/>
          <w:b/>
          <w:bCs/>
        </w:rPr>
        <w:tab/>
      </w:r>
    </w:p>
    <w:p w14:paraId="46EAF796" w14:textId="77777777" w:rsidR="000A5E3C" w:rsidRPr="00A30E78" w:rsidRDefault="000A5E3C" w:rsidP="000A5E3C">
      <w:pPr>
        <w:spacing w:after="0" w:line="360" w:lineRule="auto"/>
        <w:jc w:val="both"/>
        <w:rPr>
          <w:rFonts w:ascii="Arial Narrow" w:hAnsi="Arial Narrow" w:cs="Arial"/>
          <w:iCs/>
          <w:color w:val="000000" w:themeColor="text1"/>
        </w:rPr>
      </w:pPr>
      <w:r w:rsidRPr="00A30E78">
        <w:rPr>
          <w:rFonts w:ascii="Arial Narrow" w:hAnsi="Arial Narrow" w:cs="Arial"/>
          <w:iCs/>
          <w:color w:val="000000" w:themeColor="text1"/>
        </w:rPr>
        <w:t>A entrega dos equipamentos, a implantação dos sistemas, a ativação dos serviços e a execução das atividades previstas nos três lotes (Conectividade e Segurança; Plataforma Integrada de Atendimento; Sistema Integrado de Videomonitoramento) ocorrerão diretamente nos municípios consorciados, conforme demanda e ordem de fornecimento, nos termos do regime de Registro de Preços.</w:t>
      </w:r>
    </w:p>
    <w:p w14:paraId="3F29073D" w14:textId="77777777" w:rsidR="000A5E3C" w:rsidRPr="00A30E78" w:rsidRDefault="000A5E3C" w:rsidP="000A5E3C">
      <w:pPr>
        <w:spacing w:after="0" w:line="360" w:lineRule="auto"/>
        <w:jc w:val="both"/>
        <w:rPr>
          <w:rFonts w:ascii="Arial Narrow" w:hAnsi="Arial Narrow" w:cs="Arial"/>
          <w:iCs/>
          <w:color w:val="000000" w:themeColor="text1"/>
        </w:rPr>
      </w:pPr>
      <w:r w:rsidRPr="00A30E78">
        <w:rPr>
          <w:rFonts w:ascii="Arial Narrow" w:hAnsi="Arial Narrow" w:cs="Arial"/>
          <w:iCs/>
          <w:color w:val="000000" w:themeColor="text1"/>
        </w:rPr>
        <w:t>Os locais de execução correspondem às áreas técnicas, unidades administrativas, Salas de Situação e pontos estratégicos definidos por cada município, podendo incluir prédios públicos, vias, praças, centros administrativos, unidades operacionais, áreas de atendimento ao cidadão e demais locais indicados no momento da contratação específica.</w:t>
      </w:r>
    </w:p>
    <w:p w14:paraId="24078F85" w14:textId="77777777" w:rsidR="000A5E3C" w:rsidRPr="00A30E78" w:rsidRDefault="000A5E3C" w:rsidP="000A5E3C">
      <w:pPr>
        <w:spacing w:after="0" w:line="360" w:lineRule="auto"/>
        <w:jc w:val="both"/>
        <w:rPr>
          <w:rFonts w:ascii="Arial Narrow" w:hAnsi="Arial Narrow" w:cs="Arial"/>
          <w:iCs/>
          <w:color w:val="000000" w:themeColor="text1"/>
        </w:rPr>
      </w:pPr>
    </w:p>
    <w:p w14:paraId="5119AB6B" w14:textId="77777777" w:rsidR="000A5E3C" w:rsidRPr="00A30E78" w:rsidRDefault="000A5E3C" w:rsidP="00D20FEC">
      <w:pPr>
        <w:pStyle w:val="PargrafodaLista"/>
        <w:numPr>
          <w:ilvl w:val="2"/>
          <w:numId w:val="85"/>
        </w:numPr>
        <w:adjustRightInd w:val="0"/>
        <w:spacing w:after="0" w:line="360" w:lineRule="auto"/>
        <w:jc w:val="both"/>
        <w:rPr>
          <w:rFonts w:ascii="Arial Narrow" w:hAnsi="Arial Narrow" w:cs="Arial"/>
          <w:b/>
          <w:bCs/>
        </w:rPr>
      </w:pPr>
      <w:r w:rsidRPr="00A30E78">
        <w:rPr>
          <w:rFonts w:ascii="Arial Narrow" w:hAnsi="Arial Narrow" w:cs="Arial"/>
          <w:b/>
          <w:bCs/>
        </w:rPr>
        <w:t xml:space="preserve"> Condições do recebimento: </w:t>
      </w:r>
    </w:p>
    <w:p w14:paraId="60D21A5C" w14:textId="77777777" w:rsidR="000A5E3C" w:rsidRPr="00A30E78" w:rsidRDefault="000A5E3C" w:rsidP="000A5E3C">
      <w:pPr>
        <w:adjustRightInd w:val="0"/>
        <w:spacing w:after="0" w:line="360" w:lineRule="auto"/>
        <w:jc w:val="both"/>
        <w:rPr>
          <w:rFonts w:ascii="Arial Narrow" w:hAnsi="Arial Narrow" w:cs="Arial"/>
        </w:rPr>
      </w:pPr>
      <w:r w:rsidRPr="00A30E78">
        <w:rPr>
          <w:rFonts w:ascii="Arial Narrow" w:hAnsi="Arial Narrow" w:cs="Arial"/>
        </w:rPr>
        <w:t>O objeto será recebido provisoriamente, pelo responsável por seu acompanhamento e fiscalização designado pela administração e; posteriormente recebido definitivamente por servidor ou comissão, que poderá ser designada pela administração. Os recebimentos serão elaborados mediante termo ou atesto no anverso da nota fiscal verificadas todas as condições e exigências técnicas acordadas previamente de acordo com a proposta da empresa e o termo contratual;</w:t>
      </w:r>
    </w:p>
    <w:p w14:paraId="774A2A3D" w14:textId="77777777" w:rsidR="000A5E3C" w:rsidRPr="00A30E78" w:rsidRDefault="000A5E3C" w:rsidP="000A5E3C">
      <w:pPr>
        <w:adjustRightInd w:val="0"/>
        <w:spacing w:after="0" w:line="360" w:lineRule="auto"/>
        <w:jc w:val="both"/>
        <w:rPr>
          <w:rFonts w:ascii="Arial Narrow" w:hAnsi="Arial Narrow" w:cs="Arial"/>
        </w:rPr>
      </w:pPr>
    </w:p>
    <w:p w14:paraId="734358CC" w14:textId="77777777" w:rsidR="000A5E3C" w:rsidRPr="00A30E78" w:rsidRDefault="000A5E3C" w:rsidP="00D20FEC">
      <w:pPr>
        <w:pStyle w:val="PargrafodaLista"/>
        <w:numPr>
          <w:ilvl w:val="2"/>
          <w:numId w:val="85"/>
        </w:numPr>
        <w:adjustRightInd w:val="0"/>
        <w:spacing w:after="0" w:line="360" w:lineRule="auto"/>
        <w:jc w:val="both"/>
        <w:rPr>
          <w:rFonts w:ascii="Arial Narrow" w:hAnsi="Arial Narrow" w:cs="Arial"/>
        </w:rPr>
      </w:pPr>
      <w:r w:rsidRPr="00A30E78">
        <w:rPr>
          <w:rFonts w:ascii="Arial Narrow" w:hAnsi="Arial Narrow" w:cs="Arial"/>
          <w:b/>
          <w:bCs/>
        </w:rPr>
        <w:t>Prazo para substituição/correção:</w:t>
      </w:r>
    </w:p>
    <w:p w14:paraId="79B28703" w14:textId="77777777" w:rsidR="000A5E3C" w:rsidRPr="00A30E78" w:rsidRDefault="000A5E3C" w:rsidP="000A5E3C">
      <w:pPr>
        <w:adjustRightInd w:val="0"/>
        <w:spacing w:after="0" w:line="360" w:lineRule="auto"/>
        <w:jc w:val="both"/>
        <w:rPr>
          <w:rFonts w:ascii="Arial Narrow" w:hAnsi="Arial Narrow" w:cs="Arial"/>
        </w:rPr>
      </w:pPr>
      <w:r w:rsidRPr="00A30E78">
        <w:rPr>
          <w:rFonts w:ascii="Arial Narrow" w:hAnsi="Arial Narrow" w:cs="Arial"/>
        </w:rPr>
        <w:t xml:space="preserve">A CONTRATADA terá o prazo máximo de 2h para atender à solicitação da CONTRATANTE, quando comunicada por telefone, sms, e-mail, whatsApp, etc, sobre: produtos fora das condições de consumo, apresentados de forma inadequada, entregues fora do prazo de validade e qualquer outra condição que inviabilize o consumo. </w:t>
      </w:r>
    </w:p>
    <w:p w14:paraId="50F27680" w14:textId="77777777" w:rsidR="000A5E3C" w:rsidRPr="00A30E78" w:rsidRDefault="000A5E3C" w:rsidP="000A5E3C">
      <w:pPr>
        <w:adjustRightInd w:val="0"/>
        <w:spacing w:after="0" w:line="360" w:lineRule="auto"/>
        <w:jc w:val="both"/>
        <w:rPr>
          <w:rFonts w:ascii="Arial Narrow" w:hAnsi="Arial Narrow" w:cs="Arial"/>
        </w:rPr>
      </w:pPr>
      <w:r w:rsidRPr="00A30E78">
        <w:rPr>
          <w:rFonts w:ascii="Arial Narrow" w:hAnsi="Arial Narrow" w:cs="Arial"/>
        </w:rPr>
        <w:t xml:space="preserve"> </w:t>
      </w:r>
    </w:p>
    <w:p w14:paraId="00B8E272" w14:textId="77777777" w:rsidR="000A5E3C" w:rsidRPr="00A30E78" w:rsidRDefault="000A5E3C" w:rsidP="00D20FEC">
      <w:pPr>
        <w:pStyle w:val="PargrafodaLista"/>
        <w:numPr>
          <w:ilvl w:val="2"/>
          <w:numId w:val="85"/>
        </w:numPr>
        <w:adjustRightInd w:val="0"/>
        <w:spacing w:after="0" w:line="360" w:lineRule="auto"/>
        <w:jc w:val="both"/>
        <w:rPr>
          <w:rFonts w:ascii="Arial Narrow" w:hAnsi="Arial Narrow" w:cs="Arial"/>
          <w:b/>
          <w:bCs/>
          <w:color w:val="000000"/>
        </w:rPr>
      </w:pPr>
      <w:r w:rsidRPr="00A30E78">
        <w:rPr>
          <w:rFonts w:ascii="Arial Narrow" w:hAnsi="Arial Narrow" w:cs="Arial"/>
          <w:b/>
          <w:bCs/>
          <w:color w:val="000000"/>
        </w:rPr>
        <w:t xml:space="preserve"> Prazo contratual</w:t>
      </w:r>
    </w:p>
    <w:p w14:paraId="4FD3F000" w14:textId="77777777" w:rsidR="000A5E3C" w:rsidRPr="00A30E78" w:rsidRDefault="000A5E3C" w:rsidP="000A5E3C">
      <w:pPr>
        <w:adjustRightInd w:val="0"/>
        <w:spacing w:after="0" w:line="360" w:lineRule="auto"/>
        <w:jc w:val="both"/>
        <w:rPr>
          <w:rFonts w:ascii="Arial Narrow" w:hAnsi="Arial Narrow" w:cs="Arial"/>
          <w:color w:val="000000"/>
        </w:rPr>
      </w:pPr>
      <w:r w:rsidRPr="00A30E78">
        <w:rPr>
          <w:rFonts w:ascii="Arial Narrow" w:hAnsi="Arial Narrow" w:cs="Arial"/>
          <w:color w:val="000000"/>
        </w:rPr>
        <w:t xml:space="preserve">O prazo de vigência será </w:t>
      </w:r>
      <w:r>
        <w:rPr>
          <w:rFonts w:ascii="Arial Narrow" w:hAnsi="Arial Narrow" w:cs="Arial"/>
          <w:color w:val="000000"/>
        </w:rPr>
        <w:t>24</w:t>
      </w:r>
      <w:r w:rsidRPr="00A30E78">
        <w:rPr>
          <w:rFonts w:ascii="Arial Narrow" w:hAnsi="Arial Narrow" w:cs="Arial"/>
          <w:color w:val="000000"/>
        </w:rPr>
        <w:t xml:space="preserve"> (vinte e quatro) meses, a constar da data de assinatura do contrato, podendo ser prorrogada nos termos da Lei nº 14.133/2021.</w:t>
      </w:r>
    </w:p>
    <w:p w14:paraId="10AB1FDF" w14:textId="77777777" w:rsidR="000A5E3C" w:rsidRPr="00A30E78" w:rsidRDefault="000A5E3C" w:rsidP="000A5E3C">
      <w:pPr>
        <w:adjustRightInd w:val="0"/>
        <w:spacing w:after="0" w:line="360" w:lineRule="auto"/>
        <w:jc w:val="both"/>
        <w:rPr>
          <w:rFonts w:ascii="Arial Narrow" w:hAnsi="Arial Narrow" w:cs="Arial"/>
        </w:rPr>
      </w:pPr>
      <w:r w:rsidRPr="00A30E78">
        <w:rPr>
          <w:rFonts w:ascii="Arial Narrow" w:hAnsi="Arial Narrow" w:cs="Arial"/>
        </w:rPr>
        <w:t>O objeto estudado poderá ser contratado de forma continuada por se tratar de bens ou serviços permanentemente necessários à operacionalização das atividades públicas.</w:t>
      </w:r>
    </w:p>
    <w:p w14:paraId="0FF27439" w14:textId="77777777" w:rsidR="000A5E3C" w:rsidRPr="00A30E78" w:rsidRDefault="000A5E3C" w:rsidP="000A5E3C">
      <w:pPr>
        <w:adjustRightInd w:val="0"/>
        <w:spacing w:after="0" w:line="360" w:lineRule="auto"/>
        <w:jc w:val="both"/>
        <w:rPr>
          <w:rFonts w:ascii="Arial Narrow" w:hAnsi="Arial Narrow" w:cs="Arial"/>
        </w:rPr>
      </w:pPr>
    </w:p>
    <w:p w14:paraId="636169C0" w14:textId="77777777" w:rsidR="000A5E3C" w:rsidRPr="00A30E78" w:rsidRDefault="000A5E3C" w:rsidP="00D20FEC">
      <w:pPr>
        <w:pStyle w:val="PargrafodaLista"/>
        <w:numPr>
          <w:ilvl w:val="2"/>
          <w:numId w:val="85"/>
        </w:numPr>
        <w:adjustRightInd w:val="0"/>
        <w:spacing w:after="0" w:line="360" w:lineRule="auto"/>
        <w:jc w:val="both"/>
        <w:rPr>
          <w:rFonts w:ascii="Arial Narrow" w:hAnsi="Arial Narrow" w:cs="Arial"/>
          <w:b/>
          <w:bCs/>
        </w:rPr>
      </w:pPr>
      <w:r w:rsidRPr="00A30E78">
        <w:rPr>
          <w:rFonts w:ascii="Arial Narrow" w:hAnsi="Arial Narrow" w:cs="Arial"/>
          <w:b/>
          <w:bCs/>
        </w:rPr>
        <w:t>Do reajuste</w:t>
      </w:r>
    </w:p>
    <w:p w14:paraId="2B22C9B0" w14:textId="77777777" w:rsidR="000A5E3C" w:rsidRPr="00A30E78" w:rsidRDefault="000A5E3C" w:rsidP="000A5E3C">
      <w:pPr>
        <w:adjustRightInd w:val="0"/>
        <w:spacing w:after="0" w:line="360" w:lineRule="auto"/>
        <w:jc w:val="both"/>
        <w:rPr>
          <w:rFonts w:ascii="Arial Narrow" w:hAnsi="Arial Narrow" w:cs="Arial"/>
        </w:rPr>
      </w:pPr>
      <w:r w:rsidRPr="00A30E78">
        <w:rPr>
          <w:rFonts w:ascii="Arial Narrow" w:hAnsi="Arial Narrow" w:cs="Arial"/>
        </w:rPr>
        <w:t>Índice de reajuste adotado para contratação e indicação do período para o reajustamento: Após o interregno de um ano, e independentemente de pedido do contratado, os preços iniciais serão reajustados, mediante a aplicação, pelo contratante, do IPCA, ou IGPM, caso o primeiro índice não possa ser aplicado, ou outro índice aplicável, caso o IGPM, por razões justificadas, não possa ser aplicado, exclusivamente para as obrigações iniciadas e concluídas após a ocorrência da anualidade.</w:t>
      </w:r>
    </w:p>
    <w:p w14:paraId="70A01DBB" w14:textId="77777777" w:rsidR="000A5E3C" w:rsidRPr="00A30E78" w:rsidRDefault="000A5E3C" w:rsidP="000A5E3C">
      <w:pPr>
        <w:adjustRightInd w:val="0"/>
        <w:spacing w:after="0" w:line="360" w:lineRule="auto"/>
        <w:jc w:val="both"/>
        <w:rPr>
          <w:rFonts w:ascii="Arial Narrow" w:hAnsi="Arial Narrow" w:cs="Arial"/>
        </w:rPr>
      </w:pPr>
    </w:p>
    <w:p w14:paraId="49A182FF" w14:textId="77777777" w:rsidR="000A5E3C" w:rsidRPr="002E0F74" w:rsidRDefault="000A5E3C" w:rsidP="00D20FEC">
      <w:pPr>
        <w:pStyle w:val="PargrafodaLista"/>
        <w:numPr>
          <w:ilvl w:val="2"/>
          <w:numId w:val="85"/>
        </w:numPr>
        <w:adjustRightInd w:val="0"/>
        <w:spacing w:after="0" w:line="360" w:lineRule="auto"/>
        <w:jc w:val="both"/>
        <w:rPr>
          <w:rFonts w:ascii="Arial Narrow" w:hAnsi="Arial Narrow" w:cs="Arial"/>
        </w:rPr>
      </w:pPr>
      <w:r w:rsidRPr="00A30E78">
        <w:rPr>
          <w:rFonts w:ascii="Arial Narrow" w:hAnsi="Arial Narrow" w:cs="Arial"/>
          <w:b/>
          <w:bCs/>
          <w:color w:val="000000" w:themeColor="text1"/>
        </w:rPr>
        <w:t xml:space="preserve"> </w:t>
      </w:r>
      <w:r w:rsidRPr="002E0F74">
        <w:rPr>
          <w:rFonts w:ascii="Arial Narrow" w:hAnsi="Arial Narrow" w:cs="Arial"/>
          <w:b/>
          <w:bCs/>
          <w:color w:val="000000" w:themeColor="text1"/>
        </w:rPr>
        <w:t>Sobre a LGPD</w:t>
      </w:r>
    </w:p>
    <w:p w14:paraId="542B5869" w14:textId="77777777" w:rsidR="000A5E3C" w:rsidRPr="00A30E78" w:rsidRDefault="000A5E3C" w:rsidP="000A5E3C">
      <w:pPr>
        <w:adjustRightInd w:val="0"/>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A Lei Geral de Proteção de Dados Pessoais (Lei nº 13.709/2018), conhecida como LGPD, estabelece normas para o tratamento de dados pessoais, garantindo a privacidade, a proteção e os direitos dos cidadãos em relação às suas informações. No contexto do presente projeto, a Lei Geral de Proteção de Dados Pessoais (LGPD) impõe obrigações relacionadas à segurança, à minimização de dados e à rastreabilidade do tratamento das informações. A solução processará dados pessoais e sensíveis, incluindo imagens, vídeos, registros de ocorrências e comunicações por voz e mensagens, o que demanda controle rigoroso sobre onde e como esses dados são armazenados e processados. O processamento local permite maior governança sobre os dados, evitando transferências internacionais, dependência de provedores externos e riscos associados à soberania da informação, especialmente em serviços essenciais como segurança pública. Portanto, o projeto exige a utilização de infraestrutura local (multicanal, IA, sistema de ocorrências e servidor de analítico, reconhecimento facial e LPR), sem a dependência exclusiva de serviços de nuvem, em razão da natureza sensível das informações tratadas e das exigências operacionais e legais envolvidas.</w:t>
      </w:r>
    </w:p>
    <w:p w14:paraId="1DEBA3F1" w14:textId="77777777" w:rsidR="000A5E3C" w:rsidRPr="00A30E78" w:rsidRDefault="000A5E3C" w:rsidP="000A5E3C">
      <w:pPr>
        <w:pStyle w:val="NormalWeb"/>
        <w:spacing w:before="0" w:beforeAutospacing="0" w:after="0" w:afterAutospacing="0" w:line="360" w:lineRule="auto"/>
        <w:jc w:val="both"/>
        <w:rPr>
          <w:rFonts w:ascii="Arial Narrow" w:hAnsi="Arial Narrow" w:cs="Arial"/>
          <w:color w:val="000000" w:themeColor="text1"/>
          <w:sz w:val="22"/>
          <w:szCs w:val="22"/>
        </w:rPr>
      </w:pPr>
      <w:r w:rsidRPr="00A30E78">
        <w:rPr>
          <w:rFonts w:ascii="Arial Narrow" w:hAnsi="Arial Narrow" w:cs="Arial"/>
          <w:color w:val="000000" w:themeColor="text1"/>
          <w:sz w:val="22"/>
          <w:szCs w:val="22"/>
        </w:rPr>
        <w:t>Portanto, é indispensável que todas as soluções tecnológicas implementadas estejam em conformidade com os princípios da LGPD, incluindo:</w:t>
      </w:r>
    </w:p>
    <w:p w14:paraId="73FD0853" w14:textId="77777777" w:rsidR="000A5E3C" w:rsidRPr="00A30E78" w:rsidRDefault="000A5E3C" w:rsidP="000A5E3C">
      <w:pPr>
        <w:pStyle w:val="NormalWeb"/>
        <w:spacing w:before="0" w:beforeAutospacing="0" w:after="0" w:afterAutospacing="0" w:line="360" w:lineRule="auto"/>
        <w:jc w:val="both"/>
        <w:rPr>
          <w:rFonts w:ascii="Arial Narrow" w:hAnsi="Arial Narrow" w:cs="Arial"/>
          <w:color w:val="000000" w:themeColor="text1"/>
          <w:sz w:val="22"/>
          <w:szCs w:val="22"/>
        </w:rPr>
      </w:pPr>
    </w:p>
    <w:p w14:paraId="4D3545B2" w14:textId="77777777" w:rsidR="000A5E3C" w:rsidRPr="00A30E78" w:rsidRDefault="000A5E3C" w:rsidP="00D20FEC">
      <w:pPr>
        <w:pStyle w:val="NormalWeb"/>
        <w:numPr>
          <w:ilvl w:val="0"/>
          <w:numId w:val="90"/>
        </w:numPr>
        <w:spacing w:before="0" w:beforeAutospacing="0" w:after="0" w:afterAutospacing="0" w:line="360" w:lineRule="auto"/>
        <w:jc w:val="both"/>
        <w:rPr>
          <w:rFonts w:ascii="Arial Narrow" w:hAnsi="Arial Narrow" w:cs="Arial"/>
          <w:color w:val="000000" w:themeColor="text1"/>
          <w:sz w:val="22"/>
          <w:szCs w:val="22"/>
        </w:rPr>
      </w:pPr>
      <w:r w:rsidRPr="00A30E78">
        <w:rPr>
          <w:rStyle w:val="Forte"/>
          <w:rFonts w:ascii="Arial Narrow" w:eastAsiaTheme="majorEastAsia" w:hAnsi="Arial Narrow" w:cs="Arial"/>
          <w:color w:val="000000" w:themeColor="text1"/>
          <w:sz w:val="22"/>
          <w:szCs w:val="22"/>
        </w:rPr>
        <w:t>Finalidade</w:t>
      </w:r>
      <w:r w:rsidRPr="00A30E78">
        <w:rPr>
          <w:rFonts w:ascii="Arial Narrow" w:hAnsi="Arial Narrow" w:cs="Arial"/>
          <w:b/>
          <w:bCs/>
          <w:color w:val="000000" w:themeColor="text1"/>
          <w:sz w:val="22"/>
          <w:szCs w:val="22"/>
        </w:rPr>
        <w:t>:</w:t>
      </w:r>
      <w:r w:rsidRPr="00A30E78">
        <w:rPr>
          <w:rFonts w:ascii="Arial Narrow" w:hAnsi="Arial Narrow" w:cs="Arial"/>
          <w:color w:val="000000" w:themeColor="text1"/>
          <w:sz w:val="22"/>
          <w:szCs w:val="22"/>
        </w:rPr>
        <w:t xml:space="preserve"> Os dados devem ser coletados com o objetivo específico de garantir a segurança pública e o atendimento eficiente à população.</w:t>
      </w:r>
    </w:p>
    <w:p w14:paraId="0FBFAD16" w14:textId="77777777" w:rsidR="000A5E3C" w:rsidRPr="00A30E78" w:rsidRDefault="000A5E3C" w:rsidP="00D20FEC">
      <w:pPr>
        <w:pStyle w:val="NormalWeb"/>
        <w:numPr>
          <w:ilvl w:val="0"/>
          <w:numId w:val="90"/>
        </w:numPr>
        <w:spacing w:before="0" w:beforeAutospacing="0" w:after="0" w:afterAutospacing="0" w:line="360" w:lineRule="auto"/>
        <w:jc w:val="both"/>
        <w:rPr>
          <w:rFonts w:ascii="Arial Narrow" w:hAnsi="Arial Narrow" w:cs="Arial"/>
          <w:color w:val="000000" w:themeColor="text1"/>
          <w:sz w:val="22"/>
          <w:szCs w:val="22"/>
        </w:rPr>
      </w:pPr>
      <w:r w:rsidRPr="00A30E78">
        <w:rPr>
          <w:rStyle w:val="Forte"/>
          <w:rFonts w:ascii="Arial Narrow" w:eastAsiaTheme="majorEastAsia" w:hAnsi="Arial Narrow" w:cs="Arial"/>
          <w:color w:val="000000" w:themeColor="text1"/>
          <w:sz w:val="22"/>
          <w:szCs w:val="22"/>
        </w:rPr>
        <w:t>Necessidade e minimização</w:t>
      </w:r>
      <w:r w:rsidRPr="00A30E78">
        <w:rPr>
          <w:rFonts w:ascii="Arial Narrow" w:hAnsi="Arial Narrow" w:cs="Arial"/>
          <w:b/>
          <w:bCs/>
          <w:color w:val="000000" w:themeColor="text1"/>
          <w:sz w:val="22"/>
          <w:szCs w:val="22"/>
        </w:rPr>
        <w:t>:</w:t>
      </w:r>
      <w:r w:rsidRPr="00A30E78">
        <w:rPr>
          <w:rFonts w:ascii="Arial Narrow" w:hAnsi="Arial Narrow" w:cs="Arial"/>
          <w:color w:val="000000" w:themeColor="text1"/>
          <w:sz w:val="22"/>
          <w:szCs w:val="22"/>
        </w:rPr>
        <w:t xml:space="preserve"> Apenas os dados estritamente necessários devem ser coletados e armazenados.</w:t>
      </w:r>
    </w:p>
    <w:p w14:paraId="475FDC4A" w14:textId="77777777" w:rsidR="000A5E3C" w:rsidRPr="00A30E78" w:rsidRDefault="000A5E3C" w:rsidP="00D20FEC">
      <w:pPr>
        <w:pStyle w:val="NormalWeb"/>
        <w:numPr>
          <w:ilvl w:val="0"/>
          <w:numId w:val="90"/>
        </w:numPr>
        <w:spacing w:before="0" w:beforeAutospacing="0" w:after="0" w:afterAutospacing="0" w:line="360" w:lineRule="auto"/>
        <w:jc w:val="both"/>
        <w:rPr>
          <w:rFonts w:ascii="Arial Narrow" w:hAnsi="Arial Narrow" w:cs="Arial"/>
          <w:color w:val="000000" w:themeColor="text1"/>
          <w:sz w:val="22"/>
          <w:szCs w:val="22"/>
        </w:rPr>
      </w:pPr>
      <w:r w:rsidRPr="00A30E78">
        <w:rPr>
          <w:rStyle w:val="Forte"/>
          <w:rFonts w:ascii="Arial Narrow" w:eastAsiaTheme="majorEastAsia" w:hAnsi="Arial Narrow" w:cs="Arial"/>
          <w:color w:val="000000" w:themeColor="text1"/>
          <w:sz w:val="22"/>
          <w:szCs w:val="22"/>
        </w:rPr>
        <w:t>Transparência</w:t>
      </w:r>
      <w:r w:rsidRPr="00A30E78">
        <w:rPr>
          <w:rFonts w:ascii="Arial Narrow" w:hAnsi="Arial Narrow" w:cs="Arial"/>
          <w:b/>
          <w:bCs/>
          <w:color w:val="000000" w:themeColor="text1"/>
          <w:sz w:val="22"/>
          <w:szCs w:val="22"/>
        </w:rPr>
        <w:t>:</w:t>
      </w:r>
      <w:r w:rsidRPr="00A30E78">
        <w:rPr>
          <w:rFonts w:ascii="Arial Narrow" w:hAnsi="Arial Narrow" w:cs="Arial"/>
          <w:color w:val="000000" w:themeColor="text1"/>
          <w:sz w:val="22"/>
          <w:szCs w:val="22"/>
        </w:rPr>
        <w:t xml:space="preserve"> O cidadão deve ser informado sobre o tratamento de seus dados, incluindo as finalidades e a base legal.</w:t>
      </w:r>
    </w:p>
    <w:p w14:paraId="4392DEAC" w14:textId="77777777" w:rsidR="000A5E3C" w:rsidRPr="00A30E78" w:rsidRDefault="000A5E3C" w:rsidP="00D20FEC">
      <w:pPr>
        <w:pStyle w:val="NormalWeb"/>
        <w:numPr>
          <w:ilvl w:val="0"/>
          <w:numId w:val="90"/>
        </w:numPr>
        <w:spacing w:before="0" w:beforeAutospacing="0" w:after="0" w:afterAutospacing="0" w:line="360" w:lineRule="auto"/>
        <w:jc w:val="both"/>
        <w:rPr>
          <w:rFonts w:ascii="Arial Narrow" w:hAnsi="Arial Narrow" w:cs="Arial"/>
          <w:color w:val="000000" w:themeColor="text1"/>
          <w:sz w:val="22"/>
          <w:szCs w:val="22"/>
        </w:rPr>
      </w:pPr>
      <w:r w:rsidRPr="00A30E78">
        <w:rPr>
          <w:rStyle w:val="Forte"/>
          <w:rFonts w:ascii="Arial Narrow" w:eastAsiaTheme="majorEastAsia" w:hAnsi="Arial Narrow" w:cs="Arial"/>
          <w:color w:val="000000" w:themeColor="text1"/>
          <w:sz w:val="22"/>
          <w:szCs w:val="22"/>
        </w:rPr>
        <w:t>Segurança</w:t>
      </w:r>
      <w:r w:rsidRPr="00A30E78">
        <w:rPr>
          <w:rFonts w:ascii="Arial Narrow" w:hAnsi="Arial Narrow" w:cs="Arial"/>
          <w:b/>
          <w:bCs/>
          <w:color w:val="000000" w:themeColor="text1"/>
          <w:sz w:val="22"/>
          <w:szCs w:val="22"/>
        </w:rPr>
        <w:t>:</w:t>
      </w:r>
      <w:r w:rsidRPr="00A30E78">
        <w:rPr>
          <w:rFonts w:ascii="Arial Narrow" w:hAnsi="Arial Narrow" w:cs="Arial"/>
          <w:color w:val="000000" w:themeColor="text1"/>
          <w:sz w:val="22"/>
          <w:szCs w:val="22"/>
        </w:rPr>
        <w:t xml:space="preserve"> Medidas técnicas e administrativas deverão ser adotadas para proteger os dados pessoais contra acessos não autorizados, vazamentos ou perdas.</w:t>
      </w:r>
    </w:p>
    <w:p w14:paraId="74753383" w14:textId="77777777" w:rsidR="000A5E3C" w:rsidRPr="00A30E78" w:rsidRDefault="000A5E3C" w:rsidP="00D20FEC">
      <w:pPr>
        <w:pStyle w:val="PargrafodaLista"/>
        <w:numPr>
          <w:ilvl w:val="0"/>
          <w:numId w:val="90"/>
        </w:numPr>
        <w:adjustRightInd w:val="0"/>
        <w:spacing w:after="0" w:line="360" w:lineRule="auto"/>
        <w:jc w:val="both"/>
        <w:rPr>
          <w:rFonts w:ascii="Arial Narrow" w:hAnsi="Arial Narrow" w:cs="Arial"/>
        </w:rPr>
      </w:pPr>
      <w:r w:rsidRPr="00A30E78">
        <w:rPr>
          <w:rStyle w:val="Forte"/>
          <w:rFonts w:ascii="Arial Narrow" w:eastAsiaTheme="majorEastAsia" w:hAnsi="Arial Narrow" w:cs="Arial"/>
          <w:color w:val="000000" w:themeColor="text1"/>
        </w:rPr>
        <w:t>Responsabilização</w:t>
      </w:r>
      <w:r w:rsidRPr="00A30E78">
        <w:rPr>
          <w:rFonts w:ascii="Arial Narrow" w:hAnsi="Arial Narrow" w:cs="Arial"/>
          <w:b/>
          <w:bCs/>
          <w:color w:val="000000" w:themeColor="text1"/>
        </w:rPr>
        <w:t>:</w:t>
      </w:r>
      <w:r w:rsidRPr="00A30E78">
        <w:rPr>
          <w:rFonts w:ascii="Arial Narrow" w:hAnsi="Arial Narrow" w:cs="Arial"/>
          <w:color w:val="000000" w:themeColor="text1"/>
        </w:rPr>
        <w:t xml:space="preserve"> Todos os envolvidos no tratamento dos dados devem estar preparados para demonstrar conformidade com a LGPD.</w:t>
      </w:r>
    </w:p>
    <w:p w14:paraId="4F463049" w14:textId="77777777" w:rsidR="000A5E3C" w:rsidRPr="00A30E78" w:rsidRDefault="000A5E3C" w:rsidP="000A5E3C">
      <w:pPr>
        <w:adjustRightInd w:val="0"/>
        <w:spacing w:after="0" w:line="360" w:lineRule="auto"/>
        <w:jc w:val="both"/>
        <w:rPr>
          <w:rFonts w:ascii="Arial Narrow" w:hAnsi="Arial Narrow" w:cs="Arial"/>
        </w:rPr>
      </w:pPr>
    </w:p>
    <w:p w14:paraId="52B7388F" w14:textId="77777777" w:rsidR="000A5E3C" w:rsidRPr="00A30E78" w:rsidRDefault="000A5E3C" w:rsidP="000A5E3C">
      <w:pPr>
        <w:pStyle w:val="NormalWeb"/>
        <w:spacing w:before="0" w:beforeAutospacing="0" w:after="0" w:afterAutospacing="0" w:line="360" w:lineRule="auto"/>
        <w:jc w:val="both"/>
        <w:rPr>
          <w:rFonts w:ascii="Arial Narrow" w:hAnsi="Arial Narrow" w:cs="Arial"/>
          <w:color w:val="000000" w:themeColor="text1"/>
          <w:sz w:val="22"/>
          <w:szCs w:val="22"/>
        </w:rPr>
      </w:pPr>
      <w:r w:rsidRPr="00A30E78">
        <w:rPr>
          <w:rFonts w:ascii="Arial Narrow" w:hAnsi="Arial Narrow" w:cs="Arial"/>
          <w:color w:val="000000" w:themeColor="text1"/>
          <w:sz w:val="22"/>
          <w:szCs w:val="22"/>
        </w:rPr>
        <w:lastRenderedPageBreak/>
        <w:t>Adicionalmente, o projeto prevê a retenção das imagens por 30 dias, com possibilidade de extensão em casos de investigações ou processos legais, respeitando sempre os prazos definidos pela autoridade competente e os direitos do titular dos dados.</w:t>
      </w:r>
    </w:p>
    <w:p w14:paraId="5A01B032" w14:textId="77777777" w:rsidR="000A5E3C" w:rsidRPr="00A30E78" w:rsidRDefault="000A5E3C" w:rsidP="000A5E3C">
      <w:pPr>
        <w:adjustRightInd w:val="0"/>
        <w:spacing w:after="0" w:line="360" w:lineRule="auto"/>
        <w:jc w:val="both"/>
        <w:rPr>
          <w:rFonts w:ascii="Arial Narrow" w:hAnsi="Arial Narrow" w:cs="Arial"/>
        </w:rPr>
      </w:pPr>
      <w:r w:rsidRPr="00A30E78">
        <w:rPr>
          <w:rFonts w:ascii="Arial Narrow" w:hAnsi="Arial Narrow" w:cs="Arial"/>
          <w:color w:val="000000" w:themeColor="text1"/>
        </w:rPr>
        <w:t>A CONTRATADA deverá garantir que todos os sistemas estejam adequados à LGPD e que haja políticas de privacidade, controle de acesso, registro de atividades e mecanismos de anonimização sempre que possível. Também será exigido que a empresa tenha um programa de privacidade ativo e um encarregado de proteção de dados (DPO) nomeado, conforme previsto em lei.</w:t>
      </w:r>
    </w:p>
    <w:p w14:paraId="0DD15DBC" w14:textId="77777777" w:rsidR="000A5E3C" w:rsidRPr="00A30E78" w:rsidRDefault="000A5E3C" w:rsidP="000A5E3C">
      <w:pPr>
        <w:adjustRightInd w:val="0"/>
        <w:spacing w:after="0" w:line="360" w:lineRule="auto"/>
        <w:jc w:val="both"/>
        <w:rPr>
          <w:rFonts w:ascii="Arial Narrow" w:hAnsi="Arial Narrow" w:cs="Arial"/>
        </w:rPr>
      </w:pPr>
    </w:p>
    <w:p w14:paraId="3405BA88" w14:textId="77777777" w:rsidR="000A5E3C" w:rsidRPr="00A30E78" w:rsidRDefault="000A5E3C" w:rsidP="00D20FEC">
      <w:pPr>
        <w:pStyle w:val="PargrafodaLista"/>
        <w:numPr>
          <w:ilvl w:val="1"/>
          <w:numId w:val="85"/>
        </w:numPr>
        <w:adjustRightInd w:val="0"/>
        <w:spacing w:after="0" w:line="360" w:lineRule="auto"/>
        <w:jc w:val="both"/>
        <w:rPr>
          <w:rFonts w:ascii="Arial Narrow" w:hAnsi="Arial Narrow" w:cs="Arial"/>
          <w:b/>
          <w:bCs/>
        </w:rPr>
      </w:pPr>
      <w:r w:rsidRPr="00A30E78">
        <w:rPr>
          <w:rFonts w:ascii="Arial Narrow" w:hAnsi="Arial Narrow" w:cs="Arial"/>
          <w:b/>
          <w:bCs/>
        </w:rPr>
        <w:t xml:space="preserve"> </w:t>
      </w:r>
      <w:r w:rsidRPr="00A30E78">
        <w:rPr>
          <w:rFonts w:ascii="Arial Narrow" w:hAnsi="Arial Narrow" w:cs="Arial"/>
          <w:b/>
          <w:bCs/>
          <w:color w:val="000000" w:themeColor="text1"/>
        </w:rPr>
        <w:t>Manutenção Preventiva</w:t>
      </w:r>
    </w:p>
    <w:p w14:paraId="5AD1C6F3" w14:textId="77777777" w:rsidR="000A5E3C" w:rsidRPr="00A30E78" w:rsidRDefault="000A5E3C" w:rsidP="000A5E3C">
      <w:pPr>
        <w:adjustRightInd w:val="0"/>
        <w:spacing w:after="0" w:line="360" w:lineRule="auto"/>
        <w:jc w:val="both"/>
        <w:rPr>
          <w:rFonts w:ascii="Arial Narrow" w:hAnsi="Arial Narrow" w:cs="Arial"/>
        </w:rPr>
      </w:pPr>
      <w:r w:rsidRPr="00A30E78">
        <w:rPr>
          <w:rFonts w:ascii="Arial Narrow" w:hAnsi="Arial Narrow" w:cs="Arial"/>
          <w:color w:val="000000" w:themeColor="text1"/>
        </w:rPr>
        <w:t>A manutenção preventiva deverá ser executada de forma periódica, programada e documentada, com o objetivo de garantir desempenho ideal e evitar falhas que comprometam a operação.</w:t>
      </w:r>
    </w:p>
    <w:p w14:paraId="3CCA466C" w14:textId="77777777" w:rsidR="000A5E3C" w:rsidRPr="00A30E78" w:rsidRDefault="000A5E3C" w:rsidP="000A5E3C">
      <w:p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Requisitos mínimos:</w:t>
      </w:r>
    </w:p>
    <w:p w14:paraId="36FC7786" w14:textId="77777777" w:rsidR="000A5E3C" w:rsidRPr="00A30E78" w:rsidRDefault="000A5E3C" w:rsidP="000A5E3C">
      <w:pPr>
        <w:spacing w:after="0" w:line="360" w:lineRule="auto"/>
        <w:jc w:val="both"/>
        <w:outlineLvl w:val="2"/>
        <w:rPr>
          <w:rFonts w:ascii="Arial Narrow" w:hAnsi="Arial Narrow" w:cs="Arial"/>
          <w:color w:val="000000" w:themeColor="text1"/>
        </w:rPr>
      </w:pPr>
    </w:p>
    <w:p w14:paraId="0E8224CD" w14:textId="77777777" w:rsidR="000A5E3C" w:rsidRPr="00A30E78" w:rsidRDefault="000A5E3C" w:rsidP="00D20FEC">
      <w:pPr>
        <w:numPr>
          <w:ilvl w:val="0"/>
          <w:numId w:val="38"/>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Realização conforme cronograma mensal submetido e aprovado pela fiscalização do contrato;</w:t>
      </w:r>
    </w:p>
    <w:p w14:paraId="31CA8D23" w14:textId="77777777" w:rsidR="000A5E3C" w:rsidRPr="00A30E78" w:rsidRDefault="000A5E3C" w:rsidP="00D20FEC">
      <w:pPr>
        <w:numPr>
          <w:ilvl w:val="0"/>
          <w:numId w:val="38"/>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Ações preventivas aplicadas a todos os componentes:</w:t>
      </w:r>
    </w:p>
    <w:p w14:paraId="42954830" w14:textId="77777777" w:rsidR="000A5E3C" w:rsidRPr="00A30E78" w:rsidRDefault="000A5E3C" w:rsidP="00D20FEC">
      <w:pPr>
        <w:numPr>
          <w:ilvl w:val="2"/>
          <w:numId w:val="38"/>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firewalls, switches, racks, enlaces e equipamentos de rede;</w:t>
      </w:r>
    </w:p>
    <w:p w14:paraId="73FF366C" w14:textId="77777777" w:rsidR="000A5E3C" w:rsidRPr="00A30E78" w:rsidRDefault="000A5E3C" w:rsidP="00D20FEC">
      <w:pPr>
        <w:numPr>
          <w:ilvl w:val="2"/>
          <w:numId w:val="38"/>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câmeras, totens, servidores, VMS e sistemas de armazenamento</w:t>
      </w:r>
    </w:p>
    <w:p w14:paraId="20D7B709" w14:textId="77777777" w:rsidR="000A5E3C" w:rsidRPr="00A30E78" w:rsidRDefault="000A5E3C" w:rsidP="00D20FEC">
      <w:pPr>
        <w:numPr>
          <w:ilvl w:val="2"/>
          <w:numId w:val="38"/>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plataforma omnichannel, agentes de IA, servidores de aplicação e módulos de ticketing;</w:t>
      </w:r>
    </w:p>
    <w:p w14:paraId="0E959A08" w14:textId="77777777" w:rsidR="000A5E3C" w:rsidRPr="00A30E78" w:rsidRDefault="000A5E3C" w:rsidP="00D20FEC">
      <w:pPr>
        <w:numPr>
          <w:ilvl w:val="0"/>
          <w:numId w:val="38"/>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Limpeza, higienização, reaperto e verificação de integridade física dos equipamentos;</w:t>
      </w:r>
    </w:p>
    <w:p w14:paraId="1C42DC81" w14:textId="77777777" w:rsidR="000A5E3C" w:rsidRPr="00A30E78" w:rsidRDefault="000A5E3C" w:rsidP="00D20FEC">
      <w:pPr>
        <w:numPr>
          <w:ilvl w:val="0"/>
          <w:numId w:val="38"/>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Testes funcionais de conectividade, latência, vídeo, comunicação e integração entre módulos;</w:t>
      </w:r>
    </w:p>
    <w:p w14:paraId="4C121229" w14:textId="77777777" w:rsidR="000A5E3C" w:rsidRPr="00A30E78" w:rsidRDefault="000A5E3C" w:rsidP="00D20FEC">
      <w:pPr>
        <w:numPr>
          <w:ilvl w:val="0"/>
          <w:numId w:val="38"/>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Atualização de firmware, patches de segurança, assinaturas, versões de software e APIs;</w:t>
      </w:r>
    </w:p>
    <w:p w14:paraId="6C4F8BCE" w14:textId="77777777" w:rsidR="000A5E3C" w:rsidRPr="00A30E78" w:rsidRDefault="000A5E3C" w:rsidP="00D20FEC">
      <w:pPr>
        <w:numPr>
          <w:ilvl w:val="0"/>
          <w:numId w:val="38"/>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Verificação de requisitos de segurança da informação, logs, autenticações e trilhas de auditoria;</w:t>
      </w:r>
    </w:p>
    <w:p w14:paraId="42B340AB" w14:textId="77777777" w:rsidR="000A5E3C" w:rsidRPr="00A30E78" w:rsidRDefault="000A5E3C" w:rsidP="00D20FEC">
      <w:pPr>
        <w:numPr>
          <w:ilvl w:val="0"/>
          <w:numId w:val="38"/>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Registro das atividades realizadas em relatório mensal detalhado, contendo:</w:t>
      </w:r>
    </w:p>
    <w:p w14:paraId="71C4AA13" w14:textId="77777777" w:rsidR="000A5E3C" w:rsidRPr="00A30E78" w:rsidRDefault="000A5E3C" w:rsidP="00D20FEC">
      <w:pPr>
        <w:pStyle w:val="PargrafodaLista"/>
        <w:numPr>
          <w:ilvl w:val="2"/>
          <w:numId w:val="38"/>
        </w:numPr>
        <w:spacing w:after="0" w:line="360" w:lineRule="auto"/>
        <w:contextualSpacing w:val="0"/>
        <w:jc w:val="both"/>
        <w:outlineLvl w:val="2"/>
        <w:rPr>
          <w:rFonts w:ascii="Arial Narrow" w:hAnsi="Arial Narrow" w:cs="Arial"/>
          <w:color w:val="000000" w:themeColor="text1"/>
        </w:rPr>
      </w:pPr>
      <w:r w:rsidRPr="00A30E78">
        <w:rPr>
          <w:rFonts w:ascii="Arial Narrow" w:hAnsi="Arial Narrow" w:cs="Arial"/>
          <w:color w:val="000000" w:themeColor="text1"/>
        </w:rPr>
        <w:t>data, horário, técnico responsável, componentes inspecionados, testes realizados, anomalias encontradas e medidas adotadas.</w:t>
      </w:r>
    </w:p>
    <w:p w14:paraId="20BD7F75" w14:textId="77777777" w:rsidR="000A5E3C" w:rsidRPr="00A30E78" w:rsidRDefault="000A5E3C" w:rsidP="000A5E3C">
      <w:pPr>
        <w:spacing w:after="0" w:line="360" w:lineRule="auto"/>
        <w:jc w:val="both"/>
        <w:outlineLvl w:val="2"/>
        <w:rPr>
          <w:rFonts w:ascii="Arial Narrow" w:hAnsi="Arial Narrow" w:cs="Arial"/>
          <w:color w:val="000000" w:themeColor="text1"/>
        </w:rPr>
      </w:pPr>
    </w:p>
    <w:p w14:paraId="20CF7C5B" w14:textId="77777777" w:rsidR="000A5E3C" w:rsidRPr="00A30E78" w:rsidRDefault="000A5E3C" w:rsidP="000A5E3C">
      <w:p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A manutenção preventiva deverá garantir:</w:t>
      </w:r>
    </w:p>
    <w:p w14:paraId="52E26229" w14:textId="77777777" w:rsidR="000A5E3C" w:rsidRPr="00A30E78" w:rsidRDefault="000A5E3C" w:rsidP="000A5E3C">
      <w:pPr>
        <w:spacing w:after="0" w:line="360" w:lineRule="auto"/>
        <w:jc w:val="both"/>
        <w:outlineLvl w:val="2"/>
        <w:rPr>
          <w:rFonts w:ascii="Arial Narrow" w:hAnsi="Arial Narrow" w:cs="Arial"/>
          <w:color w:val="000000" w:themeColor="text1"/>
        </w:rPr>
      </w:pPr>
    </w:p>
    <w:p w14:paraId="51DC9416" w14:textId="77777777" w:rsidR="000A5E3C" w:rsidRPr="00A30E78" w:rsidRDefault="000A5E3C" w:rsidP="00D20FEC">
      <w:pPr>
        <w:numPr>
          <w:ilvl w:val="0"/>
          <w:numId w:val="39"/>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estabilidade dos links;</w:t>
      </w:r>
    </w:p>
    <w:p w14:paraId="1629FDFD" w14:textId="77777777" w:rsidR="000A5E3C" w:rsidRPr="00A30E78" w:rsidRDefault="000A5E3C" w:rsidP="00D20FEC">
      <w:pPr>
        <w:numPr>
          <w:ilvl w:val="0"/>
          <w:numId w:val="39"/>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funcionamento contínuo das câmeras e totens;</w:t>
      </w:r>
    </w:p>
    <w:p w14:paraId="64019F43" w14:textId="77777777" w:rsidR="000A5E3C" w:rsidRPr="00A30E78" w:rsidRDefault="000A5E3C" w:rsidP="00D20FEC">
      <w:pPr>
        <w:numPr>
          <w:ilvl w:val="0"/>
          <w:numId w:val="39"/>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desempenho dos servidores e sistemas de armazenamento;</w:t>
      </w:r>
    </w:p>
    <w:p w14:paraId="2D47AAB4" w14:textId="77777777" w:rsidR="000A5E3C" w:rsidRPr="00A30E78" w:rsidRDefault="000A5E3C" w:rsidP="00D20FEC">
      <w:pPr>
        <w:numPr>
          <w:ilvl w:val="0"/>
          <w:numId w:val="39"/>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operação dos módulos de IA e atendimento omnichannel;</w:t>
      </w:r>
    </w:p>
    <w:p w14:paraId="316C7B4E" w14:textId="77777777" w:rsidR="000A5E3C" w:rsidRPr="00A30E78" w:rsidRDefault="000A5E3C" w:rsidP="00D20FEC">
      <w:pPr>
        <w:numPr>
          <w:ilvl w:val="0"/>
          <w:numId w:val="39"/>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segurança lógica em conformidade com as políticas do consórcio.</w:t>
      </w:r>
    </w:p>
    <w:p w14:paraId="29C336DB" w14:textId="77777777" w:rsidR="000A5E3C" w:rsidRPr="00A30E78" w:rsidRDefault="000A5E3C" w:rsidP="000A5E3C">
      <w:pPr>
        <w:tabs>
          <w:tab w:val="left" w:pos="720"/>
        </w:tabs>
        <w:spacing w:after="0" w:line="360" w:lineRule="auto"/>
        <w:jc w:val="both"/>
        <w:outlineLvl w:val="2"/>
        <w:rPr>
          <w:rFonts w:ascii="Arial Narrow" w:hAnsi="Arial Narrow" w:cs="Arial"/>
          <w:color w:val="000000" w:themeColor="text1"/>
        </w:rPr>
      </w:pPr>
    </w:p>
    <w:p w14:paraId="411C2907" w14:textId="77777777" w:rsidR="000A5E3C" w:rsidRPr="00A30E78" w:rsidRDefault="000A5E3C" w:rsidP="00D20FEC">
      <w:pPr>
        <w:pStyle w:val="PargrafodaLista"/>
        <w:numPr>
          <w:ilvl w:val="1"/>
          <w:numId w:val="85"/>
        </w:numPr>
        <w:spacing w:after="0" w:line="360" w:lineRule="auto"/>
        <w:jc w:val="both"/>
        <w:outlineLvl w:val="2"/>
        <w:rPr>
          <w:rFonts w:ascii="Arial Narrow" w:hAnsi="Arial Narrow" w:cs="Arial"/>
          <w:b/>
          <w:bCs/>
          <w:color w:val="000000" w:themeColor="text1"/>
        </w:rPr>
      </w:pPr>
      <w:r w:rsidRPr="00A30E78">
        <w:rPr>
          <w:rFonts w:ascii="Arial Narrow" w:hAnsi="Arial Narrow" w:cs="Arial"/>
          <w:b/>
          <w:bCs/>
          <w:color w:val="000000" w:themeColor="text1"/>
        </w:rPr>
        <w:t>Manutenção Corretiva</w:t>
      </w:r>
    </w:p>
    <w:p w14:paraId="705ED798" w14:textId="77777777" w:rsidR="000A5E3C" w:rsidRPr="00A30E78" w:rsidRDefault="000A5E3C" w:rsidP="000A5E3C">
      <w:p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lastRenderedPageBreak/>
        <w:t>A manutenção corretiva será acionada mediante ordem de serviço emitida pelo CONSPNOR ou município consorciado, visando restabelecer o funcionamento do equipamento ou sistema afetado.</w:t>
      </w:r>
    </w:p>
    <w:p w14:paraId="0181CB33" w14:textId="77777777" w:rsidR="000A5E3C" w:rsidRPr="00A30E78" w:rsidRDefault="000A5E3C" w:rsidP="000A5E3C">
      <w:p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Requisitos mínimos:</w:t>
      </w:r>
    </w:p>
    <w:p w14:paraId="6B5D0312" w14:textId="77777777" w:rsidR="000A5E3C" w:rsidRPr="00A30E78" w:rsidRDefault="000A5E3C" w:rsidP="000A5E3C">
      <w:pPr>
        <w:spacing w:after="0" w:line="360" w:lineRule="auto"/>
        <w:jc w:val="both"/>
        <w:outlineLvl w:val="2"/>
        <w:rPr>
          <w:rFonts w:ascii="Arial Narrow" w:hAnsi="Arial Narrow" w:cs="Arial"/>
          <w:color w:val="000000" w:themeColor="text1"/>
        </w:rPr>
      </w:pPr>
    </w:p>
    <w:p w14:paraId="6A4BB56F" w14:textId="77777777" w:rsidR="000A5E3C" w:rsidRPr="00A30E78" w:rsidRDefault="000A5E3C" w:rsidP="00D20FEC">
      <w:pPr>
        <w:numPr>
          <w:ilvl w:val="0"/>
          <w:numId w:val="40"/>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Atendimento imediato após abertura de chamado, observando SLA mínimo estabelecido no Termo de Referência;</w:t>
      </w:r>
    </w:p>
    <w:p w14:paraId="757C5E47" w14:textId="77777777" w:rsidR="000A5E3C" w:rsidRPr="00A30E78" w:rsidRDefault="000A5E3C" w:rsidP="00D20FEC">
      <w:pPr>
        <w:numPr>
          <w:ilvl w:val="0"/>
          <w:numId w:val="40"/>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Diagnóstico remoto inicial e, se necessário, deslocamento presencial da equipe técnica;</w:t>
      </w:r>
    </w:p>
    <w:p w14:paraId="3F39CCC5" w14:textId="77777777" w:rsidR="000A5E3C" w:rsidRPr="00A30E78" w:rsidRDefault="000A5E3C" w:rsidP="00D20FEC">
      <w:pPr>
        <w:numPr>
          <w:ilvl w:val="0"/>
          <w:numId w:val="40"/>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Substituição de peças, componentes ou equipamentos defeituosos sem ônus adicional para a CONTRATANTE;</w:t>
      </w:r>
    </w:p>
    <w:p w14:paraId="27716886" w14:textId="77777777" w:rsidR="000A5E3C" w:rsidRPr="00A30E78" w:rsidRDefault="000A5E3C" w:rsidP="00D20FEC">
      <w:pPr>
        <w:numPr>
          <w:ilvl w:val="0"/>
          <w:numId w:val="40"/>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Reinstalação, reconfiguração, calibração e testes após o reparo;</w:t>
      </w:r>
    </w:p>
    <w:p w14:paraId="44C3B70B" w14:textId="77777777" w:rsidR="000A5E3C" w:rsidRPr="00A30E78" w:rsidRDefault="000A5E3C" w:rsidP="00D20FEC">
      <w:pPr>
        <w:numPr>
          <w:ilvl w:val="0"/>
          <w:numId w:val="40"/>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Restauração total das funcionalidades, incluindo integração com os demais módulos da solução;</w:t>
      </w:r>
    </w:p>
    <w:p w14:paraId="2351FD16" w14:textId="77777777" w:rsidR="000A5E3C" w:rsidRPr="00A30E78" w:rsidRDefault="000A5E3C" w:rsidP="00D20FEC">
      <w:pPr>
        <w:numPr>
          <w:ilvl w:val="0"/>
          <w:numId w:val="40"/>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Registro completo do atendimento corretivo em relatório específico.</w:t>
      </w:r>
    </w:p>
    <w:p w14:paraId="1B66F189" w14:textId="77777777" w:rsidR="000A5E3C" w:rsidRPr="00A30E78" w:rsidRDefault="000A5E3C" w:rsidP="000A5E3C">
      <w:pPr>
        <w:tabs>
          <w:tab w:val="left" w:pos="720"/>
        </w:tabs>
        <w:spacing w:after="0" w:line="360" w:lineRule="auto"/>
        <w:jc w:val="both"/>
        <w:outlineLvl w:val="2"/>
        <w:rPr>
          <w:rFonts w:ascii="Arial Narrow" w:hAnsi="Arial Narrow" w:cs="Arial"/>
          <w:color w:val="000000" w:themeColor="text1"/>
        </w:rPr>
      </w:pPr>
    </w:p>
    <w:p w14:paraId="574CE59E" w14:textId="77777777" w:rsidR="000A5E3C" w:rsidRPr="00A30E78" w:rsidRDefault="000A5E3C" w:rsidP="00D20FEC">
      <w:pPr>
        <w:pStyle w:val="PargrafodaLista"/>
        <w:numPr>
          <w:ilvl w:val="1"/>
          <w:numId w:val="85"/>
        </w:numPr>
        <w:spacing w:after="0" w:line="360" w:lineRule="auto"/>
        <w:jc w:val="both"/>
        <w:rPr>
          <w:rFonts w:ascii="Arial Narrow" w:eastAsia="Times New Roman" w:hAnsi="Arial Narrow" w:cs="Arial"/>
          <w:b/>
          <w:iCs/>
          <w:lang w:eastAsia="pt-BR"/>
        </w:rPr>
      </w:pPr>
      <w:r w:rsidRPr="00A30E78">
        <w:rPr>
          <w:rFonts w:ascii="Arial Narrow" w:eastAsia="Times New Roman" w:hAnsi="Arial Narrow" w:cs="Arial"/>
          <w:b/>
          <w:iCs/>
          <w:lang w:eastAsia="pt-BR"/>
        </w:rPr>
        <w:t>Dos Documentos de Habilitação específicos para a contratação:</w:t>
      </w:r>
    </w:p>
    <w:p w14:paraId="3C11B7DD" w14:textId="77777777" w:rsidR="000A5E3C" w:rsidRPr="00A30E78" w:rsidRDefault="000A5E3C" w:rsidP="00D20FEC">
      <w:pPr>
        <w:pStyle w:val="PargrafodaLista"/>
        <w:numPr>
          <w:ilvl w:val="2"/>
          <w:numId w:val="85"/>
        </w:numPr>
        <w:spacing w:after="0" w:line="360" w:lineRule="auto"/>
        <w:jc w:val="both"/>
        <w:rPr>
          <w:rFonts w:ascii="Arial Narrow" w:hAnsi="Arial Narrow" w:cs="Arial"/>
          <w:b/>
          <w:bCs/>
        </w:rPr>
      </w:pPr>
      <w:r w:rsidRPr="00A30E78">
        <w:rPr>
          <w:rFonts w:ascii="Arial Narrow" w:hAnsi="Arial Narrow" w:cs="Arial"/>
          <w:b/>
          <w:bCs/>
        </w:rPr>
        <w:t>Habilitação Jurídica:</w:t>
      </w:r>
    </w:p>
    <w:p w14:paraId="0EC76E7B" w14:textId="77777777" w:rsidR="000A5E3C" w:rsidRPr="00A30E78" w:rsidRDefault="000A5E3C" w:rsidP="000A5E3C">
      <w:pPr>
        <w:autoSpaceDE w:val="0"/>
        <w:autoSpaceDN w:val="0"/>
        <w:adjustRightInd w:val="0"/>
        <w:spacing w:after="0" w:line="360" w:lineRule="auto"/>
        <w:jc w:val="both"/>
        <w:rPr>
          <w:rFonts w:ascii="Arial Narrow" w:hAnsi="Arial Narrow" w:cs="Arial"/>
          <w:color w:val="000000" w:themeColor="text1"/>
        </w:rPr>
      </w:pPr>
      <w:r w:rsidRPr="00A30E78">
        <w:rPr>
          <w:rFonts w:ascii="Arial Narrow" w:hAnsi="Arial Narrow" w:cs="Arial"/>
        </w:rPr>
        <w:t xml:space="preserve">I - </w:t>
      </w:r>
      <w:r w:rsidRPr="00A30E78">
        <w:rPr>
          <w:rFonts w:ascii="Arial Narrow" w:hAnsi="Arial Narrow" w:cs="Arial"/>
          <w:color w:val="000000" w:themeColor="text1"/>
        </w:rPr>
        <w:t>Pessoa física: cédula de identidade (RG) ou documento equivalente que, por força de lei, tenha validade para fins de identificação em todo o território nacional.</w:t>
      </w:r>
    </w:p>
    <w:p w14:paraId="13E62C51" w14:textId="77777777" w:rsidR="000A5E3C" w:rsidRPr="00A30E78" w:rsidRDefault="000A5E3C" w:rsidP="000A5E3C">
      <w:pPr>
        <w:autoSpaceDE w:val="0"/>
        <w:autoSpaceDN w:val="0"/>
        <w:adjustRightInd w:val="0"/>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II - Empresário individual: inscrição no Registro Público de Empresas Mercantis, a cargo da Junta Comercial da respectiva sede.</w:t>
      </w:r>
    </w:p>
    <w:p w14:paraId="003EEBC8" w14:textId="77777777" w:rsidR="000A5E3C" w:rsidRPr="00A30E78" w:rsidRDefault="000A5E3C" w:rsidP="000A5E3C">
      <w:pPr>
        <w:autoSpaceDE w:val="0"/>
        <w:autoSpaceDN w:val="0"/>
        <w:adjustRightInd w:val="0"/>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 xml:space="preserve">III - Microempreendedor Individual - MEI: Certificado da Condição de Microempreendedor Individual - CCMEI, cuja aceitação ficará condicionada à verificação da autenticidade no sítio </w:t>
      </w:r>
      <w:hyperlink r:id="rId59" w:history="1">
        <w:r w:rsidRPr="00A30E78">
          <w:rPr>
            <w:rStyle w:val="Hyperlink"/>
            <w:rFonts w:ascii="Arial Narrow" w:hAnsi="Arial Narrow" w:cs="Arial"/>
            <w:color w:val="000000" w:themeColor="text1"/>
          </w:rPr>
          <w:t>www.portaldoempreendedor.gov.br</w:t>
        </w:r>
      </w:hyperlink>
      <w:r w:rsidRPr="00A30E78">
        <w:rPr>
          <w:rFonts w:ascii="Arial Narrow" w:hAnsi="Arial Narrow" w:cs="Arial"/>
          <w:color w:val="000000" w:themeColor="text1"/>
        </w:rPr>
        <w:t>.</w:t>
      </w:r>
    </w:p>
    <w:p w14:paraId="08E80EA8" w14:textId="77777777" w:rsidR="000A5E3C" w:rsidRPr="00A30E78" w:rsidRDefault="000A5E3C" w:rsidP="000A5E3C">
      <w:pPr>
        <w:autoSpaceDE w:val="0"/>
        <w:autoSpaceDN w:val="0"/>
        <w:adjustRightInd w:val="0"/>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IV - 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14:paraId="498702F2" w14:textId="77777777" w:rsidR="000A5E3C" w:rsidRPr="00A30E78" w:rsidRDefault="000A5E3C" w:rsidP="000A5E3C">
      <w:pPr>
        <w:autoSpaceDE w:val="0"/>
        <w:autoSpaceDN w:val="0"/>
        <w:adjustRightInd w:val="0"/>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V - 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14:paraId="5B88E3CE" w14:textId="77777777" w:rsidR="000A5E3C" w:rsidRPr="00A30E78" w:rsidRDefault="000A5E3C" w:rsidP="000A5E3C">
      <w:pPr>
        <w:autoSpaceDE w:val="0"/>
        <w:autoSpaceDN w:val="0"/>
        <w:adjustRightInd w:val="0"/>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VI - Sociedade Simples: inscrição do ato constitutivo no Registro Civil das Pessoas Jurídicas do local de sua sede, acompanhada de prova da indicação dos seus administradores.</w:t>
      </w:r>
    </w:p>
    <w:p w14:paraId="2D9847F4" w14:textId="77777777" w:rsidR="000A5E3C" w:rsidRPr="00A30E78" w:rsidRDefault="000A5E3C" w:rsidP="000A5E3C">
      <w:pPr>
        <w:autoSpaceDE w:val="0"/>
        <w:autoSpaceDN w:val="0"/>
        <w:adjustRightInd w:val="0"/>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VII -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60D279E" w14:textId="77777777" w:rsidR="000A5E3C" w:rsidRPr="00A30E78" w:rsidRDefault="000A5E3C" w:rsidP="000A5E3C">
      <w:pPr>
        <w:autoSpaceDE w:val="0"/>
        <w:autoSpaceDN w:val="0"/>
        <w:adjustRightInd w:val="0"/>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 xml:space="preserve">VIII - Sociedade Cooperativa: ata de fundação e estatuto social em vigor, com a ata da assembleia que o aprovou, devidamente arquivado na Junta Comercial ou inscrito no Registro Civil das Pessoas Jurídicas da respectiva sede, </w:t>
      </w:r>
      <w:r w:rsidRPr="00A30E78">
        <w:rPr>
          <w:rFonts w:ascii="Arial Narrow" w:hAnsi="Arial Narrow" w:cs="Arial"/>
          <w:color w:val="000000" w:themeColor="text1"/>
        </w:rPr>
        <w:lastRenderedPageBreak/>
        <w:t>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14:paraId="01B5B949" w14:textId="77777777" w:rsidR="000A5E3C" w:rsidRPr="00A30E78" w:rsidRDefault="000A5E3C" w:rsidP="000A5E3C">
      <w:pPr>
        <w:autoSpaceDE w:val="0"/>
        <w:autoSpaceDN w:val="0"/>
        <w:adjustRightInd w:val="0"/>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XIX - Quando cabível, os documentos apresentados devem estar acompanhados de todas as alterações ou da consolidação respectiva.</w:t>
      </w:r>
    </w:p>
    <w:p w14:paraId="3391D3AD" w14:textId="77777777" w:rsidR="000A5E3C" w:rsidRPr="00A30E78" w:rsidRDefault="000A5E3C" w:rsidP="000A5E3C">
      <w:pPr>
        <w:spacing w:after="0" w:line="360" w:lineRule="auto"/>
        <w:jc w:val="both"/>
        <w:rPr>
          <w:rFonts w:ascii="Arial Narrow" w:hAnsi="Arial Narrow" w:cs="Arial"/>
        </w:rPr>
      </w:pPr>
    </w:p>
    <w:p w14:paraId="7C72697D" w14:textId="77777777" w:rsidR="000A5E3C" w:rsidRPr="00A30E78" w:rsidRDefault="000A5E3C" w:rsidP="00D20FEC">
      <w:pPr>
        <w:pStyle w:val="PargrafodaLista"/>
        <w:numPr>
          <w:ilvl w:val="2"/>
          <w:numId w:val="85"/>
        </w:numPr>
        <w:spacing w:after="0" w:line="360" w:lineRule="auto"/>
        <w:jc w:val="both"/>
        <w:rPr>
          <w:rFonts w:ascii="Arial Narrow" w:hAnsi="Arial Narrow" w:cs="Arial"/>
          <w:b/>
          <w:bCs/>
        </w:rPr>
      </w:pPr>
      <w:r w:rsidRPr="00A30E78">
        <w:rPr>
          <w:rFonts w:ascii="Arial Narrow" w:hAnsi="Arial Narrow" w:cs="Arial"/>
          <w:b/>
          <w:bCs/>
        </w:rPr>
        <w:t xml:space="preserve"> Habilitação Fiscal, Social e Trabalhista:</w:t>
      </w:r>
    </w:p>
    <w:p w14:paraId="4C45E8DB" w14:textId="77777777" w:rsidR="000A5E3C" w:rsidRPr="00A30E78" w:rsidRDefault="000A5E3C" w:rsidP="000A5E3C">
      <w:pPr>
        <w:autoSpaceDE w:val="0"/>
        <w:autoSpaceDN w:val="0"/>
        <w:adjustRightInd w:val="0"/>
        <w:spacing w:after="0" w:line="360" w:lineRule="auto"/>
        <w:jc w:val="both"/>
        <w:rPr>
          <w:rFonts w:ascii="Arial Narrow" w:hAnsi="Arial Narrow" w:cs="Arial"/>
          <w:color w:val="000000" w:themeColor="text1"/>
        </w:rPr>
      </w:pPr>
      <w:r w:rsidRPr="00A30E78">
        <w:rPr>
          <w:rFonts w:ascii="Arial Narrow" w:hAnsi="Arial Narrow" w:cs="Arial"/>
        </w:rPr>
        <w:t xml:space="preserve">I - </w:t>
      </w:r>
      <w:r w:rsidRPr="00A30E78">
        <w:rPr>
          <w:rFonts w:ascii="Arial Narrow" w:hAnsi="Arial Narrow" w:cs="Arial"/>
          <w:color w:val="000000" w:themeColor="text1"/>
        </w:rPr>
        <w:t>Inscrição no Cadastro Nacional de Pessoas Jurídicas ou no Cadastro de Pessoas Físicas, conforme o caso;</w:t>
      </w:r>
    </w:p>
    <w:p w14:paraId="3102EA8F" w14:textId="77777777" w:rsidR="000A5E3C" w:rsidRPr="00A30E78" w:rsidRDefault="000A5E3C" w:rsidP="000A5E3C">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A30E78">
        <w:rPr>
          <w:rStyle w:val="dark-mode-color-black"/>
          <w:rFonts w:ascii="Arial Narrow" w:eastAsia="Verdana" w:hAnsi="Arial Narrow" w:cs="Arial"/>
          <w:color w:val="000000" w:themeColor="text1"/>
          <w:sz w:val="22"/>
          <w:szCs w:val="22"/>
          <w:shd w:val="clear" w:color="auto" w:fill="FFFFFF"/>
        </w:rPr>
        <w:t>II -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57ED30FC" w14:textId="77777777" w:rsidR="000A5E3C" w:rsidRPr="00A30E78" w:rsidRDefault="000A5E3C" w:rsidP="000A5E3C">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A30E78">
        <w:rPr>
          <w:rStyle w:val="dark-mode-color-black"/>
          <w:rFonts w:ascii="Arial Narrow" w:eastAsia="Verdana" w:hAnsi="Arial Narrow" w:cs="Arial"/>
          <w:color w:val="000000" w:themeColor="text1"/>
          <w:sz w:val="22"/>
          <w:szCs w:val="22"/>
          <w:shd w:val="clear" w:color="auto" w:fill="FFFFFF"/>
        </w:rPr>
        <w:t>III - Regularidade com o Fundo de Garantia do Tempo de Serviço (FGTS).</w:t>
      </w:r>
    </w:p>
    <w:p w14:paraId="417D26DD" w14:textId="77777777" w:rsidR="000A5E3C" w:rsidRPr="00A30E78" w:rsidRDefault="000A5E3C" w:rsidP="000A5E3C">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A30E78">
        <w:rPr>
          <w:rFonts w:ascii="Arial Narrow" w:hAnsi="Arial Narrow" w:cs="Arial"/>
          <w:color w:val="000000" w:themeColor="text1"/>
          <w:sz w:val="22"/>
          <w:szCs w:val="22"/>
        </w:rPr>
        <w:t xml:space="preserve">IV - </w:t>
      </w:r>
      <w:r w:rsidRPr="00A30E78">
        <w:rPr>
          <w:rStyle w:val="dark-mode-color-black"/>
          <w:rFonts w:ascii="Arial Narrow" w:eastAsia="Verdana" w:hAnsi="Arial Narrow" w:cs="Arial"/>
          <w:color w:val="000000" w:themeColor="text1"/>
          <w:sz w:val="22"/>
          <w:szCs w:val="22"/>
          <w:shd w:val="clear" w:color="auto" w:fill="FFFFFF"/>
        </w:rPr>
        <w:t>Declaração de que não emprega menor de 18 anos em trabalho noturno, perigoso ou insalubre e não emprega menor de 16 anos, salvo menor, a partir de 14 anos, na condição de aprendiz, nos termos do artigo 7°, XXXIII, da Constituição.</w:t>
      </w:r>
    </w:p>
    <w:p w14:paraId="7948B4AA" w14:textId="77777777" w:rsidR="000A5E3C" w:rsidRPr="00A30E78" w:rsidRDefault="000A5E3C" w:rsidP="000A5E3C">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A30E78">
        <w:rPr>
          <w:rStyle w:val="dark-mode-color-black"/>
          <w:rFonts w:ascii="Arial Narrow" w:eastAsia="Verdana" w:hAnsi="Arial Narrow" w:cs="Arial"/>
          <w:color w:val="000000" w:themeColor="text1"/>
          <w:sz w:val="22"/>
          <w:szCs w:val="22"/>
          <w:shd w:val="clear" w:color="auto" w:fill="FFFFFF"/>
        </w:rPr>
        <w:t>V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547C96D" w14:textId="77777777" w:rsidR="000A5E3C" w:rsidRPr="00A30E78" w:rsidRDefault="000A5E3C" w:rsidP="000A5E3C">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A30E78">
        <w:rPr>
          <w:rStyle w:val="dark-mode-color-black"/>
          <w:rFonts w:ascii="Arial Narrow" w:eastAsia="Verdana" w:hAnsi="Arial Narrow" w:cs="Arial"/>
          <w:color w:val="000000" w:themeColor="text1"/>
          <w:sz w:val="22"/>
          <w:szCs w:val="22"/>
          <w:shd w:val="clear" w:color="auto" w:fill="FFFFFF"/>
        </w:rPr>
        <w:t>VI - Prova de inscrição no cadastro de contribuintes estadual/distrital &lt;ou&gt; municipal, relativo ao domicílio ou sede do fornecedor, pertinente ao seu ramo de atividade e compatível com o objeto contratual.</w:t>
      </w:r>
    </w:p>
    <w:p w14:paraId="5E075B8C" w14:textId="77777777" w:rsidR="000A5E3C" w:rsidRPr="00A30E78" w:rsidRDefault="000A5E3C" w:rsidP="000A5E3C">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A30E78">
        <w:rPr>
          <w:rStyle w:val="dark-mode-color-black"/>
          <w:rFonts w:ascii="Arial Narrow" w:eastAsia="Verdana" w:hAnsi="Arial Narrow" w:cs="Arial"/>
          <w:color w:val="000000" w:themeColor="text1"/>
          <w:sz w:val="22"/>
          <w:szCs w:val="22"/>
          <w:shd w:val="clear" w:color="auto" w:fill="FFFFFF"/>
        </w:rPr>
        <w:t>VII - O fornecedor enquadrado como microempreendedor individual que pretenda auferir os benefícios do tratamento diferenciado previstos na Lei Complementar nº 123/2006, estará dispensado da prova de inscrição nos cadastros de contribuintes estadual e municipal, eis que a apresentação do Certificado de Condição de Microempreendedor Individual – CCMEI supre tais requisitos.</w:t>
      </w:r>
    </w:p>
    <w:p w14:paraId="5B4FFAED" w14:textId="77777777" w:rsidR="000A5E3C" w:rsidRPr="00A30E78" w:rsidRDefault="000A5E3C" w:rsidP="000A5E3C">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A30E78">
        <w:rPr>
          <w:rStyle w:val="dark-mode-color-black"/>
          <w:rFonts w:ascii="Arial Narrow" w:eastAsia="Verdana" w:hAnsi="Arial Narrow" w:cs="Arial"/>
          <w:color w:val="000000" w:themeColor="text1"/>
          <w:sz w:val="22"/>
          <w:szCs w:val="22"/>
          <w:shd w:val="clear" w:color="auto" w:fill="FFFFFF"/>
        </w:rPr>
        <w:t>VIII - Prova de regularidade com a Fazenda do Estado do Rio de Janeiro, mediante a apresentação de:</w:t>
      </w:r>
    </w:p>
    <w:p w14:paraId="265A339C" w14:textId="77777777" w:rsidR="000A5E3C" w:rsidRPr="00A30E78" w:rsidRDefault="000A5E3C" w:rsidP="000A5E3C">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A30E78">
        <w:rPr>
          <w:rStyle w:val="dark-mode-color-black"/>
          <w:rFonts w:ascii="Arial Narrow" w:eastAsia="Verdana" w:hAnsi="Arial Narrow" w:cs="Arial"/>
          <w:color w:val="000000" w:themeColor="text1"/>
          <w:sz w:val="22"/>
          <w:szCs w:val="22"/>
          <w:shd w:val="clear" w:color="auto" w:fill="FFFFFF"/>
        </w:rPr>
        <w:t>IX- Certidão Negativa de Débitos, ou Certidão Positiva com efeito de Negativa, expedida pela Secretaria de Estado de Fazenda; e</w:t>
      </w:r>
    </w:p>
    <w:p w14:paraId="6D7AB585" w14:textId="77777777" w:rsidR="000A5E3C" w:rsidRPr="00A30E78" w:rsidRDefault="000A5E3C" w:rsidP="000A5E3C">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A30E78">
        <w:rPr>
          <w:rStyle w:val="dark-mode-color-black"/>
          <w:rFonts w:ascii="Arial Narrow" w:eastAsia="Verdana" w:hAnsi="Arial Narrow" w:cs="Arial"/>
          <w:color w:val="000000" w:themeColor="text1"/>
          <w:sz w:val="22"/>
          <w:szCs w:val="22"/>
          <w:shd w:val="clear" w:color="auto" w:fill="FFFFFF"/>
        </w:rPr>
        <w:t>X - Certidão Negativa de Débitos em Dívida Ativa, ou Certidão Positiva com efeito de Negativa, para fins de participação em licitação, expedida pela Procuradoria Geral do Estado.</w:t>
      </w:r>
    </w:p>
    <w:p w14:paraId="1792A4F5" w14:textId="77777777" w:rsidR="000A5E3C" w:rsidRPr="00A30E78" w:rsidRDefault="000A5E3C" w:rsidP="000A5E3C">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A30E78">
        <w:rPr>
          <w:rStyle w:val="dark-mode-color-black"/>
          <w:rFonts w:ascii="Arial Narrow" w:eastAsia="Verdana" w:hAnsi="Arial Narrow" w:cs="Arial"/>
          <w:color w:val="000000" w:themeColor="text1"/>
          <w:sz w:val="22"/>
          <w:szCs w:val="22"/>
          <w:shd w:val="clear" w:color="auto" w:fill="FFFFFF"/>
        </w:rPr>
        <w:t>XI - Regularidade com a Fazenda Estadual ou Municipal do domicílio ou sede do fornecedor, relativa à atividade em cujo exercício contrata ou concorre, com a apresentação, conforme o caso, de:</w:t>
      </w:r>
    </w:p>
    <w:p w14:paraId="6FCF055F" w14:textId="77777777" w:rsidR="000A5E3C" w:rsidRPr="00A30E78" w:rsidRDefault="000A5E3C" w:rsidP="000A5E3C">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A30E78">
        <w:rPr>
          <w:rStyle w:val="dark-mode-color-black"/>
          <w:rFonts w:ascii="Arial Narrow" w:eastAsia="Verdana" w:hAnsi="Arial Narrow" w:cs="Arial"/>
          <w:color w:val="000000" w:themeColor="text1"/>
          <w:sz w:val="22"/>
          <w:szCs w:val="22"/>
          <w:shd w:val="clear" w:color="auto" w:fill="FFFFFF"/>
        </w:rPr>
        <w:t>XII -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14:paraId="740DFA74" w14:textId="77777777" w:rsidR="000A5E3C" w:rsidRPr="00A30E78" w:rsidRDefault="000A5E3C" w:rsidP="000A5E3C">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A30E78">
        <w:rPr>
          <w:rStyle w:val="dark-mode-color-black"/>
          <w:rFonts w:ascii="Arial Narrow" w:eastAsia="Verdana" w:hAnsi="Arial Narrow" w:cs="Arial"/>
          <w:color w:val="000000" w:themeColor="text1"/>
          <w:sz w:val="22"/>
          <w:szCs w:val="22"/>
          <w:shd w:val="clear" w:color="auto" w:fill="FFFFFF"/>
        </w:rPr>
        <w:lastRenderedPageBreak/>
        <w:t>XIII - Certidão Negativa de Débitos, ou Certidão Positiva com efeito de Negativa do Imposto sobre Serviços de Qualquer Natureza – ISS.</w:t>
      </w:r>
    </w:p>
    <w:p w14:paraId="574E388A" w14:textId="77777777" w:rsidR="000A5E3C" w:rsidRPr="00A30E78" w:rsidRDefault="000A5E3C" w:rsidP="000A5E3C">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A30E78">
        <w:rPr>
          <w:rStyle w:val="dark-mode-color-black"/>
          <w:rFonts w:ascii="Arial Narrow" w:eastAsia="Verdana" w:hAnsi="Arial Narrow" w:cs="Arial"/>
          <w:color w:val="000000" w:themeColor="text1"/>
          <w:sz w:val="22"/>
          <w:szCs w:val="22"/>
          <w:shd w:val="clear" w:color="auto" w:fill="FFFFFF"/>
        </w:rPr>
        <w:t>XIV - 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6EDBDE79" w14:textId="77777777" w:rsidR="000A5E3C" w:rsidRPr="00A30E78" w:rsidRDefault="000A5E3C" w:rsidP="000A5E3C">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A30E78">
        <w:rPr>
          <w:rFonts w:ascii="Arial Narrow" w:hAnsi="Arial Narrow" w:cs="Arial"/>
          <w:color w:val="000000" w:themeColor="text1"/>
          <w:sz w:val="22"/>
          <w:szCs w:val="22"/>
        </w:rPr>
        <w:t xml:space="preserve">XV - </w:t>
      </w:r>
      <w:r w:rsidRPr="00A30E78">
        <w:rPr>
          <w:rStyle w:val="dark-mode-color-black"/>
          <w:rFonts w:ascii="Arial Narrow" w:eastAsia="Verdana" w:hAnsi="Arial Narrow" w:cs="Arial"/>
          <w:color w:val="000000" w:themeColor="text1"/>
          <w:sz w:val="22"/>
          <w:szCs w:val="22"/>
          <w:shd w:val="clear" w:color="auto" w:fill="FFFFFF"/>
        </w:rPr>
        <w:t>Na hipótese de cuidar-se de microempresa ou de empresa de pequeno porte, na forma do art. 42 da Lei Complementar nº 123/2016, a documentação somente será exigida para efeito de assinatura da Ata de Registro de Preços, caso se sagre vencedora no certame.</w:t>
      </w:r>
    </w:p>
    <w:p w14:paraId="03F2A7B8" w14:textId="77777777" w:rsidR="000A5E3C" w:rsidRPr="00A30E78" w:rsidRDefault="000A5E3C" w:rsidP="000A5E3C">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A30E78">
        <w:rPr>
          <w:rStyle w:val="dark-mode-color-black"/>
          <w:rFonts w:ascii="Arial Narrow" w:eastAsia="Verdana" w:hAnsi="Arial Narrow" w:cs="Arial"/>
          <w:color w:val="000000" w:themeColor="text1"/>
          <w:sz w:val="22"/>
          <w:szCs w:val="22"/>
          <w:shd w:val="clear" w:color="auto" w:fill="FFFFFF"/>
        </w:rPr>
        <w:t>XVI - Em sendo declarada vencedora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123/2016.</w:t>
      </w:r>
    </w:p>
    <w:p w14:paraId="0F18F6B8" w14:textId="77777777" w:rsidR="000A5E3C" w:rsidRPr="00A30E78" w:rsidRDefault="000A5E3C" w:rsidP="000A5E3C">
      <w:pPr>
        <w:pStyle w:val="textojustificado"/>
        <w:spacing w:before="0" w:beforeAutospacing="0" w:after="0" w:afterAutospacing="0" w:line="360" w:lineRule="auto"/>
        <w:ind w:right="119"/>
        <w:jc w:val="both"/>
        <w:rPr>
          <w:rFonts w:ascii="Arial Narrow" w:hAnsi="Arial Narrow" w:cs="Arial"/>
          <w:color w:val="000000" w:themeColor="text1"/>
          <w:sz w:val="22"/>
          <w:szCs w:val="22"/>
        </w:rPr>
      </w:pPr>
      <w:r w:rsidRPr="00A30E78">
        <w:rPr>
          <w:rStyle w:val="dark-mode-color-black"/>
          <w:rFonts w:ascii="Arial Narrow" w:eastAsia="Verdana" w:hAnsi="Arial Narrow" w:cs="Arial"/>
          <w:color w:val="000000" w:themeColor="text1"/>
          <w:sz w:val="22"/>
          <w:szCs w:val="22"/>
          <w:shd w:val="clear" w:color="auto" w:fill="FFFFFF"/>
        </w:rPr>
        <w:t>XVII - O prazo acima poderá ser prorrogado por igual período, a critério exclusivo da Administração Pública.</w:t>
      </w:r>
    </w:p>
    <w:p w14:paraId="4BBD9F26" w14:textId="77777777" w:rsidR="000A5E3C" w:rsidRPr="00A30E78" w:rsidRDefault="000A5E3C" w:rsidP="000A5E3C">
      <w:pPr>
        <w:pStyle w:val="textojustificado"/>
        <w:spacing w:before="0" w:beforeAutospacing="0" w:after="0" w:afterAutospacing="0" w:line="360" w:lineRule="auto"/>
        <w:ind w:right="119"/>
        <w:jc w:val="both"/>
        <w:rPr>
          <w:rStyle w:val="dark-mode-color-black"/>
          <w:rFonts w:ascii="Arial Narrow" w:eastAsia="Verdana" w:hAnsi="Arial Narrow" w:cs="Arial"/>
          <w:color w:val="000000" w:themeColor="text1"/>
          <w:sz w:val="22"/>
          <w:szCs w:val="22"/>
          <w:shd w:val="clear" w:color="auto" w:fill="FFFFFF"/>
        </w:rPr>
      </w:pPr>
      <w:r w:rsidRPr="00A30E78">
        <w:rPr>
          <w:rStyle w:val="dark-mode-color-black"/>
          <w:rFonts w:ascii="Arial Narrow" w:eastAsia="Verdana" w:hAnsi="Arial Narrow" w:cs="Arial"/>
          <w:color w:val="000000" w:themeColor="text1"/>
          <w:sz w:val="22"/>
          <w:szCs w:val="22"/>
          <w:shd w:val="clear" w:color="auto" w:fill="FFFFFF"/>
        </w:rPr>
        <w:t>XVIII - A não regularização da documentação no prazo estipulado implicará a decadência do direito à contratação, na forma do § 2º, do art. 42, da Lei Complementar nº 123/2016, sem prejuízo da aplicação das sanções previstas neste aviso.</w:t>
      </w:r>
    </w:p>
    <w:p w14:paraId="448F5862" w14:textId="77777777" w:rsidR="000A5E3C" w:rsidRPr="00A30E78" w:rsidRDefault="000A5E3C" w:rsidP="000A5E3C">
      <w:pPr>
        <w:pStyle w:val="textojustificado"/>
        <w:spacing w:before="0" w:beforeAutospacing="0" w:after="0" w:afterAutospacing="0" w:line="360" w:lineRule="auto"/>
        <w:ind w:right="119"/>
        <w:jc w:val="both"/>
        <w:rPr>
          <w:rStyle w:val="dark-mode-color-black"/>
          <w:rFonts w:ascii="Arial Narrow" w:eastAsia="Verdana" w:hAnsi="Arial Narrow" w:cs="Arial"/>
          <w:color w:val="000000" w:themeColor="text1"/>
          <w:sz w:val="22"/>
          <w:szCs w:val="22"/>
        </w:rPr>
      </w:pPr>
    </w:p>
    <w:p w14:paraId="4A3E90CD" w14:textId="77777777" w:rsidR="000A5E3C" w:rsidRPr="00A30E78" w:rsidRDefault="000A5E3C" w:rsidP="00D20FEC">
      <w:pPr>
        <w:pStyle w:val="PargrafodaLista"/>
        <w:numPr>
          <w:ilvl w:val="2"/>
          <w:numId w:val="85"/>
        </w:numPr>
        <w:autoSpaceDE w:val="0"/>
        <w:autoSpaceDN w:val="0"/>
        <w:adjustRightInd w:val="0"/>
        <w:spacing w:after="0" w:line="360" w:lineRule="auto"/>
        <w:jc w:val="both"/>
        <w:rPr>
          <w:rFonts w:ascii="Arial Narrow" w:hAnsi="Arial Narrow" w:cs="Arial"/>
          <w:color w:val="000000" w:themeColor="text1"/>
        </w:rPr>
      </w:pPr>
      <w:r w:rsidRPr="00A30E78">
        <w:rPr>
          <w:rFonts w:ascii="Arial Narrow" w:hAnsi="Arial Narrow" w:cs="Arial"/>
          <w:b/>
          <w:bCs/>
          <w:color w:val="000000" w:themeColor="text1"/>
        </w:rPr>
        <w:t>Qualificação Econômico-Financeira</w:t>
      </w:r>
    </w:p>
    <w:p w14:paraId="5D45E336" w14:textId="77777777" w:rsidR="000A5E3C" w:rsidRPr="00A30E78" w:rsidRDefault="000A5E3C" w:rsidP="000A5E3C">
      <w:pPr>
        <w:autoSpaceDE w:val="0"/>
        <w:autoSpaceDN w:val="0"/>
        <w:adjustRightInd w:val="0"/>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I - Certidão negativa de falência expedida pelo distribuidor da sede do fornecedor, caso se trate de pessoa jurídica, ou certidão negativa de insolvência civil expedida pelo distribuidor do domicílio ou sede do fornecedor, caso se trate de pessoa física ou de sociedade simples; as certidões deverão vir acompanhadas de declaração oficial da autoridade judiciária competente, relacionando os distribuidores que, na Comarca de sua sede, tenham atribuição para expedir certidões negativas de falências e recuperação judicial, ou de execução patrimonial.</w:t>
      </w:r>
    </w:p>
    <w:p w14:paraId="5D2A672E" w14:textId="77777777" w:rsidR="000A5E3C" w:rsidRPr="00A30E78" w:rsidRDefault="000A5E3C" w:rsidP="000A5E3C">
      <w:pPr>
        <w:autoSpaceDE w:val="0"/>
        <w:autoSpaceDN w:val="0"/>
        <w:adjustRightInd w:val="0"/>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II - Não será causa de inabilitação do licitante a anotação de distribuição de processo de recuperação judicial ou de pedido de homologação de recuperação extrajudicial;</w:t>
      </w:r>
    </w:p>
    <w:p w14:paraId="3EC54460" w14:textId="77777777" w:rsidR="000A5E3C" w:rsidRPr="00A30E78" w:rsidRDefault="000A5E3C" w:rsidP="000A5E3C">
      <w:pPr>
        <w:autoSpaceDE w:val="0"/>
        <w:autoSpaceDN w:val="0"/>
        <w:adjustRightInd w:val="0"/>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III - 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14:paraId="30DCE999" w14:textId="77777777" w:rsidR="000A5E3C" w:rsidRPr="00A30E78" w:rsidRDefault="000A5E3C" w:rsidP="000A5E3C">
      <w:pPr>
        <w:autoSpaceDE w:val="0"/>
        <w:autoSpaceDN w:val="0"/>
        <w:adjustRightInd w:val="0"/>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IV - Balanço patrimonial, demonstração de resultado de exercício e demais demonstrações contábeis dos 2 (dois) últimos exercícios sociais, vedada a sua substituição por balancetes ou balanços provisórios;</w:t>
      </w:r>
    </w:p>
    <w:p w14:paraId="25FA5A71" w14:textId="77777777" w:rsidR="000A5E3C" w:rsidRPr="00A30E78" w:rsidRDefault="000A5E3C" w:rsidP="000A5E3C">
      <w:pPr>
        <w:autoSpaceDE w:val="0"/>
        <w:autoSpaceDN w:val="0"/>
        <w:adjustRightInd w:val="0"/>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V - Os documentos referidos acima limitar-se-ão ao último exercício social no caso de a pessoa jurídica ter sido constituída há menos de 2 (dois) anos;</w:t>
      </w:r>
    </w:p>
    <w:p w14:paraId="106C5BF3" w14:textId="77777777" w:rsidR="000A5E3C" w:rsidRPr="00A30E78" w:rsidRDefault="000A5E3C" w:rsidP="000A5E3C">
      <w:pPr>
        <w:autoSpaceDE w:val="0"/>
        <w:autoSpaceDN w:val="0"/>
        <w:adjustRightInd w:val="0"/>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VI - Os fornecedores criados no exercício financeiro da contratação deverão atender a todas as exigências da habilitação e ficam autorizados a substituir os demonstrativos contábeis pelo balanço de abertura;</w:t>
      </w:r>
    </w:p>
    <w:p w14:paraId="281023EA" w14:textId="77777777" w:rsidR="000A5E3C" w:rsidRPr="00A30E78" w:rsidRDefault="000A5E3C" w:rsidP="000A5E3C">
      <w:pPr>
        <w:autoSpaceDE w:val="0"/>
        <w:autoSpaceDN w:val="0"/>
        <w:adjustRightInd w:val="0"/>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lastRenderedPageBreak/>
        <w:t>VII - 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14:paraId="0E3E890D" w14:textId="77777777" w:rsidR="000A5E3C" w:rsidRPr="00A30E78" w:rsidRDefault="000A5E3C" w:rsidP="000A5E3C">
      <w:pPr>
        <w:autoSpaceDE w:val="0"/>
        <w:autoSpaceDN w:val="0"/>
        <w:adjustRightInd w:val="0"/>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VIII - Comprovação da boa situação financeira da empresa mediante obtenção de índices de Liquidez Geral (LG), Solvência Geral (SG) e Liquidez Corrente (LC), iguais ou superiores a 1 (um), obtidos pela aplicação das seguintes fórmulas: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0A5E3C" w:rsidRPr="00A30E78" w14:paraId="5A0739B9" w14:textId="77777777" w:rsidTr="009A042C">
        <w:tc>
          <w:tcPr>
            <w:tcW w:w="2500" w:type="pct"/>
            <w:vMerge w:val="restart"/>
            <w:vAlign w:val="center"/>
          </w:tcPr>
          <w:p w14:paraId="101C5E50" w14:textId="77777777" w:rsidR="000A5E3C" w:rsidRPr="00A30E78" w:rsidRDefault="000A5E3C" w:rsidP="009A042C">
            <w:pPr>
              <w:autoSpaceDE w:val="0"/>
              <w:autoSpaceDN w:val="0"/>
              <w:adjustRightInd w:val="0"/>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LG =</w:t>
            </w:r>
          </w:p>
        </w:tc>
        <w:tc>
          <w:tcPr>
            <w:tcW w:w="2500" w:type="pct"/>
          </w:tcPr>
          <w:p w14:paraId="2B5AEB72" w14:textId="77777777" w:rsidR="000A5E3C" w:rsidRPr="00A30E78" w:rsidRDefault="000A5E3C" w:rsidP="009A042C">
            <w:pPr>
              <w:autoSpaceDE w:val="0"/>
              <w:autoSpaceDN w:val="0"/>
              <w:adjustRightInd w:val="0"/>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Ativo Circulante + Realizável a Longo Prazo</w:t>
            </w:r>
          </w:p>
        </w:tc>
      </w:tr>
      <w:tr w:rsidR="000A5E3C" w:rsidRPr="00A30E78" w14:paraId="5159B350" w14:textId="77777777" w:rsidTr="009A042C">
        <w:tc>
          <w:tcPr>
            <w:tcW w:w="2500" w:type="pct"/>
            <w:vMerge/>
          </w:tcPr>
          <w:p w14:paraId="623E48B8" w14:textId="77777777" w:rsidR="000A5E3C" w:rsidRPr="00A30E78" w:rsidRDefault="000A5E3C" w:rsidP="009A042C">
            <w:pPr>
              <w:autoSpaceDE w:val="0"/>
              <w:autoSpaceDN w:val="0"/>
              <w:adjustRightInd w:val="0"/>
              <w:spacing w:after="0" w:line="360" w:lineRule="auto"/>
              <w:jc w:val="center"/>
              <w:rPr>
                <w:rFonts w:ascii="Arial Narrow" w:hAnsi="Arial Narrow" w:cs="Arial"/>
                <w:color w:val="000000" w:themeColor="text1"/>
              </w:rPr>
            </w:pPr>
          </w:p>
        </w:tc>
        <w:tc>
          <w:tcPr>
            <w:tcW w:w="2500" w:type="pct"/>
          </w:tcPr>
          <w:p w14:paraId="0A78A4DF" w14:textId="77777777" w:rsidR="000A5E3C" w:rsidRPr="00A30E78" w:rsidRDefault="000A5E3C" w:rsidP="009A042C">
            <w:pPr>
              <w:autoSpaceDE w:val="0"/>
              <w:autoSpaceDN w:val="0"/>
              <w:adjustRightInd w:val="0"/>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Passivo Circulante + Passivo Não Circulante</w:t>
            </w:r>
          </w:p>
        </w:tc>
      </w:tr>
    </w:tbl>
    <w:p w14:paraId="7940D5A8" w14:textId="77777777" w:rsidR="000A5E3C" w:rsidRPr="00A30E78" w:rsidRDefault="000A5E3C" w:rsidP="000A5E3C">
      <w:pPr>
        <w:autoSpaceDE w:val="0"/>
        <w:autoSpaceDN w:val="0"/>
        <w:adjustRightInd w:val="0"/>
        <w:spacing w:after="0" w:line="360" w:lineRule="auto"/>
        <w:jc w:val="center"/>
        <w:rPr>
          <w:rFonts w:ascii="Arial Narrow" w:hAnsi="Arial Narrow" w:cs="Arial"/>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0A5E3C" w:rsidRPr="00A30E78" w14:paraId="306892CF" w14:textId="77777777" w:rsidTr="009A042C">
        <w:tc>
          <w:tcPr>
            <w:tcW w:w="2500" w:type="pct"/>
            <w:vMerge w:val="restart"/>
            <w:vAlign w:val="center"/>
          </w:tcPr>
          <w:p w14:paraId="475186D1" w14:textId="77777777" w:rsidR="000A5E3C" w:rsidRPr="00A30E78" w:rsidRDefault="000A5E3C" w:rsidP="009A042C">
            <w:pPr>
              <w:autoSpaceDE w:val="0"/>
              <w:autoSpaceDN w:val="0"/>
              <w:adjustRightInd w:val="0"/>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SG =</w:t>
            </w:r>
          </w:p>
        </w:tc>
        <w:tc>
          <w:tcPr>
            <w:tcW w:w="2500" w:type="pct"/>
          </w:tcPr>
          <w:p w14:paraId="1DADD246" w14:textId="77777777" w:rsidR="000A5E3C" w:rsidRPr="00A30E78" w:rsidRDefault="000A5E3C" w:rsidP="009A042C">
            <w:pPr>
              <w:autoSpaceDE w:val="0"/>
              <w:autoSpaceDN w:val="0"/>
              <w:adjustRightInd w:val="0"/>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Ativo Total</w:t>
            </w:r>
          </w:p>
        </w:tc>
      </w:tr>
      <w:tr w:rsidR="000A5E3C" w:rsidRPr="00A30E78" w14:paraId="318CD2D1" w14:textId="77777777" w:rsidTr="009A042C">
        <w:tc>
          <w:tcPr>
            <w:tcW w:w="2500" w:type="pct"/>
            <w:vMerge/>
          </w:tcPr>
          <w:p w14:paraId="36D4DEB3" w14:textId="77777777" w:rsidR="000A5E3C" w:rsidRPr="00A30E78" w:rsidRDefault="000A5E3C" w:rsidP="009A042C">
            <w:pPr>
              <w:autoSpaceDE w:val="0"/>
              <w:autoSpaceDN w:val="0"/>
              <w:adjustRightInd w:val="0"/>
              <w:spacing w:after="0" w:line="360" w:lineRule="auto"/>
              <w:jc w:val="center"/>
              <w:rPr>
                <w:rFonts w:ascii="Arial Narrow" w:hAnsi="Arial Narrow" w:cs="Arial"/>
                <w:color w:val="000000" w:themeColor="text1"/>
              </w:rPr>
            </w:pPr>
          </w:p>
        </w:tc>
        <w:tc>
          <w:tcPr>
            <w:tcW w:w="2500" w:type="pct"/>
          </w:tcPr>
          <w:p w14:paraId="1F704827" w14:textId="77777777" w:rsidR="000A5E3C" w:rsidRPr="00A30E78" w:rsidRDefault="000A5E3C" w:rsidP="009A042C">
            <w:pPr>
              <w:autoSpaceDE w:val="0"/>
              <w:autoSpaceDN w:val="0"/>
              <w:adjustRightInd w:val="0"/>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Passivo Circulante + Passivo Não Circulante</w:t>
            </w:r>
          </w:p>
        </w:tc>
      </w:tr>
    </w:tbl>
    <w:p w14:paraId="02805CD1" w14:textId="77777777" w:rsidR="000A5E3C" w:rsidRPr="00A30E78" w:rsidRDefault="000A5E3C" w:rsidP="000A5E3C">
      <w:pPr>
        <w:autoSpaceDE w:val="0"/>
        <w:autoSpaceDN w:val="0"/>
        <w:adjustRightInd w:val="0"/>
        <w:spacing w:after="0" w:line="360" w:lineRule="auto"/>
        <w:jc w:val="center"/>
        <w:rPr>
          <w:rFonts w:ascii="Arial Narrow" w:hAnsi="Arial Narrow" w:cs="Arial"/>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0A5E3C" w:rsidRPr="00A30E78" w14:paraId="34F86BE9" w14:textId="77777777" w:rsidTr="009A042C">
        <w:tc>
          <w:tcPr>
            <w:tcW w:w="2500" w:type="pct"/>
            <w:vMerge w:val="restart"/>
            <w:vAlign w:val="center"/>
          </w:tcPr>
          <w:p w14:paraId="11757CF2" w14:textId="77777777" w:rsidR="000A5E3C" w:rsidRPr="00A30E78" w:rsidRDefault="000A5E3C" w:rsidP="009A042C">
            <w:pPr>
              <w:autoSpaceDE w:val="0"/>
              <w:autoSpaceDN w:val="0"/>
              <w:adjustRightInd w:val="0"/>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LC =</w:t>
            </w:r>
          </w:p>
        </w:tc>
        <w:tc>
          <w:tcPr>
            <w:tcW w:w="2500" w:type="pct"/>
          </w:tcPr>
          <w:p w14:paraId="6346FA2D" w14:textId="77777777" w:rsidR="000A5E3C" w:rsidRPr="00A30E78" w:rsidRDefault="000A5E3C" w:rsidP="009A042C">
            <w:pPr>
              <w:autoSpaceDE w:val="0"/>
              <w:autoSpaceDN w:val="0"/>
              <w:adjustRightInd w:val="0"/>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Ativo Circulante</w:t>
            </w:r>
          </w:p>
        </w:tc>
      </w:tr>
      <w:tr w:rsidR="000A5E3C" w:rsidRPr="00A30E78" w14:paraId="03680335" w14:textId="77777777" w:rsidTr="009A042C">
        <w:tc>
          <w:tcPr>
            <w:tcW w:w="2500" w:type="pct"/>
            <w:vMerge/>
          </w:tcPr>
          <w:p w14:paraId="3950A223" w14:textId="77777777" w:rsidR="000A5E3C" w:rsidRPr="00A30E78" w:rsidRDefault="000A5E3C" w:rsidP="009A042C">
            <w:pPr>
              <w:autoSpaceDE w:val="0"/>
              <w:autoSpaceDN w:val="0"/>
              <w:adjustRightInd w:val="0"/>
              <w:spacing w:after="0" w:line="360" w:lineRule="auto"/>
              <w:jc w:val="center"/>
              <w:rPr>
                <w:rFonts w:ascii="Arial Narrow" w:hAnsi="Arial Narrow" w:cs="Arial"/>
                <w:color w:val="000000" w:themeColor="text1"/>
              </w:rPr>
            </w:pPr>
          </w:p>
        </w:tc>
        <w:tc>
          <w:tcPr>
            <w:tcW w:w="2500" w:type="pct"/>
          </w:tcPr>
          <w:p w14:paraId="6568E00B" w14:textId="77777777" w:rsidR="000A5E3C" w:rsidRPr="00A30E78" w:rsidRDefault="000A5E3C" w:rsidP="009A042C">
            <w:pPr>
              <w:autoSpaceDE w:val="0"/>
              <w:autoSpaceDN w:val="0"/>
              <w:adjustRightInd w:val="0"/>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Passivo Circulante</w:t>
            </w:r>
          </w:p>
        </w:tc>
      </w:tr>
    </w:tbl>
    <w:p w14:paraId="484FA95F" w14:textId="77777777" w:rsidR="000A5E3C" w:rsidRPr="00A30E78" w:rsidRDefault="000A5E3C" w:rsidP="000A5E3C">
      <w:pPr>
        <w:autoSpaceDE w:val="0"/>
        <w:autoSpaceDN w:val="0"/>
        <w:adjustRightInd w:val="0"/>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IX - Comprovação de patrimônio líquido mínimo de 10% (dez por cento) do valor total estimado da contratação ou do lote pertinente.</w:t>
      </w:r>
    </w:p>
    <w:p w14:paraId="3321864B" w14:textId="77777777" w:rsidR="000A5E3C" w:rsidRPr="00A30E78" w:rsidRDefault="000A5E3C" w:rsidP="000A5E3C">
      <w:pPr>
        <w:autoSpaceDE w:val="0"/>
        <w:autoSpaceDN w:val="0"/>
        <w:adjustRightInd w:val="0"/>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X - O atendimento dos índices econômicos previstos neste item deverá ser atestado mediante declaração assinada por profissional habilitado da área contábil, com nome e número de registro no conselho regional de contabilidade.</w:t>
      </w:r>
    </w:p>
    <w:p w14:paraId="2829AA7D" w14:textId="77777777" w:rsidR="000A5E3C" w:rsidRPr="00A30E78" w:rsidRDefault="000A5E3C" w:rsidP="000A5E3C">
      <w:pPr>
        <w:pStyle w:val="textojustificado"/>
        <w:spacing w:before="0" w:beforeAutospacing="0" w:after="0" w:afterAutospacing="0" w:line="360" w:lineRule="auto"/>
        <w:ind w:right="119" w:firstLine="708"/>
        <w:jc w:val="both"/>
        <w:rPr>
          <w:rFonts w:ascii="Arial Narrow" w:hAnsi="Arial Narrow" w:cs="Arial"/>
          <w:color w:val="000000" w:themeColor="text1"/>
          <w:sz w:val="22"/>
          <w:szCs w:val="22"/>
        </w:rPr>
      </w:pPr>
      <w:r w:rsidRPr="00A30E78">
        <w:rPr>
          <w:rFonts w:ascii="Arial Narrow" w:hAnsi="Arial Narrow" w:cs="Arial"/>
          <w:color w:val="000000" w:themeColor="text1"/>
          <w:sz w:val="22"/>
          <w:szCs w:val="22"/>
        </w:rPr>
        <w:t>Não serão aceitas certidões expiradas ou com mais de 90 (noventa) dias, contados da expedição do cartório em relação à data de início do pregão.</w:t>
      </w:r>
    </w:p>
    <w:p w14:paraId="617E3C93" w14:textId="77777777" w:rsidR="000A5E3C" w:rsidRPr="00A30E78" w:rsidRDefault="000A5E3C" w:rsidP="000A5E3C">
      <w:pPr>
        <w:pStyle w:val="textojustificado"/>
        <w:spacing w:before="0" w:beforeAutospacing="0" w:after="0" w:afterAutospacing="0" w:line="360" w:lineRule="auto"/>
        <w:ind w:right="119" w:firstLine="708"/>
        <w:jc w:val="both"/>
        <w:rPr>
          <w:rFonts w:ascii="Arial Narrow" w:hAnsi="Arial Narrow" w:cs="Arial"/>
          <w:color w:val="000000" w:themeColor="text1"/>
          <w:sz w:val="22"/>
          <w:szCs w:val="22"/>
        </w:rPr>
      </w:pPr>
    </w:p>
    <w:p w14:paraId="42E6B1F6" w14:textId="77777777" w:rsidR="000A5E3C" w:rsidRPr="00A30E78" w:rsidRDefault="000A5E3C" w:rsidP="00D20FEC">
      <w:pPr>
        <w:pStyle w:val="PargrafodaLista"/>
        <w:numPr>
          <w:ilvl w:val="2"/>
          <w:numId w:val="85"/>
        </w:numPr>
        <w:autoSpaceDE w:val="0"/>
        <w:autoSpaceDN w:val="0"/>
        <w:adjustRightInd w:val="0"/>
        <w:spacing w:after="0" w:line="360" w:lineRule="auto"/>
        <w:jc w:val="both"/>
        <w:rPr>
          <w:rFonts w:ascii="Arial Narrow" w:hAnsi="Arial Narrow" w:cs="Arial"/>
          <w:b/>
          <w:bCs/>
          <w:color w:val="000000" w:themeColor="text1"/>
        </w:rPr>
      </w:pPr>
      <w:r w:rsidRPr="00A30E78">
        <w:rPr>
          <w:rFonts w:ascii="Arial Narrow" w:hAnsi="Arial Narrow" w:cs="Arial"/>
          <w:b/>
          <w:bCs/>
          <w:color w:val="000000" w:themeColor="text1"/>
        </w:rPr>
        <w:t>Qualificação Técnica</w:t>
      </w:r>
    </w:p>
    <w:p w14:paraId="27460D0D" w14:textId="77777777" w:rsidR="000A5E3C" w:rsidRPr="00A30E78" w:rsidRDefault="000A5E3C" w:rsidP="000A5E3C">
      <w:pPr>
        <w:autoSpaceDE w:val="0"/>
        <w:autoSpaceDN w:val="0"/>
        <w:adjustRightInd w:val="0"/>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Para fins de comprovação da qualificação técnica, deverão ser apresentados os seguintes documentos:</w:t>
      </w:r>
    </w:p>
    <w:p w14:paraId="456F67AA" w14:textId="77777777" w:rsidR="000A5E3C" w:rsidRPr="00A30E78" w:rsidRDefault="000A5E3C" w:rsidP="00D20FEC">
      <w:pPr>
        <w:numPr>
          <w:ilvl w:val="0"/>
          <w:numId w:val="64"/>
        </w:numPr>
        <w:autoSpaceDE w:val="0"/>
        <w:autoSpaceDN w:val="0"/>
        <w:adjustRightInd w:val="0"/>
        <w:spacing w:after="0" w:line="360" w:lineRule="auto"/>
        <w:jc w:val="both"/>
        <w:rPr>
          <w:rFonts w:ascii="Arial Narrow" w:hAnsi="Arial Narrow" w:cs="Arial"/>
          <w:b/>
          <w:bCs/>
          <w:color w:val="000000" w:themeColor="text1"/>
        </w:rPr>
      </w:pPr>
      <w:r w:rsidRPr="00A30E78">
        <w:rPr>
          <w:rFonts w:ascii="Arial Narrow" w:hAnsi="Arial Narrow" w:cs="Arial"/>
          <w:b/>
          <w:bCs/>
          <w:color w:val="000000" w:themeColor="text1"/>
        </w:rPr>
        <w:t>LOTE 1 - Conectividade e Segurança</w:t>
      </w:r>
    </w:p>
    <w:p w14:paraId="5DE8CA95" w14:textId="77777777" w:rsidR="000A5E3C" w:rsidRPr="00A30E78" w:rsidRDefault="000A5E3C"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A30E78">
        <w:rPr>
          <w:rFonts w:ascii="Arial Narrow" w:hAnsi="Arial Narrow" w:cs="Arial"/>
          <w:color w:val="000000" w:themeColor="text1"/>
        </w:rPr>
        <w:t>A licitante deverá apresentar um ou mais atestados de capacidade técnica, emitidos por pessoa jurídica de direito público ou privado, que comprovem aptidão para a execução de serviços pertinentes e compatíveis em características, quantidades e prazos com o objeto da contratação. Os atestados deverão conter identificação do atestante, incluindo nome, função, endereço, telefone e e-mail ou outro meio idôneo para eventual contato.</w:t>
      </w:r>
    </w:p>
    <w:p w14:paraId="46B0B090" w14:textId="77777777" w:rsidR="000A5E3C" w:rsidRPr="00A30E78" w:rsidRDefault="000A5E3C" w:rsidP="000A5E3C">
      <w:pPr>
        <w:autoSpaceDE w:val="0"/>
        <w:autoSpaceDN w:val="0"/>
        <w:adjustRightInd w:val="0"/>
        <w:spacing w:after="0" w:line="360" w:lineRule="auto"/>
        <w:ind w:left="1701"/>
        <w:jc w:val="both"/>
        <w:rPr>
          <w:rFonts w:ascii="Arial Narrow" w:hAnsi="Arial Narrow" w:cs="Arial"/>
          <w:color w:val="000000" w:themeColor="text1"/>
        </w:rPr>
      </w:pPr>
    </w:p>
    <w:p w14:paraId="03725683" w14:textId="77777777" w:rsidR="000A5E3C" w:rsidRPr="00A30E78" w:rsidRDefault="000A5E3C"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A30E78">
        <w:rPr>
          <w:rFonts w:ascii="Arial Narrow" w:hAnsi="Arial Narrow" w:cs="Arial"/>
          <w:color w:val="000000" w:themeColor="text1"/>
        </w:rPr>
        <w:t>Somente serão aceitos atestados expedidos após a conclusão do contrato ou se decorrido, pelo menos, um ano do início de sua execução, exceto se firmado para ser executado em prazo inferior.</w:t>
      </w:r>
    </w:p>
    <w:p w14:paraId="546D9D08" w14:textId="77777777" w:rsidR="000A5E3C" w:rsidRPr="00A30E78" w:rsidRDefault="000A5E3C" w:rsidP="000A5E3C">
      <w:pPr>
        <w:autoSpaceDE w:val="0"/>
        <w:autoSpaceDN w:val="0"/>
        <w:adjustRightInd w:val="0"/>
        <w:spacing w:after="0" w:line="360" w:lineRule="auto"/>
        <w:ind w:left="1701"/>
        <w:jc w:val="both"/>
        <w:rPr>
          <w:rFonts w:ascii="Arial Narrow" w:hAnsi="Arial Narrow" w:cs="Arial"/>
          <w:color w:val="000000" w:themeColor="text1"/>
        </w:rPr>
      </w:pPr>
    </w:p>
    <w:p w14:paraId="0C2E13A7" w14:textId="77777777" w:rsidR="000A5E3C" w:rsidRPr="00A30E78" w:rsidRDefault="000A5E3C"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A30E78">
        <w:rPr>
          <w:rFonts w:ascii="Arial Narrow" w:hAnsi="Arial Narrow" w:cs="Arial"/>
          <w:color w:val="000000" w:themeColor="text1"/>
        </w:rPr>
        <w:t xml:space="preserve">Será admitida a apresentação de mais de um atestado de capacidade técnica, permitindo-se o somatório, desde que reste devidamente demonstrada a execução </w:t>
      </w:r>
      <w:r w:rsidRPr="00A30E78">
        <w:rPr>
          <w:rFonts w:ascii="Arial Narrow" w:hAnsi="Arial Narrow" w:cs="Arial"/>
          <w:color w:val="000000" w:themeColor="text1"/>
        </w:rPr>
        <w:lastRenderedPageBreak/>
        <w:t>concomitante dos serviços, quando aplicável, para fins de comprovação da experiência exigida.</w:t>
      </w:r>
    </w:p>
    <w:p w14:paraId="5EB495AE" w14:textId="77777777" w:rsidR="000A5E3C" w:rsidRPr="00A30E78" w:rsidRDefault="000A5E3C" w:rsidP="000A5E3C">
      <w:pPr>
        <w:autoSpaceDE w:val="0"/>
        <w:autoSpaceDN w:val="0"/>
        <w:adjustRightInd w:val="0"/>
        <w:spacing w:after="0" w:line="360" w:lineRule="auto"/>
        <w:ind w:left="1701"/>
        <w:jc w:val="both"/>
        <w:rPr>
          <w:rFonts w:ascii="Arial Narrow" w:hAnsi="Arial Narrow" w:cs="Arial"/>
          <w:color w:val="000000" w:themeColor="text1"/>
        </w:rPr>
      </w:pPr>
    </w:p>
    <w:p w14:paraId="50DF0DE6" w14:textId="77777777" w:rsidR="000A5E3C" w:rsidRPr="00A30E78" w:rsidRDefault="000A5E3C"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A30E78">
        <w:rPr>
          <w:rFonts w:ascii="Arial Narrow" w:hAnsi="Arial Narrow" w:cs="Arial"/>
          <w:color w:val="000000" w:themeColor="text1"/>
        </w:rPr>
        <w:t>Os atestados apresentados deverão referir-se a serviços efetivamente prestados no âmbito da atividade econômica principal ou secundária da licitante, conforme descrito em seu contrato social ou ato constitutivo vigente.</w:t>
      </w:r>
    </w:p>
    <w:p w14:paraId="18251AA8" w14:textId="77777777" w:rsidR="000A5E3C" w:rsidRPr="00A30E78" w:rsidRDefault="000A5E3C" w:rsidP="000A5E3C">
      <w:pPr>
        <w:autoSpaceDE w:val="0"/>
        <w:autoSpaceDN w:val="0"/>
        <w:adjustRightInd w:val="0"/>
        <w:spacing w:after="0" w:line="360" w:lineRule="auto"/>
        <w:ind w:left="1701"/>
        <w:jc w:val="both"/>
        <w:rPr>
          <w:rFonts w:ascii="Arial Narrow" w:hAnsi="Arial Narrow" w:cs="Arial"/>
          <w:color w:val="000000" w:themeColor="text1"/>
        </w:rPr>
      </w:pPr>
    </w:p>
    <w:p w14:paraId="627C5A4C" w14:textId="77777777" w:rsidR="000A5E3C" w:rsidRPr="00A30E78" w:rsidRDefault="000A5E3C"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A30E78">
        <w:rPr>
          <w:rFonts w:ascii="Arial Narrow" w:hAnsi="Arial Narrow" w:cs="Arial"/>
          <w:color w:val="000000" w:themeColor="text1"/>
        </w:rPr>
        <w:t xml:space="preserve">A licitante deverá comprovar possuir, em seu quadro técnico, 01 (um) responsável técnico, legalmente habilitado, com formação em Engenharia Eletrônica, elétrica ou telecomunicações </w:t>
      </w:r>
      <w:r w:rsidRPr="00A30E78">
        <w:rPr>
          <w:rFonts w:ascii="Arial Narrow" w:eastAsia="SimSun" w:hAnsi="Arial Narrow" w:cs="Arial"/>
        </w:rPr>
        <w:t xml:space="preserve">e/ou técnico em eletrônica, </w:t>
      </w:r>
      <w:r w:rsidRPr="00A30E78">
        <w:rPr>
          <w:rFonts w:ascii="Arial Narrow" w:hAnsi="Arial Narrow" w:cs="Arial"/>
          <w:color w:val="000000" w:themeColor="text1"/>
        </w:rPr>
        <w:t>elétrica ou telecomunicações, devidamente registrado no respectivo conselho profissional competente.</w:t>
      </w:r>
    </w:p>
    <w:p w14:paraId="57A10973" w14:textId="77777777" w:rsidR="000A5E3C" w:rsidRPr="00A30E78" w:rsidRDefault="000A5E3C" w:rsidP="000A5E3C">
      <w:pPr>
        <w:autoSpaceDE w:val="0"/>
        <w:autoSpaceDN w:val="0"/>
        <w:adjustRightInd w:val="0"/>
        <w:spacing w:after="0" w:line="360" w:lineRule="auto"/>
        <w:ind w:left="1701"/>
        <w:jc w:val="both"/>
        <w:rPr>
          <w:rFonts w:ascii="Arial Narrow" w:hAnsi="Arial Narrow" w:cs="Arial"/>
          <w:color w:val="000000" w:themeColor="text1"/>
        </w:rPr>
      </w:pPr>
    </w:p>
    <w:p w14:paraId="57F45392" w14:textId="77777777" w:rsidR="000A5E3C" w:rsidRPr="00A30E78" w:rsidRDefault="000A5E3C"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A30E78">
        <w:rPr>
          <w:rFonts w:ascii="Arial Narrow" w:hAnsi="Arial Narrow" w:cs="Arial"/>
          <w:color w:val="000000" w:themeColor="text1"/>
        </w:rPr>
        <w:t>O Órgão Licitante poderá, a qualquer tempo, realizar diligências destinadas à verificação da veracidade e da autenticidade dos atestados de capacidade técnica apresentados, nos termos do art. 64 da Lei nº 14.133/2021, podendo solicitar, para tanto, documentos complementares, tais como cópia de contratos, informações atualizadas da contratante e indicação do local de execução dos serviços. Para fins de comprovação da experiência técnica, um único atestado poderá ser suficiente, admitindo-se, igualmente, o somatório de atestados referentes a períodos concomitantes, quando necessário.</w:t>
      </w:r>
    </w:p>
    <w:p w14:paraId="5336FD3A" w14:textId="77777777" w:rsidR="000A5E3C" w:rsidRPr="00A30E78" w:rsidRDefault="000A5E3C" w:rsidP="000A5E3C">
      <w:pPr>
        <w:autoSpaceDE w:val="0"/>
        <w:autoSpaceDN w:val="0"/>
        <w:adjustRightInd w:val="0"/>
        <w:spacing w:after="0" w:line="360" w:lineRule="auto"/>
        <w:ind w:left="1701"/>
        <w:jc w:val="both"/>
        <w:rPr>
          <w:rFonts w:ascii="Arial Narrow" w:hAnsi="Arial Narrow" w:cs="Arial"/>
          <w:color w:val="000000" w:themeColor="text1"/>
        </w:rPr>
      </w:pPr>
    </w:p>
    <w:p w14:paraId="7F9D7734" w14:textId="77777777" w:rsidR="000A5E3C" w:rsidRPr="00A931B2" w:rsidRDefault="000A5E3C"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A931B2">
        <w:rPr>
          <w:rFonts w:ascii="Arial Narrow" w:hAnsi="Arial Narrow" w:cs="Arial"/>
          <w:color w:val="000000" w:themeColor="text1"/>
        </w:rPr>
        <w:t xml:space="preserve">A licitante deverá apresentar Certidão de Registro de Pessoa Jurídica, em plena validade, expedida pelo Conselho Regional de Engenharia e Agronomia – CREA ou pelo Conselho de Arquitetura e Urbanismo – CAU, conforme a natureza das atividades desempenhadas. Caso a licitante seja sediada em unidade da federação diversa do Estado do Rio de Janeiro, deverá apresentar registro secundário (visto) no CREA-RJ, ou comprovar que providenciará o referido visto até a data da assinatura do contrato, em conformidade com a </w:t>
      </w:r>
      <w:bookmarkStart w:id="63" w:name="_Hlk224035653"/>
      <w:r w:rsidRPr="00A931B2">
        <w:rPr>
          <w:rFonts w:ascii="Arial Narrow" w:hAnsi="Arial Narrow" w:cs="Arial"/>
          <w:color w:val="000000" w:themeColor="text1"/>
        </w:rPr>
        <w:t xml:space="preserve">Lei nº 5194/1966 </w:t>
      </w:r>
      <w:bookmarkEnd w:id="63"/>
      <w:r w:rsidRPr="00A931B2">
        <w:rPr>
          <w:rFonts w:ascii="Arial Narrow" w:hAnsi="Arial Narrow" w:cs="Arial"/>
          <w:color w:val="000000" w:themeColor="text1"/>
        </w:rPr>
        <w:t>e Resolução CONFEA nº 1.121/2019.</w:t>
      </w:r>
    </w:p>
    <w:p w14:paraId="56F2FDA0" w14:textId="77777777" w:rsidR="000A5E3C" w:rsidRPr="00A931B2" w:rsidRDefault="000A5E3C" w:rsidP="000A5E3C">
      <w:pPr>
        <w:autoSpaceDE w:val="0"/>
        <w:autoSpaceDN w:val="0"/>
        <w:adjustRightInd w:val="0"/>
        <w:spacing w:after="0" w:line="360" w:lineRule="auto"/>
        <w:ind w:left="1701"/>
        <w:jc w:val="both"/>
        <w:rPr>
          <w:rFonts w:ascii="Arial Narrow" w:hAnsi="Arial Narrow" w:cs="Arial"/>
          <w:color w:val="000000" w:themeColor="text1"/>
        </w:rPr>
      </w:pPr>
    </w:p>
    <w:p w14:paraId="42F8C728" w14:textId="77777777" w:rsidR="000A5E3C" w:rsidRPr="00A931B2" w:rsidRDefault="000A5E3C"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A931B2">
        <w:rPr>
          <w:rFonts w:ascii="Arial Narrow" w:hAnsi="Arial Narrow" w:cs="Arial"/>
          <w:color w:val="000000" w:themeColor="text1"/>
        </w:rPr>
        <w:t>A licitante deverá apresentar registro de Sistema Autônomo – ASN (Autonomous System Number) válido, devidamente atribuído pelo Registro.br ou entidade equivalente reconhecida, compatível com a operação da infraestrutura de rede objeto da contratação.</w:t>
      </w:r>
    </w:p>
    <w:p w14:paraId="5CFD0FD0" w14:textId="77777777" w:rsidR="000A5E3C" w:rsidRPr="00A931B2" w:rsidRDefault="000A5E3C" w:rsidP="000A5E3C">
      <w:pPr>
        <w:autoSpaceDE w:val="0"/>
        <w:autoSpaceDN w:val="0"/>
        <w:adjustRightInd w:val="0"/>
        <w:spacing w:after="0" w:line="360" w:lineRule="auto"/>
        <w:ind w:left="1701"/>
        <w:jc w:val="both"/>
        <w:rPr>
          <w:rFonts w:ascii="Arial Narrow" w:hAnsi="Arial Narrow" w:cs="Arial"/>
          <w:color w:val="000000" w:themeColor="text1"/>
        </w:rPr>
      </w:pPr>
    </w:p>
    <w:p w14:paraId="735486EF" w14:textId="77777777" w:rsidR="000A5E3C" w:rsidRPr="00A931B2" w:rsidRDefault="000A5E3C"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A931B2">
        <w:rPr>
          <w:rFonts w:ascii="Arial Narrow" w:hAnsi="Arial Narrow" w:cs="Arial"/>
          <w:color w:val="000000" w:themeColor="text1"/>
        </w:rPr>
        <w:t>A licitante deverá comprovar possuir, em seu quadro de pessoal, no mínimo 02 (dois) técnicos devidamente capacitados e detentores de certificações vigentes em NR-10 e NR-35, cujos certificados deverão estar emitidos em nome dos profissionais vinculados à empresa, mediante comprovação de vínculo empregatício ou contratual.</w:t>
      </w:r>
    </w:p>
    <w:p w14:paraId="0CC98001" w14:textId="77777777" w:rsidR="000A5E3C" w:rsidRPr="00A931B2" w:rsidRDefault="000A5E3C" w:rsidP="000A5E3C">
      <w:pPr>
        <w:autoSpaceDE w:val="0"/>
        <w:autoSpaceDN w:val="0"/>
        <w:adjustRightInd w:val="0"/>
        <w:spacing w:after="0" w:line="360" w:lineRule="auto"/>
        <w:ind w:left="1701"/>
        <w:jc w:val="both"/>
        <w:rPr>
          <w:rFonts w:ascii="Arial Narrow" w:hAnsi="Arial Narrow" w:cs="Arial"/>
          <w:color w:val="000000" w:themeColor="text1"/>
        </w:rPr>
      </w:pPr>
    </w:p>
    <w:p w14:paraId="29405F89" w14:textId="77777777" w:rsidR="000A5E3C" w:rsidRPr="00A931B2" w:rsidRDefault="000A5E3C"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A931B2">
        <w:rPr>
          <w:rFonts w:ascii="Arial Narrow" w:hAnsi="Arial Narrow" w:cs="Arial"/>
          <w:color w:val="000000" w:themeColor="text1"/>
        </w:rPr>
        <w:t>A licitante deverá comprovar, até a data da assinatura do contrato, possuir conexão direta para troca de tráfego com, no mínimo, 02 (dois) Pontos de Troca de Tráfego – PTTs/IXP (Internet Exchange Point), nacionais ou internacionais, aptos a garantir redundância, resiliência e desempenho da infraestrutura de rede. Para fins de habilitação, será admitida a apresentação de declaração formal de compromisso, firmada por representante legal da empresa, de que atenderá integralmente a esta exigência no momento da contratação.</w:t>
      </w:r>
    </w:p>
    <w:p w14:paraId="259DD4F3" w14:textId="77777777" w:rsidR="000A5E3C" w:rsidRPr="00A931B2" w:rsidRDefault="000A5E3C" w:rsidP="000A5E3C">
      <w:pPr>
        <w:autoSpaceDE w:val="0"/>
        <w:autoSpaceDN w:val="0"/>
        <w:adjustRightInd w:val="0"/>
        <w:spacing w:after="0" w:line="360" w:lineRule="auto"/>
        <w:ind w:left="1701"/>
        <w:jc w:val="both"/>
        <w:rPr>
          <w:rFonts w:ascii="Arial Narrow" w:hAnsi="Arial Narrow" w:cs="Arial"/>
          <w:color w:val="000000" w:themeColor="text1"/>
        </w:rPr>
      </w:pPr>
    </w:p>
    <w:p w14:paraId="32FF4160" w14:textId="77777777" w:rsidR="000A5E3C" w:rsidRPr="00A931B2" w:rsidRDefault="000A5E3C"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A931B2">
        <w:rPr>
          <w:rFonts w:ascii="Arial Narrow" w:hAnsi="Arial Narrow" w:cs="Arial"/>
          <w:color w:val="000000" w:themeColor="text1"/>
        </w:rPr>
        <w:t>A licitante deverá comprovar, até a data da assinatura do contrato, a adesão às Normas de Acordo Mútuo para Segurança de Roteamento – MANRS (Mutually Agreed Norms for Routing Security), como forma de assegurar a observância de boas práticas de segurança, estabilidade e governança do roteamento da Internet. Para fins de habilitação, será admitida declaração formal de compromisso, firmada por representante legal da empresa, de que providenciará a adesão antes da formalização contratual.</w:t>
      </w:r>
    </w:p>
    <w:p w14:paraId="057BC437" w14:textId="77777777" w:rsidR="000A5E3C" w:rsidRPr="00A30E78" w:rsidRDefault="000A5E3C" w:rsidP="000A5E3C">
      <w:pPr>
        <w:autoSpaceDE w:val="0"/>
        <w:autoSpaceDN w:val="0"/>
        <w:adjustRightInd w:val="0"/>
        <w:spacing w:after="0" w:line="360" w:lineRule="auto"/>
        <w:ind w:left="1701"/>
        <w:jc w:val="both"/>
        <w:rPr>
          <w:rFonts w:ascii="Arial Narrow" w:hAnsi="Arial Narrow" w:cs="Arial"/>
          <w:color w:val="000000" w:themeColor="text1"/>
        </w:rPr>
      </w:pPr>
    </w:p>
    <w:p w14:paraId="78231844" w14:textId="77777777" w:rsidR="000A5E3C" w:rsidRPr="00A30E78" w:rsidRDefault="000A5E3C" w:rsidP="00D20FEC">
      <w:pPr>
        <w:numPr>
          <w:ilvl w:val="0"/>
          <w:numId w:val="13"/>
        </w:numPr>
        <w:autoSpaceDE w:val="0"/>
        <w:autoSpaceDN w:val="0"/>
        <w:adjustRightInd w:val="0"/>
        <w:spacing w:after="0" w:line="360" w:lineRule="auto"/>
        <w:ind w:left="1701" w:firstLine="0"/>
        <w:jc w:val="both"/>
        <w:rPr>
          <w:rFonts w:ascii="Arial Narrow" w:hAnsi="Arial Narrow" w:cs="Arial"/>
          <w:color w:val="000000" w:themeColor="text1"/>
        </w:rPr>
      </w:pPr>
      <w:r w:rsidRPr="00A30E78">
        <w:rPr>
          <w:rFonts w:ascii="Arial Narrow" w:hAnsi="Arial Narrow" w:cs="Arial"/>
          <w:color w:val="000000" w:themeColor="text1"/>
        </w:rPr>
        <w:t>A aptidão técnica exigida nos subitens anteriores deverá ser demonstrada mediante a execução pretérita de, no mínimo, 15% (quinze por cento) do quantitativo do item 6 do Lote 1, nos termos do § 2º do art. 67 da Lei nº 14.133/2021.</w:t>
      </w:r>
    </w:p>
    <w:p w14:paraId="7566E1EF" w14:textId="77777777" w:rsidR="000A5E3C" w:rsidRPr="00A30E78" w:rsidRDefault="000A5E3C" w:rsidP="000A5E3C">
      <w:pPr>
        <w:autoSpaceDE w:val="0"/>
        <w:autoSpaceDN w:val="0"/>
        <w:adjustRightInd w:val="0"/>
        <w:spacing w:after="0" w:line="360" w:lineRule="auto"/>
        <w:jc w:val="both"/>
        <w:rPr>
          <w:rFonts w:ascii="Arial Narrow" w:hAnsi="Arial Narrow" w:cs="Arial"/>
          <w:color w:val="000000" w:themeColor="text1"/>
        </w:rPr>
      </w:pPr>
    </w:p>
    <w:p w14:paraId="06F68A22" w14:textId="77777777" w:rsidR="000A5E3C" w:rsidRPr="00A30E78" w:rsidRDefault="000A5E3C" w:rsidP="00D20FEC">
      <w:pPr>
        <w:numPr>
          <w:ilvl w:val="0"/>
          <w:numId w:val="65"/>
        </w:numPr>
        <w:autoSpaceDE w:val="0"/>
        <w:autoSpaceDN w:val="0"/>
        <w:adjustRightInd w:val="0"/>
        <w:spacing w:after="0" w:line="360" w:lineRule="auto"/>
        <w:jc w:val="both"/>
        <w:rPr>
          <w:rFonts w:ascii="Arial Narrow" w:hAnsi="Arial Narrow" w:cs="Arial"/>
          <w:b/>
          <w:bCs/>
          <w:color w:val="000000" w:themeColor="text1"/>
        </w:rPr>
      </w:pPr>
      <w:r w:rsidRPr="00A30E78">
        <w:rPr>
          <w:rFonts w:ascii="Arial Narrow" w:hAnsi="Arial Narrow" w:cs="Arial"/>
          <w:b/>
          <w:bCs/>
          <w:color w:val="000000" w:themeColor="text1"/>
        </w:rPr>
        <w:t>LOTE 2 - Plataforma Integrada de Atendimento</w:t>
      </w:r>
    </w:p>
    <w:p w14:paraId="3B1DFB04" w14:textId="77777777" w:rsidR="000A5E3C" w:rsidRPr="00135ADD" w:rsidRDefault="000A5E3C" w:rsidP="00D20FEC">
      <w:pPr>
        <w:pStyle w:val="PargrafodaLista"/>
        <w:numPr>
          <w:ilvl w:val="0"/>
          <w:numId w:val="14"/>
        </w:numPr>
        <w:autoSpaceDE w:val="0"/>
        <w:autoSpaceDN w:val="0"/>
        <w:adjustRightInd w:val="0"/>
        <w:spacing w:after="0" w:line="360" w:lineRule="auto"/>
        <w:ind w:left="1701" w:firstLine="0"/>
        <w:contextualSpacing w:val="0"/>
        <w:jc w:val="both"/>
        <w:rPr>
          <w:rFonts w:ascii="Arial Narrow" w:hAnsi="Arial Narrow" w:cs="Arial"/>
          <w:color w:val="000000" w:themeColor="text1"/>
        </w:rPr>
      </w:pPr>
      <w:r w:rsidRPr="00135ADD">
        <w:rPr>
          <w:rFonts w:ascii="Arial Narrow" w:hAnsi="Arial Narrow" w:cs="Arial"/>
          <w:color w:val="000000" w:themeColor="text1"/>
        </w:rPr>
        <w:t>A licitante deverá comprovar, até a data da assinatura do contrato, que possui parceria ativa com a Meta Platforms Inc., ou empresa por ela credenciada, que a habilite a cadastrar, manter, integrar e homologar números de WhatsApp Business, inclusive para fins de atendimento institucional, automações e comunicações oficiais. Para fins de habilitação, será admitida declaração formal de compromisso, firmada por representante legal da empresa, de que providenciará a comprovação da parceria antes da formalização contratual.</w:t>
      </w:r>
    </w:p>
    <w:p w14:paraId="083398EE" w14:textId="77777777" w:rsidR="000A5E3C" w:rsidRPr="00135ADD" w:rsidRDefault="000A5E3C" w:rsidP="000A5E3C">
      <w:pPr>
        <w:pStyle w:val="PargrafodaLista"/>
        <w:autoSpaceDE w:val="0"/>
        <w:autoSpaceDN w:val="0"/>
        <w:adjustRightInd w:val="0"/>
        <w:spacing w:after="0" w:line="360" w:lineRule="auto"/>
        <w:ind w:left="1701"/>
        <w:contextualSpacing w:val="0"/>
        <w:jc w:val="both"/>
        <w:rPr>
          <w:rFonts w:ascii="Arial Narrow" w:hAnsi="Arial Narrow" w:cs="Arial"/>
          <w:color w:val="000000" w:themeColor="text1"/>
        </w:rPr>
      </w:pPr>
    </w:p>
    <w:p w14:paraId="3E7E9916" w14:textId="77777777" w:rsidR="000A5E3C" w:rsidRPr="00135ADD" w:rsidRDefault="000A5E3C" w:rsidP="00D20FEC">
      <w:pPr>
        <w:pStyle w:val="PargrafodaLista"/>
        <w:numPr>
          <w:ilvl w:val="0"/>
          <w:numId w:val="14"/>
        </w:numPr>
        <w:autoSpaceDE w:val="0"/>
        <w:autoSpaceDN w:val="0"/>
        <w:adjustRightInd w:val="0"/>
        <w:spacing w:after="0" w:line="360" w:lineRule="auto"/>
        <w:ind w:left="1701" w:firstLine="0"/>
        <w:contextualSpacing w:val="0"/>
        <w:jc w:val="both"/>
        <w:rPr>
          <w:rFonts w:ascii="Arial Narrow" w:hAnsi="Arial Narrow" w:cs="Arial"/>
          <w:color w:val="000000" w:themeColor="text1"/>
        </w:rPr>
      </w:pPr>
      <w:r w:rsidRPr="00135ADD">
        <w:rPr>
          <w:rFonts w:ascii="Arial Narrow" w:hAnsi="Arial Narrow" w:cs="Arial"/>
          <w:color w:val="000000" w:themeColor="text1"/>
        </w:rPr>
        <w:t>A licitante deverá comprovar experiência operacional consistente na utilização da plataforma WhatsApp Business, mediante demonstração de que transacionou, no mínimo, 100.000 (cem mil) mensagens, considerando mensagens do tipo templates e/ou serviços, em comunicações ativas e/ou receptivas, relacionadas a atendimentos institucionais ou corporativos. A comprovação deverá corresponder a 40% (quarenta por cento) do quantitativo do item 6 do Lote 2, podendo ser realizada por meio de relatórios oficiais da plataforma, declarações do provedor ou documentos equivalentes que permitam a verificação objetiva da experiência exigida.</w:t>
      </w:r>
    </w:p>
    <w:p w14:paraId="19C3A46E" w14:textId="77777777" w:rsidR="000A5E3C" w:rsidRPr="00135ADD" w:rsidRDefault="000A5E3C" w:rsidP="000A5E3C">
      <w:pPr>
        <w:autoSpaceDE w:val="0"/>
        <w:autoSpaceDN w:val="0"/>
        <w:adjustRightInd w:val="0"/>
        <w:spacing w:after="0" w:line="360" w:lineRule="auto"/>
        <w:jc w:val="both"/>
        <w:rPr>
          <w:rFonts w:ascii="Arial Narrow" w:hAnsi="Arial Narrow" w:cs="Arial"/>
          <w:color w:val="000000" w:themeColor="text1"/>
        </w:rPr>
      </w:pPr>
    </w:p>
    <w:p w14:paraId="0187D5B9" w14:textId="77777777" w:rsidR="000A5E3C" w:rsidRPr="00135ADD" w:rsidRDefault="000A5E3C" w:rsidP="00D20FEC">
      <w:pPr>
        <w:pStyle w:val="PargrafodaLista"/>
        <w:numPr>
          <w:ilvl w:val="0"/>
          <w:numId w:val="14"/>
        </w:numPr>
        <w:autoSpaceDE w:val="0"/>
        <w:autoSpaceDN w:val="0"/>
        <w:adjustRightInd w:val="0"/>
        <w:spacing w:after="0" w:line="360" w:lineRule="auto"/>
        <w:ind w:left="1701" w:firstLine="0"/>
        <w:contextualSpacing w:val="0"/>
        <w:jc w:val="both"/>
        <w:rPr>
          <w:rFonts w:ascii="Arial Narrow" w:hAnsi="Arial Narrow" w:cs="Arial"/>
          <w:color w:val="000000" w:themeColor="text1"/>
        </w:rPr>
      </w:pPr>
      <w:r w:rsidRPr="00135ADD">
        <w:rPr>
          <w:rFonts w:ascii="Arial Narrow" w:hAnsi="Arial Narrow" w:cs="Arial"/>
          <w:color w:val="000000" w:themeColor="text1"/>
        </w:rPr>
        <w:t>A licitante deverá apresentar evidência de que possui programa de governança em privacidade ativo há, no mínimo, 30 (trinta) dias, que demonstre efetividade na implementação de políticas, procedimentos e controles internos voltados à proteção de dados pessoais, em conformidade com a Lei nº 13.709/2018 (Lei Geral de Proteção de Dados – LGPD), especialmente o art. 41, e com a Resolução nº 18/2024 da Autoridade Nacional de Proteção de Dados – ANPD.</w:t>
      </w:r>
    </w:p>
    <w:p w14:paraId="531ED1CE" w14:textId="77777777" w:rsidR="000A5E3C" w:rsidRPr="00135ADD" w:rsidRDefault="000A5E3C" w:rsidP="000A5E3C">
      <w:pPr>
        <w:pStyle w:val="PargrafodaLista"/>
        <w:spacing w:after="0" w:line="360" w:lineRule="auto"/>
        <w:contextualSpacing w:val="0"/>
        <w:rPr>
          <w:rFonts w:ascii="Arial Narrow" w:hAnsi="Arial Narrow" w:cs="Arial"/>
          <w:color w:val="000000" w:themeColor="text1"/>
        </w:rPr>
      </w:pPr>
    </w:p>
    <w:p w14:paraId="60639D22" w14:textId="77777777" w:rsidR="000A5E3C" w:rsidRPr="00135ADD" w:rsidRDefault="000A5E3C" w:rsidP="00D20FEC">
      <w:pPr>
        <w:pStyle w:val="PargrafodaLista"/>
        <w:numPr>
          <w:ilvl w:val="0"/>
          <w:numId w:val="14"/>
        </w:numPr>
        <w:autoSpaceDE w:val="0"/>
        <w:autoSpaceDN w:val="0"/>
        <w:adjustRightInd w:val="0"/>
        <w:spacing w:after="0" w:line="360" w:lineRule="auto"/>
        <w:ind w:left="1701" w:firstLine="0"/>
        <w:contextualSpacing w:val="0"/>
        <w:jc w:val="both"/>
        <w:rPr>
          <w:rFonts w:ascii="Arial Narrow" w:hAnsi="Arial Narrow" w:cs="Arial"/>
          <w:color w:val="000000" w:themeColor="text1"/>
        </w:rPr>
      </w:pPr>
      <w:r w:rsidRPr="00135ADD">
        <w:rPr>
          <w:rFonts w:ascii="Arial Narrow" w:hAnsi="Arial Narrow" w:cs="Arial"/>
          <w:color w:val="000000" w:themeColor="text1"/>
        </w:rPr>
        <w:t>A licitante deverá comprovar possuir, em sua estrutura organizacional, profissional com vínculo devidamente comprovado, detentor de Certificação de Encarregado de Dados, emitida por instituição nacional ou internacional reconhecida. O vínculo poderá ser comprovado por meio de participação societária (contrato ou estatuto social); vínculo empregatício formal (Carteira de Trabalho e Previdência Social – CTPS), ou contrato de prestação de serviços vigente.</w:t>
      </w:r>
    </w:p>
    <w:p w14:paraId="689009B9" w14:textId="77777777" w:rsidR="000A5E3C" w:rsidRPr="00A30E78" w:rsidRDefault="000A5E3C" w:rsidP="000A5E3C">
      <w:pPr>
        <w:autoSpaceDE w:val="0"/>
        <w:autoSpaceDN w:val="0"/>
        <w:adjustRightInd w:val="0"/>
        <w:spacing w:after="0" w:line="360" w:lineRule="auto"/>
        <w:jc w:val="both"/>
        <w:rPr>
          <w:rFonts w:ascii="Arial Narrow" w:hAnsi="Arial Narrow" w:cs="Arial"/>
          <w:color w:val="000000" w:themeColor="text1"/>
        </w:rPr>
      </w:pPr>
    </w:p>
    <w:p w14:paraId="78D1FF61" w14:textId="77777777" w:rsidR="000A5E3C" w:rsidRPr="00A30E78" w:rsidRDefault="000A5E3C" w:rsidP="00D20FEC">
      <w:pPr>
        <w:pStyle w:val="PargrafodaLista"/>
        <w:numPr>
          <w:ilvl w:val="0"/>
          <w:numId w:val="84"/>
        </w:numPr>
        <w:autoSpaceDE w:val="0"/>
        <w:autoSpaceDN w:val="0"/>
        <w:adjustRightInd w:val="0"/>
        <w:spacing w:after="0" w:line="360" w:lineRule="auto"/>
        <w:ind w:left="1276"/>
        <w:contextualSpacing w:val="0"/>
        <w:jc w:val="both"/>
        <w:rPr>
          <w:rFonts w:ascii="Arial Narrow" w:hAnsi="Arial Narrow" w:cs="Arial"/>
          <w:b/>
          <w:bCs/>
          <w:color w:val="000000" w:themeColor="text1"/>
        </w:rPr>
      </w:pPr>
      <w:r w:rsidRPr="00A30E78">
        <w:rPr>
          <w:rFonts w:ascii="Arial Narrow" w:hAnsi="Arial Narrow" w:cs="Arial"/>
          <w:b/>
          <w:bCs/>
          <w:color w:val="000000" w:themeColor="text1"/>
        </w:rPr>
        <w:t>LOTE 3 - Sistema Integrado de Videomonitoramento</w:t>
      </w:r>
    </w:p>
    <w:p w14:paraId="2B3F3223" w14:textId="77777777" w:rsidR="000A5E3C" w:rsidRPr="00135ADD" w:rsidRDefault="000A5E3C" w:rsidP="00D20FEC">
      <w:pPr>
        <w:pStyle w:val="PargrafodaLista"/>
        <w:numPr>
          <w:ilvl w:val="0"/>
          <w:numId w:val="15"/>
        </w:numPr>
        <w:autoSpaceDE w:val="0"/>
        <w:autoSpaceDN w:val="0"/>
        <w:adjustRightInd w:val="0"/>
        <w:spacing w:after="0" w:line="360" w:lineRule="auto"/>
        <w:ind w:left="1701" w:firstLine="0"/>
        <w:contextualSpacing w:val="0"/>
        <w:jc w:val="both"/>
        <w:rPr>
          <w:rFonts w:ascii="Arial Narrow" w:hAnsi="Arial Narrow" w:cs="Arial"/>
          <w:color w:val="000000" w:themeColor="text1"/>
        </w:rPr>
      </w:pPr>
      <w:r w:rsidRPr="00135ADD">
        <w:rPr>
          <w:rFonts w:ascii="Arial Narrow" w:hAnsi="Arial Narrow" w:cs="Arial"/>
          <w:color w:val="000000" w:themeColor="text1"/>
        </w:rPr>
        <w:t>A licitante deverá apresentar declaração formal, firmada por seu representante legal, comprometendo-se a disponibilizar, no momento da contratação, em seu quadro técnico, profissionais devidamente capacitados e certificados para a instalação, configuração, operação e suporte das câmeras a serem utilizadas na execução do objeto, observada a proporção mínima de 01 (um) profissional técnico para cada 400 (quatrocentas) câmeras previstas na contratação. A comprovação documental das certificações e do vínculo dos profissionais com a empresa contratada poderá ser exigida pela Administração no momento da execução contratual, admitindo-se vínculo empregatício ou contratual, não sendo exigida a comprovação prévia desses vínculos na fase de habilitação, de modo a não impor ônus desproporcional às licitantes, sem prejuízo da adequada execução técnica do objeto.</w:t>
      </w:r>
    </w:p>
    <w:p w14:paraId="327332F8" w14:textId="77777777" w:rsidR="000A5E3C" w:rsidRPr="00135ADD" w:rsidRDefault="000A5E3C" w:rsidP="000A5E3C">
      <w:pPr>
        <w:autoSpaceDE w:val="0"/>
        <w:autoSpaceDN w:val="0"/>
        <w:adjustRightInd w:val="0"/>
        <w:spacing w:after="0" w:line="360" w:lineRule="auto"/>
        <w:jc w:val="both"/>
        <w:rPr>
          <w:rFonts w:ascii="Arial Narrow" w:hAnsi="Arial Narrow" w:cs="Arial"/>
          <w:color w:val="000000" w:themeColor="text1"/>
        </w:rPr>
      </w:pPr>
    </w:p>
    <w:p w14:paraId="08772E29" w14:textId="77777777" w:rsidR="000A5E3C" w:rsidRPr="00135ADD" w:rsidRDefault="000A5E3C" w:rsidP="00D20FEC">
      <w:pPr>
        <w:pStyle w:val="PargrafodaLista"/>
        <w:numPr>
          <w:ilvl w:val="0"/>
          <w:numId w:val="15"/>
        </w:numPr>
        <w:autoSpaceDE w:val="0"/>
        <w:autoSpaceDN w:val="0"/>
        <w:adjustRightInd w:val="0"/>
        <w:spacing w:after="0" w:line="360" w:lineRule="auto"/>
        <w:ind w:left="1701" w:firstLine="0"/>
        <w:contextualSpacing w:val="0"/>
        <w:jc w:val="both"/>
        <w:rPr>
          <w:rFonts w:ascii="Arial Narrow" w:hAnsi="Arial Narrow" w:cs="Arial"/>
          <w:color w:val="000000" w:themeColor="text1"/>
        </w:rPr>
      </w:pPr>
      <w:r w:rsidRPr="00135ADD">
        <w:rPr>
          <w:rFonts w:ascii="Arial Narrow" w:hAnsi="Arial Narrow" w:cs="Arial"/>
          <w:color w:val="000000" w:themeColor="text1"/>
        </w:rPr>
        <w:t>A licitante deverá comprovar que possui programa de governança em privacidade ativo há, no mínimo, 30 (trinta) dias, capaz de demonstrar efetividade na implementação de políticas, procedimentos e controles internos voltados à proteção de dados pessoais, em conformidade com a Lei nº 13.709/2018 (Lei Geral de Proteção de Dados – LGPD), especialmente o art. 41, bem como com a Resolução nº 18/2024 da Autoridade Nacional de Proteção de Dados – ANPD.</w:t>
      </w:r>
    </w:p>
    <w:p w14:paraId="5F329B1B" w14:textId="77777777" w:rsidR="000A5E3C" w:rsidRPr="00135ADD" w:rsidRDefault="000A5E3C" w:rsidP="000A5E3C">
      <w:pPr>
        <w:pStyle w:val="PargrafodaLista"/>
        <w:spacing w:after="0" w:line="360" w:lineRule="auto"/>
        <w:ind w:left="1701"/>
        <w:contextualSpacing w:val="0"/>
        <w:rPr>
          <w:rFonts w:ascii="Arial Narrow" w:hAnsi="Arial Narrow" w:cs="Arial"/>
          <w:color w:val="000000" w:themeColor="text1"/>
        </w:rPr>
      </w:pPr>
    </w:p>
    <w:p w14:paraId="33754E33" w14:textId="77777777" w:rsidR="000A5E3C" w:rsidRPr="00135ADD" w:rsidRDefault="000A5E3C" w:rsidP="00D20FEC">
      <w:pPr>
        <w:pStyle w:val="PargrafodaLista"/>
        <w:numPr>
          <w:ilvl w:val="0"/>
          <w:numId w:val="15"/>
        </w:numPr>
        <w:autoSpaceDE w:val="0"/>
        <w:autoSpaceDN w:val="0"/>
        <w:adjustRightInd w:val="0"/>
        <w:spacing w:after="0" w:line="360" w:lineRule="auto"/>
        <w:ind w:left="1701" w:firstLine="0"/>
        <w:contextualSpacing w:val="0"/>
        <w:jc w:val="both"/>
        <w:rPr>
          <w:rFonts w:ascii="Arial Narrow" w:hAnsi="Arial Narrow" w:cs="Arial"/>
          <w:color w:val="000000" w:themeColor="text1"/>
        </w:rPr>
      </w:pPr>
      <w:r w:rsidRPr="00135ADD">
        <w:rPr>
          <w:rFonts w:ascii="Arial Narrow" w:hAnsi="Arial Narrow" w:cs="Arial"/>
          <w:color w:val="000000" w:themeColor="text1"/>
        </w:rPr>
        <w:t xml:space="preserve">A licitante deverá comprovar possuir, em sua estrutura organizacional, profissional com vínculo devidamente comprovado, detentor de Certificação de Encarregado de Dados, </w:t>
      </w:r>
      <w:r w:rsidRPr="00135ADD">
        <w:rPr>
          <w:rFonts w:ascii="Arial Narrow" w:hAnsi="Arial Narrow" w:cs="Arial"/>
          <w:color w:val="000000" w:themeColor="text1"/>
        </w:rPr>
        <w:lastRenderedPageBreak/>
        <w:t>emitida por instituição nacional ou internacional reconhecida. O vínculo poderá ser comprovado por meio de participação societária (contrato ou estatuto social); vínculo empregatício formal (Carteira de Trabalho e Previdência Social – CTPS), ou contrato de prestação de serviços vigente.</w:t>
      </w:r>
    </w:p>
    <w:p w14:paraId="3645C9E1" w14:textId="77777777" w:rsidR="000A5E3C" w:rsidRPr="00A30E78" w:rsidRDefault="000A5E3C" w:rsidP="000A5E3C">
      <w:pPr>
        <w:autoSpaceDE w:val="0"/>
        <w:autoSpaceDN w:val="0"/>
        <w:adjustRightInd w:val="0"/>
        <w:spacing w:after="0" w:line="360" w:lineRule="auto"/>
        <w:jc w:val="both"/>
        <w:rPr>
          <w:rFonts w:ascii="Arial Narrow" w:hAnsi="Arial Narrow" w:cs="Arial"/>
          <w:b/>
          <w:bCs/>
          <w:color w:val="000000" w:themeColor="text1"/>
        </w:rPr>
      </w:pPr>
    </w:p>
    <w:p w14:paraId="2E5E7DED" w14:textId="77777777" w:rsidR="000A5E3C" w:rsidRPr="00A30E78" w:rsidRDefault="000A5E3C" w:rsidP="00D20FEC">
      <w:pPr>
        <w:pStyle w:val="PargrafodaLista"/>
        <w:numPr>
          <w:ilvl w:val="1"/>
          <w:numId w:val="85"/>
        </w:numPr>
        <w:autoSpaceDE w:val="0"/>
        <w:autoSpaceDN w:val="0"/>
        <w:adjustRightInd w:val="0"/>
        <w:spacing w:after="0" w:line="360" w:lineRule="auto"/>
        <w:jc w:val="both"/>
        <w:rPr>
          <w:rFonts w:ascii="Arial Narrow" w:hAnsi="Arial Narrow" w:cs="Arial"/>
          <w:b/>
          <w:bCs/>
          <w:color w:val="000000" w:themeColor="text1"/>
        </w:rPr>
      </w:pPr>
      <w:r w:rsidRPr="00A30E78">
        <w:rPr>
          <w:rFonts w:ascii="Arial Narrow" w:hAnsi="Arial Narrow" w:cs="Arial"/>
          <w:b/>
          <w:bCs/>
          <w:color w:val="000000" w:themeColor="text1"/>
        </w:rPr>
        <w:t>Justificativa das exigências de qualificação técnica</w:t>
      </w:r>
    </w:p>
    <w:p w14:paraId="7A11C7FC" w14:textId="77777777" w:rsidR="000A5E3C" w:rsidRPr="00A30E78" w:rsidRDefault="000A5E3C" w:rsidP="00D20FEC">
      <w:pPr>
        <w:pStyle w:val="PargrafodaLista"/>
        <w:numPr>
          <w:ilvl w:val="2"/>
          <w:numId w:val="85"/>
        </w:numPr>
        <w:autoSpaceDE w:val="0"/>
        <w:autoSpaceDN w:val="0"/>
        <w:adjustRightInd w:val="0"/>
        <w:spacing w:after="0" w:line="360" w:lineRule="auto"/>
        <w:jc w:val="both"/>
        <w:rPr>
          <w:rFonts w:ascii="Arial Narrow" w:hAnsi="Arial Narrow" w:cs="Arial"/>
          <w:b/>
          <w:bCs/>
          <w:color w:val="000000" w:themeColor="text1"/>
        </w:rPr>
      </w:pPr>
      <w:r w:rsidRPr="00A30E78">
        <w:rPr>
          <w:rFonts w:ascii="Arial Narrow" w:hAnsi="Arial Narrow" w:cs="Arial"/>
          <w:b/>
          <w:bCs/>
          <w:color w:val="000000" w:themeColor="text1"/>
        </w:rPr>
        <w:t>LOTE 1 – Conectividade e Segurança</w:t>
      </w:r>
    </w:p>
    <w:p w14:paraId="1731F50D" w14:textId="77777777" w:rsidR="000A5E3C" w:rsidRPr="00A30E78" w:rsidRDefault="000A5E3C" w:rsidP="00D20FEC">
      <w:pPr>
        <w:pStyle w:val="PargrafodaLista"/>
        <w:numPr>
          <w:ilvl w:val="3"/>
          <w:numId w:val="85"/>
        </w:numPr>
        <w:autoSpaceDE w:val="0"/>
        <w:autoSpaceDN w:val="0"/>
        <w:adjustRightInd w:val="0"/>
        <w:spacing w:after="0" w:line="360" w:lineRule="auto"/>
        <w:jc w:val="both"/>
        <w:rPr>
          <w:rFonts w:ascii="Arial Narrow" w:hAnsi="Arial Narrow" w:cs="Arial"/>
          <w:b/>
          <w:bCs/>
          <w:color w:val="000000" w:themeColor="text1"/>
        </w:rPr>
      </w:pPr>
      <w:r w:rsidRPr="00A30E78">
        <w:rPr>
          <w:rFonts w:ascii="Arial Narrow" w:hAnsi="Arial Narrow" w:cs="Arial"/>
          <w:color w:val="000000" w:themeColor="text1"/>
        </w:rPr>
        <w:t>O Lote 1 envolve a contratação de infraestrutura crítica de rede e segurança, responsável por sustentar serviços públicos essenciais, com operação contínua, alta disponibilidade, tratamento de dados sensíveis e interdependência entre múltiplos componentes tecnológicos.</w:t>
      </w:r>
    </w:p>
    <w:p w14:paraId="7292B9C7" w14:textId="77777777" w:rsidR="000A5E3C" w:rsidRPr="00A30E78" w:rsidRDefault="000A5E3C" w:rsidP="00D20FEC">
      <w:pPr>
        <w:pStyle w:val="PargrafodaLista"/>
        <w:numPr>
          <w:ilvl w:val="3"/>
          <w:numId w:val="85"/>
        </w:numPr>
        <w:autoSpaceDE w:val="0"/>
        <w:autoSpaceDN w:val="0"/>
        <w:adjustRightInd w:val="0"/>
        <w:spacing w:after="0" w:line="360" w:lineRule="auto"/>
        <w:contextualSpacing w:val="0"/>
        <w:jc w:val="both"/>
        <w:rPr>
          <w:rFonts w:ascii="Arial Narrow" w:hAnsi="Arial Narrow" w:cs="Arial"/>
          <w:color w:val="000000" w:themeColor="text1"/>
        </w:rPr>
      </w:pPr>
      <w:r w:rsidRPr="00A30E78">
        <w:rPr>
          <w:rFonts w:ascii="Arial Narrow" w:hAnsi="Arial Narrow" w:cs="Arial"/>
          <w:color w:val="000000" w:themeColor="text1"/>
        </w:rPr>
        <w:t>A natureza do objeto impõe à Administração o dever de adotar critérios técnicos capazes de mitigar riscos operacionais, garantir estabilidade, assegurar a integridade do tráfego de dados e proteger a continuidade dos serviços públicos, em consonância com os princípios da eficiência, da prevenção, da segurança jurídica e da gestão de riscos previstos na Lei nº 14.133/2021.</w:t>
      </w:r>
    </w:p>
    <w:p w14:paraId="01EE0121" w14:textId="77777777" w:rsidR="000A5E3C" w:rsidRPr="00A30E78" w:rsidRDefault="000A5E3C" w:rsidP="00D20FEC">
      <w:pPr>
        <w:pStyle w:val="PargrafodaLista"/>
        <w:numPr>
          <w:ilvl w:val="3"/>
          <w:numId w:val="85"/>
        </w:numPr>
        <w:autoSpaceDE w:val="0"/>
        <w:autoSpaceDN w:val="0"/>
        <w:adjustRightInd w:val="0"/>
        <w:spacing w:after="0" w:line="360" w:lineRule="auto"/>
        <w:contextualSpacing w:val="0"/>
        <w:jc w:val="both"/>
        <w:rPr>
          <w:rFonts w:ascii="Arial Narrow" w:hAnsi="Arial Narrow" w:cs="Arial"/>
          <w:color w:val="000000" w:themeColor="text1"/>
        </w:rPr>
      </w:pPr>
      <w:r w:rsidRPr="00A30E78">
        <w:rPr>
          <w:rFonts w:ascii="Arial Narrow" w:hAnsi="Arial Narrow" w:cs="Arial"/>
          <w:color w:val="000000" w:themeColor="text1"/>
        </w:rPr>
        <w:t>As exigências estabelecidas não se destinam a restringir a competitividade, mas a assegurar que a futura contratada detenha capacidade técnica, organizacional e operacional compatível com a criticidade da infraestrutura a ser implantada e mantida.</w:t>
      </w:r>
    </w:p>
    <w:p w14:paraId="22AE0FF4" w14:textId="77777777" w:rsidR="000A5E3C" w:rsidRPr="00A30E78" w:rsidRDefault="000A5E3C" w:rsidP="00D20FEC">
      <w:pPr>
        <w:pStyle w:val="PargrafodaLista"/>
        <w:numPr>
          <w:ilvl w:val="3"/>
          <w:numId w:val="85"/>
        </w:numPr>
        <w:autoSpaceDE w:val="0"/>
        <w:autoSpaceDN w:val="0"/>
        <w:adjustRightInd w:val="0"/>
        <w:spacing w:after="0" w:line="360" w:lineRule="auto"/>
        <w:contextualSpacing w:val="0"/>
        <w:jc w:val="both"/>
        <w:rPr>
          <w:rFonts w:ascii="Arial Narrow" w:hAnsi="Arial Narrow" w:cs="Arial"/>
          <w:color w:val="000000" w:themeColor="text1"/>
        </w:rPr>
      </w:pPr>
      <w:r w:rsidRPr="00A30E78">
        <w:rPr>
          <w:rFonts w:ascii="Arial Narrow" w:hAnsi="Arial Narrow" w:cs="Arial"/>
          <w:b/>
          <w:bCs/>
          <w:color w:val="000000" w:themeColor="text1"/>
        </w:rPr>
        <w:t>Atestados de capacidade técnica compatíveis com o objeto</w:t>
      </w:r>
      <w:r w:rsidRPr="00A30E78">
        <w:rPr>
          <w:rFonts w:ascii="Arial Narrow" w:hAnsi="Arial Narrow" w:cs="Arial"/>
          <w:color w:val="000000" w:themeColor="text1"/>
        </w:rPr>
        <w:br/>
        <w:t>A exigência de comprovação de experiência prévia assegura que a empresa já tenha executado serviços de natureza, complexidade e escala semelhantes, reduzindo riscos de falhas na implantação, atrasos, retrabalho e inexecução parcial. A admissão do somatório de atestados amplia a competitividade, sem afastar a necessidade de experiência compatível.</w:t>
      </w:r>
    </w:p>
    <w:p w14:paraId="0AA6C9A1" w14:textId="77777777" w:rsidR="000A5E3C" w:rsidRPr="00A30E78" w:rsidRDefault="000A5E3C" w:rsidP="00D20FEC">
      <w:pPr>
        <w:pStyle w:val="PargrafodaLista"/>
        <w:numPr>
          <w:ilvl w:val="3"/>
          <w:numId w:val="85"/>
        </w:numPr>
        <w:autoSpaceDE w:val="0"/>
        <w:autoSpaceDN w:val="0"/>
        <w:adjustRightInd w:val="0"/>
        <w:spacing w:after="0" w:line="360" w:lineRule="auto"/>
        <w:contextualSpacing w:val="0"/>
        <w:jc w:val="both"/>
        <w:rPr>
          <w:rFonts w:ascii="Arial Narrow" w:hAnsi="Arial Narrow" w:cs="Arial"/>
          <w:color w:val="000000" w:themeColor="text1"/>
        </w:rPr>
      </w:pPr>
      <w:r w:rsidRPr="00A30E78">
        <w:rPr>
          <w:rFonts w:ascii="Arial Narrow" w:hAnsi="Arial Narrow" w:cs="Arial"/>
          <w:b/>
          <w:bCs/>
          <w:color w:val="000000" w:themeColor="text1"/>
        </w:rPr>
        <w:t>Responsável técnico habilitado e registro profissional</w:t>
      </w:r>
      <w:r w:rsidRPr="00A30E78">
        <w:rPr>
          <w:rFonts w:ascii="Arial Narrow" w:hAnsi="Arial Narrow" w:cs="Arial"/>
          <w:color w:val="000000" w:themeColor="text1"/>
        </w:rPr>
        <w:br/>
        <w:t>A presença de responsável técnico legalmente habilitado assegura supervisão técnica qualificada, conformidade com normas técnicas e possibilidade de responsabilização profissional, o que é indispensável em contratações que envolvem infraestrutura tecnológica e serviços correlatos à engenharia.</w:t>
      </w:r>
    </w:p>
    <w:p w14:paraId="3B91E2A1" w14:textId="77777777" w:rsidR="000A5E3C" w:rsidRPr="00A30E78" w:rsidRDefault="000A5E3C" w:rsidP="00D20FEC">
      <w:pPr>
        <w:pStyle w:val="PargrafodaLista"/>
        <w:numPr>
          <w:ilvl w:val="3"/>
          <w:numId w:val="85"/>
        </w:numPr>
        <w:autoSpaceDE w:val="0"/>
        <w:autoSpaceDN w:val="0"/>
        <w:adjustRightInd w:val="0"/>
        <w:spacing w:after="0" w:line="360" w:lineRule="auto"/>
        <w:contextualSpacing w:val="0"/>
        <w:jc w:val="both"/>
        <w:rPr>
          <w:rFonts w:ascii="Arial Narrow" w:hAnsi="Arial Narrow" w:cs="Arial"/>
          <w:color w:val="000000" w:themeColor="text1"/>
        </w:rPr>
      </w:pPr>
      <w:r w:rsidRPr="00A30E78">
        <w:rPr>
          <w:rFonts w:ascii="Arial Narrow" w:hAnsi="Arial Narrow" w:cs="Arial"/>
          <w:b/>
          <w:bCs/>
          <w:color w:val="000000" w:themeColor="text1"/>
        </w:rPr>
        <w:t>Certificações NR-10 e NR-35</w:t>
      </w:r>
      <w:r w:rsidRPr="00A30E78">
        <w:rPr>
          <w:rFonts w:ascii="Arial Narrow" w:hAnsi="Arial Narrow" w:cs="Arial"/>
          <w:color w:val="000000" w:themeColor="text1"/>
        </w:rPr>
        <w:br/>
        <w:t>As atividades envolvem intervenções em instalações elétricas e, frequentemente, trabalhos em altura. A exigência de profissionais certificados atende às normas de segurança do trabalho, prevenindo acidentes, paralisações contratuais e responsabilizações civis e administrativas.</w:t>
      </w:r>
    </w:p>
    <w:p w14:paraId="66B01CB8" w14:textId="77777777" w:rsidR="000A5E3C" w:rsidRPr="00A30E78" w:rsidRDefault="000A5E3C" w:rsidP="00D20FEC">
      <w:pPr>
        <w:pStyle w:val="PargrafodaLista"/>
        <w:numPr>
          <w:ilvl w:val="3"/>
          <w:numId w:val="85"/>
        </w:numPr>
        <w:autoSpaceDE w:val="0"/>
        <w:autoSpaceDN w:val="0"/>
        <w:adjustRightInd w:val="0"/>
        <w:spacing w:after="0" w:line="360" w:lineRule="auto"/>
        <w:contextualSpacing w:val="0"/>
        <w:jc w:val="both"/>
        <w:rPr>
          <w:rFonts w:ascii="Arial Narrow" w:hAnsi="Arial Narrow" w:cs="Arial"/>
          <w:color w:val="000000" w:themeColor="text1"/>
        </w:rPr>
      </w:pPr>
      <w:r w:rsidRPr="00A30E78">
        <w:rPr>
          <w:rFonts w:ascii="Arial Narrow" w:hAnsi="Arial Narrow" w:cs="Arial"/>
          <w:b/>
          <w:bCs/>
          <w:color w:val="000000" w:themeColor="text1"/>
        </w:rPr>
        <w:lastRenderedPageBreak/>
        <w:t>Registro de ASN (Autonomous System Number)</w:t>
      </w:r>
      <w:r w:rsidRPr="00A30E78">
        <w:rPr>
          <w:rFonts w:ascii="Arial Narrow" w:hAnsi="Arial Narrow" w:cs="Arial"/>
          <w:color w:val="000000" w:themeColor="text1"/>
        </w:rPr>
        <w:br/>
        <w:t>O ASN confere autonomia, governança e rastreabilidade à infraestrutura de roteamento, permitindo controle direto das políticas de tráfego, resposta a incidentes e redução da dependência de terceiros. Em ambientes críticos, trata-se de requisito essencial para garantir estabilidade e segurança da rede.</w:t>
      </w:r>
    </w:p>
    <w:p w14:paraId="0D4A9DB5" w14:textId="77777777" w:rsidR="000A5E3C" w:rsidRPr="00A30E78" w:rsidRDefault="000A5E3C" w:rsidP="00D20FEC">
      <w:pPr>
        <w:pStyle w:val="PargrafodaLista"/>
        <w:numPr>
          <w:ilvl w:val="3"/>
          <w:numId w:val="85"/>
        </w:numPr>
        <w:autoSpaceDE w:val="0"/>
        <w:autoSpaceDN w:val="0"/>
        <w:adjustRightInd w:val="0"/>
        <w:spacing w:after="0" w:line="360" w:lineRule="auto"/>
        <w:contextualSpacing w:val="0"/>
        <w:jc w:val="both"/>
        <w:rPr>
          <w:rFonts w:ascii="Arial Narrow" w:hAnsi="Arial Narrow" w:cs="Arial"/>
          <w:color w:val="000000" w:themeColor="text1"/>
        </w:rPr>
      </w:pPr>
      <w:r w:rsidRPr="00A30E78">
        <w:rPr>
          <w:rFonts w:ascii="Arial Narrow" w:hAnsi="Arial Narrow" w:cs="Arial"/>
          <w:b/>
          <w:bCs/>
          <w:color w:val="000000" w:themeColor="text1"/>
        </w:rPr>
        <w:t>Conexão direta com Pontos de Troca de Tráfego – PTTs/IXP</w:t>
      </w:r>
      <w:r w:rsidRPr="00A30E78">
        <w:rPr>
          <w:rFonts w:ascii="Arial Narrow" w:hAnsi="Arial Narrow" w:cs="Arial"/>
          <w:color w:val="000000" w:themeColor="text1"/>
        </w:rPr>
        <w:br/>
        <w:t>A conexão com múltiplos PTTs assegura redundância, resiliência e desempenho do tráfego, reduzindo latência e riscos de indisponibilidade. A exigência de comprovação até a assinatura do contrato equilibra competitividade e exequibilidade.</w:t>
      </w:r>
    </w:p>
    <w:p w14:paraId="0290DA96" w14:textId="77777777" w:rsidR="000A5E3C" w:rsidRPr="00A30E78" w:rsidRDefault="000A5E3C" w:rsidP="00D20FEC">
      <w:pPr>
        <w:pStyle w:val="PargrafodaLista"/>
        <w:numPr>
          <w:ilvl w:val="3"/>
          <w:numId w:val="85"/>
        </w:numPr>
        <w:autoSpaceDE w:val="0"/>
        <w:autoSpaceDN w:val="0"/>
        <w:adjustRightInd w:val="0"/>
        <w:spacing w:after="0" w:line="360" w:lineRule="auto"/>
        <w:contextualSpacing w:val="0"/>
        <w:jc w:val="both"/>
        <w:rPr>
          <w:rFonts w:ascii="Arial Narrow" w:hAnsi="Arial Narrow" w:cs="Arial"/>
          <w:color w:val="000000" w:themeColor="text1"/>
        </w:rPr>
      </w:pPr>
      <w:r w:rsidRPr="00A30E78">
        <w:rPr>
          <w:rFonts w:ascii="Arial Narrow" w:hAnsi="Arial Narrow" w:cs="Arial"/>
          <w:b/>
          <w:bCs/>
          <w:color w:val="000000" w:themeColor="text1"/>
        </w:rPr>
        <w:t>Adesão às Normas MANRS</w:t>
      </w:r>
      <w:r w:rsidRPr="00A30E78">
        <w:rPr>
          <w:rFonts w:ascii="Arial Narrow" w:hAnsi="Arial Narrow" w:cs="Arial"/>
          <w:color w:val="000000" w:themeColor="text1"/>
        </w:rPr>
        <w:br/>
        <w:t>A adoção das Normas de Acordo Mútuo para Segurança de Roteamento garante observância de boas práticas internacionais voltadas à prevenção de anúncios incorretos de rotas, sequestro de tráfego e instabilidades sistêmicas. Trata-se de camada complementar de segurança, essencial à proteção da infraestrutura pública.</w:t>
      </w:r>
    </w:p>
    <w:p w14:paraId="0A1E57F4" w14:textId="77777777" w:rsidR="000A5E3C" w:rsidRPr="00A30E78" w:rsidRDefault="000A5E3C" w:rsidP="00D20FEC">
      <w:pPr>
        <w:pStyle w:val="PargrafodaLista"/>
        <w:numPr>
          <w:ilvl w:val="3"/>
          <w:numId w:val="85"/>
        </w:numPr>
        <w:autoSpaceDE w:val="0"/>
        <w:autoSpaceDN w:val="0"/>
        <w:adjustRightInd w:val="0"/>
        <w:spacing w:after="0" w:line="360" w:lineRule="auto"/>
        <w:contextualSpacing w:val="0"/>
        <w:jc w:val="both"/>
        <w:rPr>
          <w:rFonts w:ascii="Arial Narrow" w:hAnsi="Arial Narrow" w:cs="Arial"/>
          <w:color w:val="000000" w:themeColor="text1"/>
        </w:rPr>
      </w:pPr>
      <w:r w:rsidRPr="00A30E78">
        <w:rPr>
          <w:rFonts w:ascii="Arial Narrow" w:hAnsi="Arial Narrow" w:cs="Arial"/>
          <w:b/>
          <w:bCs/>
          <w:color w:val="000000" w:themeColor="text1"/>
        </w:rPr>
        <w:t>Experiência mínima de 15% do quantitativo estimado</w:t>
      </w:r>
      <w:r w:rsidRPr="00A30E78">
        <w:rPr>
          <w:rFonts w:ascii="Arial Narrow" w:hAnsi="Arial Narrow" w:cs="Arial"/>
          <w:color w:val="000000" w:themeColor="text1"/>
        </w:rPr>
        <w:br/>
        <w:t>O critério estabelece patamar proporcional de experiência, assegurando capacidade técnica mínima sem impor exigências excessivas, em estrita observância à legislação vigente.</w:t>
      </w:r>
    </w:p>
    <w:p w14:paraId="4920EC9B" w14:textId="77777777" w:rsidR="000A5E3C" w:rsidRPr="00A30E78" w:rsidRDefault="000A5E3C" w:rsidP="000A5E3C">
      <w:pPr>
        <w:autoSpaceDE w:val="0"/>
        <w:autoSpaceDN w:val="0"/>
        <w:adjustRightInd w:val="0"/>
        <w:spacing w:after="0" w:line="360" w:lineRule="auto"/>
        <w:jc w:val="both"/>
        <w:rPr>
          <w:rFonts w:ascii="Arial Narrow" w:hAnsi="Arial Narrow" w:cs="Arial"/>
          <w:color w:val="000000" w:themeColor="text1"/>
        </w:rPr>
      </w:pPr>
    </w:p>
    <w:p w14:paraId="0F21D34A" w14:textId="77777777" w:rsidR="000A5E3C" w:rsidRPr="00A30E78" w:rsidRDefault="000A5E3C" w:rsidP="00D20FEC">
      <w:pPr>
        <w:pStyle w:val="PargrafodaLista"/>
        <w:numPr>
          <w:ilvl w:val="2"/>
          <w:numId w:val="85"/>
        </w:numPr>
        <w:autoSpaceDE w:val="0"/>
        <w:autoSpaceDN w:val="0"/>
        <w:adjustRightInd w:val="0"/>
        <w:spacing w:after="0" w:line="360" w:lineRule="auto"/>
        <w:contextualSpacing w:val="0"/>
        <w:jc w:val="both"/>
        <w:rPr>
          <w:rFonts w:ascii="Arial Narrow" w:hAnsi="Arial Narrow" w:cs="Arial"/>
          <w:b/>
          <w:bCs/>
          <w:color w:val="000000" w:themeColor="text1"/>
        </w:rPr>
      </w:pPr>
      <w:r w:rsidRPr="00A30E78">
        <w:rPr>
          <w:rFonts w:ascii="Arial Narrow" w:hAnsi="Arial Narrow" w:cs="Arial"/>
          <w:b/>
          <w:bCs/>
          <w:color w:val="000000" w:themeColor="text1"/>
        </w:rPr>
        <w:t>LOTE 2 – Plataforma Integrada de Atendimento</w:t>
      </w:r>
    </w:p>
    <w:p w14:paraId="1FB37209" w14:textId="77777777" w:rsidR="000A5E3C" w:rsidRPr="00A30E78" w:rsidRDefault="000A5E3C" w:rsidP="00D20FEC">
      <w:pPr>
        <w:pStyle w:val="PargrafodaLista"/>
        <w:numPr>
          <w:ilvl w:val="3"/>
          <w:numId w:val="85"/>
        </w:numPr>
        <w:autoSpaceDE w:val="0"/>
        <w:autoSpaceDN w:val="0"/>
        <w:adjustRightInd w:val="0"/>
        <w:spacing w:after="0" w:line="360" w:lineRule="auto"/>
        <w:contextualSpacing w:val="0"/>
        <w:jc w:val="both"/>
        <w:rPr>
          <w:rFonts w:ascii="Arial Narrow" w:hAnsi="Arial Narrow" w:cs="Arial"/>
          <w:color w:val="000000" w:themeColor="text1"/>
        </w:rPr>
      </w:pPr>
      <w:r w:rsidRPr="00A30E78">
        <w:rPr>
          <w:rFonts w:ascii="Arial Narrow" w:hAnsi="Arial Narrow" w:cs="Arial"/>
          <w:color w:val="000000" w:themeColor="text1"/>
        </w:rPr>
        <w:t>O Lote 2 compreende serviços de comunicação institucional e atendimento multicanal, envolvendo telefonia e mensageria instantânea, com tratamento contínuo de dados pessoais, interação direta com cidadãos e impacto direto sobre a qualidade do serviço público prestado.</w:t>
      </w:r>
    </w:p>
    <w:p w14:paraId="422A86EE" w14:textId="77777777" w:rsidR="000A5E3C" w:rsidRPr="00A30E78" w:rsidRDefault="000A5E3C" w:rsidP="00D20FEC">
      <w:pPr>
        <w:pStyle w:val="PargrafodaLista"/>
        <w:numPr>
          <w:ilvl w:val="3"/>
          <w:numId w:val="85"/>
        </w:numPr>
        <w:autoSpaceDE w:val="0"/>
        <w:autoSpaceDN w:val="0"/>
        <w:adjustRightInd w:val="0"/>
        <w:spacing w:after="0" w:line="360" w:lineRule="auto"/>
        <w:contextualSpacing w:val="0"/>
        <w:jc w:val="both"/>
        <w:rPr>
          <w:rFonts w:ascii="Arial Narrow" w:hAnsi="Arial Narrow" w:cs="Arial"/>
          <w:color w:val="000000" w:themeColor="text1"/>
        </w:rPr>
      </w:pPr>
      <w:r w:rsidRPr="00A30E78">
        <w:rPr>
          <w:rFonts w:ascii="Arial Narrow" w:hAnsi="Arial Narrow" w:cs="Arial"/>
          <w:color w:val="000000" w:themeColor="text1"/>
        </w:rPr>
        <w:t>A execução adequada do objeto demanda regularidade regulatória, experiência operacional em escala compatível, integração com plataformas oficiais e governança efetiva em proteção de dados, sob pena de falhas, bloqueios de serviço, incidentes de segurança e responsabilização da Administração.</w:t>
      </w:r>
    </w:p>
    <w:p w14:paraId="7487331F" w14:textId="77777777" w:rsidR="000A5E3C" w:rsidRPr="00A30E78" w:rsidRDefault="000A5E3C" w:rsidP="00D20FEC">
      <w:pPr>
        <w:pStyle w:val="PargrafodaLista"/>
        <w:numPr>
          <w:ilvl w:val="3"/>
          <w:numId w:val="85"/>
        </w:numPr>
        <w:autoSpaceDE w:val="0"/>
        <w:autoSpaceDN w:val="0"/>
        <w:adjustRightInd w:val="0"/>
        <w:spacing w:after="0" w:line="360" w:lineRule="auto"/>
        <w:contextualSpacing w:val="0"/>
        <w:jc w:val="both"/>
        <w:rPr>
          <w:rFonts w:ascii="Arial Narrow" w:hAnsi="Arial Narrow" w:cs="Arial"/>
          <w:color w:val="000000" w:themeColor="text1"/>
        </w:rPr>
      </w:pPr>
      <w:r w:rsidRPr="00A30E78">
        <w:rPr>
          <w:rFonts w:ascii="Arial Narrow" w:hAnsi="Arial Narrow" w:cs="Arial"/>
          <w:b/>
          <w:bCs/>
          <w:color w:val="000000" w:themeColor="text1"/>
        </w:rPr>
        <w:t>Parceria ativa com a Meta para WhatsApp Business</w:t>
      </w:r>
      <w:r w:rsidRPr="00A30E78">
        <w:rPr>
          <w:rFonts w:ascii="Arial Narrow" w:hAnsi="Arial Narrow" w:cs="Arial"/>
          <w:color w:val="000000" w:themeColor="text1"/>
        </w:rPr>
        <w:br/>
        <w:t>A utilização institucional do WhatsApp Business depende de credenciamento oficial para cadastro, manutenção e homologação de números e funcionalidades. A exigência garante viabilidade técnica, estabilidade do serviço e suporte adequado.</w:t>
      </w:r>
    </w:p>
    <w:p w14:paraId="01C1243A" w14:textId="77777777" w:rsidR="000A5E3C" w:rsidRPr="00A30E78" w:rsidRDefault="000A5E3C" w:rsidP="00D20FEC">
      <w:pPr>
        <w:pStyle w:val="PargrafodaLista"/>
        <w:numPr>
          <w:ilvl w:val="3"/>
          <w:numId w:val="85"/>
        </w:numPr>
        <w:autoSpaceDE w:val="0"/>
        <w:autoSpaceDN w:val="0"/>
        <w:adjustRightInd w:val="0"/>
        <w:spacing w:after="0" w:line="360" w:lineRule="auto"/>
        <w:contextualSpacing w:val="0"/>
        <w:jc w:val="both"/>
        <w:rPr>
          <w:rFonts w:ascii="Arial Narrow" w:hAnsi="Arial Narrow" w:cs="Arial"/>
          <w:color w:val="000000" w:themeColor="text1"/>
        </w:rPr>
      </w:pPr>
      <w:r w:rsidRPr="00A30E78">
        <w:rPr>
          <w:rFonts w:ascii="Arial Narrow" w:hAnsi="Arial Narrow" w:cs="Arial"/>
          <w:b/>
          <w:bCs/>
          <w:color w:val="000000" w:themeColor="text1"/>
        </w:rPr>
        <w:t>Experiência mínima comprovada de transações de mensagens</w:t>
      </w:r>
      <w:r w:rsidRPr="00A30E78">
        <w:rPr>
          <w:rFonts w:ascii="Arial Narrow" w:hAnsi="Arial Narrow" w:cs="Arial"/>
          <w:color w:val="000000" w:themeColor="text1"/>
        </w:rPr>
        <w:br/>
        <w:t>A comprovação de operação mínima em volume compatível com a demanda prevista demonstra maturidade operacional, capacidade de gestão de filas, templates, entregabilidade e atendimento em escala institucional, mitigando riscos de instabilidade e bloqueios de conta.</w:t>
      </w:r>
    </w:p>
    <w:p w14:paraId="69977133" w14:textId="77777777" w:rsidR="000A5E3C" w:rsidRPr="00A30E78" w:rsidRDefault="000A5E3C" w:rsidP="00D20FEC">
      <w:pPr>
        <w:pStyle w:val="PargrafodaLista"/>
        <w:numPr>
          <w:ilvl w:val="3"/>
          <w:numId w:val="85"/>
        </w:numPr>
        <w:autoSpaceDE w:val="0"/>
        <w:autoSpaceDN w:val="0"/>
        <w:adjustRightInd w:val="0"/>
        <w:spacing w:after="0" w:line="360" w:lineRule="auto"/>
        <w:contextualSpacing w:val="0"/>
        <w:jc w:val="both"/>
        <w:rPr>
          <w:rFonts w:ascii="Arial Narrow" w:hAnsi="Arial Narrow" w:cs="Arial"/>
          <w:color w:val="000000" w:themeColor="text1"/>
        </w:rPr>
      </w:pPr>
      <w:r w:rsidRPr="00A30E78">
        <w:rPr>
          <w:rFonts w:ascii="Arial Narrow" w:hAnsi="Arial Narrow" w:cs="Arial"/>
          <w:b/>
          <w:bCs/>
          <w:color w:val="000000" w:themeColor="text1"/>
        </w:rPr>
        <w:lastRenderedPageBreak/>
        <w:t>Programa de governança em privacidade ativo</w:t>
      </w:r>
      <w:r w:rsidRPr="00A30E78">
        <w:rPr>
          <w:rFonts w:ascii="Arial Narrow" w:hAnsi="Arial Narrow" w:cs="Arial"/>
          <w:color w:val="000000" w:themeColor="text1"/>
        </w:rPr>
        <w:br/>
        <w:t>A exigência de programa ativo evidencia a existência de políticas, procedimentos e controles internos voltados à proteção de dados pessoais, indo além de formalidades documentais e reduzindo riscos de incidentes, sanções e danos aos titulares.</w:t>
      </w:r>
    </w:p>
    <w:p w14:paraId="71DEB134" w14:textId="77777777" w:rsidR="000A5E3C" w:rsidRPr="00A30E78" w:rsidRDefault="000A5E3C" w:rsidP="00D20FEC">
      <w:pPr>
        <w:pStyle w:val="PargrafodaLista"/>
        <w:numPr>
          <w:ilvl w:val="3"/>
          <w:numId w:val="85"/>
        </w:numPr>
        <w:autoSpaceDE w:val="0"/>
        <w:autoSpaceDN w:val="0"/>
        <w:adjustRightInd w:val="0"/>
        <w:spacing w:after="0" w:line="360" w:lineRule="auto"/>
        <w:contextualSpacing w:val="0"/>
        <w:jc w:val="both"/>
        <w:rPr>
          <w:rFonts w:ascii="Arial Narrow" w:hAnsi="Arial Narrow" w:cs="Arial"/>
          <w:color w:val="000000" w:themeColor="text1"/>
        </w:rPr>
      </w:pPr>
      <w:r w:rsidRPr="00A30E78">
        <w:rPr>
          <w:rFonts w:ascii="Arial Narrow" w:hAnsi="Arial Narrow" w:cs="Arial"/>
          <w:b/>
          <w:bCs/>
          <w:color w:val="000000" w:themeColor="text1"/>
        </w:rPr>
        <w:t>Profissional com Certificação de Encarregado de Dados</w:t>
      </w:r>
      <w:r w:rsidRPr="00A30E78">
        <w:rPr>
          <w:rFonts w:ascii="Arial Narrow" w:hAnsi="Arial Narrow" w:cs="Arial"/>
          <w:color w:val="000000" w:themeColor="text1"/>
        </w:rPr>
        <w:br/>
        <w:t>A presença de encarregado com vínculo comprovado assegura estrutura organizacional apta a orientar o tratamento de dados, gerenciar incidentes, atender titulares e interagir com autoridades competentes, fortalecendo a conformidade legal da operação.</w:t>
      </w:r>
    </w:p>
    <w:p w14:paraId="07411C84" w14:textId="77777777" w:rsidR="000A5E3C" w:rsidRPr="00A30E78" w:rsidRDefault="000A5E3C" w:rsidP="000A5E3C">
      <w:pPr>
        <w:pStyle w:val="PargrafodaLista"/>
        <w:autoSpaceDE w:val="0"/>
        <w:autoSpaceDN w:val="0"/>
        <w:adjustRightInd w:val="0"/>
        <w:spacing w:after="0" w:line="360" w:lineRule="auto"/>
        <w:contextualSpacing w:val="0"/>
        <w:jc w:val="both"/>
        <w:rPr>
          <w:rFonts w:ascii="Arial Narrow" w:hAnsi="Arial Narrow" w:cs="Arial"/>
          <w:color w:val="000000" w:themeColor="text1"/>
        </w:rPr>
      </w:pPr>
    </w:p>
    <w:p w14:paraId="67EFBAE8" w14:textId="77777777" w:rsidR="000A5E3C" w:rsidRPr="00A30E78" w:rsidRDefault="000A5E3C" w:rsidP="00D20FEC">
      <w:pPr>
        <w:pStyle w:val="PargrafodaLista"/>
        <w:numPr>
          <w:ilvl w:val="2"/>
          <w:numId w:val="85"/>
        </w:numPr>
        <w:autoSpaceDE w:val="0"/>
        <w:autoSpaceDN w:val="0"/>
        <w:adjustRightInd w:val="0"/>
        <w:spacing w:after="0" w:line="360" w:lineRule="auto"/>
        <w:contextualSpacing w:val="0"/>
        <w:jc w:val="both"/>
        <w:rPr>
          <w:rFonts w:ascii="Arial Narrow" w:hAnsi="Arial Narrow" w:cs="Arial"/>
          <w:b/>
          <w:bCs/>
          <w:color w:val="000000" w:themeColor="text1"/>
        </w:rPr>
      </w:pPr>
      <w:r w:rsidRPr="00A30E78">
        <w:rPr>
          <w:rFonts w:ascii="Arial Narrow" w:hAnsi="Arial Narrow" w:cs="Arial"/>
          <w:b/>
          <w:bCs/>
          <w:color w:val="000000" w:themeColor="text1"/>
        </w:rPr>
        <w:t>LOTE 3 – Sistema Integrado de Videomonitoramento</w:t>
      </w:r>
    </w:p>
    <w:p w14:paraId="72E25701" w14:textId="77777777" w:rsidR="000A5E3C" w:rsidRPr="00A30E78" w:rsidRDefault="000A5E3C" w:rsidP="00D20FEC">
      <w:pPr>
        <w:pStyle w:val="PargrafodaLista"/>
        <w:numPr>
          <w:ilvl w:val="3"/>
          <w:numId w:val="85"/>
        </w:numPr>
        <w:autoSpaceDE w:val="0"/>
        <w:autoSpaceDN w:val="0"/>
        <w:adjustRightInd w:val="0"/>
        <w:spacing w:after="0" w:line="360" w:lineRule="auto"/>
        <w:contextualSpacing w:val="0"/>
        <w:jc w:val="both"/>
        <w:rPr>
          <w:rFonts w:ascii="Arial Narrow" w:hAnsi="Arial Narrow" w:cs="Arial"/>
          <w:color w:val="000000" w:themeColor="text1"/>
        </w:rPr>
      </w:pPr>
      <w:r w:rsidRPr="00A30E78">
        <w:rPr>
          <w:rFonts w:ascii="Arial Narrow" w:hAnsi="Arial Narrow" w:cs="Arial"/>
          <w:color w:val="000000" w:themeColor="text1"/>
        </w:rPr>
        <w:t>O Lote 3 envolve a implantação, operação e suporte de solução de monitoramento, com tratamento de dados pessoais e sensíveis, inclusive biométricos, em ambiente de operação contínua e em larga escala, com impacto direto sobre direitos fundamentais e a segurança institucional.</w:t>
      </w:r>
    </w:p>
    <w:p w14:paraId="7030C3D0" w14:textId="77777777" w:rsidR="000A5E3C" w:rsidRPr="00A30E78" w:rsidRDefault="000A5E3C" w:rsidP="00D20FEC">
      <w:pPr>
        <w:pStyle w:val="PargrafodaLista"/>
        <w:numPr>
          <w:ilvl w:val="3"/>
          <w:numId w:val="85"/>
        </w:numPr>
        <w:autoSpaceDE w:val="0"/>
        <w:autoSpaceDN w:val="0"/>
        <w:adjustRightInd w:val="0"/>
        <w:spacing w:after="0" w:line="360" w:lineRule="auto"/>
        <w:contextualSpacing w:val="0"/>
        <w:jc w:val="both"/>
        <w:rPr>
          <w:rFonts w:ascii="Arial Narrow" w:hAnsi="Arial Narrow" w:cs="Arial"/>
          <w:color w:val="000000" w:themeColor="text1"/>
        </w:rPr>
      </w:pPr>
      <w:r w:rsidRPr="00A30E78">
        <w:rPr>
          <w:rFonts w:ascii="Arial Narrow" w:hAnsi="Arial Narrow" w:cs="Arial"/>
          <w:color w:val="000000" w:themeColor="text1"/>
        </w:rPr>
        <w:t>A criticidade do objeto exige que a Administração adote critérios técnicos capazes de assegurar capacidade operacional proporcional ao volume de equipamentos, governança de privacidade efetiva e estrutura profissional adequada, sem impor ônus desproporcionais na fase de habilitação.</w:t>
      </w:r>
    </w:p>
    <w:p w14:paraId="19D4E58C" w14:textId="77777777" w:rsidR="000A5E3C" w:rsidRPr="00A30E78" w:rsidRDefault="000A5E3C" w:rsidP="00D20FEC">
      <w:pPr>
        <w:pStyle w:val="PargrafodaLista"/>
        <w:numPr>
          <w:ilvl w:val="3"/>
          <w:numId w:val="85"/>
        </w:numPr>
        <w:autoSpaceDE w:val="0"/>
        <w:autoSpaceDN w:val="0"/>
        <w:adjustRightInd w:val="0"/>
        <w:spacing w:after="0" w:line="360" w:lineRule="auto"/>
        <w:contextualSpacing w:val="0"/>
        <w:jc w:val="both"/>
        <w:rPr>
          <w:rFonts w:ascii="Arial Narrow" w:hAnsi="Arial Narrow" w:cs="Arial"/>
          <w:color w:val="000000" w:themeColor="text1"/>
        </w:rPr>
      </w:pPr>
      <w:r w:rsidRPr="00A30E78">
        <w:rPr>
          <w:rFonts w:ascii="Arial Narrow" w:hAnsi="Arial Narrow" w:cs="Arial"/>
          <w:b/>
          <w:bCs/>
          <w:color w:val="000000" w:themeColor="text1"/>
        </w:rPr>
        <w:t>Profissionais técnicos certificados na proporção de 1 para cada 400 câmeras</w:t>
      </w:r>
      <w:r w:rsidRPr="00A30E78">
        <w:rPr>
          <w:rFonts w:ascii="Arial Narrow" w:hAnsi="Arial Narrow" w:cs="Arial"/>
          <w:color w:val="000000" w:themeColor="text1"/>
        </w:rPr>
        <w:br/>
        <w:t>O critério estabelece parâmetro objetivo de capacidade operacional, garantindo suporte, manutenção e resposta a incidentes em escala compatível com o número de dispositivos instalados. A exigência por meio de declaração na habilitação preserva a competitividade, enquanto a comprovação na execução assegura a efetiva disponibilidade dos recursos humanos necessários.</w:t>
      </w:r>
    </w:p>
    <w:p w14:paraId="1776DD64" w14:textId="77777777" w:rsidR="000A5E3C" w:rsidRPr="00A30E78" w:rsidRDefault="000A5E3C" w:rsidP="00D20FEC">
      <w:pPr>
        <w:pStyle w:val="PargrafodaLista"/>
        <w:numPr>
          <w:ilvl w:val="3"/>
          <w:numId w:val="85"/>
        </w:numPr>
        <w:autoSpaceDE w:val="0"/>
        <w:autoSpaceDN w:val="0"/>
        <w:adjustRightInd w:val="0"/>
        <w:spacing w:after="0" w:line="360" w:lineRule="auto"/>
        <w:contextualSpacing w:val="0"/>
        <w:jc w:val="both"/>
        <w:rPr>
          <w:rFonts w:ascii="Arial Narrow" w:hAnsi="Arial Narrow" w:cs="Arial"/>
          <w:color w:val="000000" w:themeColor="text1"/>
        </w:rPr>
      </w:pPr>
      <w:r w:rsidRPr="00A30E78">
        <w:rPr>
          <w:rFonts w:ascii="Arial Narrow" w:hAnsi="Arial Narrow" w:cs="Arial"/>
          <w:b/>
          <w:bCs/>
          <w:color w:val="000000" w:themeColor="text1"/>
        </w:rPr>
        <w:t>Programa de governança em privacidade ativo</w:t>
      </w:r>
      <w:r w:rsidRPr="00A30E78">
        <w:rPr>
          <w:rFonts w:ascii="Arial Narrow" w:hAnsi="Arial Narrow" w:cs="Arial"/>
          <w:color w:val="000000" w:themeColor="text1"/>
        </w:rPr>
        <w:br/>
        <w:t>O tratamento de dados sensíveis em larga escala exige estrutura mínima de governança, com políticas, controles e processos capazes de mitigar riscos à privacidade, à segurança da informação e à Administração Pública.</w:t>
      </w:r>
    </w:p>
    <w:p w14:paraId="4617FB47" w14:textId="77777777" w:rsidR="000A5E3C" w:rsidRPr="00A30E78" w:rsidRDefault="000A5E3C" w:rsidP="00D20FEC">
      <w:pPr>
        <w:pStyle w:val="PargrafodaLista"/>
        <w:numPr>
          <w:ilvl w:val="3"/>
          <w:numId w:val="85"/>
        </w:numPr>
        <w:autoSpaceDE w:val="0"/>
        <w:autoSpaceDN w:val="0"/>
        <w:adjustRightInd w:val="0"/>
        <w:spacing w:after="0" w:line="360" w:lineRule="auto"/>
        <w:contextualSpacing w:val="0"/>
        <w:jc w:val="both"/>
        <w:rPr>
          <w:rFonts w:ascii="Arial Narrow" w:hAnsi="Arial Narrow" w:cs="Arial"/>
          <w:color w:val="000000" w:themeColor="text1"/>
        </w:rPr>
      </w:pPr>
      <w:r w:rsidRPr="00A30E78">
        <w:rPr>
          <w:rFonts w:ascii="Arial Narrow" w:hAnsi="Arial Narrow" w:cs="Arial"/>
          <w:b/>
          <w:bCs/>
          <w:color w:val="000000" w:themeColor="text1"/>
        </w:rPr>
        <w:t>Encarregado de Dados com vínculo comprovado</w:t>
      </w:r>
      <w:r w:rsidRPr="00A30E78">
        <w:rPr>
          <w:rFonts w:ascii="Arial Narrow" w:hAnsi="Arial Narrow" w:cs="Arial"/>
          <w:color w:val="000000" w:themeColor="text1"/>
        </w:rPr>
        <w:br/>
        <w:t>A exigência assegura que a contratada possua estrutura organizacional capaz de cumprir as obrigações legais relacionadas à proteção de dados, incluindo gestão de incidentes, atendimento aos titulares e conformidade contínua durante a execução contratual.</w:t>
      </w:r>
    </w:p>
    <w:p w14:paraId="210FA43E" w14:textId="77777777" w:rsidR="000A5E3C" w:rsidRPr="00A30E78" w:rsidRDefault="000A5E3C" w:rsidP="00D20FEC">
      <w:pPr>
        <w:pStyle w:val="PargrafodaLista"/>
        <w:numPr>
          <w:ilvl w:val="2"/>
          <w:numId w:val="85"/>
        </w:numPr>
        <w:autoSpaceDE w:val="0"/>
        <w:autoSpaceDN w:val="0"/>
        <w:adjustRightInd w:val="0"/>
        <w:spacing w:after="0" w:line="360" w:lineRule="auto"/>
        <w:contextualSpacing w:val="0"/>
        <w:jc w:val="both"/>
        <w:rPr>
          <w:rFonts w:ascii="Arial Narrow" w:hAnsi="Arial Narrow" w:cs="Arial"/>
          <w:color w:val="000000" w:themeColor="text1"/>
        </w:rPr>
      </w:pPr>
      <w:r w:rsidRPr="00A30E78">
        <w:rPr>
          <w:rFonts w:ascii="Arial Narrow" w:hAnsi="Arial Narrow" w:cs="Arial"/>
          <w:color w:val="000000" w:themeColor="text1"/>
        </w:rPr>
        <w:t>As exigências técnicas foram definidas de forma proporcional, fundamentada e alinhada à natureza e à criticidade de cada lote, equilibrando a ampla competitividade com a necessidade de assegurar exequibilidade, segurança técnica, continuidade dos serviços públicos e proteção de dados pessoais.</w:t>
      </w:r>
    </w:p>
    <w:p w14:paraId="701CA301" w14:textId="77777777" w:rsidR="000A5E3C" w:rsidRPr="00A30E78" w:rsidRDefault="000A5E3C" w:rsidP="00D20FEC">
      <w:pPr>
        <w:pStyle w:val="PargrafodaLista"/>
        <w:numPr>
          <w:ilvl w:val="2"/>
          <w:numId w:val="85"/>
        </w:numPr>
        <w:autoSpaceDE w:val="0"/>
        <w:autoSpaceDN w:val="0"/>
        <w:adjustRightInd w:val="0"/>
        <w:spacing w:after="0" w:line="360" w:lineRule="auto"/>
        <w:contextualSpacing w:val="0"/>
        <w:jc w:val="both"/>
        <w:rPr>
          <w:rFonts w:ascii="Arial Narrow" w:hAnsi="Arial Narrow" w:cs="Arial"/>
          <w:color w:val="000000" w:themeColor="text1"/>
        </w:rPr>
      </w:pPr>
      <w:r w:rsidRPr="00A30E78">
        <w:rPr>
          <w:rFonts w:ascii="Arial Narrow" w:hAnsi="Arial Narrow" w:cs="Arial"/>
          <w:color w:val="000000" w:themeColor="text1"/>
        </w:rPr>
        <w:lastRenderedPageBreak/>
        <w:t>Trata-se de exercício legítimo do dever administrativo de planejamento, qualificação técnica e gestão de riscos, em estrita observância à Lei nº 14.133/2021, à legislação setorial aplicável e aos princípios que regem as contratações públicas.</w:t>
      </w:r>
    </w:p>
    <w:p w14:paraId="15A65E51" w14:textId="77777777" w:rsidR="000A5E3C" w:rsidRPr="00A30E78" w:rsidRDefault="000A5E3C" w:rsidP="00D20FEC">
      <w:pPr>
        <w:pStyle w:val="PargrafodaLista"/>
        <w:numPr>
          <w:ilvl w:val="2"/>
          <w:numId w:val="85"/>
        </w:numPr>
        <w:autoSpaceDE w:val="0"/>
        <w:autoSpaceDN w:val="0"/>
        <w:adjustRightInd w:val="0"/>
        <w:spacing w:after="0" w:line="360" w:lineRule="auto"/>
        <w:contextualSpacing w:val="0"/>
        <w:jc w:val="both"/>
        <w:rPr>
          <w:rFonts w:ascii="Arial Narrow" w:hAnsi="Arial Narrow" w:cs="Arial"/>
          <w:color w:val="000000" w:themeColor="text1"/>
        </w:rPr>
      </w:pPr>
      <w:r w:rsidRPr="00A30E78">
        <w:rPr>
          <w:rFonts w:ascii="Arial Narrow" w:hAnsi="Arial Narrow" w:cs="Arial"/>
          <w:color w:val="000000" w:themeColor="text1"/>
        </w:rPr>
        <w:t>Serão inabilitados todos os licitantes que apresentarem um mesmo profissional como responsável técnico, para comprovação de qualificação técnica.</w:t>
      </w:r>
    </w:p>
    <w:p w14:paraId="2A7D1422" w14:textId="77777777" w:rsidR="000A5E3C" w:rsidRPr="00A30E78" w:rsidRDefault="000A5E3C" w:rsidP="000A5E3C">
      <w:pPr>
        <w:autoSpaceDE w:val="0"/>
        <w:autoSpaceDN w:val="0"/>
        <w:adjustRightInd w:val="0"/>
        <w:spacing w:after="0" w:line="360" w:lineRule="auto"/>
        <w:jc w:val="both"/>
        <w:rPr>
          <w:rFonts w:ascii="Arial Narrow" w:hAnsi="Arial Narrow" w:cs="Arial"/>
          <w:color w:val="000000" w:themeColor="text1"/>
        </w:rPr>
      </w:pPr>
    </w:p>
    <w:p w14:paraId="1B7A1380" w14:textId="77777777" w:rsidR="000A5E3C" w:rsidRPr="00135ADD" w:rsidRDefault="000A5E3C" w:rsidP="00D20FEC">
      <w:pPr>
        <w:pStyle w:val="PargrafodaLista"/>
        <w:numPr>
          <w:ilvl w:val="1"/>
          <w:numId w:val="85"/>
        </w:numPr>
        <w:autoSpaceDE w:val="0"/>
        <w:autoSpaceDN w:val="0"/>
        <w:adjustRightInd w:val="0"/>
        <w:spacing w:after="0" w:line="360" w:lineRule="auto"/>
        <w:contextualSpacing w:val="0"/>
        <w:jc w:val="both"/>
        <w:rPr>
          <w:rFonts w:ascii="Arial Narrow" w:hAnsi="Arial Narrow" w:cs="Arial"/>
          <w:b/>
          <w:bCs/>
          <w:color w:val="000000" w:themeColor="text1"/>
        </w:rPr>
      </w:pPr>
      <w:r w:rsidRPr="00135ADD">
        <w:rPr>
          <w:rFonts w:ascii="Arial Narrow" w:hAnsi="Arial Narrow" w:cs="Arial"/>
          <w:b/>
          <w:bCs/>
          <w:color w:val="000000" w:themeColor="text1"/>
        </w:rPr>
        <w:t>Do modo de disputa</w:t>
      </w:r>
    </w:p>
    <w:p w14:paraId="354AE35A" w14:textId="77777777" w:rsidR="000A5E3C" w:rsidRPr="00A30E78" w:rsidRDefault="000A5E3C" w:rsidP="00D20FEC">
      <w:pPr>
        <w:pStyle w:val="PargrafodaLista"/>
        <w:numPr>
          <w:ilvl w:val="2"/>
          <w:numId w:val="85"/>
        </w:numPr>
        <w:autoSpaceDE w:val="0"/>
        <w:autoSpaceDN w:val="0"/>
        <w:adjustRightInd w:val="0"/>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Considerando as características do objeto a ser contratado, a complexidade técnica envolvida e o vulto estimado da contratação, entende-se como mais adequada a adoção do modo de disputa aberto e fechado, nos termos do art. 56, da Lei nº 14.133/2021.</w:t>
      </w:r>
    </w:p>
    <w:p w14:paraId="1500C2F9" w14:textId="77777777" w:rsidR="000A5E3C" w:rsidRPr="00A30E78" w:rsidRDefault="000A5E3C" w:rsidP="00D20FEC">
      <w:pPr>
        <w:pStyle w:val="PargrafodaLista"/>
        <w:numPr>
          <w:ilvl w:val="2"/>
          <w:numId w:val="85"/>
        </w:numPr>
        <w:autoSpaceDE w:val="0"/>
        <w:autoSpaceDN w:val="0"/>
        <w:adjustRightInd w:val="0"/>
        <w:spacing w:after="0" w:line="360" w:lineRule="auto"/>
        <w:contextualSpacing w:val="0"/>
        <w:jc w:val="both"/>
        <w:rPr>
          <w:rFonts w:ascii="Arial Narrow" w:hAnsi="Arial Narrow" w:cs="Arial"/>
          <w:color w:val="000000" w:themeColor="text1"/>
        </w:rPr>
      </w:pPr>
      <w:r w:rsidRPr="00A30E78">
        <w:rPr>
          <w:rFonts w:ascii="Arial Narrow" w:hAnsi="Arial Narrow" w:cs="Arial"/>
          <w:color w:val="000000" w:themeColor="text1"/>
        </w:rPr>
        <w:t>O modo de disputa aberto e fechado combina as vantagens competitivas da fase inicial aberta, com lances públicos sucessivos, e da fase subsequente fechada, na qual os licitantes finalistas apresentam suas propostas finais de forma sigilosa, permitindo:</w:t>
      </w:r>
    </w:p>
    <w:p w14:paraId="594484AD" w14:textId="77777777" w:rsidR="000A5E3C" w:rsidRPr="00A30E78" w:rsidRDefault="000A5E3C" w:rsidP="00D20FEC">
      <w:pPr>
        <w:pStyle w:val="PargrafodaLista"/>
        <w:numPr>
          <w:ilvl w:val="2"/>
          <w:numId w:val="84"/>
        </w:numPr>
        <w:autoSpaceDE w:val="0"/>
        <w:autoSpaceDN w:val="0"/>
        <w:adjustRightInd w:val="0"/>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Ampliação da competitividade, ao estimular a participação ativa dos licitantes na fase aberta, possibilitando a redução progressiva dos preços;</w:t>
      </w:r>
    </w:p>
    <w:p w14:paraId="34A2BFDC" w14:textId="77777777" w:rsidR="000A5E3C" w:rsidRPr="00A30E78" w:rsidRDefault="000A5E3C" w:rsidP="00D20FEC">
      <w:pPr>
        <w:pStyle w:val="PargrafodaLista"/>
        <w:numPr>
          <w:ilvl w:val="2"/>
          <w:numId w:val="84"/>
        </w:numPr>
        <w:autoSpaceDE w:val="0"/>
        <w:autoSpaceDN w:val="0"/>
        <w:adjustRightInd w:val="0"/>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Mitigação de comportamentos oportunistas, como lances artificiais ou estratégicos de cobertura, comuns em disputas exclusivamente abertas;</w:t>
      </w:r>
    </w:p>
    <w:p w14:paraId="62A71AAF" w14:textId="77777777" w:rsidR="000A5E3C" w:rsidRPr="00A30E78" w:rsidRDefault="000A5E3C" w:rsidP="00D20FEC">
      <w:pPr>
        <w:pStyle w:val="PargrafodaLista"/>
        <w:numPr>
          <w:ilvl w:val="2"/>
          <w:numId w:val="84"/>
        </w:numPr>
        <w:autoSpaceDE w:val="0"/>
        <w:autoSpaceDN w:val="0"/>
        <w:adjustRightInd w:val="0"/>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Maior racionalidade econômica, ao incentivar que os licitantes apresentem sua melhor proposta final na fase fechada, refletindo com maior precisão os custos reais e a margem mínima viável;</w:t>
      </w:r>
    </w:p>
    <w:p w14:paraId="3FB79B84" w14:textId="77777777" w:rsidR="000A5E3C" w:rsidRPr="00A30E78" w:rsidRDefault="000A5E3C" w:rsidP="00D20FEC">
      <w:pPr>
        <w:pStyle w:val="PargrafodaLista"/>
        <w:numPr>
          <w:ilvl w:val="2"/>
          <w:numId w:val="84"/>
        </w:numPr>
        <w:autoSpaceDE w:val="0"/>
        <w:autoSpaceDN w:val="0"/>
        <w:adjustRightInd w:val="0"/>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Seleção da proposta mais vantajosa, em consonância com os princípios da eficiência, economicidade e competitividade que regem as contratações públicas.</w:t>
      </w:r>
    </w:p>
    <w:p w14:paraId="01D5FF08" w14:textId="77777777" w:rsidR="000A5E3C" w:rsidRDefault="000A5E3C" w:rsidP="00D20FEC">
      <w:pPr>
        <w:pStyle w:val="PargrafodaLista"/>
        <w:numPr>
          <w:ilvl w:val="2"/>
          <w:numId w:val="85"/>
        </w:numPr>
        <w:autoSpaceDE w:val="0"/>
        <w:autoSpaceDN w:val="0"/>
        <w:adjustRightInd w:val="0"/>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Ressalta-se que o objeto em análise envolve solução tecnológica integrada, com múltiplos componentes, serviços associados e relevante impacto operacional, o que justifica a necessidade de um modelo de disputa que favoreça tanto a concorrência quanto a obtenção de preços finais mais aderentes ao mercado.</w:t>
      </w:r>
    </w:p>
    <w:p w14:paraId="09A594DA" w14:textId="77777777" w:rsidR="000A5E3C" w:rsidRDefault="000A5E3C" w:rsidP="00D20FEC">
      <w:pPr>
        <w:pStyle w:val="PargrafodaLista"/>
        <w:numPr>
          <w:ilvl w:val="2"/>
          <w:numId w:val="85"/>
        </w:numPr>
        <w:autoSpaceDE w:val="0"/>
        <w:autoSpaceDN w:val="0"/>
        <w:adjustRightInd w:val="0"/>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Destaca-se que, em contratações dessa natureza, a disputa exclusivamente aberta tende a se esgotar prematuramente, especialmente quando os licitantes identificam o limite competitivo dos concorrentes, o que pode resultar em preços finais pouco vantajosos à Administração. O encerramento com proposta fechada força os participantes a internalizarem seus custos reais, margens mínimas e ganhos de escala, resultando em propostas finais mais agressivas e alinhadas ao mercado.</w:t>
      </w:r>
    </w:p>
    <w:p w14:paraId="304C127D" w14:textId="77777777" w:rsidR="000A5E3C" w:rsidRPr="00A30E78" w:rsidRDefault="000A5E3C" w:rsidP="00D20FEC">
      <w:pPr>
        <w:pStyle w:val="PargrafodaLista"/>
        <w:numPr>
          <w:ilvl w:val="2"/>
          <w:numId w:val="85"/>
        </w:numPr>
        <w:autoSpaceDE w:val="0"/>
        <w:autoSpaceDN w:val="0"/>
        <w:adjustRightInd w:val="0"/>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Adicionalmente, o modo aberto e fechado reduz riscos de comportamento oportunista, amplia a eficiência do certame e eleva substancialmente a probabilidade de obtenção da proposta mais vantajosa, atendendo de forma mais rigorosa aos princípios da eficiência, economicidade, competitividade, isonomia e interesse público.</w:t>
      </w:r>
    </w:p>
    <w:p w14:paraId="716E2515" w14:textId="77777777" w:rsidR="000A5E3C" w:rsidRPr="00A30E78" w:rsidRDefault="000A5E3C" w:rsidP="00D20FEC">
      <w:pPr>
        <w:pStyle w:val="PargrafodaLista"/>
        <w:numPr>
          <w:ilvl w:val="2"/>
          <w:numId w:val="85"/>
        </w:numPr>
        <w:autoSpaceDE w:val="0"/>
        <w:autoSpaceDN w:val="0"/>
        <w:adjustRightInd w:val="0"/>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lastRenderedPageBreak/>
        <w:t>Dessa forma, a adoção do modo de disputa aberto e fechado mostra-se adequada, proporcional e alinhada ao interesse público, contribuindo para a obtenção de melhores resultados para a Administração, sem prejuízo à isonomia entre os licitantes e à transparência do certame.</w:t>
      </w:r>
    </w:p>
    <w:p w14:paraId="299185DD" w14:textId="77777777" w:rsidR="000A5E3C" w:rsidRPr="00A30E78" w:rsidRDefault="000A5E3C" w:rsidP="000A5E3C">
      <w:pPr>
        <w:autoSpaceDE w:val="0"/>
        <w:autoSpaceDN w:val="0"/>
        <w:adjustRightInd w:val="0"/>
        <w:spacing w:after="0" w:line="360" w:lineRule="auto"/>
        <w:jc w:val="both"/>
        <w:rPr>
          <w:rFonts w:ascii="Arial Narrow" w:hAnsi="Arial Narrow" w:cs="Arial"/>
          <w:color w:val="000000" w:themeColor="text1"/>
        </w:rPr>
      </w:pPr>
    </w:p>
    <w:p w14:paraId="4EC92874" w14:textId="77777777" w:rsidR="000A5E3C" w:rsidRPr="00A30E78" w:rsidRDefault="000A5E3C" w:rsidP="00D20FEC">
      <w:pPr>
        <w:pStyle w:val="PargrafodaLista"/>
        <w:numPr>
          <w:ilvl w:val="1"/>
          <w:numId w:val="85"/>
        </w:numPr>
        <w:autoSpaceDE w:val="0"/>
        <w:autoSpaceDN w:val="0"/>
        <w:adjustRightInd w:val="0"/>
        <w:spacing w:after="0" w:line="360" w:lineRule="auto"/>
        <w:contextualSpacing w:val="0"/>
        <w:jc w:val="both"/>
        <w:rPr>
          <w:rFonts w:ascii="Arial Narrow" w:hAnsi="Arial Narrow" w:cs="Arial"/>
        </w:rPr>
      </w:pPr>
      <w:r w:rsidRPr="00A30E78">
        <w:rPr>
          <w:rFonts w:ascii="Arial Narrow" w:hAnsi="Arial Narrow" w:cs="Arial"/>
          <w:b/>
          <w:bCs/>
        </w:rPr>
        <w:t xml:space="preserve"> PROVA DE CONCEITO</w:t>
      </w:r>
    </w:p>
    <w:p w14:paraId="1621DAB0" w14:textId="77777777" w:rsidR="000A5E3C" w:rsidRPr="00A30E78" w:rsidRDefault="000A5E3C" w:rsidP="000A5E3C">
      <w:pPr>
        <w:autoSpaceDE w:val="0"/>
        <w:autoSpaceDN w:val="0"/>
        <w:adjustRightInd w:val="0"/>
        <w:spacing w:after="0" w:line="360" w:lineRule="auto"/>
        <w:jc w:val="both"/>
        <w:rPr>
          <w:rFonts w:ascii="Arial Narrow" w:hAnsi="Arial Narrow" w:cs="Arial"/>
        </w:rPr>
      </w:pPr>
      <w:r w:rsidRPr="00A30E78">
        <w:rPr>
          <w:rFonts w:ascii="Arial Narrow" w:hAnsi="Arial Narrow" w:cs="Arial"/>
        </w:rPr>
        <w:t>A exigência de Prova de Conceito (PoC) no presente processo de contratação mostra-se necessária, adequada e proporcional, tendo em vista a natureza do objeto, a criticidade da solução pretendida e a necessidade de mitigação de riscos técnicos, operacionais e funcionais antes da adjudicação definitiva.</w:t>
      </w:r>
    </w:p>
    <w:p w14:paraId="2BCF3EAC" w14:textId="77777777" w:rsidR="000A5E3C" w:rsidRPr="00A30E78" w:rsidRDefault="000A5E3C" w:rsidP="000A5E3C">
      <w:pPr>
        <w:autoSpaceDE w:val="0"/>
        <w:autoSpaceDN w:val="0"/>
        <w:adjustRightInd w:val="0"/>
        <w:spacing w:after="0" w:line="360" w:lineRule="auto"/>
        <w:jc w:val="both"/>
        <w:rPr>
          <w:rFonts w:ascii="Arial Narrow" w:hAnsi="Arial Narrow" w:cs="Arial"/>
        </w:rPr>
      </w:pPr>
      <w:r w:rsidRPr="00A30E78">
        <w:rPr>
          <w:rFonts w:ascii="Arial Narrow" w:hAnsi="Arial Narrow" w:cs="Arial"/>
        </w:rPr>
        <w:t>Embora se trate de contratação enquadrada como serviço comum, cujas especificações podem ser objetivamente definidas, verificou-se, durante a fase de planejamento, que determinados aspectos essenciais da solução — especialmente aqueles relacionados à integração entre sistemas, desempenho em ambiente real de operação, usabilidade, estabilidade e capacidade de resposta — não podem ser plenamente aferidos apenas por meio de documentação técnica, catálogos ou declarações do fornecedor.</w:t>
      </w:r>
    </w:p>
    <w:p w14:paraId="48A410D2" w14:textId="77777777" w:rsidR="000A5E3C" w:rsidRPr="00A30E78" w:rsidRDefault="000A5E3C" w:rsidP="000A5E3C">
      <w:pPr>
        <w:autoSpaceDE w:val="0"/>
        <w:autoSpaceDN w:val="0"/>
        <w:adjustRightInd w:val="0"/>
        <w:spacing w:after="0" w:line="360" w:lineRule="auto"/>
        <w:jc w:val="both"/>
        <w:rPr>
          <w:rFonts w:ascii="Arial Narrow" w:hAnsi="Arial Narrow" w:cs="Arial"/>
        </w:rPr>
      </w:pPr>
      <w:r w:rsidRPr="00A30E78">
        <w:rPr>
          <w:rFonts w:ascii="Arial Narrow" w:hAnsi="Arial Narrow" w:cs="Arial"/>
        </w:rPr>
        <w:t>Nesse contexto, a Prova de Conceito se apresenta como instrumento indispensável para:</w:t>
      </w:r>
    </w:p>
    <w:p w14:paraId="592614F1" w14:textId="77777777" w:rsidR="000A5E3C" w:rsidRPr="00135ADD" w:rsidRDefault="000A5E3C" w:rsidP="000A5E3C">
      <w:pPr>
        <w:autoSpaceDE w:val="0"/>
        <w:autoSpaceDN w:val="0"/>
        <w:adjustRightInd w:val="0"/>
        <w:spacing w:after="0" w:line="360" w:lineRule="auto"/>
        <w:jc w:val="both"/>
        <w:rPr>
          <w:rFonts w:ascii="Arial Narrow" w:hAnsi="Arial Narrow" w:cs="Arial"/>
        </w:rPr>
      </w:pPr>
    </w:p>
    <w:p w14:paraId="24FE346C" w14:textId="77777777" w:rsidR="000A5E3C" w:rsidRPr="00135ADD" w:rsidRDefault="000A5E3C" w:rsidP="00D20FEC">
      <w:pPr>
        <w:pStyle w:val="PargrafodaLista"/>
        <w:numPr>
          <w:ilvl w:val="0"/>
          <w:numId w:val="84"/>
        </w:numPr>
        <w:autoSpaceDE w:val="0"/>
        <w:autoSpaceDN w:val="0"/>
        <w:adjustRightInd w:val="0"/>
        <w:spacing w:after="0" w:line="360" w:lineRule="auto"/>
        <w:jc w:val="both"/>
        <w:rPr>
          <w:rFonts w:ascii="Arial Narrow" w:hAnsi="Arial Narrow" w:cs="Arial"/>
        </w:rPr>
      </w:pPr>
      <w:r w:rsidRPr="00135ADD">
        <w:rPr>
          <w:rFonts w:ascii="Arial Narrow" w:hAnsi="Arial Narrow" w:cs="Arial"/>
        </w:rPr>
        <w:t>Comprovar a aderência prática da solução ofertada aos requisitos mínimos estabelecidos no Termo de Referência;</w:t>
      </w:r>
    </w:p>
    <w:p w14:paraId="472DE907" w14:textId="77777777" w:rsidR="000A5E3C" w:rsidRPr="00135ADD" w:rsidRDefault="000A5E3C" w:rsidP="00D20FEC">
      <w:pPr>
        <w:pStyle w:val="PargrafodaLista"/>
        <w:numPr>
          <w:ilvl w:val="0"/>
          <w:numId w:val="84"/>
        </w:numPr>
        <w:autoSpaceDE w:val="0"/>
        <w:autoSpaceDN w:val="0"/>
        <w:adjustRightInd w:val="0"/>
        <w:spacing w:after="0" w:line="360" w:lineRule="auto"/>
        <w:jc w:val="both"/>
        <w:rPr>
          <w:rFonts w:ascii="Arial Narrow" w:hAnsi="Arial Narrow" w:cs="Arial"/>
        </w:rPr>
      </w:pPr>
      <w:r w:rsidRPr="00135ADD">
        <w:rPr>
          <w:rFonts w:ascii="Arial Narrow" w:hAnsi="Arial Narrow" w:cs="Arial"/>
        </w:rPr>
        <w:t>Reduzir o risco de contratação de solução inadequada ou incompatível com as necessidades operacionais da Administração;</w:t>
      </w:r>
    </w:p>
    <w:p w14:paraId="47518A8F" w14:textId="77777777" w:rsidR="000A5E3C" w:rsidRPr="00135ADD" w:rsidRDefault="000A5E3C" w:rsidP="00D20FEC">
      <w:pPr>
        <w:pStyle w:val="PargrafodaLista"/>
        <w:numPr>
          <w:ilvl w:val="0"/>
          <w:numId w:val="84"/>
        </w:numPr>
        <w:autoSpaceDE w:val="0"/>
        <w:autoSpaceDN w:val="0"/>
        <w:adjustRightInd w:val="0"/>
        <w:spacing w:after="0" w:line="360" w:lineRule="auto"/>
        <w:jc w:val="both"/>
        <w:rPr>
          <w:rFonts w:ascii="Arial Narrow" w:hAnsi="Arial Narrow" w:cs="Arial"/>
        </w:rPr>
      </w:pPr>
      <w:r w:rsidRPr="00135ADD">
        <w:rPr>
          <w:rFonts w:ascii="Arial Narrow" w:hAnsi="Arial Narrow" w:cs="Arial"/>
        </w:rPr>
        <w:t>Assegurar a continuidade dos serviços públicos, evitando retrabalhos, rescisões contratuais ou paralisações decorrentes de falhas técnicas posteriores;</w:t>
      </w:r>
    </w:p>
    <w:p w14:paraId="1E3D61B3" w14:textId="77777777" w:rsidR="000A5E3C" w:rsidRPr="00135ADD" w:rsidRDefault="000A5E3C" w:rsidP="00D20FEC">
      <w:pPr>
        <w:pStyle w:val="PargrafodaLista"/>
        <w:numPr>
          <w:ilvl w:val="0"/>
          <w:numId w:val="84"/>
        </w:numPr>
        <w:autoSpaceDE w:val="0"/>
        <w:autoSpaceDN w:val="0"/>
        <w:adjustRightInd w:val="0"/>
        <w:spacing w:after="0" w:line="360" w:lineRule="auto"/>
        <w:jc w:val="both"/>
        <w:rPr>
          <w:rFonts w:ascii="Arial Narrow" w:hAnsi="Arial Narrow" w:cs="Arial"/>
        </w:rPr>
      </w:pPr>
      <w:r w:rsidRPr="00135ADD">
        <w:rPr>
          <w:rFonts w:ascii="Arial Narrow" w:hAnsi="Arial Narrow" w:cs="Arial"/>
        </w:rPr>
        <w:t>Garantir a economicidade, ao prevenir custos adicionais decorrentes da contratação de solução que, embora formalmente regular, se revele ineficiente na prática.</w:t>
      </w:r>
    </w:p>
    <w:p w14:paraId="33D9CA06" w14:textId="77777777" w:rsidR="000A5E3C" w:rsidRPr="00A30E78" w:rsidRDefault="000A5E3C" w:rsidP="000A5E3C">
      <w:pPr>
        <w:autoSpaceDE w:val="0"/>
        <w:autoSpaceDN w:val="0"/>
        <w:adjustRightInd w:val="0"/>
        <w:spacing w:after="0" w:line="360" w:lineRule="auto"/>
        <w:jc w:val="both"/>
        <w:rPr>
          <w:rFonts w:ascii="Arial Narrow" w:hAnsi="Arial Narrow" w:cs="Arial"/>
        </w:rPr>
      </w:pPr>
    </w:p>
    <w:p w14:paraId="45281249" w14:textId="77777777" w:rsidR="000A5E3C" w:rsidRPr="00A30E78" w:rsidRDefault="000A5E3C" w:rsidP="000A5E3C">
      <w:pPr>
        <w:autoSpaceDE w:val="0"/>
        <w:autoSpaceDN w:val="0"/>
        <w:adjustRightInd w:val="0"/>
        <w:spacing w:after="0" w:line="360" w:lineRule="auto"/>
        <w:jc w:val="both"/>
        <w:rPr>
          <w:rFonts w:ascii="Arial Narrow" w:hAnsi="Arial Narrow" w:cs="Arial"/>
        </w:rPr>
      </w:pPr>
      <w:r w:rsidRPr="00A30E78">
        <w:rPr>
          <w:rFonts w:ascii="Arial Narrow" w:hAnsi="Arial Narrow" w:cs="Arial"/>
        </w:rPr>
        <w:t>A exigência da PoC encontra amparo no art. 41, inciso II, da Lei nº 14.133/2021, que autoriza a Administração a exigir amostras, provas de conceito ou testes de conformidade, desde que devidamente justificados na fase de planejamento da contratação, como ocorre no presente Estudo Técnico Preliminar.</w:t>
      </w:r>
    </w:p>
    <w:p w14:paraId="2D5246A6" w14:textId="77777777" w:rsidR="000A5E3C" w:rsidRPr="00A30E78" w:rsidRDefault="000A5E3C" w:rsidP="000A5E3C">
      <w:pPr>
        <w:autoSpaceDE w:val="0"/>
        <w:autoSpaceDN w:val="0"/>
        <w:adjustRightInd w:val="0"/>
        <w:spacing w:after="0" w:line="360" w:lineRule="auto"/>
        <w:jc w:val="both"/>
        <w:rPr>
          <w:rFonts w:ascii="Arial Narrow" w:hAnsi="Arial Narrow" w:cs="Arial"/>
        </w:rPr>
      </w:pPr>
      <w:r w:rsidRPr="00A30E78">
        <w:rPr>
          <w:rFonts w:ascii="Arial Narrow" w:hAnsi="Arial Narrow" w:cs="Arial"/>
        </w:rPr>
        <w:t>Ressalta-se que a Prova de Conceito:</w:t>
      </w:r>
    </w:p>
    <w:p w14:paraId="486D16C3" w14:textId="77777777" w:rsidR="000A5E3C" w:rsidRPr="00A30E78" w:rsidRDefault="000A5E3C" w:rsidP="000A5E3C">
      <w:pPr>
        <w:autoSpaceDE w:val="0"/>
        <w:autoSpaceDN w:val="0"/>
        <w:adjustRightInd w:val="0"/>
        <w:spacing w:after="0" w:line="360" w:lineRule="auto"/>
        <w:jc w:val="both"/>
        <w:rPr>
          <w:rFonts w:ascii="Arial Narrow" w:hAnsi="Arial Narrow" w:cs="Arial"/>
        </w:rPr>
      </w:pPr>
    </w:p>
    <w:p w14:paraId="1C0F031F" w14:textId="77777777" w:rsidR="000A5E3C" w:rsidRPr="00135ADD" w:rsidRDefault="000A5E3C" w:rsidP="00D20FEC">
      <w:pPr>
        <w:pStyle w:val="PargrafodaLista"/>
        <w:numPr>
          <w:ilvl w:val="0"/>
          <w:numId w:val="89"/>
        </w:numPr>
        <w:autoSpaceDE w:val="0"/>
        <w:autoSpaceDN w:val="0"/>
        <w:adjustRightInd w:val="0"/>
        <w:spacing w:after="0" w:line="360" w:lineRule="auto"/>
        <w:jc w:val="both"/>
        <w:rPr>
          <w:rFonts w:ascii="Arial Narrow" w:hAnsi="Arial Narrow" w:cs="Arial"/>
        </w:rPr>
      </w:pPr>
      <w:r w:rsidRPr="00135ADD">
        <w:rPr>
          <w:rFonts w:ascii="Arial Narrow" w:hAnsi="Arial Narrow" w:cs="Arial"/>
        </w:rPr>
        <w:t>Será exigida apenas do licitante provisoriamente melhor classificado;</w:t>
      </w:r>
    </w:p>
    <w:p w14:paraId="06F76C4B" w14:textId="77777777" w:rsidR="000A5E3C" w:rsidRPr="00135ADD" w:rsidRDefault="000A5E3C" w:rsidP="00D20FEC">
      <w:pPr>
        <w:pStyle w:val="PargrafodaLista"/>
        <w:numPr>
          <w:ilvl w:val="0"/>
          <w:numId w:val="89"/>
        </w:numPr>
        <w:autoSpaceDE w:val="0"/>
        <w:autoSpaceDN w:val="0"/>
        <w:adjustRightInd w:val="0"/>
        <w:spacing w:after="0" w:line="360" w:lineRule="auto"/>
        <w:jc w:val="both"/>
        <w:rPr>
          <w:rFonts w:ascii="Arial Narrow" w:hAnsi="Arial Narrow" w:cs="Arial"/>
        </w:rPr>
      </w:pPr>
      <w:r w:rsidRPr="00135ADD">
        <w:rPr>
          <w:rFonts w:ascii="Arial Narrow" w:hAnsi="Arial Narrow" w:cs="Arial"/>
        </w:rPr>
        <w:t>Observará critérios objetivos, previamente definidos, constantes de anexo específico do Termo de Referência;</w:t>
      </w:r>
    </w:p>
    <w:p w14:paraId="5D023D48" w14:textId="77777777" w:rsidR="000A5E3C" w:rsidRPr="00135ADD" w:rsidRDefault="000A5E3C" w:rsidP="00D20FEC">
      <w:pPr>
        <w:pStyle w:val="PargrafodaLista"/>
        <w:numPr>
          <w:ilvl w:val="0"/>
          <w:numId w:val="89"/>
        </w:numPr>
        <w:autoSpaceDE w:val="0"/>
        <w:autoSpaceDN w:val="0"/>
        <w:adjustRightInd w:val="0"/>
        <w:spacing w:after="0" w:line="360" w:lineRule="auto"/>
        <w:jc w:val="both"/>
        <w:rPr>
          <w:rFonts w:ascii="Arial Narrow" w:hAnsi="Arial Narrow" w:cs="Arial"/>
        </w:rPr>
      </w:pPr>
      <w:r w:rsidRPr="00135ADD">
        <w:rPr>
          <w:rFonts w:ascii="Arial Narrow" w:hAnsi="Arial Narrow" w:cs="Arial"/>
        </w:rPr>
        <w:t>Não restringe a competitividade do certame, uma vez que não impõe marca, tecnologia proprietária ou solução exclusiva, limitando-se à verificação do atendimento aos requisitos mínimos;</w:t>
      </w:r>
    </w:p>
    <w:p w14:paraId="39F5CA4C" w14:textId="77777777" w:rsidR="000A5E3C" w:rsidRPr="00135ADD" w:rsidRDefault="000A5E3C" w:rsidP="00D20FEC">
      <w:pPr>
        <w:pStyle w:val="PargrafodaLista"/>
        <w:numPr>
          <w:ilvl w:val="0"/>
          <w:numId w:val="89"/>
        </w:numPr>
        <w:autoSpaceDE w:val="0"/>
        <w:autoSpaceDN w:val="0"/>
        <w:adjustRightInd w:val="0"/>
        <w:spacing w:after="0" w:line="360" w:lineRule="auto"/>
        <w:jc w:val="both"/>
        <w:rPr>
          <w:rFonts w:ascii="Arial Narrow" w:hAnsi="Arial Narrow" w:cs="Arial"/>
        </w:rPr>
      </w:pPr>
      <w:r w:rsidRPr="00135ADD">
        <w:rPr>
          <w:rFonts w:ascii="Arial Narrow" w:hAnsi="Arial Narrow" w:cs="Arial"/>
        </w:rPr>
        <w:t>Preserva os princípios da isonomia, julgamento objetivo, eficiência e seleção da proposta mais vantajosa, previstos na Lei nº 14.133/2021.</w:t>
      </w:r>
    </w:p>
    <w:p w14:paraId="255EA8F7" w14:textId="77777777" w:rsidR="000A5E3C" w:rsidRPr="00A30E78" w:rsidRDefault="000A5E3C" w:rsidP="000A5E3C">
      <w:pPr>
        <w:autoSpaceDE w:val="0"/>
        <w:autoSpaceDN w:val="0"/>
        <w:adjustRightInd w:val="0"/>
        <w:spacing w:after="0" w:line="360" w:lineRule="auto"/>
        <w:jc w:val="both"/>
        <w:rPr>
          <w:rFonts w:ascii="Arial Narrow" w:hAnsi="Arial Narrow" w:cs="Arial"/>
        </w:rPr>
      </w:pPr>
    </w:p>
    <w:p w14:paraId="3B84E007" w14:textId="77777777" w:rsidR="000A5E3C" w:rsidRPr="00A30E78" w:rsidRDefault="000A5E3C" w:rsidP="000A5E3C">
      <w:pPr>
        <w:autoSpaceDE w:val="0"/>
        <w:autoSpaceDN w:val="0"/>
        <w:adjustRightInd w:val="0"/>
        <w:spacing w:after="0" w:line="360" w:lineRule="auto"/>
        <w:jc w:val="both"/>
        <w:rPr>
          <w:rFonts w:ascii="Arial Narrow" w:hAnsi="Arial Narrow" w:cs="Arial"/>
        </w:rPr>
      </w:pPr>
      <w:r w:rsidRPr="00A30E78">
        <w:rPr>
          <w:rFonts w:ascii="Arial Narrow" w:hAnsi="Arial Narrow" w:cs="Arial"/>
        </w:rPr>
        <w:t>Dessa forma, a previsão da Prova de Conceito no Termo de Referência, devidamente justificada neste Estudo Técnico Preliminar, constitui medida técnica de governança e gestão de riscos, plenamente compatível com o regime jurídico das contratações públicas e necessária para assegurar o êxito da contratação.</w:t>
      </w:r>
    </w:p>
    <w:p w14:paraId="73932D47" w14:textId="77777777" w:rsidR="000A5E3C" w:rsidRPr="00A30E78" w:rsidRDefault="000A5E3C" w:rsidP="000A5E3C">
      <w:pPr>
        <w:autoSpaceDE w:val="0"/>
        <w:autoSpaceDN w:val="0"/>
        <w:adjustRightInd w:val="0"/>
        <w:spacing w:after="0" w:line="360" w:lineRule="auto"/>
        <w:jc w:val="both"/>
        <w:rPr>
          <w:rFonts w:ascii="Arial Narrow" w:hAnsi="Arial Narrow" w:cs="Arial"/>
        </w:rPr>
      </w:pPr>
    </w:p>
    <w:p w14:paraId="703CFA98" w14:textId="77777777" w:rsidR="000A5E3C" w:rsidRPr="00A30E78" w:rsidRDefault="000A5E3C" w:rsidP="00D20FEC">
      <w:pPr>
        <w:pStyle w:val="PargrafodaLista"/>
        <w:numPr>
          <w:ilvl w:val="0"/>
          <w:numId w:val="85"/>
        </w:numPr>
        <w:spacing w:after="0" w:line="360" w:lineRule="auto"/>
        <w:jc w:val="both"/>
        <w:rPr>
          <w:rFonts w:ascii="Arial Narrow" w:hAnsi="Arial Narrow" w:cs="Arial"/>
          <w:b/>
          <w:bCs/>
          <w:color w:val="0D0D0D" w:themeColor="text1" w:themeTint="F2"/>
        </w:rPr>
      </w:pPr>
      <w:r w:rsidRPr="00A30E78">
        <w:rPr>
          <w:rFonts w:ascii="Arial Narrow" w:hAnsi="Arial Narrow" w:cs="Arial"/>
          <w:b/>
          <w:bCs/>
          <w:color w:val="0D0D0D" w:themeColor="text1" w:themeTint="F2"/>
        </w:rPr>
        <w:t>DA ESPECIFICAÇÃO TÉCNICA E DA ESTIMATIVA DA QUANTIDADE PARA A CONTRATAÇÃO</w:t>
      </w:r>
    </w:p>
    <w:p w14:paraId="6E669885" w14:textId="77777777" w:rsidR="000A5E3C" w:rsidRPr="00A30E78" w:rsidRDefault="000A5E3C" w:rsidP="000A5E3C">
      <w:pPr>
        <w:spacing w:after="0" w:line="360" w:lineRule="auto"/>
        <w:jc w:val="both"/>
        <w:rPr>
          <w:rFonts w:ascii="Arial Narrow" w:eastAsia="Bookman Old Style" w:hAnsi="Arial Narrow" w:cs="Arial"/>
        </w:rPr>
      </w:pPr>
      <w:r w:rsidRPr="00A30E78">
        <w:rPr>
          <w:rFonts w:ascii="Arial Narrow" w:eastAsia="Bookman Old Style" w:hAnsi="Arial Narrow" w:cs="Arial"/>
        </w:rPr>
        <w:t xml:space="preserve">Considerando a </w:t>
      </w:r>
      <w:r w:rsidRPr="00A30E78">
        <w:rPr>
          <w:rFonts w:ascii="Arial Narrow" w:eastAsia="Bookman Old Style" w:hAnsi="Arial Narrow" w:cs="Arial"/>
          <w:b/>
          <w:bCs/>
        </w:rPr>
        <w:t xml:space="preserve">não existência </w:t>
      </w:r>
      <w:r w:rsidRPr="00A30E78">
        <w:rPr>
          <w:rFonts w:ascii="Arial Narrow" w:eastAsia="Bookman Old Style" w:hAnsi="Arial Narrow" w:cs="Arial"/>
        </w:rPr>
        <w:t>de contratação anterior do objeto, que serve de base para o planejamento da quantidade a ser adquirida, e levando em conta o quantitativo solicitado e os eventos que possam impactar a demanda futura, a quantidade necessária para atender à demanda está detalhada na relação de serviços e no cronograma de execução, presentes na solicitação de demanda e neste estudo.</w:t>
      </w:r>
    </w:p>
    <w:p w14:paraId="70F61788" w14:textId="77777777" w:rsidR="000A5E3C" w:rsidRPr="00A30E78" w:rsidRDefault="000A5E3C" w:rsidP="000A5E3C">
      <w:pPr>
        <w:spacing w:after="0" w:line="360" w:lineRule="auto"/>
        <w:jc w:val="both"/>
        <w:rPr>
          <w:rFonts w:ascii="Arial Narrow" w:eastAsia="Bookman Old Style" w:hAnsi="Arial Narrow" w:cs="Arial"/>
        </w:rPr>
      </w:pPr>
    </w:p>
    <w:tbl>
      <w:tblPr>
        <w:tblW w:w="5000" w:type="pct"/>
        <w:tblCellMar>
          <w:left w:w="70" w:type="dxa"/>
          <w:right w:w="70" w:type="dxa"/>
        </w:tblCellMar>
        <w:tblLook w:val="04A0" w:firstRow="1" w:lastRow="0" w:firstColumn="1" w:lastColumn="0" w:noHBand="0" w:noVBand="1"/>
      </w:tblPr>
      <w:tblGrid>
        <w:gridCol w:w="830"/>
        <w:gridCol w:w="1123"/>
        <w:gridCol w:w="3278"/>
        <w:gridCol w:w="1243"/>
        <w:gridCol w:w="1133"/>
        <w:gridCol w:w="1453"/>
      </w:tblGrid>
      <w:tr w:rsidR="000A5E3C" w:rsidRPr="00A30E78" w14:paraId="70C4221C" w14:textId="77777777" w:rsidTr="009A042C">
        <w:trPr>
          <w:trHeight w:val="372"/>
        </w:trPr>
        <w:tc>
          <w:tcPr>
            <w:tcW w:w="5000" w:type="pct"/>
            <w:gridSpan w:val="6"/>
            <w:tcBorders>
              <w:top w:val="single" w:sz="4" w:space="0" w:color="000000"/>
              <w:left w:val="single" w:sz="4" w:space="0" w:color="000000"/>
              <w:bottom w:val="single" w:sz="4" w:space="0" w:color="000000"/>
              <w:right w:val="single" w:sz="4" w:space="0" w:color="000000"/>
            </w:tcBorders>
            <w:vAlign w:val="center"/>
          </w:tcPr>
          <w:p w14:paraId="2BF1A7EE" w14:textId="77777777" w:rsidR="000A5E3C" w:rsidRPr="00A30E78" w:rsidRDefault="000A5E3C" w:rsidP="009A042C">
            <w:pPr>
              <w:spacing w:after="0" w:line="360" w:lineRule="auto"/>
              <w:jc w:val="center"/>
              <w:rPr>
                <w:rFonts w:ascii="Arial Narrow" w:hAnsi="Arial Narrow" w:cs="Arial"/>
                <w:b/>
                <w:bCs/>
                <w:color w:val="000000" w:themeColor="text1"/>
              </w:rPr>
            </w:pPr>
            <w:r w:rsidRPr="00A30E78">
              <w:rPr>
                <w:rFonts w:ascii="Arial Narrow" w:hAnsi="Arial Narrow" w:cs="Arial"/>
                <w:b/>
                <w:bCs/>
                <w:color w:val="000000" w:themeColor="text1"/>
              </w:rPr>
              <w:t>LOTE 1 - CONECTIVIDADE E SEGURANÇA</w:t>
            </w:r>
          </w:p>
        </w:tc>
      </w:tr>
      <w:tr w:rsidR="000A5E3C" w:rsidRPr="00A30E78" w14:paraId="16267512" w14:textId="77777777" w:rsidTr="009A042C">
        <w:trPr>
          <w:trHeight w:val="1020"/>
        </w:trPr>
        <w:tc>
          <w:tcPr>
            <w:tcW w:w="471" w:type="pct"/>
            <w:tcBorders>
              <w:top w:val="single" w:sz="4" w:space="0" w:color="000000"/>
              <w:left w:val="single" w:sz="4" w:space="0" w:color="000000"/>
              <w:bottom w:val="single" w:sz="4" w:space="0" w:color="000000"/>
              <w:right w:val="single" w:sz="4" w:space="0" w:color="000000"/>
            </w:tcBorders>
            <w:vAlign w:val="center"/>
          </w:tcPr>
          <w:p w14:paraId="2F5D8568" w14:textId="77777777" w:rsidR="000A5E3C" w:rsidRPr="00A30E78" w:rsidRDefault="000A5E3C" w:rsidP="009A042C">
            <w:pPr>
              <w:spacing w:after="0" w:line="360" w:lineRule="auto"/>
              <w:jc w:val="center"/>
              <w:rPr>
                <w:rFonts w:ascii="Arial Narrow" w:hAnsi="Arial Narrow" w:cs="Arial"/>
                <w:b/>
                <w:bCs/>
                <w:color w:val="000000" w:themeColor="text1"/>
              </w:rPr>
            </w:pPr>
            <w:r w:rsidRPr="00A30E78">
              <w:rPr>
                <w:rFonts w:ascii="Arial Narrow" w:hAnsi="Arial Narrow" w:cs="Arial"/>
                <w:b/>
                <w:bCs/>
                <w:color w:val="000000" w:themeColor="text1"/>
              </w:rPr>
              <w:t>Item</w:t>
            </w:r>
          </w:p>
        </w:tc>
        <w:tc>
          <w:tcPr>
            <w:tcW w:w="618" w:type="pct"/>
            <w:tcBorders>
              <w:top w:val="single" w:sz="4" w:space="0" w:color="000000"/>
              <w:left w:val="single" w:sz="4" w:space="0" w:color="000000"/>
              <w:bottom w:val="single" w:sz="4" w:space="0" w:color="000000"/>
              <w:right w:val="single" w:sz="4" w:space="0" w:color="000000"/>
            </w:tcBorders>
            <w:vAlign w:val="center"/>
          </w:tcPr>
          <w:p w14:paraId="31D3BCBA" w14:textId="77777777" w:rsidR="000A5E3C" w:rsidRPr="00A30E78" w:rsidRDefault="000A5E3C" w:rsidP="009A042C">
            <w:pPr>
              <w:spacing w:after="0" w:line="360" w:lineRule="auto"/>
              <w:jc w:val="center"/>
              <w:rPr>
                <w:rFonts w:ascii="Arial Narrow" w:hAnsi="Arial Narrow" w:cs="Arial"/>
                <w:b/>
                <w:bCs/>
                <w:color w:val="000000" w:themeColor="text1"/>
              </w:rPr>
            </w:pPr>
            <w:r w:rsidRPr="00A30E78">
              <w:rPr>
                <w:rFonts w:ascii="Arial Narrow" w:hAnsi="Arial Narrow" w:cs="Arial"/>
                <w:b/>
                <w:bCs/>
                <w:color w:val="000000" w:themeColor="text1"/>
              </w:rPr>
              <w:t>Serviço</w:t>
            </w:r>
          </w:p>
        </w:tc>
        <w:tc>
          <w:tcPr>
            <w:tcW w:w="1821" w:type="pct"/>
            <w:tcBorders>
              <w:top w:val="single" w:sz="4" w:space="0" w:color="000000"/>
              <w:left w:val="single" w:sz="4" w:space="0" w:color="000000"/>
              <w:bottom w:val="single" w:sz="4" w:space="0" w:color="000000"/>
              <w:right w:val="single" w:sz="4" w:space="0" w:color="000000"/>
            </w:tcBorders>
            <w:vAlign w:val="center"/>
          </w:tcPr>
          <w:p w14:paraId="22FBEC29" w14:textId="77777777" w:rsidR="000A5E3C" w:rsidRPr="00A30E78" w:rsidRDefault="000A5E3C" w:rsidP="009A042C">
            <w:pPr>
              <w:spacing w:after="0" w:line="360" w:lineRule="auto"/>
              <w:jc w:val="center"/>
              <w:rPr>
                <w:rFonts w:ascii="Arial Narrow" w:hAnsi="Arial Narrow" w:cs="Arial"/>
                <w:b/>
                <w:bCs/>
                <w:color w:val="000000" w:themeColor="text1"/>
              </w:rPr>
            </w:pPr>
            <w:r w:rsidRPr="00A30E78">
              <w:rPr>
                <w:rFonts w:ascii="Arial Narrow" w:hAnsi="Arial Narrow" w:cs="Arial"/>
                <w:b/>
                <w:bCs/>
                <w:color w:val="000000" w:themeColor="text1"/>
              </w:rPr>
              <w:t>Descrição</w:t>
            </w:r>
          </w:p>
        </w:tc>
        <w:tc>
          <w:tcPr>
            <w:tcW w:w="698" w:type="pct"/>
            <w:tcBorders>
              <w:top w:val="single" w:sz="4" w:space="0" w:color="000000"/>
              <w:left w:val="single" w:sz="4" w:space="0" w:color="000000"/>
              <w:bottom w:val="single" w:sz="4" w:space="0" w:color="000000"/>
              <w:right w:val="single" w:sz="4" w:space="0" w:color="000000"/>
            </w:tcBorders>
            <w:vAlign w:val="center"/>
          </w:tcPr>
          <w:p w14:paraId="359FAA66" w14:textId="77777777" w:rsidR="000A5E3C" w:rsidRPr="00A30E78" w:rsidRDefault="000A5E3C" w:rsidP="009A042C">
            <w:pPr>
              <w:spacing w:after="0" w:line="360" w:lineRule="auto"/>
              <w:jc w:val="center"/>
              <w:rPr>
                <w:rFonts w:ascii="Arial Narrow" w:hAnsi="Arial Narrow" w:cs="Arial"/>
                <w:b/>
                <w:bCs/>
                <w:color w:val="000000" w:themeColor="text1"/>
              </w:rPr>
            </w:pPr>
            <w:r w:rsidRPr="00A30E78">
              <w:rPr>
                <w:rFonts w:ascii="Arial Narrow" w:hAnsi="Arial Narrow" w:cs="Arial"/>
                <w:b/>
                <w:bCs/>
                <w:color w:val="000000" w:themeColor="text1"/>
              </w:rPr>
              <w:t>Unidade de Medida</w:t>
            </w:r>
          </w:p>
        </w:tc>
        <w:tc>
          <w:tcPr>
            <w:tcW w:w="578" w:type="pct"/>
            <w:tcBorders>
              <w:top w:val="single" w:sz="4" w:space="0" w:color="000000"/>
              <w:left w:val="single" w:sz="4" w:space="0" w:color="000000"/>
              <w:bottom w:val="single" w:sz="4" w:space="0" w:color="000000"/>
              <w:right w:val="single" w:sz="4" w:space="0" w:color="000000"/>
            </w:tcBorders>
            <w:vAlign w:val="center"/>
          </w:tcPr>
          <w:p w14:paraId="4958EC29" w14:textId="77777777" w:rsidR="000A5E3C" w:rsidRPr="00A30E78" w:rsidRDefault="000A5E3C" w:rsidP="009A042C">
            <w:pPr>
              <w:spacing w:after="0" w:line="360" w:lineRule="auto"/>
              <w:jc w:val="center"/>
              <w:rPr>
                <w:rFonts w:ascii="Arial Narrow" w:hAnsi="Arial Narrow" w:cs="Arial"/>
                <w:b/>
                <w:bCs/>
                <w:color w:val="000000" w:themeColor="text1"/>
              </w:rPr>
            </w:pPr>
            <w:r w:rsidRPr="00A30E78">
              <w:rPr>
                <w:rFonts w:ascii="Arial Narrow" w:hAnsi="Arial Narrow" w:cs="Arial"/>
                <w:b/>
                <w:bCs/>
                <w:color w:val="000000" w:themeColor="text1"/>
              </w:rPr>
              <w:t>Quantidade Estimada</w:t>
            </w:r>
          </w:p>
        </w:tc>
        <w:tc>
          <w:tcPr>
            <w:tcW w:w="814" w:type="pct"/>
            <w:tcBorders>
              <w:top w:val="single" w:sz="4" w:space="0" w:color="000000"/>
              <w:left w:val="single" w:sz="4" w:space="0" w:color="000000"/>
              <w:bottom w:val="single" w:sz="4" w:space="0" w:color="000000"/>
              <w:right w:val="single" w:sz="4" w:space="0" w:color="000000"/>
            </w:tcBorders>
            <w:vAlign w:val="center"/>
          </w:tcPr>
          <w:p w14:paraId="7368CA51" w14:textId="77777777" w:rsidR="000A5E3C" w:rsidRPr="00A30E78" w:rsidRDefault="000A5E3C" w:rsidP="009A042C">
            <w:pPr>
              <w:spacing w:after="0" w:line="360" w:lineRule="auto"/>
              <w:jc w:val="center"/>
              <w:rPr>
                <w:rFonts w:ascii="Arial Narrow" w:hAnsi="Arial Narrow" w:cs="Arial"/>
                <w:b/>
                <w:bCs/>
                <w:color w:val="000000" w:themeColor="text1"/>
              </w:rPr>
            </w:pPr>
            <w:r w:rsidRPr="00A30E78">
              <w:rPr>
                <w:rFonts w:ascii="Arial Narrow" w:hAnsi="Arial Narrow" w:cs="Arial"/>
                <w:b/>
                <w:bCs/>
                <w:color w:val="000000" w:themeColor="text1"/>
              </w:rPr>
              <w:t>peridiocidade (mensal ou única)</w:t>
            </w:r>
          </w:p>
        </w:tc>
      </w:tr>
      <w:tr w:rsidR="000A5E3C" w:rsidRPr="00A30E78" w14:paraId="51770AEA" w14:textId="77777777" w:rsidTr="009A042C">
        <w:trPr>
          <w:trHeight w:val="2295"/>
        </w:trPr>
        <w:tc>
          <w:tcPr>
            <w:tcW w:w="47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C65FFE4"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w:t>
            </w:r>
          </w:p>
        </w:tc>
        <w:tc>
          <w:tcPr>
            <w:tcW w:w="618" w:type="pct"/>
            <w:tcBorders>
              <w:top w:val="single" w:sz="4" w:space="0" w:color="000000"/>
              <w:left w:val="single" w:sz="4" w:space="0" w:color="000000"/>
              <w:bottom w:val="single" w:sz="4" w:space="0" w:color="000000"/>
              <w:right w:val="single" w:sz="4" w:space="0" w:color="000000"/>
            </w:tcBorders>
            <w:vAlign w:val="center"/>
          </w:tcPr>
          <w:p w14:paraId="5016AB30"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Assinatura Mensal</w:t>
            </w:r>
          </w:p>
        </w:tc>
        <w:tc>
          <w:tcPr>
            <w:tcW w:w="1821" w:type="pct"/>
            <w:tcBorders>
              <w:top w:val="single" w:sz="4" w:space="0" w:color="000000"/>
              <w:left w:val="single" w:sz="4" w:space="0" w:color="000000"/>
              <w:bottom w:val="single" w:sz="4" w:space="0" w:color="000000"/>
              <w:right w:val="single" w:sz="4" w:space="0" w:color="000000"/>
            </w:tcBorders>
            <w:vAlign w:val="center"/>
          </w:tcPr>
          <w:p w14:paraId="10B236B8" w14:textId="77777777" w:rsidR="000A5E3C" w:rsidRPr="00A30E78" w:rsidRDefault="000A5E3C" w:rsidP="009A042C">
            <w:pPr>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PONTOS DE MONITORAMENTO - Ponto de acesso dedicado à internet, com infraestrutura de telecomunicações, cerificado pela ANATEL com Sistema autônomo (AS), sessões em IPV6 e IPV4 (com IP Público), equipamentos e taxas de transmissão e recepção (TX/RX) com velocidade de download e upload de 100 Mbps.</w:t>
            </w:r>
          </w:p>
        </w:tc>
        <w:tc>
          <w:tcPr>
            <w:tcW w:w="698" w:type="pct"/>
            <w:tcBorders>
              <w:top w:val="single" w:sz="4" w:space="0" w:color="000000"/>
              <w:left w:val="single" w:sz="4" w:space="0" w:color="000000"/>
              <w:bottom w:val="single" w:sz="4" w:space="0" w:color="000000"/>
              <w:right w:val="single" w:sz="4" w:space="0" w:color="000000"/>
            </w:tcBorders>
            <w:vAlign w:val="center"/>
          </w:tcPr>
          <w:p w14:paraId="1FE9E200"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Pontos de internet</w:t>
            </w:r>
          </w:p>
        </w:tc>
        <w:tc>
          <w:tcPr>
            <w:tcW w:w="57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A8FD378"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2743</w:t>
            </w:r>
          </w:p>
        </w:tc>
        <w:tc>
          <w:tcPr>
            <w:tcW w:w="814" w:type="pct"/>
            <w:tcBorders>
              <w:top w:val="single" w:sz="4" w:space="0" w:color="000000"/>
              <w:left w:val="single" w:sz="4" w:space="0" w:color="000000"/>
              <w:bottom w:val="single" w:sz="4" w:space="0" w:color="000000"/>
              <w:right w:val="single" w:sz="4" w:space="0" w:color="000000"/>
            </w:tcBorders>
            <w:vAlign w:val="center"/>
          </w:tcPr>
          <w:p w14:paraId="2AB088A6"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12</w:t>
            </w:r>
          </w:p>
        </w:tc>
      </w:tr>
      <w:tr w:rsidR="000A5E3C" w:rsidRPr="00A30E78" w14:paraId="66C3FF47" w14:textId="77777777" w:rsidTr="009A042C">
        <w:trPr>
          <w:trHeight w:val="2295"/>
        </w:trPr>
        <w:tc>
          <w:tcPr>
            <w:tcW w:w="47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EEA9F34"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2</w:t>
            </w:r>
          </w:p>
        </w:tc>
        <w:tc>
          <w:tcPr>
            <w:tcW w:w="618" w:type="pct"/>
            <w:tcBorders>
              <w:top w:val="single" w:sz="4" w:space="0" w:color="000000"/>
              <w:left w:val="single" w:sz="4" w:space="0" w:color="000000"/>
              <w:bottom w:val="single" w:sz="4" w:space="0" w:color="000000"/>
              <w:right w:val="single" w:sz="4" w:space="0" w:color="000000"/>
            </w:tcBorders>
            <w:vAlign w:val="center"/>
          </w:tcPr>
          <w:p w14:paraId="69EA72D1"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Assinatura Mensal</w:t>
            </w:r>
          </w:p>
        </w:tc>
        <w:tc>
          <w:tcPr>
            <w:tcW w:w="1821" w:type="pct"/>
            <w:tcBorders>
              <w:top w:val="single" w:sz="4" w:space="0" w:color="000000"/>
              <w:left w:val="single" w:sz="4" w:space="0" w:color="000000"/>
              <w:bottom w:val="single" w:sz="4" w:space="0" w:color="000000"/>
              <w:right w:val="single" w:sz="4" w:space="0" w:color="000000"/>
            </w:tcBorders>
            <w:vAlign w:val="center"/>
          </w:tcPr>
          <w:p w14:paraId="6243AF77" w14:textId="77777777" w:rsidR="000A5E3C" w:rsidRPr="00A30E78" w:rsidRDefault="000A5E3C" w:rsidP="009A042C">
            <w:pPr>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TOTENS  DE MONITORAMENTO - Ponto de acesso dedicado à internet, com infraestrutura de telecomunicações, cerificado pela ANATEL com Sistema autônomo (AS), sessões em IPV6 e IPV4 (com IP Público), equipamentos e taxas de transmissão e recepção (TX/RX) com velocidade de download e upload de 500 Mbps.</w:t>
            </w:r>
          </w:p>
        </w:tc>
        <w:tc>
          <w:tcPr>
            <w:tcW w:w="698" w:type="pct"/>
            <w:tcBorders>
              <w:top w:val="single" w:sz="4" w:space="0" w:color="000000"/>
              <w:left w:val="single" w:sz="4" w:space="0" w:color="000000"/>
              <w:bottom w:val="single" w:sz="4" w:space="0" w:color="000000"/>
              <w:right w:val="single" w:sz="4" w:space="0" w:color="000000"/>
            </w:tcBorders>
            <w:vAlign w:val="center"/>
          </w:tcPr>
          <w:p w14:paraId="59AF4584"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Pontos de internet</w:t>
            </w:r>
          </w:p>
        </w:tc>
        <w:tc>
          <w:tcPr>
            <w:tcW w:w="57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40AB843"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300</w:t>
            </w:r>
          </w:p>
        </w:tc>
        <w:tc>
          <w:tcPr>
            <w:tcW w:w="814" w:type="pct"/>
            <w:tcBorders>
              <w:top w:val="single" w:sz="4" w:space="0" w:color="000000"/>
              <w:left w:val="single" w:sz="4" w:space="0" w:color="000000"/>
              <w:bottom w:val="single" w:sz="4" w:space="0" w:color="000000"/>
              <w:right w:val="single" w:sz="4" w:space="0" w:color="000000"/>
            </w:tcBorders>
            <w:vAlign w:val="center"/>
          </w:tcPr>
          <w:p w14:paraId="1A4BBDFB"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12</w:t>
            </w:r>
          </w:p>
        </w:tc>
      </w:tr>
      <w:tr w:rsidR="000A5E3C" w:rsidRPr="00A30E78" w14:paraId="25267881" w14:textId="77777777" w:rsidTr="009A042C">
        <w:trPr>
          <w:trHeight w:val="2040"/>
        </w:trPr>
        <w:tc>
          <w:tcPr>
            <w:tcW w:w="47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825305F"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lastRenderedPageBreak/>
              <w:t>3</w:t>
            </w:r>
          </w:p>
        </w:tc>
        <w:tc>
          <w:tcPr>
            <w:tcW w:w="618" w:type="pct"/>
            <w:tcBorders>
              <w:top w:val="single" w:sz="4" w:space="0" w:color="000000"/>
              <w:left w:val="single" w:sz="4" w:space="0" w:color="000000"/>
              <w:bottom w:val="single" w:sz="4" w:space="0" w:color="000000"/>
              <w:right w:val="single" w:sz="4" w:space="0" w:color="000000"/>
            </w:tcBorders>
            <w:vAlign w:val="center"/>
          </w:tcPr>
          <w:p w14:paraId="15BD5D5E"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Assinatura Mensal</w:t>
            </w:r>
          </w:p>
        </w:tc>
        <w:tc>
          <w:tcPr>
            <w:tcW w:w="1821" w:type="pct"/>
            <w:tcBorders>
              <w:top w:val="single" w:sz="4" w:space="0" w:color="000000"/>
              <w:left w:val="single" w:sz="4" w:space="0" w:color="000000"/>
              <w:bottom w:val="single" w:sz="4" w:space="0" w:color="000000"/>
              <w:right w:val="single" w:sz="4" w:space="0" w:color="000000"/>
            </w:tcBorders>
            <w:vAlign w:val="center"/>
          </w:tcPr>
          <w:p w14:paraId="1CB3A31C" w14:textId="77777777" w:rsidR="000A5E3C" w:rsidRPr="00A30E78" w:rsidRDefault="000A5E3C" w:rsidP="009A042C">
            <w:pPr>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SALA DE SITUAÇÃO - Ponto de acesso dedicado à internet, com infraestrutura de telecomunicações, cerificado pela ANATEL com Sistema autônomo (AS), sessões em IPV6 e IPV4 (com IP Público), equipamentos e taxas de transmissão e recepção (TX/RX) com velocidade de download e upload de 1GB.</w:t>
            </w:r>
          </w:p>
        </w:tc>
        <w:tc>
          <w:tcPr>
            <w:tcW w:w="698" w:type="pct"/>
            <w:tcBorders>
              <w:top w:val="single" w:sz="4" w:space="0" w:color="000000"/>
              <w:left w:val="single" w:sz="4" w:space="0" w:color="000000"/>
              <w:bottom w:val="single" w:sz="4" w:space="0" w:color="000000"/>
              <w:right w:val="single" w:sz="4" w:space="0" w:color="000000"/>
            </w:tcBorders>
            <w:vAlign w:val="center"/>
          </w:tcPr>
          <w:p w14:paraId="32853959"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Pontos de internet</w:t>
            </w:r>
          </w:p>
        </w:tc>
        <w:tc>
          <w:tcPr>
            <w:tcW w:w="57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BF5CC72"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10</w:t>
            </w:r>
          </w:p>
        </w:tc>
        <w:tc>
          <w:tcPr>
            <w:tcW w:w="814" w:type="pct"/>
            <w:tcBorders>
              <w:top w:val="single" w:sz="4" w:space="0" w:color="000000"/>
              <w:left w:val="single" w:sz="4" w:space="0" w:color="000000"/>
              <w:bottom w:val="single" w:sz="4" w:space="0" w:color="000000"/>
              <w:right w:val="single" w:sz="4" w:space="0" w:color="000000"/>
            </w:tcBorders>
            <w:vAlign w:val="center"/>
          </w:tcPr>
          <w:p w14:paraId="5FB10555"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12</w:t>
            </w:r>
          </w:p>
        </w:tc>
      </w:tr>
      <w:tr w:rsidR="000A5E3C" w:rsidRPr="00A30E78" w14:paraId="41CFC646" w14:textId="77777777" w:rsidTr="009A042C">
        <w:trPr>
          <w:trHeight w:val="2040"/>
        </w:trPr>
        <w:tc>
          <w:tcPr>
            <w:tcW w:w="47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FE9B28C"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4</w:t>
            </w:r>
          </w:p>
        </w:tc>
        <w:tc>
          <w:tcPr>
            <w:tcW w:w="618" w:type="pct"/>
            <w:tcBorders>
              <w:top w:val="single" w:sz="4" w:space="0" w:color="000000"/>
              <w:left w:val="single" w:sz="4" w:space="0" w:color="000000"/>
              <w:bottom w:val="single" w:sz="4" w:space="0" w:color="000000"/>
              <w:right w:val="single" w:sz="4" w:space="0" w:color="000000"/>
            </w:tcBorders>
            <w:vAlign w:val="center"/>
          </w:tcPr>
          <w:p w14:paraId="53737BDA"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Assinatura Mensal</w:t>
            </w:r>
          </w:p>
        </w:tc>
        <w:tc>
          <w:tcPr>
            <w:tcW w:w="1821" w:type="pct"/>
            <w:tcBorders>
              <w:top w:val="single" w:sz="4" w:space="0" w:color="000000"/>
              <w:left w:val="single" w:sz="4" w:space="0" w:color="000000"/>
              <w:bottom w:val="single" w:sz="4" w:space="0" w:color="000000"/>
              <w:right w:val="single" w:sz="4" w:space="0" w:color="000000"/>
            </w:tcBorders>
            <w:vAlign w:val="center"/>
          </w:tcPr>
          <w:p w14:paraId="10632F9E" w14:textId="77777777" w:rsidR="000A5E3C" w:rsidRPr="00A30E78" w:rsidRDefault="000A5E3C" w:rsidP="009A042C">
            <w:pPr>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SALA DE SITUAÇÃO - Ponto de acesso dedicado à internet, com infraestrutura de telecomunicações, cerificado pela ANATEL com Sistema autônomo (AS), sessões em IPV6 e IPV4 (com IP Público), equipamentos e taxas de transmissão e recepção (TX/RX) com velocidade de download e upload de 2GB.</w:t>
            </w:r>
          </w:p>
        </w:tc>
        <w:tc>
          <w:tcPr>
            <w:tcW w:w="698" w:type="pct"/>
            <w:tcBorders>
              <w:top w:val="single" w:sz="4" w:space="0" w:color="000000"/>
              <w:left w:val="single" w:sz="4" w:space="0" w:color="000000"/>
              <w:bottom w:val="single" w:sz="4" w:space="0" w:color="000000"/>
              <w:right w:val="single" w:sz="4" w:space="0" w:color="000000"/>
            </w:tcBorders>
            <w:vAlign w:val="center"/>
          </w:tcPr>
          <w:p w14:paraId="48267692"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Pontos de internet</w:t>
            </w:r>
          </w:p>
        </w:tc>
        <w:tc>
          <w:tcPr>
            <w:tcW w:w="57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69FA565"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6</w:t>
            </w:r>
          </w:p>
        </w:tc>
        <w:tc>
          <w:tcPr>
            <w:tcW w:w="814" w:type="pct"/>
            <w:tcBorders>
              <w:top w:val="single" w:sz="4" w:space="0" w:color="000000"/>
              <w:left w:val="single" w:sz="4" w:space="0" w:color="000000"/>
              <w:bottom w:val="single" w:sz="4" w:space="0" w:color="000000"/>
              <w:right w:val="single" w:sz="4" w:space="0" w:color="000000"/>
            </w:tcBorders>
            <w:vAlign w:val="center"/>
          </w:tcPr>
          <w:p w14:paraId="3598CBD0"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12</w:t>
            </w:r>
          </w:p>
        </w:tc>
      </w:tr>
      <w:tr w:rsidR="000A5E3C" w:rsidRPr="00A30E78" w14:paraId="649F016F" w14:textId="77777777" w:rsidTr="009A042C">
        <w:trPr>
          <w:trHeight w:val="2040"/>
        </w:trPr>
        <w:tc>
          <w:tcPr>
            <w:tcW w:w="47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AF651DB"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5</w:t>
            </w:r>
          </w:p>
        </w:tc>
        <w:tc>
          <w:tcPr>
            <w:tcW w:w="618" w:type="pct"/>
            <w:tcBorders>
              <w:top w:val="single" w:sz="4" w:space="0" w:color="000000"/>
              <w:left w:val="single" w:sz="4" w:space="0" w:color="000000"/>
              <w:bottom w:val="single" w:sz="4" w:space="0" w:color="000000"/>
              <w:right w:val="single" w:sz="4" w:space="0" w:color="000000"/>
            </w:tcBorders>
            <w:vAlign w:val="center"/>
          </w:tcPr>
          <w:p w14:paraId="36AF2403"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Assinatura Mensal</w:t>
            </w:r>
          </w:p>
        </w:tc>
        <w:tc>
          <w:tcPr>
            <w:tcW w:w="1821" w:type="pct"/>
            <w:tcBorders>
              <w:top w:val="single" w:sz="4" w:space="0" w:color="000000"/>
              <w:left w:val="single" w:sz="4" w:space="0" w:color="000000"/>
              <w:bottom w:val="single" w:sz="4" w:space="0" w:color="000000"/>
              <w:right w:val="single" w:sz="4" w:space="0" w:color="000000"/>
            </w:tcBorders>
            <w:vAlign w:val="center"/>
          </w:tcPr>
          <w:p w14:paraId="78055EAE" w14:textId="77777777" w:rsidR="000A5E3C" w:rsidRPr="00A30E78" w:rsidRDefault="000A5E3C" w:rsidP="009A042C">
            <w:pPr>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CENTRAL DE MONITORAMENTO - Ponto de acesso dedicado à internet, com infraestrutura de telecomunicações, cerificado pela ANATEL com Sistema autônomo (AS), sessões em IPV6 e IPV4 (com IP Público), equipamentos e taxas de transmissão e recepção (TX/RX) com velocidade de download e upload de 5GB.</w:t>
            </w:r>
          </w:p>
        </w:tc>
        <w:tc>
          <w:tcPr>
            <w:tcW w:w="698" w:type="pct"/>
            <w:tcBorders>
              <w:top w:val="single" w:sz="4" w:space="0" w:color="000000"/>
              <w:left w:val="single" w:sz="4" w:space="0" w:color="000000"/>
              <w:bottom w:val="single" w:sz="4" w:space="0" w:color="000000"/>
              <w:right w:val="single" w:sz="4" w:space="0" w:color="000000"/>
            </w:tcBorders>
            <w:vAlign w:val="center"/>
          </w:tcPr>
          <w:p w14:paraId="010E2004"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Pontos de internet</w:t>
            </w:r>
          </w:p>
        </w:tc>
        <w:tc>
          <w:tcPr>
            <w:tcW w:w="57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5EEF506"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w:t>
            </w:r>
          </w:p>
        </w:tc>
        <w:tc>
          <w:tcPr>
            <w:tcW w:w="814" w:type="pct"/>
            <w:tcBorders>
              <w:top w:val="single" w:sz="4" w:space="0" w:color="000000"/>
              <w:left w:val="single" w:sz="4" w:space="0" w:color="000000"/>
              <w:bottom w:val="single" w:sz="4" w:space="0" w:color="000000"/>
              <w:right w:val="single" w:sz="4" w:space="0" w:color="000000"/>
            </w:tcBorders>
            <w:vAlign w:val="center"/>
          </w:tcPr>
          <w:p w14:paraId="0B3AAA2C"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12</w:t>
            </w:r>
          </w:p>
        </w:tc>
      </w:tr>
      <w:tr w:rsidR="000A5E3C" w:rsidRPr="00A30E78" w14:paraId="60E8F6AD" w14:textId="77777777" w:rsidTr="009A042C">
        <w:trPr>
          <w:trHeight w:val="510"/>
        </w:trPr>
        <w:tc>
          <w:tcPr>
            <w:tcW w:w="47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306DE4C"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6</w:t>
            </w:r>
          </w:p>
        </w:tc>
        <w:tc>
          <w:tcPr>
            <w:tcW w:w="618" w:type="pct"/>
            <w:tcBorders>
              <w:top w:val="single" w:sz="4" w:space="0" w:color="000000"/>
              <w:left w:val="single" w:sz="4" w:space="0" w:color="000000"/>
              <w:bottom w:val="single" w:sz="4" w:space="0" w:color="000000"/>
              <w:right w:val="single" w:sz="4" w:space="0" w:color="000000"/>
            </w:tcBorders>
            <w:vAlign w:val="center"/>
          </w:tcPr>
          <w:p w14:paraId="798AD908"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Implantação</w:t>
            </w:r>
          </w:p>
        </w:tc>
        <w:tc>
          <w:tcPr>
            <w:tcW w:w="1821" w:type="pct"/>
            <w:tcBorders>
              <w:top w:val="single" w:sz="4" w:space="0" w:color="000000"/>
              <w:left w:val="single" w:sz="4" w:space="0" w:color="000000"/>
              <w:bottom w:val="single" w:sz="4" w:space="0" w:color="000000"/>
              <w:right w:val="single" w:sz="4" w:space="0" w:color="000000"/>
            </w:tcBorders>
            <w:vAlign w:val="center"/>
          </w:tcPr>
          <w:p w14:paraId="5EB4F66D" w14:textId="77777777" w:rsidR="000A5E3C" w:rsidRPr="00A30E78" w:rsidRDefault="000A5E3C" w:rsidP="009A042C">
            <w:pPr>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Implantação por ponto de internet</w:t>
            </w:r>
          </w:p>
        </w:tc>
        <w:tc>
          <w:tcPr>
            <w:tcW w:w="69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F5E8A70"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Pontos de internet</w:t>
            </w:r>
          </w:p>
        </w:tc>
        <w:tc>
          <w:tcPr>
            <w:tcW w:w="57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8F1D888"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3060</w:t>
            </w:r>
          </w:p>
        </w:tc>
        <w:tc>
          <w:tcPr>
            <w:tcW w:w="814" w:type="pct"/>
            <w:tcBorders>
              <w:top w:val="single" w:sz="4" w:space="0" w:color="000000"/>
              <w:left w:val="single" w:sz="4" w:space="0" w:color="000000"/>
              <w:bottom w:val="single" w:sz="4" w:space="0" w:color="000000"/>
              <w:right w:val="single" w:sz="4" w:space="0" w:color="000000"/>
            </w:tcBorders>
            <w:vAlign w:val="center"/>
          </w:tcPr>
          <w:p w14:paraId="010CBE30"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w:t>
            </w:r>
          </w:p>
        </w:tc>
      </w:tr>
      <w:tr w:rsidR="000A5E3C" w:rsidRPr="00A30E78" w14:paraId="6A44B236" w14:textId="77777777" w:rsidTr="009A042C">
        <w:trPr>
          <w:trHeight w:val="765"/>
        </w:trPr>
        <w:tc>
          <w:tcPr>
            <w:tcW w:w="47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44C3060"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7</w:t>
            </w:r>
          </w:p>
        </w:tc>
        <w:tc>
          <w:tcPr>
            <w:tcW w:w="618" w:type="pct"/>
            <w:tcBorders>
              <w:top w:val="single" w:sz="4" w:space="0" w:color="000000"/>
              <w:left w:val="single" w:sz="4" w:space="0" w:color="000000"/>
              <w:bottom w:val="single" w:sz="4" w:space="0" w:color="000000"/>
              <w:right w:val="single" w:sz="4" w:space="0" w:color="000000"/>
            </w:tcBorders>
            <w:vAlign w:val="center"/>
          </w:tcPr>
          <w:p w14:paraId="59E8BCE6"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Locação</w:t>
            </w:r>
          </w:p>
        </w:tc>
        <w:tc>
          <w:tcPr>
            <w:tcW w:w="1821" w:type="pct"/>
            <w:tcBorders>
              <w:top w:val="single" w:sz="4" w:space="0" w:color="000000"/>
              <w:left w:val="single" w:sz="4" w:space="0" w:color="000000"/>
              <w:bottom w:val="single" w:sz="4" w:space="0" w:color="000000"/>
              <w:right w:val="single" w:sz="4" w:space="0" w:color="000000"/>
            </w:tcBorders>
            <w:vAlign w:val="center"/>
          </w:tcPr>
          <w:p w14:paraId="50A39E38" w14:textId="77777777" w:rsidR="000A5E3C" w:rsidRPr="00A30E78" w:rsidRDefault="000A5E3C" w:rsidP="009A042C">
            <w:pPr>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Appliance Firewall Tipo 1 - Inclusos:  software, hardware, licenças, instalação e suporte técnico.</w:t>
            </w:r>
          </w:p>
        </w:tc>
        <w:tc>
          <w:tcPr>
            <w:tcW w:w="69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FF99BF1"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Aparelho</w:t>
            </w:r>
          </w:p>
        </w:tc>
        <w:tc>
          <w:tcPr>
            <w:tcW w:w="57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5E03EFA"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10</w:t>
            </w:r>
          </w:p>
        </w:tc>
        <w:tc>
          <w:tcPr>
            <w:tcW w:w="814" w:type="pct"/>
            <w:tcBorders>
              <w:top w:val="single" w:sz="4" w:space="0" w:color="000000"/>
              <w:left w:val="single" w:sz="4" w:space="0" w:color="000000"/>
              <w:bottom w:val="single" w:sz="4" w:space="0" w:color="000000"/>
              <w:right w:val="single" w:sz="4" w:space="0" w:color="000000"/>
            </w:tcBorders>
            <w:vAlign w:val="center"/>
          </w:tcPr>
          <w:p w14:paraId="56DCA8CD"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12</w:t>
            </w:r>
          </w:p>
        </w:tc>
      </w:tr>
      <w:tr w:rsidR="000A5E3C" w:rsidRPr="00A30E78" w14:paraId="3DB80070" w14:textId="77777777" w:rsidTr="009A042C">
        <w:trPr>
          <w:trHeight w:val="765"/>
        </w:trPr>
        <w:tc>
          <w:tcPr>
            <w:tcW w:w="47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875B77A"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8</w:t>
            </w:r>
          </w:p>
        </w:tc>
        <w:tc>
          <w:tcPr>
            <w:tcW w:w="618" w:type="pct"/>
            <w:tcBorders>
              <w:top w:val="single" w:sz="4" w:space="0" w:color="000000"/>
              <w:left w:val="single" w:sz="4" w:space="0" w:color="000000"/>
              <w:bottom w:val="single" w:sz="4" w:space="0" w:color="000000"/>
              <w:right w:val="single" w:sz="4" w:space="0" w:color="000000"/>
            </w:tcBorders>
            <w:vAlign w:val="center"/>
          </w:tcPr>
          <w:p w14:paraId="070CB8D0"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Locação</w:t>
            </w:r>
          </w:p>
        </w:tc>
        <w:tc>
          <w:tcPr>
            <w:tcW w:w="1821" w:type="pct"/>
            <w:tcBorders>
              <w:top w:val="single" w:sz="4" w:space="0" w:color="000000"/>
              <w:left w:val="single" w:sz="4" w:space="0" w:color="000000"/>
              <w:bottom w:val="single" w:sz="4" w:space="0" w:color="000000"/>
              <w:right w:val="single" w:sz="4" w:space="0" w:color="000000"/>
            </w:tcBorders>
            <w:vAlign w:val="center"/>
          </w:tcPr>
          <w:p w14:paraId="0E1AAFD9" w14:textId="77777777" w:rsidR="000A5E3C" w:rsidRPr="00A30E78" w:rsidRDefault="000A5E3C" w:rsidP="009A042C">
            <w:pPr>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Appliance Firewall Tipo 2 - Inclusos:  software, hardware, licenças, instalação e suporte técnico.</w:t>
            </w:r>
          </w:p>
        </w:tc>
        <w:tc>
          <w:tcPr>
            <w:tcW w:w="69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0D8D8B9"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Aparelho</w:t>
            </w:r>
          </w:p>
        </w:tc>
        <w:tc>
          <w:tcPr>
            <w:tcW w:w="57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9FEF03A"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6</w:t>
            </w:r>
          </w:p>
        </w:tc>
        <w:tc>
          <w:tcPr>
            <w:tcW w:w="814" w:type="pct"/>
            <w:tcBorders>
              <w:top w:val="single" w:sz="4" w:space="0" w:color="000000"/>
              <w:left w:val="single" w:sz="4" w:space="0" w:color="000000"/>
              <w:bottom w:val="single" w:sz="4" w:space="0" w:color="000000"/>
              <w:right w:val="single" w:sz="4" w:space="0" w:color="000000"/>
            </w:tcBorders>
            <w:vAlign w:val="center"/>
          </w:tcPr>
          <w:p w14:paraId="14528B55"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12</w:t>
            </w:r>
          </w:p>
        </w:tc>
      </w:tr>
      <w:tr w:rsidR="000A5E3C" w:rsidRPr="00A30E78" w14:paraId="4759E757" w14:textId="77777777" w:rsidTr="009A042C">
        <w:trPr>
          <w:trHeight w:val="765"/>
        </w:trPr>
        <w:tc>
          <w:tcPr>
            <w:tcW w:w="47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6F5AA3E"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lastRenderedPageBreak/>
              <w:t>9</w:t>
            </w:r>
          </w:p>
        </w:tc>
        <w:tc>
          <w:tcPr>
            <w:tcW w:w="618" w:type="pct"/>
            <w:tcBorders>
              <w:top w:val="single" w:sz="4" w:space="0" w:color="000000"/>
              <w:left w:val="single" w:sz="4" w:space="0" w:color="000000"/>
              <w:bottom w:val="single" w:sz="4" w:space="0" w:color="000000"/>
              <w:right w:val="single" w:sz="4" w:space="0" w:color="000000"/>
            </w:tcBorders>
            <w:vAlign w:val="center"/>
          </w:tcPr>
          <w:p w14:paraId="2990F965"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Locação</w:t>
            </w:r>
          </w:p>
        </w:tc>
        <w:tc>
          <w:tcPr>
            <w:tcW w:w="1821" w:type="pct"/>
            <w:tcBorders>
              <w:top w:val="single" w:sz="4" w:space="0" w:color="000000"/>
              <w:left w:val="single" w:sz="4" w:space="0" w:color="000000"/>
              <w:bottom w:val="single" w:sz="4" w:space="0" w:color="000000"/>
              <w:right w:val="single" w:sz="4" w:space="0" w:color="000000"/>
            </w:tcBorders>
            <w:vAlign w:val="center"/>
          </w:tcPr>
          <w:p w14:paraId="39BC6E9C" w14:textId="77777777" w:rsidR="000A5E3C" w:rsidRPr="00A30E78" w:rsidRDefault="000A5E3C" w:rsidP="009A042C">
            <w:pPr>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Appliance Firewall Tipo 3 - Inclusos:  software, hardware, licenças, instalação e suporte técnico.</w:t>
            </w:r>
          </w:p>
        </w:tc>
        <w:tc>
          <w:tcPr>
            <w:tcW w:w="69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CEC2520"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Aparelho</w:t>
            </w:r>
          </w:p>
        </w:tc>
        <w:tc>
          <w:tcPr>
            <w:tcW w:w="57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A58F6EB"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w:t>
            </w:r>
          </w:p>
        </w:tc>
        <w:tc>
          <w:tcPr>
            <w:tcW w:w="814" w:type="pct"/>
            <w:tcBorders>
              <w:top w:val="single" w:sz="4" w:space="0" w:color="000000"/>
              <w:left w:val="single" w:sz="4" w:space="0" w:color="000000"/>
              <w:bottom w:val="single" w:sz="4" w:space="0" w:color="000000"/>
              <w:right w:val="single" w:sz="4" w:space="0" w:color="000000"/>
            </w:tcBorders>
            <w:vAlign w:val="center"/>
          </w:tcPr>
          <w:p w14:paraId="22057B5A"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12</w:t>
            </w:r>
          </w:p>
        </w:tc>
      </w:tr>
    </w:tbl>
    <w:p w14:paraId="5F0CBE8F" w14:textId="77777777" w:rsidR="000A5E3C" w:rsidRPr="00A30E78" w:rsidRDefault="000A5E3C" w:rsidP="000A5E3C">
      <w:pPr>
        <w:spacing w:after="0" w:line="360" w:lineRule="auto"/>
        <w:jc w:val="both"/>
        <w:rPr>
          <w:rFonts w:ascii="Arial Narrow" w:hAnsi="Arial Narrow" w:cs="Arial"/>
        </w:rPr>
      </w:pPr>
    </w:p>
    <w:tbl>
      <w:tblPr>
        <w:tblW w:w="5000" w:type="pct"/>
        <w:tblCellMar>
          <w:left w:w="70" w:type="dxa"/>
          <w:right w:w="70" w:type="dxa"/>
        </w:tblCellMar>
        <w:tblLook w:val="04A0" w:firstRow="1" w:lastRow="0" w:firstColumn="1" w:lastColumn="0" w:noHBand="0" w:noVBand="1"/>
      </w:tblPr>
      <w:tblGrid>
        <w:gridCol w:w="1531"/>
        <w:gridCol w:w="1154"/>
        <w:gridCol w:w="3009"/>
        <w:gridCol w:w="917"/>
        <w:gridCol w:w="1135"/>
        <w:gridCol w:w="1314"/>
      </w:tblGrid>
      <w:tr w:rsidR="000A5E3C" w:rsidRPr="00A30E78" w14:paraId="5A0B1D8F" w14:textId="77777777" w:rsidTr="009A042C">
        <w:trPr>
          <w:trHeight w:val="510"/>
        </w:trPr>
        <w:tc>
          <w:tcPr>
            <w:tcW w:w="5000" w:type="pct"/>
            <w:gridSpan w:val="6"/>
            <w:tcBorders>
              <w:top w:val="single" w:sz="4" w:space="0" w:color="000000"/>
              <w:left w:val="single" w:sz="4" w:space="0" w:color="000000"/>
              <w:bottom w:val="single" w:sz="4" w:space="0" w:color="000000"/>
              <w:right w:val="single" w:sz="4" w:space="0" w:color="000000"/>
            </w:tcBorders>
            <w:vAlign w:val="center"/>
          </w:tcPr>
          <w:p w14:paraId="06F75882" w14:textId="77777777" w:rsidR="000A5E3C" w:rsidRPr="00A30E78" w:rsidRDefault="000A5E3C" w:rsidP="009A042C">
            <w:pPr>
              <w:spacing w:after="0" w:line="360" w:lineRule="auto"/>
              <w:jc w:val="center"/>
              <w:rPr>
                <w:rFonts w:ascii="Arial Narrow" w:hAnsi="Arial Narrow" w:cs="Arial"/>
                <w:b/>
                <w:bCs/>
                <w:color w:val="000000" w:themeColor="text1"/>
              </w:rPr>
            </w:pPr>
            <w:r w:rsidRPr="00A30E78">
              <w:rPr>
                <w:rFonts w:ascii="Arial Narrow" w:hAnsi="Arial Narrow" w:cs="Arial"/>
                <w:b/>
                <w:bCs/>
                <w:color w:val="000000" w:themeColor="text1"/>
              </w:rPr>
              <w:t>LOTE 2 - PLATAFORMA INTEGRADA DE ATENDIMENTO</w:t>
            </w:r>
          </w:p>
        </w:tc>
      </w:tr>
      <w:tr w:rsidR="000A5E3C" w:rsidRPr="00A30E78" w14:paraId="1CF454ED" w14:textId="77777777" w:rsidTr="009A042C">
        <w:trPr>
          <w:trHeight w:val="510"/>
        </w:trPr>
        <w:tc>
          <w:tcPr>
            <w:tcW w:w="847" w:type="pct"/>
            <w:tcBorders>
              <w:top w:val="single" w:sz="4" w:space="0" w:color="000000"/>
              <w:left w:val="single" w:sz="4" w:space="0" w:color="000000"/>
              <w:bottom w:val="single" w:sz="4" w:space="0" w:color="000000"/>
              <w:right w:val="single" w:sz="4" w:space="0" w:color="000000"/>
            </w:tcBorders>
            <w:vAlign w:val="center"/>
          </w:tcPr>
          <w:p w14:paraId="7779E8D6" w14:textId="77777777" w:rsidR="000A5E3C" w:rsidRPr="00A30E78" w:rsidRDefault="000A5E3C" w:rsidP="009A042C">
            <w:pPr>
              <w:spacing w:after="0" w:line="360" w:lineRule="auto"/>
              <w:jc w:val="center"/>
              <w:rPr>
                <w:rFonts w:ascii="Arial Narrow" w:hAnsi="Arial Narrow" w:cs="Arial"/>
                <w:b/>
                <w:bCs/>
                <w:color w:val="000000" w:themeColor="text1"/>
              </w:rPr>
            </w:pPr>
            <w:r w:rsidRPr="00A30E78">
              <w:rPr>
                <w:rFonts w:ascii="Arial Narrow" w:hAnsi="Arial Narrow" w:cs="Arial"/>
                <w:b/>
                <w:bCs/>
                <w:color w:val="000000" w:themeColor="text1"/>
              </w:rPr>
              <w:t>Item</w:t>
            </w:r>
          </w:p>
        </w:tc>
        <w:tc>
          <w:tcPr>
            <w:tcW w:w="639" w:type="pct"/>
            <w:tcBorders>
              <w:top w:val="single" w:sz="4" w:space="0" w:color="000000"/>
              <w:left w:val="single" w:sz="4" w:space="0" w:color="000000"/>
              <w:bottom w:val="single" w:sz="4" w:space="0" w:color="000000"/>
              <w:right w:val="single" w:sz="4" w:space="0" w:color="000000"/>
            </w:tcBorders>
            <w:vAlign w:val="center"/>
          </w:tcPr>
          <w:p w14:paraId="1AE65D8B" w14:textId="77777777" w:rsidR="000A5E3C" w:rsidRPr="00A30E78" w:rsidRDefault="000A5E3C" w:rsidP="009A042C">
            <w:pPr>
              <w:spacing w:after="0" w:line="360" w:lineRule="auto"/>
              <w:jc w:val="center"/>
              <w:rPr>
                <w:rFonts w:ascii="Arial Narrow" w:hAnsi="Arial Narrow" w:cs="Arial"/>
                <w:b/>
                <w:bCs/>
                <w:color w:val="000000" w:themeColor="text1"/>
              </w:rPr>
            </w:pPr>
            <w:r w:rsidRPr="00A30E78">
              <w:rPr>
                <w:rFonts w:ascii="Arial Narrow" w:hAnsi="Arial Narrow" w:cs="Arial"/>
                <w:b/>
                <w:bCs/>
                <w:color w:val="000000" w:themeColor="text1"/>
              </w:rPr>
              <w:t>Serviço</w:t>
            </w:r>
          </w:p>
        </w:tc>
        <w:tc>
          <w:tcPr>
            <w:tcW w:w="1651" w:type="pct"/>
            <w:tcBorders>
              <w:top w:val="single" w:sz="4" w:space="0" w:color="000000"/>
              <w:left w:val="single" w:sz="4" w:space="0" w:color="000000"/>
              <w:bottom w:val="single" w:sz="4" w:space="0" w:color="000000"/>
              <w:right w:val="single" w:sz="4" w:space="0" w:color="000000"/>
            </w:tcBorders>
            <w:vAlign w:val="center"/>
          </w:tcPr>
          <w:p w14:paraId="129F6475" w14:textId="77777777" w:rsidR="000A5E3C" w:rsidRPr="00A30E78" w:rsidRDefault="000A5E3C" w:rsidP="009A042C">
            <w:pPr>
              <w:spacing w:after="0" w:line="360" w:lineRule="auto"/>
              <w:jc w:val="both"/>
              <w:rPr>
                <w:rFonts w:ascii="Arial Narrow" w:hAnsi="Arial Narrow" w:cs="Arial"/>
                <w:b/>
                <w:bCs/>
                <w:color w:val="000000" w:themeColor="text1"/>
              </w:rPr>
            </w:pPr>
            <w:r w:rsidRPr="00A30E78">
              <w:rPr>
                <w:rFonts w:ascii="Arial Narrow" w:hAnsi="Arial Narrow" w:cs="Arial"/>
                <w:b/>
                <w:bCs/>
                <w:color w:val="000000" w:themeColor="text1"/>
              </w:rPr>
              <w:t>Descrição</w:t>
            </w:r>
          </w:p>
        </w:tc>
        <w:tc>
          <w:tcPr>
            <w:tcW w:w="508" w:type="pct"/>
            <w:tcBorders>
              <w:top w:val="single" w:sz="4" w:space="0" w:color="000000"/>
              <w:left w:val="single" w:sz="4" w:space="0" w:color="000000"/>
              <w:bottom w:val="single" w:sz="4" w:space="0" w:color="000000"/>
              <w:right w:val="single" w:sz="4" w:space="0" w:color="000000"/>
            </w:tcBorders>
            <w:vAlign w:val="center"/>
          </w:tcPr>
          <w:p w14:paraId="07DD9082" w14:textId="77777777" w:rsidR="000A5E3C" w:rsidRPr="00A30E78" w:rsidRDefault="000A5E3C" w:rsidP="009A042C">
            <w:pPr>
              <w:spacing w:after="0" w:line="360" w:lineRule="auto"/>
              <w:jc w:val="center"/>
              <w:rPr>
                <w:rFonts w:ascii="Arial Narrow" w:hAnsi="Arial Narrow" w:cs="Arial"/>
                <w:b/>
                <w:bCs/>
                <w:color w:val="000000" w:themeColor="text1"/>
              </w:rPr>
            </w:pPr>
            <w:r w:rsidRPr="00A30E78">
              <w:rPr>
                <w:rFonts w:ascii="Arial Narrow" w:hAnsi="Arial Narrow" w:cs="Arial"/>
                <w:b/>
                <w:bCs/>
                <w:color w:val="000000" w:themeColor="text1"/>
              </w:rPr>
              <w:t>Unidade de Medida</w:t>
            </w:r>
          </w:p>
        </w:tc>
        <w:tc>
          <w:tcPr>
            <w:tcW w:w="628" w:type="pct"/>
            <w:tcBorders>
              <w:top w:val="single" w:sz="4" w:space="0" w:color="000000"/>
              <w:left w:val="single" w:sz="4" w:space="0" w:color="000000"/>
              <w:bottom w:val="single" w:sz="4" w:space="0" w:color="000000"/>
              <w:right w:val="single" w:sz="4" w:space="0" w:color="000000"/>
            </w:tcBorders>
            <w:vAlign w:val="center"/>
          </w:tcPr>
          <w:p w14:paraId="59FD80F3" w14:textId="77777777" w:rsidR="000A5E3C" w:rsidRPr="00A30E78" w:rsidRDefault="000A5E3C" w:rsidP="009A042C">
            <w:pPr>
              <w:spacing w:after="0" w:line="360" w:lineRule="auto"/>
              <w:jc w:val="center"/>
              <w:rPr>
                <w:rFonts w:ascii="Arial Narrow" w:hAnsi="Arial Narrow" w:cs="Arial"/>
                <w:b/>
                <w:bCs/>
                <w:color w:val="000000" w:themeColor="text1"/>
              </w:rPr>
            </w:pPr>
            <w:r w:rsidRPr="00A30E78">
              <w:rPr>
                <w:rFonts w:ascii="Arial Narrow" w:hAnsi="Arial Narrow" w:cs="Arial"/>
                <w:b/>
                <w:bCs/>
                <w:color w:val="000000" w:themeColor="text1"/>
              </w:rPr>
              <w:t>Quantidade Estimada</w:t>
            </w:r>
          </w:p>
        </w:tc>
        <w:tc>
          <w:tcPr>
            <w:tcW w:w="727" w:type="pct"/>
            <w:tcBorders>
              <w:top w:val="single" w:sz="4" w:space="0" w:color="000000"/>
              <w:left w:val="single" w:sz="4" w:space="0" w:color="000000"/>
              <w:bottom w:val="single" w:sz="4" w:space="0" w:color="000000"/>
              <w:right w:val="single" w:sz="4" w:space="0" w:color="000000"/>
            </w:tcBorders>
          </w:tcPr>
          <w:p w14:paraId="6D48CD2E" w14:textId="77777777" w:rsidR="000A5E3C" w:rsidRPr="00A30E78" w:rsidRDefault="000A5E3C" w:rsidP="009A042C">
            <w:pPr>
              <w:spacing w:after="0" w:line="360" w:lineRule="auto"/>
              <w:jc w:val="center"/>
              <w:rPr>
                <w:rFonts w:ascii="Arial Narrow" w:hAnsi="Arial Narrow" w:cs="Arial"/>
                <w:b/>
                <w:bCs/>
                <w:color w:val="000000" w:themeColor="text1"/>
              </w:rPr>
            </w:pPr>
            <w:r w:rsidRPr="00A30E78">
              <w:rPr>
                <w:rFonts w:ascii="Arial Narrow" w:hAnsi="Arial Narrow" w:cs="Arial"/>
                <w:b/>
                <w:bCs/>
                <w:color w:val="000000" w:themeColor="text1"/>
              </w:rPr>
              <w:t>peridiocidade (mensal ou única)</w:t>
            </w:r>
          </w:p>
        </w:tc>
      </w:tr>
      <w:tr w:rsidR="000A5E3C" w:rsidRPr="00A30E78" w14:paraId="6D9F4897" w14:textId="77777777" w:rsidTr="009A042C">
        <w:trPr>
          <w:trHeight w:val="428"/>
        </w:trPr>
        <w:tc>
          <w:tcPr>
            <w:tcW w:w="5000" w:type="pct"/>
            <w:gridSpan w:val="6"/>
            <w:tcBorders>
              <w:top w:val="single" w:sz="4" w:space="0" w:color="000000"/>
              <w:left w:val="single" w:sz="4" w:space="0" w:color="000000"/>
              <w:bottom w:val="single" w:sz="4" w:space="0" w:color="000000"/>
              <w:right w:val="single" w:sz="4" w:space="0" w:color="000000"/>
            </w:tcBorders>
            <w:vAlign w:val="center"/>
          </w:tcPr>
          <w:p w14:paraId="646ABB46"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b/>
                <w:bCs/>
                <w:color w:val="000000" w:themeColor="text1"/>
              </w:rPr>
              <w:t>CANAIS DE COMUNICAÇÃO</w:t>
            </w:r>
          </w:p>
        </w:tc>
      </w:tr>
      <w:tr w:rsidR="000A5E3C" w:rsidRPr="00A30E78" w14:paraId="7BC2D97A" w14:textId="77777777" w:rsidTr="009A042C">
        <w:trPr>
          <w:trHeight w:val="1530"/>
        </w:trPr>
        <w:tc>
          <w:tcPr>
            <w:tcW w:w="847" w:type="pct"/>
            <w:tcBorders>
              <w:top w:val="single" w:sz="4" w:space="0" w:color="000000"/>
              <w:left w:val="single" w:sz="4" w:space="0" w:color="000000"/>
              <w:bottom w:val="single" w:sz="4" w:space="0" w:color="000000"/>
              <w:right w:val="single" w:sz="4" w:space="0" w:color="000000"/>
            </w:tcBorders>
            <w:vAlign w:val="center"/>
          </w:tcPr>
          <w:p w14:paraId="12B0B2BB"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w:t>
            </w:r>
          </w:p>
        </w:tc>
        <w:tc>
          <w:tcPr>
            <w:tcW w:w="639" w:type="pct"/>
            <w:tcBorders>
              <w:top w:val="single" w:sz="4" w:space="0" w:color="000000"/>
              <w:left w:val="single" w:sz="4" w:space="0" w:color="000000"/>
              <w:bottom w:val="single" w:sz="4" w:space="0" w:color="000000"/>
              <w:right w:val="single" w:sz="4" w:space="0" w:color="000000"/>
            </w:tcBorders>
            <w:vAlign w:val="center"/>
          </w:tcPr>
          <w:p w14:paraId="1FC57CBD"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Assinatura Mensal</w:t>
            </w:r>
          </w:p>
        </w:tc>
        <w:tc>
          <w:tcPr>
            <w:tcW w:w="1651" w:type="pct"/>
            <w:tcBorders>
              <w:top w:val="single" w:sz="4" w:space="0" w:color="000000"/>
              <w:left w:val="single" w:sz="4" w:space="0" w:color="000000"/>
              <w:bottom w:val="single" w:sz="4" w:space="0" w:color="000000"/>
              <w:right w:val="single" w:sz="4" w:space="0" w:color="000000"/>
            </w:tcBorders>
            <w:vAlign w:val="center"/>
          </w:tcPr>
          <w:p w14:paraId="764F191A" w14:textId="77777777" w:rsidR="000A5E3C" w:rsidRPr="00A30E78" w:rsidRDefault="000A5E3C" w:rsidP="009A042C">
            <w:pPr>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Assinatura Mensal de telefonia voip, com 30 canais, com ligações de saída ilimitadas para Fixo Local,  LDN e fixo móvel nacional, incluindo uma portabilidade numérica ou fornecimento de número novo</w:t>
            </w:r>
          </w:p>
        </w:tc>
        <w:tc>
          <w:tcPr>
            <w:tcW w:w="508" w:type="pct"/>
            <w:tcBorders>
              <w:top w:val="single" w:sz="4" w:space="0" w:color="000000"/>
              <w:left w:val="single" w:sz="4" w:space="0" w:color="000000"/>
              <w:bottom w:val="single" w:sz="4" w:space="0" w:color="000000"/>
              <w:right w:val="single" w:sz="4" w:space="0" w:color="000000"/>
            </w:tcBorders>
            <w:vAlign w:val="center"/>
          </w:tcPr>
          <w:p w14:paraId="5382EE5C"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Unidade</w:t>
            </w:r>
          </w:p>
        </w:tc>
        <w:tc>
          <w:tcPr>
            <w:tcW w:w="628" w:type="pct"/>
            <w:tcBorders>
              <w:top w:val="single" w:sz="4" w:space="0" w:color="000000"/>
              <w:left w:val="single" w:sz="4" w:space="0" w:color="000000"/>
              <w:bottom w:val="single" w:sz="4" w:space="0" w:color="000000"/>
              <w:right w:val="single" w:sz="4" w:space="0" w:color="000000"/>
            </w:tcBorders>
            <w:vAlign w:val="center"/>
          </w:tcPr>
          <w:p w14:paraId="60FF1942"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17</w:t>
            </w:r>
          </w:p>
        </w:tc>
        <w:tc>
          <w:tcPr>
            <w:tcW w:w="727" w:type="pct"/>
            <w:tcBorders>
              <w:top w:val="single" w:sz="4" w:space="0" w:color="000000"/>
              <w:left w:val="single" w:sz="4" w:space="0" w:color="000000"/>
              <w:bottom w:val="single" w:sz="4" w:space="0" w:color="000000"/>
              <w:right w:val="single" w:sz="4" w:space="0" w:color="000000"/>
            </w:tcBorders>
            <w:vAlign w:val="center"/>
          </w:tcPr>
          <w:p w14:paraId="3578F103"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12</w:t>
            </w:r>
          </w:p>
        </w:tc>
      </w:tr>
      <w:tr w:rsidR="000A5E3C" w:rsidRPr="00A30E78" w14:paraId="7B7229A1" w14:textId="77777777" w:rsidTr="009A042C">
        <w:trPr>
          <w:trHeight w:val="1785"/>
        </w:trPr>
        <w:tc>
          <w:tcPr>
            <w:tcW w:w="847" w:type="pct"/>
            <w:tcBorders>
              <w:top w:val="single" w:sz="4" w:space="0" w:color="000000"/>
              <w:left w:val="single" w:sz="4" w:space="0" w:color="000000"/>
              <w:bottom w:val="single" w:sz="4" w:space="0" w:color="000000"/>
              <w:right w:val="single" w:sz="4" w:space="0" w:color="000000"/>
            </w:tcBorders>
            <w:vAlign w:val="center"/>
          </w:tcPr>
          <w:p w14:paraId="7D1E11E8"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2</w:t>
            </w:r>
          </w:p>
        </w:tc>
        <w:tc>
          <w:tcPr>
            <w:tcW w:w="639" w:type="pct"/>
            <w:tcBorders>
              <w:top w:val="single" w:sz="4" w:space="0" w:color="000000"/>
              <w:left w:val="single" w:sz="4" w:space="0" w:color="000000"/>
              <w:bottom w:val="single" w:sz="4" w:space="0" w:color="000000"/>
              <w:right w:val="single" w:sz="4" w:space="0" w:color="000000"/>
            </w:tcBorders>
            <w:vAlign w:val="center"/>
          </w:tcPr>
          <w:p w14:paraId="05A1E367"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Assinatura Mensal</w:t>
            </w:r>
          </w:p>
        </w:tc>
        <w:tc>
          <w:tcPr>
            <w:tcW w:w="1651" w:type="pct"/>
            <w:tcBorders>
              <w:top w:val="single" w:sz="4" w:space="0" w:color="000000"/>
              <w:left w:val="single" w:sz="4" w:space="0" w:color="000000"/>
              <w:bottom w:val="single" w:sz="4" w:space="0" w:color="000000"/>
              <w:right w:val="single" w:sz="4" w:space="0" w:color="000000"/>
            </w:tcBorders>
            <w:vAlign w:val="center"/>
          </w:tcPr>
          <w:p w14:paraId="2E9D8C1C" w14:textId="77777777" w:rsidR="000A5E3C" w:rsidRPr="00A30E78" w:rsidRDefault="000A5E3C" w:rsidP="009A042C">
            <w:pPr>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Assinatura Mensal número 0800 voip, com canais ilimitados para recebimento de chamadas, incluso com 4.000 minutos/mês para recebimento de chamadas por número, incluindo portabilidade numérica ou fornecimento de número novo</w:t>
            </w:r>
          </w:p>
        </w:tc>
        <w:tc>
          <w:tcPr>
            <w:tcW w:w="508" w:type="pct"/>
            <w:tcBorders>
              <w:top w:val="single" w:sz="4" w:space="0" w:color="000000"/>
              <w:left w:val="single" w:sz="4" w:space="0" w:color="000000"/>
              <w:bottom w:val="single" w:sz="4" w:space="0" w:color="000000"/>
              <w:right w:val="single" w:sz="4" w:space="0" w:color="000000"/>
            </w:tcBorders>
            <w:vAlign w:val="center"/>
          </w:tcPr>
          <w:p w14:paraId="6D14CFA8"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Unidade</w:t>
            </w:r>
          </w:p>
        </w:tc>
        <w:tc>
          <w:tcPr>
            <w:tcW w:w="628" w:type="pct"/>
            <w:tcBorders>
              <w:top w:val="single" w:sz="4" w:space="0" w:color="000000"/>
              <w:left w:val="single" w:sz="4" w:space="0" w:color="000000"/>
              <w:bottom w:val="single" w:sz="4" w:space="0" w:color="000000"/>
              <w:right w:val="single" w:sz="4" w:space="0" w:color="000000"/>
            </w:tcBorders>
            <w:vAlign w:val="center"/>
          </w:tcPr>
          <w:p w14:paraId="526F56CB"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25</w:t>
            </w:r>
          </w:p>
        </w:tc>
        <w:tc>
          <w:tcPr>
            <w:tcW w:w="727" w:type="pct"/>
            <w:tcBorders>
              <w:top w:val="single" w:sz="4" w:space="0" w:color="000000"/>
              <w:left w:val="single" w:sz="4" w:space="0" w:color="000000"/>
              <w:bottom w:val="single" w:sz="4" w:space="0" w:color="000000"/>
              <w:right w:val="single" w:sz="4" w:space="0" w:color="000000"/>
            </w:tcBorders>
            <w:vAlign w:val="center"/>
          </w:tcPr>
          <w:p w14:paraId="14617FD7"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12</w:t>
            </w:r>
          </w:p>
        </w:tc>
      </w:tr>
      <w:tr w:rsidR="000A5E3C" w:rsidRPr="00A30E78" w14:paraId="793EEF12" w14:textId="77777777" w:rsidTr="009A042C">
        <w:trPr>
          <w:trHeight w:val="1785"/>
        </w:trPr>
        <w:tc>
          <w:tcPr>
            <w:tcW w:w="847" w:type="pct"/>
            <w:tcBorders>
              <w:top w:val="single" w:sz="4" w:space="0" w:color="000000"/>
              <w:left w:val="single" w:sz="4" w:space="0" w:color="000000"/>
              <w:bottom w:val="single" w:sz="4" w:space="0" w:color="000000"/>
              <w:right w:val="single" w:sz="4" w:space="0" w:color="000000"/>
            </w:tcBorders>
            <w:vAlign w:val="center"/>
          </w:tcPr>
          <w:p w14:paraId="65B3ED1D"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3</w:t>
            </w:r>
          </w:p>
        </w:tc>
        <w:tc>
          <w:tcPr>
            <w:tcW w:w="639" w:type="pct"/>
            <w:tcBorders>
              <w:top w:val="single" w:sz="4" w:space="0" w:color="000000"/>
              <w:left w:val="single" w:sz="4" w:space="0" w:color="000000"/>
              <w:bottom w:val="single" w:sz="4" w:space="0" w:color="000000"/>
              <w:right w:val="single" w:sz="4" w:space="0" w:color="000000"/>
            </w:tcBorders>
            <w:vAlign w:val="center"/>
          </w:tcPr>
          <w:p w14:paraId="429C5377"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Assinatura Mensal</w:t>
            </w:r>
          </w:p>
        </w:tc>
        <w:tc>
          <w:tcPr>
            <w:tcW w:w="1651" w:type="pct"/>
            <w:tcBorders>
              <w:top w:val="single" w:sz="4" w:space="0" w:color="000000"/>
              <w:left w:val="single" w:sz="4" w:space="0" w:color="000000"/>
              <w:bottom w:val="single" w:sz="4" w:space="0" w:color="000000"/>
              <w:right w:val="single" w:sz="4" w:space="0" w:color="000000"/>
            </w:tcBorders>
            <w:vAlign w:val="center"/>
          </w:tcPr>
          <w:p w14:paraId="023AE595" w14:textId="77777777" w:rsidR="000A5E3C" w:rsidRPr="00A30E78" w:rsidRDefault="000A5E3C" w:rsidP="009A042C">
            <w:pPr>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Assinatura Mensal número 0800 whatsapp , com canais ilimitados para recebimento de chamadas, incluso com 4.000 minutos/mês para recebimento de chamadas por número, incluindo portabilidade numérica ou fornecimento de número novo</w:t>
            </w:r>
          </w:p>
        </w:tc>
        <w:tc>
          <w:tcPr>
            <w:tcW w:w="508" w:type="pct"/>
            <w:tcBorders>
              <w:top w:val="single" w:sz="4" w:space="0" w:color="000000"/>
              <w:left w:val="single" w:sz="4" w:space="0" w:color="000000"/>
              <w:bottom w:val="single" w:sz="4" w:space="0" w:color="000000"/>
              <w:right w:val="single" w:sz="4" w:space="0" w:color="000000"/>
            </w:tcBorders>
            <w:vAlign w:val="center"/>
          </w:tcPr>
          <w:p w14:paraId="28864771"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Unidade</w:t>
            </w:r>
          </w:p>
        </w:tc>
        <w:tc>
          <w:tcPr>
            <w:tcW w:w="628" w:type="pct"/>
            <w:tcBorders>
              <w:top w:val="single" w:sz="4" w:space="0" w:color="000000"/>
              <w:left w:val="single" w:sz="4" w:space="0" w:color="000000"/>
              <w:bottom w:val="single" w:sz="4" w:space="0" w:color="000000"/>
              <w:right w:val="single" w:sz="4" w:space="0" w:color="000000"/>
            </w:tcBorders>
            <w:vAlign w:val="center"/>
          </w:tcPr>
          <w:p w14:paraId="426F8A60"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25</w:t>
            </w:r>
          </w:p>
        </w:tc>
        <w:tc>
          <w:tcPr>
            <w:tcW w:w="727" w:type="pct"/>
            <w:tcBorders>
              <w:top w:val="single" w:sz="4" w:space="0" w:color="000000"/>
              <w:left w:val="single" w:sz="4" w:space="0" w:color="000000"/>
              <w:bottom w:val="single" w:sz="4" w:space="0" w:color="000000"/>
              <w:right w:val="single" w:sz="4" w:space="0" w:color="000000"/>
            </w:tcBorders>
            <w:vAlign w:val="center"/>
          </w:tcPr>
          <w:p w14:paraId="4C1C6AED"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12</w:t>
            </w:r>
          </w:p>
        </w:tc>
      </w:tr>
      <w:tr w:rsidR="000A5E3C" w:rsidRPr="00A30E78" w14:paraId="5C32E5EE" w14:textId="77777777" w:rsidTr="009A042C">
        <w:trPr>
          <w:trHeight w:val="765"/>
        </w:trPr>
        <w:tc>
          <w:tcPr>
            <w:tcW w:w="847" w:type="pct"/>
            <w:tcBorders>
              <w:top w:val="single" w:sz="4" w:space="0" w:color="000000"/>
              <w:left w:val="single" w:sz="4" w:space="0" w:color="000000"/>
              <w:bottom w:val="single" w:sz="4" w:space="0" w:color="000000"/>
              <w:right w:val="single" w:sz="4" w:space="0" w:color="000000"/>
            </w:tcBorders>
            <w:vAlign w:val="center"/>
          </w:tcPr>
          <w:p w14:paraId="7E6671BB"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4</w:t>
            </w:r>
          </w:p>
        </w:tc>
        <w:tc>
          <w:tcPr>
            <w:tcW w:w="639" w:type="pct"/>
            <w:tcBorders>
              <w:top w:val="single" w:sz="4" w:space="0" w:color="000000"/>
              <w:left w:val="single" w:sz="4" w:space="0" w:color="000000"/>
              <w:bottom w:val="single" w:sz="4" w:space="0" w:color="000000"/>
              <w:right w:val="single" w:sz="4" w:space="0" w:color="000000"/>
            </w:tcBorders>
            <w:vAlign w:val="center"/>
          </w:tcPr>
          <w:p w14:paraId="3B261E3A"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Assinatura Mensal</w:t>
            </w:r>
          </w:p>
        </w:tc>
        <w:tc>
          <w:tcPr>
            <w:tcW w:w="1651" w:type="pct"/>
            <w:tcBorders>
              <w:top w:val="single" w:sz="4" w:space="0" w:color="000000"/>
              <w:left w:val="single" w:sz="4" w:space="0" w:color="000000"/>
              <w:bottom w:val="single" w:sz="4" w:space="0" w:color="000000"/>
              <w:right w:val="single" w:sz="4" w:space="0" w:color="000000"/>
            </w:tcBorders>
            <w:vAlign w:val="center"/>
          </w:tcPr>
          <w:p w14:paraId="40626452" w14:textId="77777777" w:rsidR="000A5E3C" w:rsidRPr="00A30E78" w:rsidRDefault="000A5E3C" w:rsidP="009A042C">
            <w:pPr>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Pacote de 15.000.000 (15 milhões) de Tokens de processamento de texto ou voz para uso em chatbot</w:t>
            </w:r>
          </w:p>
        </w:tc>
        <w:tc>
          <w:tcPr>
            <w:tcW w:w="508" w:type="pct"/>
            <w:tcBorders>
              <w:top w:val="single" w:sz="4" w:space="0" w:color="000000"/>
              <w:left w:val="single" w:sz="4" w:space="0" w:color="000000"/>
              <w:bottom w:val="single" w:sz="4" w:space="0" w:color="000000"/>
              <w:right w:val="single" w:sz="4" w:space="0" w:color="000000"/>
            </w:tcBorders>
            <w:vAlign w:val="center"/>
          </w:tcPr>
          <w:p w14:paraId="19AF820C"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Pacote de Tokens</w:t>
            </w:r>
          </w:p>
        </w:tc>
        <w:tc>
          <w:tcPr>
            <w:tcW w:w="628" w:type="pct"/>
            <w:tcBorders>
              <w:top w:val="single" w:sz="4" w:space="0" w:color="000000"/>
              <w:left w:val="single" w:sz="4" w:space="0" w:color="000000"/>
              <w:bottom w:val="single" w:sz="4" w:space="0" w:color="000000"/>
              <w:right w:val="single" w:sz="4" w:space="0" w:color="000000"/>
            </w:tcBorders>
            <w:vAlign w:val="center"/>
          </w:tcPr>
          <w:p w14:paraId="7D1CBB2E"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25</w:t>
            </w:r>
          </w:p>
        </w:tc>
        <w:tc>
          <w:tcPr>
            <w:tcW w:w="727" w:type="pct"/>
            <w:tcBorders>
              <w:top w:val="single" w:sz="4" w:space="0" w:color="000000"/>
              <w:left w:val="single" w:sz="4" w:space="0" w:color="000000"/>
              <w:bottom w:val="single" w:sz="4" w:space="0" w:color="000000"/>
              <w:right w:val="single" w:sz="4" w:space="0" w:color="000000"/>
            </w:tcBorders>
            <w:vAlign w:val="center"/>
          </w:tcPr>
          <w:p w14:paraId="5245D616"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12</w:t>
            </w:r>
          </w:p>
        </w:tc>
      </w:tr>
      <w:tr w:rsidR="000A5E3C" w:rsidRPr="00A30E78" w14:paraId="73F7805B" w14:textId="77777777" w:rsidTr="009A042C">
        <w:trPr>
          <w:trHeight w:val="510"/>
        </w:trPr>
        <w:tc>
          <w:tcPr>
            <w:tcW w:w="847" w:type="pct"/>
            <w:tcBorders>
              <w:top w:val="single" w:sz="4" w:space="0" w:color="000000"/>
              <w:left w:val="single" w:sz="4" w:space="0" w:color="000000"/>
              <w:bottom w:val="single" w:sz="4" w:space="0" w:color="000000"/>
              <w:right w:val="single" w:sz="4" w:space="0" w:color="000000"/>
            </w:tcBorders>
            <w:vAlign w:val="center"/>
          </w:tcPr>
          <w:p w14:paraId="27ABB06E"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lastRenderedPageBreak/>
              <w:t>5</w:t>
            </w:r>
          </w:p>
        </w:tc>
        <w:tc>
          <w:tcPr>
            <w:tcW w:w="639" w:type="pct"/>
            <w:tcBorders>
              <w:top w:val="single" w:sz="4" w:space="0" w:color="000000"/>
              <w:left w:val="single" w:sz="4" w:space="0" w:color="000000"/>
              <w:bottom w:val="single" w:sz="4" w:space="0" w:color="000000"/>
              <w:right w:val="single" w:sz="4" w:space="0" w:color="000000"/>
            </w:tcBorders>
            <w:vAlign w:val="center"/>
          </w:tcPr>
          <w:p w14:paraId="009C450E"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Assinatura Mensal</w:t>
            </w:r>
          </w:p>
        </w:tc>
        <w:tc>
          <w:tcPr>
            <w:tcW w:w="1651" w:type="pct"/>
            <w:tcBorders>
              <w:top w:val="single" w:sz="4" w:space="0" w:color="000000"/>
              <w:left w:val="single" w:sz="4" w:space="0" w:color="000000"/>
              <w:bottom w:val="single" w:sz="4" w:space="0" w:color="000000"/>
              <w:right w:val="single" w:sz="4" w:space="0" w:color="000000"/>
            </w:tcBorders>
            <w:vAlign w:val="center"/>
          </w:tcPr>
          <w:p w14:paraId="0611DC71" w14:textId="77777777" w:rsidR="000A5E3C" w:rsidRPr="00A30E78" w:rsidRDefault="000A5E3C" w:rsidP="009A042C">
            <w:pPr>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Pacote de 1000 conversas Whatsapp/Instagram/Facebook/Site</w:t>
            </w:r>
          </w:p>
        </w:tc>
        <w:tc>
          <w:tcPr>
            <w:tcW w:w="508" w:type="pct"/>
            <w:tcBorders>
              <w:top w:val="single" w:sz="4" w:space="0" w:color="000000"/>
              <w:left w:val="single" w:sz="4" w:space="0" w:color="000000"/>
              <w:bottom w:val="single" w:sz="4" w:space="0" w:color="000000"/>
              <w:right w:val="single" w:sz="4" w:space="0" w:color="000000"/>
            </w:tcBorders>
            <w:vAlign w:val="center"/>
          </w:tcPr>
          <w:p w14:paraId="764290EC"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Pacote de Conversa</w:t>
            </w:r>
          </w:p>
        </w:tc>
        <w:tc>
          <w:tcPr>
            <w:tcW w:w="628" w:type="pct"/>
            <w:tcBorders>
              <w:top w:val="single" w:sz="4" w:space="0" w:color="000000"/>
              <w:left w:val="single" w:sz="4" w:space="0" w:color="000000"/>
              <w:bottom w:val="single" w:sz="4" w:space="0" w:color="000000"/>
              <w:right w:val="single" w:sz="4" w:space="0" w:color="000000"/>
            </w:tcBorders>
            <w:vAlign w:val="center"/>
          </w:tcPr>
          <w:p w14:paraId="72BEAA12"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25</w:t>
            </w:r>
          </w:p>
        </w:tc>
        <w:tc>
          <w:tcPr>
            <w:tcW w:w="727" w:type="pct"/>
            <w:tcBorders>
              <w:top w:val="single" w:sz="4" w:space="0" w:color="000000"/>
              <w:left w:val="single" w:sz="4" w:space="0" w:color="000000"/>
              <w:bottom w:val="single" w:sz="4" w:space="0" w:color="000000"/>
              <w:right w:val="single" w:sz="4" w:space="0" w:color="000000"/>
            </w:tcBorders>
            <w:vAlign w:val="center"/>
          </w:tcPr>
          <w:p w14:paraId="178F6A8E"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12</w:t>
            </w:r>
          </w:p>
        </w:tc>
      </w:tr>
      <w:tr w:rsidR="000A5E3C" w:rsidRPr="00A30E78" w14:paraId="52F47584" w14:textId="77777777" w:rsidTr="009A042C">
        <w:trPr>
          <w:trHeight w:val="510"/>
        </w:trPr>
        <w:tc>
          <w:tcPr>
            <w:tcW w:w="847" w:type="pct"/>
            <w:tcBorders>
              <w:top w:val="single" w:sz="4" w:space="0" w:color="000000"/>
              <w:left w:val="single" w:sz="4" w:space="0" w:color="000000"/>
              <w:bottom w:val="single" w:sz="4" w:space="0" w:color="000000"/>
              <w:right w:val="single" w:sz="4" w:space="0" w:color="000000"/>
            </w:tcBorders>
            <w:vAlign w:val="center"/>
          </w:tcPr>
          <w:p w14:paraId="79041ACA"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6</w:t>
            </w:r>
          </w:p>
        </w:tc>
        <w:tc>
          <w:tcPr>
            <w:tcW w:w="639" w:type="pct"/>
            <w:tcBorders>
              <w:top w:val="single" w:sz="4" w:space="0" w:color="000000"/>
              <w:left w:val="single" w:sz="4" w:space="0" w:color="000000"/>
              <w:bottom w:val="single" w:sz="4" w:space="0" w:color="000000"/>
              <w:right w:val="single" w:sz="4" w:space="0" w:color="000000"/>
            </w:tcBorders>
            <w:vAlign w:val="center"/>
          </w:tcPr>
          <w:p w14:paraId="2D84C1C7"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Assinatura Mensal</w:t>
            </w:r>
          </w:p>
        </w:tc>
        <w:tc>
          <w:tcPr>
            <w:tcW w:w="1651" w:type="pct"/>
            <w:tcBorders>
              <w:top w:val="single" w:sz="4" w:space="0" w:color="000000"/>
              <w:left w:val="single" w:sz="4" w:space="0" w:color="000000"/>
              <w:bottom w:val="single" w:sz="4" w:space="0" w:color="000000"/>
              <w:right w:val="single" w:sz="4" w:space="0" w:color="000000"/>
            </w:tcBorders>
            <w:vAlign w:val="center"/>
          </w:tcPr>
          <w:p w14:paraId="590AB5A6" w14:textId="77777777" w:rsidR="000A5E3C" w:rsidRPr="00A30E78" w:rsidRDefault="000A5E3C" w:rsidP="009A042C">
            <w:pPr>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Pacote de 10.000 mensagens do tipo ativa para Whatsapp</w:t>
            </w:r>
          </w:p>
        </w:tc>
        <w:tc>
          <w:tcPr>
            <w:tcW w:w="508" w:type="pct"/>
            <w:tcBorders>
              <w:top w:val="single" w:sz="4" w:space="0" w:color="000000"/>
              <w:left w:val="single" w:sz="4" w:space="0" w:color="000000"/>
              <w:bottom w:val="single" w:sz="4" w:space="0" w:color="000000"/>
              <w:right w:val="single" w:sz="4" w:space="0" w:color="000000"/>
            </w:tcBorders>
            <w:vAlign w:val="center"/>
          </w:tcPr>
          <w:p w14:paraId="0AE790A7"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Pacote de Conversa</w:t>
            </w:r>
          </w:p>
        </w:tc>
        <w:tc>
          <w:tcPr>
            <w:tcW w:w="628" w:type="pct"/>
            <w:tcBorders>
              <w:top w:val="single" w:sz="4" w:space="0" w:color="000000"/>
              <w:left w:val="single" w:sz="4" w:space="0" w:color="000000"/>
              <w:bottom w:val="single" w:sz="4" w:space="0" w:color="000000"/>
              <w:right w:val="single" w:sz="4" w:space="0" w:color="000000"/>
            </w:tcBorders>
            <w:vAlign w:val="center"/>
          </w:tcPr>
          <w:p w14:paraId="70A506FE"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25</w:t>
            </w:r>
          </w:p>
        </w:tc>
        <w:tc>
          <w:tcPr>
            <w:tcW w:w="727" w:type="pct"/>
            <w:tcBorders>
              <w:top w:val="single" w:sz="4" w:space="0" w:color="000000"/>
              <w:left w:val="single" w:sz="4" w:space="0" w:color="000000"/>
              <w:bottom w:val="single" w:sz="4" w:space="0" w:color="000000"/>
              <w:right w:val="single" w:sz="4" w:space="0" w:color="000000"/>
            </w:tcBorders>
            <w:vAlign w:val="center"/>
          </w:tcPr>
          <w:p w14:paraId="060A448C"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12</w:t>
            </w:r>
          </w:p>
        </w:tc>
      </w:tr>
      <w:tr w:rsidR="000A5E3C" w:rsidRPr="00A30E78" w14:paraId="36E32468" w14:textId="77777777" w:rsidTr="009A042C">
        <w:trPr>
          <w:trHeight w:val="510"/>
        </w:trPr>
        <w:tc>
          <w:tcPr>
            <w:tcW w:w="5000" w:type="pct"/>
            <w:gridSpan w:val="6"/>
            <w:tcBorders>
              <w:top w:val="single" w:sz="4" w:space="0" w:color="000000"/>
              <w:left w:val="single" w:sz="4" w:space="0" w:color="000000"/>
              <w:bottom w:val="single" w:sz="4" w:space="0" w:color="000000"/>
              <w:right w:val="single" w:sz="4" w:space="0" w:color="000000"/>
            </w:tcBorders>
            <w:vAlign w:val="center"/>
          </w:tcPr>
          <w:p w14:paraId="074D2DCF"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b/>
                <w:bCs/>
                <w:color w:val="000000" w:themeColor="text1"/>
              </w:rPr>
              <w:t>SISTEMA MULTICANAL</w:t>
            </w:r>
          </w:p>
        </w:tc>
      </w:tr>
      <w:tr w:rsidR="000A5E3C" w:rsidRPr="00A30E78" w14:paraId="45D3E25F" w14:textId="77777777" w:rsidTr="009A042C">
        <w:trPr>
          <w:trHeight w:val="1020"/>
        </w:trPr>
        <w:tc>
          <w:tcPr>
            <w:tcW w:w="847" w:type="pct"/>
            <w:tcBorders>
              <w:top w:val="single" w:sz="4" w:space="0" w:color="000000"/>
              <w:left w:val="single" w:sz="4" w:space="0" w:color="000000"/>
              <w:bottom w:val="single" w:sz="4" w:space="0" w:color="000000"/>
              <w:right w:val="single" w:sz="4" w:space="0" w:color="000000"/>
            </w:tcBorders>
            <w:vAlign w:val="center"/>
          </w:tcPr>
          <w:p w14:paraId="42F88B30"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7</w:t>
            </w:r>
          </w:p>
        </w:tc>
        <w:tc>
          <w:tcPr>
            <w:tcW w:w="639" w:type="pct"/>
            <w:tcBorders>
              <w:top w:val="single" w:sz="4" w:space="0" w:color="000000"/>
              <w:left w:val="single" w:sz="4" w:space="0" w:color="000000"/>
              <w:bottom w:val="single" w:sz="4" w:space="0" w:color="000000"/>
              <w:right w:val="single" w:sz="4" w:space="0" w:color="000000"/>
            </w:tcBorders>
            <w:vAlign w:val="center"/>
          </w:tcPr>
          <w:p w14:paraId="54008F5F"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Implantação</w:t>
            </w:r>
          </w:p>
        </w:tc>
        <w:tc>
          <w:tcPr>
            <w:tcW w:w="1651" w:type="pct"/>
            <w:tcBorders>
              <w:top w:val="single" w:sz="4" w:space="0" w:color="000000"/>
              <w:left w:val="single" w:sz="4" w:space="0" w:color="000000"/>
              <w:bottom w:val="single" w:sz="4" w:space="0" w:color="000000"/>
              <w:right w:val="single" w:sz="4" w:space="0" w:color="000000"/>
            </w:tcBorders>
            <w:vAlign w:val="center"/>
          </w:tcPr>
          <w:p w14:paraId="34890EAC" w14:textId="77777777" w:rsidR="000A5E3C" w:rsidRPr="00A30E78" w:rsidRDefault="000A5E3C" w:rsidP="009A042C">
            <w:pPr>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Implantação de Solução Omnichannel: Instalação, configuração e treinamento de todos os equipamentos, softwares e demais recursos da solução</w:t>
            </w:r>
          </w:p>
        </w:tc>
        <w:tc>
          <w:tcPr>
            <w:tcW w:w="508" w:type="pct"/>
            <w:tcBorders>
              <w:top w:val="single" w:sz="4" w:space="0" w:color="000000"/>
              <w:left w:val="single" w:sz="4" w:space="0" w:color="000000"/>
              <w:bottom w:val="single" w:sz="4" w:space="0" w:color="000000"/>
              <w:right w:val="single" w:sz="4" w:space="0" w:color="000000"/>
            </w:tcBorders>
            <w:vAlign w:val="center"/>
          </w:tcPr>
          <w:p w14:paraId="0904AA30"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Unidade</w:t>
            </w:r>
          </w:p>
        </w:tc>
        <w:tc>
          <w:tcPr>
            <w:tcW w:w="628" w:type="pct"/>
            <w:tcBorders>
              <w:top w:val="single" w:sz="4" w:space="0" w:color="000000"/>
              <w:left w:val="single" w:sz="4" w:space="0" w:color="000000"/>
              <w:bottom w:val="single" w:sz="4" w:space="0" w:color="000000"/>
              <w:right w:val="single" w:sz="4" w:space="0" w:color="000000"/>
            </w:tcBorders>
            <w:vAlign w:val="center"/>
          </w:tcPr>
          <w:p w14:paraId="1301B4C7"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17</w:t>
            </w:r>
          </w:p>
        </w:tc>
        <w:tc>
          <w:tcPr>
            <w:tcW w:w="727" w:type="pct"/>
            <w:tcBorders>
              <w:top w:val="single" w:sz="4" w:space="0" w:color="000000"/>
              <w:left w:val="single" w:sz="4" w:space="0" w:color="000000"/>
              <w:bottom w:val="single" w:sz="4" w:space="0" w:color="000000"/>
              <w:right w:val="single" w:sz="4" w:space="0" w:color="000000"/>
            </w:tcBorders>
            <w:vAlign w:val="center"/>
          </w:tcPr>
          <w:p w14:paraId="4380F8C1"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w:t>
            </w:r>
          </w:p>
        </w:tc>
      </w:tr>
      <w:tr w:rsidR="000A5E3C" w:rsidRPr="00A30E78" w14:paraId="506C9740" w14:textId="77777777" w:rsidTr="009A042C">
        <w:trPr>
          <w:trHeight w:val="285"/>
        </w:trPr>
        <w:tc>
          <w:tcPr>
            <w:tcW w:w="847" w:type="pct"/>
            <w:tcBorders>
              <w:top w:val="single" w:sz="4" w:space="0" w:color="000000"/>
              <w:left w:val="single" w:sz="4" w:space="0" w:color="000000"/>
              <w:bottom w:val="single" w:sz="4" w:space="0" w:color="000000"/>
              <w:right w:val="single" w:sz="4" w:space="0" w:color="000000"/>
            </w:tcBorders>
            <w:vAlign w:val="center"/>
          </w:tcPr>
          <w:p w14:paraId="6CA043AE"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8</w:t>
            </w:r>
          </w:p>
        </w:tc>
        <w:tc>
          <w:tcPr>
            <w:tcW w:w="639" w:type="pct"/>
            <w:tcBorders>
              <w:top w:val="single" w:sz="4" w:space="0" w:color="000000"/>
              <w:left w:val="single" w:sz="4" w:space="0" w:color="000000"/>
              <w:bottom w:val="single" w:sz="4" w:space="0" w:color="000000"/>
              <w:right w:val="single" w:sz="4" w:space="0" w:color="000000"/>
            </w:tcBorders>
            <w:vAlign w:val="center"/>
          </w:tcPr>
          <w:p w14:paraId="5B515D00"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Treinamento</w:t>
            </w:r>
          </w:p>
        </w:tc>
        <w:tc>
          <w:tcPr>
            <w:tcW w:w="1651" w:type="pct"/>
            <w:tcBorders>
              <w:top w:val="single" w:sz="4" w:space="0" w:color="000000"/>
              <w:left w:val="single" w:sz="4" w:space="0" w:color="000000"/>
              <w:bottom w:val="single" w:sz="4" w:space="0" w:color="000000"/>
              <w:right w:val="single" w:sz="4" w:space="0" w:color="000000"/>
            </w:tcBorders>
            <w:vAlign w:val="center"/>
          </w:tcPr>
          <w:p w14:paraId="5B69AD54" w14:textId="77777777" w:rsidR="000A5E3C" w:rsidRPr="00A30E78" w:rsidRDefault="000A5E3C" w:rsidP="009A042C">
            <w:pPr>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Treinamento de uso da plataforma</w:t>
            </w:r>
          </w:p>
        </w:tc>
        <w:tc>
          <w:tcPr>
            <w:tcW w:w="508" w:type="pct"/>
            <w:tcBorders>
              <w:top w:val="single" w:sz="4" w:space="0" w:color="000000"/>
              <w:left w:val="single" w:sz="4" w:space="0" w:color="000000"/>
              <w:bottom w:val="single" w:sz="4" w:space="0" w:color="000000"/>
              <w:right w:val="single" w:sz="4" w:space="0" w:color="000000"/>
            </w:tcBorders>
            <w:vAlign w:val="center"/>
          </w:tcPr>
          <w:p w14:paraId="002B51AD"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Horas</w:t>
            </w:r>
          </w:p>
        </w:tc>
        <w:tc>
          <w:tcPr>
            <w:tcW w:w="628" w:type="pct"/>
            <w:tcBorders>
              <w:top w:val="single" w:sz="4" w:space="0" w:color="000000"/>
              <w:left w:val="single" w:sz="4" w:space="0" w:color="000000"/>
              <w:bottom w:val="single" w:sz="4" w:space="0" w:color="000000"/>
              <w:right w:val="single" w:sz="4" w:space="0" w:color="000000"/>
            </w:tcBorders>
            <w:vAlign w:val="center"/>
          </w:tcPr>
          <w:p w14:paraId="18E90B61"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1846</w:t>
            </w:r>
          </w:p>
        </w:tc>
        <w:tc>
          <w:tcPr>
            <w:tcW w:w="727" w:type="pct"/>
            <w:tcBorders>
              <w:top w:val="single" w:sz="4" w:space="0" w:color="000000"/>
              <w:left w:val="single" w:sz="4" w:space="0" w:color="000000"/>
              <w:bottom w:val="single" w:sz="4" w:space="0" w:color="000000"/>
              <w:right w:val="single" w:sz="4" w:space="0" w:color="000000"/>
            </w:tcBorders>
            <w:vAlign w:val="center"/>
          </w:tcPr>
          <w:p w14:paraId="3F663E30"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w:t>
            </w:r>
          </w:p>
        </w:tc>
      </w:tr>
      <w:tr w:rsidR="000A5E3C" w:rsidRPr="00A30E78" w14:paraId="2455FEA0" w14:textId="77777777" w:rsidTr="009A042C">
        <w:trPr>
          <w:trHeight w:val="510"/>
        </w:trPr>
        <w:tc>
          <w:tcPr>
            <w:tcW w:w="847" w:type="pct"/>
            <w:tcBorders>
              <w:top w:val="single" w:sz="4" w:space="0" w:color="000000"/>
              <w:left w:val="single" w:sz="4" w:space="0" w:color="000000"/>
              <w:bottom w:val="single" w:sz="4" w:space="0" w:color="000000"/>
              <w:right w:val="single" w:sz="4" w:space="0" w:color="000000"/>
            </w:tcBorders>
            <w:vAlign w:val="center"/>
          </w:tcPr>
          <w:p w14:paraId="70F3602B"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9</w:t>
            </w:r>
          </w:p>
        </w:tc>
        <w:tc>
          <w:tcPr>
            <w:tcW w:w="639" w:type="pct"/>
            <w:tcBorders>
              <w:top w:val="single" w:sz="4" w:space="0" w:color="000000"/>
              <w:left w:val="single" w:sz="4" w:space="0" w:color="000000"/>
              <w:bottom w:val="single" w:sz="4" w:space="0" w:color="000000"/>
              <w:right w:val="single" w:sz="4" w:space="0" w:color="000000"/>
            </w:tcBorders>
            <w:vAlign w:val="center"/>
          </w:tcPr>
          <w:p w14:paraId="43BD3D5E"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Assinatura Mensal</w:t>
            </w:r>
          </w:p>
        </w:tc>
        <w:tc>
          <w:tcPr>
            <w:tcW w:w="1651" w:type="pct"/>
            <w:tcBorders>
              <w:top w:val="single" w:sz="4" w:space="0" w:color="000000"/>
              <w:left w:val="single" w:sz="4" w:space="0" w:color="000000"/>
              <w:bottom w:val="single" w:sz="4" w:space="0" w:color="000000"/>
              <w:right w:val="single" w:sz="4" w:space="0" w:color="000000"/>
            </w:tcBorders>
            <w:vAlign w:val="center"/>
          </w:tcPr>
          <w:p w14:paraId="4DE820C8" w14:textId="77777777" w:rsidR="000A5E3C" w:rsidRPr="00A30E78" w:rsidRDefault="000A5E3C" w:rsidP="009A042C">
            <w:pPr>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Licenças de solução omnichannel para usuário operador humano</w:t>
            </w:r>
          </w:p>
        </w:tc>
        <w:tc>
          <w:tcPr>
            <w:tcW w:w="508" w:type="pct"/>
            <w:tcBorders>
              <w:top w:val="single" w:sz="4" w:space="0" w:color="000000"/>
              <w:left w:val="single" w:sz="4" w:space="0" w:color="000000"/>
              <w:bottom w:val="single" w:sz="4" w:space="0" w:color="000000"/>
              <w:right w:val="single" w:sz="4" w:space="0" w:color="000000"/>
            </w:tcBorders>
            <w:vAlign w:val="center"/>
          </w:tcPr>
          <w:p w14:paraId="5D3E6621"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Licença</w:t>
            </w:r>
          </w:p>
        </w:tc>
        <w:tc>
          <w:tcPr>
            <w:tcW w:w="628" w:type="pct"/>
            <w:tcBorders>
              <w:top w:val="single" w:sz="4" w:space="0" w:color="000000"/>
              <w:left w:val="single" w:sz="4" w:space="0" w:color="000000"/>
              <w:bottom w:val="single" w:sz="4" w:space="0" w:color="000000"/>
              <w:right w:val="single" w:sz="4" w:space="0" w:color="000000"/>
            </w:tcBorders>
            <w:vAlign w:val="center"/>
          </w:tcPr>
          <w:p w14:paraId="3DE0F926"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177</w:t>
            </w:r>
          </w:p>
        </w:tc>
        <w:tc>
          <w:tcPr>
            <w:tcW w:w="727" w:type="pct"/>
            <w:tcBorders>
              <w:top w:val="single" w:sz="4" w:space="0" w:color="000000"/>
              <w:left w:val="single" w:sz="4" w:space="0" w:color="000000"/>
              <w:bottom w:val="single" w:sz="4" w:space="0" w:color="000000"/>
              <w:right w:val="single" w:sz="4" w:space="0" w:color="000000"/>
            </w:tcBorders>
            <w:vAlign w:val="center"/>
          </w:tcPr>
          <w:p w14:paraId="7AC2F5A0"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12</w:t>
            </w:r>
          </w:p>
        </w:tc>
      </w:tr>
      <w:tr w:rsidR="000A5E3C" w:rsidRPr="00A30E78" w14:paraId="609F8045" w14:textId="77777777" w:rsidTr="009A042C">
        <w:trPr>
          <w:trHeight w:val="510"/>
        </w:trPr>
        <w:tc>
          <w:tcPr>
            <w:tcW w:w="847" w:type="pct"/>
            <w:tcBorders>
              <w:top w:val="single" w:sz="4" w:space="0" w:color="000000"/>
              <w:left w:val="single" w:sz="4" w:space="0" w:color="000000"/>
              <w:bottom w:val="single" w:sz="4" w:space="0" w:color="000000"/>
              <w:right w:val="single" w:sz="4" w:space="0" w:color="000000"/>
            </w:tcBorders>
            <w:vAlign w:val="center"/>
          </w:tcPr>
          <w:p w14:paraId="12161193"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10</w:t>
            </w:r>
          </w:p>
        </w:tc>
        <w:tc>
          <w:tcPr>
            <w:tcW w:w="639" w:type="pct"/>
            <w:tcBorders>
              <w:top w:val="single" w:sz="4" w:space="0" w:color="000000"/>
              <w:left w:val="single" w:sz="4" w:space="0" w:color="000000"/>
              <w:bottom w:val="single" w:sz="4" w:space="0" w:color="000000"/>
              <w:right w:val="single" w:sz="4" w:space="0" w:color="000000"/>
            </w:tcBorders>
            <w:vAlign w:val="center"/>
          </w:tcPr>
          <w:p w14:paraId="73ACF8E2"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Assinatura Mensal</w:t>
            </w:r>
          </w:p>
        </w:tc>
        <w:tc>
          <w:tcPr>
            <w:tcW w:w="1651" w:type="pct"/>
            <w:tcBorders>
              <w:top w:val="single" w:sz="4" w:space="0" w:color="000000"/>
              <w:left w:val="single" w:sz="4" w:space="0" w:color="000000"/>
              <w:bottom w:val="single" w:sz="4" w:space="0" w:color="000000"/>
              <w:right w:val="single" w:sz="4" w:space="0" w:color="000000"/>
            </w:tcBorders>
            <w:vAlign w:val="center"/>
          </w:tcPr>
          <w:p w14:paraId="4DD4F70D" w14:textId="77777777" w:rsidR="000A5E3C" w:rsidRPr="00A30E78" w:rsidRDefault="000A5E3C" w:rsidP="009A042C">
            <w:pPr>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Licenças de solução omnichannel para usuário supervisor humano</w:t>
            </w:r>
          </w:p>
        </w:tc>
        <w:tc>
          <w:tcPr>
            <w:tcW w:w="508" w:type="pct"/>
            <w:tcBorders>
              <w:top w:val="single" w:sz="4" w:space="0" w:color="000000"/>
              <w:left w:val="single" w:sz="4" w:space="0" w:color="000000"/>
              <w:bottom w:val="single" w:sz="4" w:space="0" w:color="000000"/>
              <w:right w:val="single" w:sz="4" w:space="0" w:color="000000"/>
            </w:tcBorders>
            <w:vAlign w:val="center"/>
          </w:tcPr>
          <w:p w14:paraId="7E169EC9"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Licença</w:t>
            </w:r>
          </w:p>
        </w:tc>
        <w:tc>
          <w:tcPr>
            <w:tcW w:w="628" w:type="pct"/>
            <w:tcBorders>
              <w:top w:val="single" w:sz="4" w:space="0" w:color="000000"/>
              <w:left w:val="single" w:sz="4" w:space="0" w:color="000000"/>
              <w:bottom w:val="single" w:sz="4" w:space="0" w:color="000000"/>
              <w:right w:val="single" w:sz="4" w:space="0" w:color="000000"/>
            </w:tcBorders>
            <w:vAlign w:val="center"/>
          </w:tcPr>
          <w:p w14:paraId="44D688E5"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17</w:t>
            </w:r>
          </w:p>
        </w:tc>
        <w:tc>
          <w:tcPr>
            <w:tcW w:w="727" w:type="pct"/>
            <w:tcBorders>
              <w:top w:val="single" w:sz="4" w:space="0" w:color="000000"/>
              <w:left w:val="single" w:sz="4" w:space="0" w:color="000000"/>
              <w:bottom w:val="single" w:sz="4" w:space="0" w:color="000000"/>
              <w:right w:val="single" w:sz="4" w:space="0" w:color="000000"/>
            </w:tcBorders>
            <w:vAlign w:val="center"/>
          </w:tcPr>
          <w:p w14:paraId="754E870A"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12</w:t>
            </w:r>
          </w:p>
        </w:tc>
      </w:tr>
      <w:tr w:rsidR="000A5E3C" w:rsidRPr="00A30E78" w14:paraId="5265DD1C" w14:textId="77777777" w:rsidTr="009A042C">
        <w:trPr>
          <w:trHeight w:val="765"/>
        </w:trPr>
        <w:tc>
          <w:tcPr>
            <w:tcW w:w="847" w:type="pct"/>
            <w:tcBorders>
              <w:top w:val="single" w:sz="4" w:space="0" w:color="000000"/>
              <w:left w:val="single" w:sz="4" w:space="0" w:color="000000"/>
              <w:bottom w:val="single" w:sz="4" w:space="0" w:color="000000"/>
              <w:right w:val="single" w:sz="4" w:space="0" w:color="000000"/>
            </w:tcBorders>
            <w:vAlign w:val="center"/>
          </w:tcPr>
          <w:p w14:paraId="6208B7CC"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11</w:t>
            </w:r>
          </w:p>
        </w:tc>
        <w:tc>
          <w:tcPr>
            <w:tcW w:w="639" w:type="pct"/>
            <w:tcBorders>
              <w:top w:val="single" w:sz="4" w:space="0" w:color="000000"/>
              <w:left w:val="single" w:sz="4" w:space="0" w:color="000000"/>
              <w:bottom w:val="single" w:sz="4" w:space="0" w:color="000000"/>
              <w:right w:val="single" w:sz="4" w:space="0" w:color="000000"/>
            </w:tcBorders>
            <w:vAlign w:val="center"/>
          </w:tcPr>
          <w:p w14:paraId="037FFA0F"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Assinatura Mensal</w:t>
            </w:r>
          </w:p>
        </w:tc>
        <w:tc>
          <w:tcPr>
            <w:tcW w:w="1651" w:type="pct"/>
            <w:tcBorders>
              <w:top w:val="single" w:sz="4" w:space="0" w:color="000000"/>
              <w:left w:val="single" w:sz="4" w:space="0" w:color="000000"/>
              <w:bottom w:val="single" w:sz="4" w:space="0" w:color="000000"/>
              <w:right w:val="single" w:sz="4" w:space="0" w:color="000000"/>
            </w:tcBorders>
            <w:vAlign w:val="center"/>
          </w:tcPr>
          <w:p w14:paraId="5FA8C8F8" w14:textId="77777777" w:rsidR="000A5E3C" w:rsidRPr="00A30E78" w:rsidRDefault="000A5E3C" w:rsidP="009A042C">
            <w:pPr>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Licenças de solução omnichannel para usuário assistente virtual treinado por inteligência artificial</w:t>
            </w:r>
          </w:p>
        </w:tc>
        <w:tc>
          <w:tcPr>
            <w:tcW w:w="508" w:type="pct"/>
            <w:tcBorders>
              <w:top w:val="single" w:sz="4" w:space="0" w:color="000000"/>
              <w:left w:val="single" w:sz="4" w:space="0" w:color="000000"/>
              <w:bottom w:val="single" w:sz="4" w:space="0" w:color="000000"/>
              <w:right w:val="single" w:sz="4" w:space="0" w:color="000000"/>
            </w:tcBorders>
            <w:vAlign w:val="center"/>
          </w:tcPr>
          <w:p w14:paraId="6932C2C9"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Licença</w:t>
            </w:r>
          </w:p>
        </w:tc>
        <w:tc>
          <w:tcPr>
            <w:tcW w:w="628" w:type="pct"/>
            <w:tcBorders>
              <w:top w:val="single" w:sz="4" w:space="0" w:color="000000"/>
              <w:left w:val="single" w:sz="4" w:space="0" w:color="000000"/>
              <w:bottom w:val="single" w:sz="4" w:space="0" w:color="000000"/>
              <w:right w:val="single" w:sz="4" w:space="0" w:color="000000"/>
            </w:tcBorders>
            <w:vAlign w:val="center"/>
          </w:tcPr>
          <w:p w14:paraId="5B677A0D"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59</w:t>
            </w:r>
          </w:p>
        </w:tc>
        <w:tc>
          <w:tcPr>
            <w:tcW w:w="727" w:type="pct"/>
            <w:tcBorders>
              <w:top w:val="single" w:sz="4" w:space="0" w:color="000000"/>
              <w:left w:val="single" w:sz="4" w:space="0" w:color="000000"/>
              <w:bottom w:val="single" w:sz="4" w:space="0" w:color="000000"/>
              <w:right w:val="single" w:sz="4" w:space="0" w:color="000000"/>
            </w:tcBorders>
            <w:vAlign w:val="center"/>
          </w:tcPr>
          <w:p w14:paraId="2BC2272E"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12</w:t>
            </w:r>
          </w:p>
        </w:tc>
      </w:tr>
      <w:tr w:rsidR="000A5E3C" w:rsidRPr="00A30E78" w14:paraId="3EB4B7BD" w14:textId="77777777" w:rsidTr="009A042C">
        <w:trPr>
          <w:trHeight w:val="285"/>
        </w:trPr>
        <w:tc>
          <w:tcPr>
            <w:tcW w:w="847" w:type="pct"/>
            <w:tcBorders>
              <w:top w:val="single" w:sz="4" w:space="0" w:color="000000"/>
              <w:left w:val="single" w:sz="4" w:space="0" w:color="000000"/>
              <w:bottom w:val="single" w:sz="4" w:space="0" w:color="000000"/>
              <w:right w:val="single" w:sz="4" w:space="0" w:color="000000"/>
            </w:tcBorders>
            <w:vAlign w:val="center"/>
          </w:tcPr>
          <w:p w14:paraId="28E06D5D"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12</w:t>
            </w:r>
          </w:p>
        </w:tc>
        <w:tc>
          <w:tcPr>
            <w:tcW w:w="639" w:type="pct"/>
            <w:tcBorders>
              <w:top w:val="single" w:sz="4" w:space="0" w:color="000000"/>
              <w:left w:val="single" w:sz="4" w:space="0" w:color="000000"/>
              <w:bottom w:val="single" w:sz="4" w:space="0" w:color="000000"/>
              <w:right w:val="single" w:sz="4" w:space="0" w:color="000000"/>
            </w:tcBorders>
            <w:vAlign w:val="center"/>
          </w:tcPr>
          <w:p w14:paraId="44D05BBB"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Locação</w:t>
            </w:r>
          </w:p>
        </w:tc>
        <w:tc>
          <w:tcPr>
            <w:tcW w:w="1651" w:type="pct"/>
            <w:tcBorders>
              <w:top w:val="single" w:sz="4" w:space="0" w:color="000000"/>
              <w:left w:val="single" w:sz="4" w:space="0" w:color="000000"/>
              <w:bottom w:val="single" w:sz="4" w:space="0" w:color="000000"/>
              <w:right w:val="single" w:sz="4" w:space="0" w:color="000000"/>
            </w:tcBorders>
            <w:vAlign w:val="center"/>
          </w:tcPr>
          <w:p w14:paraId="085BF1B3" w14:textId="77777777" w:rsidR="000A5E3C" w:rsidRPr="00A30E78" w:rsidRDefault="000A5E3C" w:rsidP="009A042C">
            <w:pPr>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Aparelho Telefônico IP</w:t>
            </w:r>
          </w:p>
        </w:tc>
        <w:tc>
          <w:tcPr>
            <w:tcW w:w="508" w:type="pct"/>
            <w:tcBorders>
              <w:top w:val="single" w:sz="4" w:space="0" w:color="000000"/>
              <w:left w:val="single" w:sz="4" w:space="0" w:color="000000"/>
              <w:bottom w:val="single" w:sz="4" w:space="0" w:color="000000"/>
              <w:right w:val="single" w:sz="4" w:space="0" w:color="000000"/>
            </w:tcBorders>
            <w:vAlign w:val="center"/>
          </w:tcPr>
          <w:p w14:paraId="4A540E8F"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Aparelho</w:t>
            </w:r>
          </w:p>
        </w:tc>
        <w:tc>
          <w:tcPr>
            <w:tcW w:w="628" w:type="pct"/>
            <w:tcBorders>
              <w:top w:val="single" w:sz="4" w:space="0" w:color="000000"/>
              <w:left w:val="single" w:sz="4" w:space="0" w:color="000000"/>
              <w:bottom w:val="single" w:sz="4" w:space="0" w:color="000000"/>
              <w:right w:val="single" w:sz="4" w:space="0" w:color="000000"/>
            </w:tcBorders>
            <w:vAlign w:val="center"/>
          </w:tcPr>
          <w:p w14:paraId="15BF5613"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25</w:t>
            </w:r>
          </w:p>
        </w:tc>
        <w:tc>
          <w:tcPr>
            <w:tcW w:w="727" w:type="pct"/>
            <w:tcBorders>
              <w:top w:val="single" w:sz="4" w:space="0" w:color="000000"/>
              <w:left w:val="single" w:sz="4" w:space="0" w:color="000000"/>
              <w:bottom w:val="single" w:sz="4" w:space="0" w:color="000000"/>
              <w:right w:val="single" w:sz="4" w:space="0" w:color="000000"/>
            </w:tcBorders>
            <w:vAlign w:val="center"/>
          </w:tcPr>
          <w:p w14:paraId="6855CD60"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12</w:t>
            </w:r>
          </w:p>
        </w:tc>
      </w:tr>
      <w:tr w:rsidR="000A5E3C" w:rsidRPr="00A30E78" w14:paraId="348D7EFF" w14:textId="77777777" w:rsidTr="009A042C">
        <w:trPr>
          <w:trHeight w:val="285"/>
        </w:trPr>
        <w:tc>
          <w:tcPr>
            <w:tcW w:w="847" w:type="pct"/>
            <w:tcBorders>
              <w:top w:val="single" w:sz="4" w:space="0" w:color="000000"/>
              <w:left w:val="single" w:sz="4" w:space="0" w:color="000000"/>
              <w:bottom w:val="single" w:sz="4" w:space="0" w:color="000000"/>
              <w:right w:val="single" w:sz="4" w:space="0" w:color="000000"/>
            </w:tcBorders>
            <w:vAlign w:val="center"/>
          </w:tcPr>
          <w:p w14:paraId="35F99BA9"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13</w:t>
            </w:r>
          </w:p>
        </w:tc>
        <w:tc>
          <w:tcPr>
            <w:tcW w:w="639" w:type="pct"/>
            <w:tcBorders>
              <w:top w:val="single" w:sz="4" w:space="0" w:color="000000"/>
              <w:left w:val="single" w:sz="4" w:space="0" w:color="000000"/>
              <w:bottom w:val="single" w:sz="4" w:space="0" w:color="000000"/>
              <w:right w:val="single" w:sz="4" w:space="0" w:color="000000"/>
            </w:tcBorders>
            <w:vAlign w:val="center"/>
          </w:tcPr>
          <w:p w14:paraId="43D57F9B"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Locação</w:t>
            </w:r>
          </w:p>
        </w:tc>
        <w:tc>
          <w:tcPr>
            <w:tcW w:w="1651" w:type="pct"/>
            <w:tcBorders>
              <w:top w:val="single" w:sz="4" w:space="0" w:color="000000"/>
              <w:left w:val="single" w:sz="4" w:space="0" w:color="000000"/>
              <w:bottom w:val="single" w:sz="4" w:space="0" w:color="000000"/>
              <w:right w:val="single" w:sz="4" w:space="0" w:color="000000"/>
            </w:tcBorders>
            <w:vAlign w:val="center"/>
          </w:tcPr>
          <w:p w14:paraId="708D35A5" w14:textId="77777777" w:rsidR="000A5E3C" w:rsidRPr="00A30E78" w:rsidRDefault="000A5E3C" w:rsidP="009A042C">
            <w:pPr>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Headset para atendimento Call Center</w:t>
            </w:r>
          </w:p>
        </w:tc>
        <w:tc>
          <w:tcPr>
            <w:tcW w:w="508" w:type="pct"/>
            <w:tcBorders>
              <w:top w:val="single" w:sz="4" w:space="0" w:color="000000"/>
              <w:left w:val="single" w:sz="4" w:space="0" w:color="000000"/>
              <w:bottom w:val="single" w:sz="4" w:space="0" w:color="000000"/>
              <w:right w:val="single" w:sz="4" w:space="0" w:color="000000"/>
            </w:tcBorders>
            <w:vAlign w:val="center"/>
          </w:tcPr>
          <w:p w14:paraId="7450010F"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Aparelho</w:t>
            </w:r>
          </w:p>
        </w:tc>
        <w:tc>
          <w:tcPr>
            <w:tcW w:w="628" w:type="pct"/>
            <w:tcBorders>
              <w:top w:val="single" w:sz="4" w:space="0" w:color="000000"/>
              <w:left w:val="single" w:sz="4" w:space="0" w:color="000000"/>
              <w:bottom w:val="single" w:sz="4" w:space="0" w:color="000000"/>
              <w:right w:val="single" w:sz="4" w:space="0" w:color="000000"/>
            </w:tcBorders>
            <w:vAlign w:val="center"/>
          </w:tcPr>
          <w:p w14:paraId="3C45A20C"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177</w:t>
            </w:r>
          </w:p>
        </w:tc>
        <w:tc>
          <w:tcPr>
            <w:tcW w:w="727" w:type="pct"/>
            <w:tcBorders>
              <w:top w:val="single" w:sz="4" w:space="0" w:color="000000"/>
              <w:left w:val="single" w:sz="4" w:space="0" w:color="000000"/>
              <w:bottom w:val="single" w:sz="4" w:space="0" w:color="000000"/>
              <w:right w:val="single" w:sz="4" w:space="0" w:color="000000"/>
            </w:tcBorders>
            <w:vAlign w:val="center"/>
          </w:tcPr>
          <w:p w14:paraId="56667B1A"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12</w:t>
            </w:r>
          </w:p>
        </w:tc>
      </w:tr>
      <w:tr w:rsidR="000A5E3C" w:rsidRPr="00A30E78" w14:paraId="481946CF" w14:textId="77777777" w:rsidTr="009A042C">
        <w:trPr>
          <w:trHeight w:val="285"/>
        </w:trPr>
        <w:tc>
          <w:tcPr>
            <w:tcW w:w="5000" w:type="pct"/>
            <w:gridSpan w:val="6"/>
            <w:tcBorders>
              <w:top w:val="single" w:sz="4" w:space="0" w:color="000000"/>
              <w:left w:val="single" w:sz="4" w:space="0" w:color="000000"/>
              <w:bottom w:val="single" w:sz="4" w:space="0" w:color="000000"/>
              <w:right w:val="single" w:sz="4" w:space="0" w:color="000000"/>
            </w:tcBorders>
            <w:vAlign w:val="center"/>
          </w:tcPr>
          <w:p w14:paraId="334DBB5A"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b/>
                <w:bCs/>
                <w:color w:val="000000" w:themeColor="text1"/>
              </w:rPr>
              <w:t>SISTEMA DE ATENDIMENTO INTEGRADO / OCORRÊNCIAS</w:t>
            </w:r>
          </w:p>
        </w:tc>
      </w:tr>
      <w:tr w:rsidR="000A5E3C" w:rsidRPr="00A30E78" w14:paraId="33955E6E" w14:textId="77777777" w:rsidTr="009A042C">
        <w:trPr>
          <w:trHeight w:val="1020"/>
        </w:trPr>
        <w:tc>
          <w:tcPr>
            <w:tcW w:w="847" w:type="pct"/>
            <w:tcBorders>
              <w:top w:val="single" w:sz="4" w:space="0" w:color="000000"/>
              <w:left w:val="single" w:sz="4" w:space="0" w:color="000000"/>
              <w:bottom w:val="single" w:sz="4" w:space="0" w:color="000000"/>
              <w:right w:val="single" w:sz="4" w:space="0" w:color="000000"/>
            </w:tcBorders>
            <w:vAlign w:val="center"/>
          </w:tcPr>
          <w:p w14:paraId="0CBE483F"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14</w:t>
            </w:r>
          </w:p>
        </w:tc>
        <w:tc>
          <w:tcPr>
            <w:tcW w:w="639" w:type="pct"/>
            <w:tcBorders>
              <w:top w:val="single" w:sz="4" w:space="0" w:color="000000"/>
              <w:left w:val="single" w:sz="4" w:space="0" w:color="000000"/>
              <w:bottom w:val="single" w:sz="4" w:space="0" w:color="000000"/>
              <w:right w:val="single" w:sz="4" w:space="0" w:color="000000"/>
            </w:tcBorders>
            <w:vAlign w:val="center"/>
          </w:tcPr>
          <w:p w14:paraId="7AE65294"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Implantação</w:t>
            </w:r>
          </w:p>
        </w:tc>
        <w:tc>
          <w:tcPr>
            <w:tcW w:w="1651" w:type="pct"/>
            <w:tcBorders>
              <w:top w:val="single" w:sz="4" w:space="0" w:color="000000"/>
              <w:left w:val="single" w:sz="4" w:space="0" w:color="000000"/>
              <w:bottom w:val="single" w:sz="4" w:space="0" w:color="000000"/>
              <w:right w:val="single" w:sz="4" w:space="0" w:color="000000"/>
            </w:tcBorders>
            <w:vAlign w:val="center"/>
          </w:tcPr>
          <w:p w14:paraId="70FAF2B8" w14:textId="77777777" w:rsidR="000A5E3C" w:rsidRPr="00A30E78" w:rsidRDefault="000A5E3C" w:rsidP="009A042C">
            <w:pPr>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Implantação do Sistema de Registro e Gestão de Chamados e Alertas (Ticketing System): implantação, configuração e treinamento</w:t>
            </w:r>
          </w:p>
        </w:tc>
        <w:tc>
          <w:tcPr>
            <w:tcW w:w="508" w:type="pct"/>
            <w:tcBorders>
              <w:top w:val="single" w:sz="4" w:space="0" w:color="000000"/>
              <w:left w:val="single" w:sz="4" w:space="0" w:color="000000"/>
              <w:bottom w:val="single" w:sz="4" w:space="0" w:color="000000"/>
              <w:right w:val="single" w:sz="4" w:space="0" w:color="000000"/>
            </w:tcBorders>
            <w:vAlign w:val="center"/>
          </w:tcPr>
          <w:p w14:paraId="663E7FE4"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Unidade</w:t>
            </w:r>
          </w:p>
        </w:tc>
        <w:tc>
          <w:tcPr>
            <w:tcW w:w="628" w:type="pct"/>
            <w:tcBorders>
              <w:top w:val="single" w:sz="4" w:space="0" w:color="000000"/>
              <w:left w:val="single" w:sz="4" w:space="0" w:color="000000"/>
              <w:bottom w:val="single" w:sz="4" w:space="0" w:color="000000"/>
              <w:right w:val="single" w:sz="4" w:space="0" w:color="000000"/>
            </w:tcBorders>
            <w:vAlign w:val="center"/>
          </w:tcPr>
          <w:p w14:paraId="06BD4232"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17</w:t>
            </w:r>
          </w:p>
        </w:tc>
        <w:tc>
          <w:tcPr>
            <w:tcW w:w="727" w:type="pct"/>
            <w:tcBorders>
              <w:top w:val="single" w:sz="4" w:space="0" w:color="000000"/>
              <w:left w:val="single" w:sz="4" w:space="0" w:color="000000"/>
              <w:bottom w:val="single" w:sz="4" w:space="0" w:color="000000"/>
              <w:right w:val="single" w:sz="4" w:space="0" w:color="000000"/>
            </w:tcBorders>
            <w:vAlign w:val="center"/>
          </w:tcPr>
          <w:p w14:paraId="25A12F03"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w:t>
            </w:r>
          </w:p>
        </w:tc>
      </w:tr>
      <w:tr w:rsidR="000A5E3C" w:rsidRPr="00A30E78" w14:paraId="690473C3" w14:textId="77777777" w:rsidTr="009A042C">
        <w:trPr>
          <w:trHeight w:val="285"/>
        </w:trPr>
        <w:tc>
          <w:tcPr>
            <w:tcW w:w="847" w:type="pct"/>
            <w:tcBorders>
              <w:top w:val="single" w:sz="4" w:space="0" w:color="000000"/>
              <w:left w:val="single" w:sz="4" w:space="0" w:color="000000"/>
              <w:bottom w:val="single" w:sz="4" w:space="0" w:color="000000"/>
              <w:right w:val="single" w:sz="4" w:space="0" w:color="000000"/>
            </w:tcBorders>
            <w:vAlign w:val="center"/>
          </w:tcPr>
          <w:p w14:paraId="045481B9"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15</w:t>
            </w:r>
          </w:p>
        </w:tc>
        <w:tc>
          <w:tcPr>
            <w:tcW w:w="639" w:type="pct"/>
            <w:tcBorders>
              <w:top w:val="single" w:sz="4" w:space="0" w:color="000000"/>
              <w:left w:val="single" w:sz="4" w:space="0" w:color="000000"/>
              <w:bottom w:val="single" w:sz="4" w:space="0" w:color="000000"/>
              <w:right w:val="single" w:sz="4" w:space="0" w:color="000000"/>
            </w:tcBorders>
            <w:vAlign w:val="center"/>
          </w:tcPr>
          <w:p w14:paraId="39014EEE"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Treinamento</w:t>
            </w:r>
          </w:p>
        </w:tc>
        <w:tc>
          <w:tcPr>
            <w:tcW w:w="1651" w:type="pct"/>
            <w:tcBorders>
              <w:top w:val="single" w:sz="4" w:space="0" w:color="000000"/>
              <w:left w:val="single" w:sz="4" w:space="0" w:color="000000"/>
              <w:bottom w:val="single" w:sz="4" w:space="0" w:color="000000"/>
              <w:right w:val="single" w:sz="4" w:space="0" w:color="000000"/>
            </w:tcBorders>
            <w:vAlign w:val="center"/>
          </w:tcPr>
          <w:p w14:paraId="023DC733" w14:textId="77777777" w:rsidR="000A5E3C" w:rsidRPr="00A30E78" w:rsidRDefault="000A5E3C" w:rsidP="009A042C">
            <w:pPr>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Treinamento de uso da plataforma</w:t>
            </w:r>
          </w:p>
        </w:tc>
        <w:tc>
          <w:tcPr>
            <w:tcW w:w="508" w:type="pct"/>
            <w:tcBorders>
              <w:top w:val="single" w:sz="4" w:space="0" w:color="000000"/>
              <w:left w:val="single" w:sz="4" w:space="0" w:color="000000"/>
              <w:bottom w:val="single" w:sz="4" w:space="0" w:color="000000"/>
              <w:right w:val="single" w:sz="4" w:space="0" w:color="000000"/>
            </w:tcBorders>
            <w:vAlign w:val="center"/>
          </w:tcPr>
          <w:p w14:paraId="170F8EA0"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Horas</w:t>
            </w:r>
          </w:p>
        </w:tc>
        <w:tc>
          <w:tcPr>
            <w:tcW w:w="628" w:type="pct"/>
            <w:tcBorders>
              <w:top w:val="single" w:sz="4" w:space="0" w:color="000000"/>
              <w:left w:val="single" w:sz="4" w:space="0" w:color="000000"/>
              <w:bottom w:val="single" w:sz="4" w:space="0" w:color="000000"/>
              <w:right w:val="single" w:sz="4" w:space="0" w:color="000000"/>
            </w:tcBorders>
            <w:vAlign w:val="center"/>
          </w:tcPr>
          <w:p w14:paraId="4ADF5237"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1846</w:t>
            </w:r>
          </w:p>
        </w:tc>
        <w:tc>
          <w:tcPr>
            <w:tcW w:w="727" w:type="pct"/>
            <w:tcBorders>
              <w:top w:val="single" w:sz="4" w:space="0" w:color="000000"/>
              <w:left w:val="single" w:sz="4" w:space="0" w:color="000000"/>
              <w:bottom w:val="single" w:sz="4" w:space="0" w:color="000000"/>
              <w:right w:val="single" w:sz="4" w:space="0" w:color="000000"/>
            </w:tcBorders>
            <w:vAlign w:val="center"/>
          </w:tcPr>
          <w:p w14:paraId="7461DA66"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w:t>
            </w:r>
          </w:p>
        </w:tc>
      </w:tr>
      <w:tr w:rsidR="000A5E3C" w:rsidRPr="00A30E78" w14:paraId="428E8A67" w14:textId="77777777" w:rsidTr="009A042C">
        <w:trPr>
          <w:trHeight w:val="765"/>
        </w:trPr>
        <w:tc>
          <w:tcPr>
            <w:tcW w:w="847" w:type="pct"/>
            <w:tcBorders>
              <w:top w:val="single" w:sz="4" w:space="0" w:color="000000"/>
              <w:left w:val="single" w:sz="4" w:space="0" w:color="000000"/>
              <w:bottom w:val="single" w:sz="4" w:space="0" w:color="000000"/>
              <w:right w:val="single" w:sz="4" w:space="0" w:color="000000"/>
            </w:tcBorders>
            <w:vAlign w:val="center"/>
          </w:tcPr>
          <w:p w14:paraId="6AD9F1A7"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16</w:t>
            </w:r>
          </w:p>
        </w:tc>
        <w:tc>
          <w:tcPr>
            <w:tcW w:w="639" w:type="pct"/>
            <w:tcBorders>
              <w:top w:val="single" w:sz="4" w:space="0" w:color="000000"/>
              <w:left w:val="single" w:sz="4" w:space="0" w:color="000000"/>
              <w:bottom w:val="single" w:sz="4" w:space="0" w:color="000000"/>
              <w:right w:val="single" w:sz="4" w:space="0" w:color="000000"/>
            </w:tcBorders>
            <w:vAlign w:val="center"/>
          </w:tcPr>
          <w:p w14:paraId="46189080"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Assinatura Mensal</w:t>
            </w:r>
          </w:p>
        </w:tc>
        <w:tc>
          <w:tcPr>
            <w:tcW w:w="1651" w:type="pct"/>
            <w:tcBorders>
              <w:top w:val="single" w:sz="4" w:space="0" w:color="000000"/>
              <w:left w:val="single" w:sz="4" w:space="0" w:color="000000"/>
              <w:bottom w:val="single" w:sz="4" w:space="0" w:color="000000"/>
              <w:right w:val="single" w:sz="4" w:space="0" w:color="000000"/>
            </w:tcBorders>
            <w:vAlign w:val="center"/>
          </w:tcPr>
          <w:p w14:paraId="376C49A7" w14:textId="77777777" w:rsidR="000A5E3C" w:rsidRPr="00A30E78" w:rsidRDefault="000A5E3C" w:rsidP="009A042C">
            <w:pPr>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Licença para Sistema de Registro e Gestão de Chamados e Alertas (Ticketing System)</w:t>
            </w:r>
          </w:p>
        </w:tc>
        <w:tc>
          <w:tcPr>
            <w:tcW w:w="508" w:type="pct"/>
            <w:tcBorders>
              <w:top w:val="single" w:sz="4" w:space="0" w:color="000000"/>
              <w:left w:val="single" w:sz="4" w:space="0" w:color="000000"/>
              <w:bottom w:val="single" w:sz="4" w:space="0" w:color="000000"/>
              <w:right w:val="single" w:sz="4" w:space="0" w:color="000000"/>
            </w:tcBorders>
            <w:vAlign w:val="center"/>
          </w:tcPr>
          <w:p w14:paraId="50526CA0"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Licença</w:t>
            </w:r>
          </w:p>
        </w:tc>
        <w:tc>
          <w:tcPr>
            <w:tcW w:w="628" w:type="pct"/>
            <w:tcBorders>
              <w:top w:val="single" w:sz="4" w:space="0" w:color="000000"/>
              <w:left w:val="single" w:sz="4" w:space="0" w:color="000000"/>
              <w:bottom w:val="single" w:sz="4" w:space="0" w:color="000000"/>
              <w:right w:val="single" w:sz="4" w:space="0" w:color="000000"/>
            </w:tcBorders>
            <w:vAlign w:val="center"/>
          </w:tcPr>
          <w:p w14:paraId="051E119E"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253</w:t>
            </w:r>
          </w:p>
        </w:tc>
        <w:tc>
          <w:tcPr>
            <w:tcW w:w="727" w:type="pct"/>
            <w:tcBorders>
              <w:top w:val="single" w:sz="4" w:space="0" w:color="000000"/>
              <w:left w:val="single" w:sz="4" w:space="0" w:color="000000"/>
              <w:bottom w:val="single" w:sz="4" w:space="0" w:color="000000"/>
              <w:right w:val="single" w:sz="4" w:space="0" w:color="000000"/>
            </w:tcBorders>
            <w:vAlign w:val="center"/>
          </w:tcPr>
          <w:p w14:paraId="6D96858E"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12</w:t>
            </w:r>
          </w:p>
        </w:tc>
      </w:tr>
    </w:tbl>
    <w:p w14:paraId="716067F5" w14:textId="77777777" w:rsidR="000A5E3C" w:rsidRPr="00A30E78" w:rsidRDefault="000A5E3C" w:rsidP="000A5E3C">
      <w:pPr>
        <w:spacing w:after="0" w:line="360" w:lineRule="auto"/>
        <w:jc w:val="both"/>
        <w:rPr>
          <w:rFonts w:ascii="Arial Narrow" w:hAnsi="Arial Narrow" w:cs="Arial"/>
          <w:i/>
          <w:iCs/>
        </w:rPr>
      </w:pPr>
    </w:p>
    <w:tbl>
      <w:tblPr>
        <w:tblW w:w="5000" w:type="pct"/>
        <w:tblCellMar>
          <w:left w:w="70" w:type="dxa"/>
          <w:right w:w="70" w:type="dxa"/>
        </w:tblCellMar>
        <w:tblLook w:val="04A0" w:firstRow="1" w:lastRow="0" w:firstColumn="1" w:lastColumn="0" w:noHBand="0" w:noVBand="1"/>
      </w:tblPr>
      <w:tblGrid>
        <w:gridCol w:w="1814"/>
        <w:gridCol w:w="1185"/>
        <w:gridCol w:w="2169"/>
        <w:gridCol w:w="1379"/>
        <w:gridCol w:w="1165"/>
        <w:gridCol w:w="1348"/>
      </w:tblGrid>
      <w:tr w:rsidR="000A5E3C" w:rsidRPr="00A30E78" w14:paraId="65DC4AA7" w14:textId="77777777" w:rsidTr="009A042C">
        <w:trPr>
          <w:trHeight w:val="510"/>
        </w:trPr>
        <w:tc>
          <w:tcPr>
            <w:tcW w:w="5000" w:type="pct"/>
            <w:gridSpan w:val="6"/>
            <w:tcBorders>
              <w:top w:val="single" w:sz="4" w:space="0" w:color="000000"/>
              <w:left w:val="single" w:sz="4" w:space="0" w:color="000000"/>
              <w:bottom w:val="single" w:sz="4" w:space="0" w:color="000000"/>
              <w:right w:val="single" w:sz="4" w:space="0" w:color="000000"/>
            </w:tcBorders>
            <w:vAlign w:val="center"/>
          </w:tcPr>
          <w:p w14:paraId="1A811A57" w14:textId="77777777" w:rsidR="000A5E3C" w:rsidRPr="00A30E78" w:rsidRDefault="000A5E3C" w:rsidP="009A042C">
            <w:pPr>
              <w:spacing w:after="0" w:line="360" w:lineRule="auto"/>
              <w:jc w:val="center"/>
              <w:rPr>
                <w:rFonts w:ascii="Arial Narrow" w:hAnsi="Arial Narrow" w:cs="Arial"/>
                <w:b/>
                <w:bCs/>
                <w:color w:val="000000" w:themeColor="text1"/>
              </w:rPr>
            </w:pPr>
            <w:r w:rsidRPr="00A30E78">
              <w:rPr>
                <w:rFonts w:ascii="Arial Narrow" w:hAnsi="Arial Narrow" w:cs="Arial"/>
                <w:b/>
                <w:bCs/>
                <w:color w:val="000000" w:themeColor="text1"/>
              </w:rPr>
              <w:t>LOTE 3 - SISTEMA INTEGRADO DE VIDEO MONITORAMENTO</w:t>
            </w:r>
          </w:p>
        </w:tc>
      </w:tr>
      <w:tr w:rsidR="000A5E3C" w:rsidRPr="00A30E78" w14:paraId="759018D4" w14:textId="77777777" w:rsidTr="009A042C">
        <w:trPr>
          <w:trHeight w:val="510"/>
        </w:trPr>
        <w:tc>
          <w:tcPr>
            <w:tcW w:w="1001" w:type="pct"/>
            <w:tcBorders>
              <w:top w:val="single" w:sz="4" w:space="0" w:color="000000"/>
              <w:left w:val="single" w:sz="4" w:space="0" w:color="000000"/>
              <w:bottom w:val="single" w:sz="4" w:space="0" w:color="000000"/>
              <w:right w:val="single" w:sz="4" w:space="0" w:color="000000"/>
            </w:tcBorders>
            <w:vAlign w:val="center"/>
          </w:tcPr>
          <w:p w14:paraId="4F28DAB5" w14:textId="77777777" w:rsidR="000A5E3C" w:rsidRPr="00A30E78" w:rsidRDefault="000A5E3C" w:rsidP="009A042C">
            <w:pPr>
              <w:spacing w:after="0" w:line="360" w:lineRule="auto"/>
              <w:jc w:val="center"/>
              <w:rPr>
                <w:rFonts w:ascii="Arial Narrow" w:hAnsi="Arial Narrow" w:cs="Arial"/>
                <w:b/>
                <w:bCs/>
                <w:color w:val="000000" w:themeColor="text1"/>
              </w:rPr>
            </w:pPr>
            <w:r w:rsidRPr="00A30E78">
              <w:rPr>
                <w:rFonts w:ascii="Arial Narrow" w:hAnsi="Arial Narrow" w:cs="Arial"/>
                <w:b/>
                <w:bCs/>
                <w:color w:val="000000" w:themeColor="text1"/>
              </w:rPr>
              <w:lastRenderedPageBreak/>
              <w:t>Item</w:t>
            </w:r>
          </w:p>
        </w:tc>
        <w:tc>
          <w:tcPr>
            <w:tcW w:w="654" w:type="pct"/>
            <w:tcBorders>
              <w:top w:val="single" w:sz="4" w:space="0" w:color="000000"/>
              <w:left w:val="single" w:sz="4" w:space="0" w:color="000000"/>
              <w:bottom w:val="single" w:sz="4" w:space="0" w:color="000000"/>
              <w:right w:val="single" w:sz="4" w:space="0" w:color="000000"/>
            </w:tcBorders>
            <w:vAlign w:val="center"/>
          </w:tcPr>
          <w:p w14:paraId="6D5B3D20" w14:textId="77777777" w:rsidR="000A5E3C" w:rsidRPr="00A30E78" w:rsidRDefault="000A5E3C" w:rsidP="009A042C">
            <w:pPr>
              <w:spacing w:after="0" w:line="360" w:lineRule="auto"/>
              <w:jc w:val="center"/>
              <w:rPr>
                <w:rFonts w:ascii="Arial Narrow" w:hAnsi="Arial Narrow" w:cs="Arial"/>
                <w:b/>
                <w:bCs/>
                <w:color w:val="000000" w:themeColor="text1"/>
              </w:rPr>
            </w:pPr>
            <w:r w:rsidRPr="00A30E78">
              <w:rPr>
                <w:rFonts w:ascii="Arial Narrow" w:hAnsi="Arial Narrow" w:cs="Arial"/>
                <w:b/>
                <w:bCs/>
                <w:color w:val="000000" w:themeColor="text1"/>
              </w:rPr>
              <w:t>Serviço</w:t>
            </w:r>
          </w:p>
        </w:tc>
        <w:tc>
          <w:tcPr>
            <w:tcW w:w="1197" w:type="pct"/>
            <w:tcBorders>
              <w:top w:val="single" w:sz="4" w:space="0" w:color="000000"/>
              <w:left w:val="single" w:sz="4" w:space="0" w:color="000000"/>
              <w:bottom w:val="single" w:sz="4" w:space="0" w:color="000000"/>
              <w:right w:val="single" w:sz="4" w:space="0" w:color="000000"/>
            </w:tcBorders>
            <w:vAlign w:val="center"/>
          </w:tcPr>
          <w:p w14:paraId="6044D9A0" w14:textId="77777777" w:rsidR="000A5E3C" w:rsidRPr="00A30E78" w:rsidRDefault="000A5E3C" w:rsidP="009A042C">
            <w:pPr>
              <w:spacing w:after="0" w:line="360" w:lineRule="auto"/>
              <w:jc w:val="center"/>
              <w:rPr>
                <w:rFonts w:ascii="Arial Narrow" w:hAnsi="Arial Narrow" w:cs="Arial"/>
                <w:b/>
                <w:bCs/>
                <w:color w:val="000000" w:themeColor="text1"/>
              </w:rPr>
            </w:pPr>
            <w:r w:rsidRPr="00A30E78">
              <w:rPr>
                <w:rFonts w:ascii="Arial Narrow" w:hAnsi="Arial Narrow" w:cs="Arial"/>
                <w:b/>
                <w:bCs/>
                <w:color w:val="000000" w:themeColor="text1"/>
              </w:rPr>
              <w:t>Descrição</w:t>
            </w:r>
          </w:p>
        </w:tc>
        <w:tc>
          <w:tcPr>
            <w:tcW w:w="761" w:type="pct"/>
            <w:tcBorders>
              <w:top w:val="single" w:sz="4" w:space="0" w:color="000000"/>
              <w:left w:val="single" w:sz="4" w:space="0" w:color="000000"/>
              <w:bottom w:val="single" w:sz="4" w:space="0" w:color="000000"/>
              <w:right w:val="single" w:sz="4" w:space="0" w:color="000000"/>
            </w:tcBorders>
            <w:vAlign w:val="center"/>
          </w:tcPr>
          <w:p w14:paraId="4C5DC9A2" w14:textId="77777777" w:rsidR="000A5E3C" w:rsidRPr="00A30E78" w:rsidRDefault="000A5E3C" w:rsidP="009A042C">
            <w:pPr>
              <w:spacing w:after="0" w:line="360" w:lineRule="auto"/>
              <w:jc w:val="center"/>
              <w:rPr>
                <w:rFonts w:ascii="Arial Narrow" w:hAnsi="Arial Narrow" w:cs="Arial"/>
                <w:b/>
                <w:bCs/>
                <w:color w:val="000000" w:themeColor="text1"/>
              </w:rPr>
            </w:pPr>
            <w:r w:rsidRPr="00A30E78">
              <w:rPr>
                <w:rFonts w:ascii="Arial Narrow" w:hAnsi="Arial Narrow" w:cs="Arial"/>
                <w:b/>
                <w:bCs/>
                <w:color w:val="000000" w:themeColor="text1"/>
              </w:rPr>
              <w:t>Unidade de Medida</w:t>
            </w:r>
          </w:p>
        </w:tc>
        <w:tc>
          <w:tcPr>
            <w:tcW w:w="643" w:type="pct"/>
            <w:tcBorders>
              <w:top w:val="single" w:sz="4" w:space="0" w:color="000000"/>
              <w:left w:val="single" w:sz="4" w:space="0" w:color="000000"/>
              <w:bottom w:val="single" w:sz="4" w:space="0" w:color="000000"/>
              <w:right w:val="single" w:sz="4" w:space="0" w:color="000000"/>
            </w:tcBorders>
            <w:vAlign w:val="center"/>
          </w:tcPr>
          <w:p w14:paraId="450D2504" w14:textId="77777777" w:rsidR="000A5E3C" w:rsidRPr="00A30E78" w:rsidRDefault="000A5E3C" w:rsidP="009A042C">
            <w:pPr>
              <w:spacing w:after="0" w:line="360" w:lineRule="auto"/>
              <w:jc w:val="center"/>
              <w:rPr>
                <w:rFonts w:ascii="Arial Narrow" w:hAnsi="Arial Narrow" w:cs="Arial"/>
                <w:b/>
                <w:bCs/>
                <w:color w:val="000000" w:themeColor="text1"/>
              </w:rPr>
            </w:pPr>
            <w:r w:rsidRPr="00A30E78">
              <w:rPr>
                <w:rFonts w:ascii="Arial Narrow" w:hAnsi="Arial Narrow" w:cs="Arial"/>
                <w:b/>
                <w:bCs/>
                <w:color w:val="000000" w:themeColor="text1"/>
              </w:rPr>
              <w:t>Quantidade Estimada</w:t>
            </w:r>
          </w:p>
        </w:tc>
        <w:tc>
          <w:tcPr>
            <w:tcW w:w="744" w:type="pct"/>
            <w:tcBorders>
              <w:top w:val="single" w:sz="4" w:space="0" w:color="000000"/>
              <w:left w:val="single" w:sz="4" w:space="0" w:color="000000"/>
              <w:bottom w:val="single" w:sz="4" w:space="0" w:color="000000"/>
              <w:right w:val="single" w:sz="4" w:space="0" w:color="000000"/>
            </w:tcBorders>
          </w:tcPr>
          <w:p w14:paraId="2451EA23" w14:textId="77777777" w:rsidR="000A5E3C" w:rsidRPr="00A30E78" w:rsidRDefault="000A5E3C" w:rsidP="009A042C">
            <w:pPr>
              <w:spacing w:after="0" w:line="360" w:lineRule="auto"/>
              <w:jc w:val="center"/>
              <w:rPr>
                <w:rFonts w:ascii="Arial Narrow" w:hAnsi="Arial Narrow" w:cs="Arial"/>
                <w:b/>
                <w:bCs/>
                <w:color w:val="000000" w:themeColor="text1"/>
              </w:rPr>
            </w:pPr>
            <w:r w:rsidRPr="00A30E78">
              <w:rPr>
                <w:rFonts w:ascii="Arial Narrow" w:hAnsi="Arial Narrow" w:cs="Arial"/>
                <w:b/>
                <w:bCs/>
                <w:color w:val="000000" w:themeColor="text1"/>
              </w:rPr>
              <w:t>peridiocidade (mensal ou única)</w:t>
            </w:r>
          </w:p>
        </w:tc>
      </w:tr>
      <w:tr w:rsidR="000A5E3C" w:rsidRPr="00A30E78" w14:paraId="3532B8F5" w14:textId="77777777" w:rsidTr="009A042C">
        <w:trPr>
          <w:trHeight w:val="510"/>
        </w:trPr>
        <w:tc>
          <w:tcPr>
            <w:tcW w:w="5000" w:type="pct"/>
            <w:gridSpan w:val="6"/>
            <w:tcBorders>
              <w:top w:val="single" w:sz="4" w:space="0" w:color="000000"/>
              <w:left w:val="single" w:sz="4" w:space="0" w:color="000000"/>
              <w:bottom w:val="single" w:sz="4" w:space="0" w:color="000000"/>
              <w:right w:val="single" w:sz="4" w:space="0" w:color="000000"/>
            </w:tcBorders>
            <w:vAlign w:val="center"/>
          </w:tcPr>
          <w:p w14:paraId="34156E3C" w14:textId="77777777" w:rsidR="000A5E3C" w:rsidRPr="00A30E78" w:rsidRDefault="000A5E3C" w:rsidP="009A042C">
            <w:pPr>
              <w:spacing w:after="0" w:line="360" w:lineRule="auto"/>
              <w:jc w:val="center"/>
              <w:rPr>
                <w:rFonts w:ascii="Arial Narrow" w:hAnsi="Arial Narrow" w:cs="Arial"/>
                <w:b/>
                <w:bCs/>
                <w:color w:val="000000" w:themeColor="text1"/>
              </w:rPr>
            </w:pPr>
            <w:r w:rsidRPr="00A30E78">
              <w:rPr>
                <w:rFonts w:ascii="Arial Narrow" w:hAnsi="Arial Narrow" w:cs="Arial"/>
                <w:b/>
                <w:bCs/>
                <w:color w:val="000000" w:themeColor="text1"/>
              </w:rPr>
              <w:t>PLATAFORMA DE GESTÃO E INTEGRACAO DE IMAGENS</w:t>
            </w:r>
          </w:p>
        </w:tc>
      </w:tr>
      <w:tr w:rsidR="000A5E3C" w:rsidRPr="00A30E78" w14:paraId="6ACAC184" w14:textId="77777777" w:rsidTr="009A042C">
        <w:trPr>
          <w:trHeight w:val="765"/>
        </w:trPr>
        <w:tc>
          <w:tcPr>
            <w:tcW w:w="1001" w:type="pct"/>
            <w:tcBorders>
              <w:top w:val="single" w:sz="4" w:space="0" w:color="000000"/>
              <w:left w:val="single" w:sz="4" w:space="0" w:color="000000"/>
              <w:bottom w:val="single" w:sz="4" w:space="0" w:color="000000"/>
              <w:right w:val="single" w:sz="4" w:space="0" w:color="000000"/>
            </w:tcBorders>
            <w:vAlign w:val="center"/>
          </w:tcPr>
          <w:p w14:paraId="75EE5B94"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w:t>
            </w:r>
            <w:r w:rsidRPr="00A30E78">
              <w:rPr>
                <w:rFonts w:ascii="Arial Narrow" w:hAnsi="Arial Narrow" w:cs="Arial"/>
                <w:b/>
                <w:bCs/>
                <w:color w:val="000000" w:themeColor="text1"/>
              </w:rPr>
              <w:t xml:space="preserve"> </w:t>
            </w:r>
          </w:p>
        </w:tc>
        <w:tc>
          <w:tcPr>
            <w:tcW w:w="654" w:type="pct"/>
            <w:tcBorders>
              <w:top w:val="single" w:sz="4" w:space="0" w:color="000000"/>
              <w:left w:val="single" w:sz="4" w:space="0" w:color="000000"/>
              <w:bottom w:val="single" w:sz="4" w:space="0" w:color="000000"/>
              <w:right w:val="single" w:sz="4" w:space="0" w:color="000000"/>
            </w:tcBorders>
            <w:vAlign w:val="center"/>
          </w:tcPr>
          <w:p w14:paraId="543C2F08"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Aquisição</w:t>
            </w:r>
          </w:p>
        </w:tc>
        <w:tc>
          <w:tcPr>
            <w:tcW w:w="1197" w:type="pct"/>
            <w:tcBorders>
              <w:top w:val="single" w:sz="4" w:space="0" w:color="000000"/>
              <w:left w:val="single" w:sz="4" w:space="0" w:color="000000"/>
              <w:bottom w:val="single" w:sz="4" w:space="0" w:color="000000"/>
              <w:right w:val="single" w:sz="4" w:space="0" w:color="000000"/>
            </w:tcBorders>
            <w:vAlign w:val="center"/>
          </w:tcPr>
          <w:p w14:paraId="23E51FE6"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Câmera Speed Dome (30x zoom ótico, 5 Mpbs, 100m IR, com analíticos, com proteção para uso externo)</w:t>
            </w:r>
          </w:p>
        </w:tc>
        <w:tc>
          <w:tcPr>
            <w:tcW w:w="761" w:type="pct"/>
            <w:tcBorders>
              <w:top w:val="single" w:sz="4" w:space="0" w:color="000000"/>
              <w:left w:val="single" w:sz="4" w:space="0" w:color="000000"/>
              <w:bottom w:val="single" w:sz="4" w:space="0" w:color="000000"/>
              <w:right w:val="single" w:sz="4" w:space="0" w:color="000000"/>
            </w:tcBorders>
            <w:vAlign w:val="center"/>
          </w:tcPr>
          <w:p w14:paraId="280573CD"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Unidade</w:t>
            </w:r>
          </w:p>
        </w:tc>
        <w:tc>
          <w:tcPr>
            <w:tcW w:w="643" w:type="pct"/>
            <w:tcBorders>
              <w:top w:val="single" w:sz="4" w:space="0" w:color="000000"/>
              <w:left w:val="single" w:sz="4" w:space="0" w:color="000000"/>
              <w:bottom w:val="single" w:sz="4" w:space="0" w:color="000000"/>
              <w:right w:val="single" w:sz="4" w:space="0" w:color="000000"/>
            </w:tcBorders>
            <w:vAlign w:val="center"/>
          </w:tcPr>
          <w:p w14:paraId="7438509E"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519</w:t>
            </w:r>
          </w:p>
        </w:tc>
        <w:tc>
          <w:tcPr>
            <w:tcW w:w="744" w:type="pct"/>
            <w:tcBorders>
              <w:top w:val="single" w:sz="4" w:space="0" w:color="000000"/>
              <w:left w:val="single" w:sz="4" w:space="0" w:color="000000"/>
              <w:bottom w:val="single" w:sz="4" w:space="0" w:color="000000"/>
              <w:right w:val="single" w:sz="4" w:space="0" w:color="000000"/>
            </w:tcBorders>
            <w:vAlign w:val="center"/>
          </w:tcPr>
          <w:p w14:paraId="2F79B2BD"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12</w:t>
            </w:r>
          </w:p>
        </w:tc>
      </w:tr>
      <w:tr w:rsidR="000A5E3C" w:rsidRPr="00A30E78" w14:paraId="730D809E" w14:textId="77777777" w:rsidTr="009A042C">
        <w:trPr>
          <w:trHeight w:val="510"/>
        </w:trPr>
        <w:tc>
          <w:tcPr>
            <w:tcW w:w="1001" w:type="pct"/>
            <w:tcBorders>
              <w:top w:val="single" w:sz="4" w:space="0" w:color="000000"/>
              <w:left w:val="single" w:sz="4" w:space="0" w:color="000000"/>
              <w:bottom w:val="single" w:sz="4" w:space="0" w:color="000000"/>
              <w:right w:val="single" w:sz="4" w:space="0" w:color="000000"/>
            </w:tcBorders>
            <w:vAlign w:val="center"/>
          </w:tcPr>
          <w:p w14:paraId="7F6EE261"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2</w:t>
            </w:r>
          </w:p>
        </w:tc>
        <w:tc>
          <w:tcPr>
            <w:tcW w:w="654" w:type="pct"/>
            <w:tcBorders>
              <w:top w:val="single" w:sz="4" w:space="0" w:color="000000"/>
              <w:left w:val="single" w:sz="4" w:space="0" w:color="000000"/>
              <w:bottom w:val="single" w:sz="4" w:space="0" w:color="000000"/>
              <w:right w:val="single" w:sz="4" w:space="0" w:color="000000"/>
            </w:tcBorders>
            <w:vAlign w:val="center"/>
          </w:tcPr>
          <w:p w14:paraId="5BEFA623"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Aquisição</w:t>
            </w:r>
          </w:p>
        </w:tc>
        <w:tc>
          <w:tcPr>
            <w:tcW w:w="1197" w:type="pct"/>
            <w:tcBorders>
              <w:top w:val="single" w:sz="4" w:space="0" w:color="000000"/>
              <w:left w:val="single" w:sz="4" w:space="0" w:color="000000"/>
              <w:bottom w:val="single" w:sz="4" w:space="0" w:color="000000"/>
              <w:right w:val="single" w:sz="4" w:space="0" w:color="000000"/>
            </w:tcBorders>
            <w:vAlign w:val="center"/>
          </w:tcPr>
          <w:p w14:paraId="13C57325"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Câmera para LPR (2 Mbps, 70m IR, com proteção para uso externo)</w:t>
            </w:r>
          </w:p>
        </w:tc>
        <w:tc>
          <w:tcPr>
            <w:tcW w:w="761" w:type="pct"/>
            <w:tcBorders>
              <w:top w:val="single" w:sz="4" w:space="0" w:color="000000"/>
              <w:left w:val="single" w:sz="4" w:space="0" w:color="000000"/>
              <w:bottom w:val="single" w:sz="4" w:space="0" w:color="000000"/>
              <w:right w:val="single" w:sz="4" w:space="0" w:color="000000"/>
            </w:tcBorders>
            <w:vAlign w:val="center"/>
          </w:tcPr>
          <w:p w14:paraId="18DF1189"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Unidade</w:t>
            </w:r>
          </w:p>
        </w:tc>
        <w:tc>
          <w:tcPr>
            <w:tcW w:w="643" w:type="pct"/>
            <w:tcBorders>
              <w:top w:val="single" w:sz="4" w:space="0" w:color="000000"/>
              <w:left w:val="single" w:sz="4" w:space="0" w:color="000000"/>
              <w:bottom w:val="single" w:sz="4" w:space="0" w:color="000000"/>
              <w:right w:val="single" w:sz="4" w:space="0" w:color="000000"/>
            </w:tcBorders>
            <w:vAlign w:val="center"/>
          </w:tcPr>
          <w:p w14:paraId="40B065FF"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778</w:t>
            </w:r>
          </w:p>
        </w:tc>
        <w:tc>
          <w:tcPr>
            <w:tcW w:w="744" w:type="pct"/>
            <w:tcBorders>
              <w:top w:val="single" w:sz="4" w:space="0" w:color="000000"/>
              <w:left w:val="single" w:sz="4" w:space="0" w:color="000000"/>
              <w:bottom w:val="single" w:sz="4" w:space="0" w:color="000000"/>
              <w:right w:val="single" w:sz="4" w:space="0" w:color="000000"/>
            </w:tcBorders>
            <w:vAlign w:val="center"/>
          </w:tcPr>
          <w:p w14:paraId="4A45CE70"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12</w:t>
            </w:r>
          </w:p>
        </w:tc>
      </w:tr>
      <w:tr w:rsidR="000A5E3C" w:rsidRPr="00A30E78" w14:paraId="102632FE" w14:textId="77777777" w:rsidTr="009A042C">
        <w:trPr>
          <w:trHeight w:val="765"/>
        </w:trPr>
        <w:tc>
          <w:tcPr>
            <w:tcW w:w="1001" w:type="pct"/>
            <w:tcBorders>
              <w:top w:val="single" w:sz="4" w:space="0" w:color="000000"/>
              <w:left w:val="single" w:sz="4" w:space="0" w:color="000000"/>
              <w:bottom w:val="single" w:sz="4" w:space="0" w:color="000000"/>
              <w:right w:val="single" w:sz="4" w:space="0" w:color="000000"/>
            </w:tcBorders>
            <w:vAlign w:val="center"/>
          </w:tcPr>
          <w:p w14:paraId="680C16BF"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3</w:t>
            </w:r>
          </w:p>
        </w:tc>
        <w:tc>
          <w:tcPr>
            <w:tcW w:w="654" w:type="pct"/>
            <w:tcBorders>
              <w:top w:val="single" w:sz="4" w:space="0" w:color="000000"/>
              <w:left w:val="single" w:sz="4" w:space="0" w:color="000000"/>
              <w:bottom w:val="single" w:sz="4" w:space="0" w:color="000000"/>
              <w:right w:val="single" w:sz="4" w:space="0" w:color="000000"/>
            </w:tcBorders>
            <w:vAlign w:val="center"/>
          </w:tcPr>
          <w:p w14:paraId="32D18636"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Aquisição</w:t>
            </w:r>
          </w:p>
        </w:tc>
        <w:tc>
          <w:tcPr>
            <w:tcW w:w="1197" w:type="pct"/>
            <w:tcBorders>
              <w:top w:val="single" w:sz="4" w:space="0" w:color="000000"/>
              <w:left w:val="single" w:sz="4" w:space="0" w:color="000000"/>
              <w:bottom w:val="single" w:sz="4" w:space="0" w:color="000000"/>
              <w:right w:val="single" w:sz="4" w:space="0" w:color="000000"/>
            </w:tcBorders>
            <w:vAlign w:val="center"/>
          </w:tcPr>
          <w:p w14:paraId="2B16A3E1"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Câmera para Analítico e/ou Reconhecimento de Face (4Mbps, 25m IR, com analíticos, com proteção para uso externo)</w:t>
            </w:r>
          </w:p>
        </w:tc>
        <w:tc>
          <w:tcPr>
            <w:tcW w:w="761" w:type="pct"/>
            <w:tcBorders>
              <w:top w:val="single" w:sz="4" w:space="0" w:color="000000"/>
              <w:left w:val="single" w:sz="4" w:space="0" w:color="000000"/>
              <w:bottom w:val="single" w:sz="4" w:space="0" w:color="000000"/>
              <w:right w:val="single" w:sz="4" w:space="0" w:color="000000"/>
            </w:tcBorders>
            <w:vAlign w:val="center"/>
          </w:tcPr>
          <w:p w14:paraId="1E99B58C"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Unidade</w:t>
            </w:r>
          </w:p>
        </w:tc>
        <w:tc>
          <w:tcPr>
            <w:tcW w:w="643" w:type="pct"/>
            <w:tcBorders>
              <w:top w:val="single" w:sz="4" w:space="0" w:color="000000"/>
              <w:left w:val="single" w:sz="4" w:space="0" w:color="000000"/>
              <w:bottom w:val="single" w:sz="4" w:space="0" w:color="000000"/>
              <w:right w:val="single" w:sz="4" w:space="0" w:color="000000"/>
            </w:tcBorders>
            <w:vAlign w:val="center"/>
          </w:tcPr>
          <w:p w14:paraId="09D6884A"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3889</w:t>
            </w:r>
          </w:p>
        </w:tc>
        <w:tc>
          <w:tcPr>
            <w:tcW w:w="744" w:type="pct"/>
            <w:tcBorders>
              <w:top w:val="single" w:sz="4" w:space="0" w:color="000000"/>
              <w:left w:val="single" w:sz="4" w:space="0" w:color="000000"/>
              <w:bottom w:val="single" w:sz="4" w:space="0" w:color="000000"/>
              <w:right w:val="single" w:sz="4" w:space="0" w:color="000000"/>
            </w:tcBorders>
            <w:vAlign w:val="center"/>
          </w:tcPr>
          <w:p w14:paraId="06373CDA"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12</w:t>
            </w:r>
          </w:p>
        </w:tc>
      </w:tr>
      <w:tr w:rsidR="000A5E3C" w:rsidRPr="00A30E78" w14:paraId="6208BBFA" w14:textId="77777777" w:rsidTr="009A042C">
        <w:trPr>
          <w:trHeight w:val="285"/>
        </w:trPr>
        <w:tc>
          <w:tcPr>
            <w:tcW w:w="1001" w:type="pct"/>
            <w:tcBorders>
              <w:top w:val="single" w:sz="4" w:space="0" w:color="000000"/>
              <w:left w:val="single" w:sz="4" w:space="0" w:color="000000"/>
              <w:bottom w:val="single" w:sz="4" w:space="0" w:color="000000"/>
              <w:right w:val="single" w:sz="4" w:space="0" w:color="000000"/>
            </w:tcBorders>
            <w:vAlign w:val="center"/>
          </w:tcPr>
          <w:p w14:paraId="247EEBCE"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4</w:t>
            </w:r>
          </w:p>
        </w:tc>
        <w:tc>
          <w:tcPr>
            <w:tcW w:w="654" w:type="pct"/>
            <w:tcBorders>
              <w:top w:val="single" w:sz="4" w:space="0" w:color="000000"/>
              <w:left w:val="single" w:sz="4" w:space="0" w:color="000000"/>
              <w:bottom w:val="single" w:sz="4" w:space="0" w:color="000000"/>
              <w:right w:val="single" w:sz="4" w:space="0" w:color="000000"/>
            </w:tcBorders>
            <w:vAlign w:val="center"/>
          </w:tcPr>
          <w:p w14:paraId="3428F3C9"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Integração</w:t>
            </w:r>
          </w:p>
        </w:tc>
        <w:tc>
          <w:tcPr>
            <w:tcW w:w="1197" w:type="pct"/>
            <w:tcBorders>
              <w:top w:val="single" w:sz="4" w:space="0" w:color="000000"/>
              <w:left w:val="single" w:sz="4" w:space="0" w:color="000000"/>
              <w:bottom w:val="single" w:sz="4" w:space="0" w:color="000000"/>
              <w:right w:val="single" w:sz="4" w:space="0" w:color="000000"/>
            </w:tcBorders>
            <w:vAlign w:val="center"/>
          </w:tcPr>
          <w:p w14:paraId="221D3778"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Integração com câmeras de Terceiros</w:t>
            </w:r>
          </w:p>
        </w:tc>
        <w:tc>
          <w:tcPr>
            <w:tcW w:w="761" w:type="pct"/>
            <w:tcBorders>
              <w:top w:val="single" w:sz="4" w:space="0" w:color="000000"/>
              <w:left w:val="single" w:sz="4" w:space="0" w:color="000000"/>
              <w:bottom w:val="single" w:sz="4" w:space="0" w:color="000000"/>
              <w:right w:val="single" w:sz="4" w:space="0" w:color="000000"/>
            </w:tcBorders>
            <w:vAlign w:val="center"/>
          </w:tcPr>
          <w:p w14:paraId="55E5BB14"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Integração</w:t>
            </w:r>
          </w:p>
        </w:tc>
        <w:tc>
          <w:tcPr>
            <w:tcW w:w="643" w:type="pct"/>
            <w:tcBorders>
              <w:top w:val="single" w:sz="4" w:space="0" w:color="000000"/>
              <w:left w:val="single" w:sz="4" w:space="0" w:color="000000"/>
              <w:bottom w:val="single" w:sz="4" w:space="0" w:color="000000"/>
              <w:right w:val="single" w:sz="4" w:space="0" w:color="000000"/>
            </w:tcBorders>
            <w:vAlign w:val="center"/>
          </w:tcPr>
          <w:p w14:paraId="6946C8DA"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1296</w:t>
            </w:r>
          </w:p>
        </w:tc>
        <w:tc>
          <w:tcPr>
            <w:tcW w:w="744" w:type="pct"/>
            <w:tcBorders>
              <w:top w:val="single" w:sz="4" w:space="0" w:color="000000"/>
              <w:left w:val="single" w:sz="4" w:space="0" w:color="000000"/>
              <w:bottom w:val="single" w:sz="4" w:space="0" w:color="000000"/>
              <w:right w:val="single" w:sz="4" w:space="0" w:color="000000"/>
            </w:tcBorders>
            <w:vAlign w:val="center"/>
          </w:tcPr>
          <w:p w14:paraId="5B944430"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w:t>
            </w:r>
          </w:p>
        </w:tc>
      </w:tr>
      <w:tr w:rsidR="000A5E3C" w:rsidRPr="00A30E78" w14:paraId="35A4F5C9" w14:textId="77777777" w:rsidTr="009A042C">
        <w:trPr>
          <w:trHeight w:val="765"/>
        </w:trPr>
        <w:tc>
          <w:tcPr>
            <w:tcW w:w="1001" w:type="pct"/>
            <w:tcBorders>
              <w:top w:val="single" w:sz="4" w:space="0" w:color="000000"/>
              <w:left w:val="single" w:sz="4" w:space="0" w:color="000000"/>
              <w:bottom w:val="single" w:sz="4" w:space="0" w:color="000000"/>
              <w:right w:val="single" w:sz="4" w:space="0" w:color="000000"/>
            </w:tcBorders>
            <w:vAlign w:val="center"/>
          </w:tcPr>
          <w:p w14:paraId="04205E29"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5</w:t>
            </w:r>
          </w:p>
        </w:tc>
        <w:tc>
          <w:tcPr>
            <w:tcW w:w="654" w:type="pct"/>
            <w:tcBorders>
              <w:top w:val="single" w:sz="4" w:space="0" w:color="000000"/>
              <w:left w:val="single" w:sz="4" w:space="0" w:color="000000"/>
              <w:bottom w:val="single" w:sz="4" w:space="0" w:color="000000"/>
              <w:right w:val="single" w:sz="4" w:space="0" w:color="000000"/>
            </w:tcBorders>
            <w:vAlign w:val="center"/>
          </w:tcPr>
          <w:p w14:paraId="68C8F36E"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Assinatura Mensal</w:t>
            </w:r>
          </w:p>
        </w:tc>
        <w:tc>
          <w:tcPr>
            <w:tcW w:w="1197" w:type="pct"/>
            <w:tcBorders>
              <w:top w:val="single" w:sz="4" w:space="0" w:color="000000"/>
              <w:left w:val="single" w:sz="4" w:space="0" w:color="000000"/>
              <w:bottom w:val="single" w:sz="4" w:space="0" w:color="000000"/>
              <w:right w:val="single" w:sz="4" w:space="0" w:color="000000"/>
            </w:tcBorders>
            <w:vAlign w:val="center"/>
          </w:tcPr>
          <w:p w14:paraId="002FA712"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Instância para o servidor para Sistema de Video Monitoramento com suporte até 128 câmeras e armazenamento por 30 dias</w:t>
            </w:r>
          </w:p>
        </w:tc>
        <w:tc>
          <w:tcPr>
            <w:tcW w:w="761" w:type="pct"/>
            <w:tcBorders>
              <w:top w:val="single" w:sz="4" w:space="0" w:color="000000"/>
              <w:left w:val="single" w:sz="4" w:space="0" w:color="000000"/>
              <w:bottom w:val="single" w:sz="4" w:space="0" w:color="000000"/>
              <w:right w:val="single" w:sz="4" w:space="0" w:color="000000"/>
            </w:tcBorders>
            <w:vAlign w:val="center"/>
          </w:tcPr>
          <w:p w14:paraId="3F29046D"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Instancia</w:t>
            </w:r>
          </w:p>
        </w:tc>
        <w:tc>
          <w:tcPr>
            <w:tcW w:w="643" w:type="pct"/>
            <w:tcBorders>
              <w:top w:val="single" w:sz="4" w:space="0" w:color="000000"/>
              <w:left w:val="single" w:sz="4" w:space="0" w:color="000000"/>
              <w:bottom w:val="single" w:sz="4" w:space="0" w:color="000000"/>
              <w:right w:val="single" w:sz="4" w:space="0" w:color="000000"/>
            </w:tcBorders>
            <w:vAlign w:val="center"/>
          </w:tcPr>
          <w:p w14:paraId="239BADDB"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59</w:t>
            </w:r>
          </w:p>
        </w:tc>
        <w:tc>
          <w:tcPr>
            <w:tcW w:w="744" w:type="pct"/>
            <w:tcBorders>
              <w:top w:val="single" w:sz="4" w:space="0" w:color="000000"/>
              <w:left w:val="single" w:sz="4" w:space="0" w:color="000000"/>
              <w:bottom w:val="single" w:sz="4" w:space="0" w:color="000000"/>
              <w:right w:val="single" w:sz="4" w:space="0" w:color="000000"/>
            </w:tcBorders>
            <w:vAlign w:val="center"/>
          </w:tcPr>
          <w:p w14:paraId="26696DC5"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12</w:t>
            </w:r>
          </w:p>
        </w:tc>
      </w:tr>
      <w:tr w:rsidR="000A5E3C" w:rsidRPr="00A30E78" w14:paraId="41FC01A1" w14:textId="77777777" w:rsidTr="009A042C">
        <w:trPr>
          <w:trHeight w:val="510"/>
        </w:trPr>
        <w:tc>
          <w:tcPr>
            <w:tcW w:w="1001" w:type="pct"/>
            <w:tcBorders>
              <w:top w:val="single" w:sz="4" w:space="0" w:color="000000"/>
              <w:left w:val="single" w:sz="4" w:space="0" w:color="000000"/>
              <w:bottom w:val="single" w:sz="4" w:space="0" w:color="000000"/>
              <w:right w:val="single" w:sz="4" w:space="0" w:color="000000"/>
            </w:tcBorders>
            <w:vAlign w:val="center"/>
          </w:tcPr>
          <w:p w14:paraId="1475E3FC"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6</w:t>
            </w:r>
          </w:p>
        </w:tc>
        <w:tc>
          <w:tcPr>
            <w:tcW w:w="654" w:type="pct"/>
            <w:tcBorders>
              <w:top w:val="single" w:sz="4" w:space="0" w:color="000000"/>
              <w:left w:val="single" w:sz="4" w:space="0" w:color="000000"/>
              <w:bottom w:val="single" w:sz="4" w:space="0" w:color="000000"/>
              <w:right w:val="single" w:sz="4" w:space="0" w:color="000000"/>
            </w:tcBorders>
            <w:vAlign w:val="center"/>
          </w:tcPr>
          <w:p w14:paraId="09B7E45C"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Assinatura Anual</w:t>
            </w:r>
          </w:p>
        </w:tc>
        <w:tc>
          <w:tcPr>
            <w:tcW w:w="1197" w:type="pct"/>
            <w:tcBorders>
              <w:top w:val="single" w:sz="4" w:space="0" w:color="000000"/>
              <w:left w:val="single" w:sz="4" w:space="0" w:color="000000"/>
              <w:bottom w:val="single" w:sz="4" w:space="0" w:color="000000"/>
              <w:right w:val="single" w:sz="4" w:space="0" w:color="000000"/>
            </w:tcBorders>
            <w:vAlign w:val="center"/>
          </w:tcPr>
          <w:p w14:paraId="6EC05E88"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Armazenamento pelo período de 12 meses por câmera</w:t>
            </w:r>
          </w:p>
        </w:tc>
        <w:tc>
          <w:tcPr>
            <w:tcW w:w="761" w:type="pct"/>
            <w:tcBorders>
              <w:top w:val="single" w:sz="4" w:space="0" w:color="000000"/>
              <w:left w:val="single" w:sz="4" w:space="0" w:color="000000"/>
              <w:bottom w:val="single" w:sz="4" w:space="0" w:color="000000"/>
              <w:right w:val="single" w:sz="4" w:space="0" w:color="000000"/>
            </w:tcBorders>
            <w:vAlign w:val="center"/>
          </w:tcPr>
          <w:p w14:paraId="64F781B0"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Câmera</w:t>
            </w:r>
          </w:p>
        </w:tc>
        <w:tc>
          <w:tcPr>
            <w:tcW w:w="643" w:type="pct"/>
            <w:tcBorders>
              <w:top w:val="single" w:sz="4" w:space="0" w:color="000000"/>
              <w:left w:val="single" w:sz="4" w:space="0" w:color="000000"/>
              <w:bottom w:val="single" w:sz="4" w:space="0" w:color="000000"/>
              <w:right w:val="single" w:sz="4" w:space="0" w:color="000000"/>
            </w:tcBorders>
            <w:vAlign w:val="center"/>
          </w:tcPr>
          <w:p w14:paraId="06372790"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1296</w:t>
            </w:r>
          </w:p>
        </w:tc>
        <w:tc>
          <w:tcPr>
            <w:tcW w:w="744" w:type="pct"/>
            <w:tcBorders>
              <w:top w:val="single" w:sz="4" w:space="0" w:color="000000"/>
              <w:left w:val="single" w:sz="4" w:space="0" w:color="000000"/>
              <w:bottom w:val="single" w:sz="4" w:space="0" w:color="000000"/>
              <w:right w:val="single" w:sz="4" w:space="0" w:color="000000"/>
            </w:tcBorders>
            <w:vAlign w:val="center"/>
          </w:tcPr>
          <w:p w14:paraId="0CF58500"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w:t>
            </w:r>
          </w:p>
        </w:tc>
      </w:tr>
      <w:tr w:rsidR="000A5E3C" w:rsidRPr="00A30E78" w14:paraId="0ED8317D" w14:textId="77777777" w:rsidTr="009A042C">
        <w:trPr>
          <w:trHeight w:val="765"/>
        </w:trPr>
        <w:tc>
          <w:tcPr>
            <w:tcW w:w="1001" w:type="pct"/>
            <w:tcBorders>
              <w:top w:val="single" w:sz="4" w:space="0" w:color="000000"/>
              <w:left w:val="single" w:sz="4" w:space="0" w:color="000000"/>
              <w:bottom w:val="single" w:sz="4" w:space="0" w:color="000000"/>
              <w:right w:val="single" w:sz="4" w:space="0" w:color="000000"/>
            </w:tcBorders>
            <w:vAlign w:val="center"/>
          </w:tcPr>
          <w:p w14:paraId="7BD752E7"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7</w:t>
            </w:r>
          </w:p>
        </w:tc>
        <w:tc>
          <w:tcPr>
            <w:tcW w:w="654" w:type="pct"/>
            <w:tcBorders>
              <w:top w:val="single" w:sz="4" w:space="0" w:color="000000"/>
              <w:left w:val="single" w:sz="4" w:space="0" w:color="000000"/>
              <w:bottom w:val="single" w:sz="4" w:space="0" w:color="000000"/>
              <w:right w:val="single" w:sz="4" w:space="0" w:color="000000"/>
            </w:tcBorders>
            <w:vAlign w:val="center"/>
          </w:tcPr>
          <w:p w14:paraId="0E946AD2"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Assinatura Mensal</w:t>
            </w:r>
          </w:p>
        </w:tc>
        <w:tc>
          <w:tcPr>
            <w:tcW w:w="1197" w:type="pct"/>
            <w:tcBorders>
              <w:top w:val="single" w:sz="4" w:space="0" w:color="000000"/>
              <w:left w:val="single" w:sz="4" w:space="0" w:color="000000"/>
              <w:bottom w:val="single" w:sz="4" w:space="0" w:color="000000"/>
              <w:right w:val="single" w:sz="4" w:space="0" w:color="000000"/>
            </w:tcBorders>
            <w:vAlign w:val="center"/>
          </w:tcPr>
          <w:p w14:paraId="6ED2BA5A"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Conjunto de Licenças para Video Monitoramento com analítico, placa ou face (até 128 cameras)</w:t>
            </w:r>
          </w:p>
        </w:tc>
        <w:tc>
          <w:tcPr>
            <w:tcW w:w="761" w:type="pct"/>
            <w:tcBorders>
              <w:top w:val="single" w:sz="4" w:space="0" w:color="000000"/>
              <w:left w:val="single" w:sz="4" w:space="0" w:color="000000"/>
              <w:bottom w:val="single" w:sz="4" w:space="0" w:color="000000"/>
              <w:right w:val="single" w:sz="4" w:space="0" w:color="000000"/>
            </w:tcBorders>
            <w:vAlign w:val="center"/>
          </w:tcPr>
          <w:p w14:paraId="2543F426"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Licença</w:t>
            </w:r>
          </w:p>
        </w:tc>
        <w:tc>
          <w:tcPr>
            <w:tcW w:w="643" w:type="pct"/>
            <w:tcBorders>
              <w:top w:val="single" w:sz="4" w:space="0" w:color="000000"/>
              <w:left w:val="single" w:sz="4" w:space="0" w:color="000000"/>
              <w:bottom w:val="single" w:sz="4" w:space="0" w:color="000000"/>
              <w:right w:val="single" w:sz="4" w:space="0" w:color="000000"/>
            </w:tcBorders>
            <w:vAlign w:val="center"/>
          </w:tcPr>
          <w:p w14:paraId="3AFA2D8C"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59</w:t>
            </w:r>
          </w:p>
        </w:tc>
        <w:tc>
          <w:tcPr>
            <w:tcW w:w="744" w:type="pct"/>
            <w:tcBorders>
              <w:top w:val="single" w:sz="4" w:space="0" w:color="000000"/>
              <w:left w:val="single" w:sz="4" w:space="0" w:color="000000"/>
              <w:bottom w:val="single" w:sz="4" w:space="0" w:color="000000"/>
              <w:right w:val="single" w:sz="4" w:space="0" w:color="000000"/>
            </w:tcBorders>
            <w:vAlign w:val="center"/>
          </w:tcPr>
          <w:p w14:paraId="2AB2223C"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12</w:t>
            </w:r>
          </w:p>
        </w:tc>
      </w:tr>
      <w:tr w:rsidR="000A5E3C" w:rsidRPr="00A30E78" w14:paraId="25FC9328" w14:textId="77777777" w:rsidTr="009A042C">
        <w:trPr>
          <w:trHeight w:val="510"/>
        </w:trPr>
        <w:tc>
          <w:tcPr>
            <w:tcW w:w="1001" w:type="pct"/>
            <w:tcBorders>
              <w:top w:val="single" w:sz="4" w:space="0" w:color="000000"/>
              <w:left w:val="single" w:sz="4" w:space="0" w:color="000000"/>
              <w:bottom w:val="single" w:sz="4" w:space="0" w:color="000000"/>
              <w:right w:val="single" w:sz="4" w:space="0" w:color="000000"/>
            </w:tcBorders>
            <w:vAlign w:val="center"/>
          </w:tcPr>
          <w:p w14:paraId="16EF4C26"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lastRenderedPageBreak/>
              <w:t>8</w:t>
            </w:r>
          </w:p>
        </w:tc>
        <w:tc>
          <w:tcPr>
            <w:tcW w:w="654" w:type="pct"/>
            <w:tcBorders>
              <w:top w:val="single" w:sz="4" w:space="0" w:color="000000"/>
              <w:left w:val="single" w:sz="4" w:space="0" w:color="000000"/>
              <w:bottom w:val="single" w:sz="4" w:space="0" w:color="000000"/>
              <w:right w:val="single" w:sz="4" w:space="0" w:color="000000"/>
            </w:tcBorders>
            <w:vAlign w:val="center"/>
          </w:tcPr>
          <w:p w14:paraId="75490912"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Treinamento</w:t>
            </w:r>
          </w:p>
        </w:tc>
        <w:tc>
          <w:tcPr>
            <w:tcW w:w="1197" w:type="pct"/>
            <w:tcBorders>
              <w:top w:val="single" w:sz="4" w:space="0" w:color="000000"/>
              <w:left w:val="single" w:sz="4" w:space="0" w:color="000000"/>
              <w:bottom w:val="single" w:sz="4" w:space="0" w:color="000000"/>
              <w:right w:val="single" w:sz="4" w:space="0" w:color="000000"/>
            </w:tcBorders>
            <w:vAlign w:val="center"/>
          </w:tcPr>
          <w:p w14:paraId="0DEDEB62"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Treinamento para uso do sistema de monitoramento</w:t>
            </w:r>
          </w:p>
        </w:tc>
        <w:tc>
          <w:tcPr>
            <w:tcW w:w="761" w:type="pct"/>
            <w:tcBorders>
              <w:top w:val="single" w:sz="4" w:space="0" w:color="000000"/>
              <w:left w:val="single" w:sz="4" w:space="0" w:color="000000"/>
              <w:bottom w:val="single" w:sz="4" w:space="0" w:color="000000"/>
              <w:right w:val="single" w:sz="4" w:space="0" w:color="000000"/>
            </w:tcBorders>
            <w:vAlign w:val="center"/>
          </w:tcPr>
          <w:p w14:paraId="7B6BBB2E"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Horas</w:t>
            </w:r>
          </w:p>
        </w:tc>
        <w:tc>
          <w:tcPr>
            <w:tcW w:w="643" w:type="pct"/>
            <w:tcBorders>
              <w:top w:val="single" w:sz="4" w:space="0" w:color="000000"/>
              <w:left w:val="single" w:sz="4" w:space="0" w:color="000000"/>
              <w:bottom w:val="single" w:sz="4" w:space="0" w:color="000000"/>
              <w:right w:val="single" w:sz="4" w:space="0" w:color="000000"/>
            </w:tcBorders>
            <w:vAlign w:val="center"/>
          </w:tcPr>
          <w:p w14:paraId="6EF8D6D5"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2301</w:t>
            </w:r>
          </w:p>
        </w:tc>
        <w:tc>
          <w:tcPr>
            <w:tcW w:w="744" w:type="pct"/>
            <w:tcBorders>
              <w:top w:val="single" w:sz="4" w:space="0" w:color="000000"/>
              <w:left w:val="single" w:sz="4" w:space="0" w:color="000000"/>
              <w:bottom w:val="single" w:sz="4" w:space="0" w:color="000000"/>
              <w:right w:val="single" w:sz="4" w:space="0" w:color="000000"/>
            </w:tcBorders>
            <w:vAlign w:val="center"/>
          </w:tcPr>
          <w:p w14:paraId="5B56A4C9"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w:t>
            </w:r>
          </w:p>
        </w:tc>
      </w:tr>
      <w:tr w:rsidR="000A5E3C" w:rsidRPr="00A30E78" w14:paraId="32445CFF" w14:textId="77777777" w:rsidTr="009A042C">
        <w:trPr>
          <w:trHeight w:val="1275"/>
        </w:trPr>
        <w:tc>
          <w:tcPr>
            <w:tcW w:w="1001" w:type="pct"/>
            <w:tcBorders>
              <w:top w:val="single" w:sz="4" w:space="0" w:color="000000"/>
              <w:left w:val="single" w:sz="4" w:space="0" w:color="000000"/>
              <w:bottom w:val="single" w:sz="4" w:space="0" w:color="000000"/>
              <w:right w:val="single" w:sz="4" w:space="0" w:color="000000"/>
            </w:tcBorders>
            <w:vAlign w:val="center"/>
          </w:tcPr>
          <w:p w14:paraId="65A61ABA"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9</w:t>
            </w:r>
          </w:p>
        </w:tc>
        <w:tc>
          <w:tcPr>
            <w:tcW w:w="654" w:type="pct"/>
            <w:tcBorders>
              <w:top w:val="single" w:sz="4" w:space="0" w:color="000000"/>
              <w:left w:val="single" w:sz="4" w:space="0" w:color="000000"/>
              <w:bottom w:val="single" w:sz="4" w:space="0" w:color="000000"/>
              <w:right w:val="single" w:sz="4" w:space="0" w:color="000000"/>
            </w:tcBorders>
            <w:vAlign w:val="center"/>
          </w:tcPr>
          <w:p w14:paraId="305C506D"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Implantação</w:t>
            </w:r>
          </w:p>
        </w:tc>
        <w:tc>
          <w:tcPr>
            <w:tcW w:w="1197" w:type="pct"/>
            <w:tcBorders>
              <w:top w:val="single" w:sz="4" w:space="0" w:color="000000"/>
              <w:left w:val="single" w:sz="4" w:space="0" w:color="000000"/>
              <w:bottom w:val="single" w:sz="4" w:space="0" w:color="000000"/>
              <w:right w:val="single" w:sz="4" w:space="0" w:color="000000"/>
            </w:tcBorders>
            <w:vAlign w:val="center"/>
          </w:tcPr>
          <w:p w14:paraId="60862CED"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 xml:space="preserve"> Totem de Segurança -  Instalação, configuração e ativação  (devendo contemplar todos os itens como cabos, parafusos, abraçadeiras, pequenas obras e outras miscelâneas)</w:t>
            </w:r>
          </w:p>
        </w:tc>
        <w:tc>
          <w:tcPr>
            <w:tcW w:w="761" w:type="pct"/>
            <w:tcBorders>
              <w:top w:val="single" w:sz="4" w:space="0" w:color="000000"/>
              <w:left w:val="single" w:sz="4" w:space="0" w:color="000000"/>
              <w:bottom w:val="single" w:sz="4" w:space="0" w:color="000000"/>
              <w:right w:val="single" w:sz="4" w:space="0" w:color="000000"/>
            </w:tcBorders>
            <w:vAlign w:val="center"/>
          </w:tcPr>
          <w:p w14:paraId="16767D4E"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Totens</w:t>
            </w:r>
          </w:p>
        </w:tc>
        <w:tc>
          <w:tcPr>
            <w:tcW w:w="643" w:type="pct"/>
            <w:tcBorders>
              <w:top w:val="single" w:sz="4" w:space="0" w:color="000000"/>
              <w:left w:val="single" w:sz="4" w:space="0" w:color="000000"/>
              <w:bottom w:val="single" w:sz="4" w:space="0" w:color="000000"/>
              <w:right w:val="single" w:sz="4" w:space="0" w:color="000000"/>
            </w:tcBorders>
            <w:vAlign w:val="center"/>
          </w:tcPr>
          <w:p w14:paraId="5AB1E0D1"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300</w:t>
            </w:r>
          </w:p>
        </w:tc>
        <w:tc>
          <w:tcPr>
            <w:tcW w:w="744" w:type="pct"/>
            <w:tcBorders>
              <w:top w:val="single" w:sz="4" w:space="0" w:color="000000"/>
              <w:left w:val="single" w:sz="4" w:space="0" w:color="000000"/>
              <w:bottom w:val="single" w:sz="4" w:space="0" w:color="000000"/>
              <w:right w:val="single" w:sz="4" w:space="0" w:color="000000"/>
            </w:tcBorders>
            <w:vAlign w:val="center"/>
          </w:tcPr>
          <w:p w14:paraId="750A96B4"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w:t>
            </w:r>
          </w:p>
        </w:tc>
      </w:tr>
      <w:tr w:rsidR="000A5E3C" w:rsidRPr="00A30E78" w14:paraId="27B9192D" w14:textId="77777777" w:rsidTr="009A042C">
        <w:trPr>
          <w:trHeight w:val="1020"/>
        </w:trPr>
        <w:tc>
          <w:tcPr>
            <w:tcW w:w="1001" w:type="pct"/>
            <w:tcBorders>
              <w:top w:val="single" w:sz="4" w:space="0" w:color="000000"/>
              <w:left w:val="single" w:sz="4" w:space="0" w:color="000000"/>
              <w:bottom w:val="single" w:sz="4" w:space="0" w:color="000000"/>
              <w:right w:val="single" w:sz="4" w:space="0" w:color="000000"/>
            </w:tcBorders>
            <w:vAlign w:val="center"/>
          </w:tcPr>
          <w:p w14:paraId="03B061CE"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10</w:t>
            </w:r>
          </w:p>
        </w:tc>
        <w:tc>
          <w:tcPr>
            <w:tcW w:w="654" w:type="pct"/>
            <w:tcBorders>
              <w:top w:val="single" w:sz="4" w:space="0" w:color="000000"/>
              <w:left w:val="single" w:sz="4" w:space="0" w:color="000000"/>
              <w:bottom w:val="single" w:sz="4" w:space="0" w:color="000000"/>
              <w:right w:val="single" w:sz="4" w:space="0" w:color="000000"/>
            </w:tcBorders>
            <w:vAlign w:val="center"/>
          </w:tcPr>
          <w:p w14:paraId="20A4D409"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Assinatura Mensal</w:t>
            </w:r>
          </w:p>
        </w:tc>
        <w:tc>
          <w:tcPr>
            <w:tcW w:w="1197" w:type="pct"/>
            <w:tcBorders>
              <w:top w:val="single" w:sz="4" w:space="0" w:color="000000"/>
              <w:left w:val="single" w:sz="4" w:space="0" w:color="000000"/>
              <w:bottom w:val="single" w:sz="4" w:space="0" w:color="000000"/>
              <w:right w:val="single" w:sz="4" w:space="0" w:color="000000"/>
            </w:tcBorders>
            <w:vAlign w:val="center"/>
          </w:tcPr>
          <w:p w14:paraId="6E671996"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Totem de Segurança - Manutenção preventiva, corretiva, evolutiva e suporte técnico, licenças para analítico e todos os equipamentos para pleno funcionamento</w:t>
            </w:r>
          </w:p>
        </w:tc>
        <w:tc>
          <w:tcPr>
            <w:tcW w:w="761" w:type="pct"/>
            <w:tcBorders>
              <w:top w:val="single" w:sz="4" w:space="0" w:color="000000"/>
              <w:left w:val="single" w:sz="4" w:space="0" w:color="000000"/>
              <w:bottom w:val="single" w:sz="4" w:space="0" w:color="000000"/>
              <w:right w:val="single" w:sz="4" w:space="0" w:color="000000"/>
            </w:tcBorders>
            <w:vAlign w:val="center"/>
          </w:tcPr>
          <w:p w14:paraId="044D71CD"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Totens</w:t>
            </w:r>
          </w:p>
        </w:tc>
        <w:tc>
          <w:tcPr>
            <w:tcW w:w="643" w:type="pct"/>
            <w:tcBorders>
              <w:top w:val="single" w:sz="4" w:space="0" w:color="000000"/>
              <w:left w:val="single" w:sz="4" w:space="0" w:color="000000"/>
              <w:bottom w:val="single" w:sz="4" w:space="0" w:color="000000"/>
              <w:right w:val="single" w:sz="4" w:space="0" w:color="000000"/>
            </w:tcBorders>
            <w:vAlign w:val="center"/>
          </w:tcPr>
          <w:p w14:paraId="2A1384F0"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300</w:t>
            </w:r>
          </w:p>
        </w:tc>
        <w:tc>
          <w:tcPr>
            <w:tcW w:w="744" w:type="pct"/>
            <w:tcBorders>
              <w:top w:val="single" w:sz="4" w:space="0" w:color="000000"/>
              <w:left w:val="single" w:sz="4" w:space="0" w:color="000000"/>
              <w:bottom w:val="single" w:sz="4" w:space="0" w:color="000000"/>
              <w:right w:val="single" w:sz="4" w:space="0" w:color="000000"/>
            </w:tcBorders>
            <w:vAlign w:val="center"/>
          </w:tcPr>
          <w:p w14:paraId="49DFBF42"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12</w:t>
            </w:r>
          </w:p>
        </w:tc>
      </w:tr>
      <w:tr w:rsidR="000A5E3C" w:rsidRPr="00A30E78" w14:paraId="2B05B125" w14:textId="77777777" w:rsidTr="009A042C">
        <w:trPr>
          <w:trHeight w:val="285"/>
        </w:trPr>
        <w:tc>
          <w:tcPr>
            <w:tcW w:w="1001" w:type="pct"/>
            <w:tcBorders>
              <w:top w:val="single" w:sz="4" w:space="0" w:color="000000"/>
              <w:left w:val="single" w:sz="4" w:space="0" w:color="000000"/>
              <w:bottom w:val="single" w:sz="4" w:space="0" w:color="000000"/>
              <w:right w:val="single" w:sz="4" w:space="0" w:color="000000"/>
            </w:tcBorders>
            <w:vAlign w:val="center"/>
          </w:tcPr>
          <w:p w14:paraId="030790CB"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11</w:t>
            </w:r>
          </w:p>
        </w:tc>
        <w:tc>
          <w:tcPr>
            <w:tcW w:w="654" w:type="pct"/>
            <w:tcBorders>
              <w:top w:val="single" w:sz="4" w:space="0" w:color="000000"/>
              <w:left w:val="single" w:sz="4" w:space="0" w:color="000000"/>
              <w:bottom w:val="single" w:sz="4" w:space="0" w:color="000000"/>
              <w:right w:val="single" w:sz="4" w:space="0" w:color="000000"/>
            </w:tcBorders>
            <w:vAlign w:val="center"/>
          </w:tcPr>
          <w:p w14:paraId="544A6D1F"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Assinatura Mensal</w:t>
            </w:r>
          </w:p>
        </w:tc>
        <w:tc>
          <w:tcPr>
            <w:tcW w:w="1197" w:type="pct"/>
            <w:tcBorders>
              <w:top w:val="single" w:sz="4" w:space="0" w:color="000000"/>
              <w:left w:val="single" w:sz="4" w:space="0" w:color="000000"/>
              <w:bottom w:val="single" w:sz="4" w:space="0" w:color="000000"/>
              <w:right w:val="single" w:sz="4" w:space="0" w:color="000000"/>
            </w:tcBorders>
            <w:vAlign w:val="center"/>
          </w:tcPr>
          <w:p w14:paraId="46493301"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 xml:space="preserve">Licença de software do APP Agente </w:t>
            </w:r>
          </w:p>
        </w:tc>
        <w:tc>
          <w:tcPr>
            <w:tcW w:w="761" w:type="pct"/>
            <w:tcBorders>
              <w:top w:val="single" w:sz="4" w:space="0" w:color="000000"/>
              <w:left w:val="single" w:sz="4" w:space="0" w:color="000000"/>
              <w:bottom w:val="single" w:sz="4" w:space="0" w:color="000000"/>
              <w:right w:val="single" w:sz="4" w:space="0" w:color="000000"/>
            </w:tcBorders>
            <w:vAlign w:val="center"/>
          </w:tcPr>
          <w:p w14:paraId="013677B2"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Licença</w:t>
            </w:r>
          </w:p>
        </w:tc>
        <w:tc>
          <w:tcPr>
            <w:tcW w:w="643" w:type="pct"/>
            <w:tcBorders>
              <w:top w:val="single" w:sz="4" w:space="0" w:color="000000"/>
              <w:left w:val="single" w:sz="4" w:space="0" w:color="000000"/>
              <w:bottom w:val="single" w:sz="4" w:space="0" w:color="000000"/>
              <w:right w:val="single" w:sz="4" w:space="0" w:color="000000"/>
            </w:tcBorders>
            <w:vAlign w:val="center"/>
          </w:tcPr>
          <w:p w14:paraId="219AA256"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23</w:t>
            </w:r>
          </w:p>
        </w:tc>
        <w:tc>
          <w:tcPr>
            <w:tcW w:w="744" w:type="pct"/>
            <w:tcBorders>
              <w:top w:val="single" w:sz="4" w:space="0" w:color="000000"/>
              <w:left w:val="single" w:sz="4" w:space="0" w:color="000000"/>
              <w:bottom w:val="single" w:sz="4" w:space="0" w:color="000000"/>
              <w:right w:val="single" w:sz="4" w:space="0" w:color="000000"/>
            </w:tcBorders>
            <w:vAlign w:val="center"/>
          </w:tcPr>
          <w:p w14:paraId="44527956"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12</w:t>
            </w:r>
          </w:p>
        </w:tc>
      </w:tr>
      <w:tr w:rsidR="000A5E3C" w:rsidRPr="00A30E78" w14:paraId="5E22B2AA" w14:textId="77777777" w:rsidTr="009A042C">
        <w:trPr>
          <w:trHeight w:val="1530"/>
        </w:trPr>
        <w:tc>
          <w:tcPr>
            <w:tcW w:w="1001" w:type="pct"/>
            <w:tcBorders>
              <w:top w:val="single" w:sz="4" w:space="0" w:color="000000"/>
              <w:left w:val="single" w:sz="4" w:space="0" w:color="000000"/>
              <w:bottom w:val="single" w:sz="4" w:space="0" w:color="000000"/>
              <w:right w:val="single" w:sz="4" w:space="0" w:color="000000"/>
            </w:tcBorders>
            <w:vAlign w:val="center"/>
          </w:tcPr>
          <w:p w14:paraId="1469B2F5"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12</w:t>
            </w:r>
          </w:p>
        </w:tc>
        <w:tc>
          <w:tcPr>
            <w:tcW w:w="654" w:type="pct"/>
            <w:tcBorders>
              <w:top w:val="single" w:sz="4" w:space="0" w:color="000000"/>
              <w:left w:val="single" w:sz="4" w:space="0" w:color="000000"/>
              <w:bottom w:val="single" w:sz="4" w:space="0" w:color="000000"/>
              <w:right w:val="single" w:sz="4" w:space="0" w:color="000000"/>
            </w:tcBorders>
            <w:vAlign w:val="center"/>
          </w:tcPr>
          <w:p w14:paraId="360324AA"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Implantação</w:t>
            </w:r>
          </w:p>
        </w:tc>
        <w:tc>
          <w:tcPr>
            <w:tcW w:w="1197" w:type="pct"/>
            <w:tcBorders>
              <w:top w:val="single" w:sz="4" w:space="0" w:color="000000"/>
              <w:left w:val="single" w:sz="4" w:space="0" w:color="000000"/>
              <w:bottom w:val="single" w:sz="4" w:space="0" w:color="000000"/>
              <w:right w:val="single" w:sz="4" w:space="0" w:color="000000"/>
            </w:tcBorders>
            <w:vAlign w:val="center"/>
          </w:tcPr>
          <w:p w14:paraId="31A2686C"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Pontos de Monitoramento - Instalação, configuração e ativação  (devendo contemplar todos os itens como postes, cabos, parafusos, abraçadeiras, switch, braço alongador, nobreak, caixa abrigo e outras miscelâneas)</w:t>
            </w:r>
          </w:p>
        </w:tc>
        <w:tc>
          <w:tcPr>
            <w:tcW w:w="761" w:type="pct"/>
            <w:tcBorders>
              <w:top w:val="single" w:sz="4" w:space="0" w:color="000000"/>
              <w:left w:val="single" w:sz="4" w:space="0" w:color="000000"/>
              <w:bottom w:val="single" w:sz="4" w:space="0" w:color="000000"/>
              <w:right w:val="single" w:sz="4" w:space="0" w:color="000000"/>
            </w:tcBorders>
            <w:vAlign w:val="center"/>
          </w:tcPr>
          <w:p w14:paraId="3E8CC8D5"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Ponto de Monitoramento</w:t>
            </w:r>
          </w:p>
        </w:tc>
        <w:tc>
          <w:tcPr>
            <w:tcW w:w="643" w:type="pct"/>
            <w:tcBorders>
              <w:top w:val="single" w:sz="4" w:space="0" w:color="000000"/>
              <w:left w:val="single" w:sz="4" w:space="0" w:color="000000"/>
              <w:bottom w:val="single" w:sz="4" w:space="0" w:color="000000"/>
              <w:right w:val="single" w:sz="4" w:space="0" w:color="000000"/>
            </w:tcBorders>
            <w:vAlign w:val="center"/>
          </w:tcPr>
          <w:p w14:paraId="3A0165CD"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2743</w:t>
            </w:r>
          </w:p>
        </w:tc>
        <w:tc>
          <w:tcPr>
            <w:tcW w:w="744" w:type="pct"/>
            <w:tcBorders>
              <w:top w:val="single" w:sz="4" w:space="0" w:color="000000"/>
              <w:left w:val="single" w:sz="4" w:space="0" w:color="000000"/>
              <w:bottom w:val="single" w:sz="4" w:space="0" w:color="000000"/>
              <w:right w:val="single" w:sz="4" w:space="0" w:color="000000"/>
            </w:tcBorders>
            <w:vAlign w:val="center"/>
          </w:tcPr>
          <w:p w14:paraId="62AB3BD1"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w:t>
            </w:r>
          </w:p>
        </w:tc>
      </w:tr>
      <w:tr w:rsidR="000A5E3C" w:rsidRPr="00A30E78" w14:paraId="2E4BC41C" w14:textId="77777777" w:rsidTr="009A042C">
        <w:trPr>
          <w:trHeight w:val="765"/>
        </w:trPr>
        <w:tc>
          <w:tcPr>
            <w:tcW w:w="1001" w:type="pct"/>
            <w:tcBorders>
              <w:top w:val="single" w:sz="4" w:space="0" w:color="000000"/>
              <w:left w:val="single" w:sz="4" w:space="0" w:color="000000"/>
              <w:bottom w:val="single" w:sz="4" w:space="0" w:color="000000"/>
              <w:right w:val="single" w:sz="4" w:space="0" w:color="000000"/>
            </w:tcBorders>
            <w:vAlign w:val="center"/>
          </w:tcPr>
          <w:p w14:paraId="742D199E"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13</w:t>
            </w:r>
          </w:p>
        </w:tc>
        <w:tc>
          <w:tcPr>
            <w:tcW w:w="654" w:type="pct"/>
            <w:tcBorders>
              <w:top w:val="single" w:sz="4" w:space="0" w:color="000000"/>
              <w:left w:val="single" w:sz="4" w:space="0" w:color="000000"/>
              <w:bottom w:val="single" w:sz="4" w:space="0" w:color="000000"/>
              <w:right w:val="single" w:sz="4" w:space="0" w:color="000000"/>
            </w:tcBorders>
            <w:vAlign w:val="center"/>
          </w:tcPr>
          <w:p w14:paraId="013CB7E4"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Assinatura Mensal</w:t>
            </w:r>
          </w:p>
        </w:tc>
        <w:tc>
          <w:tcPr>
            <w:tcW w:w="1197" w:type="pct"/>
            <w:tcBorders>
              <w:top w:val="single" w:sz="4" w:space="0" w:color="000000"/>
              <w:left w:val="single" w:sz="4" w:space="0" w:color="000000"/>
              <w:bottom w:val="single" w:sz="4" w:space="0" w:color="000000"/>
              <w:right w:val="single" w:sz="4" w:space="0" w:color="000000"/>
            </w:tcBorders>
            <w:vAlign w:val="center"/>
          </w:tcPr>
          <w:p w14:paraId="1167521D"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Pontos de Monitoramento  - Manutenção preventiva, corretiva, evolutiva e suporte técnico</w:t>
            </w:r>
          </w:p>
        </w:tc>
        <w:tc>
          <w:tcPr>
            <w:tcW w:w="761" w:type="pct"/>
            <w:tcBorders>
              <w:top w:val="single" w:sz="4" w:space="0" w:color="000000"/>
              <w:left w:val="single" w:sz="4" w:space="0" w:color="000000"/>
              <w:bottom w:val="single" w:sz="4" w:space="0" w:color="000000"/>
              <w:right w:val="single" w:sz="4" w:space="0" w:color="000000"/>
            </w:tcBorders>
            <w:vAlign w:val="center"/>
          </w:tcPr>
          <w:p w14:paraId="43C5E36D"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Ponto de Monitoramento</w:t>
            </w:r>
          </w:p>
        </w:tc>
        <w:tc>
          <w:tcPr>
            <w:tcW w:w="643" w:type="pct"/>
            <w:tcBorders>
              <w:top w:val="single" w:sz="4" w:space="0" w:color="000000"/>
              <w:left w:val="single" w:sz="4" w:space="0" w:color="000000"/>
              <w:bottom w:val="single" w:sz="4" w:space="0" w:color="000000"/>
              <w:right w:val="single" w:sz="4" w:space="0" w:color="000000"/>
            </w:tcBorders>
            <w:vAlign w:val="center"/>
          </w:tcPr>
          <w:p w14:paraId="19B2971E"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2743</w:t>
            </w:r>
          </w:p>
        </w:tc>
        <w:tc>
          <w:tcPr>
            <w:tcW w:w="744" w:type="pct"/>
            <w:tcBorders>
              <w:top w:val="single" w:sz="4" w:space="0" w:color="000000"/>
              <w:left w:val="single" w:sz="4" w:space="0" w:color="000000"/>
              <w:bottom w:val="single" w:sz="4" w:space="0" w:color="000000"/>
              <w:right w:val="single" w:sz="4" w:space="0" w:color="000000"/>
            </w:tcBorders>
            <w:vAlign w:val="center"/>
          </w:tcPr>
          <w:p w14:paraId="735C12D7"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12</w:t>
            </w:r>
          </w:p>
        </w:tc>
      </w:tr>
      <w:tr w:rsidR="000A5E3C" w:rsidRPr="00A30E78" w14:paraId="78523D25" w14:textId="77777777" w:rsidTr="009A042C">
        <w:trPr>
          <w:trHeight w:val="765"/>
        </w:trPr>
        <w:tc>
          <w:tcPr>
            <w:tcW w:w="5000" w:type="pct"/>
            <w:gridSpan w:val="6"/>
            <w:tcBorders>
              <w:top w:val="single" w:sz="4" w:space="0" w:color="000000"/>
              <w:left w:val="single" w:sz="4" w:space="0" w:color="000000"/>
              <w:bottom w:val="single" w:sz="4" w:space="0" w:color="000000"/>
              <w:right w:val="single" w:sz="4" w:space="0" w:color="000000"/>
            </w:tcBorders>
            <w:vAlign w:val="center"/>
          </w:tcPr>
          <w:p w14:paraId="2BAF1F58"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b/>
                <w:bCs/>
                <w:color w:val="000000" w:themeColor="text1"/>
              </w:rPr>
              <w:lastRenderedPageBreak/>
              <w:t>CENTRAL DE MONITORAMENTO</w:t>
            </w:r>
          </w:p>
        </w:tc>
      </w:tr>
      <w:tr w:rsidR="000A5E3C" w:rsidRPr="00A30E78" w14:paraId="2D7E715E" w14:textId="77777777" w:rsidTr="009A042C">
        <w:trPr>
          <w:trHeight w:val="510"/>
        </w:trPr>
        <w:tc>
          <w:tcPr>
            <w:tcW w:w="1001" w:type="pct"/>
            <w:tcBorders>
              <w:top w:val="single" w:sz="4" w:space="0" w:color="000000"/>
              <w:left w:val="single" w:sz="4" w:space="0" w:color="000000"/>
              <w:bottom w:val="single" w:sz="4" w:space="0" w:color="000000"/>
              <w:right w:val="single" w:sz="4" w:space="0" w:color="000000"/>
            </w:tcBorders>
            <w:vAlign w:val="center"/>
          </w:tcPr>
          <w:p w14:paraId="0600ADE7"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14</w:t>
            </w:r>
          </w:p>
        </w:tc>
        <w:tc>
          <w:tcPr>
            <w:tcW w:w="654" w:type="pct"/>
            <w:tcBorders>
              <w:top w:val="single" w:sz="4" w:space="0" w:color="000000"/>
              <w:left w:val="single" w:sz="4" w:space="0" w:color="000000"/>
              <w:bottom w:val="single" w:sz="4" w:space="0" w:color="000000"/>
              <w:right w:val="single" w:sz="4" w:space="0" w:color="000000"/>
            </w:tcBorders>
            <w:vAlign w:val="center"/>
          </w:tcPr>
          <w:p w14:paraId="631C3B53"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Aquisição</w:t>
            </w:r>
          </w:p>
        </w:tc>
        <w:tc>
          <w:tcPr>
            <w:tcW w:w="1197" w:type="pct"/>
            <w:tcBorders>
              <w:top w:val="single" w:sz="4" w:space="0" w:color="000000"/>
              <w:left w:val="single" w:sz="4" w:space="0" w:color="000000"/>
              <w:bottom w:val="single" w:sz="4" w:space="0" w:color="000000"/>
              <w:right w:val="single" w:sz="4" w:space="0" w:color="000000"/>
            </w:tcBorders>
            <w:vAlign w:val="center"/>
          </w:tcPr>
          <w:p w14:paraId="4D1CD923"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Sala de Monitoramento - Monitor de 55" para Video Wall</w:t>
            </w:r>
          </w:p>
        </w:tc>
        <w:tc>
          <w:tcPr>
            <w:tcW w:w="761" w:type="pct"/>
            <w:tcBorders>
              <w:top w:val="single" w:sz="4" w:space="0" w:color="000000"/>
              <w:left w:val="single" w:sz="4" w:space="0" w:color="000000"/>
              <w:bottom w:val="single" w:sz="4" w:space="0" w:color="000000"/>
              <w:right w:val="single" w:sz="4" w:space="0" w:color="000000"/>
            </w:tcBorders>
            <w:vAlign w:val="center"/>
          </w:tcPr>
          <w:p w14:paraId="66C2E276"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Monitor</w:t>
            </w:r>
          </w:p>
        </w:tc>
        <w:tc>
          <w:tcPr>
            <w:tcW w:w="643" w:type="pct"/>
            <w:tcBorders>
              <w:top w:val="single" w:sz="4" w:space="0" w:color="000000"/>
              <w:left w:val="single" w:sz="4" w:space="0" w:color="000000"/>
              <w:bottom w:val="single" w:sz="4" w:space="0" w:color="000000"/>
              <w:right w:val="single" w:sz="4" w:space="0" w:color="000000"/>
            </w:tcBorders>
            <w:vAlign w:val="center"/>
          </w:tcPr>
          <w:p w14:paraId="5D76C566"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177</w:t>
            </w:r>
          </w:p>
        </w:tc>
        <w:tc>
          <w:tcPr>
            <w:tcW w:w="744" w:type="pct"/>
            <w:tcBorders>
              <w:top w:val="single" w:sz="4" w:space="0" w:color="000000"/>
              <w:left w:val="single" w:sz="4" w:space="0" w:color="000000"/>
              <w:bottom w:val="single" w:sz="4" w:space="0" w:color="000000"/>
              <w:right w:val="single" w:sz="4" w:space="0" w:color="000000"/>
            </w:tcBorders>
            <w:vAlign w:val="center"/>
          </w:tcPr>
          <w:p w14:paraId="307FAF8D"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w:t>
            </w:r>
          </w:p>
        </w:tc>
      </w:tr>
      <w:tr w:rsidR="000A5E3C" w:rsidRPr="00A30E78" w14:paraId="706E4B47" w14:textId="77777777" w:rsidTr="009A042C">
        <w:trPr>
          <w:trHeight w:val="1530"/>
        </w:trPr>
        <w:tc>
          <w:tcPr>
            <w:tcW w:w="1001" w:type="pct"/>
            <w:tcBorders>
              <w:top w:val="single" w:sz="4" w:space="0" w:color="000000"/>
              <w:left w:val="single" w:sz="4" w:space="0" w:color="000000"/>
              <w:bottom w:val="single" w:sz="4" w:space="0" w:color="000000"/>
              <w:right w:val="single" w:sz="4" w:space="0" w:color="000000"/>
            </w:tcBorders>
            <w:vAlign w:val="center"/>
          </w:tcPr>
          <w:p w14:paraId="66CFDF04"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15</w:t>
            </w:r>
          </w:p>
        </w:tc>
        <w:tc>
          <w:tcPr>
            <w:tcW w:w="654" w:type="pct"/>
            <w:tcBorders>
              <w:top w:val="single" w:sz="4" w:space="0" w:color="000000"/>
              <w:left w:val="single" w:sz="4" w:space="0" w:color="000000"/>
              <w:bottom w:val="single" w:sz="4" w:space="0" w:color="000000"/>
              <w:right w:val="single" w:sz="4" w:space="0" w:color="000000"/>
            </w:tcBorders>
            <w:vAlign w:val="center"/>
          </w:tcPr>
          <w:p w14:paraId="4FAB7B50"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Aquisição</w:t>
            </w:r>
          </w:p>
        </w:tc>
        <w:tc>
          <w:tcPr>
            <w:tcW w:w="1197" w:type="pct"/>
            <w:tcBorders>
              <w:top w:val="single" w:sz="4" w:space="0" w:color="000000"/>
              <w:left w:val="single" w:sz="4" w:space="0" w:color="000000"/>
              <w:bottom w:val="single" w:sz="4" w:space="0" w:color="000000"/>
              <w:right w:val="single" w:sz="4" w:space="0" w:color="000000"/>
            </w:tcBorders>
            <w:vAlign w:val="center"/>
          </w:tcPr>
          <w:p w14:paraId="00A68442"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Estação de trabalho operador (Desktop com Monitor curvo 49" 32:9, suporte articulado, mouse, teclado, mesa controladora, computador com placa de video, processamento e ram suficiente para operação)</w:t>
            </w:r>
          </w:p>
        </w:tc>
        <w:tc>
          <w:tcPr>
            <w:tcW w:w="761" w:type="pct"/>
            <w:tcBorders>
              <w:top w:val="single" w:sz="4" w:space="0" w:color="000000"/>
              <w:left w:val="single" w:sz="4" w:space="0" w:color="000000"/>
              <w:bottom w:val="single" w:sz="4" w:space="0" w:color="000000"/>
              <w:right w:val="single" w:sz="4" w:space="0" w:color="000000"/>
            </w:tcBorders>
            <w:vAlign w:val="center"/>
          </w:tcPr>
          <w:p w14:paraId="0F2C8370"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Estação Trabalho</w:t>
            </w:r>
          </w:p>
        </w:tc>
        <w:tc>
          <w:tcPr>
            <w:tcW w:w="643" w:type="pct"/>
            <w:tcBorders>
              <w:top w:val="single" w:sz="4" w:space="0" w:color="000000"/>
              <w:left w:val="single" w:sz="4" w:space="0" w:color="000000"/>
              <w:bottom w:val="single" w:sz="4" w:space="0" w:color="000000"/>
              <w:right w:val="single" w:sz="4" w:space="0" w:color="000000"/>
            </w:tcBorders>
            <w:vAlign w:val="center"/>
          </w:tcPr>
          <w:p w14:paraId="39BB20A7"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177</w:t>
            </w:r>
          </w:p>
        </w:tc>
        <w:tc>
          <w:tcPr>
            <w:tcW w:w="744" w:type="pct"/>
            <w:tcBorders>
              <w:top w:val="single" w:sz="4" w:space="0" w:color="000000"/>
              <w:left w:val="single" w:sz="4" w:space="0" w:color="000000"/>
              <w:bottom w:val="single" w:sz="4" w:space="0" w:color="000000"/>
              <w:right w:val="single" w:sz="4" w:space="0" w:color="000000"/>
            </w:tcBorders>
            <w:vAlign w:val="center"/>
          </w:tcPr>
          <w:p w14:paraId="5AE07827"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w:t>
            </w:r>
          </w:p>
        </w:tc>
      </w:tr>
      <w:tr w:rsidR="000A5E3C" w:rsidRPr="00A30E78" w14:paraId="36B61478" w14:textId="77777777" w:rsidTr="009A042C">
        <w:trPr>
          <w:trHeight w:val="765"/>
        </w:trPr>
        <w:tc>
          <w:tcPr>
            <w:tcW w:w="1001" w:type="pct"/>
            <w:tcBorders>
              <w:top w:val="single" w:sz="4" w:space="0" w:color="000000"/>
              <w:left w:val="single" w:sz="4" w:space="0" w:color="000000"/>
              <w:bottom w:val="single" w:sz="4" w:space="0" w:color="000000"/>
              <w:right w:val="single" w:sz="4" w:space="0" w:color="000000"/>
            </w:tcBorders>
            <w:vAlign w:val="center"/>
          </w:tcPr>
          <w:p w14:paraId="524ADE33"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16</w:t>
            </w:r>
          </w:p>
        </w:tc>
        <w:tc>
          <w:tcPr>
            <w:tcW w:w="654" w:type="pct"/>
            <w:tcBorders>
              <w:top w:val="single" w:sz="4" w:space="0" w:color="000000"/>
              <w:left w:val="single" w:sz="4" w:space="0" w:color="000000"/>
              <w:bottom w:val="single" w:sz="4" w:space="0" w:color="000000"/>
              <w:right w:val="single" w:sz="4" w:space="0" w:color="000000"/>
            </w:tcBorders>
            <w:vAlign w:val="center"/>
          </w:tcPr>
          <w:p w14:paraId="1D3B2AAA"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Aquisição</w:t>
            </w:r>
          </w:p>
        </w:tc>
        <w:tc>
          <w:tcPr>
            <w:tcW w:w="1197" w:type="pct"/>
            <w:tcBorders>
              <w:top w:val="single" w:sz="4" w:space="0" w:color="000000"/>
              <w:left w:val="single" w:sz="4" w:space="0" w:color="000000"/>
              <w:bottom w:val="single" w:sz="4" w:space="0" w:color="000000"/>
              <w:right w:val="single" w:sz="4" w:space="0" w:color="000000"/>
            </w:tcBorders>
            <w:vAlign w:val="center"/>
          </w:tcPr>
          <w:p w14:paraId="01E070F6"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Estação de trabalho administrativo (Notebook com teclado, mouse e placa acoplada e tela de 15")</w:t>
            </w:r>
          </w:p>
        </w:tc>
        <w:tc>
          <w:tcPr>
            <w:tcW w:w="761" w:type="pct"/>
            <w:tcBorders>
              <w:top w:val="single" w:sz="4" w:space="0" w:color="000000"/>
              <w:left w:val="single" w:sz="4" w:space="0" w:color="000000"/>
              <w:bottom w:val="single" w:sz="4" w:space="0" w:color="000000"/>
              <w:right w:val="single" w:sz="4" w:space="0" w:color="000000"/>
            </w:tcBorders>
            <w:vAlign w:val="center"/>
          </w:tcPr>
          <w:p w14:paraId="1A5A3F7F"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Estação Trabalho</w:t>
            </w:r>
          </w:p>
        </w:tc>
        <w:tc>
          <w:tcPr>
            <w:tcW w:w="643" w:type="pct"/>
            <w:tcBorders>
              <w:top w:val="single" w:sz="4" w:space="0" w:color="000000"/>
              <w:left w:val="single" w:sz="4" w:space="0" w:color="000000"/>
              <w:bottom w:val="single" w:sz="4" w:space="0" w:color="000000"/>
              <w:right w:val="single" w:sz="4" w:space="0" w:color="000000"/>
            </w:tcBorders>
            <w:vAlign w:val="center"/>
          </w:tcPr>
          <w:p w14:paraId="1342B279"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25</w:t>
            </w:r>
          </w:p>
        </w:tc>
        <w:tc>
          <w:tcPr>
            <w:tcW w:w="744" w:type="pct"/>
            <w:tcBorders>
              <w:top w:val="single" w:sz="4" w:space="0" w:color="000000"/>
              <w:left w:val="single" w:sz="4" w:space="0" w:color="000000"/>
              <w:bottom w:val="single" w:sz="4" w:space="0" w:color="000000"/>
              <w:right w:val="single" w:sz="4" w:space="0" w:color="000000"/>
            </w:tcBorders>
            <w:vAlign w:val="center"/>
          </w:tcPr>
          <w:p w14:paraId="00C59371"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w:t>
            </w:r>
          </w:p>
        </w:tc>
      </w:tr>
      <w:tr w:rsidR="000A5E3C" w:rsidRPr="00A30E78" w14:paraId="6EE2682F" w14:textId="77777777" w:rsidTr="009A042C">
        <w:trPr>
          <w:trHeight w:val="510"/>
        </w:trPr>
        <w:tc>
          <w:tcPr>
            <w:tcW w:w="1001" w:type="pct"/>
            <w:tcBorders>
              <w:top w:val="single" w:sz="4" w:space="0" w:color="000000"/>
              <w:left w:val="single" w:sz="4" w:space="0" w:color="000000"/>
              <w:bottom w:val="single" w:sz="4" w:space="0" w:color="000000"/>
              <w:right w:val="single" w:sz="4" w:space="0" w:color="000000"/>
            </w:tcBorders>
            <w:vAlign w:val="center"/>
          </w:tcPr>
          <w:p w14:paraId="023BFED7"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17</w:t>
            </w:r>
          </w:p>
        </w:tc>
        <w:tc>
          <w:tcPr>
            <w:tcW w:w="654" w:type="pct"/>
            <w:tcBorders>
              <w:top w:val="single" w:sz="4" w:space="0" w:color="000000"/>
              <w:left w:val="single" w:sz="4" w:space="0" w:color="000000"/>
              <w:bottom w:val="single" w:sz="4" w:space="0" w:color="000000"/>
              <w:right w:val="single" w:sz="4" w:space="0" w:color="000000"/>
            </w:tcBorders>
            <w:vAlign w:val="center"/>
          </w:tcPr>
          <w:p w14:paraId="52AC225F"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Aquisição</w:t>
            </w:r>
          </w:p>
        </w:tc>
        <w:tc>
          <w:tcPr>
            <w:tcW w:w="1197" w:type="pct"/>
            <w:tcBorders>
              <w:top w:val="single" w:sz="4" w:space="0" w:color="000000"/>
              <w:left w:val="single" w:sz="4" w:space="0" w:color="000000"/>
              <w:bottom w:val="single" w:sz="4" w:space="0" w:color="000000"/>
              <w:right w:val="single" w:sz="4" w:space="0" w:color="000000"/>
            </w:tcBorders>
            <w:vAlign w:val="center"/>
          </w:tcPr>
          <w:p w14:paraId="30AF6D0F"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Suporte de parede profissional para monitor video wall</w:t>
            </w:r>
          </w:p>
        </w:tc>
        <w:tc>
          <w:tcPr>
            <w:tcW w:w="761" w:type="pct"/>
            <w:tcBorders>
              <w:top w:val="single" w:sz="4" w:space="0" w:color="000000"/>
              <w:left w:val="single" w:sz="4" w:space="0" w:color="000000"/>
              <w:bottom w:val="single" w:sz="4" w:space="0" w:color="000000"/>
              <w:right w:val="single" w:sz="4" w:space="0" w:color="000000"/>
            </w:tcBorders>
            <w:vAlign w:val="center"/>
          </w:tcPr>
          <w:p w14:paraId="54F79B0F"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Unidade</w:t>
            </w:r>
          </w:p>
        </w:tc>
        <w:tc>
          <w:tcPr>
            <w:tcW w:w="643" w:type="pct"/>
            <w:tcBorders>
              <w:top w:val="single" w:sz="4" w:space="0" w:color="000000"/>
              <w:left w:val="single" w:sz="4" w:space="0" w:color="000000"/>
              <w:bottom w:val="single" w:sz="4" w:space="0" w:color="000000"/>
              <w:right w:val="single" w:sz="4" w:space="0" w:color="000000"/>
            </w:tcBorders>
            <w:vAlign w:val="center"/>
          </w:tcPr>
          <w:p w14:paraId="3A047AA5"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25</w:t>
            </w:r>
          </w:p>
        </w:tc>
        <w:tc>
          <w:tcPr>
            <w:tcW w:w="74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8E1F0DE"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w:t>
            </w:r>
          </w:p>
        </w:tc>
      </w:tr>
      <w:tr w:rsidR="000A5E3C" w:rsidRPr="00A30E78" w14:paraId="6D40FB8F" w14:textId="77777777" w:rsidTr="009A042C">
        <w:trPr>
          <w:trHeight w:val="510"/>
        </w:trPr>
        <w:tc>
          <w:tcPr>
            <w:tcW w:w="1001" w:type="pct"/>
            <w:tcBorders>
              <w:top w:val="single" w:sz="4" w:space="0" w:color="000000"/>
              <w:left w:val="single" w:sz="4" w:space="0" w:color="000000"/>
              <w:bottom w:val="single" w:sz="4" w:space="0" w:color="000000"/>
              <w:right w:val="single" w:sz="4" w:space="0" w:color="000000"/>
            </w:tcBorders>
            <w:vAlign w:val="center"/>
          </w:tcPr>
          <w:p w14:paraId="7EC3D6B8"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18</w:t>
            </w:r>
          </w:p>
        </w:tc>
        <w:tc>
          <w:tcPr>
            <w:tcW w:w="654" w:type="pct"/>
            <w:tcBorders>
              <w:top w:val="single" w:sz="4" w:space="0" w:color="000000"/>
              <w:left w:val="single" w:sz="4" w:space="0" w:color="000000"/>
              <w:bottom w:val="single" w:sz="4" w:space="0" w:color="000000"/>
              <w:right w:val="single" w:sz="4" w:space="0" w:color="000000"/>
            </w:tcBorders>
            <w:vAlign w:val="center"/>
          </w:tcPr>
          <w:p w14:paraId="3A115697"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Aquisição</w:t>
            </w:r>
          </w:p>
        </w:tc>
        <w:tc>
          <w:tcPr>
            <w:tcW w:w="1197" w:type="pct"/>
            <w:tcBorders>
              <w:top w:val="single" w:sz="4" w:space="0" w:color="000000"/>
              <w:left w:val="single" w:sz="4" w:space="0" w:color="000000"/>
              <w:bottom w:val="single" w:sz="4" w:space="0" w:color="000000"/>
              <w:right w:val="single" w:sz="4" w:space="0" w:color="000000"/>
            </w:tcBorders>
            <w:vAlign w:val="center"/>
          </w:tcPr>
          <w:p w14:paraId="4633C189"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Conjunto de Rack, banco de baterias, nobreaks, Switchs, patchpanel</w:t>
            </w:r>
          </w:p>
        </w:tc>
        <w:tc>
          <w:tcPr>
            <w:tcW w:w="761" w:type="pct"/>
            <w:tcBorders>
              <w:top w:val="single" w:sz="4" w:space="0" w:color="000000"/>
              <w:left w:val="single" w:sz="4" w:space="0" w:color="000000"/>
              <w:bottom w:val="single" w:sz="4" w:space="0" w:color="000000"/>
              <w:right w:val="single" w:sz="4" w:space="0" w:color="000000"/>
            </w:tcBorders>
            <w:vAlign w:val="center"/>
          </w:tcPr>
          <w:p w14:paraId="4A948713"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Conjunto</w:t>
            </w:r>
          </w:p>
        </w:tc>
        <w:tc>
          <w:tcPr>
            <w:tcW w:w="643" w:type="pct"/>
            <w:tcBorders>
              <w:top w:val="single" w:sz="4" w:space="0" w:color="000000"/>
              <w:left w:val="single" w:sz="4" w:space="0" w:color="000000"/>
              <w:bottom w:val="single" w:sz="4" w:space="0" w:color="000000"/>
              <w:right w:val="single" w:sz="4" w:space="0" w:color="000000"/>
            </w:tcBorders>
            <w:vAlign w:val="center"/>
          </w:tcPr>
          <w:p w14:paraId="3F0EC9BB"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25</w:t>
            </w:r>
          </w:p>
        </w:tc>
        <w:tc>
          <w:tcPr>
            <w:tcW w:w="744" w:type="pct"/>
            <w:tcBorders>
              <w:top w:val="single" w:sz="4" w:space="0" w:color="000000"/>
              <w:left w:val="single" w:sz="4" w:space="0" w:color="000000"/>
              <w:bottom w:val="single" w:sz="4" w:space="0" w:color="000000"/>
              <w:right w:val="single" w:sz="4" w:space="0" w:color="000000"/>
            </w:tcBorders>
            <w:vAlign w:val="center"/>
          </w:tcPr>
          <w:p w14:paraId="355DDF01"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w:t>
            </w:r>
          </w:p>
        </w:tc>
      </w:tr>
      <w:tr w:rsidR="000A5E3C" w:rsidRPr="00A30E78" w14:paraId="6CA46DE2" w14:textId="77777777" w:rsidTr="009A042C">
        <w:trPr>
          <w:trHeight w:val="285"/>
        </w:trPr>
        <w:tc>
          <w:tcPr>
            <w:tcW w:w="1001" w:type="pct"/>
            <w:tcBorders>
              <w:top w:val="single" w:sz="4" w:space="0" w:color="000000"/>
              <w:left w:val="single" w:sz="4" w:space="0" w:color="000000"/>
              <w:bottom w:val="single" w:sz="4" w:space="0" w:color="000000"/>
              <w:right w:val="single" w:sz="4" w:space="0" w:color="000000"/>
            </w:tcBorders>
            <w:vAlign w:val="center"/>
          </w:tcPr>
          <w:p w14:paraId="70FF80C0"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19</w:t>
            </w:r>
          </w:p>
        </w:tc>
        <w:tc>
          <w:tcPr>
            <w:tcW w:w="654" w:type="pct"/>
            <w:tcBorders>
              <w:top w:val="single" w:sz="4" w:space="0" w:color="000000"/>
              <w:left w:val="single" w:sz="4" w:space="0" w:color="000000"/>
              <w:bottom w:val="single" w:sz="4" w:space="0" w:color="000000"/>
              <w:right w:val="single" w:sz="4" w:space="0" w:color="000000"/>
            </w:tcBorders>
            <w:vAlign w:val="center"/>
          </w:tcPr>
          <w:p w14:paraId="14FB43DB"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Aquisição</w:t>
            </w:r>
          </w:p>
        </w:tc>
        <w:tc>
          <w:tcPr>
            <w:tcW w:w="1197" w:type="pct"/>
            <w:tcBorders>
              <w:top w:val="single" w:sz="4" w:space="0" w:color="000000"/>
              <w:left w:val="single" w:sz="4" w:space="0" w:color="000000"/>
              <w:bottom w:val="single" w:sz="4" w:space="0" w:color="000000"/>
              <w:right w:val="single" w:sz="4" w:space="0" w:color="000000"/>
            </w:tcBorders>
            <w:vAlign w:val="center"/>
          </w:tcPr>
          <w:p w14:paraId="0666F703"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Gerenciador/Controlador para Video Wall</w:t>
            </w:r>
          </w:p>
        </w:tc>
        <w:tc>
          <w:tcPr>
            <w:tcW w:w="761" w:type="pct"/>
            <w:tcBorders>
              <w:top w:val="single" w:sz="4" w:space="0" w:color="000000"/>
              <w:left w:val="single" w:sz="4" w:space="0" w:color="000000"/>
              <w:bottom w:val="single" w:sz="4" w:space="0" w:color="000000"/>
              <w:right w:val="single" w:sz="4" w:space="0" w:color="000000"/>
            </w:tcBorders>
            <w:vAlign w:val="center"/>
          </w:tcPr>
          <w:p w14:paraId="371EE863"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Equipamento</w:t>
            </w:r>
          </w:p>
        </w:tc>
        <w:tc>
          <w:tcPr>
            <w:tcW w:w="643" w:type="pct"/>
            <w:tcBorders>
              <w:top w:val="single" w:sz="4" w:space="0" w:color="000000"/>
              <w:left w:val="single" w:sz="4" w:space="0" w:color="000000"/>
              <w:bottom w:val="single" w:sz="4" w:space="0" w:color="000000"/>
              <w:right w:val="single" w:sz="4" w:space="0" w:color="000000"/>
            </w:tcBorders>
            <w:vAlign w:val="center"/>
          </w:tcPr>
          <w:p w14:paraId="37C5DD94"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25</w:t>
            </w:r>
          </w:p>
        </w:tc>
        <w:tc>
          <w:tcPr>
            <w:tcW w:w="744" w:type="pct"/>
            <w:tcBorders>
              <w:top w:val="single" w:sz="4" w:space="0" w:color="000000"/>
              <w:left w:val="single" w:sz="4" w:space="0" w:color="000000"/>
              <w:bottom w:val="single" w:sz="4" w:space="0" w:color="000000"/>
              <w:right w:val="single" w:sz="4" w:space="0" w:color="000000"/>
            </w:tcBorders>
            <w:vAlign w:val="center"/>
          </w:tcPr>
          <w:p w14:paraId="3CD258C6"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w:t>
            </w:r>
          </w:p>
        </w:tc>
      </w:tr>
      <w:tr w:rsidR="000A5E3C" w:rsidRPr="00A30E78" w14:paraId="678282FE" w14:textId="77777777" w:rsidTr="009A042C">
        <w:trPr>
          <w:trHeight w:val="510"/>
        </w:trPr>
        <w:tc>
          <w:tcPr>
            <w:tcW w:w="1001" w:type="pct"/>
            <w:tcBorders>
              <w:top w:val="single" w:sz="4" w:space="0" w:color="000000"/>
              <w:left w:val="single" w:sz="4" w:space="0" w:color="000000"/>
              <w:bottom w:val="single" w:sz="4" w:space="0" w:color="000000"/>
              <w:right w:val="single" w:sz="4" w:space="0" w:color="000000"/>
            </w:tcBorders>
            <w:vAlign w:val="center"/>
          </w:tcPr>
          <w:p w14:paraId="7B185BA7"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20</w:t>
            </w:r>
          </w:p>
        </w:tc>
        <w:tc>
          <w:tcPr>
            <w:tcW w:w="654" w:type="pct"/>
            <w:tcBorders>
              <w:top w:val="single" w:sz="4" w:space="0" w:color="000000"/>
              <w:left w:val="single" w:sz="4" w:space="0" w:color="000000"/>
              <w:bottom w:val="single" w:sz="4" w:space="0" w:color="000000"/>
              <w:right w:val="single" w:sz="4" w:space="0" w:color="000000"/>
            </w:tcBorders>
            <w:vAlign w:val="center"/>
          </w:tcPr>
          <w:p w14:paraId="70810CE0"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Implantação</w:t>
            </w:r>
          </w:p>
        </w:tc>
        <w:tc>
          <w:tcPr>
            <w:tcW w:w="1197" w:type="pct"/>
            <w:tcBorders>
              <w:top w:val="single" w:sz="4" w:space="0" w:color="000000"/>
              <w:left w:val="single" w:sz="4" w:space="0" w:color="000000"/>
              <w:bottom w:val="single" w:sz="4" w:space="0" w:color="000000"/>
              <w:right w:val="single" w:sz="4" w:space="0" w:color="000000"/>
            </w:tcBorders>
            <w:vAlign w:val="center"/>
          </w:tcPr>
          <w:p w14:paraId="21D7ED48"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Implantação Central Monitoramento/Situação</w:t>
            </w:r>
          </w:p>
        </w:tc>
        <w:tc>
          <w:tcPr>
            <w:tcW w:w="761" w:type="pct"/>
            <w:tcBorders>
              <w:top w:val="single" w:sz="4" w:space="0" w:color="000000"/>
              <w:left w:val="single" w:sz="4" w:space="0" w:color="000000"/>
              <w:bottom w:val="single" w:sz="4" w:space="0" w:color="000000"/>
              <w:right w:val="single" w:sz="4" w:space="0" w:color="000000"/>
            </w:tcBorders>
            <w:vAlign w:val="center"/>
          </w:tcPr>
          <w:p w14:paraId="73B69907"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Implantação</w:t>
            </w:r>
          </w:p>
        </w:tc>
        <w:tc>
          <w:tcPr>
            <w:tcW w:w="643" w:type="pct"/>
            <w:tcBorders>
              <w:top w:val="single" w:sz="4" w:space="0" w:color="000000"/>
              <w:left w:val="single" w:sz="4" w:space="0" w:color="000000"/>
              <w:bottom w:val="single" w:sz="4" w:space="0" w:color="000000"/>
              <w:right w:val="single" w:sz="4" w:space="0" w:color="000000"/>
            </w:tcBorders>
            <w:vAlign w:val="center"/>
          </w:tcPr>
          <w:p w14:paraId="3F199263"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25</w:t>
            </w:r>
          </w:p>
        </w:tc>
        <w:tc>
          <w:tcPr>
            <w:tcW w:w="744" w:type="pct"/>
            <w:tcBorders>
              <w:top w:val="single" w:sz="4" w:space="0" w:color="000000"/>
              <w:left w:val="single" w:sz="4" w:space="0" w:color="000000"/>
              <w:bottom w:val="single" w:sz="4" w:space="0" w:color="000000"/>
              <w:right w:val="single" w:sz="4" w:space="0" w:color="000000"/>
            </w:tcBorders>
            <w:vAlign w:val="center"/>
          </w:tcPr>
          <w:p w14:paraId="5311A8B8"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w:t>
            </w:r>
          </w:p>
        </w:tc>
      </w:tr>
      <w:tr w:rsidR="000A5E3C" w:rsidRPr="00A30E78" w14:paraId="78D7C512" w14:textId="77777777" w:rsidTr="009A042C">
        <w:trPr>
          <w:trHeight w:val="510"/>
        </w:trPr>
        <w:tc>
          <w:tcPr>
            <w:tcW w:w="1001" w:type="pct"/>
            <w:tcBorders>
              <w:top w:val="single" w:sz="4" w:space="0" w:color="000000"/>
              <w:left w:val="single" w:sz="4" w:space="0" w:color="000000"/>
              <w:bottom w:val="single" w:sz="4" w:space="0" w:color="000000"/>
              <w:right w:val="single" w:sz="4" w:space="0" w:color="000000"/>
            </w:tcBorders>
            <w:vAlign w:val="center"/>
          </w:tcPr>
          <w:p w14:paraId="14E8368C"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21</w:t>
            </w:r>
          </w:p>
        </w:tc>
        <w:tc>
          <w:tcPr>
            <w:tcW w:w="654" w:type="pct"/>
            <w:tcBorders>
              <w:top w:val="single" w:sz="4" w:space="0" w:color="000000"/>
              <w:left w:val="single" w:sz="4" w:space="0" w:color="000000"/>
              <w:bottom w:val="single" w:sz="4" w:space="0" w:color="000000"/>
              <w:right w:val="single" w:sz="4" w:space="0" w:color="000000"/>
            </w:tcBorders>
            <w:vAlign w:val="center"/>
          </w:tcPr>
          <w:p w14:paraId="2B815E65"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Aquisição</w:t>
            </w:r>
          </w:p>
        </w:tc>
        <w:tc>
          <w:tcPr>
            <w:tcW w:w="1197" w:type="pct"/>
            <w:tcBorders>
              <w:top w:val="single" w:sz="4" w:space="0" w:color="000000"/>
              <w:left w:val="single" w:sz="4" w:space="0" w:color="000000"/>
              <w:bottom w:val="single" w:sz="4" w:space="0" w:color="000000"/>
              <w:right w:val="single" w:sz="4" w:space="0" w:color="000000"/>
            </w:tcBorders>
            <w:vAlign w:val="center"/>
          </w:tcPr>
          <w:p w14:paraId="1D0F11C0"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 xml:space="preserve">Sistema de sonorização (amplicador, caixas de acústica, alto falantes, suportes) </w:t>
            </w:r>
          </w:p>
        </w:tc>
        <w:tc>
          <w:tcPr>
            <w:tcW w:w="761" w:type="pct"/>
            <w:tcBorders>
              <w:top w:val="single" w:sz="4" w:space="0" w:color="000000"/>
              <w:left w:val="single" w:sz="4" w:space="0" w:color="000000"/>
              <w:bottom w:val="single" w:sz="4" w:space="0" w:color="000000"/>
              <w:right w:val="single" w:sz="4" w:space="0" w:color="000000"/>
            </w:tcBorders>
            <w:vAlign w:val="center"/>
          </w:tcPr>
          <w:p w14:paraId="6628AA0C"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Unidade</w:t>
            </w:r>
          </w:p>
        </w:tc>
        <w:tc>
          <w:tcPr>
            <w:tcW w:w="643" w:type="pct"/>
            <w:tcBorders>
              <w:top w:val="single" w:sz="4" w:space="0" w:color="000000"/>
              <w:left w:val="single" w:sz="4" w:space="0" w:color="000000"/>
              <w:bottom w:val="single" w:sz="4" w:space="0" w:color="000000"/>
              <w:right w:val="single" w:sz="4" w:space="0" w:color="000000"/>
            </w:tcBorders>
            <w:vAlign w:val="center"/>
          </w:tcPr>
          <w:p w14:paraId="41106A26"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25</w:t>
            </w:r>
          </w:p>
        </w:tc>
        <w:tc>
          <w:tcPr>
            <w:tcW w:w="744" w:type="pct"/>
            <w:tcBorders>
              <w:top w:val="single" w:sz="4" w:space="0" w:color="000000"/>
              <w:left w:val="single" w:sz="4" w:space="0" w:color="000000"/>
              <w:bottom w:val="single" w:sz="4" w:space="0" w:color="000000"/>
              <w:right w:val="single" w:sz="4" w:space="0" w:color="000000"/>
            </w:tcBorders>
            <w:vAlign w:val="center"/>
          </w:tcPr>
          <w:p w14:paraId="2DC4FAD7"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w:t>
            </w:r>
          </w:p>
        </w:tc>
      </w:tr>
      <w:tr w:rsidR="000A5E3C" w:rsidRPr="00A30E78" w14:paraId="682E27E5" w14:textId="77777777" w:rsidTr="009A042C">
        <w:trPr>
          <w:trHeight w:val="510"/>
        </w:trPr>
        <w:tc>
          <w:tcPr>
            <w:tcW w:w="1001" w:type="pct"/>
            <w:tcBorders>
              <w:top w:val="single" w:sz="4" w:space="0" w:color="000000"/>
              <w:left w:val="single" w:sz="4" w:space="0" w:color="000000"/>
              <w:bottom w:val="single" w:sz="4" w:space="0" w:color="000000"/>
              <w:right w:val="single" w:sz="4" w:space="0" w:color="000000"/>
            </w:tcBorders>
            <w:vAlign w:val="center"/>
          </w:tcPr>
          <w:p w14:paraId="08B041DF"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lastRenderedPageBreak/>
              <w:t>22</w:t>
            </w:r>
          </w:p>
        </w:tc>
        <w:tc>
          <w:tcPr>
            <w:tcW w:w="654" w:type="pct"/>
            <w:tcBorders>
              <w:top w:val="single" w:sz="4" w:space="0" w:color="000000"/>
              <w:left w:val="single" w:sz="4" w:space="0" w:color="000000"/>
              <w:bottom w:val="single" w:sz="4" w:space="0" w:color="000000"/>
              <w:right w:val="single" w:sz="4" w:space="0" w:color="000000"/>
            </w:tcBorders>
            <w:vAlign w:val="center"/>
          </w:tcPr>
          <w:p w14:paraId="6CDBC513"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Treinamento</w:t>
            </w:r>
          </w:p>
        </w:tc>
        <w:tc>
          <w:tcPr>
            <w:tcW w:w="1197" w:type="pct"/>
            <w:tcBorders>
              <w:top w:val="single" w:sz="4" w:space="0" w:color="000000"/>
              <w:left w:val="single" w:sz="4" w:space="0" w:color="000000"/>
              <w:bottom w:val="single" w:sz="4" w:space="0" w:color="000000"/>
              <w:right w:val="single" w:sz="4" w:space="0" w:color="000000"/>
            </w:tcBorders>
            <w:vAlign w:val="center"/>
          </w:tcPr>
          <w:p w14:paraId="46246B87"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Treinamento para uso do sistema de monitoramento</w:t>
            </w:r>
          </w:p>
        </w:tc>
        <w:tc>
          <w:tcPr>
            <w:tcW w:w="761" w:type="pct"/>
            <w:tcBorders>
              <w:top w:val="single" w:sz="4" w:space="0" w:color="000000"/>
              <w:left w:val="single" w:sz="4" w:space="0" w:color="000000"/>
              <w:bottom w:val="single" w:sz="4" w:space="0" w:color="000000"/>
              <w:right w:val="single" w:sz="4" w:space="0" w:color="000000"/>
            </w:tcBorders>
            <w:vAlign w:val="center"/>
          </w:tcPr>
          <w:p w14:paraId="7E3DFD2B"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Horas</w:t>
            </w:r>
          </w:p>
        </w:tc>
        <w:tc>
          <w:tcPr>
            <w:tcW w:w="643" w:type="pct"/>
            <w:tcBorders>
              <w:top w:val="single" w:sz="4" w:space="0" w:color="000000"/>
              <w:left w:val="single" w:sz="4" w:space="0" w:color="000000"/>
              <w:bottom w:val="single" w:sz="4" w:space="0" w:color="000000"/>
              <w:right w:val="single" w:sz="4" w:space="0" w:color="000000"/>
            </w:tcBorders>
            <w:vAlign w:val="center"/>
          </w:tcPr>
          <w:p w14:paraId="2B2666BD"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1391</w:t>
            </w:r>
          </w:p>
        </w:tc>
        <w:tc>
          <w:tcPr>
            <w:tcW w:w="744" w:type="pct"/>
            <w:tcBorders>
              <w:top w:val="single" w:sz="4" w:space="0" w:color="000000"/>
              <w:left w:val="single" w:sz="4" w:space="0" w:color="000000"/>
              <w:bottom w:val="single" w:sz="4" w:space="0" w:color="000000"/>
              <w:right w:val="single" w:sz="4" w:space="0" w:color="000000"/>
            </w:tcBorders>
            <w:vAlign w:val="center"/>
          </w:tcPr>
          <w:p w14:paraId="7B402DE8" w14:textId="77777777" w:rsidR="000A5E3C" w:rsidRPr="00A30E78" w:rsidRDefault="000A5E3C" w:rsidP="009A042C">
            <w:pPr>
              <w:spacing w:after="0" w:line="360" w:lineRule="auto"/>
              <w:jc w:val="center"/>
              <w:rPr>
                <w:rFonts w:ascii="Arial Narrow" w:hAnsi="Arial Narrow" w:cs="Arial"/>
                <w:color w:val="000000" w:themeColor="text1"/>
              </w:rPr>
            </w:pPr>
            <w:r w:rsidRPr="00A30E78">
              <w:rPr>
                <w:rFonts w:ascii="Arial Narrow" w:hAnsi="Arial Narrow" w:cs="Arial"/>
                <w:color w:val="000000" w:themeColor="text1"/>
              </w:rPr>
              <w:t>1</w:t>
            </w:r>
          </w:p>
        </w:tc>
      </w:tr>
    </w:tbl>
    <w:p w14:paraId="4DBD7DE4" w14:textId="77777777" w:rsidR="000A5E3C" w:rsidRPr="00A30E78" w:rsidRDefault="000A5E3C" w:rsidP="000A5E3C">
      <w:pPr>
        <w:spacing w:after="0" w:line="360" w:lineRule="auto"/>
        <w:jc w:val="both"/>
        <w:rPr>
          <w:rFonts w:ascii="Arial Narrow" w:hAnsi="Arial Narrow" w:cs="Arial"/>
          <w:i/>
          <w:iCs/>
        </w:rPr>
      </w:pPr>
    </w:p>
    <w:p w14:paraId="79937DC6" w14:textId="77777777" w:rsidR="000A5E3C" w:rsidRPr="00A30E78" w:rsidRDefault="000A5E3C" w:rsidP="00D20FEC">
      <w:pPr>
        <w:pStyle w:val="PargrafodaLista"/>
        <w:numPr>
          <w:ilvl w:val="0"/>
          <w:numId w:val="85"/>
        </w:numPr>
        <w:spacing w:after="0" w:line="360" w:lineRule="auto"/>
        <w:jc w:val="both"/>
        <w:rPr>
          <w:rFonts w:ascii="Arial Narrow" w:hAnsi="Arial Narrow" w:cs="Arial"/>
          <w:b/>
          <w:bCs/>
          <w:color w:val="0D0D0D" w:themeColor="text1" w:themeTint="F2"/>
        </w:rPr>
      </w:pPr>
      <w:r w:rsidRPr="00A30E78">
        <w:rPr>
          <w:rFonts w:ascii="Arial Narrow" w:hAnsi="Arial Narrow" w:cs="Arial"/>
          <w:b/>
          <w:bCs/>
          <w:color w:val="0D0D0D" w:themeColor="text1" w:themeTint="F2"/>
        </w:rPr>
        <w:t>DO LEVANTAMENTO DE MERCADO E JUSTIFICATIVA TÉCNICA E ECONÔMICA DA ESCOLHA DO TIPO DE SOLUÇÃO A CONTRATAR</w:t>
      </w:r>
    </w:p>
    <w:p w14:paraId="2A4D0EFD" w14:textId="77777777" w:rsidR="000A5E3C" w:rsidRPr="00A30E78" w:rsidRDefault="000A5E3C" w:rsidP="00D20FEC">
      <w:pPr>
        <w:pStyle w:val="PargrafodaLista"/>
        <w:numPr>
          <w:ilvl w:val="1"/>
          <w:numId w:val="85"/>
        </w:numPr>
        <w:spacing w:after="0" w:line="360" w:lineRule="auto"/>
        <w:jc w:val="both"/>
        <w:rPr>
          <w:rFonts w:ascii="Arial Narrow" w:hAnsi="Arial Narrow" w:cs="Arial"/>
          <w:b/>
        </w:rPr>
      </w:pPr>
      <w:r w:rsidRPr="00A30E78">
        <w:rPr>
          <w:rFonts w:ascii="Arial Narrow" w:hAnsi="Arial Narrow" w:cs="Arial"/>
          <w:b/>
          <w:bCs/>
        </w:rPr>
        <w:t>Do levantamento</w:t>
      </w:r>
      <w:r w:rsidRPr="00A30E78">
        <w:rPr>
          <w:rFonts w:ascii="Arial Narrow" w:hAnsi="Arial Narrow" w:cs="Arial"/>
          <w:b/>
        </w:rPr>
        <w:t xml:space="preserve"> das soluções existentes no mercado</w:t>
      </w:r>
    </w:p>
    <w:p w14:paraId="6944D5B3" w14:textId="77777777" w:rsidR="000A5E3C" w:rsidRPr="00A30E78" w:rsidRDefault="000A5E3C" w:rsidP="000A5E3C">
      <w:pPr>
        <w:spacing w:after="0" w:line="360" w:lineRule="auto"/>
        <w:jc w:val="both"/>
        <w:rPr>
          <w:rFonts w:ascii="Arial Narrow" w:hAnsi="Arial Narrow" w:cs="Arial"/>
        </w:rPr>
      </w:pPr>
      <w:r w:rsidRPr="00A30E78">
        <w:rPr>
          <w:rFonts w:ascii="Arial Narrow" w:hAnsi="Arial Narrow" w:cs="Arial"/>
        </w:rPr>
        <w:t>Em atendimento ao disposto no Art. 44 da Lei 14.133/2021, foram pesquisadas no mercado e em outros órgãos e entidades soluções diversas para a demanda, com objetivo de identificar a existência de novas metodologias, tecnologias ou inovações que melhor atendam às necessidades da administração e aos requisitos apresentados no presente estudo.</w:t>
      </w:r>
    </w:p>
    <w:p w14:paraId="10C73369" w14:textId="77777777" w:rsidR="000A5E3C" w:rsidRPr="00A30E78" w:rsidRDefault="000A5E3C" w:rsidP="000A5E3C">
      <w:pPr>
        <w:spacing w:after="0" w:line="360" w:lineRule="auto"/>
        <w:jc w:val="both"/>
        <w:rPr>
          <w:rFonts w:ascii="Arial Narrow" w:hAnsi="Arial Narrow" w:cs="Arial"/>
        </w:rPr>
      </w:pPr>
      <w:r w:rsidRPr="00A30E78">
        <w:rPr>
          <w:rFonts w:ascii="Arial Narrow" w:hAnsi="Arial Narrow" w:cs="Arial"/>
          <w:color w:val="000000" w:themeColor="text1"/>
        </w:rPr>
        <w:t>Observou-se que o mercado para sistemas integrados de segurança pública e atendimento multicanal é composto por empresas com diferentes especializações, algumas atuam apenas em conectividade e segurança de rede, outras são especializadas em plataformas de atendimento e inteligência artificial, enquanto um terceiro grupo opera na fabricação de câmeras, totens, plataformas de videomonitoramento, analytics, armazenamento e serviços de manutenção.</w:t>
      </w:r>
    </w:p>
    <w:p w14:paraId="450BEE87" w14:textId="77777777" w:rsidR="000A5E3C" w:rsidRPr="00A30E78" w:rsidRDefault="000A5E3C" w:rsidP="000A5E3C">
      <w:p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Para garantir a viabilidade da contratação, preservar a competitividade e assegurar a melhor execução do objeto, foram analisados três cenários estruturantes, conforme descrito a seguir.</w:t>
      </w:r>
    </w:p>
    <w:p w14:paraId="75CA9166" w14:textId="77777777" w:rsidR="000A5E3C" w:rsidRPr="00A30E78" w:rsidRDefault="000A5E3C" w:rsidP="000A5E3C">
      <w:pPr>
        <w:spacing w:after="0" w:line="360" w:lineRule="auto"/>
        <w:jc w:val="both"/>
        <w:outlineLvl w:val="2"/>
        <w:rPr>
          <w:rFonts w:ascii="Arial Narrow" w:hAnsi="Arial Narrow" w:cs="Arial"/>
          <w:color w:val="000000" w:themeColor="text1"/>
        </w:rPr>
      </w:pPr>
    </w:p>
    <w:p w14:paraId="7738E685" w14:textId="77777777" w:rsidR="000A5E3C" w:rsidRPr="00A30E78" w:rsidRDefault="000A5E3C" w:rsidP="00D20FEC">
      <w:pPr>
        <w:pStyle w:val="PargrafodaLista"/>
        <w:numPr>
          <w:ilvl w:val="0"/>
          <w:numId w:val="66"/>
        </w:numPr>
        <w:spacing w:after="0" w:line="360" w:lineRule="auto"/>
        <w:contextualSpacing w:val="0"/>
        <w:jc w:val="both"/>
        <w:outlineLvl w:val="2"/>
        <w:rPr>
          <w:rFonts w:ascii="Arial Narrow" w:hAnsi="Arial Narrow" w:cs="Arial"/>
          <w:b/>
          <w:bCs/>
          <w:color w:val="000000" w:themeColor="text1"/>
        </w:rPr>
      </w:pPr>
      <w:r w:rsidRPr="00A30E78">
        <w:rPr>
          <w:rFonts w:ascii="Arial Narrow" w:hAnsi="Arial Narrow" w:cs="Arial"/>
          <w:b/>
          <w:bCs/>
          <w:color w:val="000000" w:themeColor="text1"/>
        </w:rPr>
        <w:t>Cenário 1 - Solução Integral com Contratação em Lote Único (não recomendado)</w:t>
      </w:r>
    </w:p>
    <w:p w14:paraId="5CF06EE1" w14:textId="77777777" w:rsidR="000A5E3C" w:rsidRPr="00A30E78" w:rsidRDefault="000A5E3C" w:rsidP="000A5E3C">
      <w:pPr>
        <w:spacing w:after="0" w:line="360" w:lineRule="auto"/>
        <w:jc w:val="both"/>
        <w:outlineLvl w:val="2"/>
        <w:rPr>
          <w:rFonts w:ascii="Arial Narrow" w:hAnsi="Arial Narrow" w:cs="Arial"/>
          <w:b/>
          <w:bCs/>
          <w:color w:val="000000" w:themeColor="text1"/>
        </w:rPr>
      </w:pPr>
      <w:r w:rsidRPr="00A30E78">
        <w:rPr>
          <w:rFonts w:ascii="Arial Narrow" w:hAnsi="Arial Narrow" w:cs="Arial"/>
          <w:b/>
          <w:bCs/>
          <w:color w:val="000000" w:themeColor="text1"/>
        </w:rPr>
        <w:t>Descrição:</w:t>
      </w:r>
    </w:p>
    <w:p w14:paraId="0EDAA39B" w14:textId="77777777" w:rsidR="000A5E3C" w:rsidRPr="00A30E78" w:rsidRDefault="000A5E3C" w:rsidP="000A5E3C">
      <w:p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Agrupamento de conectividade, firewall, omnichannel, agentes de IA, câmeras, totens, armazenamento, implantação e manutenção em um único lote.</w:t>
      </w:r>
    </w:p>
    <w:p w14:paraId="74C31A11" w14:textId="77777777" w:rsidR="000A5E3C" w:rsidRPr="00A30E78" w:rsidRDefault="000A5E3C" w:rsidP="000A5E3C">
      <w:pPr>
        <w:spacing w:after="0" w:line="360" w:lineRule="auto"/>
        <w:jc w:val="both"/>
        <w:outlineLvl w:val="2"/>
        <w:rPr>
          <w:rFonts w:ascii="Arial Narrow" w:hAnsi="Arial Narrow" w:cs="Arial"/>
          <w:b/>
          <w:bCs/>
          <w:color w:val="000000" w:themeColor="text1"/>
        </w:rPr>
      </w:pPr>
      <w:r w:rsidRPr="00A30E78">
        <w:rPr>
          <w:rFonts w:ascii="Arial Narrow" w:hAnsi="Arial Narrow" w:cs="Arial"/>
          <w:b/>
          <w:bCs/>
          <w:color w:val="000000" w:themeColor="text1"/>
        </w:rPr>
        <w:t>Conclusões da pesquisa:</w:t>
      </w:r>
    </w:p>
    <w:p w14:paraId="7BCBF72F" w14:textId="77777777" w:rsidR="000A5E3C" w:rsidRPr="00A30E78" w:rsidRDefault="000A5E3C" w:rsidP="000A5E3C">
      <w:p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A análise de mercado demonstrou que não existem fornecedores que atuem simultaneamente em todos esses segmentos com excelência técnica. Empresas especializadas em telecomunicações e segurança de rede não fabricam câmeras ou totens; empresas de videomonitoramento não fornecem links dedicados; empresas de IA e omnichannel não atuam em infraestrutura física.</w:t>
      </w:r>
    </w:p>
    <w:p w14:paraId="5AD6AD66" w14:textId="77777777" w:rsidR="000A5E3C" w:rsidRPr="00A30E78" w:rsidRDefault="000A5E3C" w:rsidP="000A5E3C">
      <w:p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Isso resultaria em elevado risco de:</w:t>
      </w:r>
    </w:p>
    <w:p w14:paraId="78C70E79" w14:textId="77777777" w:rsidR="000A5E3C" w:rsidRPr="00A30E78" w:rsidRDefault="000A5E3C" w:rsidP="00D20FEC">
      <w:pPr>
        <w:numPr>
          <w:ilvl w:val="0"/>
          <w:numId w:val="67"/>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redução excessiva da competitividade (pouquíssimas empresas conseguiriam participar);</w:t>
      </w:r>
    </w:p>
    <w:p w14:paraId="078331CB" w14:textId="77777777" w:rsidR="000A5E3C" w:rsidRPr="00A30E78" w:rsidRDefault="000A5E3C" w:rsidP="00D20FEC">
      <w:pPr>
        <w:numPr>
          <w:ilvl w:val="0"/>
          <w:numId w:val="67"/>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superdependência de um único fornecedor;</w:t>
      </w:r>
    </w:p>
    <w:p w14:paraId="4F19F9B5" w14:textId="77777777" w:rsidR="000A5E3C" w:rsidRPr="00A30E78" w:rsidRDefault="000A5E3C" w:rsidP="00D20FEC">
      <w:pPr>
        <w:numPr>
          <w:ilvl w:val="0"/>
          <w:numId w:val="67"/>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elevação artificial de preços, pela necessidade de subcontratações pesadas;</w:t>
      </w:r>
    </w:p>
    <w:p w14:paraId="328D811A" w14:textId="77777777" w:rsidR="000A5E3C" w:rsidRPr="00A30E78" w:rsidRDefault="000A5E3C" w:rsidP="00D20FEC">
      <w:pPr>
        <w:numPr>
          <w:ilvl w:val="0"/>
          <w:numId w:val="67"/>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dificuldade de responsabilização técnica, pois cada módulo teria origens distintas;</w:t>
      </w:r>
    </w:p>
    <w:p w14:paraId="799E8EF2" w14:textId="77777777" w:rsidR="000A5E3C" w:rsidRPr="00A30E78" w:rsidRDefault="000A5E3C" w:rsidP="00D20FEC">
      <w:pPr>
        <w:numPr>
          <w:ilvl w:val="0"/>
          <w:numId w:val="67"/>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risco de indisponibilidade ou incompatibilidade tecnológica entre plataformas.</w:t>
      </w:r>
    </w:p>
    <w:p w14:paraId="52DEC536" w14:textId="77777777" w:rsidR="000A5E3C" w:rsidRPr="00A30E78" w:rsidRDefault="000A5E3C" w:rsidP="000A5E3C">
      <w:pPr>
        <w:spacing w:after="0" w:line="360" w:lineRule="auto"/>
        <w:jc w:val="both"/>
        <w:outlineLvl w:val="2"/>
        <w:rPr>
          <w:rFonts w:ascii="Arial Narrow" w:hAnsi="Arial Narrow" w:cs="Arial"/>
          <w:b/>
          <w:bCs/>
          <w:color w:val="000000" w:themeColor="text1"/>
        </w:rPr>
      </w:pPr>
      <w:r w:rsidRPr="00A30E78">
        <w:rPr>
          <w:rFonts w:ascii="Arial Narrow" w:hAnsi="Arial Narrow" w:cs="Arial"/>
          <w:b/>
          <w:bCs/>
          <w:color w:val="000000" w:themeColor="text1"/>
        </w:rPr>
        <w:t>Conclusão:</w:t>
      </w:r>
    </w:p>
    <w:p w14:paraId="474086A7" w14:textId="77777777" w:rsidR="000A5E3C" w:rsidRPr="00A30E78" w:rsidRDefault="000A5E3C" w:rsidP="000A5E3C">
      <w:p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lastRenderedPageBreak/>
        <w:t>O cenário foi descartado, pois contraria o princípio da competitividade e aumenta significativamente o risco de execução.</w:t>
      </w:r>
    </w:p>
    <w:p w14:paraId="117A8CF0" w14:textId="77777777" w:rsidR="000A5E3C" w:rsidRPr="00A30E78" w:rsidRDefault="000A5E3C" w:rsidP="000A5E3C">
      <w:pPr>
        <w:spacing w:after="0" w:line="360" w:lineRule="auto"/>
        <w:jc w:val="both"/>
        <w:outlineLvl w:val="2"/>
        <w:rPr>
          <w:rFonts w:ascii="Arial Narrow" w:hAnsi="Arial Narrow" w:cs="Arial"/>
          <w:color w:val="000000" w:themeColor="text1"/>
        </w:rPr>
      </w:pPr>
    </w:p>
    <w:p w14:paraId="257D859E" w14:textId="77777777" w:rsidR="000A5E3C" w:rsidRPr="00A30E78" w:rsidRDefault="000A5E3C" w:rsidP="00D20FEC">
      <w:pPr>
        <w:pStyle w:val="PargrafodaLista"/>
        <w:numPr>
          <w:ilvl w:val="0"/>
          <w:numId w:val="66"/>
        </w:numPr>
        <w:spacing w:after="0" w:line="360" w:lineRule="auto"/>
        <w:contextualSpacing w:val="0"/>
        <w:jc w:val="both"/>
        <w:outlineLvl w:val="2"/>
        <w:rPr>
          <w:rFonts w:ascii="Arial Narrow" w:hAnsi="Arial Narrow" w:cs="Arial"/>
          <w:b/>
          <w:bCs/>
          <w:color w:val="000000" w:themeColor="text1"/>
        </w:rPr>
      </w:pPr>
      <w:r w:rsidRPr="00A30E78">
        <w:rPr>
          <w:rFonts w:ascii="Arial Narrow" w:hAnsi="Arial Narrow" w:cs="Arial"/>
          <w:b/>
          <w:bCs/>
          <w:color w:val="000000" w:themeColor="text1"/>
        </w:rPr>
        <w:t>Cenário 2 - Itens Totalmente Fragmentados (não recomendado)</w:t>
      </w:r>
    </w:p>
    <w:p w14:paraId="5B7BBB3D" w14:textId="77777777" w:rsidR="000A5E3C" w:rsidRPr="00A30E78" w:rsidRDefault="000A5E3C" w:rsidP="000A5E3C">
      <w:pPr>
        <w:spacing w:after="0" w:line="360" w:lineRule="auto"/>
        <w:jc w:val="both"/>
        <w:outlineLvl w:val="2"/>
        <w:rPr>
          <w:rFonts w:ascii="Arial Narrow" w:hAnsi="Arial Narrow" w:cs="Arial"/>
          <w:b/>
          <w:bCs/>
          <w:color w:val="000000" w:themeColor="text1"/>
        </w:rPr>
      </w:pPr>
      <w:r w:rsidRPr="00A30E78">
        <w:rPr>
          <w:rFonts w:ascii="Arial Narrow" w:hAnsi="Arial Narrow" w:cs="Arial"/>
          <w:b/>
          <w:bCs/>
          <w:color w:val="000000" w:themeColor="text1"/>
        </w:rPr>
        <w:t>Descrição:</w:t>
      </w:r>
    </w:p>
    <w:p w14:paraId="34CAFFE2" w14:textId="77777777" w:rsidR="000A5E3C" w:rsidRPr="00A30E78" w:rsidRDefault="000A5E3C" w:rsidP="000A5E3C">
      <w:p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Contratação individual de links, firewalls, câmeras, totens, plataforma de vídeo, plataforma omnichannel, licenças de IA, storage, serviços de implantação e manutenção, cada qual de forma independente.</w:t>
      </w:r>
    </w:p>
    <w:p w14:paraId="6AC74A14" w14:textId="77777777" w:rsidR="000A5E3C" w:rsidRPr="00A30E78" w:rsidRDefault="000A5E3C" w:rsidP="000A5E3C">
      <w:pPr>
        <w:spacing w:after="0" w:line="360" w:lineRule="auto"/>
        <w:jc w:val="both"/>
        <w:outlineLvl w:val="2"/>
        <w:rPr>
          <w:rFonts w:ascii="Arial Narrow" w:hAnsi="Arial Narrow" w:cs="Arial"/>
          <w:b/>
          <w:bCs/>
          <w:color w:val="000000" w:themeColor="text1"/>
        </w:rPr>
      </w:pPr>
      <w:r w:rsidRPr="00A30E78">
        <w:rPr>
          <w:rFonts w:ascii="Arial Narrow" w:hAnsi="Arial Narrow" w:cs="Arial"/>
          <w:b/>
          <w:bCs/>
          <w:color w:val="000000" w:themeColor="text1"/>
        </w:rPr>
        <w:t>Riscos identificados:</w:t>
      </w:r>
    </w:p>
    <w:p w14:paraId="7A71DE51" w14:textId="77777777" w:rsidR="000A5E3C" w:rsidRPr="00A30E78" w:rsidRDefault="000A5E3C" w:rsidP="00D20FEC">
      <w:pPr>
        <w:numPr>
          <w:ilvl w:val="0"/>
          <w:numId w:val="68"/>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baixa integração entre sistemas de diferentes fabricantes;</w:t>
      </w:r>
    </w:p>
    <w:p w14:paraId="7D6ACFC5" w14:textId="77777777" w:rsidR="000A5E3C" w:rsidRPr="00A30E78" w:rsidRDefault="000A5E3C" w:rsidP="00D20FEC">
      <w:pPr>
        <w:numPr>
          <w:ilvl w:val="0"/>
          <w:numId w:val="68"/>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necessidade de vários contratos distintos, dificultando a gestão;</w:t>
      </w:r>
    </w:p>
    <w:p w14:paraId="05B1ACA2" w14:textId="77777777" w:rsidR="000A5E3C" w:rsidRPr="00A30E78" w:rsidRDefault="000A5E3C" w:rsidP="00D20FEC">
      <w:pPr>
        <w:numPr>
          <w:ilvl w:val="0"/>
          <w:numId w:val="68"/>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risco de os fornecedores atribuírem falhas uns aos outros;</w:t>
      </w:r>
    </w:p>
    <w:p w14:paraId="0C388444" w14:textId="77777777" w:rsidR="000A5E3C" w:rsidRPr="00A30E78" w:rsidRDefault="000A5E3C" w:rsidP="00D20FEC">
      <w:pPr>
        <w:numPr>
          <w:ilvl w:val="0"/>
          <w:numId w:val="68"/>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aumento do tempo de implantação;</w:t>
      </w:r>
    </w:p>
    <w:p w14:paraId="6F36EE21" w14:textId="77777777" w:rsidR="000A5E3C" w:rsidRPr="00A30E78" w:rsidRDefault="000A5E3C" w:rsidP="00D20FEC">
      <w:pPr>
        <w:numPr>
          <w:ilvl w:val="0"/>
          <w:numId w:val="68"/>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custo elevado de engenharia para integrar sistemas de origem heterogênea;</w:t>
      </w:r>
    </w:p>
    <w:p w14:paraId="295A687E" w14:textId="77777777" w:rsidR="000A5E3C" w:rsidRPr="00A30E78" w:rsidRDefault="000A5E3C" w:rsidP="00D20FEC">
      <w:pPr>
        <w:numPr>
          <w:ilvl w:val="0"/>
          <w:numId w:val="68"/>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perda de padronização entre municípios do consórcio.</w:t>
      </w:r>
    </w:p>
    <w:p w14:paraId="0C677109" w14:textId="77777777" w:rsidR="000A5E3C" w:rsidRPr="00A30E78" w:rsidRDefault="000A5E3C" w:rsidP="000A5E3C">
      <w:pPr>
        <w:spacing w:after="0" w:line="360" w:lineRule="auto"/>
        <w:jc w:val="both"/>
        <w:outlineLvl w:val="2"/>
        <w:rPr>
          <w:rFonts w:ascii="Arial Narrow" w:hAnsi="Arial Narrow" w:cs="Arial"/>
          <w:b/>
          <w:bCs/>
          <w:color w:val="000000" w:themeColor="text1"/>
        </w:rPr>
      </w:pPr>
      <w:r w:rsidRPr="00A30E78">
        <w:rPr>
          <w:rFonts w:ascii="Arial Narrow" w:hAnsi="Arial Narrow" w:cs="Arial"/>
          <w:b/>
          <w:bCs/>
          <w:color w:val="000000" w:themeColor="text1"/>
        </w:rPr>
        <w:t>Conclusão:</w:t>
      </w:r>
    </w:p>
    <w:p w14:paraId="77680FC7" w14:textId="77777777" w:rsidR="000A5E3C" w:rsidRPr="00A30E78" w:rsidRDefault="000A5E3C" w:rsidP="000A5E3C">
      <w:p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Também foi descartado, pois inviabiliza a operação integrada e aumenta a complexidade operacional dos municípios consorciados.</w:t>
      </w:r>
    </w:p>
    <w:p w14:paraId="6E323742" w14:textId="77777777" w:rsidR="000A5E3C" w:rsidRPr="00A30E78" w:rsidRDefault="000A5E3C" w:rsidP="000A5E3C">
      <w:pPr>
        <w:spacing w:after="0" w:line="360" w:lineRule="auto"/>
        <w:jc w:val="both"/>
        <w:outlineLvl w:val="2"/>
        <w:rPr>
          <w:rFonts w:ascii="Arial Narrow" w:hAnsi="Arial Narrow" w:cs="Arial"/>
          <w:color w:val="000000" w:themeColor="text1"/>
        </w:rPr>
      </w:pPr>
    </w:p>
    <w:p w14:paraId="177EC375" w14:textId="77777777" w:rsidR="000A5E3C" w:rsidRPr="00A30E78" w:rsidRDefault="000A5E3C" w:rsidP="00D20FEC">
      <w:pPr>
        <w:pStyle w:val="PargrafodaLista"/>
        <w:numPr>
          <w:ilvl w:val="0"/>
          <w:numId w:val="66"/>
        </w:numPr>
        <w:spacing w:after="0" w:line="360" w:lineRule="auto"/>
        <w:contextualSpacing w:val="0"/>
        <w:jc w:val="both"/>
        <w:outlineLvl w:val="2"/>
        <w:rPr>
          <w:rFonts w:ascii="Arial Narrow" w:hAnsi="Arial Narrow" w:cs="Arial"/>
          <w:b/>
          <w:bCs/>
          <w:color w:val="000000" w:themeColor="text1"/>
        </w:rPr>
      </w:pPr>
      <w:r w:rsidRPr="00A30E78">
        <w:rPr>
          <w:rFonts w:ascii="Arial Narrow" w:hAnsi="Arial Narrow" w:cs="Arial"/>
          <w:b/>
          <w:bCs/>
          <w:color w:val="000000" w:themeColor="text1"/>
        </w:rPr>
        <w:t>Cenário 3 - Contratação Segmentada em Lotes por Especialidade (cenário recomendado)</w:t>
      </w:r>
    </w:p>
    <w:p w14:paraId="751D294E" w14:textId="77777777" w:rsidR="000A5E3C" w:rsidRPr="00A30E78" w:rsidRDefault="000A5E3C" w:rsidP="000A5E3C">
      <w:p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O levantamento de mercado demonstrou que o setor apresenta três segmentos predominantes de atuação, cada qual com vocações técnicas distintas:</w:t>
      </w:r>
    </w:p>
    <w:p w14:paraId="7AC69250" w14:textId="77777777" w:rsidR="000A5E3C" w:rsidRPr="00A30E78" w:rsidRDefault="000A5E3C" w:rsidP="00D20FEC">
      <w:pPr>
        <w:pStyle w:val="PargrafodaLista"/>
        <w:numPr>
          <w:ilvl w:val="0"/>
          <w:numId w:val="69"/>
        </w:numPr>
        <w:spacing w:after="0" w:line="360" w:lineRule="auto"/>
        <w:contextualSpacing w:val="0"/>
        <w:jc w:val="both"/>
        <w:outlineLvl w:val="2"/>
        <w:rPr>
          <w:rFonts w:ascii="Arial Narrow" w:hAnsi="Arial Narrow" w:cs="Arial"/>
          <w:b/>
          <w:bCs/>
          <w:color w:val="000000" w:themeColor="text1"/>
        </w:rPr>
      </w:pPr>
      <w:r w:rsidRPr="00A30E78">
        <w:rPr>
          <w:rFonts w:ascii="Arial Narrow" w:hAnsi="Arial Narrow" w:cs="Arial"/>
          <w:b/>
          <w:bCs/>
          <w:color w:val="000000" w:themeColor="text1"/>
        </w:rPr>
        <w:t>conectividade e segurança;</w:t>
      </w:r>
    </w:p>
    <w:p w14:paraId="2EE8065E" w14:textId="77777777" w:rsidR="000A5E3C" w:rsidRPr="00A30E78" w:rsidRDefault="000A5E3C" w:rsidP="00D20FEC">
      <w:pPr>
        <w:pStyle w:val="PargrafodaLista"/>
        <w:numPr>
          <w:ilvl w:val="0"/>
          <w:numId w:val="69"/>
        </w:numPr>
        <w:spacing w:after="0" w:line="360" w:lineRule="auto"/>
        <w:contextualSpacing w:val="0"/>
        <w:jc w:val="both"/>
        <w:outlineLvl w:val="2"/>
        <w:rPr>
          <w:rFonts w:ascii="Arial Narrow" w:hAnsi="Arial Narrow" w:cs="Arial"/>
          <w:b/>
          <w:bCs/>
          <w:color w:val="000000" w:themeColor="text1"/>
        </w:rPr>
      </w:pPr>
      <w:r w:rsidRPr="00A30E78">
        <w:rPr>
          <w:rFonts w:ascii="Arial Narrow" w:hAnsi="Arial Narrow" w:cs="Arial"/>
          <w:b/>
          <w:bCs/>
          <w:color w:val="000000" w:themeColor="text1"/>
        </w:rPr>
        <w:t>plataforma integrada de atendimento;</w:t>
      </w:r>
    </w:p>
    <w:p w14:paraId="16490F01" w14:textId="77777777" w:rsidR="000A5E3C" w:rsidRPr="00A30E78" w:rsidRDefault="000A5E3C" w:rsidP="00D20FEC">
      <w:pPr>
        <w:pStyle w:val="PargrafodaLista"/>
        <w:numPr>
          <w:ilvl w:val="0"/>
          <w:numId w:val="69"/>
        </w:numPr>
        <w:spacing w:after="0" w:line="360" w:lineRule="auto"/>
        <w:contextualSpacing w:val="0"/>
        <w:jc w:val="both"/>
        <w:outlineLvl w:val="2"/>
        <w:rPr>
          <w:rFonts w:ascii="Arial Narrow" w:hAnsi="Arial Narrow" w:cs="Arial"/>
          <w:b/>
          <w:bCs/>
          <w:color w:val="000000" w:themeColor="text1"/>
        </w:rPr>
      </w:pPr>
      <w:r w:rsidRPr="00A30E78">
        <w:rPr>
          <w:rFonts w:ascii="Arial Narrow" w:hAnsi="Arial Narrow" w:cs="Arial"/>
          <w:b/>
          <w:bCs/>
          <w:color w:val="000000" w:themeColor="text1"/>
        </w:rPr>
        <w:t>sistema integrado de videomonitoramento.</w:t>
      </w:r>
    </w:p>
    <w:p w14:paraId="0BD15E73" w14:textId="77777777" w:rsidR="000A5E3C" w:rsidRPr="00A30E78" w:rsidRDefault="000A5E3C" w:rsidP="000A5E3C">
      <w:p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Identificou-se, entretanto, que embora muitos fornecedores sejam especializados em apenas um desses segmentos, também existem empresas integradoras com capacidade de ofertar soluções mais amplas. Assim, a divisão em lotes não impede que um mesmo fornecedor participe de mais de um lote, desde que atenda às exigências de qualificação técnica e econômica para cada parcela.</w:t>
      </w:r>
    </w:p>
    <w:p w14:paraId="7A212762" w14:textId="77777777" w:rsidR="000A5E3C" w:rsidRPr="00A30E78" w:rsidRDefault="000A5E3C" w:rsidP="000A5E3C">
      <w:p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A opção pelos três lotes decorre não da impossibilidade de uma empresa executar a solução completa, mas sim de critérios de:</w:t>
      </w:r>
    </w:p>
    <w:p w14:paraId="64F0D0FD" w14:textId="77777777" w:rsidR="000A5E3C" w:rsidRPr="00A30E78" w:rsidRDefault="000A5E3C" w:rsidP="00D20FEC">
      <w:pPr>
        <w:numPr>
          <w:ilvl w:val="0"/>
          <w:numId w:val="70"/>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ampliação da competitividade, permitindo que empresas especializadas concorrem isoladamente no lote correspondente;</w:t>
      </w:r>
    </w:p>
    <w:p w14:paraId="058E5374" w14:textId="77777777" w:rsidR="000A5E3C" w:rsidRPr="00A30E78" w:rsidRDefault="000A5E3C" w:rsidP="00D20FEC">
      <w:pPr>
        <w:numPr>
          <w:ilvl w:val="0"/>
          <w:numId w:val="70"/>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redução de riscos de execução, pois cada lote é alinhado à natureza técnica do objeto;</w:t>
      </w:r>
    </w:p>
    <w:p w14:paraId="40243EF1" w14:textId="77777777" w:rsidR="000A5E3C" w:rsidRPr="00A30E78" w:rsidRDefault="000A5E3C" w:rsidP="00D20FEC">
      <w:pPr>
        <w:numPr>
          <w:ilvl w:val="0"/>
          <w:numId w:val="70"/>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factibilidade operacional, evitando contratos excessivamente amplos que possam elevar preços ou criar dependência desnecessária;</w:t>
      </w:r>
    </w:p>
    <w:p w14:paraId="498F6710" w14:textId="77777777" w:rsidR="000A5E3C" w:rsidRPr="00A30E78" w:rsidRDefault="000A5E3C" w:rsidP="00D20FEC">
      <w:pPr>
        <w:numPr>
          <w:ilvl w:val="0"/>
          <w:numId w:val="70"/>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adequação às práticas de mercado, que normalmente ofertam soluções por especialidades.</w:t>
      </w:r>
    </w:p>
    <w:p w14:paraId="1D719D8B" w14:textId="77777777" w:rsidR="000A5E3C" w:rsidRPr="00A30E78" w:rsidRDefault="000A5E3C" w:rsidP="000A5E3C">
      <w:p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lastRenderedPageBreak/>
        <w:t>Ao estruturar os lotes dessa forma, a Administração:</w:t>
      </w:r>
    </w:p>
    <w:p w14:paraId="2AB590F9" w14:textId="77777777" w:rsidR="000A5E3C" w:rsidRPr="00A30E78" w:rsidRDefault="000A5E3C" w:rsidP="00D20FEC">
      <w:pPr>
        <w:numPr>
          <w:ilvl w:val="0"/>
          <w:numId w:val="71"/>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mantém a concorrência aberta para que empresas integradoras disputem mais de um lote, se desejarem;</w:t>
      </w:r>
    </w:p>
    <w:p w14:paraId="12877222" w14:textId="77777777" w:rsidR="000A5E3C" w:rsidRPr="00A30E78" w:rsidRDefault="000A5E3C" w:rsidP="00D20FEC">
      <w:pPr>
        <w:numPr>
          <w:ilvl w:val="0"/>
          <w:numId w:val="71"/>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permite a participação de fornecedores especializados, ampliando o universo de competidores;</w:t>
      </w:r>
    </w:p>
    <w:p w14:paraId="71323560" w14:textId="77777777" w:rsidR="000A5E3C" w:rsidRPr="00A30E78" w:rsidRDefault="000A5E3C" w:rsidP="00D20FEC">
      <w:pPr>
        <w:numPr>
          <w:ilvl w:val="0"/>
          <w:numId w:val="71"/>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favorece a obtenção de propostas economicamente mais vantajosas, com preços mais próximos da realidade do mercado;</w:t>
      </w:r>
    </w:p>
    <w:p w14:paraId="2E369877" w14:textId="77777777" w:rsidR="000A5E3C" w:rsidRPr="00A30E78" w:rsidRDefault="000A5E3C" w:rsidP="00D20FEC">
      <w:pPr>
        <w:numPr>
          <w:ilvl w:val="0"/>
          <w:numId w:val="71"/>
        </w:num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preserva a integração entre os módulos, pois todos os lotes possuem requisitos técnicos de compatibilidade previamente definidos nas especificações.</w:t>
      </w:r>
    </w:p>
    <w:p w14:paraId="7F83D8FB" w14:textId="77777777" w:rsidR="000A5E3C" w:rsidRPr="00A30E78" w:rsidRDefault="000A5E3C" w:rsidP="000A5E3C">
      <w:p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Assim, a estrutura de três lotes reflete a configuração natural do mercado, garantindo equilíbrio entre competitividade, especialização e integração tecnológica sem restringir artificialmente a participação ou impedir que um mesmo fornecedor se qualifique para mais de um lote.</w:t>
      </w:r>
    </w:p>
    <w:p w14:paraId="00280787" w14:textId="77777777" w:rsidR="000A5E3C" w:rsidRPr="003C416F" w:rsidRDefault="000A5E3C" w:rsidP="00D20FEC">
      <w:pPr>
        <w:pStyle w:val="PargrafodaLista"/>
        <w:numPr>
          <w:ilvl w:val="0"/>
          <w:numId w:val="66"/>
        </w:numPr>
        <w:spacing w:before="100" w:beforeAutospacing="1" w:after="100" w:afterAutospacing="1" w:line="240" w:lineRule="auto"/>
        <w:contextualSpacing w:val="0"/>
        <w:jc w:val="both"/>
        <w:outlineLvl w:val="2"/>
        <w:rPr>
          <w:rFonts w:ascii="Arial Narrow" w:hAnsi="Arial Narrow" w:cs="Arial"/>
          <w:b/>
          <w:bCs/>
          <w:color w:val="000000" w:themeColor="text1"/>
        </w:rPr>
      </w:pPr>
      <w:r w:rsidRPr="003C416F">
        <w:rPr>
          <w:rFonts w:ascii="Arial Narrow" w:hAnsi="Arial Narrow" w:cs="Arial"/>
          <w:b/>
          <w:bCs/>
          <w:color w:val="000000" w:themeColor="text1"/>
        </w:rPr>
        <w:t>Cenário 4 - Inexigibilidade de Licitação com Base em Alegação de Exclusividade de Software</w:t>
      </w:r>
    </w:p>
    <w:p w14:paraId="1AB580B7" w14:textId="77777777" w:rsidR="000A5E3C" w:rsidRPr="003C416F" w:rsidRDefault="000A5E3C" w:rsidP="000A5E3C">
      <w:pPr>
        <w:spacing w:before="100" w:beforeAutospacing="1" w:after="100" w:afterAutospacing="1"/>
        <w:jc w:val="both"/>
        <w:outlineLvl w:val="2"/>
        <w:rPr>
          <w:rFonts w:ascii="Arial Narrow" w:hAnsi="Arial Narrow" w:cs="Arial"/>
          <w:color w:val="000000" w:themeColor="text1"/>
        </w:rPr>
      </w:pPr>
      <w:r w:rsidRPr="003C416F">
        <w:rPr>
          <w:rFonts w:ascii="Arial Narrow" w:hAnsi="Arial Narrow" w:cs="Arial"/>
          <w:color w:val="000000" w:themeColor="text1"/>
        </w:rPr>
        <w:t>Durante o período de retorno a fase interna para revisão das peças preparatórias após o recebimento das impugnações de edital, foi apresentada, via correio eletrônico do setor de licitação, proposta comercial acompanhada de atestados de exclusividade referentes ao software “HÓRUS 2.0 - Sistema de Análise Dinâmica de Vídeo em Nuvem”, com fundamento na possibilidade de contratação por inexigibilidade de licitação.</w:t>
      </w:r>
    </w:p>
    <w:p w14:paraId="4017A893" w14:textId="77777777" w:rsidR="000A5E3C" w:rsidRPr="003C416F" w:rsidRDefault="000A5E3C" w:rsidP="000A5E3C">
      <w:pPr>
        <w:spacing w:before="100" w:beforeAutospacing="1" w:after="100" w:afterAutospacing="1"/>
        <w:jc w:val="both"/>
        <w:outlineLvl w:val="2"/>
        <w:rPr>
          <w:rFonts w:ascii="Arial Narrow" w:hAnsi="Arial Narrow" w:cs="Arial"/>
          <w:b/>
          <w:bCs/>
          <w:color w:val="000000" w:themeColor="text1"/>
        </w:rPr>
      </w:pPr>
      <w:r w:rsidRPr="003C416F">
        <w:rPr>
          <w:rFonts w:ascii="Arial Narrow" w:hAnsi="Arial Narrow" w:cs="Arial"/>
          <w:b/>
          <w:bCs/>
          <w:color w:val="000000" w:themeColor="text1"/>
        </w:rPr>
        <w:t>Vantagens Teóricas do Modelo:</w:t>
      </w:r>
    </w:p>
    <w:p w14:paraId="66AAEB30" w14:textId="77777777" w:rsidR="000A5E3C" w:rsidRPr="003C416F" w:rsidRDefault="000A5E3C" w:rsidP="00D20FEC">
      <w:pPr>
        <w:pStyle w:val="PargrafodaLista"/>
        <w:numPr>
          <w:ilvl w:val="0"/>
          <w:numId w:val="91"/>
        </w:numPr>
        <w:spacing w:before="100" w:beforeAutospacing="1" w:after="100" w:afterAutospacing="1" w:line="240" w:lineRule="auto"/>
        <w:contextualSpacing w:val="0"/>
        <w:jc w:val="both"/>
        <w:outlineLvl w:val="2"/>
        <w:rPr>
          <w:rFonts w:ascii="Arial Narrow" w:hAnsi="Arial Narrow" w:cs="Arial"/>
          <w:b/>
          <w:bCs/>
          <w:color w:val="000000" w:themeColor="text1"/>
        </w:rPr>
      </w:pPr>
      <w:r w:rsidRPr="003C416F">
        <w:rPr>
          <w:rFonts w:ascii="Arial Narrow" w:hAnsi="Arial Narrow" w:cs="Arial"/>
          <w:b/>
          <w:bCs/>
          <w:color w:val="000000" w:themeColor="text1"/>
        </w:rPr>
        <w:t>Centralização da responsabilidade técnica em único fornecedor;</w:t>
      </w:r>
    </w:p>
    <w:p w14:paraId="460D7DD5" w14:textId="77777777" w:rsidR="000A5E3C" w:rsidRPr="003C416F" w:rsidRDefault="000A5E3C" w:rsidP="00D20FEC">
      <w:pPr>
        <w:pStyle w:val="PargrafodaLista"/>
        <w:numPr>
          <w:ilvl w:val="0"/>
          <w:numId w:val="91"/>
        </w:numPr>
        <w:spacing w:before="100" w:beforeAutospacing="1" w:after="100" w:afterAutospacing="1" w:line="240" w:lineRule="auto"/>
        <w:contextualSpacing w:val="0"/>
        <w:jc w:val="both"/>
        <w:outlineLvl w:val="2"/>
        <w:rPr>
          <w:rFonts w:ascii="Arial Narrow" w:hAnsi="Arial Narrow" w:cs="Arial"/>
          <w:b/>
          <w:bCs/>
          <w:color w:val="000000" w:themeColor="text1"/>
        </w:rPr>
      </w:pPr>
      <w:r w:rsidRPr="003C416F">
        <w:rPr>
          <w:rFonts w:ascii="Arial Narrow" w:hAnsi="Arial Narrow" w:cs="Arial"/>
          <w:b/>
          <w:bCs/>
          <w:color w:val="000000" w:themeColor="text1"/>
        </w:rPr>
        <w:t>Plataforma já estruturada e em funcionamento;</w:t>
      </w:r>
    </w:p>
    <w:p w14:paraId="0EA135B7" w14:textId="77777777" w:rsidR="000A5E3C" w:rsidRPr="003C416F" w:rsidRDefault="000A5E3C" w:rsidP="00D20FEC">
      <w:pPr>
        <w:pStyle w:val="PargrafodaLista"/>
        <w:numPr>
          <w:ilvl w:val="0"/>
          <w:numId w:val="91"/>
        </w:numPr>
        <w:spacing w:before="100" w:beforeAutospacing="1" w:after="100" w:afterAutospacing="1" w:line="240" w:lineRule="auto"/>
        <w:contextualSpacing w:val="0"/>
        <w:jc w:val="both"/>
        <w:outlineLvl w:val="2"/>
        <w:rPr>
          <w:rFonts w:ascii="Arial Narrow" w:hAnsi="Arial Narrow" w:cs="Arial"/>
          <w:b/>
          <w:bCs/>
          <w:color w:val="000000" w:themeColor="text1"/>
        </w:rPr>
      </w:pPr>
      <w:r w:rsidRPr="003C416F">
        <w:rPr>
          <w:rFonts w:ascii="Arial Narrow" w:hAnsi="Arial Narrow" w:cs="Arial"/>
          <w:b/>
          <w:bCs/>
          <w:color w:val="000000" w:themeColor="text1"/>
        </w:rPr>
        <w:t>Atualizações contínuas em ambiente cloud;</w:t>
      </w:r>
    </w:p>
    <w:p w14:paraId="59965F15" w14:textId="77777777" w:rsidR="000A5E3C" w:rsidRPr="003C416F" w:rsidRDefault="000A5E3C" w:rsidP="00D20FEC">
      <w:pPr>
        <w:pStyle w:val="PargrafodaLista"/>
        <w:numPr>
          <w:ilvl w:val="0"/>
          <w:numId w:val="91"/>
        </w:numPr>
        <w:spacing w:before="100" w:beforeAutospacing="1" w:after="100" w:afterAutospacing="1" w:line="240" w:lineRule="auto"/>
        <w:contextualSpacing w:val="0"/>
        <w:jc w:val="both"/>
        <w:outlineLvl w:val="2"/>
        <w:rPr>
          <w:rFonts w:ascii="Arial Narrow" w:hAnsi="Arial Narrow" w:cs="Arial"/>
          <w:b/>
          <w:bCs/>
          <w:color w:val="000000" w:themeColor="text1"/>
        </w:rPr>
      </w:pPr>
      <w:r w:rsidRPr="003C416F">
        <w:rPr>
          <w:rFonts w:ascii="Arial Narrow" w:hAnsi="Arial Narrow" w:cs="Arial"/>
          <w:b/>
          <w:bCs/>
          <w:color w:val="000000" w:themeColor="text1"/>
        </w:rPr>
        <w:t>Redução de infraestrutura local.</w:t>
      </w:r>
    </w:p>
    <w:p w14:paraId="78CA8BE8" w14:textId="77777777" w:rsidR="000A5E3C" w:rsidRPr="003C416F" w:rsidRDefault="000A5E3C" w:rsidP="000A5E3C">
      <w:pPr>
        <w:spacing w:before="100" w:beforeAutospacing="1" w:after="100" w:afterAutospacing="1"/>
        <w:jc w:val="both"/>
        <w:outlineLvl w:val="2"/>
        <w:rPr>
          <w:rFonts w:ascii="Arial Narrow" w:hAnsi="Arial Narrow" w:cs="Arial"/>
          <w:b/>
          <w:bCs/>
          <w:color w:val="000000" w:themeColor="text1"/>
        </w:rPr>
      </w:pPr>
      <w:r w:rsidRPr="003C416F">
        <w:rPr>
          <w:rFonts w:ascii="Arial Narrow" w:hAnsi="Arial Narrow" w:cs="Arial"/>
          <w:b/>
          <w:bCs/>
          <w:color w:val="000000" w:themeColor="text1"/>
        </w:rPr>
        <w:t>Análise Técnica Comparativa:</w:t>
      </w:r>
    </w:p>
    <w:p w14:paraId="0D6636F9" w14:textId="77777777" w:rsidR="000A5E3C" w:rsidRPr="003C416F" w:rsidRDefault="000A5E3C" w:rsidP="000A5E3C">
      <w:pPr>
        <w:spacing w:before="100" w:beforeAutospacing="1" w:after="100" w:afterAutospacing="1"/>
        <w:jc w:val="both"/>
        <w:outlineLvl w:val="2"/>
        <w:rPr>
          <w:rFonts w:ascii="Arial Narrow" w:hAnsi="Arial Narrow" w:cs="Arial"/>
          <w:color w:val="000000" w:themeColor="text1"/>
        </w:rPr>
      </w:pPr>
      <w:r w:rsidRPr="003C416F">
        <w:rPr>
          <w:rFonts w:ascii="Arial Narrow" w:hAnsi="Arial Narrow" w:cs="Arial"/>
          <w:color w:val="000000" w:themeColor="text1"/>
        </w:rPr>
        <w:t>Contudo, conforme análise técnica realizada pela equipe da fase interna do projeto, verificaram-se diferenças substanciais entre a solução ofertada e o modelo técnico previsto no projeto já estruturado do CONSPNOR:</w:t>
      </w:r>
    </w:p>
    <w:p w14:paraId="2557B351" w14:textId="77777777" w:rsidR="000A5E3C" w:rsidRPr="003C416F" w:rsidRDefault="000A5E3C" w:rsidP="000A5E3C">
      <w:pPr>
        <w:spacing w:before="100" w:beforeAutospacing="1" w:after="100" w:afterAutospacing="1"/>
        <w:jc w:val="both"/>
        <w:outlineLvl w:val="2"/>
        <w:rPr>
          <w:rFonts w:ascii="Arial Narrow" w:hAnsi="Arial Narrow" w:cs="Arial"/>
          <w:color w:val="000000" w:themeColor="text1"/>
        </w:rPr>
      </w:pPr>
      <w:r w:rsidRPr="003C416F">
        <w:rPr>
          <w:rFonts w:ascii="Arial Narrow" w:hAnsi="Arial Narrow" w:cs="Arial"/>
          <w:b/>
          <w:bCs/>
          <w:color w:val="000000" w:themeColor="text1"/>
        </w:rPr>
        <w:t>Processamento da Inteligência Artificial</w:t>
      </w:r>
    </w:p>
    <w:p w14:paraId="3087017E" w14:textId="77777777" w:rsidR="000A5E3C" w:rsidRPr="003C416F" w:rsidRDefault="000A5E3C" w:rsidP="00D20FEC">
      <w:pPr>
        <w:pStyle w:val="PargrafodaLista"/>
        <w:numPr>
          <w:ilvl w:val="0"/>
          <w:numId w:val="92"/>
        </w:numPr>
        <w:spacing w:before="100" w:beforeAutospacing="1" w:after="100" w:afterAutospacing="1"/>
        <w:jc w:val="both"/>
        <w:outlineLvl w:val="2"/>
        <w:rPr>
          <w:rFonts w:ascii="Arial Narrow" w:hAnsi="Arial Narrow" w:cs="Arial"/>
          <w:color w:val="000000" w:themeColor="text1"/>
        </w:rPr>
      </w:pPr>
      <w:r w:rsidRPr="003C416F">
        <w:rPr>
          <w:rFonts w:ascii="Arial Narrow" w:hAnsi="Arial Narrow" w:cs="Arial"/>
          <w:color w:val="000000" w:themeColor="text1"/>
        </w:rPr>
        <w:t>Projeto CONSPNOR: exige inteligência embarcada na própria câmera (LPR, reconhecimento facial e analíticos locais).</w:t>
      </w:r>
    </w:p>
    <w:p w14:paraId="46511B29" w14:textId="77777777" w:rsidR="000A5E3C" w:rsidRPr="003C416F" w:rsidRDefault="000A5E3C" w:rsidP="00D20FEC">
      <w:pPr>
        <w:pStyle w:val="PargrafodaLista"/>
        <w:numPr>
          <w:ilvl w:val="0"/>
          <w:numId w:val="92"/>
        </w:numPr>
        <w:spacing w:before="100" w:beforeAutospacing="1" w:after="100" w:afterAutospacing="1"/>
        <w:jc w:val="both"/>
        <w:outlineLvl w:val="2"/>
        <w:rPr>
          <w:rFonts w:ascii="Arial Narrow" w:hAnsi="Arial Narrow" w:cs="Arial"/>
          <w:color w:val="000000" w:themeColor="text1"/>
        </w:rPr>
      </w:pPr>
      <w:r w:rsidRPr="003C416F">
        <w:rPr>
          <w:rFonts w:ascii="Arial Narrow" w:hAnsi="Arial Narrow" w:cs="Arial"/>
          <w:color w:val="000000" w:themeColor="text1"/>
        </w:rPr>
        <w:t>Solução ofertada: processamento integralmente em nuvem.</w:t>
      </w:r>
    </w:p>
    <w:p w14:paraId="308BCC50" w14:textId="77777777" w:rsidR="000A5E3C" w:rsidRPr="003C416F" w:rsidRDefault="000A5E3C" w:rsidP="000A5E3C">
      <w:pPr>
        <w:spacing w:before="100" w:beforeAutospacing="1" w:after="100" w:afterAutospacing="1"/>
        <w:jc w:val="both"/>
        <w:outlineLvl w:val="2"/>
        <w:rPr>
          <w:rFonts w:ascii="Arial Narrow" w:hAnsi="Arial Narrow" w:cs="Arial"/>
          <w:color w:val="000000" w:themeColor="text1"/>
        </w:rPr>
      </w:pPr>
      <w:r w:rsidRPr="003C416F">
        <w:rPr>
          <w:rFonts w:ascii="Arial Narrow" w:hAnsi="Arial Narrow" w:cs="Arial"/>
          <w:b/>
          <w:bCs/>
          <w:color w:val="000000" w:themeColor="text1"/>
        </w:rPr>
        <w:t>Hospedagem do VMS e Armazenamento</w:t>
      </w:r>
    </w:p>
    <w:p w14:paraId="7E29D96C" w14:textId="77777777" w:rsidR="000A5E3C" w:rsidRPr="003C416F" w:rsidRDefault="000A5E3C" w:rsidP="00D20FEC">
      <w:pPr>
        <w:pStyle w:val="PargrafodaLista"/>
        <w:numPr>
          <w:ilvl w:val="0"/>
          <w:numId w:val="93"/>
        </w:numPr>
        <w:spacing w:before="100" w:beforeAutospacing="1" w:after="100" w:afterAutospacing="1"/>
        <w:jc w:val="both"/>
        <w:outlineLvl w:val="2"/>
        <w:rPr>
          <w:rFonts w:ascii="Arial Narrow" w:hAnsi="Arial Narrow" w:cs="Arial"/>
          <w:color w:val="000000" w:themeColor="text1"/>
        </w:rPr>
      </w:pPr>
      <w:r w:rsidRPr="003C416F">
        <w:rPr>
          <w:rFonts w:ascii="Arial Narrow" w:hAnsi="Arial Narrow" w:cs="Arial"/>
          <w:color w:val="000000" w:themeColor="text1"/>
        </w:rPr>
        <w:t>Projeto CONSPNOR: servidor e VMS hospedados localmente na Central de Monitoramento.</w:t>
      </w:r>
    </w:p>
    <w:p w14:paraId="26870590" w14:textId="77777777" w:rsidR="000A5E3C" w:rsidRPr="003C416F" w:rsidRDefault="000A5E3C" w:rsidP="00D20FEC">
      <w:pPr>
        <w:pStyle w:val="PargrafodaLista"/>
        <w:numPr>
          <w:ilvl w:val="0"/>
          <w:numId w:val="93"/>
        </w:numPr>
        <w:spacing w:before="100" w:beforeAutospacing="1" w:after="100" w:afterAutospacing="1"/>
        <w:jc w:val="both"/>
        <w:outlineLvl w:val="2"/>
        <w:rPr>
          <w:rFonts w:ascii="Arial Narrow" w:hAnsi="Arial Narrow" w:cs="Arial"/>
          <w:color w:val="000000" w:themeColor="text1"/>
        </w:rPr>
      </w:pPr>
      <w:r w:rsidRPr="003C416F">
        <w:rPr>
          <w:rFonts w:ascii="Arial Narrow" w:hAnsi="Arial Narrow" w:cs="Arial"/>
          <w:color w:val="000000" w:themeColor="text1"/>
        </w:rPr>
        <w:t>Solução ofertada: sistema 100% em nuvem.</w:t>
      </w:r>
    </w:p>
    <w:p w14:paraId="24ED2C92" w14:textId="77777777" w:rsidR="000A5E3C" w:rsidRPr="003C416F" w:rsidRDefault="000A5E3C" w:rsidP="000A5E3C">
      <w:pPr>
        <w:spacing w:before="100" w:beforeAutospacing="1" w:after="100" w:afterAutospacing="1"/>
        <w:jc w:val="both"/>
        <w:outlineLvl w:val="2"/>
        <w:rPr>
          <w:rFonts w:ascii="Arial Narrow" w:hAnsi="Arial Narrow" w:cs="Arial"/>
          <w:color w:val="000000" w:themeColor="text1"/>
        </w:rPr>
      </w:pPr>
      <w:r w:rsidRPr="003C416F">
        <w:rPr>
          <w:rFonts w:ascii="Arial Narrow" w:hAnsi="Arial Narrow" w:cs="Arial"/>
          <w:b/>
          <w:bCs/>
          <w:color w:val="000000" w:themeColor="text1"/>
        </w:rPr>
        <w:t>Escopo do Lote</w:t>
      </w:r>
    </w:p>
    <w:p w14:paraId="39D3ACEA" w14:textId="77777777" w:rsidR="000A5E3C" w:rsidRPr="003C416F" w:rsidRDefault="000A5E3C" w:rsidP="00D20FEC">
      <w:pPr>
        <w:pStyle w:val="PargrafodaLista"/>
        <w:numPr>
          <w:ilvl w:val="0"/>
          <w:numId w:val="94"/>
        </w:numPr>
        <w:tabs>
          <w:tab w:val="left" w:pos="720"/>
        </w:tabs>
        <w:spacing w:before="100" w:beforeAutospacing="1" w:after="100" w:afterAutospacing="1"/>
        <w:jc w:val="both"/>
        <w:outlineLvl w:val="2"/>
        <w:rPr>
          <w:rFonts w:ascii="Arial Narrow" w:hAnsi="Arial Narrow" w:cs="Arial"/>
          <w:color w:val="000000" w:themeColor="text1"/>
        </w:rPr>
      </w:pPr>
      <w:r w:rsidRPr="003C416F">
        <w:rPr>
          <w:rFonts w:ascii="Arial Narrow" w:hAnsi="Arial Narrow" w:cs="Arial"/>
          <w:color w:val="000000" w:themeColor="text1"/>
        </w:rPr>
        <w:t>O projeto exige fornecimento integral de hardware, software, infraestrutura física e serviços de manutenção.</w:t>
      </w:r>
    </w:p>
    <w:p w14:paraId="089D589D" w14:textId="77777777" w:rsidR="000A5E3C" w:rsidRPr="003C416F" w:rsidRDefault="000A5E3C" w:rsidP="00D20FEC">
      <w:pPr>
        <w:pStyle w:val="PargrafodaLista"/>
        <w:numPr>
          <w:ilvl w:val="0"/>
          <w:numId w:val="94"/>
        </w:numPr>
        <w:tabs>
          <w:tab w:val="left" w:pos="720"/>
        </w:tabs>
        <w:spacing w:before="100" w:beforeAutospacing="1" w:after="100" w:afterAutospacing="1"/>
        <w:jc w:val="both"/>
        <w:outlineLvl w:val="2"/>
        <w:rPr>
          <w:rFonts w:ascii="Arial Narrow" w:hAnsi="Arial Narrow" w:cs="Arial"/>
          <w:color w:val="000000" w:themeColor="text1"/>
        </w:rPr>
      </w:pPr>
      <w:r w:rsidRPr="003C416F">
        <w:rPr>
          <w:rFonts w:ascii="Arial Narrow" w:hAnsi="Arial Narrow" w:cs="Arial"/>
          <w:color w:val="000000" w:themeColor="text1"/>
        </w:rPr>
        <w:lastRenderedPageBreak/>
        <w:t>Não há clareza se a proposta contempla integralmente todos os itens físicos exigidos.</w:t>
      </w:r>
    </w:p>
    <w:p w14:paraId="175D3D14" w14:textId="77777777" w:rsidR="000A5E3C" w:rsidRPr="003C416F" w:rsidRDefault="000A5E3C" w:rsidP="000A5E3C">
      <w:pPr>
        <w:spacing w:before="100" w:beforeAutospacing="1" w:after="100" w:afterAutospacing="1"/>
        <w:jc w:val="both"/>
        <w:outlineLvl w:val="2"/>
        <w:rPr>
          <w:rFonts w:ascii="Arial Narrow" w:hAnsi="Arial Narrow" w:cs="Arial"/>
          <w:color w:val="000000" w:themeColor="text1"/>
        </w:rPr>
      </w:pPr>
      <w:r w:rsidRPr="003C416F">
        <w:rPr>
          <w:rFonts w:ascii="Arial Narrow" w:hAnsi="Arial Narrow" w:cs="Arial"/>
          <w:color w:val="000000" w:themeColor="text1"/>
        </w:rPr>
        <w:t>Dessa forma, constata-se que as soluções não são equivalentes sob o ponto de vista técnico e arquitetural.</w:t>
      </w:r>
    </w:p>
    <w:p w14:paraId="6EFCEB06" w14:textId="77777777" w:rsidR="000A5E3C" w:rsidRPr="003C416F" w:rsidRDefault="000A5E3C" w:rsidP="000A5E3C">
      <w:pPr>
        <w:spacing w:before="100" w:beforeAutospacing="1" w:after="100" w:afterAutospacing="1"/>
        <w:jc w:val="both"/>
        <w:outlineLvl w:val="2"/>
        <w:rPr>
          <w:rFonts w:ascii="Arial Narrow" w:hAnsi="Arial Narrow" w:cs="Arial"/>
          <w:b/>
          <w:bCs/>
          <w:color w:val="000000" w:themeColor="text1"/>
        </w:rPr>
      </w:pPr>
      <w:r w:rsidRPr="003C416F">
        <w:rPr>
          <w:rFonts w:ascii="Arial Narrow" w:hAnsi="Arial Narrow" w:cs="Arial"/>
          <w:b/>
          <w:bCs/>
          <w:color w:val="000000" w:themeColor="text1"/>
        </w:rPr>
        <w:t>Análise Jurídica da Inexigibilidade</w:t>
      </w:r>
    </w:p>
    <w:p w14:paraId="77D13F4F" w14:textId="77777777" w:rsidR="000A5E3C" w:rsidRPr="003C416F" w:rsidRDefault="000A5E3C" w:rsidP="000A5E3C">
      <w:pPr>
        <w:spacing w:before="100" w:beforeAutospacing="1" w:after="100" w:afterAutospacing="1"/>
        <w:jc w:val="both"/>
        <w:outlineLvl w:val="2"/>
        <w:rPr>
          <w:rFonts w:ascii="Arial Narrow" w:hAnsi="Arial Narrow" w:cs="Arial"/>
          <w:color w:val="000000" w:themeColor="text1"/>
        </w:rPr>
      </w:pPr>
      <w:r w:rsidRPr="003C416F">
        <w:rPr>
          <w:rFonts w:ascii="Arial Narrow" w:hAnsi="Arial Narrow" w:cs="Arial"/>
          <w:color w:val="000000" w:themeColor="text1"/>
        </w:rPr>
        <w:t>Nos termos do art. 74, inciso I, da Lei nº 14.133/2021, a inexigibilidade de licitação somente é admissível quando houver inviabilidade de competição.</w:t>
      </w:r>
    </w:p>
    <w:p w14:paraId="3176BCE6" w14:textId="77777777" w:rsidR="000A5E3C" w:rsidRPr="003C416F" w:rsidRDefault="000A5E3C" w:rsidP="000A5E3C">
      <w:pPr>
        <w:spacing w:before="100" w:beforeAutospacing="1" w:after="100" w:afterAutospacing="1"/>
        <w:jc w:val="both"/>
        <w:outlineLvl w:val="2"/>
        <w:rPr>
          <w:rFonts w:ascii="Arial Narrow" w:hAnsi="Arial Narrow" w:cs="Arial"/>
          <w:color w:val="000000" w:themeColor="text1"/>
        </w:rPr>
      </w:pPr>
      <w:r w:rsidRPr="003C416F">
        <w:rPr>
          <w:rFonts w:ascii="Arial Narrow" w:hAnsi="Arial Narrow" w:cs="Arial"/>
          <w:color w:val="000000" w:themeColor="text1"/>
        </w:rPr>
        <w:t>No presente caso, o objeto pretendido consiste na contratação de sistema integrado de videomonitoramento urbano, compreendendo infraestrutura física, equipamentos com inteligência embarcada, servidor local, VMS hospedado localmente, armazenamento, analíticos (LPR e reconhecimento facial) e serviços de implantação e manutenção.</w:t>
      </w:r>
    </w:p>
    <w:p w14:paraId="33399F7E" w14:textId="77777777" w:rsidR="000A5E3C" w:rsidRPr="003C416F" w:rsidRDefault="000A5E3C" w:rsidP="000A5E3C">
      <w:pPr>
        <w:spacing w:before="100" w:beforeAutospacing="1" w:after="100" w:afterAutospacing="1"/>
        <w:jc w:val="both"/>
        <w:outlineLvl w:val="2"/>
        <w:rPr>
          <w:rFonts w:ascii="Arial Narrow" w:hAnsi="Arial Narrow" w:cs="Arial"/>
          <w:color w:val="000000" w:themeColor="text1"/>
        </w:rPr>
      </w:pPr>
      <w:r w:rsidRPr="003C416F">
        <w:rPr>
          <w:rFonts w:ascii="Arial Narrow" w:hAnsi="Arial Narrow" w:cs="Arial"/>
          <w:color w:val="000000" w:themeColor="text1"/>
        </w:rPr>
        <w:t>Trata-se de serviço comum de natureza tecnológica amplamente ofertado no mercado nacional, sendo identificadas múltiplas empresas aptas a fornecer soluções equivalentes que atendam às especificações técnicas do projeto, inclusive com:</w:t>
      </w:r>
    </w:p>
    <w:p w14:paraId="44A879BE" w14:textId="77777777" w:rsidR="000A5E3C" w:rsidRPr="003C416F" w:rsidRDefault="000A5E3C" w:rsidP="00D20FEC">
      <w:pPr>
        <w:numPr>
          <w:ilvl w:val="0"/>
          <w:numId w:val="95"/>
        </w:numPr>
        <w:spacing w:before="100" w:beforeAutospacing="1" w:after="100" w:afterAutospacing="1" w:line="276" w:lineRule="auto"/>
        <w:jc w:val="both"/>
        <w:outlineLvl w:val="2"/>
        <w:rPr>
          <w:rFonts w:ascii="Arial Narrow" w:hAnsi="Arial Narrow" w:cs="Arial"/>
          <w:color w:val="000000" w:themeColor="text1"/>
        </w:rPr>
      </w:pPr>
      <w:r w:rsidRPr="003C416F">
        <w:rPr>
          <w:rFonts w:ascii="Arial Narrow" w:hAnsi="Arial Narrow" w:cs="Arial"/>
          <w:color w:val="000000" w:themeColor="text1"/>
        </w:rPr>
        <w:t>Inteligência embarcada nas câmeras;</w:t>
      </w:r>
    </w:p>
    <w:p w14:paraId="0E53471E" w14:textId="77777777" w:rsidR="000A5E3C" w:rsidRPr="003C416F" w:rsidRDefault="000A5E3C" w:rsidP="00D20FEC">
      <w:pPr>
        <w:numPr>
          <w:ilvl w:val="0"/>
          <w:numId w:val="95"/>
        </w:numPr>
        <w:spacing w:before="100" w:beforeAutospacing="1" w:after="100" w:afterAutospacing="1" w:line="276" w:lineRule="auto"/>
        <w:jc w:val="both"/>
        <w:outlineLvl w:val="2"/>
        <w:rPr>
          <w:rFonts w:ascii="Arial Narrow" w:hAnsi="Arial Narrow" w:cs="Arial"/>
          <w:color w:val="000000" w:themeColor="text1"/>
        </w:rPr>
      </w:pPr>
      <w:r w:rsidRPr="003C416F">
        <w:rPr>
          <w:rFonts w:ascii="Arial Narrow" w:hAnsi="Arial Narrow" w:cs="Arial"/>
          <w:color w:val="000000" w:themeColor="text1"/>
        </w:rPr>
        <w:t>VMS com hospedagem local;</w:t>
      </w:r>
    </w:p>
    <w:p w14:paraId="2BDBFC40" w14:textId="77777777" w:rsidR="000A5E3C" w:rsidRPr="003C416F" w:rsidRDefault="000A5E3C" w:rsidP="00D20FEC">
      <w:pPr>
        <w:numPr>
          <w:ilvl w:val="0"/>
          <w:numId w:val="95"/>
        </w:numPr>
        <w:spacing w:before="100" w:beforeAutospacing="1" w:after="100" w:afterAutospacing="1" w:line="276" w:lineRule="auto"/>
        <w:jc w:val="both"/>
        <w:outlineLvl w:val="2"/>
        <w:rPr>
          <w:rFonts w:ascii="Arial Narrow" w:hAnsi="Arial Narrow" w:cs="Arial"/>
          <w:color w:val="000000" w:themeColor="text1"/>
        </w:rPr>
      </w:pPr>
      <w:r w:rsidRPr="003C416F">
        <w:rPr>
          <w:rFonts w:ascii="Arial Narrow" w:hAnsi="Arial Narrow" w:cs="Arial"/>
          <w:color w:val="000000" w:themeColor="text1"/>
        </w:rPr>
        <w:t>Leitura de placas (LPR);</w:t>
      </w:r>
    </w:p>
    <w:p w14:paraId="3168FF7D" w14:textId="77777777" w:rsidR="000A5E3C" w:rsidRPr="003C416F" w:rsidRDefault="000A5E3C" w:rsidP="00D20FEC">
      <w:pPr>
        <w:numPr>
          <w:ilvl w:val="0"/>
          <w:numId w:val="95"/>
        </w:numPr>
        <w:spacing w:before="100" w:beforeAutospacing="1" w:after="100" w:afterAutospacing="1" w:line="276" w:lineRule="auto"/>
        <w:jc w:val="both"/>
        <w:outlineLvl w:val="2"/>
        <w:rPr>
          <w:rFonts w:ascii="Arial Narrow" w:hAnsi="Arial Narrow" w:cs="Arial"/>
          <w:color w:val="000000" w:themeColor="text1"/>
        </w:rPr>
      </w:pPr>
      <w:r w:rsidRPr="003C416F">
        <w:rPr>
          <w:rFonts w:ascii="Arial Narrow" w:hAnsi="Arial Narrow" w:cs="Arial"/>
          <w:color w:val="000000" w:themeColor="text1"/>
        </w:rPr>
        <w:t>Reconhecimento facial;</w:t>
      </w:r>
    </w:p>
    <w:p w14:paraId="241E28E4" w14:textId="77777777" w:rsidR="000A5E3C" w:rsidRPr="003C416F" w:rsidRDefault="000A5E3C" w:rsidP="00D20FEC">
      <w:pPr>
        <w:numPr>
          <w:ilvl w:val="0"/>
          <w:numId w:val="95"/>
        </w:numPr>
        <w:spacing w:before="100" w:beforeAutospacing="1" w:after="100" w:afterAutospacing="1" w:line="276" w:lineRule="auto"/>
        <w:jc w:val="both"/>
        <w:outlineLvl w:val="2"/>
        <w:rPr>
          <w:rFonts w:ascii="Arial Narrow" w:hAnsi="Arial Narrow" w:cs="Arial"/>
          <w:color w:val="000000" w:themeColor="text1"/>
        </w:rPr>
      </w:pPr>
      <w:r w:rsidRPr="003C416F">
        <w:rPr>
          <w:rFonts w:ascii="Arial Narrow" w:hAnsi="Arial Narrow" w:cs="Arial"/>
          <w:color w:val="000000" w:themeColor="text1"/>
        </w:rPr>
        <w:t>Integração sistêmica com órgãos de segurança.</w:t>
      </w:r>
    </w:p>
    <w:p w14:paraId="34137B6F" w14:textId="77777777" w:rsidR="000A5E3C" w:rsidRPr="003C416F" w:rsidRDefault="000A5E3C" w:rsidP="000A5E3C">
      <w:pPr>
        <w:spacing w:before="100" w:beforeAutospacing="1" w:after="100" w:afterAutospacing="1"/>
        <w:jc w:val="both"/>
        <w:outlineLvl w:val="2"/>
        <w:rPr>
          <w:rFonts w:ascii="Arial Narrow" w:hAnsi="Arial Narrow" w:cs="Arial"/>
          <w:color w:val="000000" w:themeColor="text1"/>
        </w:rPr>
      </w:pPr>
      <w:r w:rsidRPr="003C416F">
        <w:rPr>
          <w:rFonts w:ascii="Arial Narrow" w:hAnsi="Arial Narrow" w:cs="Arial"/>
          <w:color w:val="000000" w:themeColor="text1"/>
        </w:rPr>
        <w:t>A eventual exclusividade de software específico não caracteriza exclusividade do objeto global da contratação, especialmente quando o sistema pretendido envolve arquitetura tecnológica distinta da solução ofertada, conforme análise técnica previamente apresentada.</w:t>
      </w:r>
    </w:p>
    <w:p w14:paraId="6A732B89" w14:textId="77777777" w:rsidR="000A5E3C" w:rsidRPr="003C416F" w:rsidRDefault="000A5E3C" w:rsidP="000A5E3C">
      <w:pPr>
        <w:spacing w:before="100" w:beforeAutospacing="1" w:after="100" w:afterAutospacing="1"/>
        <w:jc w:val="both"/>
        <w:outlineLvl w:val="2"/>
        <w:rPr>
          <w:rFonts w:ascii="Arial Narrow" w:hAnsi="Arial Narrow" w:cs="Arial"/>
          <w:color w:val="000000" w:themeColor="text1"/>
        </w:rPr>
      </w:pPr>
      <w:r w:rsidRPr="003C416F">
        <w:rPr>
          <w:rFonts w:ascii="Arial Narrow" w:hAnsi="Arial Narrow" w:cs="Arial"/>
          <w:color w:val="000000" w:themeColor="text1"/>
        </w:rPr>
        <w:t>Ademais, a contratação por inexigibilidade de solução tecnológica amplamente ofertada no mercado pode ensejar:</w:t>
      </w:r>
    </w:p>
    <w:p w14:paraId="5F5A1B48" w14:textId="77777777" w:rsidR="000A5E3C" w:rsidRPr="003C416F" w:rsidRDefault="000A5E3C" w:rsidP="00D20FEC">
      <w:pPr>
        <w:numPr>
          <w:ilvl w:val="0"/>
          <w:numId w:val="96"/>
        </w:numPr>
        <w:spacing w:before="100" w:beforeAutospacing="1" w:after="100" w:afterAutospacing="1" w:line="276" w:lineRule="auto"/>
        <w:jc w:val="both"/>
        <w:outlineLvl w:val="2"/>
        <w:rPr>
          <w:rFonts w:ascii="Arial Narrow" w:hAnsi="Arial Narrow" w:cs="Arial"/>
          <w:color w:val="000000" w:themeColor="text1"/>
        </w:rPr>
      </w:pPr>
      <w:r w:rsidRPr="003C416F">
        <w:rPr>
          <w:rFonts w:ascii="Arial Narrow" w:hAnsi="Arial Narrow" w:cs="Arial"/>
          <w:color w:val="000000" w:themeColor="text1"/>
        </w:rPr>
        <w:t>Questionamentos quanto à restrição indevida da competitividade;</w:t>
      </w:r>
    </w:p>
    <w:p w14:paraId="1ED5844E" w14:textId="77777777" w:rsidR="000A5E3C" w:rsidRPr="003C416F" w:rsidRDefault="000A5E3C" w:rsidP="00D20FEC">
      <w:pPr>
        <w:numPr>
          <w:ilvl w:val="0"/>
          <w:numId w:val="96"/>
        </w:numPr>
        <w:spacing w:before="100" w:beforeAutospacing="1" w:after="100" w:afterAutospacing="1" w:line="276" w:lineRule="auto"/>
        <w:jc w:val="both"/>
        <w:outlineLvl w:val="2"/>
        <w:rPr>
          <w:rFonts w:ascii="Arial Narrow" w:hAnsi="Arial Narrow" w:cs="Arial"/>
          <w:color w:val="000000" w:themeColor="text1"/>
        </w:rPr>
      </w:pPr>
      <w:r w:rsidRPr="003C416F">
        <w:rPr>
          <w:rFonts w:ascii="Arial Narrow" w:hAnsi="Arial Narrow" w:cs="Arial"/>
          <w:color w:val="000000" w:themeColor="text1"/>
        </w:rPr>
        <w:t>Risco de apontamento por órgãos de controle externo;</w:t>
      </w:r>
    </w:p>
    <w:p w14:paraId="00417470" w14:textId="77777777" w:rsidR="000A5E3C" w:rsidRPr="003C416F" w:rsidRDefault="000A5E3C" w:rsidP="00D20FEC">
      <w:pPr>
        <w:numPr>
          <w:ilvl w:val="0"/>
          <w:numId w:val="96"/>
        </w:numPr>
        <w:spacing w:before="100" w:beforeAutospacing="1" w:after="100" w:afterAutospacing="1" w:line="276" w:lineRule="auto"/>
        <w:jc w:val="both"/>
        <w:outlineLvl w:val="2"/>
        <w:rPr>
          <w:rFonts w:ascii="Arial Narrow" w:hAnsi="Arial Narrow" w:cs="Arial"/>
          <w:color w:val="000000" w:themeColor="text1"/>
        </w:rPr>
      </w:pPr>
      <w:r w:rsidRPr="003C416F">
        <w:rPr>
          <w:rFonts w:ascii="Arial Narrow" w:hAnsi="Arial Narrow" w:cs="Arial"/>
          <w:color w:val="000000" w:themeColor="text1"/>
        </w:rPr>
        <w:t>Fragilização da demonstração de vantajosidade econômica;</w:t>
      </w:r>
    </w:p>
    <w:p w14:paraId="6A1CA6D4" w14:textId="77777777" w:rsidR="000A5E3C" w:rsidRPr="003C416F" w:rsidRDefault="000A5E3C" w:rsidP="00D20FEC">
      <w:pPr>
        <w:numPr>
          <w:ilvl w:val="0"/>
          <w:numId w:val="96"/>
        </w:numPr>
        <w:spacing w:before="100" w:beforeAutospacing="1" w:after="100" w:afterAutospacing="1" w:line="276" w:lineRule="auto"/>
        <w:jc w:val="both"/>
        <w:outlineLvl w:val="2"/>
        <w:rPr>
          <w:rFonts w:ascii="Arial Narrow" w:hAnsi="Arial Narrow" w:cs="Arial"/>
          <w:color w:val="000000" w:themeColor="text1"/>
        </w:rPr>
      </w:pPr>
      <w:r w:rsidRPr="003C416F">
        <w:rPr>
          <w:rFonts w:ascii="Arial Narrow" w:hAnsi="Arial Narrow" w:cs="Arial"/>
          <w:color w:val="000000" w:themeColor="text1"/>
        </w:rPr>
        <w:t>Potencial caracterização de direcionamento indevido.</w:t>
      </w:r>
    </w:p>
    <w:p w14:paraId="6839116B" w14:textId="77777777" w:rsidR="000A5E3C" w:rsidRPr="003C416F" w:rsidRDefault="000A5E3C" w:rsidP="000A5E3C">
      <w:pPr>
        <w:tabs>
          <w:tab w:val="num" w:pos="720"/>
        </w:tabs>
        <w:spacing w:before="100" w:beforeAutospacing="1" w:after="100" w:afterAutospacing="1"/>
        <w:jc w:val="both"/>
        <w:outlineLvl w:val="2"/>
        <w:rPr>
          <w:rFonts w:ascii="Arial Narrow" w:hAnsi="Arial Narrow" w:cs="Arial"/>
          <w:color w:val="000000" w:themeColor="text1"/>
        </w:rPr>
      </w:pPr>
      <w:r w:rsidRPr="003C416F">
        <w:rPr>
          <w:rFonts w:ascii="Arial Narrow" w:hAnsi="Arial Narrow" w:cs="Arial"/>
          <w:color w:val="000000" w:themeColor="text1"/>
        </w:rPr>
        <w:t>Considerando que o serviço possui natureza comum, há ampla oferta de soluções equivalentes no mercado, a alegada exclusividade recai apenas sobre software específico e não sobre o conjunto do sistema;</w:t>
      </w:r>
    </w:p>
    <w:p w14:paraId="705E2E81" w14:textId="77777777" w:rsidR="000A5E3C" w:rsidRPr="003C416F" w:rsidRDefault="000A5E3C" w:rsidP="000A5E3C">
      <w:pPr>
        <w:spacing w:before="100" w:beforeAutospacing="1" w:after="100" w:afterAutospacing="1"/>
        <w:jc w:val="both"/>
        <w:outlineLvl w:val="2"/>
        <w:rPr>
          <w:rFonts w:ascii="Arial Narrow" w:hAnsi="Arial Narrow" w:cs="Arial"/>
          <w:color w:val="000000" w:themeColor="text1"/>
        </w:rPr>
      </w:pPr>
      <w:r w:rsidRPr="003C416F">
        <w:rPr>
          <w:rFonts w:ascii="Arial Narrow" w:hAnsi="Arial Narrow" w:cs="Arial"/>
          <w:color w:val="000000" w:themeColor="text1"/>
        </w:rPr>
        <w:t>A modelagem técnica do projeto diverge substancialmente da solução ofertada (processamento local embarcado e infraestrutura local, em contraposição a modelo 100% em nuvem).</w:t>
      </w:r>
    </w:p>
    <w:p w14:paraId="682AF5A2" w14:textId="77777777" w:rsidR="000A5E3C" w:rsidRPr="003C416F" w:rsidRDefault="000A5E3C" w:rsidP="000A5E3C">
      <w:pPr>
        <w:spacing w:before="100" w:beforeAutospacing="1" w:after="100" w:afterAutospacing="1"/>
        <w:jc w:val="both"/>
        <w:outlineLvl w:val="2"/>
        <w:rPr>
          <w:rFonts w:ascii="Arial Narrow" w:hAnsi="Arial Narrow" w:cs="Arial"/>
          <w:color w:val="000000" w:themeColor="text1"/>
        </w:rPr>
      </w:pPr>
      <w:r w:rsidRPr="003C416F">
        <w:rPr>
          <w:rFonts w:ascii="Arial Narrow" w:hAnsi="Arial Narrow" w:cs="Arial"/>
          <w:color w:val="000000" w:themeColor="text1"/>
        </w:rPr>
        <w:t>Conclui-se que não se verifica inviabilidade de competição apta a justificar a inexigibilidade de licitação.</w:t>
      </w:r>
    </w:p>
    <w:p w14:paraId="531E41E9" w14:textId="77777777" w:rsidR="000A5E3C" w:rsidRPr="003C416F" w:rsidRDefault="000A5E3C" w:rsidP="000A5E3C">
      <w:pPr>
        <w:spacing w:before="100" w:beforeAutospacing="1" w:after="100" w:afterAutospacing="1"/>
        <w:jc w:val="both"/>
        <w:outlineLvl w:val="2"/>
        <w:rPr>
          <w:rFonts w:ascii="Arial Narrow" w:hAnsi="Arial Narrow" w:cs="Arial"/>
          <w:color w:val="000000" w:themeColor="text1"/>
        </w:rPr>
      </w:pPr>
      <w:r w:rsidRPr="003C416F">
        <w:rPr>
          <w:rFonts w:ascii="Arial Narrow" w:hAnsi="Arial Narrow" w:cs="Arial"/>
          <w:color w:val="000000" w:themeColor="text1"/>
        </w:rPr>
        <w:t>Observa-se, ainda, que contratações de sistemas de videomonitoramento têm sido objeto de fiscalização intensa por órgãos de controle e Ministério Público nos últimos anos.</w:t>
      </w:r>
    </w:p>
    <w:p w14:paraId="4AD35D5D" w14:textId="77777777" w:rsidR="000A5E3C" w:rsidRPr="003C416F" w:rsidRDefault="000A5E3C" w:rsidP="000A5E3C">
      <w:pPr>
        <w:spacing w:before="100" w:beforeAutospacing="1" w:after="100" w:afterAutospacing="1"/>
        <w:jc w:val="both"/>
        <w:outlineLvl w:val="2"/>
        <w:rPr>
          <w:rFonts w:ascii="Arial Narrow" w:hAnsi="Arial Narrow" w:cs="Arial"/>
          <w:color w:val="000000" w:themeColor="text1"/>
        </w:rPr>
      </w:pPr>
      <w:r w:rsidRPr="003C416F">
        <w:rPr>
          <w:rFonts w:ascii="Arial Narrow" w:hAnsi="Arial Narrow" w:cs="Arial"/>
          <w:color w:val="000000" w:themeColor="text1"/>
        </w:rPr>
        <w:t xml:space="preserve">Como exemplo recente, noticiou-se que a Prefeitura Municipal de Araçatuba/SP promoveu o encerramento de contrato de sistema de monitoramento que se encontrava sob investigação do Ministério Público, em razão de </w:t>
      </w:r>
      <w:r w:rsidRPr="003C416F">
        <w:rPr>
          <w:rFonts w:ascii="Arial Narrow" w:hAnsi="Arial Narrow" w:cs="Arial"/>
          <w:color w:val="000000" w:themeColor="text1"/>
        </w:rPr>
        <w:lastRenderedPageBreak/>
        <w:t>questionamentos acerca da execução contratual e adequação da solução adotada (matérias publicadas em fevereiro de 2026 nos portais TH+ e Hojemais).</w:t>
      </w:r>
    </w:p>
    <w:p w14:paraId="29B18AD5" w14:textId="77777777" w:rsidR="000A5E3C" w:rsidRPr="003C416F" w:rsidRDefault="000A5E3C" w:rsidP="000A5E3C">
      <w:pPr>
        <w:spacing w:before="100" w:beforeAutospacing="1" w:after="100" w:afterAutospacing="1"/>
        <w:jc w:val="both"/>
        <w:outlineLvl w:val="2"/>
        <w:rPr>
          <w:rFonts w:ascii="Arial Narrow" w:hAnsi="Arial Narrow" w:cs="Arial"/>
          <w:color w:val="000000" w:themeColor="text1"/>
        </w:rPr>
      </w:pPr>
      <w:r w:rsidRPr="003C416F">
        <w:rPr>
          <w:rFonts w:ascii="Arial Narrow" w:hAnsi="Arial Narrow" w:cs="Arial"/>
          <w:color w:val="000000" w:themeColor="text1"/>
        </w:rPr>
        <w:t>Embora cada caso possua suas particularidades, tais ocorrências evidenciam que a escolha inadequada do modelo de contratação pode resultar em encerramento antecipado de contrato, questionamentos administrativos e judiciais, responsabilização do gestor público, bem como interrupção de serviços essenciais à coletividade.</w:t>
      </w:r>
    </w:p>
    <w:p w14:paraId="1B27E340" w14:textId="77777777" w:rsidR="000A5E3C" w:rsidRPr="003C416F" w:rsidRDefault="000A5E3C" w:rsidP="000A5E3C">
      <w:pPr>
        <w:spacing w:before="100" w:beforeAutospacing="1" w:after="100" w:afterAutospacing="1"/>
        <w:jc w:val="both"/>
        <w:outlineLvl w:val="2"/>
        <w:rPr>
          <w:rFonts w:ascii="Arial Narrow" w:hAnsi="Arial Narrow" w:cs="Arial"/>
          <w:color w:val="000000" w:themeColor="text1"/>
        </w:rPr>
      </w:pPr>
      <w:r w:rsidRPr="003C416F">
        <w:rPr>
          <w:rFonts w:ascii="Arial Narrow" w:hAnsi="Arial Narrow" w:cs="Arial"/>
          <w:color w:val="000000" w:themeColor="text1"/>
        </w:rPr>
        <w:t>Esse contexto reforça a necessidade de adoção de procedimento competitivo, transparente e amplamente fundamentado, em observância aos princípios da legalidade, isonomia, eficiência e seleção da proposta mais vantajosa.</w:t>
      </w:r>
    </w:p>
    <w:p w14:paraId="6445C7DE" w14:textId="77777777" w:rsidR="000A5E3C" w:rsidRPr="00135ADD" w:rsidRDefault="000A5E3C" w:rsidP="000A5E3C">
      <w:pPr>
        <w:spacing w:before="100" w:beforeAutospacing="1" w:after="100" w:afterAutospacing="1"/>
        <w:jc w:val="both"/>
        <w:outlineLvl w:val="2"/>
        <w:rPr>
          <w:rFonts w:ascii="Arial Narrow" w:hAnsi="Arial Narrow" w:cs="Arial"/>
          <w:color w:val="000000" w:themeColor="text1"/>
        </w:rPr>
      </w:pPr>
      <w:r w:rsidRPr="003C416F">
        <w:rPr>
          <w:rFonts w:ascii="Arial Narrow" w:hAnsi="Arial Narrow" w:cs="Arial"/>
          <w:color w:val="000000" w:themeColor="text1"/>
        </w:rPr>
        <w:t>Diante da inexistência de inviabilidade de competição e das diferenças técnicas substanciais entre as soluções analisadas, afasta-se a hipótese de contratação por inexigibilidade de licitação.</w:t>
      </w:r>
    </w:p>
    <w:p w14:paraId="641183A3" w14:textId="77777777" w:rsidR="000A5E3C" w:rsidRPr="00A30E78" w:rsidRDefault="000A5E3C" w:rsidP="000A5E3C">
      <w:pPr>
        <w:spacing w:after="0" w:line="360" w:lineRule="auto"/>
        <w:jc w:val="both"/>
        <w:outlineLvl w:val="2"/>
        <w:rPr>
          <w:rFonts w:ascii="Arial Narrow" w:hAnsi="Arial Narrow" w:cs="Arial"/>
          <w:color w:val="000000" w:themeColor="text1"/>
        </w:rPr>
      </w:pPr>
    </w:p>
    <w:p w14:paraId="0EF3E4F3" w14:textId="77777777" w:rsidR="000A5E3C" w:rsidRPr="00A30E78" w:rsidRDefault="000A5E3C" w:rsidP="00D20FEC">
      <w:pPr>
        <w:pStyle w:val="PargrafodaLista"/>
        <w:numPr>
          <w:ilvl w:val="1"/>
          <w:numId w:val="85"/>
        </w:numPr>
        <w:spacing w:after="0" w:line="360" w:lineRule="auto"/>
        <w:rPr>
          <w:rFonts w:ascii="Arial Narrow" w:hAnsi="Arial Narrow" w:cs="Arial"/>
          <w:b/>
          <w:color w:val="0D0D0D" w:themeColor="text1" w:themeTint="F2"/>
        </w:rPr>
      </w:pPr>
      <w:r w:rsidRPr="00A30E78">
        <w:rPr>
          <w:rFonts w:ascii="Arial Narrow" w:hAnsi="Arial Narrow" w:cs="Arial"/>
          <w:b/>
          <w:color w:val="0D0D0D" w:themeColor="text1" w:themeTint="F2"/>
        </w:rPr>
        <w:t xml:space="preserve"> Da Solução escolhida</w:t>
      </w:r>
    </w:p>
    <w:p w14:paraId="3DA304DC" w14:textId="77777777" w:rsidR="000A5E3C" w:rsidRPr="00A30E78" w:rsidRDefault="000A5E3C" w:rsidP="000A5E3C">
      <w:pPr>
        <w:spacing w:after="0" w:line="360" w:lineRule="auto"/>
        <w:jc w:val="both"/>
        <w:rPr>
          <w:rFonts w:ascii="Arial Narrow" w:hAnsi="Arial Narrow" w:cs="Arial"/>
          <w:b/>
          <w:bCs/>
          <w:color w:val="000000" w:themeColor="text1"/>
        </w:rPr>
      </w:pPr>
      <w:r w:rsidRPr="00A30E78">
        <w:rPr>
          <w:rFonts w:ascii="Arial Narrow" w:eastAsia="Times New Roman" w:hAnsi="Arial Narrow" w:cs="Arial"/>
          <w:color w:val="000000"/>
          <w:lang w:eastAsia="pt-BR"/>
        </w:rPr>
        <w:t xml:space="preserve">Ao final do levantamento de mercado, analisada as soluções encontradas, conclui-se pela melhor opção a seguinte solução: </w:t>
      </w:r>
      <w:r w:rsidRPr="00A30E78">
        <w:rPr>
          <w:rFonts w:ascii="Arial Narrow" w:hAnsi="Arial Narrow" w:cs="Arial"/>
          <w:b/>
          <w:bCs/>
          <w:color w:val="000000" w:themeColor="text1"/>
        </w:rPr>
        <w:t>Contratação Segmentada em Lotes por Especialidade.</w:t>
      </w:r>
    </w:p>
    <w:p w14:paraId="31FE49CF" w14:textId="77777777" w:rsidR="000A5E3C" w:rsidRPr="00A30E78" w:rsidRDefault="000A5E3C" w:rsidP="000A5E3C">
      <w:pPr>
        <w:spacing w:after="0" w:line="360" w:lineRule="auto"/>
        <w:jc w:val="both"/>
        <w:rPr>
          <w:rFonts w:ascii="Arial Narrow" w:hAnsi="Arial Narrow" w:cs="Arial"/>
        </w:rPr>
      </w:pPr>
      <w:r w:rsidRPr="00A30E78">
        <w:rPr>
          <w:rFonts w:ascii="Arial Narrow" w:hAnsi="Arial Narrow" w:cs="Arial"/>
        </w:rPr>
        <w:t>A divisão em três lotes acompanha a organização natural do mercado, assegurando equilíbrio entre competitividade, especialização e integração tecnológica, sem impor restrições artificiais à participação ou impedir que um mesmo fornecedor concorra a mais de um lote.</w:t>
      </w:r>
    </w:p>
    <w:p w14:paraId="03625488" w14:textId="77777777" w:rsidR="000A5E3C" w:rsidRPr="00A30E78" w:rsidRDefault="000A5E3C" w:rsidP="000A5E3C">
      <w:p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A solução proposta contempla a contratação de empresa especializada para a implantação, modernização e integração de um Sistema Unificado de Videomonitoramento Inteligente, Atendimento Multicanal e Infraestrutura de Conectividade e Segurança, destinado a atender os municípios consorciados, garantindo comunicação segura, gestão integrada de ocorrências e melhoria da capacidade de resposta dos órgãos municipais.</w:t>
      </w:r>
    </w:p>
    <w:p w14:paraId="6E51A013" w14:textId="77777777" w:rsidR="000A5E3C" w:rsidRPr="00A30E78" w:rsidRDefault="000A5E3C" w:rsidP="000A5E3C">
      <w:p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Trata-se de uma solução completa, abarcando:</w:t>
      </w:r>
    </w:p>
    <w:p w14:paraId="4C76DB5C" w14:textId="77777777" w:rsidR="000A5E3C" w:rsidRPr="00A30E78" w:rsidRDefault="000A5E3C" w:rsidP="00D20FEC">
      <w:pPr>
        <w:numPr>
          <w:ilvl w:val="0"/>
          <w:numId w:val="72"/>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fornecimento de equipamentos;</w:t>
      </w:r>
    </w:p>
    <w:p w14:paraId="06CA25FA" w14:textId="77777777" w:rsidR="000A5E3C" w:rsidRPr="00A30E78" w:rsidRDefault="000A5E3C" w:rsidP="00D20FEC">
      <w:pPr>
        <w:numPr>
          <w:ilvl w:val="0"/>
          <w:numId w:val="72"/>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implantação de infraestrutura física e lógica;</w:t>
      </w:r>
    </w:p>
    <w:p w14:paraId="141F9B39" w14:textId="77777777" w:rsidR="000A5E3C" w:rsidRPr="00A30E78" w:rsidRDefault="000A5E3C" w:rsidP="00D20FEC">
      <w:pPr>
        <w:numPr>
          <w:ilvl w:val="0"/>
          <w:numId w:val="72"/>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instalação, configuração e integração de sistemas;</w:t>
      </w:r>
    </w:p>
    <w:p w14:paraId="1B92A46A" w14:textId="77777777" w:rsidR="000A5E3C" w:rsidRPr="00A30E78" w:rsidRDefault="000A5E3C" w:rsidP="00D20FEC">
      <w:pPr>
        <w:numPr>
          <w:ilvl w:val="0"/>
          <w:numId w:val="72"/>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licenciamento de softwares;</w:t>
      </w:r>
    </w:p>
    <w:p w14:paraId="63BA2DA7" w14:textId="77777777" w:rsidR="000A5E3C" w:rsidRPr="00A30E78" w:rsidRDefault="000A5E3C" w:rsidP="00D20FEC">
      <w:pPr>
        <w:numPr>
          <w:ilvl w:val="0"/>
          <w:numId w:val="72"/>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operação assistida;</w:t>
      </w:r>
    </w:p>
    <w:p w14:paraId="787653E1" w14:textId="77777777" w:rsidR="000A5E3C" w:rsidRPr="00A30E78" w:rsidRDefault="000A5E3C" w:rsidP="00D20FEC">
      <w:pPr>
        <w:numPr>
          <w:ilvl w:val="0"/>
          <w:numId w:val="72"/>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suporte técnico;</w:t>
      </w:r>
    </w:p>
    <w:p w14:paraId="6E7CD460" w14:textId="77777777" w:rsidR="000A5E3C" w:rsidRPr="00A30E78" w:rsidRDefault="000A5E3C" w:rsidP="00D20FEC">
      <w:pPr>
        <w:numPr>
          <w:ilvl w:val="0"/>
          <w:numId w:val="72"/>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manutenção preventiva e corretiva;</w:t>
      </w:r>
    </w:p>
    <w:p w14:paraId="45EC479B" w14:textId="77777777" w:rsidR="000A5E3C" w:rsidRPr="00A30E78" w:rsidRDefault="000A5E3C" w:rsidP="00D20FEC">
      <w:pPr>
        <w:numPr>
          <w:ilvl w:val="0"/>
          <w:numId w:val="72"/>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treinamento e capacitação de equipes.</w:t>
      </w:r>
    </w:p>
    <w:p w14:paraId="1483F255" w14:textId="77777777" w:rsidR="000A5E3C" w:rsidRPr="00A30E78" w:rsidRDefault="000A5E3C" w:rsidP="000A5E3C">
      <w:p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O sistema será composto por três pilares tecnológicos principais, correspondentes aos três lotes do processo licitatório:</w:t>
      </w:r>
    </w:p>
    <w:p w14:paraId="24F4655F" w14:textId="77777777" w:rsidR="000A5E3C" w:rsidRPr="00A30E78" w:rsidRDefault="000A5E3C" w:rsidP="000A5E3C">
      <w:pPr>
        <w:spacing w:after="0" w:line="360" w:lineRule="auto"/>
        <w:jc w:val="both"/>
        <w:outlineLvl w:val="3"/>
        <w:rPr>
          <w:rFonts w:ascii="Arial Narrow" w:hAnsi="Arial Narrow" w:cs="Arial"/>
          <w:b/>
          <w:bCs/>
          <w:color w:val="000000" w:themeColor="text1"/>
        </w:rPr>
      </w:pPr>
      <w:r w:rsidRPr="00A30E78">
        <w:rPr>
          <w:rFonts w:ascii="Arial Narrow" w:hAnsi="Arial Narrow" w:cs="Arial"/>
          <w:b/>
          <w:bCs/>
          <w:color w:val="000000" w:themeColor="text1"/>
        </w:rPr>
        <w:t>a) Conectividade e Segurança</w:t>
      </w:r>
    </w:p>
    <w:p w14:paraId="4EE1B3B8" w14:textId="77777777" w:rsidR="000A5E3C" w:rsidRPr="00A30E78" w:rsidRDefault="000A5E3C" w:rsidP="000A5E3C">
      <w:p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 xml:space="preserve">Abrange o fornecimento de links dedicados, firewall de próxima geração, monitoração ativa, redundância e segurança perimetral, garantindo que toda a solução opere sobre uma base de comunicação estável, confiável e </w:t>
      </w:r>
      <w:r w:rsidRPr="00A30E78">
        <w:rPr>
          <w:rFonts w:ascii="Arial Narrow" w:hAnsi="Arial Narrow" w:cs="Arial"/>
          <w:color w:val="000000" w:themeColor="text1"/>
        </w:rPr>
        <w:lastRenderedPageBreak/>
        <w:t>protegida contra ataques e acessos indevidos.</w:t>
      </w:r>
      <w:r w:rsidRPr="00A30E78">
        <w:rPr>
          <w:rFonts w:ascii="Arial Narrow" w:hAnsi="Arial Narrow" w:cs="Arial"/>
          <w:color w:val="000000" w:themeColor="text1"/>
        </w:rPr>
        <w:br/>
        <w:t>Essa camada assegura a integração entre:</w:t>
      </w:r>
    </w:p>
    <w:p w14:paraId="43B87B40" w14:textId="77777777" w:rsidR="000A5E3C" w:rsidRPr="00A30E78" w:rsidRDefault="000A5E3C" w:rsidP="00D20FEC">
      <w:pPr>
        <w:numPr>
          <w:ilvl w:val="0"/>
          <w:numId w:val="73"/>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pontos de videomonitoramento,</w:t>
      </w:r>
    </w:p>
    <w:p w14:paraId="175D2530" w14:textId="77777777" w:rsidR="000A5E3C" w:rsidRPr="00A30E78" w:rsidRDefault="000A5E3C" w:rsidP="00D20FEC">
      <w:pPr>
        <w:numPr>
          <w:ilvl w:val="0"/>
          <w:numId w:val="73"/>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salas de situação,</w:t>
      </w:r>
    </w:p>
    <w:p w14:paraId="6B685B3B" w14:textId="77777777" w:rsidR="000A5E3C" w:rsidRPr="00A30E78" w:rsidRDefault="000A5E3C" w:rsidP="00D20FEC">
      <w:pPr>
        <w:numPr>
          <w:ilvl w:val="0"/>
          <w:numId w:val="73"/>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plataforma de atendimento ao cidadão,</w:t>
      </w:r>
    </w:p>
    <w:p w14:paraId="1D80DA80" w14:textId="77777777" w:rsidR="000A5E3C" w:rsidRPr="00A30E78" w:rsidRDefault="000A5E3C" w:rsidP="00D20FEC">
      <w:pPr>
        <w:numPr>
          <w:ilvl w:val="0"/>
          <w:numId w:val="73"/>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servidores centrais e bases de dados.</w:t>
      </w:r>
    </w:p>
    <w:p w14:paraId="734B21E9" w14:textId="77777777" w:rsidR="000A5E3C" w:rsidRPr="00A30E78" w:rsidRDefault="000A5E3C" w:rsidP="000A5E3C">
      <w:pPr>
        <w:spacing w:after="0" w:line="360" w:lineRule="auto"/>
        <w:jc w:val="both"/>
        <w:outlineLvl w:val="3"/>
        <w:rPr>
          <w:rFonts w:ascii="Arial Narrow" w:hAnsi="Arial Narrow" w:cs="Arial"/>
          <w:b/>
          <w:bCs/>
          <w:color w:val="000000" w:themeColor="text1"/>
        </w:rPr>
      </w:pPr>
      <w:r w:rsidRPr="00A30E78">
        <w:rPr>
          <w:rFonts w:ascii="Arial Narrow" w:hAnsi="Arial Narrow" w:cs="Arial"/>
          <w:b/>
          <w:bCs/>
          <w:color w:val="000000" w:themeColor="text1"/>
        </w:rPr>
        <w:t>b) Plataforma Integrada de Atendimento ao Cidadão</w:t>
      </w:r>
    </w:p>
    <w:p w14:paraId="2460D771" w14:textId="77777777" w:rsidR="000A5E3C" w:rsidRPr="00A30E78" w:rsidRDefault="000A5E3C" w:rsidP="000A5E3C">
      <w:p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Engloba a disponibilização de uma plataforma omnichannel com agentes humanos e inteligência artificial, permitindo que o cidadão registre solicitações, denúncias, ocorrências, informações e consultas por canais como WhatsApp, 0800, aplicativo, totem, voz e chat.</w:t>
      </w:r>
      <w:r w:rsidRPr="00A30E78">
        <w:rPr>
          <w:rFonts w:ascii="Arial Narrow" w:hAnsi="Arial Narrow" w:cs="Arial"/>
          <w:color w:val="000000" w:themeColor="text1"/>
        </w:rPr>
        <w:br/>
        <w:t>A solução possuirá:</w:t>
      </w:r>
    </w:p>
    <w:p w14:paraId="3235BDD4" w14:textId="77777777" w:rsidR="000A5E3C" w:rsidRPr="00A30E78" w:rsidRDefault="000A5E3C" w:rsidP="00D20FEC">
      <w:pPr>
        <w:numPr>
          <w:ilvl w:val="0"/>
          <w:numId w:val="74"/>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sistema unificado de ticketing;</w:t>
      </w:r>
    </w:p>
    <w:p w14:paraId="52C03532" w14:textId="77777777" w:rsidR="000A5E3C" w:rsidRPr="00A30E78" w:rsidRDefault="000A5E3C" w:rsidP="00D20FEC">
      <w:pPr>
        <w:numPr>
          <w:ilvl w:val="0"/>
          <w:numId w:val="74"/>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atendimento automatizado por IA;</w:t>
      </w:r>
    </w:p>
    <w:p w14:paraId="32C5AE6F" w14:textId="77777777" w:rsidR="000A5E3C" w:rsidRPr="00A30E78" w:rsidRDefault="000A5E3C" w:rsidP="00D20FEC">
      <w:pPr>
        <w:numPr>
          <w:ilvl w:val="0"/>
          <w:numId w:val="74"/>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integração com a central de monitoramento;</w:t>
      </w:r>
    </w:p>
    <w:p w14:paraId="64C1A80C" w14:textId="77777777" w:rsidR="000A5E3C" w:rsidRPr="00A30E78" w:rsidRDefault="000A5E3C" w:rsidP="00D20FEC">
      <w:pPr>
        <w:numPr>
          <w:ilvl w:val="0"/>
          <w:numId w:val="74"/>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dashboards gerenciais;</w:t>
      </w:r>
    </w:p>
    <w:p w14:paraId="7458B863" w14:textId="77777777" w:rsidR="000A5E3C" w:rsidRPr="00A30E78" w:rsidRDefault="000A5E3C" w:rsidP="00D20FEC">
      <w:pPr>
        <w:numPr>
          <w:ilvl w:val="0"/>
          <w:numId w:val="74"/>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histórico único por CPF ou número de protocolo;</w:t>
      </w:r>
    </w:p>
    <w:p w14:paraId="0AA69A9D" w14:textId="77777777" w:rsidR="000A5E3C" w:rsidRPr="00A30E78" w:rsidRDefault="000A5E3C" w:rsidP="00D20FEC">
      <w:pPr>
        <w:numPr>
          <w:ilvl w:val="0"/>
          <w:numId w:val="74"/>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ferramentas de mensageria, campanhas e notificações.</w:t>
      </w:r>
    </w:p>
    <w:p w14:paraId="34863B33" w14:textId="77777777" w:rsidR="000A5E3C" w:rsidRPr="00A30E78" w:rsidRDefault="000A5E3C" w:rsidP="000A5E3C">
      <w:p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Essa camada integra atendimento, análise de dados, gestão de chamados e comunicação com equipes de campo.</w:t>
      </w:r>
    </w:p>
    <w:p w14:paraId="1C99D5EB" w14:textId="77777777" w:rsidR="000A5E3C" w:rsidRPr="00A30E78" w:rsidRDefault="000A5E3C" w:rsidP="000A5E3C">
      <w:pPr>
        <w:spacing w:after="0" w:line="360" w:lineRule="auto"/>
        <w:jc w:val="both"/>
        <w:outlineLvl w:val="3"/>
        <w:rPr>
          <w:rFonts w:ascii="Arial Narrow" w:hAnsi="Arial Narrow" w:cs="Arial"/>
          <w:b/>
          <w:bCs/>
          <w:color w:val="000000" w:themeColor="text1"/>
        </w:rPr>
      </w:pPr>
      <w:r w:rsidRPr="00A30E78">
        <w:rPr>
          <w:rFonts w:ascii="Arial Narrow" w:hAnsi="Arial Narrow" w:cs="Arial"/>
          <w:b/>
          <w:bCs/>
          <w:color w:val="000000" w:themeColor="text1"/>
        </w:rPr>
        <w:t>c) Sistema Integrado de Videomonitoramento</w:t>
      </w:r>
    </w:p>
    <w:p w14:paraId="54B0494C" w14:textId="77777777" w:rsidR="000A5E3C" w:rsidRPr="00A30E78" w:rsidRDefault="000A5E3C" w:rsidP="000A5E3C">
      <w:p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Compreende o fornecimento e instalação de câmeras IP de alta resolução, câmeras analíticas, OCR/LPR, totens interativos, servidores de gravação, estrutura física para Salas de Situação e aplicativo para agentes de segurança e Defesa Civil.</w:t>
      </w:r>
    </w:p>
    <w:p w14:paraId="09F8D9E8" w14:textId="77777777" w:rsidR="000A5E3C" w:rsidRPr="00A30E78" w:rsidRDefault="000A5E3C" w:rsidP="000A5E3C">
      <w:p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A solução contemplará:</w:t>
      </w:r>
    </w:p>
    <w:p w14:paraId="2ACC3EF9" w14:textId="77777777" w:rsidR="000A5E3C" w:rsidRPr="00A30E78" w:rsidRDefault="000A5E3C" w:rsidP="00D20FEC">
      <w:pPr>
        <w:numPr>
          <w:ilvl w:val="0"/>
          <w:numId w:val="75"/>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cobertura visual estratégica de vias públicas, áreas sensíveis, rotas de circulação e pontos críticos;</w:t>
      </w:r>
    </w:p>
    <w:p w14:paraId="789897F1" w14:textId="77777777" w:rsidR="000A5E3C" w:rsidRPr="00A30E78" w:rsidRDefault="000A5E3C" w:rsidP="00D20FEC">
      <w:pPr>
        <w:numPr>
          <w:ilvl w:val="0"/>
          <w:numId w:val="75"/>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infraestrutura de comunicação dedicada (switches, enlaces, cabeamento estruturado, racks, nobreaks);</w:t>
      </w:r>
    </w:p>
    <w:p w14:paraId="1109EF51" w14:textId="77777777" w:rsidR="000A5E3C" w:rsidRPr="00A30E78" w:rsidRDefault="000A5E3C" w:rsidP="00D20FEC">
      <w:pPr>
        <w:numPr>
          <w:ilvl w:val="0"/>
          <w:numId w:val="75"/>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VMS integrado e licenciado conforme o número de câmeras;</w:t>
      </w:r>
    </w:p>
    <w:p w14:paraId="452EA628" w14:textId="77777777" w:rsidR="000A5E3C" w:rsidRPr="00A30E78" w:rsidRDefault="000A5E3C" w:rsidP="00D20FEC">
      <w:pPr>
        <w:numPr>
          <w:ilvl w:val="0"/>
          <w:numId w:val="75"/>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videowall ou monitores dedicados;</w:t>
      </w:r>
    </w:p>
    <w:p w14:paraId="29A91B0F" w14:textId="77777777" w:rsidR="000A5E3C" w:rsidRPr="00A30E78" w:rsidRDefault="000A5E3C" w:rsidP="00D20FEC">
      <w:pPr>
        <w:numPr>
          <w:ilvl w:val="0"/>
          <w:numId w:val="75"/>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integração com dispositivos preexistentes (câmeras já instaladas).</w:t>
      </w:r>
    </w:p>
    <w:p w14:paraId="577FCFB6" w14:textId="77777777" w:rsidR="000A5E3C" w:rsidRPr="00A30E78" w:rsidRDefault="000A5E3C" w:rsidP="000A5E3C">
      <w:p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Com isso, os municípios terão maior capacidade de prevenção, vigilância, análise de ocorrências e preservação do patrimônio público.</w:t>
      </w:r>
    </w:p>
    <w:p w14:paraId="5D505AF9" w14:textId="77777777" w:rsidR="000A5E3C" w:rsidRPr="00A30E78" w:rsidRDefault="000A5E3C" w:rsidP="000A5E3C">
      <w:pPr>
        <w:spacing w:after="0" w:line="360" w:lineRule="auto"/>
        <w:jc w:val="both"/>
        <w:outlineLvl w:val="3"/>
        <w:rPr>
          <w:rFonts w:ascii="Arial Narrow" w:hAnsi="Arial Narrow" w:cs="Arial"/>
          <w:b/>
          <w:bCs/>
          <w:color w:val="000000" w:themeColor="text1"/>
        </w:rPr>
      </w:pPr>
      <w:r w:rsidRPr="00A30E78">
        <w:rPr>
          <w:rFonts w:ascii="Arial Narrow" w:hAnsi="Arial Narrow" w:cs="Arial"/>
          <w:b/>
          <w:bCs/>
          <w:color w:val="000000" w:themeColor="text1"/>
        </w:rPr>
        <w:t>Abrangência e Integração da Solução</w:t>
      </w:r>
    </w:p>
    <w:p w14:paraId="6EBEE4D6" w14:textId="77777777" w:rsidR="000A5E3C" w:rsidRPr="00A30E78" w:rsidRDefault="000A5E3C" w:rsidP="000A5E3C">
      <w:p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Toda a arquitetura tecnológica será concebida de forma integrada, garantindo interoperabilidade entre:</w:t>
      </w:r>
    </w:p>
    <w:p w14:paraId="2C5DD28A" w14:textId="77777777" w:rsidR="000A5E3C" w:rsidRPr="00A30E78" w:rsidRDefault="000A5E3C" w:rsidP="00D20FEC">
      <w:pPr>
        <w:numPr>
          <w:ilvl w:val="0"/>
          <w:numId w:val="76"/>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videomonitoramento;</w:t>
      </w:r>
    </w:p>
    <w:p w14:paraId="2662C815" w14:textId="77777777" w:rsidR="000A5E3C" w:rsidRPr="00A30E78" w:rsidRDefault="000A5E3C" w:rsidP="00D20FEC">
      <w:pPr>
        <w:numPr>
          <w:ilvl w:val="0"/>
          <w:numId w:val="76"/>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atendimento ao cidadão;</w:t>
      </w:r>
    </w:p>
    <w:p w14:paraId="36A2A033" w14:textId="77777777" w:rsidR="000A5E3C" w:rsidRPr="00A30E78" w:rsidRDefault="000A5E3C" w:rsidP="00D20FEC">
      <w:pPr>
        <w:numPr>
          <w:ilvl w:val="0"/>
          <w:numId w:val="76"/>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agentes de IA;</w:t>
      </w:r>
    </w:p>
    <w:p w14:paraId="17E8A4D0" w14:textId="77777777" w:rsidR="000A5E3C" w:rsidRPr="00A30E78" w:rsidRDefault="000A5E3C" w:rsidP="00D20FEC">
      <w:pPr>
        <w:numPr>
          <w:ilvl w:val="0"/>
          <w:numId w:val="76"/>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equipes de campo;</w:t>
      </w:r>
    </w:p>
    <w:p w14:paraId="530782B3" w14:textId="77777777" w:rsidR="000A5E3C" w:rsidRPr="00A30E78" w:rsidRDefault="000A5E3C" w:rsidP="00D20FEC">
      <w:pPr>
        <w:numPr>
          <w:ilvl w:val="0"/>
          <w:numId w:val="76"/>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lastRenderedPageBreak/>
        <w:t>órgãos de resposta (Segurança Pública, Guarda Municipal, Defesa Civil, Assistência Social, Saúde, entre outros).</w:t>
      </w:r>
    </w:p>
    <w:p w14:paraId="622DDD46" w14:textId="77777777" w:rsidR="000A5E3C" w:rsidRPr="00A30E78" w:rsidRDefault="000A5E3C" w:rsidP="000A5E3C">
      <w:p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A solução permitirá o acompanhamento de ocorrências em tempo real, apoio à tomada de decisão e resposta rápida a eventos críticos.</w:t>
      </w:r>
    </w:p>
    <w:p w14:paraId="148EB4E1" w14:textId="77777777" w:rsidR="000A5E3C" w:rsidRPr="00A30E78" w:rsidRDefault="000A5E3C" w:rsidP="000A5E3C">
      <w:pPr>
        <w:spacing w:after="0" w:line="360" w:lineRule="auto"/>
        <w:jc w:val="both"/>
        <w:outlineLvl w:val="3"/>
        <w:rPr>
          <w:rFonts w:ascii="Arial Narrow" w:hAnsi="Arial Narrow" w:cs="Arial"/>
          <w:b/>
          <w:bCs/>
          <w:color w:val="000000" w:themeColor="text1"/>
        </w:rPr>
      </w:pPr>
      <w:r w:rsidRPr="00A30E78">
        <w:rPr>
          <w:rFonts w:ascii="Arial Narrow" w:hAnsi="Arial Narrow" w:cs="Arial"/>
          <w:b/>
          <w:bCs/>
          <w:color w:val="000000" w:themeColor="text1"/>
        </w:rPr>
        <w:t>Implantação, Operação Assistida e Capacitação</w:t>
      </w:r>
    </w:p>
    <w:p w14:paraId="41BDC52D" w14:textId="77777777" w:rsidR="000A5E3C" w:rsidRPr="00A30E78" w:rsidRDefault="000A5E3C" w:rsidP="000A5E3C">
      <w:p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A empresa contratada deverá prestar:</w:t>
      </w:r>
    </w:p>
    <w:p w14:paraId="284213FC" w14:textId="77777777" w:rsidR="000A5E3C" w:rsidRPr="00A30E78" w:rsidRDefault="000A5E3C" w:rsidP="00D20FEC">
      <w:pPr>
        <w:numPr>
          <w:ilvl w:val="0"/>
          <w:numId w:val="77"/>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implantação completa da solução;</w:t>
      </w:r>
    </w:p>
    <w:p w14:paraId="0A056CB6" w14:textId="77777777" w:rsidR="000A5E3C" w:rsidRPr="00A30E78" w:rsidRDefault="000A5E3C" w:rsidP="00D20FEC">
      <w:pPr>
        <w:numPr>
          <w:ilvl w:val="0"/>
          <w:numId w:val="77"/>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operação assistida durante a fase inicial;</w:t>
      </w:r>
    </w:p>
    <w:p w14:paraId="0D284482" w14:textId="77777777" w:rsidR="000A5E3C" w:rsidRPr="00A30E78" w:rsidRDefault="000A5E3C" w:rsidP="00D20FEC">
      <w:pPr>
        <w:numPr>
          <w:ilvl w:val="0"/>
          <w:numId w:val="77"/>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manutenção preventiva e corretiva dos ativos;</w:t>
      </w:r>
    </w:p>
    <w:p w14:paraId="5CD8E027" w14:textId="77777777" w:rsidR="000A5E3C" w:rsidRPr="00A30E78" w:rsidRDefault="000A5E3C" w:rsidP="00D20FEC">
      <w:pPr>
        <w:numPr>
          <w:ilvl w:val="0"/>
          <w:numId w:val="77"/>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substituição imediata de equipamentos defeituosos;</w:t>
      </w:r>
    </w:p>
    <w:p w14:paraId="071C2977" w14:textId="77777777" w:rsidR="000A5E3C" w:rsidRPr="00A30E78" w:rsidRDefault="000A5E3C" w:rsidP="00D20FEC">
      <w:pPr>
        <w:numPr>
          <w:ilvl w:val="0"/>
          <w:numId w:val="77"/>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suporte técnico contínuo (N1, N2 e N3);</w:t>
      </w:r>
    </w:p>
    <w:p w14:paraId="5E6F5FEB" w14:textId="77777777" w:rsidR="000A5E3C" w:rsidRPr="00A30E78" w:rsidRDefault="000A5E3C" w:rsidP="00D20FEC">
      <w:pPr>
        <w:numPr>
          <w:ilvl w:val="0"/>
          <w:numId w:val="77"/>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capacitação e treinamento de servidores dos municípios para uso, operação, gestão e interpretação dos dados.</w:t>
      </w:r>
    </w:p>
    <w:p w14:paraId="71BFA238" w14:textId="77777777" w:rsidR="000A5E3C" w:rsidRPr="00A30E78" w:rsidRDefault="000A5E3C" w:rsidP="000A5E3C">
      <w:pPr>
        <w:spacing w:after="0" w:line="360" w:lineRule="auto"/>
        <w:jc w:val="both"/>
        <w:outlineLvl w:val="3"/>
        <w:rPr>
          <w:rFonts w:ascii="Arial Narrow" w:hAnsi="Arial Narrow" w:cs="Arial"/>
          <w:b/>
          <w:bCs/>
          <w:color w:val="000000" w:themeColor="text1"/>
        </w:rPr>
      </w:pPr>
      <w:r w:rsidRPr="00A30E78">
        <w:rPr>
          <w:rFonts w:ascii="Arial Narrow" w:hAnsi="Arial Narrow" w:cs="Arial"/>
          <w:b/>
          <w:bCs/>
          <w:color w:val="000000" w:themeColor="text1"/>
        </w:rPr>
        <w:t>Modelo de Contratação</w:t>
      </w:r>
    </w:p>
    <w:p w14:paraId="5FBF351A" w14:textId="77777777" w:rsidR="000A5E3C" w:rsidRPr="00A30E78" w:rsidRDefault="000A5E3C" w:rsidP="000A5E3C">
      <w:p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A execução ocorrerá mediante procedimento licitatório na modalidade Pregão Eletrônico, sob o regime de Registro de Preços, permitindo contratações graduais e conforme demanda, respeitando a disponibilidade orçamentária dos municípios consorciados.</w:t>
      </w:r>
    </w:p>
    <w:p w14:paraId="456522E7" w14:textId="77777777" w:rsidR="000A5E3C" w:rsidRPr="00A30E78" w:rsidRDefault="000A5E3C" w:rsidP="000A5E3C">
      <w:p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A contratação é segmentada em três lotes independentes, correspondentes às especialidades identificadas no estudo técnico, preservando:</w:t>
      </w:r>
    </w:p>
    <w:p w14:paraId="53F8C671" w14:textId="77777777" w:rsidR="000A5E3C" w:rsidRPr="00A30E78" w:rsidRDefault="000A5E3C" w:rsidP="00D20FEC">
      <w:pPr>
        <w:numPr>
          <w:ilvl w:val="0"/>
          <w:numId w:val="78"/>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competitividade do certame;</w:t>
      </w:r>
    </w:p>
    <w:p w14:paraId="09E1C4AE" w14:textId="77777777" w:rsidR="000A5E3C" w:rsidRPr="00A30E78" w:rsidRDefault="000A5E3C" w:rsidP="00D20FEC">
      <w:pPr>
        <w:numPr>
          <w:ilvl w:val="0"/>
          <w:numId w:val="78"/>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eficiência técnica;</w:t>
      </w:r>
    </w:p>
    <w:p w14:paraId="354302B4" w14:textId="77777777" w:rsidR="000A5E3C" w:rsidRPr="00A30E78" w:rsidRDefault="000A5E3C" w:rsidP="00D20FEC">
      <w:pPr>
        <w:numPr>
          <w:ilvl w:val="0"/>
          <w:numId w:val="78"/>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integração plena da solução;</w:t>
      </w:r>
    </w:p>
    <w:p w14:paraId="66CB95C5" w14:textId="77777777" w:rsidR="000A5E3C" w:rsidRPr="00A30E78" w:rsidRDefault="000A5E3C" w:rsidP="00D20FEC">
      <w:pPr>
        <w:numPr>
          <w:ilvl w:val="0"/>
          <w:numId w:val="78"/>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adequação ao mercado fornecedor;</w:t>
      </w:r>
    </w:p>
    <w:p w14:paraId="2B3D935D" w14:textId="77777777" w:rsidR="000A5E3C" w:rsidRPr="00A30E78" w:rsidRDefault="000A5E3C" w:rsidP="00D20FEC">
      <w:pPr>
        <w:numPr>
          <w:ilvl w:val="0"/>
          <w:numId w:val="78"/>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possibilidade de participação de empresas integradoras ou especializadas.</w:t>
      </w:r>
    </w:p>
    <w:p w14:paraId="744B26BB" w14:textId="77777777" w:rsidR="000A5E3C" w:rsidRPr="00A30E78" w:rsidRDefault="000A5E3C" w:rsidP="000A5E3C">
      <w:pPr>
        <w:spacing w:after="0" w:line="360" w:lineRule="auto"/>
        <w:jc w:val="both"/>
        <w:outlineLvl w:val="3"/>
        <w:rPr>
          <w:rFonts w:ascii="Arial Narrow" w:hAnsi="Arial Narrow" w:cs="Arial"/>
          <w:b/>
          <w:bCs/>
          <w:color w:val="000000" w:themeColor="text1"/>
        </w:rPr>
      </w:pPr>
      <w:r w:rsidRPr="00A30E78">
        <w:rPr>
          <w:rFonts w:ascii="Arial Narrow" w:hAnsi="Arial Narrow" w:cs="Arial"/>
          <w:b/>
          <w:bCs/>
          <w:color w:val="000000" w:themeColor="text1"/>
        </w:rPr>
        <w:t>Objetivo Geral</w:t>
      </w:r>
    </w:p>
    <w:p w14:paraId="0219CCDF" w14:textId="77777777" w:rsidR="000A5E3C" w:rsidRPr="00A30E78" w:rsidRDefault="000A5E3C" w:rsidP="000A5E3C">
      <w:p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O objetivo do presente Estudo Técnico Preliminar é viabilizar a contratação de empresa(s) especializada(s) para fornecimento, instalação, manutenção e operação assistida de sistema completo de videomonitoramento inteligente, comunicação integrada e atendimento multicanal, fortalecendo a segurança pública, a proteção de equipamentos municipais, o apoio às equipes de resposta e o atendimento ágil ao cidadão.</w:t>
      </w:r>
    </w:p>
    <w:p w14:paraId="32D54115" w14:textId="77777777" w:rsidR="000A5E3C" w:rsidRPr="00A30E78" w:rsidRDefault="000A5E3C" w:rsidP="000A5E3C">
      <w:p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Trata-se de solução de grande relevância estratégica, que permitirá aos municípios consorciados:</w:t>
      </w:r>
    </w:p>
    <w:p w14:paraId="3A2E93B4" w14:textId="77777777" w:rsidR="000A5E3C" w:rsidRPr="00A30E78" w:rsidRDefault="000A5E3C" w:rsidP="00D20FEC">
      <w:pPr>
        <w:numPr>
          <w:ilvl w:val="0"/>
          <w:numId w:val="79"/>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ampliar a capacidade de prevenção e resposta;</w:t>
      </w:r>
    </w:p>
    <w:p w14:paraId="27E53F67" w14:textId="77777777" w:rsidR="000A5E3C" w:rsidRPr="00A30E78" w:rsidRDefault="000A5E3C" w:rsidP="00D20FEC">
      <w:pPr>
        <w:numPr>
          <w:ilvl w:val="0"/>
          <w:numId w:val="79"/>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melhorar a qualidade do atendimento ao cidadão;</w:t>
      </w:r>
    </w:p>
    <w:p w14:paraId="20BE122F" w14:textId="77777777" w:rsidR="000A5E3C" w:rsidRPr="00A30E78" w:rsidRDefault="000A5E3C" w:rsidP="00D20FEC">
      <w:pPr>
        <w:numPr>
          <w:ilvl w:val="0"/>
          <w:numId w:val="79"/>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modernizar a gestão de ocorrências;</w:t>
      </w:r>
    </w:p>
    <w:p w14:paraId="36CC5EA8" w14:textId="77777777" w:rsidR="000A5E3C" w:rsidRPr="00A30E78" w:rsidRDefault="000A5E3C" w:rsidP="00D20FEC">
      <w:pPr>
        <w:numPr>
          <w:ilvl w:val="0"/>
          <w:numId w:val="79"/>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integrar políticas públicas de segurança, ordem urbana e proteção social;</w:t>
      </w:r>
    </w:p>
    <w:p w14:paraId="595814BE" w14:textId="77777777" w:rsidR="000A5E3C" w:rsidRPr="00A30E78" w:rsidRDefault="000A5E3C" w:rsidP="00D20FEC">
      <w:pPr>
        <w:numPr>
          <w:ilvl w:val="0"/>
          <w:numId w:val="79"/>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reduzir danos ao patrimônio público;</w:t>
      </w:r>
    </w:p>
    <w:p w14:paraId="2320A254" w14:textId="77777777" w:rsidR="000A5E3C" w:rsidRPr="00A30E78" w:rsidRDefault="000A5E3C" w:rsidP="00D20FEC">
      <w:pPr>
        <w:numPr>
          <w:ilvl w:val="0"/>
          <w:numId w:val="79"/>
        </w:numPr>
        <w:spacing w:after="0" w:line="360" w:lineRule="auto"/>
        <w:jc w:val="both"/>
        <w:outlineLvl w:val="3"/>
        <w:rPr>
          <w:rFonts w:ascii="Arial Narrow" w:hAnsi="Arial Narrow" w:cs="Arial"/>
          <w:color w:val="000000" w:themeColor="text1"/>
        </w:rPr>
      </w:pPr>
      <w:r w:rsidRPr="00A30E78">
        <w:rPr>
          <w:rFonts w:ascii="Arial Narrow" w:hAnsi="Arial Narrow" w:cs="Arial"/>
          <w:color w:val="000000" w:themeColor="text1"/>
        </w:rPr>
        <w:t>apoiar ações de vigilância, fiscalização e emergência.</w:t>
      </w:r>
    </w:p>
    <w:p w14:paraId="36003A2C" w14:textId="77777777" w:rsidR="000A5E3C" w:rsidRPr="00A30E78" w:rsidRDefault="000A5E3C" w:rsidP="000A5E3C">
      <w:pPr>
        <w:spacing w:after="0" w:line="360" w:lineRule="auto"/>
        <w:jc w:val="both"/>
        <w:rPr>
          <w:rFonts w:ascii="Arial Narrow" w:eastAsia="Times New Roman" w:hAnsi="Arial Narrow" w:cs="Arial"/>
          <w:color w:val="000000"/>
          <w:lang w:eastAsia="pt-BR"/>
        </w:rPr>
      </w:pPr>
    </w:p>
    <w:p w14:paraId="41C472AA" w14:textId="77777777" w:rsidR="000A5E3C" w:rsidRPr="00A30E78" w:rsidRDefault="000A5E3C" w:rsidP="00D20FEC">
      <w:pPr>
        <w:pStyle w:val="PargrafodaLista"/>
        <w:numPr>
          <w:ilvl w:val="0"/>
          <w:numId w:val="85"/>
        </w:numPr>
        <w:spacing w:after="0" w:line="360" w:lineRule="auto"/>
        <w:jc w:val="both"/>
        <w:rPr>
          <w:rFonts w:ascii="Arial Narrow" w:hAnsi="Arial Narrow" w:cs="Arial"/>
          <w:b/>
          <w:bCs/>
          <w:color w:val="0D0D0D" w:themeColor="text1" w:themeTint="F2"/>
        </w:rPr>
      </w:pPr>
      <w:r w:rsidRPr="00A30E78">
        <w:rPr>
          <w:rFonts w:ascii="Arial Narrow" w:hAnsi="Arial Narrow" w:cs="Arial"/>
          <w:b/>
          <w:bCs/>
          <w:color w:val="0D0D0D" w:themeColor="text1" w:themeTint="F2"/>
        </w:rPr>
        <w:t>DA ESTIMATIVA DO VALOR DA CONTRATAÇÃO, ACOMPANHADA DOS PREÇOS UNITÁRIOS REFERENCIAIS, DAS MEMÓRIAS DE CÁLCULO E DOS DOCUMENTOS QUE LHE DÃO SUPORTE.</w:t>
      </w:r>
    </w:p>
    <w:p w14:paraId="286FC4F1" w14:textId="77777777" w:rsidR="000A5E3C" w:rsidRPr="00A30E78" w:rsidRDefault="000A5E3C" w:rsidP="000A5E3C">
      <w:pPr>
        <w:spacing w:after="0" w:line="360" w:lineRule="auto"/>
        <w:jc w:val="both"/>
        <w:rPr>
          <w:rFonts w:ascii="Arial Narrow" w:hAnsi="Arial Narrow" w:cs="Arial"/>
          <w:color w:val="000000" w:themeColor="text1"/>
        </w:rPr>
      </w:pPr>
      <w:r w:rsidRPr="00A30E78">
        <w:rPr>
          <w:rFonts w:ascii="Arial Narrow" w:hAnsi="Arial Narrow" w:cs="Arial"/>
          <w:color w:val="000000" w:themeColor="text1"/>
        </w:rPr>
        <w:t>A estimativa do preço da contratação deverá ser elaborada pelo setor competente, em conformidade com a legislação vigente, devendo ainda constar no edital, quando da publicação do aviso.</w:t>
      </w:r>
    </w:p>
    <w:p w14:paraId="62E31B94" w14:textId="77777777" w:rsidR="000A5E3C" w:rsidRPr="00A30E78" w:rsidRDefault="000A5E3C" w:rsidP="000A5E3C">
      <w:pPr>
        <w:spacing w:after="0" w:line="360" w:lineRule="auto"/>
        <w:jc w:val="both"/>
        <w:rPr>
          <w:rFonts w:ascii="Arial Narrow" w:hAnsi="Arial Narrow" w:cs="Arial"/>
          <w:color w:val="000000" w:themeColor="text1"/>
        </w:rPr>
      </w:pPr>
    </w:p>
    <w:p w14:paraId="3DA5E84A" w14:textId="77777777" w:rsidR="000A5E3C" w:rsidRPr="00A30E78" w:rsidRDefault="000A5E3C" w:rsidP="00D20FEC">
      <w:pPr>
        <w:pStyle w:val="PargrafodaLista"/>
        <w:numPr>
          <w:ilvl w:val="0"/>
          <w:numId w:val="85"/>
        </w:numPr>
        <w:spacing w:after="0" w:line="360" w:lineRule="auto"/>
        <w:rPr>
          <w:rFonts w:ascii="Arial Narrow" w:hAnsi="Arial Narrow" w:cs="Arial"/>
          <w:b/>
          <w:bCs/>
          <w:color w:val="0D0D0D" w:themeColor="text1" w:themeTint="F2"/>
        </w:rPr>
      </w:pPr>
      <w:r w:rsidRPr="00A30E78">
        <w:rPr>
          <w:rFonts w:ascii="Arial Narrow" w:hAnsi="Arial Narrow" w:cs="Arial"/>
          <w:b/>
          <w:bCs/>
          <w:color w:val="0D0D0D" w:themeColor="text1" w:themeTint="F2"/>
        </w:rPr>
        <w:t>DA DESCRIÇÃO DA SOLUÇÃO COMO UM TODO</w:t>
      </w:r>
    </w:p>
    <w:p w14:paraId="20CD2B76" w14:textId="77777777" w:rsidR="000A5E3C" w:rsidRPr="00A30E78" w:rsidRDefault="000A5E3C" w:rsidP="000A5E3C">
      <w:pPr>
        <w:spacing w:after="0" w:line="360" w:lineRule="auto"/>
        <w:jc w:val="both"/>
        <w:rPr>
          <w:rFonts w:ascii="Arial Narrow" w:hAnsi="Arial Narrow" w:cs="Arial"/>
          <w:i/>
          <w:color w:val="000000"/>
        </w:rPr>
      </w:pPr>
      <w:r w:rsidRPr="00A30E78">
        <w:rPr>
          <w:rFonts w:ascii="Arial Narrow" w:hAnsi="Arial Narrow" w:cs="Arial"/>
          <w:bCs/>
          <w:color w:val="0D0D0D" w:themeColor="text1" w:themeTint="F2"/>
        </w:rPr>
        <w:t xml:space="preserve">Mediante a soluções encontradas, se faz menos onerosa para administração, o REGISTRO DE PREÇOS PARA FUTURA E EVENTUAL CONTRATAÇÃO DE EMPRESA ESPECIALIZADA PARA O FORNECIMENTO DE SOLUÇÃO INTEGRADA DE SEGURANÇA URBANA REGIONAL, CONTEMPLANDO PLATAFORMA TECNOLÓGICA DE ATENDIMENTO AO CIDADÃO, SISTEMA DE MONITORAMENTO, E A PRESTAÇÃO DE SERVIÇOS DE MANUTENÇÃO, INCLUINDO O FORNECIMENTO DE TODOS OS EQUIPAMENTOS NECESSÁRIOS E O TREINAMENTO DAS EQUIPES para o período de 24 (vinte e quatro) meses, podendo ser prorrogado por igual período, desde que comprovado o preço vantajoso, conforme Art. 84 da Lei n° 14.133/21. </w:t>
      </w:r>
    </w:p>
    <w:p w14:paraId="7A0919C4" w14:textId="77777777" w:rsidR="000A5E3C" w:rsidRPr="00A30E78" w:rsidRDefault="000A5E3C" w:rsidP="000A5E3C">
      <w:pPr>
        <w:spacing w:after="0" w:line="360" w:lineRule="auto"/>
        <w:jc w:val="both"/>
        <w:rPr>
          <w:rFonts w:ascii="Arial Narrow" w:hAnsi="Arial Narrow" w:cs="Arial"/>
          <w:bCs/>
          <w:color w:val="0D0D0D" w:themeColor="text1" w:themeTint="F2"/>
        </w:rPr>
      </w:pPr>
      <w:r w:rsidRPr="00A30E78">
        <w:rPr>
          <w:rFonts w:ascii="Arial Narrow" w:hAnsi="Arial Narrow" w:cs="Arial"/>
          <w:bCs/>
          <w:color w:val="0D0D0D" w:themeColor="text1" w:themeTint="F2"/>
        </w:rPr>
        <w:t>Para economicidade da contratação deverá ser utilizada o recurso da competitividade entre empresas do ramo, mediante regular e adequar procedimento instrutório em conformidade com as previsões da legislação pertinentes, cujo fator preponderante será o “MENOR PREÇO POR LOTE”.</w:t>
      </w:r>
    </w:p>
    <w:p w14:paraId="4A2E747B" w14:textId="77777777" w:rsidR="000A5E3C" w:rsidRPr="00A30E78" w:rsidRDefault="000A5E3C" w:rsidP="000A5E3C">
      <w:pPr>
        <w:spacing w:after="0" w:line="360" w:lineRule="auto"/>
        <w:jc w:val="both"/>
        <w:rPr>
          <w:rFonts w:ascii="Arial Narrow" w:hAnsi="Arial Narrow" w:cs="Arial"/>
          <w:bCs/>
          <w:color w:val="0D0D0D" w:themeColor="text1" w:themeTint="F2"/>
        </w:rPr>
      </w:pPr>
    </w:p>
    <w:p w14:paraId="73376B52" w14:textId="77777777" w:rsidR="000A5E3C" w:rsidRPr="00A30E78" w:rsidRDefault="000A5E3C" w:rsidP="00D20FEC">
      <w:pPr>
        <w:pStyle w:val="PargrafodaLista"/>
        <w:numPr>
          <w:ilvl w:val="0"/>
          <w:numId w:val="85"/>
        </w:numPr>
        <w:suppressAutoHyphens/>
        <w:adjustRightInd w:val="0"/>
        <w:spacing w:after="0" w:line="360" w:lineRule="auto"/>
        <w:jc w:val="both"/>
        <w:rPr>
          <w:rFonts w:ascii="Arial Narrow" w:hAnsi="Arial Narrow" w:cs="Arial"/>
          <w:b/>
          <w:bCs/>
          <w:position w:val="-1"/>
        </w:rPr>
      </w:pPr>
      <w:r w:rsidRPr="00A30E78">
        <w:rPr>
          <w:rFonts w:ascii="Arial Narrow" w:hAnsi="Arial Narrow" w:cs="Arial"/>
          <w:b/>
          <w:bCs/>
          <w:position w:val="-1"/>
        </w:rPr>
        <w:t xml:space="preserve"> DAS JUSTIFICATIVAS PARA O PARCELAMENTO OU NÃO DA SOLUÇÃO</w:t>
      </w:r>
    </w:p>
    <w:p w14:paraId="301D246C" w14:textId="77777777" w:rsidR="000A5E3C" w:rsidRPr="00A30E78" w:rsidRDefault="000A5E3C" w:rsidP="000A5E3C">
      <w:p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O objeto desta contratação foi dividido em três lotes, estruturados conforme as especialidades técnicas identificadas no levantamento de mercado, de forma a otimizar a execução da solução integrada e assegurar maior eficiência operacional.</w:t>
      </w:r>
    </w:p>
    <w:p w14:paraId="690B11FB" w14:textId="77777777" w:rsidR="000A5E3C" w:rsidRPr="00A30E78" w:rsidRDefault="000A5E3C" w:rsidP="00D20FEC">
      <w:pPr>
        <w:pStyle w:val="PargrafodaLista"/>
        <w:numPr>
          <w:ilvl w:val="0"/>
          <w:numId w:val="80"/>
        </w:numPr>
        <w:spacing w:after="0" w:line="360" w:lineRule="auto"/>
        <w:contextualSpacing w:val="0"/>
        <w:jc w:val="both"/>
        <w:outlineLvl w:val="2"/>
        <w:rPr>
          <w:rFonts w:ascii="Arial Narrow" w:hAnsi="Arial Narrow" w:cs="Arial"/>
          <w:b/>
          <w:bCs/>
          <w:color w:val="000000" w:themeColor="text1"/>
        </w:rPr>
      </w:pPr>
      <w:r w:rsidRPr="00A30E78">
        <w:rPr>
          <w:rFonts w:ascii="Arial Narrow" w:hAnsi="Arial Narrow" w:cs="Arial"/>
          <w:b/>
          <w:bCs/>
          <w:color w:val="000000" w:themeColor="text1"/>
        </w:rPr>
        <w:t>Lote 1 – Conectividade e Segurança:</w:t>
      </w:r>
    </w:p>
    <w:p w14:paraId="68BDC6B6" w14:textId="77777777" w:rsidR="000A5E3C" w:rsidRPr="00A30E78" w:rsidRDefault="000A5E3C" w:rsidP="000A5E3C">
      <w:p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Engloba o fornecimento de link de internet dedicado, appliance de firewall, monitoramento ativo, suporte técnico, manutenção, gestão da segurança perimetral e demais componentes necessários para garantir estabilidade, disponibilidade, confiabilidade e proteção das comunicações entre todos os módulos da solução.</w:t>
      </w:r>
    </w:p>
    <w:p w14:paraId="537D2FF9" w14:textId="77777777" w:rsidR="000A5E3C" w:rsidRPr="00A30E78" w:rsidRDefault="000A5E3C" w:rsidP="00D20FEC">
      <w:pPr>
        <w:pStyle w:val="PargrafodaLista"/>
        <w:numPr>
          <w:ilvl w:val="0"/>
          <w:numId w:val="80"/>
        </w:numPr>
        <w:spacing w:after="0" w:line="360" w:lineRule="auto"/>
        <w:contextualSpacing w:val="0"/>
        <w:jc w:val="both"/>
        <w:outlineLvl w:val="2"/>
        <w:rPr>
          <w:rFonts w:ascii="Arial Narrow" w:hAnsi="Arial Narrow" w:cs="Arial"/>
          <w:b/>
          <w:bCs/>
          <w:color w:val="000000" w:themeColor="text1"/>
        </w:rPr>
      </w:pPr>
      <w:r w:rsidRPr="00A30E78">
        <w:rPr>
          <w:rFonts w:ascii="Arial Narrow" w:hAnsi="Arial Narrow" w:cs="Arial"/>
          <w:b/>
          <w:bCs/>
          <w:color w:val="000000" w:themeColor="text1"/>
        </w:rPr>
        <w:t>Lote 2 – Plataforma Integrada de Atendimento:</w:t>
      </w:r>
    </w:p>
    <w:p w14:paraId="04A646F7" w14:textId="77777777" w:rsidR="000A5E3C" w:rsidRPr="00A30E78" w:rsidRDefault="000A5E3C" w:rsidP="000A5E3C">
      <w:p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Compreende a disponibilização da plataforma omnichannel, incluindo licenças de uso, agentes de inteligência artificial, mecanismos de atendimento multicanal (voz, chat, WhatsApp, aplicativo, totem, 0800), custos de comunicação, orquestração de chamados e ferramentas de gestão integrada do relacionamento com o cidadão.</w:t>
      </w:r>
    </w:p>
    <w:p w14:paraId="79FD2D98" w14:textId="77777777" w:rsidR="000A5E3C" w:rsidRPr="00A30E78" w:rsidRDefault="000A5E3C" w:rsidP="00D20FEC">
      <w:pPr>
        <w:pStyle w:val="PargrafodaLista"/>
        <w:numPr>
          <w:ilvl w:val="0"/>
          <w:numId w:val="80"/>
        </w:numPr>
        <w:spacing w:after="0" w:line="360" w:lineRule="auto"/>
        <w:contextualSpacing w:val="0"/>
        <w:jc w:val="both"/>
        <w:outlineLvl w:val="2"/>
        <w:rPr>
          <w:rFonts w:ascii="Arial Narrow" w:hAnsi="Arial Narrow" w:cs="Arial"/>
          <w:b/>
          <w:bCs/>
          <w:color w:val="000000" w:themeColor="text1"/>
        </w:rPr>
      </w:pPr>
      <w:r w:rsidRPr="00A30E78">
        <w:rPr>
          <w:rFonts w:ascii="Arial Narrow" w:hAnsi="Arial Narrow" w:cs="Arial"/>
          <w:b/>
          <w:bCs/>
          <w:color w:val="000000" w:themeColor="text1"/>
        </w:rPr>
        <w:t>Lote 3 – Sistema Integrado de Videomonitoramento:</w:t>
      </w:r>
    </w:p>
    <w:p w14:paraId="00CB2572" w14:textId="77777777" w:rsidR="000A5E3C" w:rsidRPr="00A30E78" w:rsidRDefault="000A5E3C" w:rsidP="000A5E3C">
      <w:p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Abrange o fornecimento e instalação de câmeras (OCR, analíticas, speed dome), totens, componentes de integração, servidores de armazenamento, plataforma de gestão de imagens, aplicativo para ocorrências, além dos serviços de implantação, configuração, manutenção preventiva e corretiva, treinamento de equipes e demais atividades necessárias ao pleno funcionamento do sistema.</w:t>
      </w:r>
    </w:p>
    <w:p w14:paraId="0C683865" w14:textId="77777777" w:rsidR="000A5E3C" w:rsidRPr="00A30E78" w:rsidRDefault="000A5E3C" w:rsidP="000A5E3C">
      <w:p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lastRenderedPageBreak/>
        <w:t>Dessa forma, o fracionamento em lotes atende integralmente aos princípios da economicidade, eficiência, competitividade e adequação técnica, permitindo que cada parcela do objeto seja executada por fornecedores com expertise específica, sem prejuízo da integração e do desempenho global da solução.</w:t>
      </w:r>
    </w:p>
    <w:p w14:paraId="15483417" w14:textId="77777777" w:rsidR="000A5E3C" w:rsidRPr="00A30E78" w:rsidRDefault="000A5E3C" w:rsidP="000A5E3C">
      <w:p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A divisão proposta:</w:t>
      </w:r>
    </w:p>
    <w:p w14:paraId="0E031A95" w14:textId="77777777" w:rsidR="000A5E3C" w:rsidRPr="00A30E78" w:rsidRDefault="000A5E3C" w:rsidP="00D20FEC">
      <w:pPr>
        <w:numPr>
          <w:ilvl w:val="0"/>
          <w:numId w:val="81"/>
        </w:numPr>
        <w:tabs>
          <w:tab w:val="clear" w:pos="720"/>
          <w:tab w:val="left" w:pos="1146"/>
        </w:tabs>
        <w:spacing w:after="0" w:line="360" w:lineRule="auto"/>
        <w:ind w:left="1146"/>
        <w:jc w:val="both"/>
        <w:outlineLvl w:val="2"/>
        <w:rPr>
          <w:rFonts w:ascii="Arial Narrow" w:hAnsi="Arial Narrow" w:cs="Arial"/>
          <w:color w:val="000000" w:themeColor="text1"/>
        </w:rPr>
      </w:pPr>
      <w:r w:rsidRPr="00A30E78">
        <w:rPr>
          <w:rFonts w:ascii="Arial Narrow" w:hAnsi="Arial Narrow" w:cs="Arial"/>
          <w:color w:val="000000" w:themeColor="text1"/>
        </w:rPr>
        <w:t>reflete a segmentação natural do mercado em três áreas de especialização;</w:t>
      </w:r>
    </w:p>
    <w:p w14:paraId="281F7526" w14:textId="77777777" w:rsidR="000A5E3C" w:rsidRPr="00A30E78" w:rsidRDefault="000A5E3C" w:rsidP="00D20FEC">
      <w:pPr>
        <w:numPr>
          <w:ilvl w:val="0"/>
          <w:numId w:val="81"/>
        </w:numPr>
        <w:tabs>
          <w:tab w:val="clear" w:pos="720"/>
          <w:tab w:val="left" w:pos="1146"/>
        </w:tabs>
        <w:spacing w:after="0" w:line="360" w:lineRule="auto"/>
        <w:ind w:left="1146"/>
        <w:jc w:val="both"/>
        <w:outlineLvl w:val="2"/>
        <w:rPr>
          <w:rFonts w:ascii="Arial Narrow" w:hAnsi="Arial Narrow" w:cs="Arial"/>
          <w:color w:val="000000" w:themeColor="text1"/>
        </w:rPr>
      </w:pPr>
      <w:r w:rsidRPr="00A30E78">
        <w:rPr>
          <w:rFonts w:ascii="Arial Narrow" w:hAnsi="Arial Narrow" w:cs="Arial"/>
          <w:color w:val="000000" w:themeColor="text1"/>
        </w:rPr>
        <w:t>amplia o universo de potenciais fornecedores, estimulando a competitividade;</w:t>
      </w:r>
    </w:p>
    <w:p w14:paraId="59DDF8AD" w14:textId="77777777" w:rsidR="000A5E3C" w:rsidRPr="00A30E78" w:rsidRDefault="000A5E3C" w:rsidP="00D20FEC">
      <w:pPr>
        <w:numPr>
          <w:ilvl w:val="0"/>
          <w:numId w:val="81"/>
        </w:numPr>
        <w:tabs>
          <w:tab w:val="clear" w:pos="720"/>
          <w:tab w:val="left" w:pos="1146"/>
        </w:tabs>
        <w:spacing w:after="0" w:line="360" w:lineRule="auto"/>
        <w:ind w:left="1146"/>
        <w:jc w:val="both"/>
        <w:outlineLvl w:val="2"/>
        <w:rPr>
          <w:rFonts w:ascii="Arial Narrow" w:hAnsi="Arial Narrow" w:cs="Arial"/>
          <w:color w:val="000000" w:themeColor="text1"/>
        </w:rPr>
      </w:pPr>
      <w:r w:rsidRPr="00A30E78">
        <w:rPr>
          <w:rFonts w:ascii="Arial Narrow" w:hAnsi="Arial Narrow" w:cs="Arial"/>
          <w:color w:val="000000" w:themeColor="text1"/>
        </w:rPr>
        <w:t>permite que empresas especializadas disputem os lotes de sua expertise, sem impedir que integradoras participem de mais de um lote;</w:t>
      </w:r>
    </w:p>
    <w:p w14:paraId="3399DA14" w14:textId="77777777" w:rsidR="000A5E3C" w:rsidRPr="00A30E78" w:rsidRDefault="000A5E3C" w:rsidP="00D20FEC">
      <w:pPr>
        <w:numPr>
          <w:ilvl w:val="0"/>
          <w:numId w:val="81"/>
        </w:numPr>
        <w:tabs>
          <w:tab w:val="clear" w:pos="720"/>
          <w:tab w:val="left" w:pos="1146"/>
        </w:tabs>
        <w:spacing w:after="0" w:line="360" w:lineRule="auto"/>
        <w:ind w:left="1146"/>
        <w:jc w:val="both"/>
        <w:outlineLvl w:val="2"/>
        <w:rPr>
          <w:rFonts w:ascii="Arial Narrow" w:hAnsi="Arial Narrow" w:cs="Arial"/>
          <w:color w:val="000000" w:themeColor="text1"/>
        </w:rPr>
      </w:pPr>
      <w:r w:rsidRPr="00A30E78">
        <w:rPr>
          <w:rFonts w:ascii="Arial Narrow" w:hAnsi="Arial Narrow" w:cs="Arial"/>
          <w:color w:val="000000" w:themeColor="text1"/>
        </w:rPr>
        <w:t>reduz riscos operacionais decorrentes de sobrecarga técnica em um único contratado;</w:t>
      </w:r>
    </w:p>
    <w:p w14:paraId="30500F87" w14:textId="77777777" w:rsidR="000A5E3C" w:rsidRPr="00A30E78" w:rsidRDefault="000A5E3C" w:rsidP="00D20FEC">
      <w:pPr>
        <w:numPr>
          <w:ilvl w:val="0"/>
          <w:numId w:val="81"/>
        </w:numPr>
        <w:tabs>
          <w:tab w:val="clear" w:pos="720"/>
          <w:tab w:val="left" w:pos="1146"/>
        </w:tabs>
        <w:spacing w:after="0" w:line="360" w:lineRule="auto"/>
        <w:ind w:left="1146"/>
        <w:jc w:val="both"/>
        <w:outlineLvl w:val="2"/>
        <w:rPr>
          <w:rFonts w:ascii="Arial Narrow" w:hAnsi="Arial Narrow" w:cs="Arial"/>
          <w:color w:val="000000" w:themeColor="text1"/>
        </w:rPr>
      </w:pPr>
      <w:r w:rsidRPr="00A30E78">
        <w:rPr>
          <w:rFonts w:ascii="Arial Narrow" w:hAnsi="Arial Narrow" w:cs="Arial"/>
          <w:color w:val="000000" w:themeColor="text1"/>
        </w:rPr>
        <w:t>facilita a fiscalização, a gestão contratual e o controle de resultados;</w:t>
      </w:r>
    </w:p>
    <w:p w14:paraId="0A7074DB" w14:textId="77777777" w:rsidR="000A5E3C" w:rsidRPr="00A30E78" w:rsidRDefault="000A5E3C" w:rsidP="00D20FEC">
      <w:pPr>
        <w:numPr>
          <w:ilvl w:val="0"/>
          <w:numId w:val="81"/>
        </w:numPr>
        <w:tabs>
          <w:tab w:val="clear" w:pos="720"/>
          <w:tab w:val="left" w:pos="1146"/>
        </w:tabs>
        <w:spacing w:after="0" w:line="360" w:lineRule="auto"/>
        <w:ind w:left="1146"/>
        <w:jc w:val="both"/>
        <w:outlineLvl w:val="2"/>
        <w:rPr>
          <w:rFonts w:ascii="Arial Narrow" w:hAnsi="Arial Narrow" w:cs="Arial"/>
          <w:color w:val="000000" w:themeColor="text1"/>
        </w:rPr>
      </w:pPr>
      <w:r w:rsidRPr="00A30E78">
        <w:rPr>
          <w:rFonts w:ascii="Arial Narrow" w:hAnsi="Arial Narrow" w:cs="Arial"/>
          <w:color w:val="000000" w:themeColor="text1"/>
        </w:rPr>
        <w:t>assegura coerência técnica entre os módulos da solução, garantindo interoperabilidade e integração plena.</w:t>
      </w:r>
    </w:p>
    <w:p w14:paraId="173F9BA0" w14:textId="77777777" w:rsidR="000A5E3C" w:rsidRPr="00A30E78" w:rsidRDefault="000A5E3C" w:rsidP="000A5E3C">
      <w:pPr>
        <w:spacing w:after="0" w:line="360" w:lineRule="auto"/>
        <w:jc w:val="both"/>
        <w:outlineLvl w:val="2"/>
        <w:rPr>
          <w:rFonts w:ascii="Arial Narrow" w:hAnsi="Arial Narrow" w:cs="Arial"/>
          <w:color w:val="000000" w:themeColor="text1"/>
        </w:rPr>
      </w:pPr>
      <w:r w:rsidRPr="00A30E78">
        <w:rPr>
          <w:rFonts w:ascii="Arial Narrow" w:hAnsi="Arial Narrow" w:cs="Arial"/>
          <w:color w:val="000000" w:themeColor="text1"/>
        </w:rPr>
        <w:t>Assim, a segmentação do objeto nesses três lotes configura-se como a alternativa mais vantajosa sob os aspectos técnico, operacional e econômico, alinhada ao planejamento da Administração e aos princípios previstos na Lei nº 14.133/2021.</w:t>
      </w:r>
    </w:p>
    <w:p w14:paraId="7E420716" w14:textId="77777777" w:rsidR="000A5E3C" w:rsidRPr="00A30E78" w:rsidRDefault="000A5E3C" w:rsidP="000A5E3C">
      <w:pPr>
        <w:spacing w:after="0" w:line="360" w:lineRule="auto"/>
        <w:jc w:val="both"/>
        <w:outlineLvl w:val="2"/>
        <w:rPr>
          <w:rFonts w:ascii="Arial Narrow" w:hAnsi="Arial Narrow" w:cs="Arial"/>
          <w:color w:val="000000" w:themeColor="text1"/>
        </w:rPr>
      </w:pPr>
    </w:p>
    <w:p w14:paraId="4616DF83" w14:textId="77777777" w:rsidR="000A5E3C" w:rsidRPr="00A30E78" w:rsidRDefault="000A5E3C" w:rsidP="00D20FEC">
      <w:pPr>
        <w:pStyle w:val="PargrafodaLista"/>
        <w:numPr>
          <w:ilvl w:val="0"/>
          <w:numId w:val="85"/>
        </w:numPr>
        <w:suppressAutoHyphens/>
        <w:adjustRightInd w:val="0"/>
        <w:spacing w:after="0" w:line="360" w:lineRule="auto"/>
        <w:jc w:val="both"/>
        <w:rPr>
          <w:rFonts w:ascii="Arial Narrow" w:hAnsi="Arial Narrow" w:cs="Arial"/>
          <w:b/>
          <w:bCs/>
          <w:color w:val="000000"/>
          <w:position w:val="-1"/>
        </w:rPr>
      </w:pPr>
      <w:r w:rsidRPr="00A30E78">
        <w:rPr>
          <w:rFonts w:ascii="Arial Narrow" w:hAnsi="Arial Narrow" w:cs="Arial"/>
          <w:b/>
          <w:bCs/>
          <w:color w:val="000000"/>
          <w:position w:val="-1"/>
        </w:rPr>
        <w:t>DO DEMONSTRATIVO DOS RESULTADOS PRETENDIDOS EM TERMOS DE ECONOMICIDADE E DE MELHOR APROVEITAMENTO DOS RECURSOS HUMANOS, MATERIAIS E FINANCEIROS DISPONÍVEIS</w:t>
      </w:r>
    </w:p>
    <w:p w14:paraId="76897CA1" w14:textId="77777777" w:rsidR="000A5E3C" w:rsidRPr="00A30E78" w:rsidRDefault="000A5E3C" w:rsidP="000A5E3C">
      <w:pPr>
        <w:pStyle w:val="NormalWeb"/>
        <w:spacing w:before="0" w:beforeAutospacing="0" w:after="0" w:afterAutospacing="0" w:line="360" w:lineRule="auto"/>
        <w:jc w:val="both"/>
        <w:rPr>
          <w:rFonts w:ascii="Arial Narrow" w:hAnsi="Arial Narrow" w:cs="Arial"/>
          <w:sz w:val="22"/>
          <w:szCs w:val="22"/>
        </w:rPr>
      </w:pPr>
      <w:r w:rsidRPr="00A30E78">
        <w:rPr>
          <w:rFonts w:ascii="Arial Narrow" w:hAnsi="Arial Narrow" w:cs="Arial"/>
          <w:sz w:val="22"/>
          <w:szCs w:val="22"/>
        </w:rPr>
        <w:t>A implantação do sistema proposto pelo consórcio traz ganhos estruturais e operacionais expressivos para os municípios participantes:</w:t>
      </w:r>
    </w:p>
    <w:p w14:paraId="137F16BD" w14:textId="77777777" w:rsidR="000A5E3C" w:rsidRPr="00A30E78" w:rsidRDefault="000A5E3C" w:rsidP="00D20FEC">
      <w:pPr>
        <w:pStyle w:val="NormalWeb"/>
        <w:numPr>
          <w:ilvl w:val="0"/>
          <w:numId w:val="82"/>
        </w:numPr>
        <w:spacing w:before="0" w:beforeAutospacing="0" w:after="0" w:afterAutospacing="0" w:line="360" w:lineRule="auto"/>
        <w:jc w:val="both"/>
        <w:rPr>
          <w:rFonts w:ascii="Arial Narrow" w:hAnsi="Arial Narrow" w:cs="Arial"/>
          <w:sz w:val="22"/>
          <w:szCs w:val="22"/>
        </w:rPr>
      </w:pPr>
      <w:r w:rsidRPr="00A30E78">
        <w:rPr>
          <w:rStyle w:val="Forte"/>
          <w:rFonts w:ascii="Arial Narrow" w:eastAsiaTheme="majorEastAsia" w:hAnsi="Arial Narrow" w:cs="Arial"/>
          <w:sz w:val="22"/>
          <w:szCs w:val="22"/>
        </w:rPr>
        <w:t>Integração Regional</w:t>
      </w:r>
      <w:r w:rsidRPr="00A30E78">
        <w:rPr>
          <w:rFonts w:ascii="Arial Narrow" w:hAnsi="Arial Narrow" w:cs="Arial"/>
          <w:sz w:val="22"/>
          <w:szCs w:val="22"/>
        </w:rPr>
        <w:t xml:space="preserve">: Permite o compartilhamento de dados entre cidades, formando um </w:t>
      </w:r>
      <w:r w:rsidRPr="00A30E78">
        <w:rPr>
          <w:rStyle w:val="Forte"/>
          <w:rFonts w:ascii="Arial Narrow" w:eastAsiaTheme="majorEastAsia" w:hAnsi="Arial Narrow" w:cs="Arial"/>
          <w:sz w:val="22"/>
          <w:szCs w:val="22"/>
        </w:rPr>
        <w:t>cerco eletrônico inteligente</w:t>
      </w:r>
      <w:r w:rsidRPr="00A30E78">
        <w:rPr>
          <w:rFonts w:ascii="Arial Narrow" w:hAnsi="Arial Narrow" w:cs="Arial"/>
          <w:b/>
          <w:bCs/>
          <w:sz w:val="22"/>
          <w:szCs w:val="22"/>
        </w:rPr>
        <w:t>,</w:t>
      </w:r>
      <w:r w:rsidRPr="00A30E78">
        <w:rPr>
          <w:rFonts w:ascii="Arial Narrow" w:hAnsi="Arial Narrow" w:cs="Arial"/>
          <w:sz w:val="22"/>
          <w:szCs w:val="22"/>
        </w:rPr>
        <w:t xml:space="preserve"> com cruzamento de informações em tempo real.</w:t>
      </w:r>
    </w:p>
    <w:p w14:paraId="0D981A05" w14:textId="77777777" w:rsidR="000A5E3C" w:rsidRPr="00A30E78" w:rsidRDefault="000A5E3C" w:rsidP="00D20FEC">
      <w:pPr>
        <w:pStyle w:val="NormalWeb"/>
        <w:numPr>
          <w:ilvl w:val="0"/>
          <w:numId w:val="82"/>
        </w:numPr>
        <w:spacing w:before="0" w:beforeAutospacing="0" w:after="0" w:afterAutospacing="0" w:line="360" w:lineRule="auto"/>
        <w:jc w:val="both"/>
        <w:rPr>
          <w:rFonts w:ascii="Arial Narrow" w:hAnsi="Arial Narrow" w:cs="Arial"/>
          <w:sz w:val="22"/>
          <w:szCs w:val="22"/>
        </w:rPr>
      </w:pPr>
      <w:r w:rsidRPr="00A30E78">
        <w:rPr>
          <w:rStyle w:val="Forte"/>
          <w:rFonts w:ascii="Arial Narrow" w:eastAsiaTheme="majorEastAsia" w:hAnsi="Arial Narrow" w:cs="Arial"/>
          <w:sz w:val="22"/>
          <w:szCs w:val="22"/>
        </w:rPr>
        <w:t>Atendimento Multicanal e Ágil</w:t>
      </w:r>
      <w:r w:rsidRPr="00A30E78">
        <w:rPr>
          <w:rFonts w:ascii="Arial Narrow" w:hAnsi="Arial Narrow" w:cs="Arial"/>
          <w:sz w:val="22"/>
          <w:szCs w:val="22"/>
        </w:rPr>
        <w:t xml:space="preserve">: Disponibilização de canais modernos (totens, WhatsApp, 0800) com </w:t>
      </w:r>
      <w:r w:rsidRPr="00A30E78">
        <w:rPr>
          <w:rStyle w:val="Forte"/>
          <w:rFonts w:ascii="Arial Narrow" w:eastAsiaTheme="majorEastAsia" w:hAnsi="Arial Narrow" w:cs="Arial"/>
          <w:sz w:val="22"/>
          <w:szCs w:val="22"/>
        </w:rPr>
        <w:t>IA embarcada</w:t>
      </w:r>
      <w:r w:rsidRPr="00A30E78">
        <w:rPr>
          <w:rFonts w:ascii="Arial Narrow" w:hAnsi="Arial Narrow" w:cs="Arial"/>
          <w:b/>
          <w:bCs/>
          <w:sz w:val="22"/>
          <w:szCs w:val="22"/>
        </w:rPr>
        <w:t>,</w:t>
      </w:r>
      <w:r w:rsidRPr="00A30E78">
        <w:rPr>
          <w:rFonts w:ascii="Arial Narrow" w:hAnsi="Arial Narrow" w:cs="Arial"/>
          <w:sz w:val="22"/>
          <w:szCs w:val="22"/>
        </w:rPr>
        <w:t xml:space="preserve"> otimizando a triagem de chamados e reduzindo tempo de resposta.</w:t>
      </w:r>
    </w:p>
    <w:p w14:paraId="1F2ADEA0" w14:textId="77777777" w:rsidR="000A5E3C" w:rsidRPr="00A30E78" w:rsidRDefault="000A5E3C" w:rsidP="00D20FEC">
      <w:pPr>
        <w:pStyle w:val="NormalWeb"/>
        <w:numPr>
          <w:ilvl w:val="0"/>
          <w:numId w:val="82"/>
        </w:numPr>
        <w:spacing w:before="0" w:beforeAutospacing="0" w:after="0" w:afterAutospacing="0" w:line="360" w:lineRule="auto"/>
        <w:jc w:val="both"/>
        <w:rPr>
          <w:rFonts w:ascii="Arial Narrow" w:hAnsi="Arial Narrow" w:cs="Arial"/>
          <w:sz w:val="22"/>
          <w:szCs w:val="22"/>
        </w:rPr>
      </w:pPr>
      <w:r w:rsidRPr="00A30E78">
        <w:rPr>
          <w:rStyle w:val="Forte"/>
          <w:rFonts w:ascii="Arial Narrow" w:eastAsiaTheme="majorEastAsia" w:hAnsi="Arial Narrow" w:cs="Arial"/>
          <w:sz w:val="22"/>
          <w:szCs w:val="22"/>
        </w:rPr>
        <w:t>Unificação de Órgãos</w:t>
      </w:r>
      <w:r w:rsidRPr="00A30E78">
        <w:rPr>
          <w:rFonts w:ascii="Arial Narrow" w:hAnsi="Arial Narrow" w:cs="Arial"/>
          <w:sz w:val="22"/>
          <w:szCs w:val="22"/>
        </w:rPr>
        <w:t xml:space="preserve">: Possibilita a </w:t>
      </w:r>
      <w:r w:rsidRPr="00A30E78">
        <w:rPr>
          <w:rStyle w:val="Forte"/>
          <w:rFonts w:ascii="Arial Narrow" w:eastAsiaTheme="majorEastAsia" w:hAnsi="Arial Narrow" w:cs="Arial"/>
          <w:sz w:val="22"/>
          <w:szCs w:val="22"/>
        </w:rPr>
        <w:t>atuação coordenada entre Defesa Civil, Bombeiros, Guarda Municipal, PM, Polícia Civil e SAMU</w:t>
      </w:r>
      <w:r w:rsidRPr="00A30E78">
        <w:rPr>
          <w:rFonts w:ascii="Arial Narrow" w:hAnsi="Arial Narrow" w:cs="Arial"/>
          <w:sz w:val="22"/>
          <w:szCs w:val="22"/>
        </w:rPr>
        <w:t>, melhorando a efetividade das respostas.</w:t>
      </w:r>
    </w:p>
    <w:p w14:paraId="4AAB6B6D" w14:textId="77777777" w:rsidR="000A5E3C" w:rsidRPr="00A30E78" w:rsidRDefault="000A5E3C" w:rsidP="00D20FEC">
      <w:pPr>
        <w:pStyle w:val="NormalWeb"/>
        <w:numPr>
          <w:ilvl w:val="0"/>
          <w:numId w:val="82"/>
        </w:numPr>
        <w:spacing w:before="0" w:beforeAutospacing="0" w:after="0" w:afterAutospacing="0" w:line="360" w:lineRule="auto"/>
        <w:jc w:val="both"/>
        <w:rPr>
          <w:rFonts w:ascii="Arial Narrow" w:hAnsi="Arial Narrow" w:cs="Arial"/>
          <w:sz w:val="22"/>
          <w:szCs w:val="22"/>
        </w:rPr>
      </w:pPr>
      <w:r w:rsidRPr="00A30E78">
        <w:rPr>
          <w:rStyle w:val="Forte"/>
          <w:rFonts w:ascii="Arial Narrow" w:eastAsiaTheme="majorEastAsia" w:hAnsi="Arial Narrow" w:cs="Arial"/>
          <w:sz w:val="22"/>
          <w:szCs w:val="22"/>
        </w:rPr>
        <w:t>Custo Reduzido por Município</w:t>
      </w:r>
      <w:r w:rsidRPr="00A30E78">
        <w:rPr>
          <w:rFonts w:ascii="Arial Narrow" w:hAnsi="Arial Narrow" w:cs="Arial"/>
          <w:sz w:val="22"/>
          <w:szCs w:val="22"/>
        </w:rPr>
        <w:t>: A estrutura compartilhada reduz drasticamente os custos se comparada a soluções individuais isoladas.</w:t>
      </w:r>
    </w:p>
    <w:p w14:paraId="2D45237E" w14:textId="77777777" w:rsidR="000A5E3C" w:rsidRPr="00A30E78" w:rsidRDefault="000A5E3C" w:rsidP="00D20FEC">
      <w:pPr>
        <w:pStyle w:val="NormalWeb"/>
        <w:numPr>
          <w:ilvl w:val="0"/>
          <w:numId w:val="82"/>
        </w:numPr>
        <w:spacing w:before="0" w:beforeAutospacing="0" w:after="0" w:afterAutospacing="0" w:line="360" w:lineRule="auto"/>
        <w:jc w:val="both"/>
        <w:rPr>
          <w:rFonts w:ascii="Arial Narrow" w:hAnsi="Arial Narrow" w:cs="Arial"/>
          <w:sz w:val="22"/>
          <w:szCs w:val="22"/>
        </w:rPr>
      </w:pPr>
      <w:r w:rsidRPr="00A30E78">
        <w:rPr>
          <w:rStyle w:val="Forte"/>
          <w:rFonts w:ascii="Arial Narrow" w:eastAsiaTheme="majorEastAsia" w:hAnsi="Arial Narrow" w:cs="Arial"/>
          <w:sz w:val="22"/>
          <w:szCs w:val="22"/>
        </w:rPr>
        <w:t>Tomada de Decisão Baseada em Dados</w:t>
      </w:r>
      <w:r w:rsidRPr="00A30E78">
        <w:rPr>
          <w:rFonts w:ascii="Arial Narrow" w:hAnsi="Arial Narrow" w:cs="Arial"/>
          <w:sz w:val="22"/>
          <w:szCs w:val="22"/>
        </w:rPr>
        <w:t>: Com os registros de chamados, imagens e indicadores integrados ao sistema de BI, os gestores poderão realizar análises mais precisas.</w:t>
      </w:r>
    </w:p>
    <w:p w14:paraId="506F6C05" w14:textId="77777777" w:rsidR="000A5E3C" w:rsidRPr="00A30E78" w:rsidRDefault="000A5E3C" w:rsidP="00D20FEC">
      <w:pPr>
        <w:pStyle w:val="NormalWeb"/>
        <w:numPr>
          <w:ilvl w:val="0"/>
          <w:numId w:val="82"/>
        </w:numPr>
        <w:spacing w:before="0" w:beforeAutospacing="0" w:after="0" w:afterAutospacing="0" w:line="360" w:lineRule="auto"/>
        <w:jc w:val="both"/>
        <w:rPr>
          <w:rFonts w:ascii="Arial Narrow" w:hAnsi="Arial Narrow" w:cs="Arial"/>
          <w:sz w:val="22"/>
          <w:szCs w:val="22"/>
        </w:rPr>
      </w:pPr>
      <w:r w:rsidRPr="00A30E78">
        <w:rPr>
          <w:rStyle w:val="Forte"/>
          <w:rFonts w:ascii="Arial Narrow" w:eastAsiaTheme="majorEastAsia" w:hAnsi="Arial Narrow" w:cs="Arial"/>
          <w:sz w:val="22"/>
          <w:szCs w:val="22"/>
        </w:rPr>
        <w:t>Melhoria na Segurança Pública</w:t>
      </w:r>
      <w:r w:rsidRPr="00A30E78">
        <w:rPr>
          <w:rFonts w:ascii="Arial Narrow" w:hAnsi="Arial Narrow" w:cs="Arial"/>
          <w:sz w:val="22"/>
          <w:szCs w:val="22"/>
        </w:rPr>
        <w:t>: Com o uso de câmeras analíticas, reconhecimento facial e de placas, a capacidade de prevenção e repressão a crimes é ampliada.</w:t>
      </w:r>
    </w:p>
    <w:p w14:paraId="5D8FCE16" w14:textId="77777777" w:rsidR="000A5E3C" w:rsidRPr="00A30E78" w:rsidRDefault="000A5E3C" w:rsidP="00D20FEC">
      <w:pPr>
        <w:pStyle w:val="NormalWeb"/>
        <w:numPr>
          <w:ilvl w:val="0"/>
          <w:numId w:val="82"/>
        </w:numPr>
        <w:spacing w:before="0" w:beforeAutospacing="0" w:after="0" w:afterAutospacing="0" w:line="360" w:lineRule="auto"/>
        <w:jc w:val="both"/>
        <w:rPr>
          <w:rFonts w:ascii="Arial Narrow" w:hAnsi="Arial Narrow" w:cs="Arial"/>
          <w:sz w:val="22"/>
          <w:szCs w:val="22"/>
        </w:rPr>
      </w:pPr>
      <w:r w:rsidRPr="00A30E78">
        <w:rPr>
          <w:rStyle w:val="Forte"/>
          <w:rFonts w:ascii="Arial Narrow" w:eastAsiaTheme="majorEastAsia" w:hAnsi="Arial Narrow" w:cs="Arial"/>
          <w:sz w:val="22"/>
          <w:szCs w:val="22"/>
        </w:rPr>
        <w:t>Facilidade de Expansão</w:t>
      </w:r>
      <w:r w:rsidRPr="00A30E78">
        <w:rPr>
          <w:rFonts w:ascii="Arial Narrow" w:hAnsi="Arial Narrow" w:cs="Arial"/>
          <w:sz w:val="22"/>
          <w:szCs w:val="22"/>
        </w:rPr>
        <w:t>: O modelo prevê escalabilidade modular – tanto em licenças quanto em infraestrutura.</w:t>
      </w:r>
    </w:p>
    <w:p w14:paraId="70E20CC3" w14:textId="77777777" w:rsidR="000A5E3C" w:rsidRPr="00A30E78" w:rsidRDefault="000A5E3C" w:rsidP="00D20FEC">
      <w:pPr>
        <w:pStyle w:val="NormalWeb"/>
        <w:numPr>
          <w:ilvl w:val="0"/>
          <w:numId w:val="82"/>
        </w:numPr>
        <w:spacing w:before="0" w:beforeAutospacing="0" w:after="0" w:afterAutospacing="0" w:line="360" w:lineRule="auto"/>
        <w:jc w:val="both"/>
        <w:rPr>
          <w:rFonts w:ascii="Arial Narrow" w:hAnsi="Arial Narrow" w:cs="Arial"/>
          <w:sz w:val="22"/>
          <w:szCs w:val="22"/>
        </w:rPr>
      </w:pPr>
      <w:r w:rsidRPr="00A30E78">
        <w:rPr>
          <w:rStyle w:val="Forte"/>
          <w:rFonts w:ascii="Arial Narrow" w:eastAsiaTheme="majorEastAsia" w:hAnsi="Arial Narrow" w:cs="Arial"/>
          <w:sz w:val="22"/>
          <w:szCs w:val="22"/>
        </w:rPr>
        <w:t>Acesso Universal à Informação</w:t>
      </w:r>
      <w:r w:rsidRPr="00A30E78">
        <w:rPr>
          <w:rFonts w:ascii="Arial Narrow" w:hAnsi="Arial Narrow" w:cs="Arial"/>
          <w:sz w:val="22"/>
          <w:szCs w:val="22"/>
        </w:rPr>
        <w:t>: Cidadãos podem acionar serviços diretamente de forma acessível, promovendo inclusão digital e cidadania ativa.</w:t>
      </w:r>
    </w:p>
    <w:p w14:paraId="2B108ED3" w14:textId="77777777" w:rsidR="000A5E3C" w:rsidRPr="00A30E78" w:rsidRDefault="000A5E3C" w:rsidP="000A5E3C">
      <w:pPr>
        <w:spacing w:after="0" w:line="360" w:lineRule="auto"/>
        <w:jc w:val="both"/>
        <w:rPr>
          <w:rFonts w:ascii="Arial Narrow" w:hAnsi="Arial Narrow" w:cs="Arial"/>
        </w:rPr>
      </w:pPr>
    </w:p>
    <w:p w14:paraId="35440367" w14:textId="77777777" w:rsidR="000A5E3C" w:rsidRPr="00A30E78" w:rsidRDefault="000A5E3C" w:rsidP="00D20FEC">
      <w:pPr>
        <w:pStyle w:val="PargrafodaLista"/>
        <w:numPr>
          <w:ilvl w:val="0"/>
          <w:numId w:val="85"/>
        </w:numPr>
        <w:spacing w:after="0" w:line="360" w:lineRule="auto"/>
        <w:jc w:val="both"/>
        <w:rPr>
          <w:rFonts w:ascii="Arial Narrow" w:hAnsi="Arial Narrow" w:cs="Arial"/>
          <w:b/>
          <w:bCs/>
          <w:color w:val="0D0D0D" w:themeColor="text1" w:themeTint="F2"/>
        </w:rPr>
      </w:pPr>
      <w:r w:rsidRPr="00A30E78">
        <w:rPr>
          <w:rFonts w:ascii="Arial Narrow" w:hAnsi="Arial Narrow" w:cs="Arial"/>
          <w:b/>
          <w:bCs/>
          <w:color w:val="0D0D0D" w:themeColor="text1" w:themeTint="F2"/>
        </w:rPr>
        <w:t>DAS PROVIDÊNCIAS A SEREM ADOTADAS PELA ADMINISTRAÇÃO PREVIAMENTE À CELEBRAÇÃO DO CONTRATO, INCLUSIVE QUANTO À CAPACITAÇÃO DE SERVIDORES OU DE EMPREGADOS PARA FISCALIZAÇÃO E GESTÃO CONTRATUAL OU ADEQUAÇÃO DO AMBIENTE DO ÓRGÃO DA ADMINISTRAÇÃO</w:t>
      </w:r>
    </w:p>
    <w:p w14:paraId="0D435C97" w14:textId="77777777" w:rsidR="000A5E3C" w:rsidRPr="00A30E78" w:rsidRDefault="000A5E3C" w:rsidP="000A5E3C">
      <w:pPr>
        <w:tabs>
          <w:tab w:val="left" w:pos="9498"/>
        </w:tabs>
        <w:spacing w:after="0" w:line="360" w:lineRule="auto"/>
        <w:jc w:val="both"/>
        <w:rPr>
          <w:rFonts w:ascii="Arial Narrow" w:hAnsi="Arial Narrow" w:cs="Arial"/>
        </w:rPr>
      </w:pPr>
      <w:r w:rsidRPr="00A30E78">
        <w:rPr>
          <w:rFonts w:ascii="Arial Narrow" w:hAnsi="Arial Narrow" w:cs="Arial"/>
        </w:rPr>
        <w:t>A operacionalização da contratação do objeto estudado não requer ajustes a serem feitos no ambiente do órgão de acordo com os aspectos apresentados.</w:t>
      </w:r>
    </w:p>
    <w:p w14:paraId="6C43BBFC" w14:textId="77777777" w:rsidR="000A5E3C" w:rsidRPr="00A30E78" w:rsidRDefault="000A5E3C" w:rsidP="000A5E3C">
      <w:pPr>
        <w:tabs>
          <w:tab w:val="left" w:pos="10915"/>
        </w:tabs>
        <w:spacing w:after="0" w:line="360" w:lineRule="auto"/>
        <w:rPr>
          <w:rFonts w:ascii="Arial Narrow" w:hAnsi="Arial Narrow" w:cs="Arial"/>
          <w:b/>
          <w:bCs/>
          <w:color w:val="0D0D0D" w:themeColor="text1" w:themeTint="F2"/>
        </w:rPr>
      </w:pPr>
    </w:p>
    <w:p w14:paraId="7D8F960C" w14:textId="77777777" w:rsidR="000A5E3C" w:rsidRPr="00A30E78" w:rsidRDefault="000A5E3C" w:rsidP="00D20FEC">
      <w:pPr>
        <w:pStyle w:val="PargrafodaLista"/>
        <w:numPr>
          <w:ilvl w:val="0"/>
          <w:numId w:val="85"/>
        </w:numPr>
        <w:tabs>
          <w:tab w:val="left" w:pos="10915"/>
        </w:tabs>
        <w:spacing w:after="0" w:line="360" w:lineRule="auto"/>
        <w:rPr>
          <w:rFonts w:ascii="Arial Narrow" w:hAnsi="Arial Narrow" w:cs="Arial"/>
          <w:b/>
          <w:bCs/>
          <w:color w:val="0D0D0D" w:themeColor="text1" w:themeTint="F2"/>
        </w:rPr>
      </w:pPr>
      <w:r w:rsidRPr="00A30E78">
        <w:rPr>
          <w:rFonts w:ascii="Arial Narrow" w:hAnsi="Arial Narrow" w:cs="Arial"/>
          <w:b/>
          <w:bCs/>
          <w:color w:val="0D0D0D" w:themeColor="text1" w:themeTint="F2"/>
        </w:rPr>
        <w:t>DAS CONTRATAÇÕES CORRELATAS E/OU INTERDEPENDENTES</w:t>
      </w:r>
    </w:p>
    <w:p w14:paraId="087C52F5" w14:textId="77777777" w:rsidR="000A5E3C" w:rsidRPr="00A30E78" w:rsidRDefault="000A5E3C" w:rsidP="000A5E3C">
      <w:pPr>
        <w:pStyle w:val="Standard"/>
        <w:spacing w:line="360" w:lineRule="auto"/>
        <w:jc w:val="both"/>
        <w:rPr>
          <w:rFonts w:ascii="Arial Narrow" w:hAnsi="Arial Narrow" w:cs="Arial"/>
          <w:sz w:val="22"/>
          <w:szCs w:val="22"/>
        </w:rPr>
      </w:pPr>
      <w:r w:rsidRPr="00A30E78">
        <w:rPr>
          <w:rFonts w:ascii="Arial Narrow" w:hAnsi="Arial Narrow" w:cs="Arial"/>
          <w:sz w:val="22"/>
          <w:szCs w:val="22"/>
        </w:rPr>
        <w:t>De acordo com a solução adotada não há contratações que guardam relação/afinidade/dependência com o objeto da contratação, sejam elas já realizadas ou em contratações futuras.</w:t>
      </w:r>
    </w:p>
    <w:p w14:paraId="24873994" w14:textId="77777777" w:rsidR="000A5E3C" w:rsidRPr="00A30E78" w:rsidRDefault="000A5E3C" w:rsidP="000A5E3C">
      <w:pPr>
        <w:pStyle w:val="Standard"/>
        <w:spacing w:line="360" w:lineRule="auto"/>
        <w:jc w:val="both"/>
        <w:rPr>
          <w:rFonts w:ascii="Arial Narrow" w:hAnsi="Arial Narrow" w:cs="Arial"/>
          <w:sz w:val="22"/>
          <w:szCs w:val="22"/>
        </w:rPr>
      </w:pPr>
    </w:p>
    <w:p w14:paraId="72B89B8F" w14:textId="77777777" w:rsidR="000A5E3C" w:rsidRPr="00A30E78" w:rsidRDefault="000A5E3C" w:rsidP="00D20FEC">
      <w:pPr>
        <w:pStyle w:val="PargrafodaLista"/>
        <w:numPr>
          <w:ilvl w:val="0"/>
          <w:numId w:val="85"/>
        </w:numPr>
        <w:tabs>
          <w:tab w:val="left" w:pos="9498"/>
        </w:tabs>
        <w:spacing w:after="0" w:line="360" w:lineRule="auto"/>
        <w:jc w:val="both"/>
        <w:rPr>
          <w:rFonts w:ascii="Arial Narrow" w:hAnsi="Arial Narrow" w:cs="Arial"/>
          <w:b/>
          <w:bCs/>
        </w:rPr>
      </w:pPr>
      <w:r w:rsidRPr="00A30E78">
        <w:rPr>
          <w:rFonts w:ascii="Arial Narrow" w:hAnsi="Arial Narrow" w:cs="Arial"/>
          <w:b/>
          <w:bCs/>
        </w:rPr>
        <w:t>DA DESCRIÇÃO DE POSSÍVEIS IMPACTOS AMBIENTAIS E RESPECTIVAS MEDIDAS MITIGADORAS, INCLUÍDOS REQUISITOS DE BAIXO CONSUMO DE ENERGIA E DE OUTROS RECURSOS</w:t>
      </w:r>
    </w:p>
    <w:p w14:paraId="2F34B104" w14:textId="77777777" w:rsidR="000A5E3C" w:rsidRPr="00A30E78" w:rsidRDefault="000A5E3C" w:rsidP="000A5E3C">
      <w:pPr>
        <w:tabs>
          <w:tab w:val="left" w:pos="9498"/>
        </w:tabs>
        <w:spacing w:after="0" w:line="360" w:lineRule="auto"/>
        <w:jc w:val="both"/>
        <w:rPr>
          <w:rFonts w:ascii="Arial Narrow" w:hAnsi="Arial Narrow" w:cs="Arial"/>
          <w:b/>
          <w:bCs/>
        </w:rPr>
      </w:pPr>
      <w:r w:rsidRPr="00A30E78">
        <w:rPr>
          <w:rFonts w:ascii="Arial Narrow" w:hAnsi="Arial Narrow" w:cs="Arial"/>
          <w:bCs/>
          <w:color w:val="000000"/>
        </w:rPr>
        <w:t>Não se preveem impactos ambientais significativos decorrentes da presente contratação, uma vez que a implantação da solução envolve, predominantemente, a instalação de equipamentos eletrônicos e a prestação de serviços tecnológicos, sem intervenção direta no meio físico ou em áreas ambientalmente sensíveis.</w:t>
      </w:r>
    </w:p>
    <w:p w14:paraId="1377A7DE" w14:textId="77777777" w:rsidR="000A5E3C" w:rsidRPr="00A30E78" w:rsidRDefault="000A5E3C" w:rsidP="000A5E3C">
      <w:pPr>
        <w:tabs>
          <w:tab w:val="left" w:pos="9498"/>
        </w:tabs>
        <w:spacing w:after="0" w:line="360" w:lineRule="auto"/>
        <w:jc w:val="both"/>
        <w:rPr>
          <w:rFonts w:ascii="Arial Narrow" w:hAnsi="Arial Narrow" w:cs="Arial"/>
          <w:b/>
          <w:bCs/>
        </w:rPr>
      </w:pPr>
      <w:r w:rsidRPr="00A30E78">
        <w:rPr>
          <w:rFonts w:ascii="Arial Narrow" w:hAnsi="Arial Narrow" w:cs="Arial"/>
          <w:bCs/>
          <w:color w:val="000000"/>
        </w:rPr>
        <w:t>Entretanto, a contratada deverá conduzir todas as suas atividades em estrita conformidade com a legislação ambiental vigente, observando as diretrizes da Política Nacional do Meio Ambiente (Lei nº 6.938/1981) e normas correlatas, especialmente no que se refere:</w:t>
      </w:r>
    </w:p>
    <w:p w14:paraId="706FB913" w14:textId="77777777" w:rsidR="000A5E3C" w:rsidRPr="00A30E78" w:rsidRDefault="000A5E3C" w:rsidP="00D20FEC">
      <w:pPr>
        <w:pStyle w:val="PargrafodaLista"/>
        <w:numPr>
          <w:ilvl w:val="0"/>
          <w:numId w:val="83"/>
        </w:numPr>
        <w:tabs>
          <w:tab w:val="clear" w:pos="0"/>
          <w:tab w:val="clear" w:pos="540"/>
        </w:tabs>
        <w:spacing w:after="0" w:line="360" w:lineRule="auto"/>
        <w:contextualSpacing w:val="0"/>
        <w:jc w:val="both"/>
        <w:rPr>
          <w:rFonts w:ascii="Arial Narrow" w:hAnsi="Arial Narrow" w:cs="Arial"/>
          <w:bCs/>
          <w:color w:val="000000"/>
        </w:rPr>
      </w:pPr>
      <w:r w:rsidRPr="00A30E78">
        <w:rPr>
          <w:rFonts w:ascii="Arial Narrow" w:hAnsi="Arial Narrow" w:cs="Arial"/>
          <w:bCs/>
          <w:color w:val="000000"/>
        </w:rPr>
        <w:t>À correta destinação de resíduos eletrônicos e materiais inservíveis;</w:t>
      </w:r>
    </w:p>
    <w:p w14:paraId="091C0E68" w14:textId="77777777" w:rsidR="000A5E3C" w:rsidRPr="00A30E78" w:rsidRDefault="000A5E3C" w:rsidP="00D20FEC">
      <w:pPr>
        <w:pStyle w:val="PargrafodaLista"/>
        <w:numPr>
          <w:ilvl w:val="0"/>
          <w:numId w:val="83"/>
        </w:numPr>
        <w:tabs>
          <w:tab w:val="clear" w:pos="0"/>
          <w:tab w:val="clear" w:pos="540"/>
        </w:tabs>
        <w:spacing w:after="0" w:line="360" w:lineRule="auto"/>
        <w:contextualSpacing w:val="0"/>
        <w:jc w:val="both"/>
        <w:rPr>
          <w:rFonts w:ascii="Arial Narrow" w:hAnsi="Arial Narrow" w:cs="Arial"/>
          <w:bCs/>
          <w:color w:val="000000"/>
        </w:rPr>
      </w:pPr>
      <w:r w:rsidRPr="00A30E78">
        <w:rPr>
          <w:rFonts w:ascii="Arial Narrow" w:hAnsi="Arial Narrow" w:cs="Arial"/>
          <w:bCs/>
          <w:color w:val="000000"/>
        </w:rPr>
        <w:t>Ao uso de equipamentos certificados quanto à eficiência energética e emissões;</w:t>
      </w:r>
    </w:p>
    <w:p w14:paraId="1461730B" w14:textId="77777777" w:rsidR="000A5E3C" w:rsidRPr="00A30E78" w:rsidRDefault="000A5E3C" w:rsidP="00D20FEC">
      <w:pPr>
        <w:pStyle w:val="PargrafodaLista"/>
        <w:numPr>
          <w:ilvl w:val="0"/>
          <w:numId w:val="83"/>
        </w:numPr>
        <w:tabs>
          <w:tab w:val="clear" w:pos="0"/>
          <w:tab w:val="clear" w:pos="540"/>
        </w:tabs>
        <w:spacing w:after="0" w:line="360" w:lineRule="auto"/>
        <w:contextualSpacing w:val="0"/>
        <w:jc w:val="both"/>
        <w:rPr>
          <w:rFonts w:ascii="Arial Narrow" w:hAnsi="Arial Narrow" w:cs="Arial"/>
          <w:bCs/>
          <w:color w:val="000000"/>
        </w:rPr>
      </w:pPr>
      <w:r w:rsidRPr="00A30E78">
        <w:rPr>
          <w:rFonts w:ascii="Arial Narrow" w:hAnsi="Arial Narrow" w:cs="Arial"/>
          <w:bCs/>
          <w:color w:val="000000"/>
        </w:rPr>
        <w:t>À prevenção de riscos ocupacionais e à promoção de ambiente de trabalho seguro para os profissionais envolvidos;</w:t>
      </w:r>
    </w:p>
    <w:p w14:paraId="79871681" w14:textId="77777777" w:rsidR="000A5E3C" w:rsidRPr="00A30E78" w:rsidRDefault="000A5E3C" w:rsidP="000A5E3C">
      <w:pPr>
        <w:pStyle w:val="PargrafodaLista"/>
        <w:spacing w:after="0" w:line="360" w:lineRule="auto"/>
        <w:ind w:left="0"/>
        <w:contextualSpacing w:val="0"/>
        <w:jc w:val="both"/>
        <w:rPr>
          <w:rFonts w:ascii="Arial Narrow" w:hAnsi="Arial Narrow" w:cs="Arial"/>
          <w:bCs/>
          <w:color w:val="000000"/>
        </w:rPr>
      </w:pPr>
      <w:r w:rsidRPr="00A30E78">
        <w:rPr>
          <w:rFonts w:ascii="Arial Narrow" w:hAnsi="Arial Narrow" w:cs="Arial"/>
          <w:bCs/>
          <w:color w:val="000000"/>
        </w:rPr>
        <w:t>À adoção de boas práticas sustentáveis, como uso de fontes de alimentação com menor consumo energético e estruturas modulares reutilizáveis.</w:t>
      </w:r>
    </w:p>
    <w:p w14:paraId="4E7744D4" w14:textId="77777777" w:rsidR="000A5E3C" w:rsidRPr="00A30E78" w:rsidRDefault="000A5E3C" w:rsidP="000A5E3C">
      <w:pPr>
        <w:pStyle w:val="PargrafodaLista"/>
        <w:spacing w:after="0" w:line="360" w:lineRule="auto"/>
        <w:ind w:left="0"/>
        <w:contextualSpacing w:val="0"/>
        <w:jc w:val="both"/>
        <w:rPr>
          <w:rFonts w:ascii="Arial Narrow" w:hAnsi="Arial Narrow" w:cs="Arial"/>
          <w:bCs/>
          <w:color w:val="000000"/>
        </w:rPr>
      </w:pPr>
    </w:p>
    <w:p w14:paraId="50985D7E" w14:textId="77777777" w:rsidR="000A5E3C" w:rsidRPr="00A30E78" w:rsidRDefault="000A5E3C" w:rsidP="00D20FEC">
      <w:pPr>
        <w:pStyle w:val="PargrafodaLista"/>
        <w:numPr>
          <w:ilvl w:val="0"/>
          <w:numId w:val="85"/>
        </w:numPr>
        <w:spacing w:after="0" w:line="360" w:lineRule="auto"/>
        <w:jc w:val="both"/>
        <w:rPr>
          <w:rFonts w:ascii="Arial Narrow" w:hAnsi="Arial Narrow" w:cs="Arial"/>
          <w:b/>
          <w:bCs/>
          <w:color w:val="0D0D0D" w:themeColor="text1" w:themeTint="F2"/>
        </w:rPr>
      </w:pPr>
      <w:r w:rsidRPr="00A30E78">
        <w:rPr>
          <w:rFonts w:ascii="Arial Narrow" w:hAnsi="Arial Narrow" w:cs="Arial"/>
          <w:b/>
          <w:bCs/>
          <w:color w:val="0D0D0D" w:themeColor="text1" w:themeTint="F2"/>
        </w:rPr>
        <w:t>DO GERENCIAMENTO DE RISCOS</w:t>
      </w:r>
    </w:p>
    <w:p w14:paraId="00479ADF" w14:textId="77777777" w:rsidR="000A5E3C" w:rsidRPr="00A30E78" w:rsidRDefault="000A5E3C" w:rsidP="000A5E3C">
      <w:pPr>
        <w:tabs>
          <w:tab w:val="left" w:pos="6313"/>
        </w:tabs>
        <w:spacing w:after="0" w:line="360" w:lineRule="auto"/>
        <w:jc w:val="both"/>
        <w:rPr>
          <w:rFonts w:ascii="Arial Narrow" w:eastAsia="Times New Roman" w:hAnsi="Arial Narrow" w:cs="Arial"/>
          <w:color w:val="0D0D0D" w:themeColor="text1" w:themeTint="F2"/>
        </w:rPr>
      </w:pPr>
      <w:r w:rsidRPr="00A30E78">
        <w:rPr>
          <w:rFonts w:ascii="Arial Narrow" w:eastAsia="Times New Roman" w:hAnsi="Arial Narrow" w:cs="Arial"/>
          <w:color w:val="0D0D0D" w:themeColor="text1" w:themeTint="F2"/>
        </w:rPr>
        <w:t>O presente estudo identificou pontualmente os riscos abaixo relacionados, cujas ações mitigadoras sugeridas, se de atribuição dos fiscais, devem ser acrescidas às previstas no plano básico de fiscalização, transcrito no item posterior:</w:t>
      </w:r>
    </w:p>
    <w:p w14:paraId="560D064C" w14:textId="77777777" w:rsidR="000A5E3C" w:rsidRPr="00A30E78" w:rsidRDefault="000A5E3C" w:rsidP="000A5E3C">
      <w:pPr>
        <w:tabs>
          <w:tab w:val="left" w:pos="6313"/>
        </w:tabs>
        <w:spacing w:after="0" w:line="360" w:lineRule="auto"/>
        <w:jc w:val="both"/>
        <w:rPr>
          <w:rFonts w:ascii="Arial Narrow" w:eastAsia="Times New Roman" w:hAnsi="Arial Narrow" w:cs="Arial"/>
          <w:color w:val="0D0D0D" w:themeColor="text1" w:themeTint="F2"/>
        </w:rPr>
      </w:pPr>
    </w:p>
    <w:tbl>
      <w:tblPr>
        <w:tblW w:w="8500" w:type="dxa"/>
        <w:tblCellMar>
          <w:left w:w="70" w:type="dxa"/>
          <w:right w:w="70" w:type="dxa"/>
        </w:tblCellMar>
        <w:tblLook w:val="04A0" w:firstRow="1" w:lastRow="0" w:firstColumn="1" w:lastColumn="0" w:noHBand="0" w:noVBand="1"/>
      </w:tblPr>
      <w:tblGrid>
        <w:gridCol w:w="2064"/>
        <w:gridCol w:w="1617"/>
        <w:gridCol w:w="1352"/>
        <w:gridCol w:w="3467"/>
      </w:tblGrid>
      <w:tr w:rsidR="000A5E3C" w:rsidRPr="00A30E78" w14:paraId="146EA076" w14:textId="77777777" w:rsidTr="009A042C">
        <w:trPr>
          <w:trHeight w:val="654"/>
        </w:trPr>
        <w:tc>
          <w:tcPr>
            <w:tcW w:w="2064" w:type="dxa"/>
            <w:tcBorders>
              <w:top w:val="single" w:sz="4" w:space="0" w:color="auto"/>
              <w:left w:val="single" w:sz="4" w:space="0" w:color="auto"/>
              <w:bottom w:val="single" w:sz="4" w:space="0" w:color="auto"/>
              <w:right w:val="single" w:sz="4" w:space="0" w:color="auto"/>
            </w:tcBorders>
            <w:noWrap/>
            <w:vAlign w:val="bottom"/>
          </w:tcPr>
          <w:p w14:paraId="4CB76EAC" w14:textId="77777777" w:rsidR="000A5E3C" w:rsidRPr="00A30E78" w:rsidRDefault="000A5E3C" w:rsidP="009A042C">
            <w:pPr>
              <w:spacing w:after="0" w:line="360" w:lineRule="auto"/>
              <w:jc w:val="center"/>
              <w:rPr>
                <w:rFonts w:ascii="Arial Narrow" w:eastAsia="Times New Roman" w:hAnsi="Arial Narrow" w:cs="Arial"/>
                <w:b/>
                <w:bCs/>
                <w:color w:val="000000"/>
                <w:lang w:eastAsia="pt-BR"/>
              </w:rPr>
            </w:pPr>
            <w:r w:rsidRPr="00A30E78">
              <w:rPr>
                <w:rFonts w:ascii="Arial Narrow" w:eastAsia="Times New Roman" w:hAnsi="Arial Narrow" w:cs="Arial"/>
                <w:b/>
                <w:bCs/>
                <w:color w:val="000000"/>
                <w:lang w:eastAsia="pt-BR"/>
              </w:rPr>
              <w:t>Risco Identificado</w:t>
            </w:r>
          </w:p>
        </w:tc>
        <w:tc>
          <w:tcPr>
            <w:tcW w:w="1617" w:type="dxa"/>
            <w:tcBorders>
              <w:top w:val="single" w:sz="4" w:space="0" w:color="auto"/>
              <w:left w:val="nil"/>
              <w:bottom w:val="single" w:sz="4" w:space="0" w:color="auto"/>
              <w:right w:val="single" w:sz="4" w:space="0" w:color="auto"/>
            </w:tcBorders>
            <w:noWrap/>
            <w:vAlign w:val="bottom"/>
          </w:tcPr>
          <w:p w14:paraId="341D9547" w14:textId="77777777" w:rsidR="000A5E3C" w:rsidRPr="00A30E78" w:rsidRDefault="000A5E3C" w:rsidP="009A042C">
            <w:pPr>
              <w:spacing w:after="0" w:line="360" w:lineRule="auto"/>
              <w:jc w:val="center"/>
              <w:rPr>
                <w:rFonts w:ascii="Arial Narrow" w:eastAsia="Times New Roman" w:hAnsi="Arial Narrow" w:cs="Arial"/>
                <w:b/>
                <w:bCs/>
                <w:color w:val="000000"/>
                <w:lang w:eastAsia="pt-BR"/>
              </w:rPr>
            </w:pPr>
            <w:r w:rsidRPr="00A30E78">
              <w:rPr>
                <w:rFonts w:ascii="Arial Narrow" w:eastAsia="Times New Roman" w:hAnsi="Arial Narrow" w:cs="Arial"/>
                <w:b/>
                <w:bCs/>
                <w:color w:val="000000"/>
                <w:lang w:eastAsia="pt-BR"/>
              </w:rPr>
              <w:t>Grau de Risco</w:t>
            </w:r>
          </w:p>
        </w:tc>
        <w:tc>
          <w:tcPr>
            <w:tcW w:w="1352" w:type="dxa"/>
            <w:tcBorders>
              <w:top w:val="single" w:sz="4" w:space="0" w:color="auto"/>
              <w:left w:val="nil"/>
              <w:bottom w:val="single" w:sz="4" w:space="0" w:color="auto"/>
              <w:right w:val="single" w:sz="4" w:space="0" w:color="auto"/>
            </w:tcBorders>
            <w:noWrap/>
            <w:vAlign w:val="bottom"/>
          </w:tcPr>
          <w:p w14:paraId="6DF481A2" w14:textId="77777777" w:rsidR="000A5E3C" w:rsidRPr="00A30E78" w:rsidRDefault="000A5E3C" w:rsidP="009A042C">
            <w:pPr>
              <w:spacing w:after="0" w:line="360" w:lineRule="auto"/>
              <w:jc w:val="center"/>
              <w:rPr>
                <w:rFonts w:ascii="Arial Narrow" w:eastAsia="Times New Roman" w:hAnsi="Arial Narrow" w:cs="Arial"/>
                <w:b/>
                <w:bCs/>
                <w:color w:val="000000"/>
                <w:lang w:eastAsia="pt-BR"/>
              </w:rPr>
            </w:pPr>
            <w:r w:rsidRPr="00A30E78">
              <w:rPr>
                <w:rFonts w:ascii="Arial Narrow" w:eastAsia="Times New Roman" w:hAnsi="Arial Narrow" w:cs="Arial"/>
                <w:b/>
                <w:bCs/>
                <w:color w:val="000000"/>
                <w:lang w:eastAsia="pt-BR"/>
              </w:rPr>
              <w:t>Probabilidade</w:t>
            </w:r>
          </w:p>
        </w:tc>
        <w:tc>
          <w:tcPr>
            <w:tcW w:w="3467" w:type="dxa"/>
            <w:tcBorders>
              <w:top w:val="single" w:sz="4" w:space="0" w:color="auto"/>
              <w:left w:val="nil"/>
              <w:bottom w:val="single" w:sz="4" w:space="0" w:color="auto"/>
              <w:right w:val="single" w:sz="4" w:space="0" w:color="auto"/>
            </w:tcBorders>
            <w:noWrap/>
            <w:vAlign w:val="bottom"/>
          </w:tcPr>
          <w:p w14:paraId="581E1092" w14:textId="77777777" w:rsidR="000A5E3C" w:rsidRPr="00A30E78" w:rsidRDefault="000A5E3C" w:rsidP="009A042C">
            <w:pPr>
              <w:spacing w:after="0" w:line="360" w:lineRule="auto"/>
              <w:jc w:val="center"/>
              <w:rPr>
                <w:rFonts w:ascii="Arial Narrow" w:eastAsia="Times New Roman" w:hAnsi="Arial Narrow" w:cs="Arial"/>
                <w:b/>
                <w:bCs/>
                <w:color w:val="000000"/>
                <w:lang w:eastAsia="pt-BR"/>
              </w:rPr>
            </w:pPr>
            <w:r w:rsidRPr="00A30E78">
              <w:rPr>
                <w:rFonts w:ascii="Arial Narrow" w:eastAsia="Times New Roman" w:hAnsi="Arial Narrow" w:cs="Arial"/>
                <w:b/>
                <w:bCs/>
                <w:color w:val="000000"/>
                <w:lang w:eastAsia="pt-BR"/>
              </w:rPr>
              <w:t>Mitigação Proposta</w:t>
            </w:r>
          </w:p>
        </w:tc>
      </w:tr>
      <w:tr w:rsidR="000A5E3C" w:rsidRPr="00A30E78" w14:paraId="5CEF7240" w14:textId="77777777" w:rsidTr="009A042C">
        <w:trPr>
          <w:trHeight w:val="654"/>
        </w:trPr>
        <w:tc>
          <w:tcPr>
            <w:tcW w:w="2064" w:type="dxa"/>
            <w:tcBorders>
              <w:top w:val="nil"/>
              <w:left w:val="single" w:sz="4" w:space="0" w:color="auto"/>
              <w:bottom w:val="single" w:sz="4" w:space="0" w:color="auto"/>
              <w:right w:val="single" w:sz="4" w:space="0" w:color="auto"/>
            </w:tcBorders>
            <w:noWrap/>
            <w:vAlign w:val="bottom"/>
          </w:tcPr>
          <w:p w14:paraId="730E8629" w14:textId="77777777" w:rsidR="000A5E3C" w:rsidRPr="00A30E78" w:rsidRDefault="000A5E3C" w:rsidP="009A042C">
            <w:pPr>
              <w:spacing w:after="0" w:line="360" w:lineRule="auto"/>
              <w:jc w:val="center"/>
              <w:rPr>
                <w:rFonts w:ascii="Arial Narrow" w:eastAsia="Times New Roman" w:hAnsi="Arial Narrow" w:cs="Arial"/>
                <w:b/>
                <w:bCs/>
                <w:color w:val="000000"/>
                <w:lang w:eastAsia="pt-BR"/>
              </w:rPr>
            </w:pPr>
            <w:r w:rsidRPr="00A30E78">
              <w:rPr>
                <w:rFonts w:ascii="Arial Narrow" w:eastAsia="Times New Roman" w:hAnsi="Arial Narrow" w:cs="Arial"/>
                <w:b/>
                <w:bCs/>
                <w:color w:val="000000"/>
                <w:lang w:eastAsia="pt-BR"/>
              </w:rPr>
              <w:lastRenderedPageBreak/>
              <w:t>Baixa adesão dos municípios consorciados</w:t>
            </w:r>
          </w:p>
        </w:tc>
        <w:tc>
          <w:tcPr>
            <w:tcW w:w="1617" w:type="dxa"/>
            <w:tcBorders>
              <w:top w:val="nil"/>
              <w:left w:val="nil"/>
              <w:bottom w:val="single" w:sz="4" w:space="0" w:color="auto"/>
              <w:right w:val="single" w:sz="4" w:space="0" w:color="auto"/>
            </w:tcBorders>
            <w:noWrap/>
            <w:vAlign w:val="bottom"/>
          </w:tcPr>
          <w:p w14:paraId="0F3DD50C" w14:textId="77777777" w:rsidR="000A5E3C" w:rsidRPr="00A30E78" w:rsidRDefault="000A5E3C" w:rsidP="009A042C">
            <w:pPr>
              <w:spacing w:after="0" w:line="360" w:lineRule="auto"/>
              <w:jc w:val="center"/>
              <w:rPr>
                <w:rFonts w:ascii="Arial Narrow" w:eastAsia="Times New Roman" w:hAnsi="Arial Narrow" w:cs="Arial"/>
                <w:color w:val="000000"/>
                <w:lang w:eastAsia="pt-BR"/>
              </w:rPr>
            </w:pPr>
            <w:r w:rsidRPr="00A30E78">
              <w:rPr>
                <w:rFonts w:ascii="Arial Narrow" w:eastAsia="Times New Roman" w:hAnsi="Arial Narrow" w:cs="Arial"/>
                <w:color w:val="000000"/>
                <w:lang w:eastAsia="pt-BR"/>
              </w:rPr>
              <w:t>Alto</w:t>
            </w:r>
          </w:p>
        </w:tc>
        <w:tc>
          <w:tcPr>
            <w:tcW w:w="1352" w:type="dxa"/>
            <w:tcBorders>
              <w:top w:val="nil"/>
              <w:left w:val="nil"/>
              <w:bottom w:val="single" w:sz="4" w:space="0" w:color="auto"/>
              <w:right w:val="single" w:sz="4" w:space="0" w:color="auto"/>
            </w:tcBorders>
            <w:noWrap/>
            <w:vAlign w:val="bottom"/>
          </w:tcPr>
          <w:p w14:paraId="5222F477" w14:textId="77777777" w:rsidR="000A5E3C" w:rsidRPr="00A30E78" w:rsidRDefault="000A5E3C" w:rsidP="009A042C">
            <w:pPr>
              <w:spacing w:after="0" w:line="360" w:lineRule="auto"/>
              <w:jc w:val="center"/>
              <w:rPr>
                <w:rFonts w:ascii="Arial Narrow" w:eastAsia="Times New Roman" w:hAnsi="Arial Narrow" w:cs="Arial"/>
                <w:color w:val="000000"/>
                <w:lang w:eastAsia="pt-BR"/>
              </w:rPr>
            </w:pPr>
            <w:r w:rsidRPr="00A30E78">
              <w:rPr>
                <w:rFonts w:ascii="Arial Narrow" w:eastAsia="Times New Roman" w:hAnsi="Arial Narrow" w:cs="Arial"/>
                <w:color w:val="000000"/>
                <w:lang w:eastAsia="pt-BR"/>
              </w:rPr>
              <w:t>Média</w:t>
            </w:r>
          </w:p>
        </w:tc>
        <w:tc>
          <w:tcPr>
            <w:tcW w:w="3467" w:type="dxa"/>
            <w:tcBorders>
              <w:top w:val="nil"/>
              <w:left w:val="nil"/>
              <w:bottom w:val="single" w:sz="4" w:space="0" w:color="auto"/>
              <w:right w:val="single" w:sz="4" w:space="0" w:color="auto"/>
            </w:tcBorders>
            <w:noWrap/>
            <w:vAlign w:val="bottom"/>
          </w:tcPr>
          <w:p w14:paraId="22096188" w14:textId="77777777" w:rsidR="000A5E3C" w:rsidRPr="00A30E78" w:rsidRDefault="000A5E3C" w:rsidP="009A042C">
            <w:pPr>
              <w:spacing w:after="0" w:line="360" w:lineRule="auto"/>
              <w:jc w:val="center"/>
              <w:rPr>
                <w:rFonts w:ascii="Arial Narrow" w:eastAsia="Times New Roman" w:hAnsi="Arial Narrow" w:cs="Arial"/>
                <w:color w:val="000000"/>
                <w:lang w:eastAsia="pt-BR"/>
              </w:rPr>
            </w:pPr>
            <w:r w:rsidRPr="00A30E78">
              <w:rPr>
                <w:rFonts w:ascii="Arial Narrow" w:eastAsia="Times New Roman" w:hAnsi="Arial Narrow" w:cs="Arial"/>
                <w:color w:val="000000"/>
                <w:lang w:eastAsia="pt-BR"/>
              </w:rPr>
              <w:t>Realizar encontros técnicos e capacitações para apresentar os benefícios da solução integrada.</w:t>
            </w:r>
          </w:p>
        </w:tc>
      </w:tr>
      <w:tr w:rsidR="000A5E3C" w:rsidRPr="00A30E78" w14:paraId="5D39A2D0" w14:textId="77777777" w:rsidTr="009A042C">
        <w:trPr>
          <w:trHeight w:val="654"/>
        </w:trPr>
        <w:tc>
          <w:tcPr>
            <w:tcW w:w="2064" w:type="dxa"/>
            <w:tcBorders>
              <w:top w:val="nil"/>
              <w:left w:val="single" w:sz="4" w:space="0" w:color="auto"/>
              <w:bottom w:val="single" w:sz="4" w:space="0" w:color="auto"/>
              <w:right w:val="single" w:sz="4" w:space="0" w:color="auto"/>
            </w:tcBorders>
            <w:noWrap/>
            <w:vAlign w:val="bottom"/>
          </w:tcPr>
          <w:p w14:paraId="68FEE4E7" w14:textId="77777777" w:rsidR="000A5E3C" w:rsidRPr="00A30E78" w:rsidRDefault="000A5E3C" w:rsidP="009A042C">
            <w:pPr>
              <w:spacing w:after="0" w:line="360" w:lineRule="auto"/>
              <w:jc w:val="center"/>
              <w:rPr>
                <w:rFonts w:ascii="Arial Narrow" w:eastAsia="Times New Roman" w:hAnsi="Arial Narrow" w:cs="Arial"/>
                <w:b/>
                <w:bCs/>
                <w:color w:val="000000"/>
                <w:lang w:eastAsia="pt-BR"/>
              </w:rPr>
            </w:pPr>
            <w:r w:rsidRPr="00A30E78">
              <w:rPr>
                <w:rFonts w:ascii="Arial Narrow" w:eastAsia="Times New Roman" w:hAnsi="Arial Narrow" w:cs="Arial"/>
                <w:b/>
                <w:bCs/>
                <w:color w:val="000000"/>
                <w:lang w:eastAsia="pt-BR"/>
              </w:rPr>
              <w:t>Falta de infraestrutura de rede em municípios menores</w:t>
            </w:r>
          </w:p>
        </w:tc>
        <w:tc>
          <w:tcPr>
            <w:tcW w:w="1617" w:type="dxa"/>
            <w:tcBorders>
              <w:top w:val="nil"/>
              <w:left w:val="nil"/>
              <w:bottom w:val="single" w:sz="4" w:space="0" w:color="auto"/>
              <w:right w:val="single" w:sz="4" w:space="0" w:color="auto"/>
            </w:tcBorders>
            <w:noWrap/>
            <w:vAlign w:val="bottom"/>
          </w:tcPr>
          <w:p w14:paraId="15A06217" w14:textId="77777777" w:rsidR="000A5E3C" w:rsidRPr="00A30E78" w:rsidRDefault="000A5E3C" w:rsidP="009A042C">
            <w:pPr>
              <w:spacing w:after="0" w:line="360" w:lineRule="auto"/>
              <w:jc w:val="center"/>
              <w:rPr>
                <w:rFonts w:ascii="Arial Narrow" w:eastAsia="Times New Roman" w:hAnsi="Arial Narrow" w:cs="Arial"/>
                <w:color w:val="000000"/>
                <w:lang w:eastAsia="pt-BR"/>
              </w:rPr>
            </w:pPr>
            <w:r w:rsidRPr="00A30E78">
              <w:rPr>
                <w:rFonts w:ascii="Arial Narrow" w:eastAsia="Times New Roman" w:hAnsi="Arial Narrow" w:cs="Arial"/>
                <w:color w:val="000000"/>
                <w:lang w:eastAsia="pt-BR"/>
              </w:rPr>
              <w:t>Médio</w:t>
            </w:r>
          </w:p>
        </w:tc>
        <w:tc>
          <w:tcPr>
            <w:tcW w:w="1352" w:type="dxa"/>
            <w:tcBorders>
              <w:top w:val="nil"/>
              <w:left w:val="nil"/>
              <w:bottom w:val="single" w:sz="4" w:space="0" w:color="auto"/>
              <w:right w:val="single" w:sz="4" w:space="0" w:color="auto"/>
            </w:tcBorders>
            <w:noWrap/>
            <w:vAlign w:val="bottom"/>
          </w:tcPr>
          <w:p w14:paraId="44DFBC9C" w14:textId="77777777" w:rsidR="000A5E3C" w:rsidRPr="00A30E78" w:rsidRDefault="000A5E3C" w:rsidP="009A042C">
            <w:pPr>
              <w:spacing w:after="0" w:line="360" w:lineRule="auto"/>
              <w:jc w:val="center"/>
              <w:rPr>
                <w:rFonts w:ascii="Arial Narrow" w:eastAsia="Times New Roman" w:hAnsi="Arial Narrow" w:cs="Arial"/>
                <w:color w:val="000000"/>
                <w:lang w:eastAsia="pt-BR"/>
              </w:rPr>
            </w:pPr>
            <w:r w:rsidRPr="00A30E78">
              <w:rPr>
                <w:rFonts w:ascii="Arial Narrow" w:eastAsia="Times New Roman" w:hAnsi="Arial Narrow" w:cs="Arial"/>
                <w:color w:val="000000"/>
                <w:lang w:eastAsia="pt-BR"/>
              </w:rPr>
              <w:t>Alta</w:t>
            </w:r>
          </w:p>
        </w:tc>
        <w:tc>
          <w:tcPr>
            <w:tcW w:w="3467" w:type="dxa"/>
            <w:tcBorders>
              <w:top w:val="nil"/>
              <w:left w:val="nil"/>
              <w:bottom w:val="single" w:sz="4" w:space="0" w:color="auto"/>
              <w:right w:val="single" w:sz="4" w:space="0" w:color="auto"/>
            </w:tcBorders>
            <w:noWrap/>
            <w:vAlign w:val="bottom"/>
          </w:tcPr>
          <w:p w14:paraId="5653859C" w14:textId="77777777" w:rsidR="000A5E3C" w:rsidRPr="00A30E78" w:rsidRDefault="000A5E3C" w:rsidP="009A042C">
            <w:pPr>
              <w:spacing w:after="0" w:line="360" w:lineRule="auto"/>
              <w:jc w:val="center"/>
              <w:rPr>
                <w:rFonts w:ascii="Arial Narrow" w:eastAsia="Times New Roman" w:hAnsi="Arial Narrow" w:cs="Arial"/>
                <w:color w:val="000000"/>
                <w:lang w:eastAsia="pt-BR"/>
              </w:rPr>
            </w:pPr>
            <w:r w:rsidRPr="00A30E78">
              <w:rPr>
                <w:rFonts w:ascii="Arial Narrow" w:eastAsia="Times New Roman" w:hAnsi="Arial Narrow" w:cs="Arial"/>
                <w:color w:val="000000"/>
                <w:lang w:eastAsia="pt-BR"/>
              </w:rPr>
              <w:t>Previsão de fornecimento de links dedicados e reforço de infraestrutura via projetos paralelos.</w:t>
            </w:r>
          </w:p>
        </w:tc>
      </w:tr>
      <w:tr w:rsidR="000A5E3C" w:rsidRPr="00A30E78" w14:paraId="785B992F" w14:textId="77777777" w:rsidTr="009A042C">
        <w:trPr>
          <w:trHeight w:val="654"/>
        </w:trPr>
        <w:tc>
          <w:tcPr>
            <w:tcW w:w="2064" w:type="dxa"/>
            <w:tcBorders>
              <w:top w:val="nil"/>
              <w:left w:val="single" w:sz="4" w:space="0" w:color="auto"/>
              <w:bottom w:val="single" w:sz="4" w:space="0" w:color="auto"/>
              <w:right w:val="single" w:sz="4" w:space="0" w:color="auto"/>
            </w:tcBorders>
            <w:noWrap/>
            <w:vAlign w:val="bottom"/>
          </w:tcPr>
          <w:p w14:paraId="0727EA0C" w14:textId="77777777" w:rsidR="000A5E3C" w:rsidRPr="00A30E78" w:rsidRDefault="000A5E3C" w:rsidP="009A042C">
            <w:pPr>
              <w:spacing w:after="0" w:line="360" w:lineRule="auto"/>
              <w:jc w:val="center"/>
              <w:rPr>
                <w:rFonts w:ascii="Arial Narrow" w:eastAsia="Times New Roman" w:hAnsi="Arial Narrow" w:cs="Arial"/>
                <w:b/>
                <w:bCs/>
                <w:color w:val="000000"/>
                <w:lang w:eastAsia="pt-BR"/>
              </w:rPr>
            </w:pPr>
            <w:r w:rsidRPr="00A30E78">
              <w:rPr>
                <w:rFonts w:ascii="Arial Narrow" w:eastAsia="Times New Roman" w:hAnsi="Arial Narrow" w:cs="Arial"/>
                <w:b/>
                <w:bCs/>
                <w:color w:val="000000"/>
                <w:lang w:eastAsia="pt-BR"/>
              </w:rPr>
              <w:t>Dificuldade de integração entre órgãos de diferentes esferas (estadual/municipal)</w:t>
            </w:r>
          </w:p>
        </w:tc>
        <w:tc>
          <w:tcPr>
            <w:tcW w:w="1617" w:type="dxa"/>
            <w:tcBorders>
              <w:top w:val="nil"/>
              <w:left w:val="nil"/>
              <w:bottom w:val="single" w:sz="4" w:space="0" w:color="auto"/>
              <w:right w:val="single" w:sz="4" w:space="0" w:color="auto"/>
            </w:tcBorders>
            <w:noWrap/>
            <w:vAlign w:val="bottom"/>
          </w:tcPr>
          <w:p w14:paraId="214A71BA" w14:textId="77777777" w:rsidR="000A5E3C" w:rsidRPr="00A30E78" w:rsidRDefault="000A5E3C" w:rsidP="009A042C">
            <w:pPr>
              <w:spacing w:after="0" w:line="360" w:lineRule="auto"/>
              <w:jc w:val="center"/>
              <w:rPr>
                <w:rFonts w:ascii="Arial Narrow" w:eastAsia="Times New Roman" w:hAnsi="Arial Narrow" w:cs="Arial"/>
                <w:color w:val="000000"/>
                <w:lang w:eastAsia="pt-BR"/>
              </w:rPr>
            </w:pPr>
            <w:r w:rsidRPr="00A30E78">
              <w:rPr>
                <w:rFonts w:ascii="Arial Narrow" w:eastAsia="Times New Roman" w:hAnsi="Arial Narrow" w:cs="Arial"/>
                <w:color w:val="000000"/>
                <w:lang w:eastAsia="pt-BR"/>
              </w:rPr>
              <w:t>Médio</w:t>
            </w:r>
          </w:p>
        </w:tc>
        <w:tc>
          <w:tcPr>
            <w:tcW w:w="1352" w:type="dxa"/>
            <w:tcBorders>
              <w:top w:val="nil"/>
              <w:left w:val="nil"/>
              <w:bottom w:val="single" w:sz="4" w:space="0" w:color="auto"/>
              <w:right w:val="single" w:sz="4" w:space="0" w:color="auto"/>
            </w:tcBorders>
            <w:noWrap/>
            <w:vAlign w:val="bottom"/>
          </w:tcPr>
          <w:p w14:paraId="3FF9BC38" w14:textId="77777777" w:rsidR="000A5E3C" w:rsidRPr="00A30E78" w:rsidRDefault="000A5E3C" w:rsidP="009A042C">
            <w:pPr>
              <w:spacing w:after="0" w:line="360" w:lineRule="auto"/>
              <w:jc w:val="center"/>
              <w:rPr>
                <w:rFonts w:ascii="Arial Narrow" w:eastAsia="Times New Roman" w:hAnsi="Arial Narrow" w:cs="Arial"/>
                <w:color w:val="000000"/>
                <w:lang w:eastAsia="pt-BR"/>
              </w:rPr>
            </w:pPr>
            <w:r w:rsidRPr="00A30E78">
              <w:rPr>
                <w:rFonts w:ascii="Arial Narrow" w:eastAsia="Times New Roman" w:hAnsi="Arial Narrow" w:cs="Arial"/>
                <w:color w:val="000000"/>
                <w:lang w:eastAsia="pt-BR"/>
              </w:rPr>
              <w:t>Média</w:t>
            </w:r>
          </w:p>
        </w:tc>
        <w:tc>
          <w:tcPr>
            <w:tcW w:w="3467" w:type="dxa"/>
            <w:tcBorders>
              <w:top w:val="nil"/>
              <w:left w:val="nil"/>
              <w:bottom w:val="single" w:sz="4" w:space="0" w:color="auto"/>
              <w:right w:val="single" w:sz="4" w:space="0" w:color="auto"/>
            </w:tcBorders>
            <w:noWrap/>
            <w:vAlign w:val="bottom"/>
          </w:tcPr>
          <w:p w14:paraId="6AB68D67" w14:textId="77777777" w:rsidR="000A5E3C" w:rsidRPr="00A30E78" w:rsidRDefault="000A5E3C" w:rsidP="009A042C">
            <w:pPr>
              <w:spacing w:after="0" w:line="360" w:lineRule="auto"/>
              <w:jc w:val="center"/>
              <w:rPr>
                <w:rFonts w:ascii="Arial Narrow" w:eastAsia="Times New Roman" w:hAnsi="Arial Narrow" w:cs="Arial"/>
                <w:color w:val="000000"/>
                <w:lang w:eastAsia="pt-BR"/>
              </w:rPr>
            </w:pPr>
            <w:r w:rsidRPr="00A30E78">
              <w:rPr>
                <w:rFonts w:ascii="Arial Narrow" w:eastAsia="Times New Roman" w:hAnsi="Arial Narrow" w:cs="Arial"/>
                <w:color w:val="000000"/>
                <w:lang w:eastAsia="pt-BR"/>
              </w:rPr>
              <w:t>Criar protocolos operacionais padronizados e comitê gestor interinstitucional.</w:t>
            </w:r>
          </w:p>
        </w:tc>
      </w:tr>
      <w:tr w:rsidR="000A5E3C" w:rsidRPr="00A30E78" w14:paraId="411A675E" w14:textId="77777777" w:rsidTr="009A042C">
        <w:trPr>
          <w:trHeight w:val="654"/>
        </w:trPr>
        <w:tc>
          <w:tcPr>
            <w:tcW w:w="2064" w:type="dxa"/>
            <w:tcBorders>
              <w:top w:val="nil"/>
              <w:left w:val="single" w:sz="4" w:space="0" w:color="auto"/>
              <w:bottom w:val="single" w:sz="4" w:space="0" w:color="auto"/>
              <w:right w:val="single" w:sz="4" w:space="0" w:color="auto"/>
            </w:tcBorders>
            <w:noWrap/>
            <w:vAlign w:val="bottom"/>
          </w:tcPr>
          <w:p w14:paraId="6D108812" w14:textId="77777777" w:rsidR="000A5E3C" w:rsidRPr="00A30E78" w:rsidRDefault="000A5E3C" w:rsidP="009A042C">
            <w:pPr>
              <w:spacing w:after="0" w:line="360" w:lineRule="auto"/>
              <w:jc w:val="center"/>
              <w:rPr>
                <w:rFonts w:ascii="Arial Narrow" w:eastAsia="Times New Roman" w:hAnsi="Arial Narrow" w:cs="Arial"/>
                <w:b/>
                <w:bCs/>
                <w:color w:val="000000"/>
                <w:lang w:eastAsia="pt-BR"/>
              </w:rPr>
            </w:pPr>
            <w:r w:rsidRPr="00A30E78">
              <w:rPr>
                <w:rFonts w:ascii="Arial Narrow" w:eastAsia="Times New Roman" w:hAnsi="Arial Narrow" w:cs="Arial"/>
                <w:b/>
                <w:bCs/>
                <w:color w:val="000000"/>
                <w:lang w:eastAsia="pt-BR"/>
              </w:rPr>
              <w:t>Resistência de uso por agentes públicos</w:t>
            </w:r>
          </w:p>
        </w:tc>
        <w:tc>
          <w:tcPr>
            <w:tcW w:w="1617" w:type="dxa"/>
            <w:tcBorders>
              <w:top w:val="nil"/>
              <w:left w:val="nil"/>
              <w:bottom w:val="single" w:sz="4" w:space="0" w:color="auto"/>
              <w:right w:val="single" w:sz="4" w:space="0" w:color="auto"/>
            </w:tcBorders>
            <w:noWrap/>
            <w:vAlign w:val="bottom"/>
          </w:tcPr>
          <w:p w14:paraId="2E411F3D" w14:textId="77777777" w:rsidR="000A5E3C" w:rsidRPr="00A30E78" w:rsidRDefault="000A5E3C" w:rsidP="009A042C">
            <w:pPr>
              <w:spacing w:after="0" w:line="360" w:lineRule="auto"/>
              <w:jc w:val="center"/>
              <w:rPr>
                <w:rFonts w:ascii="Arial Narrow" w:eastAsia="Times New Roman" w:hAnsi="Arial Narrow" w:cs="Arial"/>
                <w:color w:val="000000"/>
                <w:lang w:eastAsia="pt-BR"/>
              </w:rPr>
            </w:pPr>
            <w:r w:rsidRPr="00A30E78">
              <w:rPr>
                <w:rFonts w:ascii="Arial Narrow" w:eastAsia="Times New Roman" w:hAnsi="Arial Narrow" w:cs="Arial"/>
                <w:color w:val="000000"/>
                <w:lang w:eastAsia="pt-BR"/>
              </w:rPr>
              <w:t>Médio</w:t>
            </w:r>
          </w:p>
        </w:tc>
        <w:tc>
          <w:tcPr>
            <w:tcW w:w="1352" w:type="dxa"/>
            <w:tcBorders>
              <w:top w:val="nil"/>
              <w:left w:val="nil"/>
              <w:bottom w:val="single" w:sz="4" w:space="0" w:color="auto"/>
              <w:right w:val="single" w:sz="4" w:space="0" w:color="auto"/>
            </w:tcBorders>
            <w:noWrap/>
            <w:vAlign w:val="bottom"/>
          </w:tcPr>
          <w:p w14:paraId="13583504" w14:textId="77777777" w:rsidR="000A5E3C" w:rsidRPr="00A30E78" w:rsidRDefault="000A5E3C" w:rsidP="009A042C">
            <w:pPr>
              <w:spacing w:after="0" w:line="360" w:lineRule="auto"/>
              <w:jc w:val="center"/>
              <w:rPr>
                <w:rFonts w:ascii="Arial Narrow" w:eastAsia="Times New Roman" w:hAnsi="Arial Narrow" w:cs="Arial"/>
                <w:color w:val="000000"/>
                <w:lang w:eastAsia="pt-BR"/>
              </w:rPr>
            </w:pPr>
            <w:r w:rsidRPr="00A30E78">
              <w:rPr>
                <w:rFonts w:ascii="Arial Narrow" w:eastAsia="Times New Roman" w:hAnsi="Arial Narrow" w:cs="Arial"/>
                <w:color w:val="000000"/>
                <w:lang w:eastAsia="pt-BR"/>
              </w:rPr>
              <w:t>Média</w:t>
            </w:r>
          </w:p>
        </w:tc>
        <w:tc>
          <w:tcPr>
            <w:tcW w:w="3467" w:type="dxa"/>
            <w:tcBorders>
              <w:top w:val="nil"/>
              <w:left w:val="nil"/>
              <w:bottom w:val="single" w:sz="4" w:space="0" w:color="auto"/>
              <w:right w:val="single" w:sz="4" w:space="0" w:color="auto"/>
            </w:tcBorders>
            <w:noWrap/>
            <w:vAlign w:val="bottom"/>
          </w:tcPr>
          <w:p w14:paraId="39F6835D" w14:textId="77777777" w:rsidR="000A5E3C" w:rsidRPr="00A30E78" w:rsidRDefault="000A5E3C" w:rsidP="009A042C">
            <w:pPr>
              <w:spacing w:after="0" w:line="360" w:lineRule="auto"/>
              <w:jc w:val="center"/>
              <w:rPr>
                <w:rFonts w:ascii="Arial Narrow" w:eastAsia="Times New Roman" w:hAnsi="Arial Narrow" w:cs="Arial"/>
                <w:color w:val="000000"/>
                <w:lang w:eastAsia="pt-BR"/>
              </w:rPr>
            </w:pPr>
            <w:r w:rsidRPr="00A30E78">
              <w:rPr>
                <w:rFonts w:ascii="Arial Narrow" w:eastAsia="Times New Roman" w:hAnsi="Arial Narrow" w:cs="Arial"/>
                <w:color w:val="000000"/>
                <w:lang w:eastAsia="pt-BR"/>
              </w:rPr>
              <w:t>Investimento em treinamento e campanhas de engajamento institucional.</w:t>
            </w:r>
          </w:p>
        </w:tc>
      </w:tr>
      <w:tr w:rsidR="000A5E3C" w:rsidRPr="00A30E78" w14:paraId="42706EB6" w14:textId="77777777" w:rsidTr="009A042C">
        <w:trPr>
          <w:trHeight w:val="654"/>
        </w:trPr>
        <w:tc>
          <w:tcPr>
            <w:tcW w:w="2064" w:type="dxa"/>
            <w:tcBorders>
              <w:top w:val="nil"/>
              <w:left w:val="single" w:sz="4" w:space="0" w:color="auto"/>
              <w:bottom w:val="single" w:sz="4" w:space="0" w:color="auto"/>
              <w:right w:val="single" w:sz="4" w:space="0" w:color="auto"/>
            </w:tcBorders>
            <w:noWrap/>
            <w:vAlign w:val="bottom"/>
          </w:tcPr>
          <w:p w14:paraId="2CFC6029" w14:textId="77777777" w:rsidR="000A5E3C" w:rsidRPr="00A30E78" w:rsidRDefault="000A5E3C" w:rsidP="009A042C">
            <w:pPr>
              <w:spacing w:after="0" w:line="360" w:lineRule="auto"/>
              <w:jc w:val="center"/>
              <w:rPr>
                <w:rFonts w:ascii="Arial Narrow" w:eastAsia="Times New Roman" w:hAnsi="Arial Narrow" w:cs="Arial"/>
                <w:b/>
                <w:bCs/>
                <w:color w:val="000000"/>
                <w:lang w:eastAsia="pt-BR"/>
              </w:rPr>
            </w:pPr>
            <w:r w:rsidRPr="00A30E78">
              <w:rPr>
                <w:rFonts w:ascii="Arial Narrow" w:eastAsia="Times New Roman" w:hAnsi="Arial Narrow" w:cs="Arial"/>
                <w:b/>
                <w:bCs/>
                <w:color w:val="000000"/>
                <w:lang w:eastAsia="pt-BR"/>
              </w:rPr>
              <w:t>Ataques cibernéticos ou vazamento de dados ou imagens sensíveis</w:t>
            </w:r>
          </w:p>
        </w:tc>
        <w:tc>
          <w:tcPr>
            <w:tcW w:w="1617" w:type="dxa"/>
            <w:tcBorders>
              <w:top w:val="nil"/>
              <w:left w:val="nil"/>
              <w:bottom w:val="single" w:sz="4" w:space="0" w:color="auto"/>
              <w:right w:val="single" w:sz="4" w:space="0" w:color="auto"/>
            </w:tcBorders>
            <w:noWrap/>
            <w:vAlign w:val="bottom"/>
          </w:tcPr>
          <w:p w14:paraId="6901C4A8" w14:textId="77777777" w:rsidR="000A5E3C" w:rsidRPr="00A30E78" w:rsidRDefault="000A5E3C" w:rsidP="009A042C">
            <w:pPr>
              <w:spacing w:after="0" w:line="360" w:lineRule="auto"/>
              <w:jc w:val="center"/>
              <w:rPr>
                <w:rFonts w:ascii="Arial Narrow" w:eastAsia="Times New Roman" w:hAnsi="Arial Narrow" w:cs="Arial"/>
                <w:color w:val="000000"/>
                <w:lang w:eastAsia="pt-BR"/>
              </w:rPr>
            </w:pPr>
            <w:r w:rsidRPr="00A30E78">
              <w:rPr>
                <w:rFonts w:ascii="Arial Narrow" w:eastAsia="Times New Roman" w:hAnsi="Arial Narrow" w:cs="Arial"/>
                <w:color w:val="000000"/>
                <w:lang w:eastAsia="pt-BR"/>
              </w:rPr>
              <w:t>Alto</w:t>
            </w:r>
          </w:p>
        </w:tc>
        <w:tc>
          <w:tcPr>
            <w:tcW w:w="1352" w:type="dxa"/>
            <w:tcBorders>
              <w:top w:val="nil"/>
              <w:left w:val="nil"/>
              <w:bottom w:val="single" w:sz="4" w:space="0" w:color="auto"/>
              <w:right w:val="single" w:sz="4" w:space="0" w:color="auto"/>
            </w:tcBorders>
            <w:noWrap/>
            <w:vAlign w:val="bottom"/>
          </w:tcPr>
          <w:p w14:paraId="03E250FA" w14:textId="77777777" w:rsidR="000A5E3C" w:rsidRPr="00A30E78" w:rsidRDefault="000A5E3C" w:rsidP="009A042C">
            <w:pPr>
              <w:spacing w:after="0" w:line="360" w:lineRule="auto"/>
              <w:jc w:val="center"/>
              <w:rPr>
                <w:rFonts w:ascii="Arial Narrow" w:eastAsia="Times New Roman" w:hAnsi="Arial Narrow" w:cs="Arial"/>
                <w:color w:val="000000"/>
                <w:lang w:eastAsia="pt-BR"/>
              </w:rPr>
            </w:pPr>
            <w:r w:rsidRPr="00A30E78">
              <w:rPr>
                <w:rFonts w:ascii="Arial Narrow" w:eastAsia="Times New Roman" w:hAnsi="Arial Narrow" w:cs="Arial"/>
                <w:color w:val="000000"/>
                <w:lang w:eastAsia="pt-BR"/>
              </w:rPr>
              <w:t>Baixa</w:t>
            </w:r>
          </w:p>
        </w:tc>
        <w:tc>
          <w:tcPr>
            <w:tcW w:w="3467" w:type="dxa"/>
            <w:tcBorders>
              <w:top w:val="nil"/>
              <w:left w:val="nil"/>
              <w:bottom w:val="single" w:sz="4" w:space="0" w:color="auto"/>
              <w:right w:val="single" w:sz="4" w:space="0" w:color="auto"/>
            </w:tcBorders>
            <w:noWrap/>
            <w:vAlign w:val="bottom"/>
          </w:tcPr>
          <w:p w14:paraId="1C494889" w14:textId="77777777" w:rsidR="000A5E3C" w:rsidRPr="00A30E78" w:rsidRDefault="000A5E3C" w:rsidP="009A042C">
            <w:pPr>
              <w:spacing w:after="0" w:line="360" w:lineRule="auto"/>
              <w:jc w:val="center"/>
              <w:rPr>
                <w:rFonts w:ascii="Arial Narrow" w:eastAsia="Times New Roman" w:hAnsi="Arial Narrow" w:cs="Arial"/>
                <w:color w:val="000000"/>
                <w:lang w:eastAsia="pt-BR"/>
              </w:rPr>
            </w:pPr>
            <w:r w:rsidRPr="00A30E78">
              <w:rPr>
                <w:rFonts w:ascii="Arial Narrow" w:eastAsia="Times New Roman" w:hAnsi="Arial Narrow" w:cs="Arial"/>
                <w:color w:val="000000"/>
                <w:lang w:eastAsia="pt-BR"/>
              </w:rPr>
              <w:t>Implantar políticas de cibersegurança, links protegidos com DDoS, criptografia e acesso por autenticação.</w:t>
            </w:r>
          </w:p>
        </w:tc>
      </w:tr>
      <w:tr w:rsidR="000A5E3C" w:rsidRPr="00A30E78" w14:paraId="7DC6EACB" w14:textId="77777777" w:rsidTr="009A042C">
        <w:trPr>
          <w:trHeight w:val="654"/>
        </w:trPr>
        <w:tc>
          <w:tcPr>
            <w:tcW w:w="2064" w:type="dxa"/>
            <w:tcBorders>
              <w:top w:val="nil"/>
              <w:left w:val="single" w:sz="4" w:space="0" w:color="auto"/>
              <w:bottom w:val="single" w:sz="4" w:space="0" w:color="auto"/>
              <w:right w:val="single" w:sz="4" w:space="0" w:color="auto"/>
            </w:tcBorders>
            <w:noWrap/>
            <w:vAlign w:val="bottom"/>
          </w:tcPr>
          <w:p w14:paraId="6E5405C5" w14:textId="77777777" w:rsidR="000A5E3C" w:rsidRPr="00A30E78" w:rsidRDefault="000A5E3C" w:rsidP="009A042C">
            <w:pPr>
              <w:spacing w:after="0" w:line="360" w:lineRule="auto"/>
              <w:jc w:val="center"/>
              <w:rPr>
                <w:rFonts w:ascii="Arial Narrow" w:eastAsia="Times New Roman" w:hAnsi="Arial Narrow" w:cs="Arial"/>
                <w:b/>
                <w:bCs/>
                <w:color w:val="000000"/>
                <w:lang w:eastAsia="pt-BR"/>
              </w:rPr>
            </w:pPr>
            <w:r w:rsidRPr="00A30E78">
              <w:rPr>
                <w:rFonts w:ascii="Arial Narrow" w:eastAsia="Times New Roman" w:hAnsi="Arial Narrow" w:cs="Arial"/>
                <w:b/>
                <w:bCs/>
                <w:color w:val="000000"/>
                <w:lang w:eastAsia="pt-BR"/>
              </w:rPr>
              <w:t>Manutenção inadequada ou falhas de hardware</w:t>
            </w:r>
          </w:p>
        </w:tc>
        <w:tc>
          <w:tcPr>
            <w:tcW w:w="1617" w:type="dxa"/>
            <w:tcBorders>
              <w:top w:val="nil"/>
              <w:left w:val="nil"/>
              <w:bottom w:val="single" w:sz="4" w:space="0" w:color="auto"/>
              <w:right w:val="single" w:sz="4" w:space="0" w:color="auto"/>
            </w:tcBorders>
            <w:noWrap/>
            <w:vAlign w:val="bottom"/>
          </w:tcPr>
          <w:p w14:paraId="286E459D" w14:textId="77777777" w:rsidR="000A5E3C" w:rsidRPr="00A30E78" w:rsidRDefault="000A5E3C" w:rsidP="009A042C">
            <w:pPr>
              <w:spacing w:after="0" w:line="360" w:lineRule="auto"/>
              <w:jc w:val="center"/>
              <w:rPr>
                <w:rFonts w:ascii="Arial Narrow" w:eastAsia="Times New Roman" w:hAnsi="Arial Narrow" w:cs="Arial"/>
                <w:color w:val="000000"/>
                <w:lang w:eastAsia="pt-BR"/>
              </w:rPr>
            </w:pPr>
            <w:r w:rsidRPr="00A30E78">
              <w:rPr>
                <w:rFonts w:ascii="Arial Narrow" w:eastAsia="Times New Roman" w:hAnsi="Arial Narrow" w:cs="Arial"/>
                <w:color w:val="000000"/>
                <w:lang w:eastAsia="pt-BR"/>
              </w:rPr>
              <w:t>Médio</w:t>
            </w:r>
          </w:p>
        </w:tc>
        <w:tc>
          <w:tcPr>
            <w:tcW w:w="1352" w:type="dxa"/>
            <w:tcBorders>
              <w:top w:val="nil"/>
              <w:left w:val="nil"/>
              <w:bottom w:val="single" w:sz="4" w:space="0" w:color="auto"/>
              <w:right w:val="single" w:sz="4" w:space="0" w:color="auto"/>
            </w:tcBorders>
            <w:noWrap/>
            <w:vAlign w:val="bottom"/>
          </w:tcPr>
          <w:p w14:paraId="29715301" w14:textId="77777777" w:rsidR="000A5E3C" w:rsidRPr="00A30E78" w:rsidRDefault="000A5E3C" w:rsidP="009A042C">
            <w:pPr>
              <w:spacing w:after="0" w:line="360" w:lineRule="auto"/>
              <w:jc w:val="center"/>
              <w:rPr>
                <w:rFonts w:ascii="Arial Narrow" w:eastAsia="Times New Roman" w:hAnsi="Arial Narrow" w:cs="Arial"/>
                <w:color w:val="000000"/>
                <w:lang w:eastAsia="pt-BR"/>
              </w:rPr>
            </w:pPr>
            <w:r w:rsidRPr="00A30E78">
              <w:rPr>
                <w:rFonts w:ascii="Arial Narrow" w:eastAsia="Times New Roman" w:hAnsi="Arial Narrow" w:cs="Arial"/>
                <w:color w:val="000000"/>
                <w:lang w:eastAsia="pt-BR"/>
              </w:rPr>
              <w:t>Média</w:t>
            </w:r>
          </w:p>
        </w:tc>
        <w:tc>
          <w:tcPr>
            <w:tcW w:w="3467" w:type="dxa"/>
            <w:tcBorders>
              <w:top w:val="nil"/>
              <w:left w:val="nil"/>
              <w:bottom w:val="single" w:sz="4" w:space="0" w:color="auto"/>
              <w:right w:val="single" w:sz="4" w:space="0" w:color="auto"/>
            </w:tcBorders>
            <w:noWrap/>
            <w:vAlign w:val="bottom"/>
          </w:tcPr>
          <w:p w14:paraId="7B8A2553" w14:textId="77777777" w:rsidR="000A5E3C" w:rsidRPr="00A30E78" w:rsidRDefault="000A5E3C" w:rsidP="009A042C">
            <w:pPr>
              <w:spacing w:after="0" w:line="360" w:lineRule="auto"/>
              <w:jc w:val="center"/>
              <w:rPr>
                <w:rFonts w:ascii="Arial Narrow" w:eastAsia="Times New Roman" w:hAnsi="Arial Narrow" w:cs="Arial"/>
                <w:color w:val="000000"/>
                <w:lang w:eastAsia="pt-BR"/>
              </w:rPr>
            </w:pPr>
            <w:r w:rsidRPr="00A30E78">
              <w:rPr>
                <w:rFonts w:ascii="Arial Narrow" w:eastAsia="Times New Roman" w:hAnsi="Arial Narrow" w:cs="Arial"/>
                <w:color w:val="000000"/>
                <w:lang w:eastAsia="pt-BR"/>
              </w:rPr>
              <w:t>Contrato de suporte técnico permanente e cronograma de manutenção preventiva dos equipamentos.</w:t>
            </w:r>
          </w:p>
        </w:tc>
      </w:tr>
      <w:tr w:rsidR="000A5E3C" w:rsidRPr="00A30E78" w14:paraId="4F158009" w14:textId="77777777" w:rsidTr="009A042C">
        <w:trPr>
          <w:trHeight w:val="654"/>
        </w:trPr>
        <w:tc>
          <w:tcPr>
            <w:tcW w:w="2064" w:type="dxa"/>
            <w:tcBorders>
              <w:top w:val="nil"/>
              <w:left w:val="single" w:sz="4" w:space="0" w:color="auto"/>
              <w:bottom w:val="single" w:sz="4" w:space="0" w:color="auto"/>
              <w:right w:val="single" w:sz="4" w:space="0" w:color="auto"/>
            </w:tcBorders>
            <w:noWrap/>
            <w:vAlign w:val="bottom"/>
          </w:tcPr>
          <w:p w14:paraId="532A6182" w14:textId="77777777" w:rsidR="000A5E3C" w:rsidRPr="00A30E78" w:rsidRDefault="000A5E3C" w:rsidP="009A042C">
            <w:pPr>
              <w:spacing w:after="0" w:line="360" w:lineRule="auto"/>
              <w:jc w:val="center"/>
              <w:rPr>
                <w:rFonts w:ascii="Arial Narrow" w:eastAsia="Times New Roman" w:hAnsi="Arial Narrow" w:cs="Arial"/>
                <w:b/>
                <w:bCs/>
                <w:color w:val="000000"/>
                <w:lang w:eastAsia="pt-BR"/>
              </w:rPr>
            </w:pPr>
            <w:r w:rsidRPr="00A30E78">
              <w:rPr>
                <w:rFonts w:ascii="Arial Narrow" w:eastAsia="Times New Roman" w:hAnsi="Arial Narrow" w:cs="Arial"/>
                <w:b/>
                <w:bCs/>
                <w:color w:val="000000"/>
                <w:lang w:eastAsia="pt-BR"/>
              </w:rPr>
              <w:t>Sobrecarga de atendimento nos canais digitais (IA/WhatsApp/0800)</w:t>
            </w:r>
          </w:p>
        </w:tc>
        <w:tc>
          <w:tcPr>
            <w:tcW w:w="1617" w:type="dxa"/>
            <w:tcBorders>
              <w:top w:val="nil"/>
              <w:left w:val="nil"/>
              <w:bottom w:val="single" w:sz="4" w:space="0" w:color="auto"/>
              <w:right w:val="single" w:sz="4" w:space="0" w:color="auto"/>
            </w:tcBorders>
            <w:noWrap/>
            <w:vAlign w:val="bottom"/>
          </w:tcPr>
          <w:p w14:paraId="1BEBAA7F" w14:textId="77777777" w:rsidR="000A5E3C" w:rsidRPr="00A30E78" w:rsidRDefault="000A5E3C" w:rsidP="009A042C">
            <w:pPr>
              <w:spacing w:after="0" w:line="360" w:lineRule="auto"/>
              <w:jc w:val="center"/>
              <w:rPr>
                <w:rFonts w:ascii="Arial Narrow" w:eastAsia="Times New Roman" w:hAnsi="Arial Narrow" w:cs="Arial"/>
                <w:color w:val="000000"/>
                <w:lang w:eastAsia="pt-BR"/>
              </w:rPr>
            </w:pPr>
            <w:r w:rsidRPr="00A30E78">
              <w:rPr>
                <w:rFonts w:ascii="Arial Narrow" w:eastAsia="Times New Roman" w:hAnsi="Arial Narrow" w:cs="Arial"/>
                <w:color w:val="000000"/>
                <w:lang w:eastAsia="pt-BR"/>
              </w:rPr>
              <w:t>Médio</w:t>
            </w:r>
          </w:p>
        </w:tc>
        <w:tc>
          <w:tcPr>
            <w:tcW w:w="1352" w:type="dxa"/>
            <w:tcBorders>
              <w:top w:val="nil"/>
              <w:left w:val="nil"/>
              <w:bottom w:val="single" w:sz="4" w:space="0" w:color="auto"/>
              <w:right w:val="single" w:sz="4" w:space="0" w:color="auto"/>
            </w:tcBorders>
            <w:noWrap/>
            <w:vAlign w:val="bottom"/>
          </w:tcPr>
          <w:p w14:paraId="3AF87DB0" w14:textId="77777777" w:rsidR="000A5E3C" w:rsidRPr="00A30E78" w:rsidRDefault="000A5E3C" w:rsidP="009A042C">
            <w:pPr>
              <w:spacing w:after="0" w:line="360" w:lineRule="auto"/>
              <w:jc w:val="center"/>
              <w:rPr>
                <w:rFonts w:ascii="Arial Narrow" w:eastAsia="Times New Roman" w:hAnsi="Arial Narrow" w:cs="Arial"/>
                <w:color w:val="000000"/>
                <w:lang w:eastAsia="pt-BR"/>
              </w:rPr>
            </w:pPr>
            <w:r w:rsidRPr="00A30E78">
              <w:rPr>
                <w:rFonts w:ascii="Arial Narrow" w:eastAsia="Times New Roman" w:hAnsi="Arial Narrow" w:cs="Arial"/>
                <w:color w:val="000000"/>
                <w:lang w:eastAsia="pt-BR"/>
              </w:rPr>
              <w:t>Média</w:t>
            </w:r>
          </w:p>
        </w:tc>
        <w:tc>
          <w:tcPr>
            <w:tcW w:w="3467" w:type="dxa"/>
            <w:tcBorders>
              <w:top w:val="nil"/>
              <w:left w:val="nil"/>
              <w:bottom w:val="single" w:sz="4" w:space="0" w:color="auto"/>
              <w:right w:val="single" w:sz="4" w:space="0" w:color="auto"/>
            </w:tcBorders>
            <w:noWrap/>
            <w:vAlign w:val="bottom"/>
          </w:tcPr>
          <w:p w14:paraId="69FAA193" w14:textId="77777777" w:rsidR="000A5E3C" w:rsidRPr="00A30E78" w:rsidRDefault="000A5E3C" w:rsidP="009A042C">
            <w:pPr>
              <w:spacing w:after="0" w:line="360" w:lineRule="auto"/>
              <w:jc w:val="center"/>
              <w:rPr>
                <w:rFonts w:ascii="Arial Narrow" w:eastAsia="Times New Roman" w:hAnsi="Arial Narrow" w:cs="Arial"/>
                <w:color w:val="000000"/>
                <w:lang w:eastAsia="pt-BR"/>
              </w:rPr>
            </w:pPr>
            <w:r w:rsidRPr="00A30E78">
              <w:rPr>
                <w:rFonts w:ascii="Arial Narrow" w:eastAsia="Times New Roman" w:hAnsi="Arial Narrow" w:cs="Arial"/>
                <w:color w:val="000000"/>
                <w:lang w:eastAsia="pt-BR"/>
              </w:rPr>
              <w:t>Escalonamento automático de agentes de IA, fallback para atendimento humano e limitação de fila.</w:t>
            </w:r>
          </w:p>
        </w:tc>
      </w:tr>
      <w:tr w:rsidR="000A5E3C" w:rsidRPr="00A30E78" w14:paraId="1DA5A6C0" w14:textId="77777777" w:rsidTr="009A042C">
        <w:trPr>
          <w:trHeight w:val="654"/>
        </w:trPr>
        <w:tc>
          <w:tcPr>
            <w:tcW w:w="2064" w:type="dxa"/>
            <w:tcBorders>
              <w:top w:val="nil"/>
              <w:left w:val="single" w:sz="4" w:space="0" w:color="auto"/>
              <w:bottom w:val="single" w:sz="4" w:space="0" w:color="auto"/>
              <w:right w:val="single" w:sz="4" w:space="0" w:color="auto"/>
            </w:tcBorders>
            <w:noWrap/>
            <w:vAlign w:val="bottom"/>
          </w:tcPr>
          <w:p w14:paraId="06DDA7E0" w14:textId="77777777" w:rsidR="000A5E3C" w:rsidRPr="00A30E78" w:rsidRDefault="000A5E3C" w:rsidP="009A042C">
            <w:pPr>
              <w:spacing w:after="0" w:line="360" w:lineRule="auto"/>
              <w:jc w:val="center"/>
              <w:rPr>
                <w:rFonts w:ascii="Arial Narrow" w:eastAsia="Times New Roman" w:hAnsi="Arial Narrow" w:cs="Arial"/>
                <w:b/>
                <w:bCs/>
                <w:color w:val="000000"/>
                <w:lang w:eastAsia="pt-BR"/>
              </w:rPr>
            </w:pPr>
            <w:r w:rsidRPr="00A30E78">
              <w:rPr>
                <w:rFonts w:ascii="Arial Narrow" w:eastAsia="Times New Roman" w:hAnsi="Arial Narrow" w:cs="Arial"/>
                <w:b/>
                <w:bCs/>
                <w:color w:val="000000"/>
                <w:lang w:eastAsia="pt-BR"/>
              </w:rPr>
              <w:t>Custo de expansão futura (licenças, servidores, IA)</w:t>
            </w:r>
          </w:p>
        </w:tc>
        <w:tc>
          <w:tcPr>
            <w:tcW w:w="1617" w:type="dxa"/>
            <w:tcBorders>
              <w:top w:val="nil"/>
              <w:left w:val="nil"/>
              <w:bottom w:val="single" w:sz="4" w:space="0" w:color="auto"/>
              <w:right w:val="single" w:sz="4" w:space="0" w:color="auto"/>
            </w:tcBorders>
            <w:noWrap/>
            <w:vAlign w:val="bottom"/>
          </w:tcPr>
          <w:p w14:paraId="007DDE3F" w14:textId="77777777" w:rsidR="000A5E3C" w:rsidRPr="00A30E78" w:rsidRDefault="000A5E3C" w:rsidP="009A042C">
            <w:pPr>
              <w:spacing w:after="0" w:line="360" w:lineRule="auto"/>
              <w:jc w:val="center"/>
              <w:rPr>
                <w:rFonts w:ascii="Arial Narrow" w:eastAsia="Times New Roman" w:hAnsi="Arial Narrow" w:cs="Arial"/>
                <w:color w:val="000000"/>
                <w:lang w:eastAsia="pt-BR"/>
              </w:rPr>
            </w:pPr>
            <w:r w:rsidRPr="00A30E78">
              <w:rPr>
                <w:rFonts w:ascii="Arial Narrow" w:eastAsia="Times New Roman" w:hAnsi="Arial Narrow" w:cs="Arial"/>
                <w:color w:val="000000"/>
                <w:lang w:eastAsia="pt-BR"/>
              </w:rPr>
              <w:t>Baixo</w:t>
            </w:r>
          </w:p>
        </w:tc>
        <w:tc>
          <w:tcPr>
            <w:tcW w:w="1352" w:type="dxa"/>
            <w:tcBorders>
              <w:top w:val="nil"/>
              <w:left w:val="nil"/>
              <w:bottom w:val="single" w:sz="4" w:space="0" w:color="auto"/>
              <w:right w:val="single" w:sz="4" w:space="0" w:color="auto"/>
            </w:tcBorders>
            <w:noWrap/>
            <w:vAlign w:val="bottom"/>
          </w:tcPr>
          <w:p w14:paraId="77C3CE41" w14:textId="77777777" w:rsidR="000A5E3C" w:rsidRPr="00A30E78" w:rsidRDefault="000A5E3C" w:rsidP="009A042C">
            <w:pPr>
              <w:spacing w:after="0" w:line="360" w:lineRule="auto"/>
              <w:jc w:val="center"/>
              <w:rPr>
                <w:rFonts w:ascii="Arial Narrow" w:eastAsia="Times New Roman" w:hAnsi="Arial Narrow" w:cs="Arial"/>
                <w:color w:val="000000"/>
                <w:lang w:eastAsia="pt-BR"/>
              </w:rPr>
            </w:pPr>
            <w:r w:rsidRPr="00A30E78">
              <w:rPr>
                <w:rFonts w:ascii="Arial Narrow" w:eastAsia="Times New Roman" w:hAnsi="Arial Narrow" w:cs="Arial"/>
                <w:color w:val="000000"/>
                <w:lang w:eastAsia="pt-BR"/>
              </w:rPr>
              <w:t>Alta</w:t>
            </w:r>
          </w:p>
        </w:tc>
        <w:tc>
          <w:tcPr>
            <w:tcW w:w="3467" w:type="dxa"/>
            <w:tcBorders>
              <w:top w:val="nil"/>
              <w:left w:val="nil"/>
              <w:bottom w:val="single" w:sz="4" w:space="0" w:color="auto"/>
              <w:right w:val="single" w:sz="4" w:space="0" w:color="auto"/>
            </w:tcBorders>
            <w:noWrap/>
            <w:vAlign w:val="bottom"/>
          </w:tcPr>
          <w:p w14:paraId="2DCC9CBC" w14:textId="77777777" w:rsidR="000A5E3C" w:rsidRPr="00A30E78" w:rsidRDefault="000A5E3C" w:rsidP="009A042C">
            <w:pPr>
              <w:spacing w:after="0" w:line="360" w:lineRule="auto"/>
              <w:jc w:val="center"/>
              <w:rPr>
                <w:rFonts w:ascii="Arial Narrow" w:eastAsia="Times New Roman" w:hAnsi="Arial Narrow" w:cs="Arial"/>
                <w:color w:val="000000"/>
                <w:lang w:eastAsia="pt-BR"/>
              </w:rPr>
            </w:pPr>
            <w:r w:rsidRPr="00A30E78">
              <w:rPr>
                <w:rFonts w:ascii="Arial Narrow" w:eastAsia="Times New Roman" w:hAnsi="Arial Narrow" w:cs="Arial"/>
                <w:color w:val="000000"/>
                <w:lang w:eastAsia="pt-BR"/>
              </w:rPr>
              <w:t>Adoção de modelo modular e escalável com previsão orçamentária para crescimento gradativo.</w:t>
            </w:r>
          </w:p>
        </w:tc>
      </w:tr>
    </w:tbl>
    <w:p w14:paraId="76FACE0B" w14:textId="77777777" w:rsidR="000A5E3C" w:rsidRPr="00A30E78" w:rsidRDefault="000A5E3C" w:rsidP="000A5E3C">
      <w:pPr>
        <w:spacing w:after="0" w:line="360" w:lineRule="auto"/>
        <w:jc w:val="both"/>
        <w:rPr>
          <w:rFonts w:ascii="Arial Narrow" w:hAnsi="Arial Narrow" w:cs="Arial"/>
          <w:b/>
        </w:rPr>
      </w:pPr>
    </w:p>
    <w:p w14:paraId="0EBF61FA" w14:textId="77777777" w:rsidR="000A5E3C" w:rsidRPr="00A30E78" w:rsidRDefault="000A5E3C" w:rsidP="00D20FEC">
      <w:pPr>
        <w:pStyle w:val="PargrafodaLista"/>
        <w:numPr>
          <w:ilvl w:val="0"/>
          <w:numId w:val="85"/>
        </w:numPr>
        <w:spacing w:after="0" w:line="360" w:lineRule="auto"/>
        <w:rPr>
          <w:rFonts w:ascii="Arial Narrow" w:hAnsi="Arial Narrow" w:cs="Arial"/>
          <w:b/>
          <w:bCs/>
          <w:color w:val="0D0D0D" w:themeColor="text1" w:themeTint="F2"/>
        </w:rPr>
      </w:pPr>
      <w:r w:rsidRPr="00A30E78">
        <w:rPr>
          <w:rFonts w:ascii="Arial Narrow" w:hAnsi="Arial Narrow" w:cs="Arial"/>
          <w:b/>
          <w:bCs/>
          <w:color w:val="0D0D0D" w:themeColor="text1" w:themeTint="F2"/>
        </w:rPr>
        <w:t>DA DECLARAÇÃO DA VIABILIDADE OU NÃO DA CONTRATAÇÃO</w:t>
      </w:r>
    </w:p>
    <w:p w14:paraId="5F1E6F89" w14:textId="77777777" w:rsidR="000A5E3C" w:rsidRPr="00A30E78" w:rsidRDefault="000A5E3C" w:rsidP="000A5E3C">
      <w:pPr>
        <w:tabs>
          <w:tab w:val="left" w:pos="6313"/>
          <w:tab w:val="left" w:pos="7049"/>
        </w:tabs>
        <w:spacing w:after="0" w:line="360" w:lineRule="auto"/>
        <w:jc w:val="both"/>
        <w:rPr>
          <w:rFonts w:ascii="Arial Narrow" w:hAnsi="Arial Narrow" w:cs="Arial"/>
        </w:rPr>
      </w:pPr>
      <w:r w:rsidRPr="00A30E78">
        <w:rPr>
          <w:rFonts w:ascii="Arial Narrow" w:hAnsi="Arial Narrow" w:cs="Arial"/>
        </w:rPr>
        <w:t xml:space="preserve">Considerando o relatado no presente estudo técnico preliminar, consideramos </w:t>
      </w:r>
      <w:r w:rsidRPr="00A30E78">
        <w:rPr>
          <w:rFonts w:ascii="Arial Narrow" w:hAnsi="Arial Narrow" w:cs="Arial"/>
          <w:b/>
          <w:bCs/>
          <w:u w:val="single"/>
        </w:rPr>
        <w:t>VIÁVEL</w:t>
      </w:r>
      <w:r w:rsidRPr="00A30E78">
        <w:rPr>
          <w:rFonts w:ascii="Arial Narrow" w:hAnsi="Arial Narrow" w:cs="Arial"/>
        </w:rPr>
        <w:t xml:space="preserve"> a contratação, e submetemos o feito à autoridade competente.</w:t>
      </w:r>
    </w:p>
    <w:p w14:paraId="2DA9D20F" w14:textId="77777777" w:rsidR="000A5E3C" w:rsidRPr="00A30E78" w:rsidRDefault="000A5E3C" w:rsidP="000A5E3C">
      <w:pPr>
        <w:tabs>
          <w:tab w:val="left" w:pos="6313"/>
          <w:tab w:val="left" w:pos="7049"/>
        </w:tabs>
        <w:spacing w:after="0" w:line="360" w:lineRule="auto"/>
        <w:jc w:val="both"/>
        <w:rPr>
          <w:rFonts w:ascii="Arial Narrow" w:hAnsi="Arial Narrow" w:cs="Arial"/>
        </w:rPr>
      </w:pPr>
    </w:p>
    <w:p w14:paraId="66EC4384" w14:textId="75137CC0" w:rsidR="000A5E3C" w:rsidRPr="00A30E78" w:rsidRDefault="000A5E3C" w:rsidP="000A5E3C">
      <w:pPr>
        <w:tabs>
          <w:tab w:val="left" w:pos="6313"/>
          <w:tab w:val="left" w:pos="7049"/>
        </w:tabs>
        <w:spacing w:after="0" w:line="360" w:lineRule="auto"/>
        <w:jc w:val="right"/>
        <w:rPr>
          <w:rFonts w:ascii="Arial Narrow" w:hAnsi="Arial Narrow" w:cs="Arial"/>
        </w:rPr>
      </w:pPr>
      <w:r w:rsidRPr="001C31E5">
        <w:rPr>
          <w:rFonts w:ascii="Arial Narrow" w:eastAsia="Calibri" w:hAnsi="Arial Narrow" w:cs="Arial"/>
          <w:bCs/>
          <w:color w:val="0D0D0D" w:themeColor="text1" w:themeTint="F2"/>
        </w:rPr>
        <w:t xml:space="preserve">Itaperuna, </w:t>
      </w:r>
      <w:r w:rsidR="001C31E5">
        <w:rPr>
          <w:rFonts w:ascii="Arial Narrow" w:eastAsia="Calibri" w:hAnsi="Arial Narrow" w:cs="Arial"/>
          <w:bCs/>
          <w:color w:val="0D0D0D" w:themeColor="text1" w:themeTint="F2"/>
        </w:rPr>
        <w:t>03</w:t>
      </w:r>
      <w:r w:rsidRPr="001C31E5">
        <w:rPr>
          <w:rFonts w:ascii="Arial Narrow" w:eastAsia="Calibri" w:hAnsi="Arial Narrow" w:cs="Arial"/>
          <w:bCs/>
          <w:color w:val="0D0D0D" w:themeColor="text1" w:themeTint="F2"/>
        </w:rPr>
        <w:t xml:space="preserve">  de </w:t>
      </w:r>
      <w:r w:rsidR="001C31E5">
        <w:rPr>
          <w:rFonts w:ascii="Arial Narrow" w:eastAsia="Calibri" w:hAnsi="Arial Narrow" w:cs="Arial"/>
          <w:bCs/>
          <w:color w:val="0D0D0D" w:themeColor="text1" w:themeTint="F2"/>
        </w:rPr>
        <w:t>março</w:t>
      </w:r>
      <w:r w:rsidRPr="001C31E5">
        <w:rPr>
          <w:rFonts w:ascii="Arial Narrow" w:eastAsia="Calibri" w:hAnsi="Arial Narrow" w:cs="Arial"/>
          <w:bCs/>
          <w:color w:val="0D0D0D" w:themeColor="text1" w:themeTint="F2"/>
        </w:rPr>
        <w:t xml:space="preserve"> de 2026.</w:t>
      </w:r>
    </w:p>
    <w:p w14:paraId="10E71664" w14:textId="77777777" w:rsidR="000A5E3C" w:rsidRPr="00A30E78" w:rsidRDefault="000A5E3C" w:rsidP="000A5E3C">
      <w:pPr>
        <w:tabs>
          <w:tab w:val="left" w:pos="6313"/>
          <w:tab w:val="left" w:pos="7049"/>
        </w:tabs>
        <w:spacing w:after="0" w:line="360" w:lineRule="auto"/>
        <w:jc w:val="both"/>
        <w:rPr>
          <w:rFonts w:ascii="Arial Narrow" w:hAnsi="Arial Narrow" w:cs="Arial"/>
        </w:rPr>
      </w:pPr>
    </w:p>
    <w:p w14:paraId="0C52C256" w14:textId="77777777" w:rsidR="000A5E3C" w:rsidRPr="00A30E78" w:rsidRDefault="000A5E3C" w:rsidP="00D20FEC">
      <w:pPr>
        <w:pStyle w:val="PargrafodaLista"/>
        <w:numPr>
          <w:ilvl w:val="0"/>
          <w:numId w:val="85"/>
        </w:numPr>
        <w:tabs>
          <w:tab w:val="left" w:pos="6313"/>
          <w:tab w:val="left" w:pos="7049"/>
        </w:tabs>
        <w:spacing w:after="0" w:line="360" w:lineRule="auto"/>
        <w:jc w:val="both"/>
        <w:rPr>
          <w:rFonts w:ascii="Arial Narrow" w:hAnsi="Arial Narrow" w:cs="Arial"/>
        </w:rPr>
      </w:pPr>
      <w:r w:rsidRPr="00A30E78">
        <w:rPr>
          <w:rFonts w:ascii="Arial Narrow" w:hAnsi="Arial Narrow" w:cs="Arial"/>
          <w:b/>
          <w:bCs/>
        </w:rPr>
        <w:t>DA EQUIPE TÉCNICA</w:t>
      </w:r>
    </w:p>
    <w:p w14:paraId="5DF62612" w14:textId="77777777" w:rsidR="000A5E3C" w:rsidRPr="00A30E78" w:rsidRDefault="000A5E3C" w:rsidP="000A5E3C">
      <w:pPr>
        <w:tabs>
          <w:tab w:val="left" w:pos="6313"/>
          <w:tab w:val="left" w:pos="7049"/>
        </w:tabs>
        <w:spacing w:after="0" w:line="360" w:lineRule="auto"/>
        <w:jc w:val="both"/>
        <w:rPr>
          <w:rFonts w:ascii="Arial Narrow" w:hAnsi="Arial Narrow" w:cs="Arial"/>
        </w:rPr>
      </w:pPr>
      <w:r w:rsidRPr="00A30E78">
        <w:rPr>
          <w:rFonts w:ascii="Arial Narrow" w:hAnsi="Arial Narrow" w:cs="Arial"/>
        </w:rPr>
        <w:t>O Estudo Técnico foi elaborado pelo (s) subscrito (s) abaixo:</w:t>
      </w:r>
    </w:p>
    <w:p w14:paraId="471F6FA8" w14:textId="77777777" w:rsidR="000A5E3C" w:rsidRPr="00A30E78" w:rsidRDefault="000A5E3C" w:rsidP="000A5E3C">
      <w:pPr>
        <w:tabs>
          <w:tab w:val="left" w:pos="6313"/>
          <w:tab w:val="left" w:pos="7049"/>
        </w:tabs>
        <w:spacing w:after="0" w:line="360" w:lineRule="auto"/>
        <w:jc w:val="both"/>
        <w:rPr>
          <w:rFonts w:ascii="Arial Narrow" w:hAnsi="Arial Narrow" w:cs="Arial"/>
        </w:rPr>
      </w:pPr>
    </w:p>
    <w:p w14:paraId="1C0B682F" w14:textId="77777777" w:rsidR="000A5E3C" w:rsidRPr="00A30E78" w:rsidRDefault="000A5E3C" w:rsidP="000A5E3C">
      <w:pPr>
        <w:spacing w:after="0" w:line="360" w:lineRule="auto"/>
        <w:jc w:val="center"/>
        <w:rPr>
          <w:rFonts w:ascii="Arial Narrow" w:hAnsi="Arial Narrow" w:cs="Arial"/>
        </w:rPr>
      </w:pPr>
      <w:r w:rsidRPr="00A30E78">
        <w:rPr>
          <w:rFonts w:ascii="Arial Narrow" w:hAnsi="Arial Narrow" w:cs="Arial"/>
        </w:rPr>
        <w:t>Gabriely da Silva Brito</w:t>
      </w:r>
    </w:p>
    <w:p w14:paraId="7CA898FB" w14:textId="77777777" w:rsidR="000A5E3C" w:rsidRPr="00A30E78" w:rsidRDefault="000A5E3C" w:rsidP="000A5E3C">
      <w:pPr>
        <w:spacing w:after="0" w:line="360" w:lineRule="auto"/>
        <w:jc w:val="center"/>
        <w:rPr>
          <w:rFonts w:ascii="Arial Narrow" w:hAnsi="Arial Narrow" w:cs="Arial"/>
          <w:b/>
          <w:bCs/>
        </w:rPr>
      </w:pPr>
      <w:r w:rsidRPr="00A30E78">
        <w:rPr>
          <w:rFonts w:ascii="Arial Narrow" w:hAnsi="Arial Narrow" w:cs="Arial"/>
          <w:b/>
          <w:bCs/>
        </w:rPr>
        <w:t>Agente da Contratação da Fase Interna</w:t>
      </w:r>
    </w:p>
    <w:p w14:paraId="6B01C114" w14:textId="77777777" w:rsidR="000A5E3C" w:rsidRPr="00A30E78" w:rsidRDefault="000A5E3C" w:rsidP="000A5E3C">
      <w:pPr>
        <w:spacing w:after="0" w:line="360" w:lineRule="auto"/>
        <w:jc w:val="center"/>
        <w:rPr>
          <w:rFonts w:ascii="Arial Narrow" w:hAnsi="Arial Narrow" w:cs="Arial"/>
        </w:rPr>
      </w:pPr>
      <w:r w:rsidRPr="00A30E78">
        <w:rPr>
          <w:rFonts w:ascii="Arial Narrow" w:hAnsi="Arial Narrow" w:cs="Arial"/>
        </w:rPr>
        <w:t>Mat.: 333-1</w:t>
      </w:r>
    </w:p>
    <w:p w14:paraId="3D590BAF" w14:textId="77777777" w:rsidR="000A5E3C" w:rsidRPr="00A30E78" w:rsidRDefault="000A5E3C" w:rsidP="000A5E3C">
      <w:pPr>
        <w:spacing w:after="0" w:line="360" w:lineRule="auto"/>
        <w:jc w:val="center"/>
        <w:rPr>
          <w:rFonts w:ascii="Arial Narrow" w:hAnsi="Arial Narrow" w:cs="Arial"/>
        </w:rPr>
      </w:pPr>
    </w:p>
    <w:p w14:paraId="1C221650" w14:textId="77777777" w:rsidR="000A5E3C" w:rsidRPr="00A30E78" w:rsidRDefault="000A5E3C" w:rsidP="000A5E3C">
      <w:pPr>
        <w:spacing w:after="0" w:line="360" w:lineRule="auto"/>
        <w:jc w:val="center"/>
        <w:rPr>
          <w:rFonts w:ascii="Arial Narrow" w:hAnsi="Arial Narrow" w:cs="Arial"/>
        </w:rPr>
      </w:pPr>
      <w:r w:rsidRPr="00A30E78">
        <w:rPr>
          <w:rFonts w:ascii="Arial Narrow" w:hAnsi="Arial Narrow" w:cs="Arial"/>
        </w:rPr>
        <w:t>Ézio Quintanilha Tavares</w:t>
      </w:r>
    </w:p>
    <w:p w14:paraId="62BEB774" w14:textId="77777777" w:rsidR="000A5E3C" w:rsidRPr="00A30E78" w:rsidRDefault="000A5E3C" w:rsidP="000A5E3C">
      <w:pPr>
        <w:tabs>
          <w:tab w:val="left" w:pos="6313"/>
          <w:tab w:val="left" w:pos="7049"/>
        </w:tabs>
        <w:spacing w:after="0" w:line="360" w:lineRule="auto"/>
        <w:jc w:val="center"/>
        <w:rPr>
          <w:rFonts w:ascii="Arial Narrow" w:hAnsi="Arial Narrow" w:cs="Arial"/>
          <w:b/>
          <w:bCs/>
        </w:rPr>
      </w:pPr>
      <w:r w:rsidRPr="00A30E78">
        <w:rPr>
          <w:rFonts w:ascii="Arial Narrow" w:hAnsi="Arial Narrow" w:cs="Arial"/>
          <w:b/>
          <w:bCs/>
        </w:rPr>
        <w:t>Secretário de Programas e Projetos</w:t>
      </w:r>
    </w:p>
    <w:p w14:paraId="4990C66A" w14:textId="77777777" w:rsidR="000A5E3C" w:rsidRPr="00A30E78" w:rsidRDefault="000A5E3C" w:rsidP="000A5E3C">
      <w:pPr>
        <w:tabs>
          <w:tab w:val="left" w:pos="6313"/>
          <w:tab w:val="left" w:pos="7049"/>
        </w:tabs>
        <w:spacing w:after="0" w:line="360" w:lineRule="auto"/>
        <w:jc w:val="both"/>
        <w:rPr>
          <w:rFonts w:ascii="Arial Narrow" w:hAnsi="Arial Narrow" w:cs="Arial"/>
          <w:b/>
          <w:bCs/>
        </w:rPr>
      </w:pPr>
    </w:p>
    <w:p w14:paraId="5218B237" w14:textId="77777777" w:rsidR="000A5E3C" w:rsidRPr="00A30E78" w:rsidRDefault="000A5E3C" w:rsidP="00D20FEC">
      <w:pPr>
        <w:pStyle w:val="PargrafodaLista"/>
        <w:numPr>
          <w:ilvl w:val="0"/>
          <w:numId w:val="85"/>
        </w:numPr>
        <w:spacing w:after="0" w:line="360" w:lineRule="auto"/>
        <w:rPr>
          <w:rFonts w:ascii="Arial Narrow" w:hAnsi="Arial Narrow" w:cs="Arial"/>
          <w:b/>
          <w:bCs/>
          <w:color w:val="0D0D0D" w:themeColor="text1" w:themeTint="F2"/>
        </w:rPr>
      </w:pPr>
      <w:r w:rsidRPr="00A30E78">
        <w:rPr>
          <w:rFonts w:ascii="Arial Narrow" w:hAnsi="Arial Narrow" w:cs="Arial"/>
          <w:b/>
          <w:bCs/>
          <w:color w:val="0D0D0D" w:themeColor="text1" w:themeTint="F2"/>
        </w:rPr>
        <w:t>DA CIÊNCIA DA AUTORIDADE COMPETENTE</w:t>
      </w:r>
    </w:p>
    <w:p w14:paraId="1879BC6D" w14:textId="77777777" w:rsidR="000A5E3C" w:rsidRPr="00A30E78" w:rsidRDefault="000A5E3C" w:rsidP="000A5E3C">
      <w:pPr>
        <w:tabs>
          <w:tab w:val="left" w:pos="6313"/>
          <w:tab w:val="left" w:pos="7049"/>
        </w:tabs>
        <w:spacing w:after="0" w:line="360" w:lineRule="auto"/>
        <w:jc w:val="both"/>
        <w:rPr>
          <w:rFonts w:ascii="Arial Narrow" w:hAnsi="Arial Narrow" w:cs="Arial"/>
        </w:rPr>
      </w:pPr>
      <w:r w:rsidRPr="00A30E78">
        <w:rPr>
          <w:rFonts w:ascii="Arial Narrow" w:hAnsi="Arial Narrow" w:cs="Arial"/>
        </w:rPr>
        <w:t xml:space="preserve">Recebido o presente estudo, verifico que ele está de acordo com as necessidades técnicas, operacionais e estratégicas do órgão, no mais, atende as demandas formuladas da melhor maneira, pelo que </w:t>
      </w:r>
      <w:r w:rsidRPr="00A30E78">
        <w:rPr>
          <w:rFonts w:ascii="Arial Narrow" w:hAnsi="Arial Narrow" w:cs="Arial"/>
          <w:b/>
          <w:bCs/>
          <w:u w:val="single"/>
        </w:rPr>
        <w:t>autorizo</w:t>
      </w:r>
      <w:r w:rsidRPr="00A30E78">
        <w:rPr>
          <w:rFonts w:ascii="Arial Narrow" w:hAnsi="Arial Narrow" w:cs="Arial"/>
          <w:b/>
          <w:bCs/>
        </w:rPr>
        <w:t xml:space="preserve"> a contratação nos termos concluídos no relatório.</w:t>
      </w:r>
    </w:p>
    <w:p w14:paraId="113E7047" w14:textId="77777777" w:rsidR="000A5E3C" w:rsidRPr="00A30E78" w:rsidRDefault="000A5E3C" w:rsidP="000A5E3C">
      <w:pPr>
        <w:tabs>
          <w:tab w:val="left" w:pos="6313"/>
          <w:tab w:val="left" w:pos="7049"/>
        </w:tabs>
        <w:spacing w:after="0" w:line="360" w:lineRule="auto"/>
        <w:jc w:val="both"/>
        <w:rPr>
          <w:rFonts w:ascii="Arial Narrow" w:hAnsi="Arial Narrow" w:cs="Arial"/>
        </w:rPr>
      </w:pPr>
    </w:p>
    <w:p w14:paraId="2365FCA2" w14:textId="77777777" w:rsidR="000A5E3C" w:rsidRPr="00A30E78" w:rsidRDefault="000A5E3C" w:rsidP="000A5E3C">
      <w:pPr>
        <w:tabs>
          <w:tab w:val="left" w:pos="6313"/>
          <w:tab w:val="left" w:pos="7371"/>
        </w:tabs>
        <w:spacing w:after="0" w:line="360" w:lineRule="auto"/>
        <w:jc w:val="center"/>
        <w:rPr>
          <w:rFonts w:ascii="Arial Narrow" w:eastAsia="Bookman Old Style" w:hAnsi="Arial Narrow" w:cs="Arial"/>
        </w:rPr>
      </w:pPr>
      <w:r w:rsidRPr="00A30E78">
        <w:rPr>
          <w:rFonts w:ascii="Arial Narrow" w:eastAsia="Bookman Old Style" w:hAnsi="Arial Narrow" w:cs="Arial"/>
        </w:rPr>
        <w:t>Evaldo Lomeu Braga Netto</w:t>
      </w:r>
    </w:p>
    <w:p w14:paraId="1A99861B" w14:textId="77777777" w:rsidR="000A5E3C" w:rsidRPr="00A30E78" w:rsidRDefault="000A5E3C" w:rsidP="000A5E3C">
      <w:pPr>
        <w:tabs>
          <w:tab w:val="left" w:pos="3165"/>
        </w:tabs>
        <w:spacing w:after="0" w:line="360" w:lineRule="auto"/>
        <w:jc w:val="center"/>
        <w:rPr>
          <w:rFonts w:ascii="Arial Narrow" w:hAnsi="Arial Narrow" w:cs="Arial"/>
          <w:b/>
          <w:bCs/>
          <w:color w:val="000000" w:themeColor="text1"/>
        </w:rPr>
      </w:pPr>
      <w:r w:rsidRPr="00A30E78">
        <w:rPr>
          <w:rFonts w:ascii="Arial Narrow" w:hAnsi="Arial Narrow" w:cs="Arial"/>
          <w:b/>
          <w:bCs/>
          <w:color w:val="000000" w:themeColor="text1"/>
        </w:rPr>
        <w:t>Secretário Executivo</w:t>
      </w:r>
    </w:p>
    <w:p w14:paraId="0EBA7694" w14:textId="77777777" w:rsidR="000A5E3C" w:rsidRPr="00A30E78" w:rsidRDefault="000A5E3C" w:rsidP="000A5E3C">
      <w:pPr>
        <w:tabs>
          <w:tab w:val="left" w:pos="6313"/>
          <w:tab w:val="left" w:pos="7049"/>
        </w:tabs>
        <w:spacing w:after="0" w:line="360" w:lineRule="auto"/>
        <w:jc w:val="center"/>
        <w:rPr>
          <w:rFonts w:ascii="Arial Narrow" w:hAnsi="Arial Narrow" w:cs="Arial"/>
        </w:rPr>
      </w:pPr>
      <w:r w:rsidRPr="00A30E78">
        <w:rPr>
          <w:rFonts w:ascii="Arial Narrow" w:hAnsi="Arial Narrow" w:cs="Arial"/>
          <w:color w:val="000000" w:themeColor="text1"/>
        </w:rPr>
        <w:t>Mat.88-1</w:t>
      </w:r>
    </w:p>
    <w:p w14:paraId="2263CB28" w14:textId="77777777" w:rsidR="000A5E3C" w:rsidRPr="00BC3D06" w:rsidRDefault="000A5E3C" w:rsidP="000A5E3C">
      <w:pPr>
        <w:spacing w:after="0" w:line="360" w:lineRule="auto"/>
        <w:rPr>
          <w:rFonts w:ascii="Arial Narrow" w:hAnsi="Arial Narrow" w:cs="Arial"/>
        </w:rPr>
      </w:pPr>
    </w:p>
    <w:p w14:paraId="4E41FDCF" w14:textId="77777777" w:rsidR="000A5E3C" w:rsidRDefault="000A5E3C" w:rsidP="000A5E3C">
      <w:pPr>
        <w:ind w:right="-143"/>
        <w:jc w:val="center"/>
        <w:rPr>
          <w:rFonts w:ascii="Arial Narrow" w:hAnsi="Arial Narrow"/>
          <w:b/>
          <w:bCs/>
        </w:rPr>
      </w:pPr>
    </w:p>
    <w:p w14:paraId="05305726" w14:textId="77777777" w:rsidR="000A5E3C" w:rsidRPr="00AD1EA3" w:rsidRDefault="000A5E3C">
      <w:pPr>
        <w:spacing w:line="360" w:lineRule="auto"/>
        <w:ind w:right="-2"/>
        <w:rPr>
          <w:rFonts w:ascii="Arial Narrow" w:hAnsi="Arial Narrow"/>
          <w:b/>
          <w:bCs/>
        </w:rPr>
      </w:pPr>
    </w:p>
    <w:sectPr w:rsidR="000A5E3C" w:rsidRPr="00AD1EA3">
      <w:headerReference w:type="default" r:id="rId60"/>
      <w:footerReference w:type="default" r:id="rId61"/>
      <w:pgSz w:w="11906" w:h="16838"/>
      <w:pgMar w:top="2127" w:right="851" w:bottom="993" w:left="1985" w:header="425" w:footer="4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3CD37" w14:textId="77777777" w:rsidR="00AD06A4" w:rsidRDefault="00AD06A4">
      <w:pPr>
        <w:spacing w:line="240" w:lineRule="auto"/>
      </w:pPr>
      <w:r>
        <w:separator/>
      </w:r>
    </w:p>
  </w:endnote>
  <w:endnote w:type="continuationSeparator" w:id="0">
    <w:p w14:paraId="26972F1E" w14:textId="77777777" w:rsidR="00AD06A4" w:rsidRDefault="00AD06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Bold">
    <w:altName w:val="Times New Roman"/>
    <w:panose1 w:val="00000000000000000000"/>
    <w:charset w:val="00"/>
    <w:family w:val="roman"/>
    <w:notTrueType/>
    <w:pitch w:val="default"/>
  </w:font>
  <w:font w:name="ArialItalic">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IDFont+F1">
    <w:altName w:val="Yu Gothic"/>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1E5B7" w14:textId="77777777" w:rsidR="00DE0484" w:rsidRDefault="00F26092">
    <w:pPr>
      <w:pStyle w:val="Rodap"/>
      <w:pBdr>
        <w:top w:val="threeDEmboss" w:sz="6" w:space="1" w:color="0070C0"/>
      </w:pBdr>
      <w:ind w:left="-284"/>
      <w:jc w:val="center"/>
      <w:rPr>
        <w:rFonts w:ascii="Calibri" w:hAnsi="Calibri" w:cs="Calibri"/>
        <w:b/>
        <w:color w:val="808080" w:themeColor="background1" w:themeShade="80"/>
        <w:sz w:val="20"/>
        <w:szCs w:val="20"/>
      </w:rPr>
    </w:pPr>
    <w:bookmarkStart w:id="84" w:name="_Hlk149057656"/>
    <w:bookmarkStart w:id="85" w:name="_Hlk149057653"/>
    <w:bookmarkStart w:id="86" w:name="_Hlk149057655"/>
    <w:bookmarkStart w:id="87" w:name="_Hlk149057652"/>
    <w:r>
      <w:rPr>
        <w:rFonts w:ascii="Calibri" w:hAnsi="Calibri" w:cs="Calibri"/>
        <w:b/>
        <w:color w:val="808080" w:themeColor="background1" w:themeShade="80"/>
        <w:sz w:val="20"/>
        <w:szCs w:val="20"/>
      </w:rPr>
      <w:t>Av. Cardoso Moreira | Nº 294 – 2º andar | Centro | Itaperuna | Rio de Janeiro /CEP: 28300-000</w:t>
    </w:r>
  </w:p>
  <w:p w14:paraId="32B69691" w14:textId="77777777" w:rsidR="00DE0484" w:rsidRDefault="00F26092">
    <w:pPr>
      <w:pStyle w:val="Rodap"/>
      <w:ind w:left="-284"/>
      <w:jc w:val="center"/>
      <w:rPr>
        <w:rFonts w:ascii="Calibri" w:hAnsi="Calibri" w:cs="Calibri"/>
        <w:b/>
        <w:color w:val="808080" w:themeColor="background1" w:themeShade="80"/>
        <w:sz w:val="20"/>
        <w:szCs w:val="20"/>
      </w:rPr>
    </w:pPr>
    <w:r>
      <w:rPr>
        <w:rFonts w:ascii="Calibri" w:hAnsi="Calibri" w:cs="Calibri"/>
        <w:b/>
        <w:color w:val="808080" w:themeColor="background1" w:themeShade="80"/>
        <w:sz w:val="20"/>
        <w:szCs w:val="20"/>
      </w:rPr>
      <w:t>Tel. (22) 99204-4964 | www.conspnor.com.br | conspnor@hotmail.com</w:t>
    </w:r>
    <w:bookmarkEnd w:id="84"/>
    <w:bookmarkEnd w:id="85"/>
    <w:bookmarkEnd w:id="86"/>
    <w:bookmarkEnd w:id="87"/>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8846C" w14:textId="77777777" w:rsidR="00AD06A4" w:rsidRDefault="00AD06A4">
      <w:pPr>
        <w:spacing w:after="0"/>
      </w:pPr>
      <w:r>
        <w:separator/>
      </w:r>
    </w:p>
  </w:footnote>
  <w:footnote w:type="continuationSeparator" w:id="0">
    <w:p w14:paraId="678E26E2" w14:textId="77777777" w:rsidR="00AD06A4" w:rsidRDefault="00AD06A4">
      <w:pPr>
        <w:spacing w:after="0"/>
      </w:pPr>
      <w:r>
        <w:continuationSeparator/>
      </w:r>
    </w:p>
  </w:footnote>
  <w:footnote w:id="1">
    <w:p w14:paraId="4AAC94F8" w14:textId="0F3FAEEB" w:rsidR="00DE0484" w:rsidRDefault="00DE0484">
      <w:pPr>
        <w:pStyle w:val="Textodenotaderodap"/>
        <w:jc w:val="both"/>
        <w:rPr>
          <w:rFonts w:ascii="Bookman Old Style" w:hAnsi="Bookman Old Style"/>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BD9AF" w14:textId="1A80229F" w:rsidR="00DE0484" w:rsidRDefault="00026AF6">
    <w:pPr>
      <w:pStyle w:val="Cabealho"/>
    </w:pPr>
    <w:bookmarkStart w:id="64" w:name="_Hlk149057554"/>
    <w:bookmarkStart w:id="65" w:name="_Hlk149057569"/>
    <w:bookmarkStart w:id="66" w:name="_Hlk149057570"/>
    <w:bookmarkStart w:id="67" w:name="_Hlk149057571"/>
    <w:bookmarkStart w:id="68" w:name="_Hlk149057572"/>
    <w:bookmarkStart w:id="69" w:name="_Hlk149057558"/>
    <w:bookmarkStart w:id="70" w:name="_Hlk149057573"/>
    <w:bookmarkStart w:id="71" w:name="_Hlk149057574"/>
    <w:bookmarkStart w:id="72" w:name="_Hlk149057560"/>
    <w:bookmarkStart w:id="73" w:name="_Hlk149057553"/>
    <w:bookmarkStart w:id="74" w:name="_Hlk149057568"/>
    <w:bookmarkStart w:id="75" w:name="_Hlk149057565"/>
    <w:bookmarkStart w:id="76" w:name="_Hlk149057566"/>
    <w:bookmarkStart w:id="77" w:name="_Hlk149057561"/>
    <w:bookmarkStart w:id="78" w:name="_Hlk149057562"/>
    <w:bookmarkStart w:id="79" w:name="_Hlk149057563"/>
    <w:bookmarkStart w:id="80" w:name="_Hlk149057557"/>
    <w:bookmarkStart w:id="81" w:name="_Hlk149057564"/>
    <w:bookmarkStart w:id="82" w:name="_Hlk149057567"/>
    <w:bookmarkStart w:id="83" w:name="_Hlk149057575"/>
    <w:r>
      <w:rPr>
        <w:rFonts w:ascii="Times New Roman" w:hAnsi="Times New Roman" w:cs="Times New Roman"/>
        <w:noProof/>
        <w:sz w:val="24"/>
        <w:szCs w:val="24"/>
        <w:lang w:eastAsia="pt-BR"/>
      </w:rPr>
      <mc:AlternateContent>
        <mc:Choice Requires="wpg">
          <w:drawing>
            <wp:anchor distT="0" distB="0" distL="114300" distR="114300" simplePos="0" relativeHeight="251661312" behindDoc="0" locked="0" layoutInCell="1" allowOverlap="1" wp14:anchorId="45886EA2" wp14:editId="51B3BB02">
              <wp:simplePos x="0" y="0"/>
              <wp:positionH relativeFrom="column">
                <wp:posOffset>4681728</wp:posOffset>
              </wp:positionH>
              <wp:positionV relativeFrom="paragraph">
                <wp:posOffset>136169</wp:posOffset>
              </wp:positionV>
              <wp:extent cx="1400175" cy="662305"/>
              <wp:effectExtent l="0" t="0" r="0" b="4445"/>
              <wp:wrapNone/>
              <wp:docPr id="7" name="Agrupar 7"/>
              <wp:cNvGraphicFramePr/>
              <a:graphic xmlns:a="http://schemas.openxmlformats.org/drawingml/2006/main">
                <a:graphicData uri="http://schemas.microsoft.com/office/word/2010/wordprocessingGroup">
                  <wpg:wgp>
                    <wpg:cNvGrpSpPr/>
                    <wpg:grpSpPr>
                      <a:xfrm>
                        <a:off x="0" y="0"/>
                        <a:ext cx="1400175" cy="662305"/>
                        <a:chOff x="0" y="0"/>
                        <a:chExt cx="1399915" cy="662305"/>
                      </a:xfrm>
                    </wpg:grpSpPr>
                    <wpg:grpSp>
                      <wpg:cNvPr id="3" name="Agrupar 3"/>
                      <wpg:cNvGrpSpPr/>
                      <wpg:grpSpPr>
                        <a:xfrm>
                          <a:off x="0" y="0"/>
                          <a:ext cx="1360170" cy="662305"/>
                          <a:chOff x="0" y="0"/>
                          <a:chExt cx="1360170" cy="662305"/>
                        </a:xfrm>
                      </wpg:grpSpPr>
                      <pic:pic xmlns:pic="http://schemas.openxmlformats.org/drawingml/2006/picture">
                        <pic:nvPicPr>
                          <pic:cNvPr id="5" name="Imagem 5"/>
                          <pic:cNvPicPr>
                            <a:picLocks noChangeAspect="1"/>
                          </pic:cNvPicPr>
                        </pic:nvPicPr>
                        <pic:blipFill rotWithShape="1">
                          <a:blip r:embed="rId1">
                            <a:extLst>
                              <a:ext uri="{28A0092B-C50C-407E-A947-70E740481C1C}">
                                <a14:useLocalDpi xmlns:a14="http://schemas.microsoft.com/office/drawing/2010/main" val="0"/>
                              </a:ext>
                            </a:extLst>
                          </a:blip>
                          <a:srcRect b="51290"/>
                          <a:stretch/>
                        </pic:blipFill>
                        <pic:spPr bwMode="auto">
                          <a:xfrm>
                            <a:off x="0" y="0"/>
                            <a:ext cx="1360170" cy="662305"/>
                          </a:xfrm>
                          <a:prstGeom prst="rect">
                            <a:avLst/>
                          </a:prstGeom>
                          <a:ln>
                            <a:noFill/>
                          </a:ln>
                          <a:extLst>
                            <a:ext uri="{53640926-AAD7-44D8-BBD7-CCE9431645EC}">
                              <a14:shadowObscured xmlns:a14="http://schemas.microsoft.com/office/drawing/2010/main"/>
                            </a:ext>
                          </a:extLst>
                        </pic:spPr>
                      </pic:pic>
                      <wps:wsp>
                        <wps:cNvPr id="8" name="Caixa de Texto 2"/>
                        <wps:cNvSpPr txBox="1">
                          <a:spLocks noChangeArrowheads="1"/>
                        </wps:cNvSpPr>
                        <wps:spPr bwMode="auto">
                          <a:xfrm>
                            <a:off x="793215" y="165253"/>
                            <a:ext cx="379730" cy="259715"/>
                          </a:xfrm>
                          <a:prstGeom prst="rect">
                            <a:avLst/>
                          </a:prstGeom>
                          <a:noFill/>
                          <a:ln w="9525">
                            <a:noFill/>
                            <a:miter lim="800000"/>
                            <a:headEnd/>
                            <a:tailEnd/>
                          </a:ln>
                        </wps:spPr>
                        <wps:txbx>
                          <w:txbxContent>
                            <w:p w14:paraId="44AF0462" w14:textId="77777777" w:rsidR="00026AF6" w:rsidRDefault="00026AF6" w:rsidP="00026AF6"/>
                          </w:txbxContent>
                        </wps:txbx>
                        <wps:bodyPr rot="0" vert="horz" wrap="square" lIns="91440" tIns="45720" rIns="91440" bIns="45720" anchor="t" anchorCtr="0">
                          <a:noAutofit/>
                        </wps:bodyPr>
                      </wps:wsp>
                    </wpg:grpSp>
                    <wps:wsp>
                      <wps:cNvPr id="4" name="Caixa de Texto 2"/>
                      <wps:cNvSpPr txBox="1">
                        <a:spLocks noChangeArrowheads="1"/>
                      </wps:cNvSpPr>
                      <wps:spPr bwMode="auto">
                        <a:xfrm>
                          <a:off x="633470" y="16526"/>
                          <a:ext cx="766445" cy="224155"/>
                        </a:xfrm>
                        <a:prstGeom prst="rect">
                          <a:avLst/>
                        </a:prstGeom>
                        <a:noFill/>
                        <a:ln w="9525">
                          <a:noFill/>
                          <a:miter lim="800000"/>
                          <a:headEnd/>
                          <a:tailEnd/>
                        </a:ln>
                      </wps:spPr>
                      <wps:txbx>
                        <w:txbxContent>
                          <w:p w14:paraId="2BD252B4" w14:textId="77777777" w:rsidR="00026AF6" w:rsidRDefault="00026AF6" w:rsidP="00026AF6">
                            <w:pPr>
                              <w:rPr>
                                <w:sz w:val="18"/>
                                <w:szCs w:val="18"/>
                              </w:rPr>
                            </w:pPr>
                            <w:r>
                              <w:rPr>
                                <w:sz w:val="18"/>
                                <w:szCs w:val="18"/>
                              </w:rPr>
                              <w:t>0485/2025</w:t>
                            </w:r>
                          </w:p>
                        </w:txbxContent>
                      </wps:txbx>
                      <wps:bodyPr rot="0" vert="horz" wrap="square" lIns="91440" tIns="45720" rIns="91440" bIns="45720" anchor="t" anchorCtr="0">
                        <a:noAutofit/>
                      </wps:bodyPr>
                    </wps:wsp>
                  </wpg:wgp>
                </a:graphicData>
              </a:graphic>
              <wp14:sizeRelH relativeFrom="page">
                <wp14:pctWidth>0</wp14:pctWidth>
              </wp14:sizeRelH>
              <wp14:sizeRelV relativeFrom="page">
                <wp14:pctHeight>0</wp14:pctHeight>
              </wp14:sizeRelV>
            </wp:anchor>
          </w:drawing>
        </mc:Choice>
        <mc:Fallback>
          <w:pict>
            <v:group w14:anchorId="45886EA2" id="Agrupar 7" o:spid="_x0000_s1026" style="position:absolute;margin-left:368.65pt;margin-top:10.7pt;width:110.25pt;height:52.15pt;z-index:251661312" coordsize="13999,66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">
              <v:group id="Agrupar 3" o:spid="_x0000_s1027" style="position:absolute;width:13601;height:6623" coordsize="13601,6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1028" type="#_x0000_t75" style="position:absolute;width:13601;height:6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">
                  <v:imagedata r:id="rId2" o:title="" cropbottom="33613f"/>
                </v:shape>
                <v:shapetype id="_x0000_t202" coordsize="21600,21600" o:spt="202" path="m,l,21600r21600,l21600,xe">
                  <v:stroke joinstyle="miter"/>
                  <v:path gradientshapeok="t" o:connecttype="rect"/>
                </v:shapetype>
                <v:shape id="Caixa de Texto 2" o:spid="_x0000_s1029" type="#_x0000_t202" style="position:absolute;left:7932;top:1652;width:3797;height:25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14:paraId="44AF0462" w14:textId="77777777" w:rsidR="00026AF6" w:rsidRDefault="00026AF6" w:rsidP="00026AF6"/>
                    </w:txbxContent>
                  </v:textbox>
                </v:shape>
              </v:group>
              <v:shape id="Caixa de Texto 2" o:spid="_x0000_s1030" type="#_x0000_t202" style="position:absolute;left:6334;top:165;width:7665;height:2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" filled="f" stroked="f">
                <v:textbox>
                  <w:txbxContent>
                    <w:p w14:paraId="2BD252B4" w14:textId="77777777" w:rsidR="00026AF6" w:rsidRDefault="00026AF6" w:rsidP="00026AF6">
                      <w:pPr>
                        <w:rPr>
                          <w:sz w:val="18"/>
                          <w:szCs w:val="18"/>
                        </w:rPr>
                      </w:pPr>
                      <w:r>
                        <w:rPr>
                          <w:sz w:val="18"/>
                          <w:szCs w:val="18"/>
                        </w:rPr>
                        <w:t>0485/2025</w:t>
                      </w:r>
                    </w:p>
                  </w:txbxContent>
                </v:textbox>
              </v:shape>
            </v:group>
          </w:pict>
        </mc:Fallback>
      </mc:AlternateContent>
    </w:r>
  </w:p>
  <w:p w14:paraId="23CAEDCF" w14:textId="2884D61F" w:rsidR="00DE0484" w:rsidRDefault="00F26092">
    <w:pPr>
      <w:pStyle w:val="Cabealho"/>
    </w:pPr>
    <w:r>
      <w:rPr>
        <w:noProof/>
        <w:lang w:eastAsia="pt-BR"/>
      </w:rPr>
      <w:drawing>
        <wp:anchor distT="0" distB="0" distL="114300" distR="114300" simplePos="0" relativeHeight="251659264" behindDoc="1" locked="0" layoutInCell="1" allowOverlap="1" wp14:anchorId="70DA44C1" wp14:editId="008C8785">
          <wp:simplePos x="0" y="0"/>
          <wp:positionH relativeFrom="margin">
            <wp:posOffset>1235075</wp:posOffset>
          </wp:positionH>
          <wp:positionV relativeFrom="page">
            <wp:posOffset>276225</wp:posOffset>
          </wp:positionV>
          <wp:extent cx="3295015" cy="781050"/>
          <wp:effectExtent l="0" t="0" r="635" b="635"/>
          <wp:wrapNone/>
          <wp:docPr id="1" name="Imagem 1" descr="C:\Users\User\Pictures\CONSPN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C:\Users\User\Pictures\CONSPNOR.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a:xfrm>
                    <a:off x="0" y="0"/>
                    <a:ext cx="3330443" cy="789371"/>
                  </a:xfrm>
                  <a:prstGeom prst="rect">
                    <a:avLst/>
                  </a:prstGeom>
                  <a:noFill/>
                  <a:ln>
                    <a:noFill/>
                  </a:ln>
                </pic:spPr>
              </pic:pic>
            </a:graphicData>
          </a:graphic>
        </wp:anchor>
      </w:drawing>
    </w:r>
  </w:p>
  <w:p w14:paraId="3B11F2DE" w14:textId="58FA6EF9" w:rsidR="00DE0484" w:rsidRDefault="00026AF6" w:rsidP="00026AF6">
    <w:pPr>
      <w:pStyle w:val="Cabealho"/>
      <w:tabs>
        <w:tab w:val="clear" w:pos="4252"/>
        <w:tab w:val="clear" w:pos="8504"/>
        <w:tab w:val="left" w:pos="8064"/>
      </w:tabs>
    </w:pPr>
    <w:r>
      <w:tab/>
    </w:r>
  </w:p>
  <w:p w14:paraId="3A9F123B" w14:textId="77777777" w:rsidR="00DE0484" w:rsidRDefault="00DE0484">
    <w:pPr>
      <w:pStyle w:val="Cabealho"/>
    </w:pPr>
  </w:p>
  <w:p w14:paraId="038B2446" w14:textId="77777777" w:rsidR="00DE0484" w:rsidRDefault="00DE0484">
    <w:pPr>
      <w:pStyle w:val="Cabealho"/>
    </w:pPr>
  </w:p>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14:paraId="0BFB45CF" w14:textId="77777777" w:rsidR="00DE0484" w:rsidRDefault="00DE0484">
    <w:pPr>
      <w:pStyle w:val="Cabealho"/>
      <w:pBdr>
        <w:bottom w:val="threeDEmboss" w:sz="18" w:space="1" w:color="0070C0"/>
      </w:pBdr>
      <w:rPr>
        <w:sz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6DB4BD2"/>
    <w:multiLevelType w:val="singleLevel"/>
    <w:tmpl w:val="A6DB4BD2"/>
    <w:lvl w:ilvl="0">
      <w:start w:val="1"/>
      <w:numFmt w:val="bullet"/>
      <w:lvlText w:val=""/>
      <w:lvlJc w:val="left"/>
      <w:pPr>
        <w:tabs>
          <w:tab w:val="left" w:pos="840"/>
        </w:tabs>
        <w:ind w:left="840" w:hanging="420"/>
      </w:pPr>
      <w:rPr>
        <w:rFonts w:ascii="Wingdings" w:hAnsi="Wingdings" w:hint="default"/>
        <w:sz w:val="15"/>
        <w:szCs w:val="15"/>
      </w:rPr>
    </w:lvl>
  </w:abstractNum>
  <w:abstractNum w:abstractNumId="1" w15:restartNumberingAfterBreak="0">
    <w:nsid w:val="CD3727BE"/>
    <w:multiLevelType w:val="singleLevel"/>
    <w:tmpl w:val="AC9C4BEC"/>
    <w:lvl w:ilvl="0">
      <w:start w:val="1"/>
      <w:numFmt w:val="bullet"/>
      <w:lvlText w:val=""/>
      <w:lvlJc w:val="left"/>
      <w:pPr>
        <w:tabs>
          <w:tab w:val="left" w:pos="1260"/>
        </w:tabs>
        <w:ind w:left="1260" w:hanging="420"/>
      </w:pPr>
      <w:rPr>
        <w:rFonts w:ascii="Wingdings" w:hAnsi="Wingdings" w:hint="default"/>
        <w:sz w:val="14"/>
        <w:szCs w:val="14"/>
      </w:rPr>
    </w:lvl>
  </w:abstractNum>
  <w:abstractNum w:abstractNumId="2" w15:restartNumberingAfterBreak="0">
    <w:nsid w:val="00131332"/>
    <w:multiLevelType w:val="multilevel"/>
    <w:tmpl w:val="0013133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0299B3C5"/>
    <w:multiLevelType w:val="multilevel"/>
    <w:tmpl w:val="0299B3C5"/>
    <w:lvl w:ilvl="0">
      <w:start w:val="1"/>
      <w:numFmt w:val="lowerLetter"/>
      <w:lvlText w:val="%1)"/>
      <w:lvlJc w:val="left"/>
      <w:pPr>
        <w:tabs>
          <w:tab w:val="left" w:pos="-168"/>
        </w:tabs>
        <w:ind w:left="1268" w:hanging="360"/>
      </w:pPr>
    </w:lvl>
    <w:lvl w:ilvl="1">
      <w:start w:val="1"/>
      <w:numFmt w:val="lowerLetter"/>
      <w:lvlText w:val="%2."/>
      <w:lvlJc w:val="left"/>
      <w:pPr>
        <w:tabs>
          <w:tab w:val="left" w:pos="-168"/>
        </w:tabs>
        <w:ind w:left="1988" w:hanging="360"/>
      </w:pPr>
    </w:lvl>
    <w:lvl w:ilvl="2">
      <w:start w:val="1"/>
      <w:numFmt w:val="lowerRoman"/>
      <w:lvlText w:val="%3."/>
      <w:lvlJc w:val="right"/>
      <w:pPr>
        <w:tabs>
          <w:tab w:val="left" w:pos="-168"/>
        </w:tabs>
        <w:ind w:left="2708" w:hanging="180"/>
      </w:pPr>
    </w:lvl>
    <w:lvl w:ilvl="3">
      <w:start w:val="1"/>
      <w:numFmt w:val="decimal"/>
      <w:lvlText w:val="%4."/>
      <w:lvlJc w:val="left"/>
      <w:pPr>
        <w:tabs>
          <w:tab w:val="left" w:pos="-168"/>
        </w:tabs>
        <w:ind w:left="3428" w:hanging="360"/>
      </w:pPr>
    </w:lvl>
    <w:lvl w:ilvl="4">
      <w:start w:val="1"/>
      <w:numFmt w:val="lowerLetter"/>
      <w:lvlText w:val="%5."/>
      <w:lvlJc w:val="left"/>
      <w:pPr>
        <w:tabs>
          <w:tab w:val="left" w:pos="-168"/>
        </w:tabs>
        <w:ind w:left="4148" w:hanging="360"/>
      </w:pPr>
    </w:lvl>
    <w:lvl w:ilvl="5">
      <w:start w:val="1"/>
      <w:numFmt w:val="lowerRoman"/>
      <w:lvlText w:val="%6."/>
      <w:lvlJc w:val="right"/>
      <w:pPr>
        <w:tabs>
          <w:tab w:val="left" w:pos="-168"/>
        </w:tabs>
        <w:ind w:left="4868" w:hanging="180"/>
      </w:pPr>
    </w:lvl>
    <w:lvl w:ilvl="6">
      <w:start w:val="1"/>
      <w:numFmt w:val="decimal"/>
      <w:lvlText w:val="%7."/>
      <w:lvlJc w:val="left"/>
      <w:pPr>
        <w:tabs>
          <w:tab w:val="left" w:pos="-168"/>
        </w:tabs>
        <w:ind w:left="5588" w:hanging="360"/>
      </w:pPr>
    </w:lvl>
    <w:lvl w:ilvl="7">
      <w:start w:val="1"/>
      <w:numFmt w:val="lowerLetter"/>
      <w:lvlText w:val="%8."/>
      <w:lvlJc w:val="left"/>
      <w:pPr>
        <w:tabs>
          <w:tab w:val="left" w:pos="-168"/>
        </w:tabs>
        <w:ind w:left="6308" w:hanging="360"/>
      </w:pPr>
    </w:lvl>
    <w:lvl w:ilvl="8">
      <w:start w:val="1"/>
      <w:numFmt w:val="lowerRoman"/>
      <w:lvlText w:val="%9."/>
      <w:lvlJc w:val="right"/>
      <w:pPr>
        <w:tabs>
          <w:tab w:val="left" w:pos="-168"/>
        </w:tabs>
        <w:ind w:left="7028" w:hanging="180"/>
      </w:pPr>
    </w:lvl>
  </w:abstractNum>
  <w:abstractNum w:abstractNumId="4" w15:restartNumberingAfterBreak="0">
    <w:nsid w:val="042F2110"/>
    <w:multiLevelType w:val="multilevel"/>
    <w:tmpl w:val="042F211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5860486"/>
    <w:multiLevelType w:val="multilevel"/>
    <w:tmpl w:val="0586048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6021CF9"/>
    <w:multiLevelType w:val="multilevel"/>
    <w:tmpl w:val="06021CF9"/>
    <w:lvl w:ilvl="0">
      <w:start w:val="8"/>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13"/>
      <w:numFmt w:val="decimal"/>
      <w:lvlText w:val="%1.%2.%3."/>
      <w:lvlJc w:val="left"/>
      <w:pPr>
        <w:ind w:left="765" w:hanging="76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66D345A"/>
    <w:multiLevelType w:val="multilevel"/>
    <w:tmpl w:val="67DA7F44"/>
    <w:lvl w:ilvl="0">
      <w:start w:val="1"/>
      <w:numFmt w:val="decimal"/>
      <w:lvlText w:val="%1."/>
      <w:lvlJc w:val="left"/>
      <w:pPr>
        <w:ind w:left="360" w:hanging="360"/>
      </w:pPr>
      <w:rPr>
        <w:rFonts w:hint="default"/>
        <w:b/>
      </w:rPr>
    </w:lvl>
    <w:lvl w:ilvl="1">
      <w:start w:val="1"/>
      <w:numFmt w:val="decimal"/>
      <w:lvlText w:val="%1.%2."/>
      <w:lvlJc w:val="left"/>
      <w:pPr>
        <w:ind w:left="792" w:hanging="432"/>
      </w:pPr>
      <w:rPr>
        <w:b/>
        <w:bCs w:val="0"/>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73645DB"/>
    <w:multiLevelType w:val="hybridMultilevel"/>
    <w:tmpl w:val="402414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9101A4D"/>
    <w:multiLevelType w:val="multilevel"/>
    <w:tmpl w:val="09101A4D"/>
    <w:lvl w:ilvl="0">
      <w:start w:val="1"/>
      <w:numFmt w:val="lowerLetter"/>
      <w:lvlText w:val="%1)"/>
      <w:lvlJc w:val="left"/>
      <w:pPr>
        <w:tabs>
          <w:tab w:val="left" w:pos="0"/>
        </w:tabs>
        <w:ind w:left="720" w:hanging="360"/>
      </w:pPr>
    </w:lvl>
    <w:lvl w:ilvl="1">
      <w:start w:val="1"/>
      <w:numFmt w:val="lowerLetter"/>
      <w:lvlText w:val="%2."/>
      <w:lvlJc w:val="left"/>
      <w:pPr>
        <w:tabs>
          <w:tab w:val="left" w:pos="0"/>
        </w:tabs>
        <w:ind w:left="1440" w:hanging="360"/>
      </w:pPr>
    </w:lvl>
    <w:lvl w:ilvl="2">
      <w:start w:val="1"/>
      <w:numFmt w:val="lowerRoman"/>
      <w:lvlText w:val="%3."/>
      <w:lvlJc w:val="right"/>
      <w:pPr>
        <w:tabs>
          <w:tab w:val="left" w:pos="0"/>
        </w:tabs>
        <w:ind w:left="2160" w:hanging="180"/>
      </w:pPr>
    </w:lvl>
    <w:lvl w:ilvl="3">
      <w:start w:val="1"/>
      <w:numFmt w:val="decimal"/>
      <w:lvlText w:val="%4."/>
      <w:lvlJc w:val="left"/>
      <w:pPr>
        <w:tabs>
          <w:tab w:val="left" w:pos="0"/>
        </w:tabs>
        <w:ind w:left="2880" w:hanging="360"/>
      </w:pPr>
    </w:lvl>
    <w:lvl w:ilvl="4">
      <w:start w:val="1"/>
      <w:numFmt w:val="lowerLetter"/>
      <w:lvlText w:val="%5."/>
      <w:lvlJc w:val="left"/>
      <w:pPr>
        <w:tabs>
          <w:tab w:val="left" w:pos="0"/>
        </w:tabs>
        <w:ind w:left="3600" w:hanging="360"/>
      </w:pPr>
    </w:lvl>
    <w:lvl w:ilvl="5">
      <w:start w:val="1"/>
      <w:numFmt w:val="lowerRoman"/>
      <w:lvlText w:val="%6."/>
      <w:lvlJc w:val="right"/>
      <w:pPr>
        <w:tabs>
          <w:tab w:val="left" w:pos="0"/>
        </w:tabs>
        <w:ind w:left="4320" w:hanging="180"/>
      </w:pPr>
    </w:lvl>
    <w:lvl w:ilvl="6">
      <w:start w:val="1"/>
      <w:numFmt w:val="decimal"/>
      <w:lvlText w:val="%7."/>
      <w:lvlJc w:val="left"/>
      <w:pPr>
        <w:tabs>
          <w:tab w:val="left" w:pos="0"/>
        </w:tabs>
        <w:ind w:left="5040" w:hanging="360"/>
      </w:pPr>
    </w:lvl>
    <w:lvl w:ilvl="7">
      <w:start w:val="1"/>
      <w:numFmt w:val="lowerLetter"/>
      <w:lvlText w:val="%8."/>
      <w:lvlJc w:val="left"/>
      <w:pPr>
        <w:tabs>
          <w:tab w:val="left" w:pos="0"/>
        </w:tabs>
        <w:ind w:left="5760" w:hanging="360"/>
      </w:pPr>
    </w:lvl>
    <w:lvl w:ilvl="8">
      <w:start w:val="1"/>
      <w:numFmt w:val="lowerRoman"/>
      <w:lvlText w:val="%9."/>
      <w:lvlJc w:val="right"/>
      <w:pPr>
        <w:tabs>
          <w:tab w:val="left" w:pos="0"/>
        </w:tabs>
        <w:ind w:left="6480" w:hanging="180"/>
      </w:pPr>
    </w:lvl>
  </w:abstractNum>
  <w:abstractNum w:abstractNumId="10" w15:restartNumberingAfterBreak="0">
    <w:nsid w:val="09D019CE"/>
    <w:multiLevelType w:val="multilevel"/>
    <w:tmpl w:val="09D019C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A3F4C9F"/>
    <w:multiLevelType w:val="multilevel"/>
    <w:tmpl w:val="0A3F4C9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BAB40B2"/>
    <w:multiLevelType w:val="hybridMultilevel"/>
    <w:tmpl w:val="7D48C7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0D687455"/>
    <w:multiLevelType w:val="multilevel"/>
    <w:tmpl w:val="0D68745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0FB42BF9"/>
    <w:multiLevelType w:val="multilevel"/>
    <w:tmpl w:val="0FB42BF9"/>
    <w:lvl w:ilvl="0">
      <w:start w:val="1"/>
      <w:numFmt w:val="lowerLetter"/>
      <w:lvlText w:val="%1)"/>
      <w:lvlJc w:val="left"/>
      <w:pPr>
        <w:ind w:left="1800" w:hanging="360"/>
      </w:pPr>
      <w:rPr>
        <w:rFonts w:hint="default"/>
        <w:b w:val="0"/>
        <w:bCs w:val="0"/>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5" w15:restartNumberingAfterBreak="0">
    <w:nsid w:val="10595753"/>
    <w:multiLevelType w:val="multilevel"/>
    <w:tmpl w:val="1059575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6" w15:restartNumberingAfterBreak="0">
    <w:nsid w:val="1199557A"/>
    <w:multiLevelType w:val="multilevel"/>
    <w:tmpl w:val="E7064E7A"/>
    <w:lvl w:ilvl="0">
      <w:start w:val="4"/>
      <w:numFmt w:val="decimal"/>
      <w:lvlText w:val="%1"/>
      <w:lvlJc w:val="left"/>
      <w:pPr>
        <w:ind w:left="492" w:hanging="492"/>
      </w:pPr>
      <w:rPr>
        <w:rFonts w:hint="default"/>
      </w:rPr>
    </w:lvl>
    <w:lvl w:ilvl="1">
      <w:start w:val="1"/>
      <w:numFmt w:val="decimal"/>
      <w:lvlText w:val="%1.%2"/>
      <w:lvlJc w:val="left"/>
      <w:pPr>
        <w:ind w:left="492" w:hanging="49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27F3C08"/>
    <w:multiLevelType w:val="hybridMultilevel"/>
    <w:tmpl w:val="839EA3BE"/>
    <w:styleLink w:val="EstiloImportado72"/>
    <w:lvl w:ilvl="0" w:tplc="42A08A54">
      <w:start w:val="1"/>
      <w:numFmt w:val="upperRoman"/>
      <w:suff w:val="nothing"/>
      <w:lvlText w:val="%1."/>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828FCBC">
      <w:start w:val="1"/>
      <w:numFmt w:val="upperRoman"/>
      <w:suff w:val="nothing"/>
      <w:lvlText w:val="%2."/>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4C6B66">
      <w:start w:val="1"/>
      <w:numFmt w:val="upperRoman"/>
      <w:suff w:val="nothing"/>
      <w:lvlText w:val="%3."/>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A70DB52">
      <w:start w:val="1"/>
      <w:numFmt w:val="upperRoman"/>
      <w:suff w:val="nothing"/>
      <w:lvlText w:val="%4."/>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0408BFE">
      <w:start w:val="1"/>
      <w:numFmt w:val="upperRoman"/>
      <w:suff w:val="nothing"/>
      <w:lvlText w:val="%5."/>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FAC8DF2">
      <w:start w:val="1"/>
      <w:numFmt w:val="upperRoman"/>
      <w:suff w:val="nothing"/>
      <w:lvlText w:val="%6."/>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9C4EA40">
      <w:start w:val="1"/>
      <w:numFmt w:val="upperRoman"/>
      <w:suff w:val="nothing"/>
      <w:lvlText w:val="%7."/>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FEE26DA">
      <w:start w:val="1"/>
      <w:numFmt w:val="upperRoman"/>
      <w:suff w:val="nothing"/>
      <w:lvlText w:val="%8."/>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F02A41A">
      <w:start w:val="1"/>
      <w:numFmt w:val="upperRoman"/>
      <w:suff w:val="nothing"/>
      <w:lvlText w:val="%9."/>
      <w:lvlJc w:val="left"/>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12E170E9"/>
    <w:multiLevelType w:val="multilevel"/>
    <w:tmpl w:val="12E170E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142E6615"/>
    <w:multiLevelType w:val="multilevel"/>
    <w:tmpl w:val="142E6615"/>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tabs>
          <w:tab w:val="left" w:pos="1440"/>
        </w:tabs>
        <w:ind w:left="1440" w:hanging="360"/>
      </w:p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14C62A2A"/>
    <w:multiLevelType w:val="multilevel"/>
    <w:tmpl w:val="838CF5B8"/>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57019E3"/>
    <w:multiLevelType w:val="multilevel"/>
    <w:tmpl w:val="C42AF0BC"/>
    <w:lvl w:ilvl="0">
      <w:start w:val="8"/>
      <w:numFmt w:val="decimal"/>
      <w:lvlText w:val="%1."/>
      <w:lvlJc w:val="left"/>
      <w:pPr>
        <w:ind w:left="540" w:hanging="54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17444647"/>
    <w:multiLevelType w:val="multilevel"/>
    <w:tmpl w:val="673CEC82"/>
    <w:lvl w:ilvl="0">
      <w:start w:val="4"/>
      <w:numFmt w:val="decimal"/>
      <w:lvlText w:val="%1."/>
      <w:lvlJc w:val="left"/>
      <w:pPr>
        <w:ind w:left="1080" w:hanging="720"/>
      </w:pPr>
      <w:rPr>
        <w:rFonts w:hint="default"/>
        <w:color w:val="000000"/>
      </w:rPr>
    </w:lvl>
    <w:lvl w:ilvl="1">
      <w:start w:val="1"/>
      <w:numFmt w:val="decimal"/>
      <w:isLgl/>
      <w:lvlText w:val="%1.%2."/>
      <w:lvlJc w:val="left"/>
      <w:pPr>
        <w:ind w:left="3840" w:hanging="720"/>
      </w:pPr>
      <w:rPr>
        <w:rFonts w:hint="default"/>
        <w:b/>
      </w:rPr>
    </w:lvl>
    <w:lvl w:ilvl="2">
      <w:start w:val="3"/>
      <w:numFmt w:val="decimal"/>
      <w:isLgl/>
      <w:lvlText w:val="%1.3.%3."/>
      <w:lvlJc w:val="left"/>
      <w:pPr>
        <w:ind w:left="1080" w:hanging="720"/>
      </w:pPr>
      <w:rPr>
        <w:rFonts w:hint="default"/>
        <w:b/>
        <w:bCs/>
        <w:i w:val="0"/>
        <w:iCs w:val="0"/>
      </w:rPr>
    </w:lvl>
    <w:lvl w:ilvl="3">
      <w:start w:val="1"/>
      <w:numFmt w:val="decimal"/>
      <w:lvlRestart w:val="0"/>
      <w:isLgl/>
      <w:lvlText w:val="%1.3.%3.%4."/>
      <w:lvlJc w:val="left"/>
      <w:pPr>
        <w:ind w:left="1440" w:hanging="1080"/>
      </w:pPr>
      <w:rPr>
        <w:rFonts w:hint="default"/>
        <w:b/>
      </w:rPr>
    </w:lvl>
    <w:lvl w:ilvl="4">
      <w:start w:val="1"/>
      <w:numFmt w:val="decimalZero"/>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17DB5130"/>
    <w:multiLevelType w:val="hybridMultilevel"/>
    <w:tmpl w:val="3C1C8EC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4" w15:restartNumberingAfterBreak="0">
    <w:nsid w:val="18104C20"/>
    <w:multiLevelType w:val="multilevel"/>
    <w:tmpl w:val="18104C20"/>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5" w15:restartNumberingAfterBreak="0">
    <w:nsid w:val="19CD7F25"/>
    <w:multiLevelType w:val="multilevel"/>
    <w:tmpl w:val="19CD7F2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6" w15:restartNumberingAfterBreak="0">
    <w:nsid w:val="1A097988"/>
    <w:multiLevelType w:val="multilevel"/>
    <w:tmpl w:val="1A09798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7" w15:restartNumberingAfterBreak="0">
    <w:nsid w:val="1D5C100D"/>
    <w:multiLevelType w:val="multilevel"/>
    <w:tmpl w:val="1D5C100D"/>
    <w:lvl w:ilvl="0">
      <w:start w:val="1"/>
      <w:numFmt w:val="decimal"/>
      <w:lvlText w:val="%1."/>
      <w:lvlJc w:val="left"/>
      <w:pPr>
        <w:ind w:left="360" w:hanging="360"/>
      </w:pPr>
      <w:rPr>
        <w:b/>
      </w:rPr>
    </w:lvl>
    <w:lvl w:ilvl="1">
      <w:start w:val="1"/>
      <w:numFmt w:val="decimal"/>
      <w:lvlText w:val="%1.%2."/>
      <w:lvlJc w:val="left"/>
      <w:pPr>
        <w:ind w:left="858" w:hanging="432"/>
      </w:pPr>
      <w:rPr>
        <w:b w:val="0"/>
        <w:i w:val="0"/>
        <w:strike w:val="0"/>
        <w:color w:val="auto"/>
        <w:sz w:val="20"/>
        <w:szCs w:val="20"/>
        <w:u w:val="none"/>
      </w:rPr>
    </w:lvl>
    <w:lvl w:ilvl="2">
      <w:start w:val="1"/>
      <w:numFmt w:val="decimal"/>
      <w:lvlText w:val="%1.%2.%3."/>
      <w:lvlJc w:val="left"/>
      <w:pPr>
        <w:ind w:left="3198" w:hanging="504"/>
      </w:pPr>
      <w:rPr>
        <w:rFonts w:ascii="Bookman Old Style" w:hAnsi="Bookman Old Style"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1E485C06"/>
    <w:multiLevelType w:val="multilevel"/>
    <w:tmpl w:val="49885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0CC3837"/>
    <w:multiLevelType w:val="singleLevel"/>
    <w:tmpl w:val="8F0E76D2"/>
    <w:lvl w:ilvl="0">
      <w:start w:val="1"/>
      <w:numFmt w:val="bullet"/>
      <w:lvlText w:val=""/>
      <w:lvlJc w:val="left"/>
      <w:pPr>
        <w:tabs>
          <w:tab w:val="left" w:pos="1260"/>
        </w:tabs>
        <w:ind w:left="1260" w:hanging="420"/>
      </w:pPr>
      <w:rPr>
        <w:rFonts w:ascii="Wingdings" w:hAnsi="Wingdings" w:hint="default"/>
        <w:sz w:val="14"/>
        <w:szCs w:val="14"/>
      </w:rPr>
    </w:lvl>
  </w:abstractNum>
  <w:abstractNum w:abstractNumId="30" w15:restartNumberingAfterBreak="0">
    <w:nsid w:val="266113E7"/>
    <w:multiLevelType w:val="multilevel"/>
    <w:tmpl w:val="266113E7"/>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1" w15:restartNumberingAfterBreak="0">
    <w:nsid w:val="268C7362"/>
    <w:multiLevelType w:val="multilevel"/>
    <w:tmpl w:val="268C736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2" w15:restartNumberingAfterBreak="0">
    <w:nsid w:val="273E3077"/>
    <w:multiLevelType w:val="multilevel"/>
    <w:tmpl w:val="273E307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3" w15:restartNumberingAfterBreak="0">
    <w:nsid w:val="27B86B60"/>
    <w:multiLevelType w:val="hybridMultilevel"/>
    <w:tmpl w:val="B9B01D0A"/>
    <w:lvl w:ilvl="0" w:tplc="8ED2A77C">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28D35D85"/>
    <w:multiLevelType w:val="multilevel"/>
    <w:tmpl w:val="28D35D8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5" w15:restartNumberingAfterBreak="0">
    <w:nsid w:val="28E46669"/>
    <w:multiLevelType w:val="multilevel"/>
    <w:tmpl w:val="28E4666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29514278"/>
    <w:multiLevelType w:val="multilevel"/>
    <w:tmpl w:val="2951427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7" w15:restartNumberingAfterBreak="0">
    <w:nsid w:val="2A000979"/>
    <w:multiLevelType w:val="hybridMultilevel"/>
    <w:tmpl w:val="A43E827E"/>
    <w:lvl w:ilvl="0" w:tplc="94040664">
      <w:start w:val="62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2C223D73"/>
    <w:multiLevelType w:val="hybridMultilevel"/>
    <w:tmpl w:val="661EFC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2C6C6C11"/>
    <w:multiLevelType w:val="multilevel"/>
    <w:tmpl w:val="C98A2924"/>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2F726058"/>
    <w:multiLevelType w:val="multilevel"/>
    <w:tmpl w:val="C98A2924"/>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312B7E87"/>
    <w:multiLevelType w:val="multilevel"/>
    <w:tmpl w:val="312B7E8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34C23BB8"/>
    <w:multiLevelType w:val="multilevel"/>
    <w:tmpl w:val="34C23BB8"/>
    <w:lvl w:ilvl="0">
      <w:start w:val="1"/>
      <w:numFmt w:val="bullet"/>
      <w:lvlText w:val=""/>
      <w:lvlJc w:val="left"/>
      <w:pPr>
        <w:ind w:left="1068" w:hanging="360"/>
      </w:pPr>
      <w:rPr>
        <w:rFonts w:ascii="Symbol" w:hAnsi="Symbol" w:hint="default"/>
      </w:rPr>
    </w:lvl>
    <w:lvl w:ilvl="1">
      <w:start w:val="1"/>
      <w:numFmt w:val="bullet"/>
      <w:lvlText w:val="o"/>
      <w:lvlJc w:val="left"/>
      <w:pPr>
        <w:ind w:left="1788" w:hanging="360"/>
      </w:pPr>
      <w:rPr>
        <w:rFonts w:ascii="Courier New" w:hAnsi="Courier New" w:cs="Courier New" w:hint="default"/>
      </w:rPr>
    </w:lvl>
    <w:lvl w:ilvl="2">
      <w:start w:val="1"/>
      <w:numFmt w:val="bullet"/>
      <w:lvlText w:val=""/>
      <w:lvlJc w:val="left"/>
      <w:pPr>
        <w:ind w:left="2508" w:hanging="360"/>
      </w:pPr>
      <w:rPr>
        <w:rFonts w:ascii="Wingdings" w:hAnsi="Wingdings" w:hint="default"/>
      </w:rPr>
    </w:lvl>
    <w:lvl w:ilvl="3">
      <w:start w:val="1"/>
      <w:numFmt w:val="bullet"/>
      <w:lvlText w:val=""/>
      <w:lvlJc w:val="left"/>
      <w:pPr>
        <w:ind w:left="3228" w:hanging="360"/>
      </w:pPr>
      <w:rPr>
        <w:rFonts w:ascii="Symbol" w:hAnsi="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hint="default"/>
      </w:rPr>
    </w:lvl>
    <w:lvl w:ilvl="6">
      <w:start w:val="1"/>
      <w:numFmt w:val="bullet"/>
      <w:lvlText w:val=""/>
      <w:lvlJc w:val="left"/>
      <w:pPr>
        <w:ind w:left="5388" w:hanging="360"/>
      </w:pPr>
      <w:rPr>
        <w:rFonts w:ascii="Symbol" w:hAnsi="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hint="default"/>
      </w:rPr>
    </w:lvl>
  </w:abstractNum>
  <w:abstractNum w:abstractNumId="43" w15:restartNumberingAfterBreak="0">
    <w:nsid w:val="34E90D04"/>
    <w:multiLevelType w:val="hybridMultilevel"/>
    <w:tmpl w:val="B70853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35036EB1"/>
    <w:multiLevelType w:val="multilevel"/>
    <w:tmpl w:val="35036EB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5" w15:restartNumberingAfterBreak="0">
    <w:nsid w:val="352D472A"/>
    <w:multiLevelType w:val="multilevel"/>
    <w:tmpl w:val="352D472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36F1793C"/>
    <w:multiLevelType w:val="multilevel"/>
    <w:tmpl w:val="36F1793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7" w15:restartNumberingAfterBreak="0">
    <w:nsid w:val="38170C5C"/>
    <w:multiLevelType w:val="multilevel"/>
    <w:tmpl w:val="38170C5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8" w15:restartNumberingAfterBreak="0">
    <w:nsid w:val="38374625"/>
    <w:multiLevelType w:val="multilevel"/>
    <w:tmpl w:val="3837462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38BB14F8"/>
    <w:multiLevelType w:val="multilevel"/>
    <w:tmpl w:val="38BB14F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3980194B"/>
    <w:multiLevelType w:val="multilevel"/>
    <w:tmpl w:val="429832DA"/>
    <w:lvl w:ilvl="0">
      <w:start w:val="1"/>
      <w:numFmt w:val="upperRoman"/>
      <w:lvlText w:val="%1."/>
      <w:lvlJc w:val="center"/>
      <w:pPr>
        <w:tabs>
          <w:tab w:val="num" w:pos="720"/>
        </w:tabs>
        <w:ind w:left="720" w:hanging="360"/>
      </w:pPr>
      <w:rPr>
        <w:rFonts w:hint="default"/>
        <w:b/>
        <w:bCs/>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A0E5B34"/>
    <w:multiLevelType w:val="multilevel"/>
    <w:tmpl w:val="3A0E5B34"/>
    <w:lvl w:ilvl="0">
      <w:start w:val="1"/>
      <w:numFmt w:val="decimal"/>
      <w:lvlText w:val="%1."/>
      <w:lvlJc w:val="left"/>
      <w:pPr>
        <w:ind w:left="5180" w:hanging="360"/>
      </w:pPr>
      <w:rPr>
        <w:b/>
        <w:bCs/>
      </w:rPr>
    </w:lvl>
    <w:lvl w:ilvl="1">
      <w:start w:val="1"/>
      <w:numFmt w:val="decimal"/>
      <w:lvlText w:val="%1.%2."/>
      <w:lvlJc w:val="left"/>
      <w:pPr>
        <w:ind w:left="432" w:hanging="432"/>
      </w:pPr>
      <w:rPr>
        <w:rFonts w:ascii="Arial Narrow" w:hAnsi="Arial Narrow" w:hint="default"/>
        <w:b w:val="0"/>
        <w:bCs w:val="0"/>
        <w:i w:val="0"/>
        <w:iCs w:val="0"/>
        <w:color w:val="auto"/>
      </w:rPr>
    </w:lvl>
    <w:lvl w:ilvl="2">
      <w:start w:val="1"/>
      <w:numFmt w:val="decimal"/>
      <w:lvlText w:val="%1.%2.%3."/>
      <w:lvlJc w:val="left"/>
      <w:pPr>
        <w:ind w:left="3482" w:hanging="504"/>
      </w:pPr>
      <w:rPr>
        <w:b w:val="0"/>
        <w:bCs w:val="0"/>
        <w:i w:val="0"/>
        <w:i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3A8671ED"/>
    <w:multiLevelType w:val="multilevel"/>
    <w:tmpl w:val="3A8671ED"/>
    <w:lvl w:ilvl="0">
      <w:start w:val="8"/>
      <w:numFmt w:val="decimal"/>
      <w:lvlText w:val="%1."/>
      <w:lvlJc w:val="left"/>
      <w:pPr>
        <w:ind w:left="420" w:hanging="420"/>
      </w:pPr>
      <w:rPr>
        <w:rFonts w:hint="default"/>
      </w:rPr>
    </w:lvl>
    <w:lvl w:ilvl="1">
      <w:start w:val="1"/>
      <w:numFmt w:val="decimal"/>
      <w:lvlText w:val="%1.%2."/>
      <w:lvlJc w:val="left"/>
      <w:pPr>
        <w:ind w:left="1572" w:hanging="720"/>
      </w:pPr>
      <w:rPr>
        <w:rFonts w:hint="default"/>
        <w:color w:val="auto"/>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53" w15:restartNumberingAfterBreak="0">
    <w:nsid w:val="3AB03F6C"/>
    <w:multiLevelType w:val="hybridMultilevel"/>
    <w:tmpl w:val="9CAABF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3B9D2FC4"/>
    <w:multiLevelType w:val="multilevel"/>
    <w:tmpl w:val="FD5E95A0"/>
    <w:lvl w:ilvl="0">
      <w:start w:val="2"/>
      <w:numFmt w:val="decimal"/>
      <w:lvlText w:val="%1."/>
      <w:lvlJc w:val="left"/>
      <w:pPr>
        <w:ind w:left="1080" w:hanging="720"/>
      </w:pPr>
      <w:rPr>
        <w:rFonts w:hint="default"/>
        <w:color w:val="000000"/>
      </w:rPr>
    </w:lvl>
    <w:lvl w:ilvl="1">
      <w:start w:val="1"/>
      <w:numFmt w:val="decimal"/>
      <w:isLgl/>
      <w:lvlText w:val="%1.%2."/>
      <w:lvlJc w:val="left"/>
      <w:pPr>
        <w:ind w:left="3840" w:hanging="720"/>
      </w:pPr>
      <w:rPr>
        <w:rFonts w:hint="default"/>
        <w:b/>
      </w:rPr>
    </w:lvl>
    <w:lvl w:ilvl="2">
      <w:start w:val="1"/>
      <w:numFmt w:val="decimal"/>
      <w:isLgl/>
      <w:lvlText w:val="%1.%2.%3."/>
      <w:lvlJc w:val="left"/>
      <w:pPr>
        <w:ind w:left="1080" w:hanging="720"/>
      </w:pPr>
      <w:rPr>
        <w:rFonts w:hint="default"/>
        <w:b/>
        <w:bCs/>
        <w:i w:val="0"/>
        <w:iCs w:val="0"/>
      </w:rPr>
    </w:lvl>
    <w:lvl w:ilvl="3">
      <w:start w:val="1"/>
      <w:numFmt w:val="decimal"/>
      <w:isLgl/>
      <w:lvlText w:val="%1.%2.%3.%4."/>
      <w:lvlJc w:val="left"/>
      <w:pPr>
        <w:ind w:left="1440" w:hanging="1080"/>
      </w:pPr>
      <w:rPr>
        <w:rFonts w:hint="default"/>
        <w:b/>
      </w:rPr>
    </w:lvl>
    <w:lvl w:ilvl="4">
      <w:start w:val="1"/>
      <w:numFmt w:val="decimalZero"/>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55" w15:restartNumberingAfterBreak="0">
    <w:nsid w:val="3CB94B1F"/>
    <w:multiLevelType w:val="hybridMultilevel"/>
    <w:tmpl w:val="3DEE24AA"/>
    <w:lvl w:ilvl="0" w:tplc="FFFFFFFF">
      <w:start w:val="1"/>
      <w:numFmt w:val="upperRoman"/>
      <w:lvlText w:val="%1."/>
      <w:lvlJc w:val="center"/>
      <w:pPr>
        <w:ind w:left="1440" w:hanging="360"/>
      </w:pPr>
      <w:rPr>
        <w:rFonts w:hint="default"/>
        <w:b/>
        <w:bCs/>
      </w:rPr>
    </w:lvl>
    <w:lvl w:ilvl="1" w:tplc="1DF8271A">
      <w:start w:val="1"/>
      <w:numFmt w:val="upperRoman"/>
      <w:lvlText w:val="%2."/>
      <w:lvlJc w:val="center"/>
      <w:pPr>
        <w:ind w:left="720" w:hanging="360"/>
      </w:pPr>
      <w:rPr>
        <w:rFonts w:hint="default"/>
        <w:b/>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6" w15:restartNumberingAfterBreak="0">
    <w:nsid w:val="3D4133ED"/>
    <w:multiLevelType w:val="multilevel"/>
    <w:tmpl w:val="AE068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D8019CC"/>
    <w:multiLevelType w:val="multilevel"/>
    <w:tmpl w:val="2ED28F3C"/>
    <w:lvl w:ilvl="0">
      <w:start w:val="1"/>
      <w:numFmt w:val="upperRoman"/>
      <w:lvlText w:val="%1."/>
      <w:lvlJc w:val="left"/>
      <w:pPr>
        <w:ind w:left="1854" w:hanging="360"/>
      </w:pPr>
      <w:rPr>
        <w:rFonts w:hint="default"/>
        <w:b/>
        <w:bCs/>
      </w:rPr>
    </w:lvl>
    <w:lvl w:ilvl="1">
      <w:start w:val="1"/>
      <w:numFmt w:val="lowerLetter"/>
      <w:lvlText w:val="%2."/>
      <w:lvlJc w:val="left"/>
      <w:pPr>
        <w:ind w:left="2574" w:hanging="360"/>
      </w:pPr>
      <w:rPr>
        <w:rFonts w:hint="default"/>
      </w:rPr>
    </w:lvl>
    <w:lvl w:ilvl="2">
      <w:start w:val="1"/>
      <w:numFmt w:val="lowerRoman"/>
      <w:lvlText w:val="%3."/>
      <w:lvlJc w:val="right"/>
      <w:pPr>
        <w:ind w:left="3294" w:hanging="180"/>
      </w:pPr>
      <w:rPr>
        <w:rFonts w:hint="default"/>
      </w:rPr>
    </w:lvl>
    <w:lvl w:ilvl="3">
      <w:start w:val="1"/>
      <w:numFmt w:val="decimal"/>
      <w:lvlText w:val="%4."/>
      <w:lvlJc w:val="left"/>
      <w:pPr>
        <w:ind w:left="4014" w:hanging="360"/>
      </w:pPr>
      <w:rPr>
        <w:rFonts w:hint="default"/>
      </w:rPr>
    </w:lvl>
    <w:lvl w:ilvl="4">
      <w:start w:val="1"/>
      <w:numFmt w:val="lowerLetter"/>
      <w:lvlText w:val="%5."/>
      <w:lvlJc w:val="left"/>
      <w:pPr>
        <w:ind w:left="4734" w:hanging="360"/>
      </w:pPr>
      <w:rPr>
        <w:rFonts w:hint="default"/>
      </w:rPr>
    </w:lvl>
    <w:lvl w:ilvl="5">
      <w:start w:val="1"/>
      <w:numFmt w:val="lowerRoman"/>
      <w:lvlText w:val="%6."/>
      <w:lvlJc w:val="right"/>
      <w:pPr>
        <w:ind w:left="5454" w:hanging="180"/>
      </w:pPr>
      <w:rPr>
        <w:rFonts w:hint="default"/>
      </w:rPr>
    </w:lvl>
    <w:lvl w:ilvl="6">
      <w:start w:val="1"/>
      <w:numFmt w:val="decimal"/>
      <w:lvlText w:val="%7."/>
      <w:lvlJc w:val="left"/>
      <w:pPr>
        <w:ind w:left="6174" w:hanging="360"/>
      </w:pPr>
      <w:rPr>
        <w:rFonts w:hint="default"/>
      </w:rPr>
    </w:lvl>
    <w:lvl w:ilvl="7">
      <w:start w:val="1"/>
      <w:numFmt w:val="lowerLetter"/>
      <w:lvlText w:val="%8."/>
      <w:lvlJc w:val="left"/>
      <w:pPr>
        <w:ind w:left="6894" w:hanging="360"/>
      </w:pPr>
      <w:rPr>
        <w:rFonts w:hint="default"/>
      </w:rPr>
    </w:lvl>
    <w:lvl w:ilvl="8">
      <w:start w:val="1"/>
      <w:numFmt w:val="lowerRoman"/>
      <w:lvlText w:val="%9."/>
      <w:lvlJc w:val="right"/>
      <w:pPr>
        <w:ind w:left="7614" w:hanging="180"/>
      </w:pPr>
      <w:rPr>
        <w:rFonts w:hint="default"/>
      </w:rPr>
    </w:lvl>
  </w:abstractNum>
  <w:abstractNum w:abstractNumId="58" w15:restartNumberingAfterBreak="0">
    <w:nsid w:val="3EB44AAD"/>
    <w:multiLevelType w:val="multilevel"/>
    <w:tmpl w:val="3EB44AA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43776225"/>
    <w:multiLevelType w:val="multilevel"/>
    <w:tmpl w:val="43776225"/>
    <w:lvl w:ilvl="0">
      <w:start w:val="1"/>
      <w:numFmt w:val="lowerLetter"/>
      <w:lvlText w:val="%1)"/>
      <w:lvlJc w:val="left"/>
      <w:pPr>
        <w:ind w:left="2088" w:hanging="360"/>
      </w:pPr>
      <w:rPr>
        <w:rFonts w:hint="default"/>
      </w:rPr>
    </w:lvl>
    <w:lvl w:ilvl="1">
      <w:start w:val="1"/>
      <w:numFmt w:val="lowerLetter"/>
      <w:lvlText w:val="%2."/>
      <w:lvlJc w:val="left"/>
      <w:pPr>
        <w:ind w:left="2808" w:hanging="360"/>
      </w:pPr>
    </w:lvl>
    <w:lvl w:ilvl="2">
      <w:start w:val="1"/>
      <w:numFmt w:val="lowerRoman"/>
      <w:lvlText w:val="%3."/>
      <w:lvlJc w:val="right"/>
      <w:pPr>
        <w:ind w:left="3528" w:hanging="180"/>
      </w:pPr>
    </w:lvl>
    <w:lvl w:ilvl="3">
      <w:start w:val="1"/>
      <w:numFmt w:val="decimal"/>
      <w:lvlText w:val="%4."/>
      <w:lvlJc w:val="left"/>
      <w:pPr>
        <w:ind w:left="4248" w:hanging="360"/>
      </w:pPr>
    </w:lvl>
    <w:lvl w:ilvl="4">
      <w:start w:val="1"/>
      <w:numFmt w:val="lowerLetter"/>
      <w:lvlText w:val="%5."/>
      <w:lvlJc w:val="left"/>
      <w:pPr>
        <w:ind w:left="4968" w:hanging="360"/>
      </w:pPr>
    </w:lvl>
    <w:lvl w:ilvl="5">
      <w:start w:val="1"/>
      <w:numFmt w:val="lowerRoman"/>
      <w:lvlText w:val="%6."/>
      <w:lvlJc w:val="right"/>
      <w:pPr>
        <w:ind w:left="5688" w:hanging="180"/>
      </w:pPr>
    </w:lvl>
    <w:lvl w:ilvl="6">
      <w:start w:val="1"/>
      <w:numFmt w:val="decimal"/>
      <w:lvlText w:val="%7."/>
      <w:lvlJc w:val="left"/>
      <w:pPr>
        <w:ind w:left="6408" w:hanging="360"/>
      </w:pPr>
    </w:lvl>
    <w:lvl w:ilvl="7">
      <w:start w:val="1"/>
      <w:numFmt w:val="lowerLetter"/>
      <w:lvlText w:val="%8."/>
      <w:lvlJc w:val="left"/>
      <w:pPr>
        <w:ind w:left="7128" w:hanging="360"/>
      </w:pPr>
    </w:lvl>
    <w:lvl w:ilvl="8">
      <w:start w:val="1"/>
      <w:numFmt w:val="lowerRoman"/>
      <w:lvlText w:val="%9."/>
      <w:lvlJc w:val="right"/>
      <w:pPr>
        <w:ind w:left="7848" w:hanging="180"/>
      </w:pPr>
    </w:lvl>
  </w:abstractNum>
  <w:abstractNum w:abstractNumId="60" w15:restartNumberingAfterBreak="0">
    <w:nsid w:val="44BE7597"/>
    <w:multiLevelType w:val="multilevel"/>
    <w:tmpl w:val="44BE7597"/>
    <w:lvl w:ilvl="0">
      <w:start w:val="1"/>
      <w:numFmt w:val="lowerLetter"/>
      <w:lvlText w:val="%1)"/>
      <w:lvlJc w:val="left"/>
      <w:pPr>
        <w:ind w:left="2592" w:hanging="360"/>
      </w:pPr>
      <w:rPr>
        <w:rFonts w:hint="default"/>
      </w:rPr>
    </w:lvl>
    <w:lvl w:ilvl="1">
      <w:start w:val="1"/>
      <w:numFmt w:val="lowerLetter"/>
      <w:lvlText w:val="%2."/>
      <w:lvlJc w:val="left"/>
      <w:pPr>
        <w:ind w:left="3312" w:hanging="360"/>
      </w:pPr>
    </w:lvl>
    <w:lvl w:ilvl="2">
      <w:start w:val="1"/>
      <w:numFmt w:val="lowerRoman"/>
      <w:lvlText w:val="%3."/>
      <w:lvlJc w:val="right"/>
      <w:pPr>
        <w:ind w:left="4032" w:hanging="180"/>
      </w:pPr>
    </w:lvl>
    <w:lvl w:ilvl="3">
      <w:start w:val="1"/>
      <w:numFmt w:val="decimal"/>
      <w:lvlText w:val="%4."/>
      <w:lvlJc w:val="left"/>
      <w:pPr>
        <w:ind w:left="4752" w:hanging="360"/>
      </w:pPr>
    </w:lvl>
    <w:lvl w:ilvl="4">
      <w:start w:val="1"/>
      <w:numFmt w:val="lowerLetter"/>
      <w:lvlText w:val="%5."/>
      <w:lvlJc w:val="left"/>
      <w:pPr>
        <w:ind w:left="5472" w:hanging="360"/>
      </w:pPr>
    </w:lvl>
    <w:lvl w:ilvl="5">
      <w:start w:val="1"/>
      <w:numFmt w:val="lowerRoman"/>
      <w:lvlText w:val="%6."/>
      <w:lvlJc w:val="right"/>
      <w:pPr>
        <w:ind w:left="6192" w:hanging="180"/>
      </w:pPr>
    </w:lvl>
    <w:lvl w:ilvl="6">
      <w:start w:val="1"/>
      <w:numFmt w:val="decimal"/>
      <w:lvlText w:val="%7."/>
      <w:lvlJc w:val="left"/>
      <w:pPr>
        <w:ind w:left="6912" w:hanging="360"/>
      </w:pPr>
    </w:lvl>
    <w:lvl w:ilvl="7">
      <w:start w:val="1"/>
      <w:numFmt w:val="lowerLetter"/>
      <w:lvlText w:val="%8."/>
      <w:lvlJc w:val="left"/>
      <w:pPr>
        <w:ind w:left="7632" w:hanging="360"/>
      </w:pPr>
    </w:lvl>
    <w:lvl w:ilvl="8">
      <w:start w:val="1"/>
      <w:numFmt w:val="lowerRoman"/>
      <w:lvlText w:val="%9."/>
      <w:lvlJc w:val="right"/>
      <w:pPr>
        <w:ind w:left="8352" w:hanging="180"/>
      </w:pPr>
    </w:lvl>
  </w:abstractNum>
  <w:abstractNum w:abstractNumId="61" w15:restartNumberingAfterBreak="0">
    <w:nsid w:val="453F4206"/>
    <w:multiLevelType w:val="multilevel"/>
    <w:tmpl w:val="453F420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46F97CDD"/>
    <w:multiLevelType w:val="hybridMultilevel"/>
    <w:tmpl w:val="E30824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3" w15:restartNumberingAfterBreak="0">
    <w:nsid w:val="47623B70"/>
    <w:multiLevelType w:val="multilevel"/>
    <w:tmpl w:val="47623B7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4" w15:restartNumberingAfterBreak="0">
    <w:nsid w:val="479A162B"/>
    <w:multiLevelType w:val="multilevel"/>
    <w:tmpl w:val="479A162B"/>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487E3EFA"/>
    <w:multiLevelType w:val="multilevel"/>
    <w:tmpl w:val="9BF0ED08"/>
    <w:lvl w:ilvl="0">
      <w:start w:val="3"/>
      <w:numFmt w:val="decimal"/>
      <w:lvlText w:val="%1"/>
      <w:lvlJc w:val="left"/>
      <w:pPr>
        <w:ind w:left="555" w:hanging="555"/>
      </w:pPr>
      <w:rPr>
        <w:rFonts w:hint="default"/>
        <w:b/>
      </w:rPr>
    </w:lvl>
    <w:lvl w:ilvl="1">
      <w:start w:val="5"/>
      <w:numFmt w:val="decimal"/>
      <w:lvlText w:val="%1.%2"/>
      <w:lvlJc w:val="left"/>
      <w:pPr>
        <w:ind w:left="555" w:hanging="555"/>
      </w:pPr>
      <w:rPr>
        <w:rFonts w:hint="default"/>
        <w:b/>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6" w15:restartNumberingAfterBreak="0">
    <w:nsid w:val="4CA946DE"/>
    <w:multiLevelType w:val="multilevel"/>
    <w:tmpl w:val="4CA946D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7" w15:restartNumberingAfterBreak="0">
    <w:nsid w:val="4D544E2F"/>
    <w:multiLevelType w:val="multilevel"/>
    <w:tmpl w:val="4D544E2F"/>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68" w15:restartNumberingAfterBreak="0">
    <w:nsid w:val="4E2110D0"/>
    <w:multiLevelType w:val="hybridMultilevel"/>
    <w:tmpl w:val="3A5433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9" w15:restartNumberingAfterBreak="0">
    <w:nsid w:val="4F94229B"/>
    <w:multiLevelType w:val="hybridMultilevel"/>
    <w:tmpl w:val="80CEE8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0" w15:restartNumberingAfterBreak="0">
    <w:nsid w:val="500B0276"/>
    <w:multiLevelType w:val="multilevel"/>
    <w:tmpl w:val="9CAE6CEA"/>
    <w:lvl w:ilvl="0">
      <w:start w:val="14"/>
      <w:numFmt w:val="decimal"/>
      <w:lvlText w:val="%1."/>
      <w:lvlJc w:val="left"/>
      <w:pPr>
        <w:ind w:left="555" w:hanging="55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1" w15:restartNumberingAfterBreak="0">
    <w:nsid w:val="522E6872"/>
    <w:multiLevelType w:val="multilevel"/>
    <w:tmpl w:val="522E687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5267069A"/>
    <w:multiLevelType w:val="multilevel"/>
    <w:tmpl w:val="5267069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3" w15:restartNumberingAfterBreak="0">
    <w:nsid w:val="531A4F4C"/>
    <w:multiLevelType w:val="multilevel"/>
    <w:tmpl w:val="C98A2924"/>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54CF4C9A"/>
    <w:multiLevelType w:val="multilevel"/>
    <w:tmpl w:val="54CF4C9A"/>
    <w:lvl w:ilvl="0">
      <w:start w:val="1"/>
      <w:numFmt w:val="upperRoman"/>
      <w:lvlText w:val="%1."/>
      <w:lvlJc w:val="left"/>
      <w:pPr>
        <w:ind w:left="1080" w:hanging="720"/>
      </w:pPr>
      <w:rPr>
        <w:rFonts w:hint="default"/>
        <w:color w:val="000000"/>
      </w:rPr>
    </w:lvl>
    <w:lvl w:ilvl="1">
      <w:start w:val="1"/>
      <w:numFmt w:val="decimal"/>
      <w:isLgl/>
      <w:lvlText w:val="%1.%2."/>
      <w:lvlJc w:val="left"/>
      <w:pPr>
        <w:ind w:left="1080" w:hanging="720"/>
      </w:pPr>
      <w:rPr>
        <w:rFonts w:hint="default"/>
        <w:b/>
      </w:rPr>
    </w:lvl>
    <w:lvl w:ilvl="2">
      <w:start w:val="1"/>
      <w:numFmt w:val="lowerLetter"/>
      <w:lvlText w:val="%3)"/>
      <w:lvlJc w:val="left"/>
      <w:pPr>
        <w:ind w:left="720" w:hanging="360"/>
      </w:pPr>
    </w:lvl>
    <w:lvl w:ilvl="3">
      <w:start w:val="1"/>
      <w:numFmt w:val="decimal"/>
      <w:isLgl/>
      <w:lvlText w:val="%1.%2.%3.%4."/>
      <w:lvlJc w:val="left"/>
      <w:pPr>
        <w:ind w:left="1440" w:hanging="1080"/>
      </w:pPr>
      <w:rPr>
        <w:rFonts w:hint="default"/>
        <w:b/>
      </w:rPr>
    </w:lvl>
    <w:lvl w:ilvl="4">
      <w:start w:val="1"/>
      <w:numFmt w:val="decimalZero"/>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75" w15:restartNumberingAfterBreak="0">
    <w:nsid w:val="5AE30FC0"/>
    <w:multiLevelType w:val="multilevel"/>
    <w:tmpl w:val="5AE30FC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6" w15:restartNumberingAfterBreak="0">
    <w:nsid w:val="5D5A1B75"/>
    <w:multiLevelType w:val="hybridMultilevel"/>
    <w:tmpl w:val="C94283A4"/>
    <w:lvl w:ilvl="0" w:tplc="1DF8271A">
      <w:start w:val="1"/>
      <w:numFmt w:val="upperRoman"/>
      <w:lvlText w:val="%1."/>
      <w:lvlJc w:val="center"/>
      <w:pPr>
        <w:ind w:left="720" w:hanging="360"/>
      </w:pPr>
      <w:rPr>
        <w:rFonts w:hint="default"/>
        <w:b/>
        <w:bCs/>
      </w:rPr>
    </w:lvl>
    <w:lvl w:ilvl="1" w:tplc="AB1E1B16">
      <w:start w:val="1"/>
      <w:numFmt w:val="decimal"/>
      <w:lvlText w:val="%2."/>
      <w:lvlJc w:val="left"/>
      <w:pPr>
        <w:ind w:left="1770" w:hanging="69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5EC87445"/>
    <w:multiLevelType w:val="multilevel"/>
    <w:tmpl w:val="5EC8744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6043357E"/>
    <w:multiLevelType w:val="multilevel"/>
    <w:tmpl w:val="4E5A3100"/>
    <w:lvl w:ilvl="0">
      <w:start w:val="1"/>
      <w:numFmt w:val="decimal"/>
      <w:lvlText w:val="%1."/>
      <w:lvlJc w:val="left"/>
      <w:pPr>
        <w:ind w:left="567" w:hanging="283"/>
      </w:pPr>
      <w:rPr>
        <w:rFonts w:ascii="Arial Narrow" w:hAnsi="Arial Narrow" w:hint="default"/>
        <w:sz w:val="24"/>
        <w:szCs w:val="24"/>
      </w:rPr>
    </w:lvl>
    <w:lvl w:ilvl="1">
      <w:start w:val="1"/>
      <w:numFmt w:val="decimal"/>
      <w:isLgl/>
      <w:lvlText w:val="%1.%2."/>
      <w:lvlJc w:val="left"/>
      <w:pPr>
        <w:ind w:left="825" w:hanging="46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9" w15:restartNumberingAfterBreak="0">
    <w:nsid w:val="60D50770"/>
    <w:multiLevelType w:val="multilevel"/>
    <w:tmpl w:val="60D5077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0" w15:restartNumberingAfterBreak="0">
    <w:nsid w:val="60DA5A51"/>
    <w:multiLevelType w:val="multilevel"/>
    <w:tmpl w:val="60DA5A5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1" w15:restartNumberingAfterBreak="0">
    <w:nsid w:val="613864F1"/>
    <w:multiLevelType w:val="multilevel"/>
    <w:tmpl w:val="613864F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622F703E"/>
    <w:multiLevelType w:val="multilevel"/>
    <w:tmpl w:val="622F703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15:restartNumberingAfterBreak="0">
    <w:nsid w:val="652163E6"/>
    <w:multiLevelType w:val="multilevel"/>
    <w:tmpl w:val="652163E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4" w15:restartNumberingAfterBreak="0">
    <w:nsid w:val="66D65BBD"/>
    <w:multiLevelType w:val="multilevel"/>
    <w:tmpl w:val="66D65BBD"/>
    <w:lvl w:ilvl="0">
      <w:start w:val="1"/>
      <w:numFmt w:val="decimal"/>
      <w:lvlText w:val="%1."/>
      <w:lvlJc w:val="left"/>
      <w:pPr>
        <w:ind w:left="360" w:hanging="360"/>
      </w:pPr>
      <w:rPr>
        <w:b/>
        <w:bCs/>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683D2826"/>
    <w:multiLevelType w:val="multilevel"/>
    <w:tmpl w:val="683D282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6" w15:restartNumberingAfterBreak="0">
    <w:nsid w:val="686E127C"/>
    <w:multiLevelType w:val="multilevel"/>
    <w:tmpl w:val="686E127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15:restartNumberingAfterBreak="0">
    <w:nsid w:val="68706A24"/>
    <w:multiLevelType w:val="multilevel"/>
    <w:tmpl w:val="68706A24"/>
    <w:lvl w:ilvl="0">
      <w:start w:val="12"/>
      <w:numFmt w:val="decimal"/>
      <w:lvlText w:val="%1."/>
      <w:lvlJc w:val="left"/>
      <w:pPr>
        <w:ind w:left="435" w:hanging="435"/>
      </w:pPr>
      <w:rPr>
        <w:rFonts w:eastAsia="Calibri" w:cs="Times New Roman" w:hint="default"/>
      </w:rPr>
    </w:lvl>
    <w:lvl w:ilvl="1">
      <w:start w:val="2"/>
      <w:numFmt w:val="decimal"/>
      <w:lvlText w:val="%1.%2."/>
      <w:lvlJc w:val="left"/>
      <w:pPr>
        <w:ind w:left="435" w:hanging="435"/>
      </w:pPr>
      <w:rPr>
        <w:rFonts w:eastAsia="Calibri" w:cs="Times New Roman" w:hint="default"/>
      </w:rPr>
    </w:lvl>
    <w:lvl w:ilvl="2">
      <w:start w:val="1"/>
      <w:numFmt w:val="decimal"/>
      <w:lvlText w:val="%1.%2.%3."/>
      <w:lvlJc w:val="left"/>
      <w:pPr>
        <w:ind w:left="720" w:hanging="720"/>
      </w:pPr>
      <w:rPr>
        <w:rFonts w:eastAsia="Calibri" w:cs="Times New Roman" w:hint="default"/>
      </w:rPr>
    </w:lvl>
    <w:lvl w:ilvl="3">
      <w:start w:val="1"/>
      <w:numFmt w:val="decimal"/>
      <w:lvlText w:val="%1.%2.%3.%4."/>
      <w:lvlJc w:val="left"/>
      <w:pPr>
        <w:ind w:left="720" w:hanging="720"/>
      </w:pPr>
      <w:rPr>
        <w:rFonts w:eastAsia="Calibri" w:cs="Times New Roman" w:hint="default"/>
      </w:rPr>
    </w:lvl>
    <w:lvl w:ilvl="4">
      <w:start w:val="1"/>
      <w:numFmt w:val="decimal"/>
      <w:lvlText w:val="%1.%2.%3.%4.%5."/>
      <w:lvlJc w:val="left"/>
      <w:pPr>
        <w:ind w:left="1080" w:hanging="1080"/>
      </w:pPr>
      <w:rPr>
        <w:rFonts w:eastAsia="Calibri" w:cs="Times New Roman" w:hint="default"/>
      </w:rPr>
    </w:lvl>
    <w:lvl w:ilvl="5">
      <w:start w:val="1"/>
      <w:numFmt w:val="decimal"/>
      <w:lvlText w:val="%1.%2.%3.%4.%5.%6."/>
      <w:lvlJc w:val="left"/>
      <w:pPr>
        <w:ind w:left="1080" w:hanging="1080"/>
      </w:pPr>
      <w:rPr>
        <w:rFonts w:eastAsia="Calibri" w:cs="Times New Roman" w:hint="default"/>
      </w:rPr>
    </w:lvl>
    <w:lvl w:ilvl="6">
      <w:start w:val="1"/>
      <w:numFmt w:val="decimal"/>
      <w:lvlText w:val="%1.%2.%3.%4.%5.%6.%7."/>
      <w:lvlJc w:val="left"/>
      <w:pPr>
        <w:ind w:left="1440" w:hanging="1440"/>
      </w:pPr>
      <w:rPr>
        <w:rFonts w:eastAsia="Calibri" w:cs="Times New Roman" w:hint="default"/>
      </w:rPr>
    </w:lvl>
    <w:lvl w:ilvl="7">
      <w:start w:val="1"/>
      <w:numFmt w:val="decimal"/>
      <w:lvlText w:val="%1.%2.%3.%4.%5.%6.%7.%8."/>
      <w:lvlJc w:val="left"/>
      <w:pPr>
        <w:ind w:left="1440" w:hanging="1440"/>
      </w:pPr>
      <w:rPr>
        <w:rFonts w:eastAsia="Calibri" w:cs="Times New Roman" w:hint="default"/>
      </w:rPr>
    </w:lvl>
    <w:lvl w:ilvl="8">
      <w:start w:val="1"/>
      <w:numFmt w:val="decimal"/>
      <w:lvlText w:val="%1.%2.%3.%4.%5.%6.%7.%8.%9."/>
      <w:lvlJc w:val="left"/>
      <w:pPr>
        <w:ind w:left="1800" w:hanging="1800"/>
      </w:pPr>
      <w:rPr>
        <w:rFonts w:eastAsia="Calibri" w:cs="Times New Roman" w:hint="default"/>
      </w:rPr>
    </w:lvl>
  </w:abstractNum>
  <w:abstractNum w:abstractNumId="88" w15:restartNumberingAfterBreak="0">
    <w:nsid w:val="6AA46209"/>
    <w:multiLevelType w:val="multilevel"/>
    <w:tmpl w:val="6AA46209"/>
    <w:lvl w:ilvl="0">
      <w:start w:val="1"/>
      <w:numFmt w:val="bullet"/>
      <w:lvlText w:val=""/>
      <w:lvlJc w:val="left"/>
      <w:pPr>
        <w:tabs>
          <w:tab w:val="left" w:pos="0"/>
          <w:tab w:val="left" w:pos="540"/>
          <w:tab w:val="left" w:pos="720"/>
        </w:tabs>
        <w:ind w:left="720" w:hanging="360"/>
      </w:pPr>
      <w:rPr>
        <w:rFonts w:ascii="Symbol" w:hAnsi="Symbol" w:hint="default"/>
      </w:rPr>
    </w:lvl>
    <w:lvl w:ilvl="1">
      <w:start w:val="1"/>
      <w:numFmt w:val="bullet"/>
      <w:lvlText w:val="o"/>
      <w:lvlJc w:val="left"/>
      <w:pPr>
        <w:tabs>
          <w:tab w:val="left" w:pos="0"/>
          <w:tab w:val="left" w:pos="1080"/>
          <w:tab w:val="left" w:pos="1440"/>
        </w:tabs>
        <w:ind w:left="1440" w:hanging="360"/>
      </w:pPr>
      <w:rPr>
        <w:rFonts w:ascii="Courier New" w:hAnsi="Courier New" w:cs="Courier New" w:hint="default"/>
      </w:rPr>
    </w:lvl>
    <w:lvl w:ilvl="2">
      <w:start w:val="1"/>
      <w:numFmt w:val="bullet"/>
      <w:lvlText w:val=""/>
      <w:lvlJc w:val="left"/>
      <w:pPr>
        <w:tabs>
          <w:tab w:val="left" w:pos="0"/>
          <w:tab w:val="left" w:pos="1620"/>
          <w:tab w:val="left" w:pos="2160"/>
        </w:tabs>
        <w:ind w:left="2160" w:hanging="360"/>
      </w:pPr>
      <w:rPr>
        <w:rFonts w:ascii="Wingdings" w:hAnsi="Wingdings" w:hint="default"/>
      </w:rPr>
    </w:lvl>
    <w:lvl w:ilvl="3">
      <w:start w:val="1"/>
      <w:numFmt w:val="bullet"/>
      <w:lvlText w:val=""/>
      <w:lvlJc w:val="left"/>
      <w:pPr>
        <w:tabs>
          <w:tab w:val="left" w:pos="0"/>
          <w:tab w:val="left" w:pos="2160"/>
          <w:tab w:val="left" w:pos="2880"/>
        </w:tabs>
        <w:ind w:left="2880" w:hanging="360"/>
      </w:pPr>
      <w:rPr>
        <w:rFonts w:ascii="Wingdings" w:hAnsi="Wingdings" w:hint="default"/>
      </w:rPr>
    </w:lvl>
    <w:lvl w:ilvl="4">
      <w:start w:val="1"/>
      <w:numFmt w:val="bullet"/>
      <w:lvlText w:val=""/>
      <w:lvlJc w:val="left"/>
      <w:pPr>
        <w:tabs>
          <w:tab w:val="left" w:pos="0"/>
          <w:tab w:val="left" w:pos="2700"/>
          <w:tab w:val="left" w:pos="3600"/>
        </w:tabs>
        <w:ind w:left="3600" w:hanging="360"/>
      </w:pPr>
      <w:rPr>
        <w:rFonts w:ascii="Wingdings" w:hAnsi="Wingdings" w:hint="default"/>
      </w:rPr>
    </w:lvl>
    <w:lvl w:ilvl="5">
      <w:start w:val="1"/>
      <w:numFmt w:val="bullet"/>
      <w:lvlText w:val=""/>
      <w:lvlJc w:val="left"/>
      <w:pPr>
        <w:tabs>
          <w:tab w:val="left" w:pos="0"/>
          <w:tab w:val="left" w:pos="3240"/>
          <w:tab w:val="left" w:pos="4320"/>
        </w:tabs>
        <w:ind w:left="4320" w:hanging="360"/>
      </w:pPr>
      <w:rPr>
        <w:rFonts w:ascii="Wingdings" w:hAnsi="Wingdings" w:hint="default"/>
      </w:rPr>
    </w:lvl>
    <w:lvl w:ilvl="6">
      <w:start w:val="1"/>
      <w:numFmt w:val="bullet"/>
      <w:lvlText w:val=""/>
      <w:lvlJc w:val="left"/>
      <w:pPr>
        <w:tabs>
          <w:tab w:val="left" w:pos="0"/>
          <w:tab w:val="left" w:pos="3780"/>
          <w:tab w:val="left" w:pos="5040"/>
        </w:tabs>
        <w:ind w:left="5040" w:hanging="360"/>
      </w:pPr>
      <w:rPr>
        <w:rFonts w:ascii="Wingdings" w:hAnsi="Wingdings" w:hint="default"/>
      </w:rPr>
    </w:lvl>
    <w:lvl w:ilvl="7">
      <w:start w:val="1"/>
      <w:numFmt w:val="bullet"/>
      <w:lvlText w:val=""/>
      <w:lvlJc w:val="left"/>
      <w:pPr>
        <w:tabs>
          <w:tab w:val="left" w:pos="0"/>
          <w:tab w:val="left" w:pos="4320"/>
          <w:tab w:val="left" w:pos="5760"/>
        </w:tabs>
        <w:ind w:left="5760" w:hanging="360"/>
      </w:pPr>
      <w:rPr>
        <w:rFonts w:ascii="Wingdings" w:hAnsi="Wingdings" w:hint="default"/>
      </w:rPr>
    </w:lvl>
    <w:lvl w:ilvl="8">
      <w:start w:val="1"/>
      <w:numFmt w:val="bullet"/>
      <w:lvlText w:val=""/>
      <w:lvlJc w:val="left"/>
      <w:pPr>
        <w:tabs>
          <w:tab w:val="left" w:pos="0"/>
          <w:tab w:val="left" w:pos="4860"/>
          <w:tab w:val="left" w:pos="6480"/>
        </w:tabs>
        <w:ind w:left="6480" w:hanging="360"/>
      </w:pPr>
      <w:rPr>
        <w:rFonts w:ascii="Wingdings" w:hAnsi="Wingdings" w:hint="default"/>
      </w:rPr>
    </w:lvl>
  </w:abstractNum>
  <w:abstractNum w:abstractNumId="89" w15:restartNumberingAfterBreak="0">
    <w:nsid w:val="6D4369BB"/>
    <w:multiLevelType w:val="multilevel"/>
    <w:tmpl w:val="D35E59F6"/>
    <w:lvl w:ilvl="0">
      <w:start w:val="7"/>
      <w:numFmt w:val="decimal"/>
      <w:lvlText w:val="%1."/>
      <w:lvlJc w:val="left"/>
      <w:pPr>
        <w:ind w:left="630" w:hanging="63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0" w15:restartNumberingAfterBreak="0">
    <w:nsid w:val="6D441D67"/>
    <w:multiLevelType w:val="multilevel"/>
    <w:tmpl w:val="C98A2924"/>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15:restartNumberingAfterBreak="0">
    <w:nsid w:val="6D6B6A4D"/>
    <w:multiLevelType w:val="hybridMultilevel"/>
    <w:tmpl w:val="29E0DE9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2" w15:restartNumberingAfterBreak="0">
    <w:nsid w:val="772513BD"/>
    <w:multiLevelType w:val="multilevel"/>
    <w:tmpl w:val="772513BD"/>
    <w:lvl w:ilvl="0">
      <w:start w:val="4"/>
      <w:numFmt w:val="decimal"/>
      <w:lvlText w:val="%1."/>
      <w:lvlJc w:val="left"/>
      <w:pPr>
        <w:ind w:left="555" w:hanging="55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93" w15:restartNumberingAfterBreak="0">
    <w:nsid w:val="794A5558"/>
    <w:multiLevelType w:val="multilevel"/>
    <w:tmpl w:val="794A555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4" w15:restartNumberingAfterBreak="0">
    <w:nsid w:val="7EA9AFCF"/>
    <w:multiLevelType w:val="multilevel"/>
    <w:tmpl w:val="7EA9AFCF"/>
    <w:lvl w:ilvl="0">
      <w:start w:val="19"/>
      <w:numFmt w:val="decimal"/>
      <w:lvlText w:val="%1."/>
      <w:lvlJc w:val="left"/>
      <w:pPr>
        <w:tabs>
          <w:tab w:val="left" w:pos="0"/>
        </w:tabs>
        <w:ind w:left="360" w:hanging="360"/>
      </w:pPr>
    </w:lvl>
    <w:lvl w:ilvl="1">
      <w:start w:val="1"/>
      <w:numFmt w:val="decimal"/>
      <w:lvlText w:val="%1.%2."/>
      <w:lvlJc w:val="left"/>
      <w:pPr>
        <w:tabs>
          <w:tab w:val="left" w:pos="0"/>
        </w:tabs>
        <w:ind w:left="792" w:hanging="432"/>
      </w:pPr>
      <w:rPr>
        <w:b w:val="0"/>
        <w:i w:val="0"/>
      </w:rPr>
    </w:lvl>
    <w:lvl w:ilvl="2">
      <w:start w:val="1"/>
      <w:numFmt w:val="lowerLetter"/>
      <w:lvlText w:val="%3)"/>
      <w:lvlJc w:val="left"/>
      <w:pPr>
        <w:tabs>
          <w:tab w:val="left" w:pos="0"/>
        </w:tabs>
        <w:ind w:left="1224" w:hanging="504"/>
      </w:pPr>
      <w:rPr>
        <w:b w:val="0"/>
      </w:rPr>
    </w:lvl>
    <w:lvl w:ilvl="3">
      <w:start w:val="1"/>
      <w:numFmt w:val="decimal"/>
      <w:lvlText w:val="%1.%2.%3.%4."/>
      <w:lvlJc w:val="left"/>
      <w:pPr>
        <w:tabs>
          <w:tab w:val="left" w:pos="0"/>
        </w:tabs>
        <w:ind w:left="1728" w:hanging="648"/>
      </w:pPr>
    </w:lvl>
    <w:lvl w:ilvl="4">
      <w:start w:val="1"/>
      <w:numFmt w:val="decimal"/>
      <w:lvlText w:val="%1.%2.%3.%4.%5."/>
      <w:lvlJc w:val="left"/>
      <w:pPr>
        <w:tabs>
          <w:tab w:val="left" w:pos="0"/>
        </w:tabs>
        <w:ind w:left="2232" w:hanging="792"/>
      </w:pPr>
    </w:lvl>
    <w:lvl w:ilvl="5">
      <w:start w:val="1"/>
      <w:numFmt w:val="decimal"/>
      <w:lvlText w:val="%1.%2.%3.%4.%5.%6."/>
      <w:lvlJc w:val="left"/>
      <w:pPr>
        <w:tabs>
          <w:tab w:val="left" w:pos="0"/>
        </w:tabs>
        <w:ind w:left="2736" w:hanging="936"/>
      </w:pPr>
    </w:lvl>
    <w:lvl w:ilvl="6">
      <w:start w:val="1"/>
      <w:numFmt w:val="decimal"/>
      <w:lvlText w:val="%1.%2.%3.%4.%5.%6.%7."/>
      <w:lvlJc w:val="left"/>
      <w:pPr>
        <w:tabs>
          <w:tab w:val="left" w:pos="0"/>
        </w:tabs>
        <w:ind w:left="3240" w:hanging="1080"/>
      </w:pPr>
    </w:lvl>
    <w:lvl w:ilvl="7">
      <w:start w:val="1"/>
      <w:numFmt w:val="decimal"/>
      <w:lvlText w:val="%1.%2.%3.%4.%5.%6.%7.%8."/>
      <w:lvlJc w:val="left"/>
      <w:pPr>
        <w:tabs>
          <w:tab w:val="left" w:pos="0"/>
        </w:tabs>
        <w:ind w:left="3744" w:hanging="1224"/>
      </w:pPr>
    </w:lvl>
    <w:lvl w:ilvl="8">
      <w:start w:val="1"/>
      <w:numFmt w:val="decimal"/>
      <w:lvlText w:val="%1.%2.%3.%4.%5.%6.%7.%8.%9."/>
      <w:lvlJc w:val="left"/>
      <w:pPr>
        <w:tabs>
          <w:tab w:val="left" w:pos="0"/>
        </w:tabs>
        <w:ind w:left="4320" w:hanging="1440"/>
      </w:pPr>
    </w:lvl>
  </w:abstractNum>
  <w:abstractNum w:abstractNumId="95" w15:restartNumberingAfterBreak="0">
    <w:nsid w:val="7F28067C"/>
    <w:multiLevelType w:val="hybridMultilevel"/>
    <w:tmpl w:val="02468E9E"/>
    <w:lvl w:ilvl="0" w:tplc="1DF8271A">
      <w:start w:val="1"/>
      <w:numFmt w:val="upperRoman"/>
      <w:lvlText w:val="%1."/>
      <w:lvlJc w:val="center"/>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84"/>
  </w:num>
  <w:num w:numId="2">
    <w:abstractNumId w:val="51"/>
  </w:num>
  <w:num w:numId="3">
    <w:abstractNumId w:val="92"/>
  </w:num>
  <w:num w:numId="4">
    <w:abstractNumId w:val="67"/>
  </w:num>
  <w:num w:numId="5">
    <w:abstractNumId w:val="52"/>
  </w:num>
  <w:num w:numId="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num>
  <w:num w:numId="8">
    <w:abstractNumId w:val="6"/>
  </w:num>
  <w:num w:numId="9">
    <w:abstractNumId w:val="94"/>
  </w:num>
  <w:num w:numId="10">
    <w:abstractNumId w:val="87"/>
  </w:num>
  <w:num w:numId="11">
    <w:abstractNumId w:val="3"/>
  </w:num>
  <w:num w:numId="12">
    <w:abstractNumId w:val="9"/>
  </w:num>
  <w:num w:numId="13">
    <w:abstractNumId w:val="59"/>
  </w:num>
  <w:num w:numId="14">
    <w:abstractNumId w:val="60"/>
  </w:num>
  <w:num w:numId="15">
    <w:abstractNumId w:val="14"/>
  </w:num>
  <w:num w:numId="16">
    <w:abstractNumId w:val="21"/>
  </w:num>
  <w:num w:numId="17">
    <w:abstractNumId w:val="78"/>
  </w:num>
  <w:num w:numId="18">
    <w:abstractNumId w:val="54"/>
  </w:num>
  <w:num w:numId="19">
    <w:abstractNumId w:val="70"/>
  </w:num>
  <w:num w:numId="20">
    <w:abstractNumId w:val="22"/>
  </w:num>
  <w:num w:numId="21">
    <w:abstractNumId w:val="33"/>
  </w:num>
  <w:num w:numId="22">
    <w:abstractNumId w:val="17"/>
  </w:num>
  <w:num w:numId="23">
    <w:abstractNumId w:val="65"/>
  </w:num>
  <w:num w:numId="24">
    <w:abstractNumId w:val="89"/>
  </w:num>
  <w:num w:numId="25">
    <w:abstractNumId w:val="43"/>
  </w:num>
  <w:num w:numId="26">
    <w:abstractNumId w:val="57"/>
  </w:num>
  <w:num w:numId="27">
    <w:abstractNumId w:val="12"/>
  </w:num>
  <w:num w:numId="28">
    <w:abstractNumId w:val="8"/>
  </w:num>
  <w:num w:numId="29">
    <w:abstractNumId w:val="53"/>
  </w:num>
  <w:num w:numId="30">
    <w:abstractNumId w:val="66"/>
  </w:num>
  <w:num w:numId="31">
    <w:abstractNumId w:val="30"/>
  </w:num>
  <w:num w:numId="32">
    <w:abstractNumId w:val="4"/>
  </w:num>
  <w:num w:numId="33">
    <w:abstractNumId w:val="35"/>
  </w:num>
  <w:num w:numId="34">
    <w:abstractNumId w:val="16"/>
  </w:num>
  <w:num w:numId="35">
    <w:abstractNumId w:val="20"/>
  </w:num>
  <w:num w:numId="36">
    <w:abstractNumId w:val="45"/>
  </w:num>
  <w:num w:numId="37">
    <w:abstractNumId w:val="93"/>
  </w:num>
  <w:num w:numId="38">
    <w:abstractNumId w:val="31"/>
  </w:num>
  <w:num w:numId="39">
    <w:abstractNumId w:val="80"/>
  </w:num>
  <w:num w:numId="40">
    <w:abstractNumId w:val="15"/>
  </w:num>
  <w:num w:numId="41">
    <w:abstractNumId w:val="38"/>
  </w:num>
  <w:num w:numId="42">
    <w:abstractNumId w:val="76"/>
  </w:num>
  <w:num w:numId="43">
    <w:abstractNumId w:val="50"/>
  </w:num>
  <w:num w:numId="44">
    <w:abstractNumId w:val="95"/>
  </w:num>
  <w:num w:numId="45">
    <w:abstractNumId w:val="55"/>
  </w:num>
  <w:num w:numId="46">
    <w:abstractNumId w:val="13"/>
  </w:num>
  <w:num w:numId="47">
    <w:abstractNumId w:val="24"/>
  </w:num>
  <w:num w:numId="48">
    <w:abstractNumId w:val="34"/>
  </w:num>
  <w:num w:numId="49">
    <w:abstractNumId w:val="0"/>
  </w:num>
  <w:num w:numId="50">
    <w:abstractNumId w:val="77"/>
  </w:num>
  <w:num w:numId="51">
    <w:abstractNumId w:val="42"/>
  </w:num>
  <w:num w:numId="52">
    <w:abstractNumId w:val="58"/>
  </w:num>
  <w:num w:numId="53">
    <w:abstractNumId w:val="49"/>
  </w:num>
  <w:num w:numId="54">
    <w:abstractNumId w:val="11"/>
  </w:num>
  <w:num w:numId="55">
    <w:abstractNumId w:val="75"/>
  </w:num>
  <w:num w:numId="56">
    <w:abstractNumId w:val="86"/>
  </w:num>
  <w:num w:numId="57">
    <w:abstractNumId w:val="81"/>
  </w:num>
  <w:num w:numId="58">
    <w:abstractNumId w:val="48"/>
  </w:num>
  <w:num w:numId="59">
    <w:abstractNumId w:val="61"/>
  </w:num>
  <w:num w:numId="60">
    <w:abstractNumId w:val="41"/>
  </w:num>
  <w:num w:numId="61">
    <w:abstractNumId w:val="19"/>
  </w:num>
  <w:num w:numId="62">
    <w:abstractNumId w:val="46"/>
  </w:num>
  <w:num w:numId="63">
    <w:abstractNumId w:val="71"/>
  </w:num>
  <w:num w:numId="64">
    <w:abstractNumId w:val="29"/>
  </w:num>
  <w:num w:numId="65">
    <w:abstractNumId w:val="1"/>
  </w:num>
  <w:num w:numId="66">
    <w:abstractNumId w:val="10"/>
  </w:num>
  <w:num w:numId="67">
    <w:abstractNumId w:val="72"/>
  </w:num>
  <w:num w:numId="68">
    <w:abstractNumId w:val="25"/>
  </w:num>
  <w:num w:numId="69">
    <w:abstractNumId w:val="64"/>
  </w:num>
  <w:num w:numId="70">
    <w:abstractNumId w:val="32"/>
  </w:num>
  <w:num w:numId="71">
    <w:abstractNumId w:val="79"/>
  </w:num>
  <w:num w:numId="72">
    <w:abstractNumId w:val="36"/>
  </w:num>
  <w:num w:numId="73">
    <w:abstractNumId w:val="83"/>
  </w:num>
  <w:num w:numId="74">
    <w:abstractNumId w:val="44"/>
  </w:num>
  <w:num w:numId="75">
    <w:abstractNumId w:val="26"/>
  </w:num>
  <w:num w:numId="76">
    <w:abstractNumId w:val="5"/>
  </w:num>
  <w:num w:numId="77">
    <w:abstractNumId w:val="63"/>
  </w:num>
  <w:num w:numId="78">
    <w:abstractNumId w:val="18"/>
  </w:num>
  <w:num w:numId="79">
    <w:abstractNumId w:val="85"/>
  </w:num>
  <w:num w:numId="80">
    <w:abstractNumId w:val="82"/>
  </w:num>
  <w:num w:numId="81">
    <w:abstractNumId w:val="2"/>
  </w:num>
  <w:num w:numId="82">
    <w:abstractNumId w:val="47"/>
  </w:num>
  <w:num w:numId="83">
    <w:abstractNumId w:val="88"/>
  </w:num>
  <w:num w:numId="84">
    <w:abstractNumId w:val="91"/>
  </w:num>
  <w:num w:numId="85">
    <w:abstractNumId w:val="7"/>
  </w:num>
  <w:num w:numId="86">
    <w:abstractNumId w:val="69"/>
  </w:num>
  <w:num w:numId="87">
    <w:abstractNumId w:val="37"/>
  </w:num>
  <w:num w:numId="88">
    <w:abstractNumId w:val="62"/>
  </w:num>
  <w:num w:numId="89">
    <w:abstractNumId w:val="68"/>
  </w:num>
  <w:num w:numId="90">
    <w:abstractNumId w:val="23"/>
  </w:num>
  <w:num w:numId="91">
    <w:abstractNumId w:val="73"/>
  </w:num>
  <w:num w:numId="92">
    <w:abstractNumId w:val="40"/>
  </w:num>
  <w:num w:numId="93">
    <w:abstractNumId w:val="39"/>
  </w:num>
  <w:num w:numId="94">
    <w:abstractNumId w:val="90"/>
  </w:num>
  <w:num w:numId="95">
    <w:abstractNumId w:val="56"/>
  </w:num>
  <w:num w:numId="96">
    <w:abstractNumId w:val="28"/>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3E3"/>
    <w:rsid w:val="0001095C"/>
    <w:rsid w:val="000114C1"/>
    <w:rsid w:val="00026AF6"/>
    <w:rsid w:val="0003271B"/>
    <w:rsid w:val="00066315"/>
    <w:rsid w:val="00070D18"/>
    <w:rsid w:val="00080493"/>
    <w:rsid w:val="000A5E3C"/>
    <w:rsid w:val="000C0A26"/>
    <w:rsid w:val="000C5563"/>
    <w:rsid w:val="000D6BD1"/>
    <w:rsid w:val="000E0669"/>
    <w:rsid w:val="000E24A0"/>
    <w:rsid w:val="000E2518"/>
    <w:rsid w:val="000E5C3B"/>
    <w:rsid w:val="000F18CF"/>
    <w:rsid w:val="000F3E45"/>
    <w:rsid w:val="000F5F14"/>
    <w:rsid w:val="0012562C"/>
    <w:rsid w:val="00126D3C"/>
    <w:rsid w:val="00134682"/>
    <w:rsid w:val="00154500"/>
    <w:rsid w:val="00162F28"/>
    <w:rsid w:val="0017232D"/>
    <w:rsid w:val="0017782E"/>
    <w:rsid w:val="00177A30"/>
    <w:rsid w:val="001A2612"/>
    <w:rsid w:val="001B1871"/>
    <w:rsid w:val="001B2277"/>
    <w:rsid w:val="001B22AD"/>
    <w:rsid w:val="001C31E5"/>
    <w:rsid w:val="001D57D4"/>
    <w:rsid w:val="001D69F6"/>
    <w:rsid w:val="001F22EC"/>
    <w:rsid w:val="00202B6B"/>
    <w:rsid w:val="00205B02"/>
    <w:rsid w:val="0020774A"/>
    <w:rsid w:val="00211CCF"/>
    <w:rsid w:val="002415D5"/>
    <w:rsid w:val="0024743B"/>
    <w:rsid w:val="002539C6"/>
    <w:rsid w:val="00254156"/>
    <w:rsid w:val="00255238"/>
    <w:rsid w:val="00265409"/>
    <w:rsid w:val="002A1E32"/>
    <w:rsid w:val="002B68EE"/>
    <w:rsid w:val="002C7399"/>
    <w:rsid w:val="002D6027"/>
    <w:rsid w:val="002F51E6"/>
    <w:rsid w:val="00305461"/>
    <w:rsid w:val="003158AC"/>
    <w:rsid w:val="00322192"/>
    <w:rsid w:val="00331601"/>
    <w:rsid w:val="00357979"/>
    <w:rsid w:val="00370B00"/>
    <w:rsid w:val="00376A9A"/>
    <w:rsid w:val="00391DDB"/>
    <w:rsid w:val="00392B12"/>
    <w:rsid w:val="0039772D"/>
    <w:rsid w:val="003A6B7F"/>
    <w:rsid w:val="003B7C84"/>
    <w:rsid w:val="003D2FE9"/>
    <w:rsid w:val="003E2B6E"/>
    <w:rsid w:val="003E49A2"/>
    <w:rsid w:val="003E73E3"/>
    <w:rsid w:val="00400637"/>
    <w:rsid w:val="00412104"/>
    <w:rsid w:val="004211F3"/>
    <w:rsid w:val="00431EE0"/>
    <w:rsid w:val="004351E5"/>
    <w:rsid w:val="004370D8"/>
    <w:rsid w:val="00440214"/>
    <w:rsid w:val="00471C63"/>
    <w:rsid w:val="00483793"/>
    <w:rsid w:val="004867FD"/>
    <w:rsid w:val="004912A3"/>
    <w:rsid w:val="004A42C3"/>
    <w:rsid w:val="004B0B96"/>
    <w:rsid w:val="004B2A20"/>
    <w:rsid w:val="004B677C"/>
    <w:rsid w:val="004C3451"/>
    <w:rsid w:val="004C67AA"/>
    <w:rsid w:val="004D1BDA"/>
    <w:rsid w:val="004D5C21"/>
    <w:rsid w:val="004D60EF"/>
    <w:rsid w:val="00505891"/>
    <w:rsid w:val="0051382C"/>
    <w:rsid w:val="00526313"/>
    <w:rsid w:val="0053581F"/>
    <w:rsid w:val="00561173"/>
    <w:rsid w:val="00561466"/>
    <w:rsid w:val="00594C1E"/>
    <w:rsid w:val="005A1DDF"/>
    <w:rsid w:val="005A72C3"/>
    <w:rsid w:val="005C092B"/>
    <w:rsid w:val="00613699"/>
    <w:rsid w:val="00616184"/>
    <w:rsid w:val="0062068B"/>
    <w:rsid w:val="00620AE0"/>
    <w:rsid w:val="00621C41"/>
    <w:rsid w:val="006268B7"/>
    <w:rsid w:val="00645F2E"/>
    <w:rsid w:val="0064794A"/>
    <w:rsid w:val="00653DC2"/>
    <w:rsid w:val="00654F61"/>
    <w:rsid w:val="00656D9B"/>
    <w:rsid w:val="00673936"/>
    <w:rsid w:val="0068327B"/>
    <w:rsid w:val="00685423"/>
    <w:rsid w:val="00695C6A"/>
    <w:rsid w:val="00695D1F"/>
    <w:rsid w:val="006A227C"/>
    <w:rsid w:val="006B3FA8"/>
    <w:rsid w:val="006B6AAC"/>
    <w:rsid w:val="006C487D"/>
    <w:rsid w:val="007057A7"/>
    <w:rsid w:val="0072076F"/>
    <w:rsid w:val="00732821"/>
    <w:rsid w:val="00732C3B"/>
    <w:rsid w:val="00734CA3"/>
    <w:rsid w:val="007722D4"/>
    <w:rsid w:val="00782ACB"/>
    <w:rsid w:val="007B3EAF"/>
    <w:rsid w:val="007B52B2"/>
    <w:rsid w:val="007C08D2"/>
    <w:rsid w:val="007D1C05"/>
    <w:rsid w:val="00810682"/>
    <w:rsid w:val="008158D4"/>
    <w:rsid w:val="00843A74"/>
    <w:rsid w:val="00862809"/>
    <w:rsid w:val="008667FD"/>
    <w:rsid w:val="00876020"/>
    <w:rsid w:val="00887F58"/>
    <w:rsid w:val="008B21F2"/>
    <w:rsid w:val="008B69A3"/>
    <w:rsid w:val="008B7569"/>
    <w:rsid w:val="008C64CD"/>
    <w:rsid w:val="008D4B02"/>
    <w:rsid w:val="009001AD"/>
    <w:rsid w:val="00922C38"/>
    <w:rsid w:val="00927952"/>
    <w:rsid w:val="009343AF"/>
    <w:rsid w:val="00936DD1"/>
    <w:rsid w:val="00955514"/>
    <w:rsid w:val="00957E2A"/>
    <w:rsid w:val="00960E0D"/>
    <w:rsid w:val="009745C2"/>
    <w:rsid w:val="0097626A"/>
    <w:rsid w:val="009879DB"/>
    <w:rsid w:val="00994D1A"/>
    <w:rsid w:val="00997784"/>
    <w:rsid w:val="009A3274"/>
    <w:rsid w:val="009A610E"/>
    <w:rsid w:val="009C313F"/>
    <w:rsid w:val="009D0F84"/>
    <w:rsid w:val="009E32AE"/>
    <w:rsid w:val="009E508A"/>
    <w:rsid w:val="009E6FF2"/>
    <w:rsid w:val="009F56BE"/>
    <w:rsid w:val="00A13AA2"/>
    <w:rsid w:val="00A34F57"/>
    <w:rsid w:val="00A352E1"/>
    <w:rsid w:val="00A55044"/>
    <w:rsid w:val="00A5629C"/>
    <w:rsid w:val="00A60706"/>
    <w:rsid w:val="00A6607E"/>
    <w:rsid w:val="00A733DC"/>
    <w:rsid w:val="00AD06A4"/>
    <w:rsid w:val="00AD1EA3"/>
    <w:rsid w:val="00AF58D7"/>
    <w:rsid w:val="00AF5E8F"/>
    <w:rsid w:val="00B26769"/>
    <w:rsid w:val="00B366F0"/>
    <w:rsid w:val="00B5026B"/>
    <w:rsid w:val="00B5790E"/>
    <w:rsid w:val="00B84C8B"/>
    <w:rsid w:val="00B948D0"/>
    <w:rsid w:val="00BA224E"/>
    <w:rsid w:val="00BA6289"/>
    <w:rsid w:val="00BC27A3"/>
    <w:rsid w:val="00BC609E"/>
    <w:rsid w:val="00BD56F5"/>
    <w:rsid w:val="00BE1EA8"/>
    <w:rsid w:val="00BF6EB1"/>
    <w:rsid w:val="00C001EB"/>
    <w:rsid w:val="00C05177"/>
    <w:rsid w:val="00C12FF0"/>
    <w:rsid w:val="00C221EF"/>
    <w:rsid w:val="00C22BDF"/>
    <w:rsid w:val="00C336DE"/>
    <w:rsid w:val="00C33B53"/>
    <w:rsid w:val="00C342CD"/>
    <w:rsid w:val="00C71651"/>
    <w:rsid w:val="00C7421C"/>
    <w:rsid w:val="00C875D7"/>
    <w:rsid w:val="00CD3205"/>
    <w:rsid w:val="00D030CE"/>
    <w:rsid w:val="00D05D3F"/>
    <w:rsid w:val="00D12A6D"/>
    <w:rsid w:val="00D20FEC"/>
    <w:rsid w:val="00D528D7"/>
    <w:rsid w:val="00D655C8"/>
    <w:rsid w:val="00D71C34"/>
    <w:rsid w:val="00D94003"/>
    <w:rsid w:val="00DA6CAB"/>
    <w:rsid w:val="00DC2DA1"/>
    <w:rsid w:val="00DE0484"/>
    <w:rsid w:val="00E14BFA"/>
    <w:rsid w:val="00E15BDC"/>
    <w:rsid w:val="00E32B1E"/>
    <w:rsid w:val="00E4799E"/>
    <w:rsid w:val="00E716C4"/>
    <w:rsid w:val="00E971A7"/>
    <w:rsid w:val="00EA2928"/>
    <w:rsid w:val="00EA4481"/>
    <w:rsid w:val="00ED001D"/>
    <w:rsid w:val="00ED007F"/>
    <w:rsid w:val="00EF225C"/>
    <w:rsid w:val="00EF5D5C"/>
    <w:rsid w:val="00F01475"/>
    <w:rsid w:val="00F04777"/>
    <w:rsid w:val="00F1210F"/>
    <w:rsid w:val="00F25686"/>
    <w:rsid w:val="00F26092"/>
    <w:rsid w:val="00F40351"/>
    <w:rsid w:val="00F43E4E"/>
    <w:rsid w:val="00F46113"/>
    <w:rsid w:val="00F609C2"/>
    <w:rsid w:val="00F67DB5"/>
    <w:rsid w:val="00F778BE"/>
    <w:rsid w:val="00F9749E"/>
    <w:rsid w:val="00F974BB"/>
    <w:rsid w:val="00FA6316"/>
    <w:rsid w:val="00FB2969"/>
    <w:rsid w:val="00FB510C"/>
    <w:rsid w:val="00FB63B3"/>
    <w:rsid w:val="0585988B"/>
    <w:rsid w:val="082DC0E6"/>
    <w:rsid w:val="09DCE880"/>
    <w:rsid w:val="1825217D"/>
    <w:rsid w:val="1C0E207A"/>
    <w:rsid w:val="1F28DD71"/>
    <w:rsid w:val="1FCEEB7F"/>
    <w:rsid w:val="22F57B37"/>
    <w:rsid w:val="24F348F1"/>
    <w:rsid w:val="3DE6D3E5"/>
    <w:rsid w:val="3FDEA0F6"/>
    <w:rsid w:val="4C7700F2"/>
    <w:rsid w:val="4C8C187E"/>
    <w:rsid w:val="57685B53"/>
    <w:rsid w:val="5B01BE91"/>
    <w:rsid w:val="5D51CB15"/>
    <w:rsid w:val="60E98F2E"/>
    <w:rsid w:val="612FB418"/>
    <w:rsid w:val="6DD77B97"/>
    <w:rsid w:val="73AB32E2"/>
    <w:rsid w:val="7AEA43D5"/>
    <w:rsid w:val="7DF41BB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D20AC"/>
  <w15:docId w15:val="{C84DA20E-695D-43C2-9B95-FE0A50EB9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unhideWhenUsed="1"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lang w:eastAsia="en-US"/>
    </w:rPr>
  </w:style>
  <w:style w:type="paragraph" w:styleId="Ttulo1">
    <w:name w:val="heading 1"/>
    <w:basedOn w:val="Normal"/>
    <w:next w:val="Normal"/>
    <w:link w:val="Ttulo1Char"/>
    <w:uiPriority w:val="9"/>
    <w:qFormat/>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unhideWhenUsed/>
    <w:qFormat/>
    <w:pPr>
      <w:keepNext/>
      <w:keepLines/>
      <w:spacing w:before="40" w:after="0" w:line="276" w:lineRule="auto"/>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pPr>
      <w:keepNext/>
      <w:keepLines/>
      <w:spacing w:before="40" w:after="0" w:line="240" w:lineRule="auto"/>
      <w:outlineLvl w:val="2"/>
    </w:pPr>
    <w:rPr>
      <w:rFonts w:asciiTheme="majorHAnsi" w:eastAsiaTheme="majorEastAsia" w:hAnsiTheme="majorHAnsi" w:cstheme="majorBidi"/>
      <w:color w:val="44546A" w:themeColor="text2"/>
      <w:sz w:val="24"/>
      <w:szCs w:val="24"/>
      <w:lang w:val="en-US"/>
    </w:rPr>
  </w:style>
  <w:style w:type="paragraph" w:styleId="Ttulo4">
    <w:name w:val="heading 4"/>
    <w:basedOn w:val="Normal"/>
    <w:next w:val="Normal"/>
    <w:link w:val="Ttulo4Char"/>
    <w:uiPriority w:val="9"/>
    <w:unhideWhenUsed/>
    <w:qFormat/>
    <w:pPr>
      <w:keepNext/>
      <w:keepLines/>
      <w:spacing w:before="40" w:after="0" w:line="276" w:lineRule="auto"/>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unhideWhenUsed/>
    <w:qFormat/>
    <w:pPr>
      <w:keepNext/>
      <w:keepLines/>
      <w:spacing w:before="40" w:after="0" w:line="264" w:lineRule="auto"/>
      <w:outlineLvl w:val="4"/>
    </w:pPr>
    <w:rPr>
      <w:rFonts w:asciiTheme="majorHAnsi" w:eastAsiaTheme="majorEastAsia" w:hAnsiTheme="majorHAnsi" w:cstheme="majorBidi"/>
      <w:color w:val="44546A" w:themeColor="text2"/>
      <w:lang w:val="en-US"/>
    </w:rPr>
  </w:style>
  <w:style w:type="paragraph" w:styleId="Ttulo6">
    <w:name w:val="heading 6"/>
    <w:basedOn w:val="Normal"/>
    <w:next w:val="Normal"/>
    <w:link w:val="Ttulo6Char"/>
    <w:uiPriority w:val="9"/>
    <w:unhideWhenUsed/>
    <w:qFormat/>
    <w:pPr>
      <w:keepNext/>
      <w:keepLines/>
      <w:spacing w:before="40" w:after="0" w:line="264" w:lineRule="auto"/>
      <w:outlineLvl w:val="5"/>
    </w:pPr>
    <w:rPr>
      <w:rFonts w:asciiTheme="majorHAnsi" w:eastAsiaTheme="majorEastAsia" w:hAnsiTheme="majorHAnsi" w:cstheme="majorBidi"/>
      <w:i/>
      <w:iCs/>
      <w:color w:val="44546A" w:themeColor="text2"/>
      <w:sz w:val="21"/>
      <w:szCs w:val="21"/>
      <w:lang w:val="en-US"/>
    </w:rPr>
  </w:style>
  <w:style w:type="paragraph" w:styleId="Ttulo7">
    <w:name w:val="heading 7"/>
    <w:basedOn w:val="Normal"/>
    <w:next w:val="Normal"/>
    <w:link w:val="Ttulo7Char"/>
    <w:uiPriority w:val="9"/>
    <w:unhideWhenUsed/>
    <w:qFormat/>
    <w:pPr>
      <w:keepNext/>
      <w:keepLines/>
      <w:spacing w:before="40" w:after="0" w:line="264" w:lineRule="auto"/>
      <w:outlineLvl w:val="6"/>
    </w:pPr>
    <w:rPr>
      <w:rFonts w:asciiTheme="majorHAnsi" w:eastAsiaTheme="majorEastAsia" w:hAnsiTheme="majorHAnsi" w:cstheme="majorBidi"/>
      <w:i/>
      <w:iCs/>
      <w:color w:val="1F4E79" w:themeColor="accent1" w:themeShade="80"/>
      <w:sz w:val="21"/>
      <w:szCs w:val="21"/>
      <w:lang w:val="en-US"/>
    </w:rPr>
  </w:style>
  <w:style w:type="paragraph" w:styleId="Ttulo8">
    <w:name w:val="heading 8"/>
    <w:basedOn w:val="Normal"/>
    <w:next w:val="Normal"/>
    <w:link w:val="Ttulo8Char"/>
    <w:uiPriority w:val="9"/>
    <w:semiHidden/>
    <w:unhideWhenUsed/>
    <w:qFormat/>
    <w:pPr>
      <w:keepNext/>
      <w:keepLines/>
      <w:spacing w:before="40" w:after="0" w:line="264" w:lineRule="auto"/>
      <w:outlineLvl w:val="7"/>
    </w:pPr>
    <w:rPr>
      <w:rFonts w:asciiTheme="majorHAnsi" w:eastAsiaTheme="majorEastAsia" w:hAnsiTheme="majorHAnsi" w:cstheme="majorBidi"/>
      <w:b/>
      <w:bCs/>
      <w:color w:val="44546A" w:themeColor="text2"/>
      <w:sz w:val="20"/>
      <w:szCs w:val="20"/>
      <w:lang w:val="en-US"/>
    </w:rPr>
  </w:style>
  <w:style w:type="paragraph" w:styleId="Ttulo9">
    <w:name w:val="heading 9"/>
    <w:basedOn w:val="Normal"/>
    <w:next w:val="Normal"/>
    <w:link w:val="Ttulo9Char"/>
    <w:uiPriority w:val="9"/>
    <w:semiHidden/>
    <w:unhideWhenUsed/>
    <w:qFormat/>
    <w:pPr>
      <w:keepNext/>
      <w:keepLines/>
      <w:spacing w:before="40" w:after="0" w:line="264" w:lineRule="auto"/>
      <w:outlineLvl w:val="8"/>
    </w:pPr>
    <w:rPr>
      <w:rFonts w:asciiTheme="majorHAnsi" w:eastAsiaTheme="majorEastAsia" w:hAnsiTheme="majorHAnsi" w:cstheme="majorBidi"/>
      <w:b/>
      <w:bCs/>
      <w:i/>
      <w:iCs/>
      <w:color w:val="44546A" w:themeColor="text2"/>
      <w:sz w:val="20"/>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uiPriority w:val="99"/>
    <w:semiHidden/>
    <w:unhideWhenUsed/>
    <w:qFormat/>
    <w:rPr>
      <w:color w:val="954F72" w:themeColor="followedHyperlink"/>
      <w:u w:val="single"/>
    </w:rPr>
  </w:style>
  <w:style w:type="character" w:styleId="nfase">
    <w:name w:val="Emphasis"/>
    <w:basedOn w:val="Fontepargpadro"/>
    <w:uiPriority w:val="20"/>
    <w:qFormat/>
    <w:rPr>
      <w:i/>
      <w:iCs/>
    </w:rPr>
  </w:style>
  <w:style w:type="character" w:styleId="Refdenotaderodap">
    <w:name w:val="footnote reference"/>
    <w:basedOn w:val="Fontepargpadro"/>
    <w:uiPriority w:val="99"/>
    <w:unhideWhenUsed/>
    <w:qFormat/>
    <w:rPr>
      <w:vertAlign w:val="superscript"/>
    </w:rPr>
  </w:style>
  <w:style w:type="character" w:styleId="Hyperlink">
    <w:name w:val="Hyperlink"/>
    <w:basedOn w:val="Fontepargpadro"/>
    <w:uiPriority w:val="99"/>
    <w:unhideWhenUsed/>
    <w:qFormat/>
    <w:rPr>
      <w:color w:val="0563C1" w:themeColor="hyperlink"/>
      <w:u w:val="single"/>
    </w:rPr>
  </w:style>
  <w:style w:type="paragraph" w:styleId="Sumrio2">
    <w:name w:val="toc 2"/>
    <w:basedOn w:val="Normal"/>
    <w:next w:val="Normal"/>
    <w:autoRedefine/>
    <w:uiPriority w:val="39"/>
    <w:unhideWhenUsed/>
    <w:qFormat/>
    <w:pPr>
      <w:spacing w:after="100"/>
      <w:ind w:left="220"/>
    </w:pPr>
    <w:rPr>
      <w:rFonts w:eastAsiaTheme="minorEastAsia" w:cs="Times New Roman"/>
      <w:lang w:eastAsia="pt-BR"/>
    </w:rPr>
  </w:style>
  <w:style w:type="paragraph" w:styleId="Corpodetexto">
    <w:name w:val="Body Text"/>
    <w:basedOn w:val="Normal"/>
    <w:link w:val="CorpodetextoChar"/>
    <w:uiPriority w:val="1"/>
    <w:qFormat/>
    <w:pPr>
      <w:widowControl w:val="0"/>
      <w:autoSpaceDE w:val="0"/>
      <w:autoSpaceDN w:val="0"/>
      <w:spacing w:after="0" w:line="240" w:lineRule="auto"/>
    </w:pPr>
    <w:rPr>
      <w:rFonts w:ascii="Verdana" w:eastAsia="Verdana" w:hAnsi="Verdana" w:cs="Verdana"/>
      <w:sz w:val="18"/>
      <w:szCs w:val="18"/>
      <w:lang w:val="pt-PT"/>
    </w:rPr>
  </w:style>
  <w:style w:type="paragraph" w:styleId="Textodecomentrio">
    <w:name w:val="annotation text"/>
    <w:basedOn w:val="Normal"/>
    <w:link w:val="TextodecomentrioChar"/>
    <w:uiPriority w:val="99"/>
    <w:unhideWhenUsed/>
    <w:qFormat/>
    <w:pPr>
      <w:spacing w:after="0" w:line="240" w:lineRule="auto"/>
    </w:pPr>
    <w:rPr>
      <w:rFonts w:ascii="Times New Roman" w:eastAsia="Times New Roman" w:hAnsi="Times New Roman" w:cs="Times New Roman"/>
      <w:sz w:val="20"/>
      <w:szCs w:val="20"/>
      <w:lang w:eastAsia="pt-BR"/>
    </w:rPr>
  </w:style>
  <w:style w:type="paragraph" w:styleId="Ttulo">
    <w:name w:val="Title"/>
    <w:basedOn w:val="Normal"/>
    <w:next w:val="Normal"/>
    <w:link w:val="TtuloChar"/>
    <w:uiPriority w:val="10"/>
    <w:qFormat/>
    <w:pPr>
      <w:spacing w:after="0" w:line="240" w:lineRule="auto"/>
      <w:contextualSpacing/>
    </w:pPr>
    <w:rPr>
      <w:rFonts w:asciiTheme="majorHAnsi" w:eastAsiaTheme="majorEastAsia" w:hAnsiTheme="majorHAnsi" w:cstheme="majorBidi"/>
      <w:color w:val="5B9BD5" w:themeColor="accent1"/>
      <w:spacing w:val="-10"/>
      <w:sz w:val="56"/>
      <w:szCs w:val="56"/>
      <w:lang w:val="en-US"/>
    </w:rPr>
  </w:style>
  <w:style w:type="paragraph" w:styleId="Textodenotadefim">
    <w:name w:val="endnote text"/>
    <w:basedOn w:val="Normal"/>
    <w:link w:val="TextodenotadefimChar"/>
    <w:uiPriority w:val="99"/>
    <w:semiHidden/>
    <w:unhideWhenUsed/>
    <w:qFormat/>
    <w:pPr>
      <w:spacing w:after="120" w:line="264" w:lineRule="auto"/>
    </w:pPr>
    <w:rPr>
      <w:rFonts w:eastAsiaTheme="minorEastAsia"/>
      <w:sz w:val="20"/>
      <w:szCs w:val="20"/>
      <w:lang w:val="en-US"/>
    </w:rPr>
  </w:style>
  <w:style w:type="paragraph" w:styleId="NormalWeb">
    <w:name w:val="Normal (Web)"/>
    <w:aliases w:val=" Char"/>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aliases w:val="Cabeçalho1"/>
    <w:basedOn w:val="Normal"/>
    <w:link w:val="CabealhoChar"/>
    <w:unhideWhenUsed/>
    <w:qFormat/>
    <w:pPr>
      <w:tabs>
        <w:tab w:val="center" w:pos="4252"/>
        <w:tab w:val="right" w:pos="8504"/>
      </w:tabs>
      <w:spacing w:after="0" w:line="240" w:lineRule="auto"/>
    </w:pPr>
  </w:style>
  <w:style w:type="paragraph" w:styleId="Assuntodocomentrio">
    <w:name w:val="annotation subject"/>
    <w:basedOn w:val="Textodecomentrio"/>
    <w:next w:val="Textodecomentrio"/>
    <w:link w:val="AssuntodocomentrioChar"/>
    <w:unhideWhenUsed/>
    <w:qFormat/>
    <w:pPr>
      <w:spacing w:after="120" w:line="264" w:lineRule="auto"/>
    </w:pPr>
    <w:rPr>
      <w:rFonts w:eastAsiaTheme="minorEastAsia"/>
      <w:b/>
      <w:bCs/>
      <w:lang w:val="en-US"/>
    </w:rPr>
  </w:style>
  <w:style w:type="paragraph" w:styleId="Rodap">
    <w:name w:val="footer"/>
    <w:basedOn w:val="Normal"/>
    <w:link w:val="RodapChar"/>
    <w:uiPriority w:val="99"/>
    <w:unhideWhenUsed/>
    <w:qFormat/>
    <w:pPr>
      <w:tabs>
        <w:tab w:val="center" w:pos="4252"/>
        <w:tab w:val="right" w:pos="8504"/>
      </w:tabs>
      <w:spacing w:after="0" w:line="240" w:lineRule="auto"/>
    </w:pPr>
  </w:style>
  <w:style w:type="paragraph" w:styleId="Sumrio3">
    <w:name w:val="toc 3"/>
    <w:basedOn w:val="Normal"/>
    <w:next w:val="Normal"/>
    <w:autoRedefine/>
    <w:uiPriority w:val="39"/>
    <w:unhideWhenUsed/>
    <w:qFormat/>
    <w:pPr>
      <w:spacing w:after="100"/>
      <w:ind w:left="440"/>
    </w:pPr>
    <w:rPr>
      <w:rFonts w:eastAsiaTheme="minorEastAsia" w:cs="Times New Roman"/>
      <w:lang w:eastAsia="pt-BR"/>
    </w:rPr>
  </w:style>
  <w:style w:type="paragraph" w:styleId="Textodebalo">
    <w:name w:val="Balloon Text"/>
    <w:basedOn w:val="Normal"/>
    <w:link w:val="TextodebaloChar"/>
    <w:uiPriority w:val="99"/>
    <w:semiHidden/>
    <w:unhideWhenUsed/>
    <w:qFormat/>
    <w:pPr>
      <w:spacing w:after="0" w:line="240" w:lineRule="auto"/>
    </w:pPr>
    <w:rPr>
      <w:rFonts w:ascii="Tahoma" w:hAnsi="Tahoma" w:cs="Tahoma"/>
      <w:sz w:val="16"/>
      <w:szCs w:val="16"/>
    </w:rPr>
  </w:style>
  <w:style w:type="paragraph" w:styleId="Subttulo">
    <w:name w:val="Subtitle"/>
    <w:basedOn w:val="Normal"/>
    <w:next w:val="Normal"/>
    <w:link w:val="SubttuloChar"/>
    <w:uiPriority w:val="11"/>
    <w:qFormat/>
    <w:pPr>
      <w:spacing w:after="120" w:line="240" w:lineRule="auto"/>
    </w:pPr>
    <w:rPr>
      <w:rFonts w:asciiTheme="majorHAnsi" w:eastAsiaTheme="majorEastAsia" w:hAnsiTheme="majorHAnsi" w:cstheme="majorBidi"/>
      <w:sz w:val="24"/>
      <w:szCs w:val="24"/>
      <w:lang w:val="en-US"/>
    </w:rPr>
  </w:style>
  <w:style w:type="paragraph" w:styleId="Textodenotaderodap">
    <w:name w:val="footnote text"/>
    <w:basedOn w:val="Normal"/>
    <w:link w:val="TextodenotaderodapChar"/>
    <w:uiPriority w:val="99"/>
    <w:unhideWhenUsed/>
    <w:qFormat/>
    <w:pPr>
      <w:spacing w:after="0" w:line="240" w:lineRule="auto"/>
    </w:pPr>
    <w:rPr>
      <w:sz w:val="20"/>
      <w:szCs w:val="20"/>
    </w:rPr>
  </w:style>
  <w:style w:type="paragraph" w:styleId="Sumrio1">
    <w:name w:val="toc 1"/>
    <w:basedOn w:val="Normal"/>
    <w:next w:val="Normal"/>
    <w:autoRedefine/>
    <w:uiPriority w:val="39"/>
    <w:unhideWhenUsed/>
    <w:qFormat/>
    <w:pPr>
      <w:spacing w:after="100" w:line="276" w:lineRule="auto"/>
    </w:pPr>
    <w:rPr>
      <w:rFonts w:ascii="Arial" w:hAnsi="Arial"/>
      <w:b/>
      <w:sz w:val="24"/>
    </w:rPr>
  </w:style>
  <w:style w:type="table" w:styleId="Tabelacomgrade">
    <w:name w:val="Table Grid"/>
    <w:basedOn w:val="Tabelanormal"/>
    <w:uiPriority w:val="3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abealhoChar">
    <w:name w:val="Cabeçalho Char"/>
    <w:aliases w:val="Cabeçalho1 Char"/>
    <w:basedOn w:val="Fontepargpadro"/>
    <w:link w:val="Cabealho"/>
    <w:qFormat/>
  </w:style>
  <w:style w:type="character" w:customStyle="1" w:styleId="RodapChar">
    <w:name w:val="Rodapé Char"/>
    <w:basedOn w:val="Fontepargpadro"/>
    <w:link w:val="Rodap"/>
    <w:uiPriority w:val="99"/>
    <w:qFormat/>
  </w:style>
  <w:style w:type="character" w:customStyle="1" w:styleId="WW8Num1z0">
    <w:name w:val="WW8Num1z0"/>
    <w:qFormat/>
    <w:rPr>
      <w:rFonts w:hint="default"/>
    </w:rPr>
  </w:style>
  <w:style w:type="paragraph" w:customStyle="1" w:styleId="Standard">
    <w:name w:val="Standard"/>
    <w:basedOn w:val="Normal"/>
    <w:qFormat/>
    <w:pPr>
      <w:spacing w:after="0" w:line="240" w:lineRule="auto"/>
    </w:pPr>
    <w:rPr>
      <w:rFonts w:eastAsiaTheme="minorEastAsia"/>
      <w:sz w:val="24"/>
      <w:szCs w:val="24"/>
      <w:lang w:eastAsia="zh-CN"/>
    </w:rPr>
  </w:style>
  <w:style w:type="table" w:customStyle="1" w:styleId="TableGrid">
    <w:name w:val="TableGrid"/>
    <w:qFormat/>
    <w:rPr>
      <w:rFonts w:eastAsiaTheme="minorEastAsia"/>
    </w:rPr>
    <w:tblPr>
      <w:tblCellMar>
        <w:top w:w="0" w:type="dxa"/>
        <w:left w:w="0" w:type="dxa"/>
        <w:bottom w:w="0" w:type="dxa"/>
        <w:right w:w="0" w:type="dxa"/>
      </w:tblCellMar>
    </w:tblPr>
  </w:style>
  <w:style w:type="character" w:customStyle="1" w:styleId="TextodenotaderodapChar">
    <w:name w:val="Texto de nota de rodapé Char"/>
    <w:basedOn w:val="Fontepargpadro"/>
    <w:link w:val="Textodenotaderodap"/>
    <w:uiPriority w:val="99"/>
    <w:qFormat/>
    <w:rPr>
      <w:sz w:val="20"/>
      <w:szCs w:val="20"/>
    </w:rPr>
  </w:style>
  <w:style w:type="character" w:customStyle="1" w:styleId="Ttulo1Char">
    <w:name w:val="Título 1 Char"/>
    <w:basedOn w:val="Fontepargpadro"/>
    <w:link w:val="Ttulo1"/>
    <w:uiPriority w:val="9"/>
    <w:qFormat/>
    <w:rPr>
      <w:rFonts w:asciiTheme="majorHAnsi" w:eastAsiaTheme="majorEastAsia" w:hAnsiTheme="majorHAnsi" w:cstheme="majorBidi"/>
      <w:color w:val="2E74B5" w:themeColor="accent1" w:themeShade="BF"/>
      <w:sz w:val="32"/>
      <w:szCs w:val="32"/>
    </w:rPr>
  </w:style>
  <w:style w:type="character" w:customStyle="1" w:styleId="Ttulo2Char">
    <w:name w:val="Título 2 Char"/>
    <w:basedOn w:val="Fontepargpadro"/>
    <w:link w:val="Ttulo2"/>
    <w:uiPriority w:val="9"/>
    <w:qFormat/>
    <w:rPr>
      <w:rFonts w:asciiTheme="majorHAnsi" w:eastAsiaTheme="majorEastAsia" w:hAnsiTheme="majorHAnsi" w:cstheme="majorBidi"/>
      <w:color w:val="2E74B5" w:themeColor="accent1" w:themeShade="BF"/>
      <w:sz w:val="26"/>
      <w:szCs w:val="26"/>
    </w:rPr>
  </w:style>
  <w:style w:type="character" w:customStyle="1" w:styleId="Ttulo3Char">
    <w:name w:val="Título 3 Char"/>
    <w:basedOn w:val="Fontepargpadro"/>
    <w:link w:val="Ttulo3"/>
    <w:uiPriority w:val="9"/>
    <w:qFormat/>
    <w:rPr>
      <w:rFonts w:asciiTheme="majorHAnsi" w:eastAsiaTheme="majorEastAsia" w:hAnsiTheme="majorHAnsi" w:cstheme="majorBidi"/>
      <w:color w:val="44546A" w:themeColor="text2"/>
      <w:sz w:val="24"/>
      <w:szCs w:val="24"/>
      <w:lang w:val="en-US"/>
    </w:rPr>
  </w:style>
  <w:style w:type="character" w:customStyle="1" w:styleId="Ttulo4Char">
    <w:name w:val="Título 4 Char"/>
    <w:basedOn w:val="Fontepargpadro"/>
    <w:link w:val="Ttulo4"/>
    <w:uiPriority w:val="9"/>
    <w:qFormat/>
    <w:rPr>
      <w:rFonts w:asciiTheme="majorHAnsi" w:eastAsiaTheme="majorEastAsia" w:hAnsiTheme="majorHAnsi" w:cstheme="majorBidi"/>
      <w:i/>
      <w:iCs/>
      <w:color w:val="2E74B5" w:themeColor="accent1" w:themeShade="BF"/>
    </w:rPr>
  </w:style>
  <w:style w:type="character" w:customStyle="1" w:styleId="Ttulo5Char">
    <w:name w:val="Título 5 Char"/>
    <w:basedOn w:val="Fontepargpadro"/>
    <w:link w:val="Ttulo5"/>
    <w:uiPriority w:val="9"/>
    <w:qFormat/>
    <w:rPr>
      <w:rFonts w:asciiTheme="majorHAnsi" w:eastAsiaTheme="majorEastAsia" w:hAnsiTheme="majorHAnsi" w:cstheme="majorBidi"/>
      <w:color w:val="44546A" w:themeColor="text2"/>
      <w:lang w:val="en-US"/>
    </w:rPr>
  </w:style>
  <w:style w:type="character" w:customStyle="1" w:styleId="Ttulo6Char">
    <w:name w:val="Título 6 Char"/>
    <w:basedOn w:val="Fontepargpadro"/>
    <w:link w:val="Ttulo6"/>
    <w:uiPriority w:val="9"/>
    <w:qFormat/>
    <w:rPr>
      <w:rFonts w:asciiTheme="majorHAnsi" w:eastAsiaTheme="majorEastAsia" w:hAnsiTheme="majorHAnsi" w:cstheme="majorBidi"/>
      <w:i/>
      <w:iCs/>
      <w:color w:val="44546A" w:themeColor="text2"/>
      <w:sz w:val="21"/>
      <w:szCs w:val="21"/>
      <w:lang w:val="en-US"/>
    </w:rPr>
  </w:style>
  <w:style w:type="character" w:customStyle="1" w:styleId="Ttulo7Char">
    <w:name w:val="Título 7 Char"/>
    <w:basedOn w:val="Fontepargpadro"/>
    <w:link w:val="Ttulo7"/>
    <w:uiPriority w:val="9"/>
    <w:qFormat/>
    <w:rPr>
      <w:rFonts w:asciiTheme="majorHAnsi" w:eastAsiaTheme="majorEastAsia" w:hAnsiTheme="majorHAnsi" w:cstheme="majorBidi"/>
      <w:i/>
      <w:iCs/>
      <w:color w:val="1F4E79" w:themeColor="accent1" w:themeShade="80"/>
      <w:sz w:val="21"/>
      <w:szCs w:val="21"/>
      <w:lang w:val="en-US"/>
    </w:rPr>
  </w:style>
  <w:style w:type="character" w:customStyle="1" w:styleId="Ttulo8Char">
    <w:name w:val="Título 8 Char"/>
    <w:basedOn w:val="Fontepargpadro"/>
    <w:link w:val="Ttulo8"/>
    <w:uiPriority w:val="9"/>
    <w:semiHidden/>
    <w:qFormat/>
    <w:rPr>
      <w:rFonts w:asciiTheme="majorHAnsi" w:eastAsiaTheme="majorEastAsia" w:hAnsiTheme="majorHAnsi" w:cstheme="majorBidi"/>
      <w:b/>
      <w:bCs/>
      <w:color w:val="44546A" w:themeColor="text2"/>
      <w:sz w:val="20"/>
      <w:szCs w:val="20"/>
      <w:lang w:val="en-US"/>
    </w:rPr>
  </w:style>
  <w:style w:type="character" w:customStyle="1" w:styleId="Ttulo9Char">
    <w:name w:val="Título 9 Char"/>
    <w:basedOn w:val="Fontepargpadro"/>
    <w:link w:val="Ttulo9"/>
    <w:uiPriority w:val="9"/>
    <w:semiHidden/>
    <w:qFormat/>
    <w:rPr>
      <w:rFonts w:asciiTheme="majorHAnsi" w:eastAsiaTheme="majorEastAsia" w:hAnsiTheme="majorHAnsi" w:cstheme="majorBidi"/>
      <w:b/>
      <w:bCs/>
      <w:i/>
      <w:iCs/>
      <w:color w:val="44546A" w:themeColor="text2"/>
      <w:sz w:val="20"/>
      <w:szCs w:val="20"/>
      <w:lang w:val="en-US"/>
    </w:rPr>
  </w:style>
  <w:style w:type="paragraph" w:customStyle="1" w:styleId="textojustificado">
    <w:name w:val="texto_justificado"/>
    <w:basedOn w:val="Normal"/>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textocentralizado">
    <w:name w:val="tabela_texto_centralizado"/>
    <w:basedOn w:val="Normal"/>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aliases w:val="List I Paragraph,Parágrafo com marcador - inserir marcador,Parágrafo_2,fonte,Segundo,Texto,Título 10,Marca 1,Paragrafo,Lista Colorida - Ênfase 11,Legal numbered paragraph,TGSol List Paragraph,TMS List Paragraph,Normal com bullets"/>
    <w:basedOn w:val="Normal"/>
    <w:link w:val="PargrafodaListaChar"/>
    <w:uiPriority w:val="34"/>
    <w:qFormat/>
    <w:pPr>
      <w:spacing w:after="200" w:line="276" w:lineRule="auto"/>
      <w:ind w:left="720"/>
      <w:contextualSpacing/>
    </w:pPr>
  </w:style>
  <w:style w:type="character" w:customStyle="1" w:styleId="PargrafodaListaChar">
    <w:name w:val="Parágrafo da Lista Char"/>
    <w:aliases w:val="List I Paragraph Char,Parágrafo com marcador - inserir marcador Char,Parágrafo_2 Char,fonte Char,Segundo Char,Texto Char,Título 10 Char,Marca 1 Char,Paragrafo Char,Lista Colorida - Ênfase 11 Char,Legal numbered paragraph Char"/>
    <w:link w:val="PargrafodaLista"/>
    <w:uiPriority w:val="34"/>
    <w:qFormat/>
    <w:locked/>
  </w:style>
  <w:style w:type="character" w:customStyle="1" w:styleId="TextodebaloChar">
    <w:name w:val="Texto de balão Char"/>
    <w:basedOn w:val="Fontepargpadro"/>
    <w:link w:val="Textodebalo"/>
    <w:uiPriority w:val="99"/>
    <w:semiHidden/>
    <w:qFormat/>
    <w:rPr>
      <w:rFonts w:ascii="Tahoma" w:hAnsi="Tahoma" w:cs="Tahoma"/>
      <w:sz w:val="16"/>
      <w:szCs w:val="16"/>
    </w:rPr>
  </w:style>
  <w:style w:type="paragraph" w:customStyle="1" w:styleId="coment1">
    <w:name w:val="coment1"/>
    <w:basedOn w:val="Normal"/>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3">
    <w:name w:val="item_nivel3"/>
    <w:basedOn w:val="Normal"/>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ou-paragraph">
    <w:name w:val="dou-paragraph"/>
    <w:basedOn w:val="Normal"/>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qFormat/>
    <w:pPr>
      <w:autoSpaceDE w:val="0"/>
      <w:autoSpaceDN w:val="0"/>
      <w:adjustRightInd w:val="0"/>
    </w:pPr>
    <w:rPr>
      <w:rFonts w:ascii="Arial" w:eastAsiaTheme="minorHAnsi" w:hAnsi="Arial" w:cs="Arial"/>
      <w:color w:val="000000"/>
      <w:sz w:val="24"/>
      <w:szCs w:val="24"/>
      <w:lang w:eastAsia="en-US"/>
    </w:rPr>
  </w:style>
  <w:style w:type="paragraph" w:styleId="Citao">
    <w:name w:val="Quote"/>
    <w:basedOn w:val="Normal"/>
    <w:next w:val="Normal"/>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qFormat/>
    <w:rPr>
      <w:rFonts w:ascii="Arial" w:eastAsia="Calibri" w:hAnsi="Arial" w:cs="Tahoma"/>
      <w:i/>
      <w:iCs/>
      <w:color w:val="000000"/>
      <w:sz w:val="20"/>
      <w:szCs w:val="24"/>
      <w:shd w:val="clear" w:color="auto" w:fill="FFFFCC"/>
    </w:rPr>
  </w:style>
  <w:style w:type="paragraph" w:customStyle="1" w:styleId="TableContents">
    <w:name w:val="Table Contents"/>
    <w:basedOn w:val="Normal"/>
    <w:qFormat/>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Estilo2">
    <w:name w:val="Estilo2"/>
    <w:basedOn w:val="Normal"/>
    <w:link w:val="Estilo2Char"/>
    <w:uiPriority w:val="1"/>
    <w:qFormat/>
    <w:pPr>
      <w:widowControl w:val="0"/>
      <w:autoSpaceDE w:val="0"/>
      <w:autoSpaceDN w:val="0"/>
      <w:spacing w:after="0" w:line="240" w:lineRule="auto"/>
    </w:pPr>
    <w:rPr>
      <w:rFonts w:eastAsia="Verdana" w:cs="Verdana"/>
      <w:sz w:val="30"/>
      <w:lang w:val="pt-PT"/>
    </w:rPr>
  </w:style>
  <w:style w:type="character" w:customStyle="1" w:styleId="Estilo2Char">
    <w:name w:val="Estilo2 Char"/>
    <w:basedOn w:val="Fontepargpadro"/>
    <w:link w:val="Estilo2"/>
    <w:uiPriority w:val="1"/>
    <w:qFormat/>
    <w:rPr>
      <w:rFonts w:eastAsia="Verdana" w:cs="Verdana"/>
      <w:sz w:val="30"/>
      <w:lang w:val="pt-PT"/>
    </w:rPr>
  </w:style>
  <w:style w:type="character" w:customStyle="1" w:styleId="CorpodetextoChar">
    <w:name w:val="Corpo de texto Char"/>
    <w:basedOn w:val="Fontepargpadro"/>
    <w:link w:val="Corpodetexto"/>
    <w:uiPriority w:val="1"/>
    <w:qFormat/>
    <w:rPr>
      <w:rFonts w:ascii="Verdana" w:eastAsia="Verdana" w:hAnsi="Verdana" w:cs="Verdana"/>
      <w:sz w:val="18"/>
      <w:szCs w:val="18"/>
      <w:lang w:val="pt-PT"/>
    </w:rPr>
  </w:style>
  <w:style w:type="paragraph" w:customStyle="1" w:styleId="Textbody">
    <w:name w:val="Text body"/>
    <w:basedOn w:val="Standard"/>
    <w:qFormat/>
    <w:pPr>
      <w:widowControl w:val="0"/>
      <w:suppressAutoHyphens/>
      <w:autoSpaceDN w:val="0"/>
      <w:spacing w:after="140" w:line="288" w:lineRule="auto"/>
      <w:textAlignment w:val="baseline"/>
    </w:pPr>
    <w:rPr>
      <w:rFonts w:ascii="Liberation Serif" w:eastAsia="SimSun" w:hAnsi="Liberation Serif" w:cs="Mangal"/>
      <w:kern w:val="3"/>
      <w:lang w:bidi="hi-IN"/>
    </w:rPr>
  </w:style>
  <w:style w:type="paragraph" w:customStyle="1" w:styleId="texto">
    <w:name w:val="texto"/>
    <w:qFormat/>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pPr>
    <w:rPr>
      <w:rFonts w:eastAsia="Times New Roman"/>
      <w:kern w:val="3"/>
      <w:lang w:eastAsia="zh-CN"/>
    </w:rPr>
  </w:style>
  <w:style w:type="character" w:customStyle="1" w:styleId="TextodecomentrioChar">
    <w:name w:val="Texto de comentário Char"/>
    <w:basedOn w:val="Fontepargpadro"/>
    <w:link w:val="Textodecomentrio"/>
    <w:uiPriority w:val="99"/>
    <w:qFormat/>
    <w:rPr>
      <w:rFonts w:ascii="Times New Roman" w:eastAsia="Times New Roman" w:hAnsi="Times New Roman" w:cs="Times New Roman"/>
      <w:sz w:val="20"/>
      <w:szCs w:val="20"/>
      <w:lang w:eastAsia="pt-BR"/>
    </w:rPr>
  </w:style>
  <w:style w:type="paragraph" w:customStyle="1" w:styleId="Nivel01">
    <w:name w:val="Nivel 01"/>
    <w:basedOn w:val="Ttulo1"/>
    <w:next w:val="Normal"/>
    <w:link w:val="Nivel01Char"/>
    <w:qFormat/>
    <w:pPr>
      <w:tabs>
        <w:tab w:val="left" w:pos="360"/>
        <w:tab w:val="left" w:pos="567"/>
      </w:tabs>
      <w:spacing w:line="240" w:lineRule="auto"/>
      <w:jc w:val="both"/>
    </w:pPr>
    <w:rPr>
      <w:rFonts w:ascii="Arial" w:hAnsi="Arial" w:cs="Arial"/>
      <w:b/>
      <w:bCs/>
      <w:sz w:val="20"/>
      <w:szCs w:val="20"/>
      <w:lang w:eastAsia="pt-BR"/>
    </w:rPr>
  </w:style>
  <w:style w:type="character" w:customStyle="1" w:styleId="Nivel01Char">
    <w:name w:val="Nivel 01 Char"/>
    <w:basedOn w:val="Ttulo1Char"/>
    <w:link w:val="Nivel01"/>
    <w:qFormat/>
    <w:rPr>
      <w:rFonts w:ascii="Arial" w:eastAsiaTheme="majorEastAsia" w:hAnsi="Arial" w:cs="Arial"/>
      <w:b/>
      <w:bCs/>
      <w:color w:val="2E74B5" w:themeColor="accent1" w:themeShade="BF"/>
      <w:sz w:val="20"/>
      <w:szCs w:val="20"/>
      <w:lang w:eastAsia="pt-BR"/>
    </w:rPr>
  </w:style>
  <w:style w:type="paragraph" w:customStyle="1" w:styleId="Nivel2">
    <w:name w:val="Nivel 2"/>
    <w:basedOn w:val="Normal"/>
    <w:link w:val="Nivel2Char"/>
    <w:qFormat/>
    <w:pPr>
      <w:spacing w:before="120" w:after="120" w:line="276" w:lineRule="auto"/>
      <w:jc w:val="both"/>
    </w:pPr>
    <w:rPr>
      <w:rFonts w:ascii="Arial" w:eastAsiaTheme="minorEastAsia" w:hAnsi="Arial" w:cs="Arial"/>
      <w:color w:val="000000"/>
      <w:sz w:val="20"/>
      <w:szCs w:val="20"/>
      <w:lang w:eastAsia="pt-BR"/>
    </w:rPr>
  </w:style>
  <w:style w:type="character" w:customStyle="1" w:styleId="Nivel2Char">
    <w:name w:val="Nivel 2 Char"/>
    <w:basedOn w:val="Fontepargpadro"/>
    <w:link w:val="Nivel2"/>
    <w:qFormat/>
    <w:locked/>
    <w:rPr>
      <w:rFonts w:ascii="Arial" w:eastAsiaTheme="minorEastAsia" w:hAnsi="Arial" w:cs="Arial"/>
      <w:color w:val="000000"/>
      <w:sz w:val="20"/>
      <w:szCs w:val="20"/>
      <w:lang w:eastAsia="pt-BR"/>
    </w:rPr>
  </w:style>
  <w:style w:type="paragraph" w:customStyle="1" w:styleId="Nivel3">
    <w:name w:val="Nivel 3"/>
    <w:basedOn w:val="Normal"/>
    <w:link w:val="Nivel3Char"/>
    <w:qFormat/>
    <w:pPr>
      <w:spacing w:before="120" w:after="120" w:line="276" w:lineRule="auto"/>
      <w:ind w:left="425"/>
      <w:jc w:val="both"/>
    </w:pPr>
    <w:rPr>
      <w:rFonts w:ascii="Arial" w:eastAsiaTheme="minorEastAsia" w:hAnsi="Arial" w:cs="Arial"/>
      <w:color w:val="000000"/>
      <w:sz w:val="20"/>
      <w:szCs w:val="20"/>
      <w:lang w:eastAsia="pt-BR"/>
    </w:rPr>
  </w:style>
  <w:style w:type="character" w:customStyle="1" w:styleId="Nivel3Char">
    <w:name w:val="Nivel 3 Char"/>
    <w:link w:val="Nivel3"/>
    <w:qFormat/>
    <w:rPr>
      <w:rFonts w:ascii="Arial" w:eastAsiaTheme="minorEastAsia" w:hAnsi="Arial" w:cs="Arial"/>
      <w:color w:val="000000"/>
      <w:sz w:val="20"/>
      <w:szCs w:val="20"/>
      <w:lang w:eastAsia="pt-BR"/>
    </w:rPr>
  </w:style>
  <w:style w:type="paragraph" w:customStyle="1" w:styleId="Nivel4">
    <w:name w:val="Nivel 4"/>
    <w:basedOn w:val="Nivel3"/>
    <w:link w:val="Nivel4Char"/>
    <w:qFormat/>
    <w:pPr>
      <w:ind w:left="851"/>
    </w:pPr>
    <w:rPr>
      <w:color w:val="auto"/>
    </w:rPr>
  </w:style>
  <w:style w:type="paragraph" w:customStyle="1" w:styleId="Nivel5">
    <w:name w:val="Nivel 5"/>
    <w:basedOn w:val="Nivel4"/>
    <w:qFormat/>
    <w:pPr>
      <w:ind w:left="1276"/>
    </w:p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citao2">
    <w:name w:val="citação 2"/>
    <w:basedOn w:val="Citao"/>
    <w:link w:val="citao2Char"/>
    <w:qFormat/>
    <w:rPr>
      <w:szCs w:val="20"/>
    </w:rPr>
  </w:style>
  <w:style w:type="character" w:customStyle="1" w:styleId="citao2Char">
    <w:name w:val="citação 2 Char"/>
    <w:basedOn w:val="CitaoChar"/>
    <w:link w:val="citao2"/>
    <w:qFormat/>
    <w:rPr>
      <w:rFonts w:ascii="Arial" w:eastAsia="Calibri" w:hAnsi="Arial" w:cs="Tahoma"/>
      <w:i/>
      <w:iCs/>
      <w:color w:val="000000"/>
      <w:sz w:val="20"/>
      <w:szCs w:val="20"/>
      <w:shd w:val="clear" w:color="auto" w:fill="FFFFCC"/>
    </w:rPr>
  </w:style>
  <w:style w:type="paragraph" w:customStyle="1" w:styleId="ou">
    <w:name w:val="ou"/>
    <w:basedOn w:val="PargrafodaLista"/>
    <w:link w:val="ouChar"/>
    <w:qFormat/>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qFormat/>
    <w:rPr>
      <w:rFonts w:ascii="Arial" w:hAnsi="Arial" w:cs="Arial"/>
      <w:b/>
      <w:bCs/>
      <w:i/>
      <w:iCs/>
      <w:color w:val="FF0000"/>
      <w:sz w:val="24"/>
      <w:szCs w:val="24"/>
      <w:u w:val="single"/>
      <w:lang w:eastAsia="pt-BR"/>
    </w:rPr>
  </w:style>
  <w:style w:type="paragraph" w:styleId="CitaoIntensa">
    <w:name w:val="Intense Quote"/>
    <w:basedOn w:val="Normal"/>
    <w:next w:val="Normal"/>
    <w:link w:val="CitaoIntensaChar"/>
    <w:uiPriority w:val="30"/>
    <w:qFormat/>
    <w:pPr>
      <w:pBdr>
        <w:top w:val="single" w:sz="4" w:space="10" w:color="5B9BD5" w:themeColor="accent1"/>
        <w:bottom w:val="single" w:sz="4" w:space="10" w:color="5B9BD5" w:themeColor="accent1"/>
      </w:pBdr>
      <w:spacing w:before="360" w:after="360" w:line="276" w:lineRule="auto"/>
      <w:ind w:left="864" w:right="864"/>
      <w:jc w:val="center"/>
    </w:pPr>
    <w:rPr>
      <w:i/>
      <w:iCs/>
      <w:color w:val="5B9BD5" w:themeColor="accent1"/>
    </w:rPr>
  </w:style>
  <w:style w:type="character" w:customStyle="1" w:styleId="CitaoIntensaChar">
    <w:name w:val="Citação Intensa Char"/>
    <w:basedOn w:val="Fontepargpadro"/>
    <w:link w:val="CitaoIntensa"/>
    <w:uiPriority w:val="30"/>
    <w:qFormat/>
    <w:rPr>
      <w:i/>
      <w:iCs/>
      <w:color w:val="5B9BD5" w:themeColor="accent1"/>
    </w:rPr>
  </w:style>
  <w:style w:type="character" w:customStyle="1" w:styleId="MenoPendente1">
    <w:name w:val="Menção Pendente1"/>
    <w:basedOn w:val="Fontepargpadro"/>
    <w:uiPriority w:val="99"/>
    <w:semiHidden/>
    <w:unhideWhenUsed/>
    <w:qFormat/>
    <w:rPr>
      <w:color w:val="605E5C"/>
      <w:shd w:val="clear" w:color="auto" w:fill="E1DFDD"/>
    </w:rPr>
  </w:style>
  <w:style w:type="paragraph" w:customStyle="1" w:styleId="pf0">
    <w:name w:val="pf0"/>
    <w:basedOn w:val="Normal"/>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11">
    <w:name w:val="cf11"/>
    <w:basedOn w:val="Fontepargpadro"/>
    <w:qFormat/>
    <w:rPr>
      <w:rFonts w:ascii="Segoe UI" w:hAnsi="Segoe UI" w:cs="Segoe UI" w:hint="default"/>
      <w:i/>
      <w:iCs/>
      <w:sz w:val="18"/>
      <w:szCs w:val="18"/>
    </w:rPr>
  </w:style>
  <w:style w:type="paragraph" w:customStyle="1" w:styleId="CabealhodoSumrio1">
    <w:name w:val="Cabeçalho do Sumário1"/>
    <w:basedOn w:val="Ttulo1"/>
    <w:next w:val="Normal"/>
    <w:uiPriority w:val="39"/>
    <w:unhideWhenUsed/>
    <w:qFormat/>
    <w:pPr>
      <w:spacing w:line="259" w:lineRule="auto"/>
      <w:outlineLvl w:val="9"/>
    </w:pPr>
    <w:rPr>
      <w:lang w:eastAsia="pt-BR"/>
    </w:rPr>
  </w:style>
  <w:style w:type="paragraph" w:customStyle="1" w:styleId="Capacitar">
    <w:name w:val="Capacitar"/>
    <w:link w:val="CapacitarChar"/>
    <w:autoRedefine/>
    <w:qFormat/>
    <w:pPr>
      <w:spacing w:line="276" w:lineRule="auto"/>
      <w:jc w:val="both"/>
    </w:pPr>
    <w:rPr>
      <w:rFonts w:ascii="Arial" w:eastAsiaTheme="minorHAnsi" w:hAnsi="Arial" w:cs="Arial"/>
      <w:b/>
      <w:bCs/>
      <w:sz w:val="24"/>
      <w:szCs w:val="24"/>
      <w:lang w:eastAsia="en-US"/>
    </w:rPr>
  </w:style>
  <w:style w:type="character" w:customStyle="1" w:styleId="CapacitarChar">
    <w:name w:val="Capacitar Char"/>
    <w:basedOn w:val="Fontepargpadro"/>
    <w:link w:val="Capacitar"/>
    <w:qFormat/>
    <w:rPr>
      <w:rFonts w:ascii="Arial" w:hAnsi="Arial" w:cs="Arial"/>
      <w:b/>
      <w:bCs/>
      <w:sz w:val="24"/>
      <w:szCs w:val="24"/>
    </w:rPr>
  </w:style>
  <w:style w:type="paragraph" w:styleId="SemEspaamento">
    <w:name w:val="No Spacing"/>
    <w:uiPriority w:val="1"/>
    <w:qFormat/>
    <w:rPr>
      <w:rFonts w:asciiTheme="minorHAnsi" w:eastAsiaTheme="minorHAnsi" w:hAnsiTheme="minorHAnsi" w:cstheme="minorBidi"/>
      <w:sz w:val="22"/>
      <w:szCs w:val="22"/>
      <w:lang w:eastAsia="en-US"/>
    </w:rPr>
  </w:style>
  <w:style w:type="character" w:customStyle="1" w:styleId="RefernciaSutil1">
    <w:name w:val="Referência Sutil1"/>
    <w:basedOn w:val="Fontepargpadro"/>
    <w:uiPriority w:val="31"/>
    <w:qFormat/>
    <w:rPr>
      <w:smallCaps/>
      <w:color w:val="595959" w:themeColor="text1" w:themeTint="A6"/>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TtuloChar">
    <w:name w:val="Título Char"/>
    <w:basedOn w:val="Fontepargpadro"/>
    <w:link w:val="Ttulo"/>
    <w:uiPriority w:val="10"/>
    <w:qFormat/>
    <w:rPr>
      <w:rFonts w:asciiTheme="majorHAnsi" w:eastAsiaTheme="majorEastAsia" w:hAnsiTheme="majorHAnsi" w:cstheme="majorBidi"/>
      <w:color w:val="5B9BD5" w:themeColor="accent1"/>
      <w:spacing w:val="-10"/>
      <w:sz w:val="56"/>
      <w:szCs w:val="56"/>
      <w:lang w:val="en-US"/>
    </w:rPr>
  </w:style>
  <w:style w:type="paragraph" w:customStyle="1" w:styleId="TableParagraph">
    <w:name w:val="Table Paragraph"/>
    <w:basedOn w:val="Normal"/>
    <w:uiPriority w:val="1"/>
    <w:qFormat/>
    <w:pPr>
      <w:spacing w:after="120" w:line="264" w:lineRule="auto"/>
      <w:ind w:left="28"/>
    </w:pPr>
    <w:rPr>
      <w:rFonts w:eastAsiaTheme="minorEastAsia"/>
      <w:sz w:val="20"/>
      <w:szCs w:val="20"/>
      <w:lang w:val="en-US"/>
    </w:rPr>
  </w:style>
  <w:style w:type="character" w:customStyle="1" w:styleId="TextodenotadefimChar">
    <w:name w:val="Texto de nota de fim Char"/>
    <w:basedOn w:val="Fontepargpadro"/>
    <w:link w:val="Textodenotadefim"/>
    <w:uiPriority w:val="99"/>
    <w:semiHidden/>
    <w:qFormat/>
    <w:rPr>
      <w:rFonts w:eastAsiaTheme="minorEastAsia"/>
      <w:sz w:val="20"/>
      <w:szCs w:val="20"/>
      <w:lang w:val="en-US"/>
    </w:rPr>
  </w:style>
  <w:style w:type="character" w:customStyle="1" w:styleId="TextodenotadefimChar1">
    <w:name w:val="Texto de nota de fim Char1"/>
    <w:basedOn w:val="Fontepargpadro"/>
    <w:uiPriority w:val="99"/>
    <w:semiHidden/>
    <w:qFormat/>
    <w:rPr>
      <w:sz w:val="20"/>
      <w:szCs w:val="20"/>
    </w:rPr>
  </w:style>
  <w:style w:type="character" w:customStyle="1" w:styleId="AssuntodocomentrioChar">
    <w:name w:val="Assunto do comentário Char"/>
    <w:basedOn w:val="TextodecomentrioChar"/>
    <w:link w:val="Assuntodocomentrio"/>
    <w:qFormat/>
    <w:rPr>
      <w:rFonts w:ascii="Times New Roman" w:eastAsiaTheme="minorEastAsia" w:hAnsi="Times New Roman" w:cs="Times New Roman"/>
      <w:b/>
      <w:bCs/>
      <w:sz w:val="20"/>
      <w:szCs w:val="20"/>
      <w:lang w:val="en-US" w:eastAsia="pt-BR"/>
    </w:rPr>
  </w:style>
  <w:style w:type="character" w:customStyle="1" w:styleId="AssuntodocomentrioChar1">
    <w:name w:val="Assunto do comentário Char1"/>
    <w:basedOn w:val="TextodecomentrioChar"/>
    <w:uiPriority w:val="99"/>
    <w:semiHidden/>
    <w:qFormat/>
    <w:rPr>
      <w:rFonts w:ascii="Times New Roman" w:eastAsia="Times New Roman" w:hAnsi="Times New Roman" w:cs="Times New Roman"/>
      <w:b/>
      <w:bCs/>
      <w:sz w:val="20"/>
      <w:szCs w:val="20"/>
      <w:lang w:eastAsia="pt-BR"/>
    </w:rPr>
  </w:style>
  <w:style w:type="character" w:customStyle="1" w:styleId="SubttuloChar">
    <w:name w:val="Subtítulo Char"/>
    <w:basedOn w:val="Fontepargpadro"/>
    <w:link w:val="Subttulo"/>
    <w:uiPriority w:val="11"/>
    <w:qFormat/>
    <w:rPr>
      <w:rFonts w:asciiTheme="majorHAnsi" w:eastAsiaTheme="majorEastAsia" w:hAnsiTheme="majorHAnsi" w:cstheme="majorBidi"/>
      <w:sz w:val="24"/>
      <w:szCs w:val="24"/>
      <w:lang w:val="en-US"/>
    </w:rPr>
  </w:style>
  <w:style w:type="character" w:customStyle="1" w:styleId="nfaseSutil1">
    <w:name w:val="Ênfase Sutil1"/>
    <w:basedOn w:val="Fontepargpadro"/>
    <w:uiPriority w:val="19"/>
    <w:qFormat/>
    <w:rPr>
      <w:i/>
      <w:iCs/>
      <w:color w:val="404040" w:themeColor="text1" w:themeTint="BF"/>
    </w:rPr>
  </w:style>
  <w:style w:type="character" w:customStyle="1" w:styleId="nfaseIntensa1">
    <w:name w:val="Ênfase Intensa1"/>
    <w:basedOn w:val="Fontepargpadro"/>
    <w:uiPriority w:val="21"/>
    <w:qFormat/>
    <w:rPr>
      <w:b/>
      <w:bCs/>
      <w:i/>
      <w:iCs/>
    </w:rPr>
  </w:style>
  <w:style w:type="character" w:customStyle="1" w:styleId="RefernciaIntensa1">
    <w:name w:val="Referência Intensa1"/>
    <w:basedOn w:val="Fontepargpadro"/>
    <w:uiPriority w:val="32"/>
    <w:qFormat/>
    <w:rPr>
      <w:b/>
      <w:bCs/>
      <w:smallCaps/>
      <w:spacing w:val="5"/>
      <w:u w:val="single"/>
    </w:rPr>
  </w:style>
  <w:style w:type="character" w:customStyle="1" w:styleId="TtulodoLivro1">
    <w:name w:val="Título do Livro1"/>
    <w:basedOn w:val="Fontepargpadro"/>
    <w:uiPriority w:val="33"/>
    <w:qFormat/>
    <w:rPr>
      <w:b/>
      <w:bCs/>
      <w:smallCaps/>
    </w:rPr>
  </w:style>
  <w:style w:type="paragraph" w:customStyle="1" w:styleId="Nvel2-Red">
    <w:name w:val="Nível 2 -Red"/>
    <w:basedOn w:val="Nivel2"/>
    <w:link w:val="Nvel2-RedChar"/>
    <w:qFormat/>
    <w:rPr>
      <w:i/>
      <w:iCs/>
      <w:color w:val="FF0000"/>
    </w:rPr>
  </w:style>
  <w:style w:type="character" w:customStyle="1" w:styleId="Nvel2-RedChar">
    <w:name w:val="Nível 2 -Red Char"/>
    <w:basedOn w:val="Fontepargpadro"/>
    <w:link w:val="Nvel2-Red"/>
    <w:qFormat/>
    <w:rPr>
      <w:rFonts w:ascii="Arial" w:eastAsiaTheme="minorEastAsia" w:hAnsi="Arial" w:cs="Arial"/>
      <w:i/>
      <w:iCs/>
      <w:color w:val="FF0000"/>
      <w:sz w:val="20"/>
      <w:szCs w:val="20"/>
      <w:lang w:eastAsia="pt-BR"/>
    </w:rPr>
  </w:style>
  <w:style w:type="paragraph" w:customStyle="1" w:styleId="Nvel3-R">
    <w:name w:val="Nível 3-R"/>
    <w:basedOn w:val="Nivel3"/>
    <w:link w:val="Nvel3-RChar"/>
    <w:qFormat/>
    <w:pPr>
      <w:ind w:left="1224" w:hanging="504"/>
    </w:pPr>
    <w:rPr>
      <w:i/>
      <w:iCs/>
      <w:color w:val="FF0000"/>
    </w:rPr>
  </w:style>
  <w:style w:type="character" w:customStyle="1" w:styleId="Nvel3-RChar">
    <w:name w:val="Nível 3-R Char"/>
    <w:basedOn w:val="Fontepargpadro"/>
    <w:link w:val="Nvel3-R"/>
    <w:qFormat/>
    <w:rPr>
      <w:rFonts w:ascii="Arial" w:eastAsiaTheme="minorEastAsia" w:hAnsi="Arial" w:cs="Arial"/>
      <w:i/>
      <w:iCs/>
      <w:color w:val="FF0000"/>
      <w:sz w:val="20"/>
      <w:szCs w:val="20"/>
      <w:lang w:eastAsia="pt-BR"/>
    </w:rPr>
  </w:style>
  <w:style w:type="paragraph" w:customStyle="1" w:styleId="Corpodetexto21">
    <w:name w:val="Corpo de texto 21"/>
    <w:basedOn w:val="Normal"/>
    <w:qFormat/>
    <w:pPr>
      <w:suppressAutoHyphens/>
      <w:spacing w:after="0" w:line="360" w:lineRule="auto"/>
      <w:ind w:firstLine="2268"/>
      <w:jc w:val="both"/>
    </w:pPr>
    <w:rPr>
      <w:rFonts w:ascii="Times New Roman" w:eastAsia="Times New Roman" w:hAnsi="Times New Roman" w:cs="Times New Roman"/>
      <w:sz w:val="24"/>
      <w:szCs w:val="20"/>
      <w:lang w:eastAsia="ar-SA"/>
    </w:rPr>
  </w:style>
  <w:style w:type="character" w:customStyle="1" w:styleId="fontstyle01">
    <w:name w:val="fontstyle01"/>
    <w:basedOn w:val="Fontepargpadro"/>
    <w:qFormat/>
    <w:rPr>
      <w:rFonts w:ascii="ArialBold" w:hAnsi="ArialBold" w:hint="default"/>
      <w:b/>
      <w:bCs/>
      <w:color w:val="FF0000"/>
      <w:sz w:val="20"/>
      <w:szCs w:val="20"/>
    </w:rPr>
  </w:style>
  <w:style w:type="character" w:customStyle="1" w:styleId="fontstyle21">
    <w:name w:val="fontstyle21"/>
    <w:basedOn w:val="Fontepargpadro"/>
    <w:qFormat/>
    <w:rPr>
      <w:rFonts w:ascii="Arial" w:hAnsi="Arial" w:cs="Arial" w:hint="default"/>
      <w:color w:val="FF0000"/>
      <w:sz w:val="20"/>
      <w:szCs w:val="20"/>
    </w:rPr>
  </w:style>
  <w:style w:type="character" w:customStyle="1" w:styleId="fontstyle41">
    <w:name w:val="fontstyle41"/>
    <w:basedOn w:val="Fontepargpadro"/>
    <w:qFormat/>
    <w:rPr>
      <w:rFonts w:ascii="ArialItalic" w:hAnsi="ArialItalic" w:hint="default"/>
      <w:i/>
      <w:iCs/>
      <w:color w:val="FF0000"/>
      <w:sz w:val="20"/>
      <w:szCs w:val="20"/>
    </w:rPr>
  </w:style>
  <w:style w:type="character" w:customStyle="1" w:styleId="Nivel4Char">
    <w:name w:val="Nivel 4 Char"/>
    <w:basedOn w:val="Fontepargpadro"/>
    <w:link w:val="Nivel4"/>
    <w:qFormat/>
    <w:rPr>
      <w:rFonts w:ascii="Arial" w:eastAsiaTheme="minorEastAsia" w:hAnsi="Arial" w:cs="Arial"/>
      <w:sz w:val="20"/>
      <w:szCs w:val="20"/>
      <w:lang w:eastAsia="pt-BR"/>
    </w:rPr>
  </w:style>
  <w:style w:type="paragraph" w:customStyle="1" w:styleId="Nvel4-R">
    <w:name w:val="Nível 4-R"/>
    <w:basedOn w:val="Nivel4"/>
    <w:link w:val="Nvel4-RChar"/>
    <w:qFormat/>
    <w:pPr>
      <w:ind w:left="2520" w:hanging="360"/>
    </w:pPr>
    <w:rPr>
      <w:i/>
      <w:iCs/>
      <w:color w:val="FF0000"/>
    </w:rPr>
  </w:style>
  <w:style w:type="character" w:customStyle="1" w:styleId="Nvel4-RChar">
    <w:name w:val="Nível 4-R Char"/>
    <w:basedOn w:val="Nivel4Char"/>
    <w:link w:val="Nvel4-R"/>
    <w:qFormat/>
    <w:rPr>
      <w:rFonts w:ascii="Arial" w:eastAsiaTheme="minorEastAsia" w:hAnsi="Arial" w:cs="Arial"/>
      <w:i/>
      <w:iCs/>
      <w:color w:val="FF0000"/>
      <w:sz w:val="20"/>
      <w:szCs w:val="20"/>
      <w:lang w:eastAsia="pt-BR"/>
    </w:rPr>
  </w:style>
  <w:style w:type="paragraph" w:customStyle="1" w:styleId="Reviso1">
    <w:name w:val="Revisão1"/>
    <w:hidden/>
    <w:uiPriority w:val="99"/>
    <w:semiHidden/>
    <w:qFormat/>
    <w:rPr>
      <w:rFonts w:asciiTheme="minorHAnsi" w:eastAsiaTheme="minorHAnsi" w:hAnsiTheme="minorHAnsi" w:cstheme="minorBidi"/>
      <w:sz w:val="22"/>
      <w:szCs w:val="22"/>
      <w:lang w:eastAsia="en-US"/>
    </w:rPr>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dark-mode-color-black">
    <w:name w:val="dark-mode-color-black"/>
    <w:basedOn w:val="Fontepargpadro"/>
    <w:qFormat/>
    <w:rsid w:val="00483793"/>
  </w:style>
  <w:style w:type="character" w:styleId="TextodoEspaoReservado">
    <w:name w:val="Placeholder Text"/>
    <w:basedOn w:val="Fontepargpadro"/>
    <w:uiPriority w:val="99"/>
    <w:semiHidden/>
    <w:rsid w:val="002C7399"/>
    <w:rPr>
      <w:color w:val="808080"/>
    </w:rPr>
  </w:style>
  <w:style w:type="character" w:customStyle="1" w:styleId="WW8Num2z0">
    <w:name w:val="WW8Num2z0"/>
    <w:rsid w:val="002C7399"/>
    <w:rPr>
      <w:rFonts w:hint="default"/>
    </w:rPr>
  </w:style>
  <w:style w:type="table" w:customStyle="1" w:styleId="TableNormal">
    <w:name w:val="Table Normal"/>
    <w:uiPriority w:val="2"/>
    <w:semiHidden/>
    <w:unhideWhenUsed/>
    <w:qFormat/>
    <w:rsid w:val="002C739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ade"/>
    <w:uiPriority w:val="39"/>
    <w:qFormat/>
    <w:rsid w:val="002C7399"/>
    <w:pPr>
      <w:spacing w:after="120" w:line="264" w:lineRule="auto"/>
    </w:pPr>
    <w:rPr>
      <w:rFonts w:asciiTheme="minorHAnsi" w:eastAsia="Times New Roman" w:hAnsiTheme="minorHAnsi" w:cstheme="minorBid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qFormat/>
    <w:rsid w:val="002C7399"/>
    <w:pPr>
      <w:spacing w:after="120" w:line="264" w:lineRule="auto"/>
    </w:pPr>
    <w:rPr>
      <w:rFonts w:asciiTheme="minorHAnsi" w:eastAsia="Times New Roman" w:hAnsiTheme="minorHAnsi" w:cstheme="minorBid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rsid w:val="002C7399"/>
    <w:pPr>
      <w:autoSpaceDE w:val="0"/>
      <w:autoSpaceDN w:val="0"/>
      <w:adjustRightInd w:val="0"/>
      <w:spacing w:after="0" w:line="240" w:lineRule="auto"/>
      <w:ind w:right="-18"/>
      <w:jc w:val="both"/>
    </w:pPr>
    <w:rPr>
      <w:rFonts w:ascii="Times New Roman" w:eastAsia="Times New Roman" w:hAnsi="Times New Roman" w:cs="Times New Roman"/>
      <w:sz w:val="28"/>
      <w:szCs w:val="28"/>
      <w:lang w:eastAsia="pt-BR"/>
    </w:rPr>
  </w:style>
  <w:style w:type="character" w:customStyle="1" w:styleId="Corpodetexto2Char">
    <w:name w:val="Corpo de texto 2 Char"/>
    <w:basedOn w:val="Fontepargpadro"/>
    <w:link w:val="Corpodetexto2"/>
    <w:rsid w:val="002C7399"/>
    <w:rPr>
      <w:rFonts w:eastAsia="Times New Roman"/>
      <w:sz w:val="28"/>
      <w:szCs w:val="28"/>
    </w:rPr>
  </w:style>
  <w:style w:type="paragraph" w:styleId="Recuodecorpodetexto2">
    <w:name w:val="Body Text Indent 2"/>
    <w:basedOn w:val="Normal"/>
    <w:link w:val="Recuodecorpodetexto2Char"/>
    <w:rsid w:val="002C7399"/>
    <w:pPr>
      <w:spacing w:after="0" w:line="240" w:lineRule="auto"/>
      <w:ind w:firstLine="708"/>
      <w:jc w:val="both"/>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rsid w:val="002C7399"/>
    <w:rPr>
      <w:rFonts w:eastAsia="Times New Roman"/>
      <w:sz w:val="24"/>
      <w:szCs w:val="24"/>
    </w:rPr>
  </w:style>
  <w:style w:type="paragraph" w:styleId="Recuodecorpodetexto">
    <w:name w:val="Body Text Indent"/>
    <w:basedOn w:val="Normal"/>
    <w:link w:val="RecuodecorpodetextoChar"/>
    <w:rsid w:val="002C7399"/>
    <w:pPr>
      <w:spacing w:after="0" w:line="240" w:lineRule="auto"/>
      <w:ind w:left="3420"/>
      <w:jc w:val="both"/>
    </w:pPr>
    <w:rPr>
      <w:rFonts w:ascii="Courier New" w:eastAsia="Times New Roman" w:hAnsi="Courier New" w:cs="Courier New"/>
      <w:sz w:val="20"/>
      <w:szCs w:val="24"/>
      <w:lang w:eastAsia="pt-BR"/>
    </w:rPr>
  </w:style>
  <w:style w:type="character" w:customStyle="1" w:styleId="RecuodecorpodetextoChar">
    <w:name w:val="Recuo de corpo de texto Char"/>
    <w:basedOn w:val="Fontepargpadro"/>
    <w:link w:val="Recuodecorpodetexto"/>
    <w:rsid w:val="002C7399"/>
    <w:rPr>
      <w:rFonts w:ascii="Courier New" w:eastAsia="Times New Roman" w:hAnsi="Courier New" w:cs="Courier New"/>
      <w:szCs w:val="24"/>
    </w:rPr>
  </w:style>
  <w:style w:type="paragraph" w:styleId="Corpodetexto3">
    <w:name w:val="Body Text 3"/>
    <w:basedOn w:val="Normal"/>
    <w:link w:val="Corpodetexto3Char"/>
    <w:rsid w:val="002C7399"/>
    <w:pPr>
      <w:spacing w:after="0" w:line="240" w:lineRule="auto"/>
      <w:jc w:val="both"/>
    </w:pPr>
    <w:rPr>
      <w:rFonts w:ascii="Courier New" w:eastAsia="Times New Roman" w:hAnsi="Courier New" w:cs="Courier New"/>
      <w:sz w:val="24"/>
      <w:szCs w:val="24"/>
      <w:lang w:eastAsia="pt-BR"/>
    </w:rPr>
  </w:style>
  <w:style w:type="character" w:customStyle="1" w:styleId="Corpodetexto3Char">
    <w:name w:val="Corpo de texto 3 Char"/>
    <w:basedOn w:val="Fontepargpadro"/>
    <w:link w:val="Corpodetexto3"/>
    <w:rsid w:val="002C7399"/>
    <w:rPr>
      <w:rFonts w:ascii="Courier New" w:eastAsia="Times New Roman" w:hAnsi="Courier New" w:cs="Courier New"/>
      <w:sz w:val="24"/>
      <w:szCs w:val="24"/>
    </w:rPr>
  </w:style>
  <w:style w:type="character" w:styleId="Nmerodepgina">
    <w:name w:val="page number"/>
    <w:basedOn w:val="Fontepargpadro"/>
    <w:rsid w:val="002C7399"/>
  </w:style>
  <w:style w:type="table" w:customStyle="1" w:styleId="Calendar1">
    <w:name w:val="Calendar 1"/>
    <w:basedOn w:val="Tabelanormal"/>
    <w:qFormat/>
    <w:rsid w:val="002C7399"/>
    <w:rPr>
      <w:rFonts w:ascii="Calibri" w:eastAsia="Times New Roman" w:hAnsi="Calibri"/>
      <w:sz w:val="22"/>
      <w:szCs w:val="22"/>
      <w:lang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Norma">
    <w:name w:val="Norma"/>
    <w:basedOn w:val="Normal"/>
    <w:rsid w:val="002C7399"/>
    <w:pPr>
      <w:spacing w:after="0" w:line="240" w:lineRule="auto"/>
      <w:jc w:val="both"/>
    </w:pPr>
    <w:rPr>
      <w:rFonts w:ascii="Times New Roman" w:eastAsia="Times New Roman" w:hAnsi="Times New Roman" w:cs="Times New Roman"/>
      <w:sz w:val="24"/>
      <w:szCs w:val="20"/>
      <w:lang w:eastAsia="pt-BR"/>
    </w:rPr>
  </w:style>
  <w:style w:type="character" w:customStyle="1" w:styleId="apple-converted-space">
    <w:name w:val="apple-converted-space"/>
    <w:basedOn w:val="Fontepargpadro"/>
    <w:rsid w:val="002C7399"/>
  </w:style>
  <w:style w:type="paragraph" w:customStyle="1" w:styleId="WW-Corpodetexto2">
    <w:name w:val="WW-Corpo de texto 2"/>
    <w:basedOn w:val="Normal"/>
    <w:rsid w:val="002C7399"/>
    <w:pPr>
      <w:tabs>
        <w:tab w:val="left" w:pos="851"/>
      </w:tabs>
      <w:suppressAutoHyphens/>
      <w:spacing w:after="0" w:line="240" w:lineRule="auto"/>
      <w:jc w:val="both"/>
    </w:pPr>
    <w:rPr>
      <w:rFonts w:ascii="Arial" w:eastAsia="Times New Roman" w:hAnsi="Arial" w:cs="Times New Roman"/>
      <w:sz w:val="24"/>
      <w:szCs w:val="20"/>
      <w:lang w:eastAsia="pt-BR"/>
    </w:rPr>
  </w:style>
  <w:style w:type="paragraph" w:customStyle="1" w:styleId="western">
    <w:name w:val="western"/>
    <w:basedOn w:val="Normal"/>
    <w:rsid w:val="002C7399"/>
    <w:pPr>
      <w:spacing w:before="100" w:beforeAutospacing="1" w:after="119" w:line="240" w:lineRule="auto"/>
    </w:pPr>
    <w:rPr>
      <w:rFonts w:ascii="Times New Roman" w:eastAsia="Times New Roman" w:hAnsi="Times New Roman" w:cs="Times New Roman"/>
      <w:sz w:val="24"/>
      <w:szCs w:val="24"/>
      <w:lang w:eastAsia="pt-BR"/>
    </w:rPr>
  </w:style>
  <w:style w:type="character" w:customStyle="1" w:styleId="MenoPendente11">
    <w:name w:val="Menção Pendente11"/>
    <w:basedOn w:val="Fontepargpadro"/>
    <w:uiPriority w:val="99"/>
    <w:semiHidden/>
    <w:unhideWhenUsed/>
    <w:rsid w:val="002C7399"/>
    <w:rPr>
      <w:color w:val="605E5C"/>
      <w:shd w:val="clear" w:color="auto" w:fill="E1DFDD"/>
    </w:rPr>
  </w:style>
  <w:style w:type="numbering" w:customStyle="1" w:styleId="EstiloImportado72">
    <w:name w:val="Estilo Importado 72"/>
    <w:rsid w:val="002C7399"/>
    <w:pPr>
      <w:numPr>
        <w:numId w:val="22"/>
      </w:numPr>
    </w:pPr>
  </w:style>
  <w:style w:type="paragraph" w:styleId="Reviso">
    <w:name w:val="Revision"/>
    <w:hidden/>
    <w:uiPriority w:val="99"/>
    <w:semiHidden/>
    <w:rsid w:val="002C7399"/>
    <w:rPr>
      <w:rFonts w:asciiTheme="minorHAnsi" w:eastAsiaTheme="minorHAnsi" w:hAnsiTheme="minorHAnsi" w:cstheme="minorBidi"/>
      <w:sz w:val="22"/>
      <w:szCs w:val="22"/>
      <w:lang w:eastAsia="en-US"/>
    </w:rPr>
  </w:style>
  <w:style w:type="character" w:customStyle="1" w:styleId="legendab">
    <w:name w:val="legendab"/>
    <w:basedOn w:val="Fontepargpadro"/>
    <w:rsid w:val="002C7399"/>
  </w:style>
  <w:style w:type="paragraph" w:customStyle="1" w:styleId="ui-pdp-featuresitem">
    <w:name w:val="ui-pdp-features__item"/>
    <w:basedOn w:val="Normal"/>
    <w:rsid w:val="002C739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Lista">
    <w:name w:val="List"/>
    <w:basedOn w:val="Normal"/>
    <w:uiPriority w:val="99"/>
    <w:unhideWhenUsed/>
    <w:rsid w:val="002C7399"/>
    <w:pPr>
      <w:spacing w:after="200" w:line="276" w:lineRule="auto"/>
      <w:ind w:left="283" w:hanging="283"/>
      <w:contextualSpacing/>
    </w:pPr>
  </w:style>
  <w:style w:type="paragraph" w:styleId="Lista2">
    <w:name w:val="List 2"/>
    <w:basedOn w:val="Normal"/>
    <w:uiPriority w:val="99"/>
    <w:unhideWhenUsed/>
    <w:rsid w:val="002C7399"/>
    <w:pPr>
      <w:spacing w:after="200" w:line="276" w:lineRule="auto"/>
      <w:ind w:left="566" w:hanging="283"/>
      <w:contextualSpacing/>
    </w:pPr>
  </w:style>
  <w:style w:type="paragraph" w:styleId="Lista3">
    <w:name w:val="List 3"/>
    <w:basedOn w:val="Normal"/>
    <w:uiPriority w:val="99"/>
    <w:unhideWhenUsed/>
    <w:rsid w:val="002C7399"/>
    <w:pPr>
      <w:spacing w:after="200" w:line="276" w:lineRule="auto"/>
      <w:ind w:left="849" w:hanging="283"/>
      <w:contextualSpacing/>
    </w:pPr>
  </w:style>
  <w:style w:type="paragraph" w:styleId="Listadecontinuao2">
    <w:name w:val="List Continue 2"/>
    <w:basedOn w:val="Normal"/>
    <w:uiPriority w:val="99"/>
    <w:unhideWhenUsed/>
    <w:rsid w:val="002C7399"/>
    <w:pPr>
      <w:spacing w:after="120" w:line="276" w:lineRule="auto"/>
      <w:ind w:left="566"/>
      <w:contextualSpacing/>
    </w:pPr>
  </w:style>
  <w:style w:type="paragraph" w:customStyle="1" w:styleId="textojustificadorecuoprimeiralinha">
    <w:name w:val="texto_justificado_recuo_primeira_linha"/>
    <w:basedOn w:val="Normal"/>
    <w:rsid w:val="003158A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r-formataoHTML">
    <w:name w:val="HTML Preformatted"/>
    <w:basedOn w:val="Normal"/>
    <w:link w:val="Pr-formataoHTMLChar"/>
    <w:uiPriority w:val="99"/>
    <w:semiHidden/>
    <w:unhideWhenUsed/>
    <w:qFormat/>
    <w:rsid w:val="000A5E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qFormat/>
    <w:rsid w:val="000A5E3C"/>
    <w:rPr>
      <w:rFonts w:ascii="Courier New" w:eastAsia="Times New Roman" w:hAnsi="Courier New" w:cs="Courier New"/>
    </w:rPr>
  </w:style>
  <w:style w:type="character" w:customStyle="1" w:styleId="relative">
    <w:name w:val="relative"/>
    <w:basedOn w:val="Fontepargpadro"/>
    <w:qFormat/>
    <w:rsid w:val="000A5E3C"/>
  </w:style>
  <w:style w:type="character" w:customStyle="1" w:styleId="ms-1">
    <w:name w:val="ms-1"/>
    <w:basedOn w:val="Fontepargpadro"/>
    <w:qFormat/>
    <w:rsid w:val="000A5E3C"/>
  </w:style>
  <w:style w:type="character" w:customStyle="1" w:styleId="max-w-full">
    <w:name w:val="max-w-full"/>
    <w:basedOn w:val="Fontepargpadro"/>
    <w:qFormat/>
    <w:rsid w:val="000A5E3C"/>
  </w:style>
  <w:style w:type="character" w:customStyle="1" w:styleId="-me-1">
    <w:name w:val="-me-1"/>
    <w:basedOn w:val="Fontepargpadro"/>
    <w:qFormat/>
    <w:rsid w:val="000A5E3C"/>
  </w:style>
  <w:style w:type="character" w:customStyle="1" w:styleId="hljs-type">
    <w:name w:val="hljs-type"/>
    <w:basedOn w:val="Fontepargpadro"/>
    <w:rsid w:val="000A5E3C"/>
  </w:style>
  <w:style w:type="character" w:customStyle="1" w:styleId="hljs-variable">
    <w:name w:val="hljs-variable"/>
    <w:basedOn w:val="Fontepargpadro"/>
    <w:qFormat/>
    <w:rsid w:val="000A5E3C"/>
  </w:style>
  <w:style w:type="character" w:customStyle="1" w:styleId="hljs-operator">
    <w:name w:val="hljs-operator"/>
    <w:basedOn w:val="Fontepargpadro"/>
    <w:qFormat/>
    <w:rsid w:val="000A5E3C"/>
  </w:style>
  <w:style w:type="character" w:customStyle="1" w:styleId="hljs-number">
    <w:name w:val="hljs-number"/>
    <w:basedOn w:val="Fontepargpadro"/>
    <w:qFormat/>
    <w:rsid w:val="000A5E3C"/>
  </w:style>
  <w:style w:type="character" w:customStyle="1" w:styleId="hljs-builtin">
    <w:name w:val="hljs-built_in"/>
    <w:basedOn w:val="Fontepargpadro"/>
    <w:qFormat/>
    <w:rsid w:val="000A5E3C"/>
  </w:style>
  <w:style w:type="character" w:customStyle="1" w:styleId="hljs-strong">
    <w:name w:val="hljs-strong"/>
    <w:basedOn w:val="Fontepargpadro"/>
    <w:qFormat/>
    <w:rsid w:val="000A5E3C"/>
  </w:style>
  <w:style w:type="character" w:customStyle="1" w:styleId="cm-s-neo">
    <w:name w:val="cm-s-neo"/>
    <w:basedOn w:val="Fontepargpadro"/>
    <w:qFormat/>
    <w:rsid w:val="000A5E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conspnor.rj.gov.br/licitacoes"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ortaldoempreendedor.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licitacao@conspnor.rj.gov.br"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25art159"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hyperlink" Target="http://www.planalto.gov.br/ccivil_03/_Ato2011-2014/2013/Lei/L12846.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leis/l8078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mailto:licitacao@conspnor.rj.gov.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mailto:licitacao@conspnor.rj.gov.br"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ortaldoempreendedor.gov.br" TargetMode="External"/><Relationship Id="rId20" Type="http://schemas.openxmlformats.org/officeDocument/2006/relationships/hyperlink" Target="https://conspnor.rj.gov.br/licitacoe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8078compilado.htm"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licitacao@conspnor.rj.gov.br" TargetMode="External"/><Relationship Id="rId23" Type="http://schemas.openxmlformats.org/officeDocument/2006/relationships/hyperlink" Target="http://www.portaldoempreendedor.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seges-me-no-26-de-13-de-abril-de-2022"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licitaconspnor.com.br/home.jsf?windowId=1f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A8B37-1BAA-4A2F-8D1D-A075543E5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181</Pages>
  <Words>63593</Words>
  <Characters>343406</Characters>
  <Application>Microsoft Office Word</Application>
  <DocSecurity>0</DocSecurity>
  <Lines>2861</Lines>
  <Paragraphs>812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Pasta Compartilhada</cp:lastModifiedBy>
  <cp:revision>6</cp:revision>
  <cp:lastPrinted>2025-12-18T13:13:00Z</cp:lastPrinted>
  <dcterms:created xsi:type="dcterms:W3CDTF">2026-03-10T17:10:00Z</dcterms:created>
  <dcterms:modified xsi:type="dcterms:W3CDTF">2026-03-10T19:18:00Z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1046-12.2.0.23155</vt:lpwstr>
  </property>
  <property fmtid="{D5CDD505-2E9C-101B-9397-08002B2CF9AE}" pid="3" name="ICV">
    <vt:lpwstr>BDCD8564F2D94DF7B6B0444FA0863B9B_12</vt:lpwstr>
  </property>
</Properties>
</file>