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AA73B7">
      <w:pPr>
        <w:spacing w:after="0" w:line="240" w:lineRule="auto"/>
        <w:ind w:right="7" w:firstLine="2761" w:firstLineChars="1150"/>
        <w:jc w:val="both"/>
        <w:rPr>
          <w:rFonts w:ascii="Arial" w:hAnsi="Arial" w:cs="Arial"/>
          <w:sz w:val="24"/>
          <w:szCs w:val="24"/>
        </w:rPr>
      </w:pPr>
      <w:bookmarkStart w:id="0" w:name="_GoBack"/>
      <w:bookmarkEnd w:id="0"/>
      <w:r>
        <w:rPr>
          <w:rFonts w:ascii="Arial" w:hAnsi="Arial" w:cs="Arial"/>
          <w:b/>
          <w:sz w:val="24"/>
          <w:szCs w:val="24"/>
        </w:rPr>
        <w:t xml:space="preserve">TERMO DE REFERÊNCIA </w:t>
      </w:r>
    </w:p>
    <w:p w14:paraId="52DE268B">
      <w:pPr>
        <w:spacing w:after="0" w:line="240" w:lineRule="auto"/>
        <w:rPr>
          <w:rFonts w:ascii="Arial" w:hAnsi="Arial" w:cs="Arial"/>
          <w:sz w:val="24"/>
          <w:szCs w:val="24"/>
        </w:rPr>
      </w:pPr>
      <w:r>
        <w:rPr>
          <w:rFonts w:ascii="Arial" w:hAnsi="Arial" w:cs="Arial"/>
          <w:b/>
          <w:sz w:val="24"/>
          <w:szCs w:val="24"/>
        </w:rPr>
        <w:t xml:space="preserve"> </w:t>
      </w:r>
    </w:p>
    <w:p w14:paraId="334789C9">
      <w:pPr>
        <w:jc w:val="both"/>
        <w:rPr>
          <w:rFonts w:ascii="Arial" w:hAnsi="Arial" w:cs="Arial"/>
          <w:sz w:val="24"/>
          <w:szCs w:val="24"/>
        </w:rPr>
      </w:pPr>
      <w:r>
        <w:rPr>
          <w:rFonts w:ascii="Arial" w:hAnsi="Arial" w:cs="Arial"/>
          <w:sz w:val="24"/>
          <w:szCs w:val="24"/>
        </w:rPr>
        <w:t xml:space="preserve">1. OBJETO: </w:t>
      </w:r>
      <w:r>
        <w:rPr>
          <w:rFonts w:ascii="Arial" w:hAnsi="Arial" w:cs="Arial"/>
          <w:color w:val="000000"/>
          <w:sz w:val="24"/>
          <w:szCs w:val="24"/>
        </w:rPr>
        <w:t>C</w:t>
      </w:r>
      <w:r>
        <w:rPr>
          <w:rFonts w:ascii="Arial" w:hAnsi="Arial" w:cs="Arial"/>
          <w:sz w:val="24"/>
          <w:szCs w:val="24"/>
        </w:rPr>
        <w:t xml:space="preserve">ontratação da empresa </w:t>
      </w:r>
      <w:r>
        <w:rPr>
          <w:rFonts w:ascii="Arial" w:hAnsi="Arial" w:cs="Arial"/>
          <w:b/>
          <w:sz w:val="24"/>
          <w:szCs w:val="24"/>
        </w:rPr>
        <w:t>WILLIANE CLÉCIA DE SOUZA, inscrita no CNPJ sob o N° 44.234.810/0001-88</w:t>
      </w:r>
      <w:r>
        <w:rPr>
          <w:rFonts w:ascii="Arial" w:hAnsi="Arial" w:cs="Arial"/>
          <w:sz w:val="24"/>
          <w:szCs w:val="24"/>
        </w:rPr>
        <w:t xml:space="preserve"> para realização de shows artístico com a atração </w:t>
      </w:r>
      <w:r>
        <w:rPr>
          <w:rFonts w:ascii="Arial" w:hAnsi="Arial" w:cs="Arial"/>
          <w:b/>
          <w:sz w:val="24"/>
          <w:szCs w:val="24"/>
        </w:rPr>
        <w:t>BANDA FORRÓ BALANÇEAR</w:t>
      </w:r>
      <w:r>
        <w:rPr>
          <w:rFonts w:ascii="Arial" w:hAnsi="Arial" w:cs="Arial"/>
          <w:sz w:val="24"/>
          <w:szCs w:val="24"/>
        </w:rPr>
        <w:t>, no dia 24/06/24 no distrito de Chã de Sapé comemorando os festejos juninos do município de Itaquitinga</w:t>
      </w:r>
    </w:p>
    <w:tbl>
      <w:tblPr>
        <w:tblStyle w:val="8"/>
        <w:tblW w:w="6983" w:type="dxa"/>
        <w:tblInd w:w="10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28"/>
        <w:gridCol w:w="1491"/>
        <w:gridCol w:w="1380"/>
        <w:gridCol w:w="1617"/>
        <w:gridCol w:w="1826"/>
      </w:tblGrid>
      <w:tr w14:paraId="38CC5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2" w:type="dxa"/>
          </w:tcPr>
          <w:p w14:paraId="59434E59">
            <w:pPr>
              <w:pStyle w:val="9"/>
            </w:pPr>
            <w:r>
              <w:t>Item</w:t>
            </w:r>
          </w:p>
        </w:tc>
        <w:tc>
          <w:tcPr>
            <w:tcW w:w="1950" w:type="dxa"/>
          </w:tcPr>
          <w:p w14:paraId="5997500A">
            <w:pPr>
              <w:pStyle w:val="9"/>
            </w:pPr>
            <w:r>
              <w:t>Descrição</w:t>
            </w:r>
          </w:p>
        </w:tc>
        <w:tc>
          <w:tcPr>
            <w:tcW w:w="1210" w:type="dxa"/>
          </w:tcPr>
          <w:p w14:paraId="476EA15D">
            <w:pPr>
              <w:pStyle w:val="9"/>
            </w:pPr>
            <w:r>
              <w:t>unidade</w:t>
            </w:r>
          </w:p>
        </w:tc>
        <w:tc>
          <w:tcPr>
            <w:tcW w:w="1609" w:type="dxa"/>
          </w:tcPr>
          <w:p w14:paraId="1929B51E">
            <w:pPr>
              <w:pStyle w:val="9"/>
            </w:pPr>
            <w:r>
              <w:t>quantidade</w:t>
            </w:r>
          </w:p>
        </w:tc>
        <w:tc>
          <w:tcPr>
            <w:tcW w:w="1412" w:type="dxa"/>
          </w:tcPr>
          <w:p w14:paraId="3A40B305">
            <w:pPr>
              <w:pStyle w:val="9"/>
            </w:pPr>
            <w:r>
              <w:t>V. total</w:t>
            </w:r>
          </w:p>
        </w:tc>
      </w:tr>
      <w:tr w14:paraId="34453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2" w:type="dxa"/>
          </w:tcPr>
          <w:p w14:paraId="0B42B220">
            <w:pPr>
              <w:pStyle w:val="9"/>
            </w:pPr>
            <w:r>
              <w:t>01</w:t>
            </w:r>
          </w:p>
        </w:tc>
        <w:tc>
          <w:tcPr>
            <w:tcW w:w="1950" w:type="dxa"/>
          </w:tcPr>
          <w:p w14:paraId="68F08F45">
            <w:pPr>
              <w:jc w:val="both"/>
              <w:rPr>
                <w:rFonts w:ascii="Bookman Old Style" w:hAnsi="Bookman Old Style"/>
                <w:sz w:val="24"/>
                <w:szCs w:val="24"/>
              </w:rPr>
            </w:pPr>
            <w:r>
              <w:rPr>
                <w:rFonts w:ascii="Arial" w:hAnsi="Arial" w:cs="Arial"/>
                <w:sz w:val="24"/>
                <w:szCs w:val="24"/>
              </w:rPr>
              <w:t xml:space="preserve">shows artístico com a atração </w:t>
            </w:r>
            <w:r>
              <w:rPr>
                <w:rFonts w:ascii="Arial" w:hAnsi="Arial" w:cs="Arial"/>
                <w:b/>
                <w:sz w:val="24"/>
                <w:szCs w:val="24"/>
              </w:rPr>
              <w:t>BANDA FORRÓ BALANÇEAR</w:t>
            </w:r>
            <w:r>
              <w:rPr>
                <w:rFonts w:ascii="Arial" w:hAnsi="Arial" w:cs="Arial"/>
                <w:sz w:val="24"/>
                <w:szCs w:val="24"/>
              </w:rPr>
              <w:t xml:space="preserve">, no </w:t>
            </w:r>
          </w:p>
        </w:tc>
        <w:tc>
          <w:tcPr>
            <w:tcW w:w="1210" w:type="dxa"/>
          </w:tcPr>
          <w:p w14:paraId="30CDA981">
            <w:pPr>
              <w:pStyle w:val="9"/>
            </w:pPr>
            <w:r>
              <w:t>hora</w:t>
            </w:r>
          </w:p>
        </w:tc>
        <w:tc>
          <w:tcPr>
            <w:tcW w:w="1609" w:type="dxa"/>
          </w:tcPr>
          <w:p w14:paraId="68464AE9">
            <w:pPr>
              <w:pStyle w:val="9"/>
            </w:pPr>
            <w:r>
              <w:t>1:30</w:t>
            </w:r>
          </w:p>
        </w:tc>
        <w:tc>
          <w:tcPr>
            <w:tcW w:w="1412" w:type="dxa"/>
          </w:tcPr>
          <w:p w14:paraId="23412C79">
            <w:pPr>
              <w:pStyle w:val="9"/>
            </w:pPr>
            <w:r>
              <w:t>R$ 120.000,00</w:t>
            </w:r>
          </w:p>
        </w:tc>
      </w:tr>
    </w:tbl>
    <w:p w14:paraId="63A1E42E">
      <w:pPr>
        <w:spacing w:after="0" w:line="240" w:lineRule="auto"/>
        <w:rPr>
          <w:rFonts w:ascii="Arial" w:hAnsi="Arial" w:cs="Arial"/>
          <w:sz w:val="24"/>
          <w:szCs w:val="24"/>
        </w:rPr>
      </w:pPr>
      <w:r>
        <w:rPr>
          <w:rFonts w:ascii="Arial" w:hAnsi="Arial" w:cs="Arial"/>
          <w:sz w:val="24"/>
          <w:szCs w:val="24"/>
        </w:rPr>
        <w:t xml:space="preserve"> </w:t>
      </w:r>
    </w:p>
    <w:p w14:paraId="26A5C9DB">
      <w:pPr>
        <w:spacing w:after="0" w:line="240" w:lineRule="auto"/>
        <w:rPr>
          <w:rFonts w:ascii="Arial" w:hAnsi="Arial" w:cs="Arial"/>
          <w:sz w:val="24"/>
          <w:szCs w:val="24"/>
        </w:rPr>
      </w:pPr>
      <w:r>
        <w:rPr>
          <w:rFonts w:ascii="Arial" w:hAnsi="Arial" w:cs="Arial"/>
          <w:sz w:val="24"/>
          <w:szCs w:val="24"/>
        </w:rPr>
        <w:t>* O município se reserva o direito de alterar o horário programado, com anuência do contratado.</w:t>
      </w:r>
      <w:r>
        <w:rPr>
          <w:rFonts w:ascii="Arial" w:hAnsi="Arial" w:cs="Arial"/>
          <w:b/>
          <w:sz w:val="24"/>
          <w:szCs w:val="24"/>
        </w:rPr>
        <w:t xml:space="preserve">  </w:t>
      </w:r>
    </w:p>
    <w:p w14:paraId="067B5C5B">
      <w:pPr>
        <w:pStyle w:val="2"/>
        <w:spacing w:after="0" w:line="240" w:lineRule="auto"/>
        <w:rPr>
          <w:rFonts w:cs="Arial"/>
          <w:sz w:val="24"/>
          <w:szCs w:val="24"/>
        </w:rPr>
      </w:pPr>
      <w:r>
        <w:rPr>
          <w:rFonts w:cs="Arial"/>
          <w:sz w:val="24"/>
          <w:szCs w:val="24"/>
        </w:rPr>
        <w:t xml:space="preserve">2. FUNDAMENTAÇÃO DA CONTRATAÇÃO </w:t>
      </w:r>
    </w:p>
    <w:p w14:paraId="09F5FEF8">
      <w:pPr>
        <w:spacing w:after="0" w:line="240" w:lineRule="auto"/>
        <w:rPr>
          <w:rFonts w:ascii="Arial" w:hAnsi="Arial" w:cs="Arial"/>
          <w:sz w:val="24"/>
          <w:szCs w:val="24"/>
        </w:rPr>
      </w:pPr>
    </w:p>
    <w:p w14:paraId="723EC80E">
      <w:pPr>
        <w:spacing w:after="0" w:line="240" w:lineRule="auto"/>
        <w:rPr>
          <w:rFonts w:ascii="Arial" w:hAnsi="Arial" w:cs="Arial"/>
          <w:sz w:val="24"/>
          <w:szCs w:val="24"/>
        </w:rPr>
      </w:pPr>
      <w:r>
        <w:rPr>
          <w:rFonts w:ascii="Arial" w:hAnsi="Arial" w:cs="Arial"/>
          <w:sz w:val="24"/>
          <w:szCs w:val="24"/>
        </w:rPr>
        <w:t xml:space="preserve">O fundamento da presente contratação está no documento de formalização de demanda.  </w:t>
      </w:r>
      <w:r>
        <w:rPr>
          <w:rFonts w:ascii="Arial" w:hAnsi="Arial" w:cs="Arial"/>
          <w:b/>
          <w:sz w:val="24"/>
          <w:szCs w:val="24"/>
        </w:rPr>
        <w:t xml:space="preserve"> </w:t>
      </w:r>
    </w:p>
    <w:p w14:paraId="47E37DEF">
      <w:pPr>
        <w:pStyle w:val="2"/>
        <w:spacing w:after="0" w:line="240" w:lineRule="auto"/>
        <w:rPr>
          <w:rFonts w:cs="Arial"/>
          <w:sz w:val="24"/>
          <w:szCs w:val="24"/>
        </w:rPr>
      </w:pPr>
      <w:r>
        <w:rPr>
          <w:rFonts w:cs="Arial"/>
          <w:sz w:val="24"/>
          <w:szCs w:val="24"/>
        </w:rPr>
        <w:t xml:space="preserve">3. DESCRIÇÃO DA SOLUÇÃO  </w:t>
      </w:r>
    </w:p>
    <w:p w14:paraId="44CF8C21">
      <w:pPr>
        <w:spacing w:after="0" w:line="240" w:lineRule="auto"/>
        <w:ind w:right="5"/>
        <w:rPr>
          <w:rFonts w:ascii="Arial" w:hAnsi="Arial" w:cs="Arial"/>
          <w:sz w:val="24"/>
          <w:szCs w:val="24"/>
        </w:rPr>
      </w:pPr>
    </w:p>
    <w:p w14:paraId="1715A62B">
      <w:pPr>
        <w:spacing w:after="0" w:line="240" w:lineRule="auto"/>
        <w:ind w:right="5"/>
        <w:jc w:val="both"/>
        <w:rPr>
          <w:rFonts w:ascii="Arial" w:hAnsi="Arial" w:cs="Arial"/>
          <w:sz w:val="24"/>
          <w:szCs w:val="24"/>
        </w:rPr>
      </w:pPr>
      <w:r>
        <w:rPr>
          <w:rFonts w:ascii="Arial" w:hAnsi="Arial" w:cs="Arial"/>
          <w:sz w:val="24"/>
          <w:szCs w:val="24"/>
        </w:rPr>
        <w:t xml:space="preserve">Os Festejos juninos são uma festa popular que acontece, todos os anos, em nossa cidade, onde a municipalidade oferece vários tipos de eventos, como, polos de Pé de Serra, onde se apresentam sanfoneiros, e artistas regionais, e o Polo Principal, onde se apresenta Bandas de reconhecimento Nacional é conhecida como uma das principais festividades do nosso País. </w:t>
      </w:r>
    </w:p>
    <w:p w14:paraId="1C8A22E0">
      <w:pPr>
        <w:spacing w:after="0" w:line="240" w:lineRule="auto"/>
        <w:ind w:right="5"/>
        <w:jc w:val="both"/>
        <w:rPr>
          <w:rFonts w:ascii="Arial" w:hAnsi="Arial" w:cs="Arial"/>
          <w:sz w:val="24"/>
          <w:szCs w:val="24"/>
        </w:rPr>
      </w:pPr>
    </w:p>
    <w:p w14:paraId="3CB78ADA">
      <w:pPr>
        <w:spacing w:after="0" w:line="240" w:lineRule="auto"/>
        <w:ind w:right="5"/>
        <w:jc w:val="both"/>
        <w:rPr>
          <w:rFonts w:ascii="Arial" w:hAnsi="Arial" w:cs="Arial"/>
          <w:sz w:val="24"/>
          <w:szCs w:val="24"/>
        </w:rPr>
      </w:pPr>
      <w:r>
        <w:rPr>
          <w:rFonts w:ascii="Arial" w:hAnsi="Arial" w:cs="Arial"/>
          <w:sz w:val="24"/>
          <w:szCs w:val="24"/>
        </w:rPr>
        <w:t xml:space="preserve">As Festas juninas no Município de Itaquitinga é considerado uma das maiores da Mata Norte do Estado de Pernambuco. </w:t>
      </w:r>
    </w:p>
    <w:p w14:paraId="52790820">
      <w:pPr>
        <w:spacing w:after="0" w:line="240" w:lineRule="auto"/>
        <w:ind w:right="5"/>
        <w:jc w:val="both"/>
        <w:rPr>
          <w:rFonts w:ascii="Arial" w:hAnsi="Arial" w:cs="Arial"/>
          <w:sz w:val="24"/>
          <w:szCs w:val="24"/>
        </w:rPr>
      </w:pPr>
    </w:p>
    <w:p w14:paraId="0A0D48E8">
      <w:pPr>
        <w:spacing w:after="0" w:line="240" w:lineRule="auto"/>
        <w:ind w:right="5"/>
        <w:jc w:val="both"/>
        <w:rPr>
          <w:rFonts w:ascii="Arial" w:hAnsi="Arial" w:cs="Arial"/>
          <w:sz w:val="24"/>
          <w:szCs w:val="24"/>
        </w:rPr>
      </w:pPr>
      <w:r>
        <w:rPr>
          <w:rFonts w:ascii="Arial" w:hAnsi="Arial" w:cs="Arial"/>
          <w:sz w:val="24"/>
          <w:szCs w:val="24"/>
        </w:rPr>
        <w:t>Realizado(s) pela administração municipal o(s) evento(s)</w:t>
      </w:r>
      <w:r>
        <w:rPr>
          <w:rFonts w:ascii="Arial" w:hAnsi="Arial" w:cs="Arial"/>
          <w:color w:val="FF0000"/>
          <w:sz w:val="24"/>
          <w:szCs w:val="24"/>
        </w:rPr>
        <w:t xml:space="preserve"> </w:t>
      </w:r>
      <w:r>
        <w:rPr>
          <w:rFonts w:ascii="Arial" w:hAnsi="Arial" w:cs="Arial"/>
          <w:sz w:val="24"/>
          <w:szCs w:val="24"/>
        </w:rPr>
        <w:t xml:space="preserve">acontecem na Praça pública, Centro – Itaquitinga - PE, e nas comunidades rurais do município, e conta com atrações que possibilitam a população participar de uma das mais importantes festas do Interior de Pernambuco. Sendo ainda uma forma de promover momentos de lazer aos munícipes, bem como aos visitantes de outros municípios, os quais tem aprovado as edições anteriores com grande participação no referido evento. Este evento conta com show musical para animar a população. Não diferente de outros anos, optou-se pela contratação do artista que possua experiência nesse estilo de shows, com amplo repertório para agradar os munícipes. </w:t>
      </w:r>
    </w:p>
    <w:p w14:paraId="4F531F93">
      <w:pPr>
        <w:spacing w:after="0" w:line="240" w:lineRule="auto"/>
        <w:ind w:right="5"/>
        <w:jc w:val="both"/>
        <w:rPr>
          <w:rFonts w:ascii="Arial" w:hAnsi="Arial" w:cs="Arial"/>
          <w:sz w:val="24"/>
          <w:szCs w:val="24"/>
        </w:rPr>
      </w:pPr>
    </w:p>
    <w:p w14:paraId="440A495F">
      <w:pPr>
        <w:spacing w:after="0" w:line="240" w:lineRule="auto"/>
        <w:ind w:right="5"/>
        <w:jc w:val="both"/>
        <w:rPr>
          <w:rFonts w:ascii="Arial" w:hAnsi="Arial" w:cs="Arial"/>
          <w:color w:val="FF0000"/>
          <w:sz w:val="24"/>
          <w:szCs w:val="24"/>
        </w:rPr>
      </w:pPr>
      <w:r>
        <w:rPr>
          <w:rFonts w:ascii="Arial" w:hAnsi="Arial" w:cs="Arial"/>
          <w:sz w:val="24"/>
          <w:szCs w:val="24"/>
        </w:rPr>
        <w:t>A escolha da atração ‘</w:t>
      </w:r>
      <w:r>
        <w:rPr>
          <w:rFonts w:ascii="Arial" w:hAnsi="Arial" w:cs="Arial"/>
          <w:b/>
          <w:sz w:val="24"/>
          <w:szCs w:val="24"/>
        </w:rPr>
        <w:t>BANDA FORRÓ BALANCEAR</w:t>
      </w:r>
      <w:r>
        <w:rPr>
          <w:rFonts w:ascii="Arial" w:hAnsi="Arial" w:cs="Arial"/>
          <w:b/>
          <w:bCs/>
          <w:sz w:val="24"/>
          <w:szCs w:val="24"/>
        </w:rPr>
        <w:t>´</w:t>
      </w:r>
      <w:r>
        <w:rPr>
          <w:rFonts w:ascii="Arial" w:hAnsi="Arial" w:cs="Arial"/>
          <w:sz w:val="24"/>
          <w:szCs w:val="24"/>
        </w:rPr>
        <w:t>, justifica-se pela qualidade técnica e artística e pelo renome, reputação e experiência consagradas pela crítica especializada e pelo gosto popular, isto tudo compatível com a dimensão do evento que a Administração Municipal se propõe a realizar.</w:t>
      </w:r>
      <w:r>
        <w:rPr>
          <w:rFonts w:ascii="Arial" w:hAnsi="Arial" w:cs="Arial"/>
          <w:color w:val="FF0000"/>
          <w:sz w:val="24"/>
          <w:szCs w:val="24"/>
        </w:rPr>
        <w:t xml:space="preserve">  </w:t>
      </w:r>
    </w:p>
    <w:p w14:paraId="10D5D88D">
      <w:pPr>
        <w:spacing w:after="0" w:line="240" w:lineRule="auto"/>
        <w:ind w:right="5"/>
        <w:jc w:val="both"/>
        <w:rPr>
          <w:rFonts w:ascii="Arial" w:hAnsi="Arial" w:cs="Arial"/>
          <w:color w:val="FF0000"/>
          <w:sz w:val="24"/>
          <w:szCs w:val="24"/>
        </w:rPr>
      </w:pPr>
    </w:p>
    <w:p w14:paraId="7783AFC3">
      <w:pPr>
        <w:spacing w:after="0" w:line="240" w:lineRule="auto"/>
        <w:ind w:right="5"/>
        <w:jc w:val="both"/>
        <w:rPr>
          <w:rFonts w:ascii="Arial" w:hAnsi="Arial" w:cs="Arial"/>
          <w:sz w:val="24"/>
          <w:szCs w:val="24"/>
        </w:rPr>
      </w:pPr>
      <w:r>
        <w:rPr>
          <w:rFonts w:ascii="Arial" w:hAnsi="Arial" w:cs="Arial"/>
          <w:sz w:val="24"/>
          <w:szCs w:val="24"/>
        </w:rPr>
        <w:t xml:space="preserve">O artista ora contratado deverão se apresentar no centro da cidade, em horário definido pelo departamento de cultura, no dia 24 de junho de 2024, reservando-se a municipalidade o direito de alterar o horário. A apresentação deverá ter duração de 01h30min.  </w:t>
      </w:r>
    </w:p>
    <w:p w14:paraId="4632F780">
      <w:pPr>
        <w:spacing w:after="0" w:line="240" w:lineRule="auto"/>
        <w:ind w:right="5"/>
        <w:jc w:val="both"/>
        <w:rPr>
          <w:rFonts w:ascii="Arial" w:hAnsi="Arial" w:cs="Arial"/>
          <w:sz w:val="24"/>
          <w:szCs w:val="24"/>
        </w:rPr>
      </w:pPr>
      <w:r>
        <w:rPr>
          <w:rFonts w:ascii="Arial" w:hAnsi="Arial" w:cs="Arial"/>
          <w:sz w:val="24"/>
          <w:szCs w:val="24"/>
        </w:rPr>
        <w:t xml:space="preserve">  </w:t>
      </w:r>
    </w:p>
    <w:p w14:paraId="7C248F61">
      <w:pPr>
        <w:pStyle w:val="2"/>
        <w:spacing w:after="0" w:line="240" w:lineRule="auto"/>
        <w:rPr>
          <w:rFonts w:cs="Arial"/>
          <w:sz w:val="24"/>
          <w:szCs w:val="24"/>
        </w:rPr>
      </w:pPr>
      <w:r>
        <w:rPr>
          <w:rFonts w:cs="Arial"/>
          <w:sz w:val="24"/>
          <w:szCs w:val="24"/>
        </w:rPr>
        <w:t xml:space="preserve">4. REQUISITOS DA CONTRATAÇÃO Habilitação Jurídica </w:t>
      </w:r>
    </w:p>
    <w:p w14:paraId="3A83D3DC">
      <w:pPr>
        <w:spacing w:after="0" w:line="240" w:lineRule="auto"/>
        <w:rPr>
          <w:rFonts w:ascii="Arial" w:hAnsi="Arial" w:cs="Arial"/>
          <w:sz w:val="24"/>
          <w:szCs w:val="24"/>
        </w:rPr>
      </w:pPr>
    </w:p>
    <w:p w14:paraId="77949714">
      <w:pPr>
        <w:spacing w:after="0" w:line="240" w:lineRule="auto"/>
        <w:rPr>
          <w:rFonts w:ascii="Arial" w:hAnsi="Arial" w:cs="Arial"/>
          <w:sz w:val="24"/>
          <w:szCs w:val="24"/>
        </w:rPr>
      </w:pPr>
      <w:r>
        <w:rPr>
          <w:rFonts w:ascii="Arial" w:hAnsi="Arial" w:cs="Arial"/>
          <w:sz w:val="24"/>
          <w:szCs w:val="24"/>
        </w:rPr>
        <w:t xml:space="preserve">Qualquer documento que comprove sua existência jurídica, conforme artigo 66 da Lei Federal nº 14.133/2021, como, por exemplo: </w:t>
      </w:r>
    </w:p>
    <w:p w14:paraId="636977DA">
      <w:pPr>
        <w:numPr>
          <w:ilvl w:val="0"/>
          <w:numId w:val="1"/>
        </w:numPr>
        <w:spacing w:after="0" w:line="240" w:lineRule="auto"/>
        <w:ind w:left="0"/>
        <w:jc w:val="both"/>
        <w:rPr>
          <w:rFonts w:ascii="Arial" w:hAnsi="Arial" w:cs="Arial"/>
          <w:sz w:val="24"/>
          <w:szCs w:val="24"/>
        </w:rPr>
      </w:pPr>
      <w:r>
        <w:rPr>
          <w:rFonts w:ascii="Arial" w:hAnsi="Arial" w:cs="Arial"/>
          <w:sz w:val="24"/>
          <w:szCs w:val="24"/>
        </w:rPr>
        <w:t xml:space="preserve">Registro Comercial, no caso de empresa individual; </w:t>
      </w:r>
    </w:p>
    <w:p w14:paraId="66592CAD">
      <w:pPr>
        <w:numPr>
          <w:ilvl w:val="0"/>
          <w:numId w:val="1"/>
        </w:numPr>
        <w:spacing w:after="0" w:line="240" w:lineRule="auto"/>
        <w:ind w:left="0"/>
        <w:jc w:val="both"/>
        <w:rPr>
          <w:rFonts w:ascii="Arial" w:hAnsi="Arial" w:cs="Arial"/>
          <w:sz w:val="24"/>
          <w:szCs w:val="24"/>
        </w:rPr>
      </w:pPr>
      <w:r>
        <w:rPr>
          <w:rFonts w:ascii="Arial" w:hAnsi="Arial" w:cs="Arial"/>
          <w:sz w:val="24"/>
          <w:szCs w:val="24"/>
        </w:rPr>
        <w:t xml:space="preserve">Ato Constitutivo, Estatuto ou Contrato Social em vigor (o consolidado ou acompanhado de todas as alterações), devidamente registrado em se tratando de sociedades comerciais e, no caso de sociedade por ações, acompanhado de documentos de eleição de seus administradores; </w:t>
      </w:r>
    </w:p>
    <w:p w14:paraId="5C20C05B">
      <w:pPr>
        <w:numPr>
          <w:ilvl w:val="0"/>
          <w:numId w:val="1"/>
        </w:numPr>
        <w:spacing w:after="0" w:line="240" w:lineRule="auto"/>
        <w:ind w:left="0"/>
        <w:jc w:val="both"/>
        <w:rPr>
          <w:rFonts w:ascii="Arial" w:hAnsi="Arial" w:cs="Arial"/>
          <w:sz w:val="24"/>
          <w:szCs w:val="24"/>
        </w:rPr>
      </w:pPr>
      <w:r>
        <w:rPr>
          <w:rFonts w:ascii="Arial" w:hAnsi="Arial" w:cs="Arial"/>
          <w:sz w:val="24"/>
          <w:szCs w:val="24"/>
        </w:rPr>
        <w:t xml:space="preserve">Inscrição do Ato Constitutivo, no caso de sociedades civis, acompanhada de prova de diretoria em exercício; </w:t>
      </w:r>
    </w:p>
    <w:p w14:paraId="6D17F451">
      <w:pPr>
        <w:numPr>
          <w:ilvl w:val="0"/>
          <w:numId w:val="1"/>
        </w:numPr>
        <w:spacing w:after="0" w:line="240" w:lineRule="auto"/>
        <w:ind w:left="0"/>
        <w:jc w:val="both"/>
        <w:rPr>
          <w:rFonts w:ascii="Arial" w:hAnsi="Arial" w:cs="Arial"/>
          <w:sz w:val="24"/>
          <w:szCs w:val="24"/>
        </w:rPr>
      </w:pPr>
      <w:r>
        <w:rPr>
          <w:rFonts w:ascii="Arial" w:hAnsi="Arial" w:cs="Arial"/>
          <w:sz w:val="24"/>
          <w:szCs w:val="24"/>
        </w:rPr>
        <w:t xml:space="preserve">Decreto de Autorização, em se tratando de empresa ou sociedade estrangeira em funcionamento no País, e ato de registro ou autorização para funcionamento expedido pelo órgão competente, quando a atividade assim o exigir. </w:t>
      </w:r>
    </w:p>
    <w:p w14:paraId="75496D17">
      <w:pPr>
        <w:pStyle w:val="2"/>
        <w:spacing w:after="0" w:line="240" w:lineRule="auto"/>
        <w:rPr>
          <w:rFonts w:cs="Arial"/>
          <w:sz w:val="24"/>
          <w:szCs w:val="24"/>
        </w:rPr>
      </w:pPr>
      <w:r>
        <w:rPr>
          <w:rFonts w:cs="Arial"/>
          <w:sz w:val="24"/>
          <w:szCs w:val="24"/>
        </w:rPr>
        <w:t xml:space="preserve">Habilitação Fiscal, Social e Trabalhista </w:t>
      </w:r>
    </w:p>
    <w:p w14:paraId="660F4D8A">
      <w:pPr>
        <w:spacing w:after="0" w:line="240" w:lineRule="auto"/>
        <w:jc w:val="both"/>
        <w:rPr>
          <w:rFonts w:ascii="Arial" w:hAnsi="Arial" w:cs="Arial"/>
          <w:sz w:val="24"/>
          <w:szCs w:val="24"/>
        </w:rPr>
      </w:pPr>
    </w:p>
    <w:p w14:paraId="01D4DDE5">
      <w:pPr>
        <w:spacing w:after="0" w:line="240" w:lineRule="auto"/>
        <w:jc w:val="both"/>
        <w:rPr>
          <w:rFonts w:ascii="Arial" w:hAnsi="Arial" w:cs="Arial"/>
          <w:sz w:val="24"/>
          <w:szCs w:val="24"/>
        </w:rPr>
      </w:pPr>
      <w:r>
        <w:rPr>
          <w:rFonts w:ascii="Arial" w:hAnsi="Arial" w:cs="Arial"/>
          <w:sz w:val="24"/>
          <w:szCs w:val="24"/>
        </w:rPr>
        <w:t xml:space="preserve">Inscrição no Cadastro Nacional da Pessoa Jurídica (CNPJ); </w:t>
      </w:r>
    </w:p>
    <w:p w14:paraId="3635D209">
      <w:pPr>
        <w:spacing w:after="0" w:line="240" w:lineRule="auto"/>
        <w:jc w:val="both"/>
        <w:rPr>
          <w:rFonts w:ascii="Arial" w:hAnsi="Arial" w:cs="Arial"/>
          <w:sz w:val="24"/>
          <w:szCs w:val="24"/>
        </w:rPr>
      </w:pPr>
      <w:r>
        <w:rPr>
          <w:rFonts w:ascii="Arial" w:hAnsi="Arial" w:cs="Arial"/>
          <w:sz w:val="24"/>
          <w:szCs w:val="24"/>
        </w:rPr>
        <w:t xml:space="preserve">Inscrição no cadastro de contribuintes estadual e/ou municipal, se houver, relativo ao domicílio ou sede do licitante, pertinente ao seu ramo de atividade e compatível com o objeto contratual; </w:t>
      </w:r>
    </w:p>
    <w:p w14:paraId="47343A21">
      <w:pPr>
        <w:spacing w:after="0" w:line="240" w:lineRule="auto"/>
        <w:jc w:val="both"/>
        <w:rPr>
          <w:rFonts w:ascii="Arial" w:hAnsi="Arial" w:cs="Arial"/>
          <w:sz w:val="24"/>
          <w:szCs w:val="24"/>
        </w:rPr>
      </w:pPr>
      <w:r>
        <w:rPr>
          <w:rFonts w:ascii="Arial" w:hAnsi="Arial" w:cs="Arial"/>
          <w:sz w:val="24"/>
          <w:szCs w:val="24"/>
        </w:rPr>
        <w:t xml:space="preserve">Regularidade perante a Fazenda Federal; </w:t>
      </w:r>
    </w:p>
    <w:p w14:paraId="1DE496E5">
      <w:pPr>
        <w:spacing w:after="0" w:line="240" w:lineRule="auto"/>
        <w:jc w:val="both"/>
        <w:rPr>
          <w:rFonts w:ascii="Arial" w:hAnsi="Arial" w:cs="Arial"/>
          <w:sz w:val="24"/>
          <w:szCs w:val="24"/>
        </w:rPr>
      </w:pPr>
      <w:r>
        <w:rPr>
          <w:rFonts w:ascii="Arial" w:hAnsi="Arial" w:cs="Arial"/>
          <w:sz w:val="24"/>
          <w:szCs w:val="24"/>
        </w:rPr>
        <w:t xml:space="preserve">Regularidade perante a Fazenda Estadual; </w:t>
      </w:r>
    </w:p>
    <w:p w14:paraId="352843AE">
      <w:pPr>
        <w:spacing w:after="0" w:line="240" w:lineRule="auto"/>
        <w:jc w:val="both"/>
        <w:rPr>
          <w:rFonts w:ascii="Arial" w:hAnsi="Arial" w:cs="Arial"/>
          <w:sz w:val="24"/>
          <w:szCs w:val="24"/>
        </w:rPr>
      </w:pPr>
      <w:r>
        <w:rPr>
          <w:rFonts w:ascii="Arial" w:hAnsi="Arial" w:cs="Arial"/>
          <w:sz w:val="24"/>
          <w:szCs w:val="24"/>
        </w:rPr>
        <w:t xml:space="preserve">Regularidade perante a Fazenda Municipal, relativa ao Município da sede do licitante; Regularidade relativa à Seguridade Social e ao FGTS, que demonstre cumprimento dos encargos sociais instituídos por lei; </w:t>
      </w:r>
    </w:p>
    <w:p w14:paraId="3955C368">
      <w:pPr>
        <w:spacing w:after="0" w:line="240" w:lineRule="auto"/>
        <w:jc w:val="both"/>
        <w:rPr>
          <w:rFonts w:ascii="Arial" w:hAnsi="Arial" w:cs="Arial"/>
          <w:sz w:val="24"/>
          <w:szCs w:val="24"/>
        </w:rPr>
      </w:pPr>
      <w:r>
        <w:rPr>
          <w:rFonts w:ascii="Arial" w:hAnsi="Arial" w:cs="Arial"/>
          <w:sz w:val="24"/>
          <w:szCs w:val="24"/>
        </w:rPr>
        <w:t xml:space="preserve">Regularidade perante a Justiça do Trabalho (certidão negativa de débitos trabalhistas); </w:t>
      </w:r>
    </w:p>
    <w:p w14:paraId="4A9121A0">
      <w:pPr>
        <w:spacing w:after="0" w:line="240" w:lineRule="auto"/>
        <w:jc w:val="both"/>
        <w:rPr>
          <w:rFonts w:ascii="Arial" w:hAnsi="Arial" w:cs="Arial"/>
          <w:sz w:val="24"/>
          <w:szCs w:val="24"/>
        </w:rPr>
      </w:pPr>
      <w:r>
        <w:rPr>
          <w:rFonts w:ascii="Arial" w:hAnsi="Arial" w:cs="Arial"/>
          <w:sz w:val="24"/>
          <w:szCs w:val="24"/>
        </w:rPr>
        <w:t xml:space="preserve">Certidão Negativa de Débitos emitida pelo Município do domicilio ou sede da empresa.  </w:t>
      </w:r>
    </w:p>
    <w:p w14:paraId="098E1A23">
      <w:pPr>
        <w:spacing w:after="0" w:line="240" w:lineRule="auto"/>
        <w:jc w:val="both"/>
        <w:rPr>
          <w:rFonts w:ascii="Arial" w:hAnsi="Arial" w:cs="Arial"/>
          <w:sz w:val="24"/>
          <w:szCs w:val="24"/>
        </w:rPr>
      </w:pPr>
      <w:r>
        <w:rPr>
          <w:rFonts w:ascii="Arial" w:hAnsi="Arial" w:cs="Arial"/>
          <w:sz w:val="24"/>
          <w:szCs w:val="24"/>
        </w:rPr>
        <w:t xml:space="preserve">Todos os documentos neste tópico mencionados deverão ser apresentados na forma prevista na Lei 14.133/2021, essencialmente em seu artigo 68, ou naquelas legislações por ela referenciadas. </w:t>
      </w:r>
    </w:p>
    <w:p w14:paraId="038CCEFB">
      <w:pPr>
        <w:spacing w:after="0" w:line="240" w:lineRule="auto"/>
        <w:rPr>
          <w:rFonts w:ascii="Arial" w:hAnsi="Arial" w:cs="Arial"/>
          <w:sz w:val="24"/>
          <w:szCs w:val="24"/>
        </w:rPr>
      </w:pPr>
    </w:p>
    <w:p w14:paraId="5D2FE7E5">
      <w:pPr>
        <w:spacing w:after="0" w:line="240" w:lineRule="auto"/>
        <w:rPr>
          <w:rFonts w:ascii="Arial" w:hAnsi="Arial" w:cs="Arial"/>
          <w:b/>
          <w:sz w:val="24"/>
          <w:szCs w:val="24"/>
        </w:rPr>
      </w:pPr>
      <w:r>
        <w:rPr>
          <w:rFonts w:ascii="Arial" w:hAnsi="Arial" w:cs="Arial"/>
          <w:b/>
          <w:sz w:val="24"/>
          <w:szCs w:val="24"/>
        </w:rPr>
        <w:t xml:space="preserve">Habilitação Econômico-Financeira (Art. 69 Da Lei Nº 14.133/2021): </w:t>
      </w:r>
    </w:p>
    <w:p w14:paraId="10CF946D">
      <w:pPr>
        <w:spacing w:after="0" w:line="240" w:lineRule="auto"/>
        <w:rPr>
          <w:rFonts w:ascii="Arial" w:hAnsi="Arial" w:cs="Arial"/>
          <w:sz w:val="24"/>
          <w:szCs w:val="24"/>
        </w:rPr>
      </w:pPr>
    </w:p>
    <w:p w14:paraId="3092995C">
      <w:pPr>
        <w:spacing w:after="0" w:line="240" w:lineRule="auto"/>
        <w:rPr>
          <w:rFonts w:ascii="Arial" w:hAnsi="Arial" w:cs="Arial"/>
          <w:sz w:val="24"/>
          <w:szCs w:val="24"/>
        </w:rPr>
      </w:pPr>
      <w:r>
        <w:rPr>
          <w:rFonts w:ascii="Arial" w:hAnsi="Arial" w:cs="Arial"/>
          <w:sz w:val="24"/>
          <w:szCs w:val="24"/>
        </w:rPr>
        <w:t xml:space="preserve">Certidão negativa de falência, recuperação judicial ou extrajudicial, expedida pelo distribuidor da sede da pessoa jurídica ou do domicílio do empresário individual.  </w:t>
      </w:r>
    </w:p>
    <w:p w14:paraId="0FC0E220">
      <w:pPr>
        <w:pStyle w:val="2"/>
        <w:spacing w:after="0" w:line="240" w:lineRule="auto"/>
        <w:rPr>
          <w:rFonts w:ascii="Arial" w:hAnsi="Arial" w:cs="Arial"/>
          <w:sz w:val="24"/>
          <w:szCs w:val="24"/>
        </w:rPr>
      </w:pPr>
      <w:r>
        <w:rPr>
          <w:rFonts w:cs="Arial"/>
          <w:sz w:val="24"/>
          <w:szCs w:val="24"/>
        </w:rPr>
        <w:t>Documento complementar</w:t>
      </w:r>
    </w:p>
    <w:p w14:paraId="0A276899">
      <w:pPr>
        <w:rPr>
          <w:rFonts w:ascii="Arial" w:hAnsi="Arial" w:cs="Arial"/>
          <w:sz w:val="24"/>
          <w:szCs w:val="24"/>
        </w:rPr>
      </w:pPr>
      <w:r>
        <w:rPr>
          <w:rFonts w:ascii="Arial" w:hAnsi="Arial" w:cs="Arial"/>
          <w:sz w:val="24"/>
          <w:szCs w:val="24"/>
        </w:rPr>
        <w:t>Contrato de exclusividade com o artista</w:t>
      </w:r>
    </w:p>
    <w:p w14:paraId="50A12A09">
      <w:pPr>
        <w:pStyle w:val="2"/>
        <w:spacing w:after="0" w:line="240" w:lineRule="auto"/>
        <w:rPr>
          <w:rFonts w:cs="Arial"/>
          <w:sz w:val="24"/>
          <w:szCs w:val="24"/>
        </w:rPr>
      </w:pPr>
      <w:r>
        <w:rPr>
          <w:rFonts w:cs="Arial"/>
          <w:sz w:val="24"/>
          <w:szCs w:val="24"/>
        </w:rPr>
        <w:t xml:space="preserve">5. MODELO DE EXECUÇÃO  </w:t>
      </w:r>
    </w:p>
    <w:p w14:paraId="4669802E">
      <w:pPr>
        <w:spacing w:after="0" w:line="240" w:lineRule="auto"/>
        <w:rPr>
          <w:rFonts w:ascii="Arial" w:hAnsi="Arial" w:cs="Arial"/>
          <w:sz w:val="24"/>
          <w:szCs w:val="24"/>
        </w:rPr>
      </w:pPr>
    </w:p>
    <w:p w14:paraId="49DC4FD9">
      <w:pPr>
        <w:spacing w:after="0" w:line="240" w:lineRule="auto"/>
        <w:jc w:val="both"/>
        <w:rPr>
          <w:rFonts w:ascii="Arial" w:hAnsi="Arial" w:cs="Arial"/>
          <w:sz w:val="24"/>
          <w:szCs w:val="24"/>
        </w:rPr>
      </w:pPr>
      <w:r>
        <w:rPr>
          <w:rFonts w:ascii="Arial" w:hAnsi="Arial" w:cs="Arial"/>
          <w:sz w:val="24"/>
          <w:szCs w:val="24"/>
        </w:rPr>
        <w:t xml:space="preserve">O artista contratado deverá se apresentar na Praça publica, Centro -  Itaquitinga- PE, em horário definido a partir das 21:30, do dia 24/06/2024, reservando-se a municipalidade o direito de alterar o horário. A apresentação deverá ter duração de 01h30min.   </w:t>
      </w:r>
    </w:p>
    <w:p w14:paraId="55235222">
      <w:pPr>
        <w:pStyle w:val="2"/>
        <w:spacing w:after="0" w:line="240" w:lineRule="auto"/>
        <w:rPr>
          <w:rFonts w:cs="Arial"/>
          <w:sz w:val="24"/>
          <w:szCs w:val="24"/>
        </w:rPr>
      </w:pPr>
      <w:r>
        <w:rPr>
          <w:rFonts w:cs="Arial"/>
          <w:sz w:val="24"/>
          <w:szCs w:val="24"/>
        </w:rPr>
        <w:t xml:space="preserve">6. GESTÃO DO CONTRATO </w:t>
      </w:r>
    </w:p>
    <w:p w14:paraId="644A228E">
      <w:pPr>
        <w:spacing w:after="0" w:line="240" w:lineRule="auto"/>
        <w:rPr>
          <w:rFonts w:ascii="Arial" w:hAnsi="Arial" w:cs="Arial"/>
          <w:sz w:val="24"/>
          <w:szCs w:val="24"/>
        </w:rPr>
      </w:pPr>
    </w:p>
    <w:p w14:paraId="39368EAD">
      <w:pPr>
        <w:spacing w:after="0" w:line="240" w:lineRule="auto"/>
        <w:jc w:val="both"/>
        <w:rPr>
          <w:rFonts w:ascii="Arial" w:hAnsi="Arial" w:cs="Arial"/>
          <w:sz w:val="24"/>
          <w:szCs w:val="24"/>
        </w:rPr>
      </w:pPr>
      <w:r>
        <w:rPr>
          <w:rFonts w:ascii="Arial" w:hAnsi="Arial" w:cs="Arial"/>
          <w:sz w:val="24"/>
          <w:szCs w:val="24"/>
        </w:rPr>
        <w:t xml:space="preserve">O contrato ou instrumento equivalente deverá ser executado fielmente pelas partes, de acordo com as cláusulas avençadas e as normas da Lei nº 14.133/2021, e cada parte responderá pelas consequências de sua inexecução total ou parcial.  </w:t>
      </w:r>
    </w:p>
    <w:p w14:paraId="72857636">
      <w:pPr>
        <w:spacing w:after="0" w:line="240" w:lineRule="auto"/>
        <w:jc w:val="both"/>
        <w:rPr>
          <w:rFonts w:ascii="Arial" w:hAnsi="Arial" w:cs="Arial"/>
          <w:sz w:val="24"/>
          <w:szCs w:val="24"/>
        </w:rPr>
      </w:pPr>
      <w:r>
        <w:rPr>
          <w:rFonts w:ascii="Arial" w:hAnsi="Arial" w:cs="Arial"/>
          <w:sz w:val="24"/>
          <w:szCs w:val="24"/>
        </w:rPr>
        <w:t xml:space="preserve">A Administração poderá convocar representante da empresa para adoção de providências que devam ser cumpridas de imediato.  </w:t>
      </w:r>
    </w:p>
    <w:p w14:paraId="64E7D597">
      <w:pPr>
        <w:spacing w:after="0" w:line="240" w:lineRule="auto"/>
        <w:jc w:val="both"/>
        <w:rPr>
          <w:rFonts w:ascii="Arial" w:hAnsi="Arial" w:cs="Arial"/>
          <w:sz w:val="24"/>
          <w:szCs w:val="24"/>
        </w:rPr>
      </w:pPr>
      <w:r>
        <w:rPr>
          <w:rFonts w:ascii="Arial" w:hAnsi="Arial" w:cs="Arial"/>
          <w:sz w:val="24"/>
          <w:szCs w:val="24"/>
        </w:rPr>
        <w:t xml:space="preserve">A execução do contrato ou instrumento equivalente deverá ser acompanhada e fiscalizada pela fiscal de contrato.  </w:t>
      </w:r>
    </w:p>
    <w:p w14:paraId="3AD8A6F7">
      <w:pPr>
        <w:spacing w:after="0" w:line="240" w:lineRule="auto"/>
        <w:jc w:val="both"/>
        <w:rPr>
          <w:rFonts w:ascii="Arial" w:hAnsi="Arial" w:cs="Arial"/>
          <w:sz w:val="24"/>
          <w:szCs w:val="24"/>
        </w:rPr>
      </w:pPr>
      <w:r>
        <w:rPr>
          <w:rFonts w:ascii="Arial" w:hAnsi="Arial" w:cs="Arial"/>
          <w:sz w:val="24"/>
          <w:szCs w:val="24"/>
        </w:rPr>
        <w:t xml:space="preserve">O fiscal acompanhará a execução do contrato para que sejam cumpridas todas as condições estabelecidas, de modo a assegurar os melhores resultados para a Administração.  </w:t>
      </w:r>
    </w:p>
    <w:p w14:paraId="7352B469">
      <w:pPr>
        <w:spacing w:after="0" w:line="240" w:lineRule="auto"/>
        <w:jc w:val="both"/>
        <w:rPr>
          <w:rFonts w:ascii="Arial" w:hAnsi="Arial" w:cs="Arial"/>
          <w:sz w:val="24"/>
          <w:szCs w:val="24"/>
        </w:rPr>
      </w:pPr>
      <w:r>
        <w:rPr>
          <w:rFonts w:ascii="Arial" w:hAnsi="Arial" w:cs="Arial"/>
          <w:sz w:val="24"/>
          <w:szCs w:val="24"/>
        </w:rPr>
        <w:t xml:space="preserve">No caso de ocorrências que possam inviabilizar a execução do contrato nas datas aprazadas, o fiscal comunicará o fato imediatamente ao gestor do contrato. </w:t>
      </w:r>
    </w:p>
    <w:p w14:paraId="1B3788B8">
      <w:pPr>
        <w:spacing w:after="0" w:line="240" w:lineRule="auto"/>
        <w:jc w:val="both"/>
        <w:rPr>
          <w:rFonts w:ascii="Arial" w:hAnsi="Arial" w:cs="Arial"/>
          <w:sz w:val="24"/>
          <w:szCs w:val="24"/>
        </w:rPr>
      </w:pPr>
      <w:r>
        <w:rPr>
          <w:rFonts w:ascii="Arial" w:hAnsi="Arial" w:cs="Arial"/>
          <w:sz w:val="24"/>
          <w:szCs w:val="24"/>
        </w:rPr>
        <w:t xml:space="preserve">O fiscal comunicará ao gestor do contrato, em tempo hábil, o término do contrato, com vistas à renovação tempestiva ou à prorrogação contratual, quando for o caso.  </w:t>
      </w:r>
    </w:p>
    <w:p w14:paraId="6E945387">
      <w:pPr>
        <w:spacing w:after="0" w:line="240" w:lineRule="auto"/>
        <w:jc w:val="both"/>
        <w:rPr>
          <w:rFonts w:ascii="Arial" w:hAnsi="Arial" w:cs="Arial"/>
          <w:sz w:val="24"/>
          <w:szCs w:val="24"/>
        </w:rPr>
      </w:pPr>
      <w:r>
        <w:rPr>
          <w:rFonts w:ascii="Arial" w:hAnsi="Arial" w:cs="Arial"/>
          <w:sz w:val="24"/>
          <w:szCs w:val="24"/>
        </w:rPr>
        <w:t xml:space="preserve">Caso ocorram descumprimento das obrigações contratuais, o fiscal do contrato atuará tempestivamente na solução do problema, reportando ao gestor do contrato para que tome as providências cabíveis, quando ultrapassar a sua competência.  </w:t>
      </w:r>
    </w:p>
    <w:p w14:paraId="687CC3C7">
      <w:pPr>
        <w:pStyle w:val="2"/>
        <w:spacing w:after="0" w:line="240" w:lineRule="auto"/>
        <w:rPr>
          <w:rFonts w:cs="Arial"/>
          <w:sz w:val="24"/>
          <w:szCs w:val="24"/>
        </w:rPr>
      </w:pPr>
      <w:r>
        <w:rPr>
          <w:rFonts w:cs="Arial"/>
          <w:sz w:val="24"/>
          <w:szCs w:val="24"/>
        </w:rPr>
        <w:t>7.</w:t>
      </w:r>
      <w:r>
        <w:rPr>
          <w:rFonts w:cs="Arial"/>
          <w:b w:val="0"/>
          <w:sz w:val="24"/>
          <w:szCs w:val="24"/>
        </w:rPr>
        <w:t xml:space="preserve"> </w:t>
      </w:r>
      <w:r>
        <w:rPr>
          <w:rFonts w:cs="Arial"/>
          <w:sz w:val="24"/>
          <w:szCs w:val="24"/>
        </w:rPr>
        <w:t>FORMA E CRITÉRIOS DE SELEÇÃO DO FORNECEDOR</w:t>
      </w:r>
      <w:r>
        <w:rPr>
          <w:rFonts w:cs="Arial"/>
          <w:b w:val="0"/>
          <w:sz w:val="24"/>
          <w:szCs w:val="24"/>
        </w:rPr>
        <w:t xml:space="preserve"> </w:t>
      </w:r>
    </w:p>
    <w:p w14:paraId="0D246E7D">
      <w:pPr>
        <w:spacing w:after="0" w:line="240" w:lineRule="auto"/>
        <w:rPr>
          <w:rFonts w:ascii="Arial" w:hAnsi="Arial" w:cs="Arial"/>
          <w:sz w:val="24"/>
          <w:szCs w:val="24"/>
        </w:rPr>
      </w:pPr>
    </w:p>
    <w:p w14:paraId="4A28C9B6">
      <w:pPr>
        <w:spacing w:after="0" w:line="240" w:lineRule="auto"/>
        <w:jc w:val="both"/>
        <w:rPr>
          <w:rFonts w:ascii="Arial" w:hAnsi="Arial" w:cs="Arial"/>
          <w:sz w:val="24"/>
          <w:szCs w:val="24"/>
        </w:rPr>
      </w:pPr>
      <w:r>
        <w:rPr>
          <w:rFonts w:ascii="Arial" w:hAnsi="Arial" w:cs="Arial"/>
          <w:sz w:val="24"/>
          <w:szCs w:val="24"/>
        </w:rPr>
        <w:t xml:space="preserve">A inexigibilidade de licitação para esta contratação justifica-se por se tratar de artista musical consagrado pela opinião popular de expressão nacional, com diversas contratações de outros municípios brasileiros. Apurada a necessidade da contratação e configurada a inviabilidade de competição para contratação da atração musical </w:t>
      </w:r>
      <w:r>
        <w:rPr>
          <w:rFonts w:ascii="Arial" w:hAnsi="Arial" w:cs="Arial"/>
          <w:b/>
          <w:bCs/>
          <w:sz w:val="24"/>
          <w:szCs w:val="24"/>
        </w:rPr>
        <w:t>´</w:t>
      </w:r>
      <w:r>
        <w:rPr>
          <w:rFonts w:ascii="Arial" w:hAnsi="Arial" w:cs="Arial"/>
          <w:b/>
          <w:color w:val="000000"/>
          <w:sz w:val="24"/>
          <w:szCs w:val="24"/>
        </w:rPr>
        <w:t xml:space="preserve"> </w:t>
      </w:r>
      <w:r>
        <w:rPr>
          <w:rFonts w:ascii="Arial" w:hAnsi="Arial" w:cs="Arial"/>
          <w:b/>
          <w:sz w:val="24"/>
          <w:szCs w:val="24"/>
        </w:rPr>
        <w:t>BANDA FORRÓ BALANCEAR</w:t>
      </w:r>
      <w:r>
        <w:rPr>
          <w:rFonts w:ascii="Arial" w:hAnsi="Arial" w:cs="Arial"/>
          <w:b/>
          <w:bCs/>
          <w:sz w:val="24"/>
          <w:szCs w:val="24"/>
        </w:rPr>
        <w:t>´´</w:t>
      </w:r>
      <w:r>
        <w:rPr>
          <w:rFonts w:ascii="Arial" w:hAnsi="Arial" w:cs="Arial"/>
          <w:sz w:val="24"/>
          <w:szCs w:val="24"/>
        </w:rPr>
        <w:t xml:space="preserve"> a Administração o selecionou pois atende as expectativas para a realização do evento. </w:t>
      </w:r>
    </w:p>
    <w:p w14:paraId="438BADF5">
      <w:pPr>
        <w:spacing w:after="0" w:line="240" w:lineRule="auto"/>
        <w:jc w:val="both"/>
        <w:rPr>
          <w:rFonts w:ascii="Arial" w:hAnsi="Arial" w:cs="Arial"/>
          <w:sz w:val="24"/>
          <w:szCs w:val="24"/>
        </w:rPr>
      </w:pPr>
    </w:p>
    <w:p w14:paraId="01B5BAA8">
      <w:pPr>
        <w:spacing w:after="0" w:line="240" w:lineRule="auto"/>
        <w:jc w:val="both"/>
        <w:rPr>
          <w:rFonts w:ascii="Arial" w:hAnsi="Arial" w:cs="Arial"/>
          <w:sz w:val="24"/>
          <w:szCs w:val="24"/>
        </w:rPr>
      </w:pPr>
      <w:r>
        <w:rPr>
          <w:rFonts w:ascii="Arial" w:hAnsi="Arial" w:cs="Arial"/>
          <w:sz w:val="24"/>
          <w:szCs w:val="24"/>
        </w:rPr>
        <w:t xml:space="preserve">Por se tratar de show musical, o serviço a ser contratado possui especificações limitantes, se tornando objeto diferenciado para a região. </w:t>
      </w:r>
    </w:p>
    <w:p w14:paraId="2A347436">
      <w:pPr>
        <w:spacing w:after="0" w:line="240" w:lineRule="auto"/>
        <w:jc w:val="both"/>
        <w:rPr>
          <w:rFonts w:ascii="Arial" w:hAnsi="Arial" w:cs="Arial"/>
          <w:sz w:val="24"/>
          <w:szCs w:val="24"/>
        </w:rPr>
      </w:pPr>
      <w:r>
        <w:rPr>
          <w:rFonts w:ascii="Arial" w:hAnsi="Arial" w:cs="Arial"/>
          <w:sz w:val="24"/>
          <w:szCs w:val="24"/>
        </w:rPr>
        <w:t xml:space="preserve">O artista possui renome, reputação e experiência consagradas pela crítica especializada e pelo gosto popular, isto tudo compatível com a dimensão do evento que a Administração Municipal se propõe a realizar. </w:t>
      </w:r>
    </w:p>
    <w:p w14:paraId="23C417F4">
      <w:pPr>
        <w:spacing w:after="0" w:line="240" w:lineRule="auto"/>
        <w:rPr>
          <w:rFonts w:ascii="Arial" w:hAnsi="Arial" w:cs="Arial"/>
          <w:sz w:val="24"/>
          <w:szCs w:val="24"/>
        </w:rPr>
      </w:pPr>
      <w:r>
        <w:rPr>
          <w:rFonts w:ascii="Arial" w:hAnsi="Arial" w:cs="Arial"/>
          <w:sz w:val="24"/>
          <w:szCs w:val="24"/>
        </w:rPr>
        <w:t xml:space="preserve"> </w:t>
      </w:r>
    </w:p>
    <w:p w14:paraId="221C3EE9">
      <w:pPr>
        <w:spacing w:after="0" w:line="240" w:lineRule="auto"/>
        <w:rPr>
          <w:rFonts w:ascii="Arial" w:hAnsi="Arial" w:cs="Arial"/>
          <w:sz w:val="24"/>
          <w:szCs w:val="24"/>
        </w:rPr>
      </w:pPr>
      <w:r>
        <w:rPr>
          <w:rFonts w:ascii="Arial" w:hAnsi="Arial" w:cs="Arial"/>
          <w:b/>
          <w:sz w:val="24"/>
          <w:szCs w:val="24"/>
        </w:rPr>
        <w:t xml:space="preserve">8. ESTIMATIVAS DO VALOR DA CONTRATAÇÃO  </w:t>
      </w:r>
    </w:p>
    <w:p w14:paraId="3F8F3827">
      <w:pPr>
        <w:spacing w:after="0" w:line="240" w:lineRule="auto"/>
        <w:rPr>
          <w:rFonts w:ascii="Arial" w:hAnsi="Arial" w:cs="Arial"/>
          <w:sz w:val="24"/>
          <w:szCs w:val="24"/>
        </w:rPr>
      </w:pPr>
    </w:p>
    <w:p w14:paraId="145402BD">
      <w:pPr>
        <w:spacing w:after="0" w:line="240" w:lineRule="auto"/>
        <w:rPr>
          <w:rFonts w:ascii="Arial" w:hAnsi="Arial" w:cs="Arial"/>
          <w:sz w:val="24"/>
          <w:szCs w:val="24"/>
        </w:rPr>
      </w:pPr>
      <w:r>
        <w:rPr>
          <w:rFonts w:ascii="Arial" w:hAnsi="Arial" w:cs="Arial"/>
          <w:sz w:val="24"/>
          <w:szCs w:val="24"/>
        </w:rPr>
        <w:t xml:space="preserve">O valor estimado da contratação é de R$ 120.000,00 cento e vinte mil reais).  </w:t>
      </w:r>
    </w:p>
    <w:p w14:paraId="1BD302A1">
      <w:pPr>
        <w:spacing w:after="0" w:line="240" w:lineRule="auto"/>
        <w:rPr>
          <w:rFonts w:ascii="Arial" w:hAnsi="Arial" w:cs="Arial"/>
          <w:sz w:val="24"/>
          <w:szCs w:val="24"/>
        </w:rPr>
      </w:pPr>
      <w:r>
        <w:rPr>
          <w:rFonts w:ascii="Arial" w:hAnsi="Arial" w:cs="Arial"/>
          <w:sz w:val="24"/>
          <w:szCs w:val="24"/>
        </w:rPr>
        <w:t xml:space="preserve"> </w:t>
      </w:r>
    </w:p>
    <w:p w14:paraId="538D2E23">
      <w:pPr>
        <w:pStyle w:val="2"/>
        <w:numPr>
          <w:ilvl w:val="0"/>
          <w:numId w:val="2"/>
        </w:numPr>
        <w:spacing w:after="0" w:line="240" w:lineRule="auto"/>
        <w:rPr>
          <w:rFonts w:cs="Arial"/>
          <w:sz w:val="24"/>
          <w:szCs w:val="24"/>
        </w:rPr>
      </w:pPr>
      <w:r>
        <w:rPr>
          <w:rFonts w:cs="Arial"/>
          <w:sz w:val="24"/>
          <w:szCs w:val="24"/>
        </w:rPr>
        <w:t xml:space="preserve">MODALIDADE DE CONTRATAÇÃO </w:t>
      </w:r>
    </w:p>
    <w:p w14:paraId="7B1C1D3D">
      <w:pPr>
        <w:numPr>
          <w:numId w:val="0"/>
        </w:numPr>
      </w:pPr>
    </w:p>
    <w:p w14:paraId="5A55D8BE">
      <w:pPr>
        <w:spacing w:after="0" w:line="240" w:lineRule="auto"/>
        <w:jc w:val="both"/>
        <w:rPr>
          <w:rFonts w:ascii="Arial" w:hAnsi="Arial" w:cs="Arial"/>
          <w:sz w:val="24"/>
          <w:szCs w:val="24"/>
        </w:rPr>
      </w:pPr>
      <w:r>
        <w:rPr>
          <w:rFonts w:ascii="Arial" w:hAnsi="Arial" w:cs="Arial"/>
          <w:sz w:val="24"/>
          <w:szCs w:val="24"/>
        </w:rPr>
        <w:t xml:space="preserve">Para a eventual contratação, será utilizado a modalidade inexigibilidade, nos termos do art. 74, II, da Lei nº 14.133/21. </w:t>
      </w:r>
    </w:p>
    <w:p w14:paraId="6B8CFAD6">
      <w:pPr>
        <w:spacing w:after="0" w:line="240" w:lineRule="auto"/>
        <w:jc w:val="both"/>
        <w:rPr>
          <w:rFonts w:ascii="Arial" w:hAnsi="Arial" w:cs="Arial"/>
          <w:sz w:val="24"/>
          <w:szCs w:val="24"/>
        </w:rPr>
      </w:pPr>
      <w:r>
        <w:rPr>
          <w:rFonts w:ascii="Arial" w:hAnsi="Arial" w:cs="Arial"/>
          <w:sz w:val="24"/>
          <w:szCs w:val="24"/>
        </w:rPr>
        <w:t xml:space="preserve">Via de regra, as contratações públicas devem ser precedidas de licitação, garantido os princípios regedores da matéria, principalmente os da legalidade, impessoalidade, publicidade, moralidade e eficiência (art. 37, XXI, da CF/88). No entanto, excepcionalmente, em situações de inviabilidade de competição, a própria lei estabelece hipóteses de inexigibilidade de licitação, conforme previsto no art. 74 da Lei 14.133/21, autorizando a Administração a realizar contratação direta, sem licitação. O inciso II do referido artigo dispõe sobre a inexigibilidade de licitação para contratação de profissional de qualquer setor artístico, diretamente ou através de empresário exclusivo, desde que consagrado pela crítica especializada ou pela opinião pública. A licitação é inexigível porque, a despeito de haver vários possíveis executores, não é possível estabelecer, entre eles, critérios objetivos de comparação de propostas, visto que a contratação de artista é singular, dotada de subjetividade, o que inviabiliza o estabelecimento de parâmetros objetivos de competição. Com efeito, não há critérios objetivos para aferir a melhor proposta para a Administração Pública, não havendo, por consequência, supedâneo fático para a realização do procedimento licitatório. Além disso, cada artista carrega consigo uma forma única de se apresentar, o tornando exclusivo no seu campo profissional. Bem por isto, o sucesso artístico é objeto de natureza singular, incomparável em estilo e performance, com qualquer outro de natureza semelhante. Sendo assim, a escolha do profissional levou em conta sua aceitação pela opinião pública e disponibilidade para realização do serviço. </w:t>
      </w:r>
    </w:p>
    <w:p w14:paraId="5D054740">
      <w:pPr>
        <w:spacing w:after="0" w:line="240" w:lineRule="auto"/>
        <w:rPr>
          <w:rFonts w:ascii="Arial" w:hAnsi="Arial" w:cs="Arial"/>
          <w:sz w:val="24"/>
          <w:szCs w:val="24"/>
        </w:rPr>
      </w:pPr>
      <w:r>
        <w:rPr>
          <w:rFonts w:ascii="Arial" w:hAnsi="Arial" w:cs="Arial"/>
          <w:sz w:val="24"/>
          <w:szCs w:val="24"/>
        </w:rPr>
        <w:t xml:space="preserve"> </w:t>
      </w:r>
    </w:p>
    <w:p w14:paraId="62697EB1">
      <w:pPr>
        <w:spacing w:after="0" w:line="240" w:lineRule="auto"/>
        <w:rPr>
          <w:rFonts w:ascii="Arial" w:hAnsi="Arial" w:cs="Arial"/>
          <w:sz w:val="24"/>
          <w:szCs w:val="24"/>
        </w:rPr>
      </w:pPr>
      <w:r>
        <w:rPr>
          <w:rFonts w:ascii="Arial" w:hAnsi="Arial" w:cs="Arial"/>
          <w:b/>
          <w:sz w:val="24"/>
          <w:szCs w:val="24"/>
        </w:rPr>
        <w:t xml:space="preserve">10. PRAZO DE EXECUÇÃO </w:t>
      </w:r>
    </w:p>
    <w:p w14:paraId="1CC9F717">
      <w:pPr>
        <w:spacing w:after="0" w:line="240" w:lineRule="auto"/>
        <w:rPr>
          <w:rFonts w:ascii="Arial" w:hAnsi="Arial" w:cs="Arial"/>
          <w:sz w:val="24"/>
          <w:szCs w:val="24"/>
        </w:rPr>
      </w:pPr>
    </w:p>
    <w:p w14:paraId="79CADDDD">
      <w:pPr>
        <w:spacing w:after="0" w:line="240" w:lineRule="auto"/>
        <w:rPr>
          <w:rFonts w:ascii="Arial" w:hAnsi="Arial" w:cs="Arial"/>
          <w:sz w:val="24"/>
          <w:szCs w:val="24"/>
        </w:rPr>
      </w:pPr>
      <w:r>
        <w:rPr>
          <w:rFonts w:ascii="Arial" w:hAnsi="Arial" w:cs="Arial"/>
          <w:sz w:val="24"/>
          <w:szCs w:val="24"/>
        </w:rPr>
        <w:t xml:space="preserve">24 de junho de 2024, a partir das 20:00 horas, com uma hora e meia de duração.   </w:t>
      </w:r>
    </w:p>
    <w:p w14:paraId="3382A720">
      <w:pPr>
        <w:pStyle w:val="2"/>
        <w:spacing w:after="0" w:line="240" w:lineRule="auto"/>
        <w:rPr>
          <w:rFonts w:cs="Arial"/>
          <w:sz w:val="24"/>
          <w:szCs w:val="24"/>
        </w:rPr>
      </w:pPr>
      <w:r>
        <w:rPr>
          <w:rFonts w:cs="Arial"/>
          <w:sz w:val="24"/>
          <w:szCs w:val="24"/>
        </w:rPr>
        <w:t xml:space="preserve">11. PRAZO PARA CONTRATAÇÃO </w:t>
      </w:r>
    </w:p>
    <w:p w14:paraId="61626DA6">
      <w:pPr>
        <w:spacing w:after="0" w:line="240" w:lineRule="auto"/>
        <w:rPr>
          <w:rFonts w:ascii="Arial" w:hAnsi="Arial" w:cs="Arial"/>
          <w:sz w:val="24"/>
          <w:szCs w:val="24"/>
        </w:rPr>
      </w:pPr>
    </w:p>
    <w:p w14:paraId="7FB099A9">
      <w:pPr>
        <w:spacing w:after="0" w:line="240" w:lineRule="auto"/>
        <w:rPr>
          <w:rFonts w:ascii="Arial" w:hAnsi="Arial" w:cs="Arial"/>
          <w:sz w:val="24"/>
          <w:szCs w:val="24"/>
        </w:rPr>
      </w:pPr>
      <w:r>
        <w:rPr>
          <w:rFonts w:ascii="Arial" w:hAnsi="Arial" w:cs="Arial"/>
          <w:sz w:val="24"/>
          <w:szCs w:val="24"/>
        </w:rPr>
        <w:t>O prazo de vigência será até o dia 31 de julho de 2024.</w:t>
      </w:r>
      <w:r>
        <w:rPr>
          <w:rFonts w:ascii="Arial" w:hAnsi="Arial" w:cs="Arial"/>
          <w:b/>
          <w:sz w:val="24"/>
          <w:szCs w:val="24"/>
        </w:rPr>
        <w:t xml:space="preserve"> </w:t>
      </w:r>
    </w:p>
    <w:p w14:paraId="4C1AC831">
      <w:pPr>
        <w:spacing w:after="0" w:line="240" w:lineRule="auto"/>
        <w:rPr>
          <w:rFonts w:ascii="Arial" w:hAnsi="Arial" w:cs="Arial"/>
          <w:sz w:val="24"/>
          <w:szCs w:val="24"/>
        </w:rPr>
      </w:pPr>
      <w:r>
        <w:rPr>
          <w:rFonts w:ascii="Arial" w:hAnsi="Arial" w:cs="Arial"/>
          <w:b/>
          <w:sz w:val="24"/>
          <w:szCs w:val="24"/>
        </w:rPr>
        <w:t xml:space="preserve"> </w:t>
      </w:r>
    </w:p>
    <w:p w14:paraId="588B98E3">
      <w:pPr>
        <w:pStyle w:val="2"/>
        <w:spacing w:after="0" w:line="240" w:lineRule="auto"/>
        <w:rPr>
          <w:rFonts w:cs="Arial"/>
          <w:sz w:val="24"/>
          <w:szCs w:val="24"/>
        </w:rPr>
      </w:pPr>
      <w:r>
        <w:rPr>
          <w:rFonts w:cs="Arial"/>
          <w:sz w:val="24"/>
          <w:szCs w:val="24"/>
        </w:rPr>
        <w:t xml:space="preserve">12. CRITÉRIOS DE MEDIÇÃO E DE PAGAMENTO </w:t>
      </w:r>
    </w:p>
    <w:p w14:paraId="61892C01"/>
    <w:p w14:paraId="4FA413EE">
      <w:pPr>
        <w:spacing w:after="0" w:line="240" w:lineRule="auto"/>
        <w:jc w:val="both"/>
        <w:rPr>
          <w:rFonts w:ascii="Arial" w:hAnsi="Arial" w:cs="Arial"/>
          <w:sz w:val="24"/>
          <w:szCs w:val="24"/>
        </w:rPr>
      </w:pPr>
      <w:r>
        <w:rPr>
          <w:rFonts w:ascii="Arial" w:hAnsi="Arial" w:cs="Arial"/>
          <w:sz w:val="24"/>
          <w:szCs w:val="24"/>
        </w:rPr>
        <w:t xml:space="preserve">O contratante realizará o pagamento em até 30 (trinta) dias contados da apresentação do documento fiscal correspondente.  </w:t>
      </w:r>
    </w:p>
    <w:p w14:paraId="551480D5">
      <w:pPr>
        <w:spacing w:after="0" w:line="240" w:lineRule="auto"/>
        <w:jc w:val="both"/>
        <w:rPr>
          <w:rFonts w:ascii="Arial" w:hAnsi="Arial" w:cs="Arial"/>
          <w:sz w:val="24"/>
          <w:szCs w:val="24"/>
        </w:rPr>
      </w:pPr>
      <w:r>
        <w:rPr>
          <w:rFonts w:ascii="Arial" w:hAnsi="Arial" w:cs="Arial"/>
          <w:sz w:val="24"/>
          <w:szCs w:val="24"/>
        </w:rPr>
        <w:t xml:space="preserve">O pagamento será realizado por meio de ordem bancária, creditada na conta corrente da contratada. </w:t>
      </w:r>
    </w:p>
    <w:p w14:paraId="4661079F">
      <w:pPr>
        <w:spacing w:after="0" w:line="240" w:lineRule="auto"/>
        <w:jc w:val="both"/>
        <w:rPr>
          <w:rFonts w:ascii="Arial" w:hAnsi="Arial" w:cs="Arial"/>
          <w:sz w:val="24"/>
          <w:szCs w:val="24"/>
        </w:rPr>
      </w:pPr>
      <w:r>
        <w:rPr>
          <w:rFonts w:ascii="Arial" w:hAnsi="Arial" w:cs="Arial"/>
          <w:sz w:val="24"/>
          <w:szCs w:val="24"/>
        </w:rPr>
        <w:t xml:space="preserve">A nota fiscal será emitida pela contratada após a realização do evento </w:t>
      </w:r>
      <w:r>
        <w:rPr>
          <w:rFonts w:ascii="Arial" w:hAnsi="Arial" w:cs="Arial"/>
          <w:b/>
          <w:sz w:val="24"/>
          <w:szCs w:val="24"/>
        </w:rPr>
        <w:t>em até 30 (trinta) dias</w:t>
      </w:r>
      <w:r>
        <w:rPr>
          <w:rFonts w:ascii="Arial" w:hAnsi="Arial" w:cs="Arial"/>
          <w:sz w:val="24"/>
          <w:szCs w:val="24"/>
        </w:rPr>
        <w:t xml:space="preserve"> e em inteira conformidade com as exigências legais, especialmente as de natureza fiscal, acrescida das seguintes informações:  </w:t>
      </w:r>
    </w:p>
    <w:p w14:paraId="7D21E801">
      <w:pPr>
        <w:spacing w:after="0" w:line="240" w:lineRule="auto"/>
        <w:jc w:val="both"/>
        <w:rPr>
          <w:rFonts w:ascii="Arial" w:hAnsi="Arial" w:cs="Arial"/>
          <w:sz w:val="24"/>
          <w:szCs w:val="24"/>
        </w:rPr>
      </w:pPr>
      <w:r>
        <w:rPr>
          <w:rFonts w:ascii="Arial" w:hAnsi="Arial" w:cs="Arial"/>
          <w:sz w:val="24"/>
          <w:szCs w:val="24"/>
        </w:rPr>
        <w:t xml:space="preserve">a) indicação do número do contrato; </w:t>
      </w:r>
    </w:p>
    <w:p w14:paraId="7D90639B">
      <w:pPr>
        <w:numPr>
          <w:ilvl w:val="0"/>
          <w:numId w:val="3"/>
        </w:numPr>
        <w:spacing w:after="0" w:line="240" w:lineRule="auto"/>
        <w:ind w:left="0"/>
        <w:jc w:val="both"/>
        <w:rPr>
          <w:rFonts w:ascii="Arial" w:hAnsi="Arial" w:cs="Arial"/>
          <w:sz w:val="24"/>
          <w:szCs w:val="24"/>
        </w:rPr>
      </w:pPr>
      <w:r>
        <w:rPr>
          <w:rFonts w:ascii="Arial" w:hAnsi="Arial" w:cs="Arial"/>
          <w:sz w:val="24"/>
          <w:szCs w:val="24"/>
        </w:rPr>
        <w:t xml:space="preserve">indicação do objeto do contrato; </w:t>
      </w:r>
    </w:p>
    <w:p w14:paraId="350DC4E7">
      <w:pPr>
        <w:numPr>
          <w:ilvl w:val="0"/>
          <w:numId w:val="3"/>
        </w:numPr>
        <w:spacing w:after="0" w:line="240" w:lineRule="auto"/>
        <w:ind w:left="0"/>
        <w:jc w:val="both"/>
        <w:rPr>
          <w:rFonts w:ascii="Arial" w:hAnsi="Arial" w:cs="Arial"/>
          <w:sz w:val="24"/>
          <w:szCs w:val="24"/>
        </w:rPr>
      </w:pPr>
      <w:r>
        <w:rPr>
          <w:rFonts w:ascii="Arial" w:hAnsi="Arial" w:cs="Arial"/>
          <w:sz w:val="24"/>
          <w:szCs w:val="24"/>
        </w:rPr>
        <w:t xml:space="preserve">destaque, conforme regulação específica, das retenções incidentes sobre o faturamento, (ISS, INSS, IRRF e outros), se houver; </w:t>
      </w:r>
    </w:p>
    <w:p w14:paraId="59559E2B">
      <w:pPr>
        <w:numPr>
          <w:ilvl w:val="0"/>
          <w:numId w:val="3"/>
        </w:numPr>
        <w:spacing w:after="0" w:line="240" w:lineRule="auto"/>
        <w:ind w:left="0"/>
        <w:jc w:val="both"/>
        <w:rPr>
          <w:rFonts w:ascii="Arial" w:hAnsi="Arial" w:cs="Arial"/>
          <w:sz w:val="24"/>
          <w:szCs w:val="24"/>
        </w:rPr>
      </w:pPr>
      <w:r>
        <w:rPr>
          <w:rFonts w:ascii="Arial" w:hAnsi="Arial" w:cs="Arial"/>
          <w:sz w:val="24"/>
          <w:szCs w:val="24"/>
        </w:rPr>
        <w:t xml:space="preserve">conta bancária, conforme indicado pela contratada na nota fiscal. </w:t>
      </w:r>
    </w:p>
    <w:p w14:paraId="1E066891">
      <w:pPr>
        <w:spacing w:after="0" w:line="240" w:lineRule="auto"/>
        <w:jc w:val="both"/>
        <w:rPr>
          <w:rFonts w:ascii="Arial" w:hAnsi="Arial" w:cs="Arial"/>
          <w:sz w:val="24"/>
          <w:szCs w:val="24"/>
        </w:rPr>
      </w:pPr>
      <w:r>
        <w:rPr>
          <w:rFonts w:ascii="Arial" w:hAnsi="Arial" w:cs="Arial"/>
          <w:sz w:val="24"/>
          <w:szCs w:val="24"/>
        </w:rPr>
        <w:t xml:space="preserve"> </w:t>
      </w:r>
    </w:p>
    <w:p w14:paraId="156FA1D5">
      <w:pPr>
        <w:spacing w:after="0" w:line="240" w:lineRule="auto"/>
        <w:jc w:val="both"/>
        <w:rPr>
          <w:rFonts w:ascii="Arial" w:hAnsi="Arial" w:cs="Arial"/>
          <w:sz w:val="24"/>
          <w:szCs w:val="24"/>
        </w:rPr>
      </w:pPr>
      <w:r>
        <w:rPr>
          <w:rFonts w:ascii="Arial" w:hAnsi="Arial" w:cs="Arial"/>
          <w:sz w:val="24"/>
          <w:szCs w:val="24"/>
        </w:rPr>
        <w:t xml:space="preserve">A nota fiscal deverá ser emitida com o Imposto de Renda retido na fonte, conforme tabela de retenção constante no Anexo I da Instrução Normativa da Receita Federal do Brasil nº 1.234 de 2012 e suas alterações posteriores. Cabe à contratada o destaque deste imposto no corpo das notas fiscais. As pessoas jurídicas amparadas por isenção, não incidência ou alíquota zero devem informar essa condição no documento fiscal, inclusive o enquadramento legal, sob pena de, se não o fizerem, sujeitarem-se à retenção do IR e das contribuições sobre o valor total do documento fiscal, no percentual total correspondente à natureza do bem ou serviço. Havendo erro no documento de cobrança ou outra circunstância que impeça a liquidação da despesa, esta ficará com o pagamento pendente até que a contratada providencie as medidas saneadoras necessárias, não ocorrendo, neste caso, qualquer ônus à contratante.  </w:t>
      </w:r>
    </w:p>
    <w:p w14:paraId="37934BB8">
      <w:pPr>
        <w:spacing w:after="0" w:line="240" w:lineRule="auto"/>
        <w:jc w:val="both"/>
        <w:rPr>
          <w:rFonts w:ascii="Arial" w:hAnsi="Arial" w:cs="Arial"/>
          <w:sz w:val="24"/>
          <w:szCs w:val="24"/>
        </w:rPr>
      </w:pPr>
      <w:r>
        <w:rPr>
          <w:rFonts w:ascii="Arial" w:hAnsi="Arial" w:cs="Arial"/>
          <w:sz w:val="24"/>
          <w:szCs w:val="24"/>
        </w:rPr>
        <w:t xml:space="preserve">Deverão ser apresentados pela contratada com a nota fiscal, podendo acarretar possível atraso no pagamento na pendência de qualquer uma das situações abaixo especificadas, sem que isso gere direito a alteração de preços ou compensação financeira: </w:t>
      </w:r>
    </w:p>
    <w:p w14:paraId="3788683C">
      <w:pPr>
        <w:spacing w:after="0" w:line="240" w:lineRule="auto"/>
        <w:jc w:val="both"/>
        <w:rPr>
          <w:rFonts w:ascii="Arial" w:hAnsi="Arial" w:cs="Arial"/>
          <w:sz w:val="24"/>
          <w:szCs w:val="24"/>
        </w:rPr>
      </w:pPr>
    </w:p>
    <w:p w14:paraId="37EB21BF">
      <w:pPr>
        <w:numPr>
          <w:ilvl w:val="0"/>
          <w:numId w:val="4"/>
        </w:numPr>
        <w:spacing w:after="0" w:line="240" w:lineRule="auto"/>
        <w:ind w:left="0"/>
        <w:jc w:val="both"/>
        <w:rPr>
          <w:rFonts w:ascii="Arial" w:hAnsi="Arial" w:cs="Arial"/>
          <w:sz w:val="24"/>
          <w:szCs w:val="24"/>
        </w:rPr>
      </w:pPr>
      <w:r>
        <w:rPr>
          <w:rFonts w:ascii="Arial" w:hAnsi="Arial" w:cs="Arial"/>
          <w:sz w:val="24"/>
          <w:szCs w:val="24"/>
        </w:rPr>
        <w:t xml:space="preserve">apresentação de Certidão Conjunta Negativa de Débitos relativos a Tributos Federais e à Dívida Ativa da União; </w:t>
      </w:r>
    </w:p>
    <w:p w14:paraId="782B0B3E">
      <w:pPr>
        <w:numPr>
          <w:ilvl w:val="0"/>
          <w:numId w:val="4"/>
        </w:numPr>
        <w:spacing w:after="0" w:line="240" w:lineRule="auto"/>
        <w:ind w:left="0"/>
        <w:jc w:val="both"/>
        <w:rPr>
          <w:rFonts w:ascii="Arial" w:hAnsi="Arial" w:cs="Arial"/>
          <w:sz w:val="24"/>
          <w:szCs w:val="24"/>
        </w:rPr>
      </w:pPr>
      <w:r>
        <w:rPr>
          <w:rFonts w:ascii="Arial" w:hAnsi="Arial" w:cs="Arial"/>
          <w:sz w:val="24"/>
          <w:szCs w:val="24"/>
        </w:rPr>
        <w:t xml:space="preserve">apresentação de Certidão Negativa de Débitos junto aos Governos Estadual e Municipal; </w:t>
      </w:r>
    </w:p>
    <w:p w14:paraId="01EE1513">
      <w:pPr>
        <w:numPr>
          <w:ilvl w:val="0"/>
          <w:numId w:val="4"/>
        </w:numPr>
        <w:spacing w:after="0" w:line="240" w:lineRule="auto"/>
        <w:ind w:left="0"/>
        <w:jc w:val="both"/>
        <w:rPr>
          <w:rFonts w:ascii="Arial" w:hAnsi="Arial" w:cs="Arial"/>
          <w:sz w:val="24"/>
          <w:szCs w:val="24"/>
        </w:rPr>
      </w:pPr>
      <w:r>
        <w:rPr>
          <w:rFonts w:ascii="Arial" w:hAnsi="Arial" w:cs="Arial"/>
          <w:sz w:val="24"/>
          <w:szCs w:val="24"/>
        </w:rPr>
        <w:t xml:space="preserve">apresentação de Certificado de Regularidade do FGTS; </w:t>
      </w:r>
    </w:p>
    <w:p w14:paraId="18254534">
      <w:pPr>
        <w:numPr>
          <w:ilvl w:val="0"/>
          <w:numId w:val="4"/>
        </w:numPr>
        <w:spacing w:after="0" w:line="240" w:lineRule="auto"/>
        <w:ind w:left="0"/>
        <w:jc w:val="both"/>
        <w:rPr>
          <w:rFonts w:ascii="Arial" w:hAnsi="Arial" w:cs="Arial"/>
          <w:sz w:val="24"/>
          <w:szCs w:val="24"/>
        </w:rPr>
      </w:pPr>
      <w:r>
        <w:rPr>
          <w:rFonts w:ascii="Arial" w:hAnsi="Arial" w:cs="Arial"/>
          <w:sz w:val="24"/>
          <w:szCs w:val="24"/>
        </w:rPr>
        <w:t xml:space="preserve">Certidão Negativa de Débitos Trabalhistas.  </w:t>
      </w:r>
    </w:p>
    <w:p w14:paraId="238505EE">
      <w:pPr>
        <w:spacing w:after="0" w:line="240" w:lineRule="auto"/>
        <w:jc w:val="both"/>
        <w:rPr>
          <w:rFonts w:ascii="Arial" w:hAnsi="Arial" w:cs="Arial"/>
          <w:sz w:val="24"/>
          <w:szCs w:val="24"/>
        </w:rPr>
      </w:pPr>
      <w:r>
        <w:rPr>
          <w:rFonts w:ascii="Arial" w:hAnsi="Arial" w:cs="Arial"/>
          <w:sz w:val="24"/>
          <w:szCs w:val="24"/>
        </w:rPr>
        <w:t xml:space="preserve">O contratante fará a retenção, com repasse ao Órgão Arrecadador, de qualquer tributo ou contribuição determinada por legislação específica, sendo que a contratante se reserva o direito de efetuá-la ou não nos casos em que for facultativo. </w:t>
      </w:r>
    </w:p>
    <w:p w14:paraId="60671808">
      <w:pPr>
        <w:spacing w:after="0" w:line="240" w:lineRule="auto"/>
        <w:rPr>
          <w:rFonts w:ascii="Arial" w:hAnsi="Arial" w:cs="Arial"/>
          <w:sz w:val="24"/>
          <w:szCs w:val="24"/>
        </w:rPr>
      </w:pPr>
      <w:r>
        <w:rPr>
          <w:rFonts w:ascii="Arial" w:hAnsi="Arial" w:cs="Arial"/>
          <w:b/>
          <w:sz w:val="24"/>
          <w:szCs w:val="24"/>
        </w:rPr>
        <w:t xml:space="preserve"> </w:t>
      </w:r>
    </w:p>
    <w:p w14:paraId="5793CFAD">
      <w:pPr>
        <w:pStyle w:val="2"/>
        <w:spacing w:after="0" w:line="240" w:lineRule="auto"/>
        <w:rPr>
          <w:rFonts w:cs="Arial"/>
          <w:sz w:val="24"/>
          <w:szCs w:val="24"/>
        </w:rPr>
      </w:pPr>
      <w:r>
        <w:rPr>
          <w:rFonts w:cs="Arial"/>
          <w:sz w:val="24"/>
          <w:szCs w:val="24"/>
        </w:rPr>
        <w:t xml:space="preserve">13. DOTAÇÃO ORÇAMENTARIA </w:t>
      </w:r>
    </w:p>
    <w:p w14:paraId="5A54B0D8">
      <w:pPr>
        <w:spacing w:after="0" w:line="240" w:lineRule="auto"/>
        <w:rPr>
          <w:rFonts w:ascii="Arial" w:hAnsi="Arial" w:cs="Arial"/>
          <w:sz w:val="24"/>
          <w:szCs w:val="24"/>
        </w:rPr>
      </w:pPr>
    </w:p>
    <w:p w14:paraId="665D74FB">
      <w:pPr>
        <w:spacing w:after="0" w:line="240" w:lineRule="auto"/>
        <w:jc w:val="both"/>
        <w:rPr>
          <w:rFonts w:ascii="Arial" w:hAnsi="Arial" w:cs="Arial"/>
          <w:sz w:val="24"/>
          <w:szCs w:val="24"/>
        </w:rPr>
      </w:pPr>
      <w:r>
        <w:rPr>
          <w:rFonts w:ascii="Arial" w:hAnsi="Arial" w:cs="Arial"/>
          <w:sz w:val="24"/>
          <w:szCs w:val="24"/>
        </w:rPr>
        <w:t xml:space="preserve">A projeção da despesa para atender a esta licitação estão programadas em dotação orçamentaria próprias, consignada no orçamento municipal para o exercício corrente, na seguinte rubrica:  </w:t>
      </w:r>
    </w:p>
    <w:p w14:paraId="49F80486">
      <w:pPr>
        <w:spacing w:after="0" w:line="240" w:lineRule="auto"/>
        <w:jc w:val="both"/>
        <w:rPr>
          <w:rFonts w:ascii="Arial" w:hAnsi="Arial" w:cs="Arial"/>
          <w:sz w:val="24"/>
          <w:szCs w:val="24"/>
        </w:rPr>
      </w:pPr>
    </w:p>
    <w:p w14:paraId="227C56A8">
      <w:pPr>
        <w:pStyle w:val="9"/>
        <w:rPr>
          <w:rStyle w:val="5"/>
          <w:rFonts w:ascii="Arial" w:hAnsi="Arial" w:cs="Arial"/>
        </w:rPr>
      </w:pPr>
      <w:r>
        <w:rPr>
          <w:rStyle w:val="5"/>
          <w:rFonts w:ascii="Arial" w:hAnsi="Arial" w:cs="Arial"/>
        </w:rPr>
        <w:t>02                         Prefeitura de Itaquitinga</w:t>
      </w:r>
    </w:p>
    <w:p w14:paraId="4059611E">
      <w:pPr>
        <w:pStyle w:val="9"/>
        <w:rPr>
          <w:rStyle w:val="5"/>
          <w:rFonts w:ascii="Arial" w:hAnsi="Arial" w:cs="Arial"/>
        </w:rPr>
      </w:pPr>
      <w:r>
        <w:rPr>
          <w:rStyle w:val="5"/>
          <w:rFonts w:ascii="Arial" w:hAnsi="Arial" w:cs="Arial"/>
        </w:rPr>
        <w:t>02                          Poder Executivo</w:t>
      </w:r>
    </w:p>
    <w:p w14:paraId="7380764E">
      <w:pPr>
        <w:pStyle w:val="9"/>
        <w:rPr>
          <w:rStyle w:val="5"/>
          <w:rFonts w:ascii="Arial" w:hAnsi="Arial" w:cs="Arial"/>
        </w:rPr>
      </w:pPr>
      <w:r>
        <w:rPr>
          <w:rStyle w:val="5"/>
          <w:rFonts w:ascii="Arial" w:hAnsi="Arial" w:cs="Arial"/>
        </w:rPr>
        <w:t xml:space="preserve">02 09                    Secretaria de Educação </w:t>
      </w:r>
    </w:p>
    <w:p w14:paraId="6D6BC892">
      <w:pPr>
        <w:pStyle w:val="9"/>
        <w:rPr>
          <w:rStyle w:val="5"/>
          <w:rFonts w:ascii="Arial" w:hAnsi="Arial" w:cs="Arial"/>
        </w:rPr>
      </w:pPr>
      <w:r>
        <w:rPr>
          <w:rStyle w:val="5"/>
          <w:rFonts w:ascii="Arial" w:hAnsi="Arial" w:cs="Arial"/>
        </w:rPr>
        <w:t>02 09 00               Secretaria de Educação</w:t>
      </w:r>
    </w:p>
    <w:p w14:paraId="38C668C1">
      <w:pPr>
        <w:pStyle w:val="9"/>
        <w:rPr>
          <w:rStyle w:val="5"/>
          <w:rFonts w:ascii="Arial" w:hAnsi="Arial" w:cs="Arial"/>
        </w:rPr>
      </w:pPr>
      <w:r>
        <w:rPr>
          <w:rStyle w:val="5"/>
          <w:rFonts w:ascii="Arial" w:hAnsi="Arial" w:cs="Arial"/>
        </w:rPr>
        <w:t>13                         Cultura</w:t>
      </w:r>
    </w:p>
    <w:p w14:paraId="16765597">
      <w:pPr>
        <w:pStyle w:val="9"/>
        <w:rPr>
          <w:rStyle w:val="5"/>
          <w:rFonts w:ascii="Arial" w:hAnsi="Arial" w:cs="Arial"/>
        </w:rPr>
      </w:pPr>
      <w:r>
        <w:rPr>
          <w:rStyle w:val="5"/>
          <w:rFonts w:ascii="Arial" w:hAnsi="Arial" w:cs="Arial"/>
        </w:rPr>
        <w:t>13 392                 difusão Cultural</w:t>
      </w:r>
    </w:p>
    <w:p w14:paraId="34381344">
      <w:pPr>
        <w:pStyle w:val="9"/>
        <w:rPr>
          <w:rStyle w:val="5"/>
          <w:rFonts w:ascii="Arial" w:hAnsi="Arial" w:cs="Arial"/>
        </w:rPr>
      </w:pPr>
      <w:r>
        <w:rPr>
          <w:rStyle w:val="5"/>
          <w:rFonts w:ascii="Arial" w:hAnsi="Arial" w:cs="Arial"/>
        </w:rPr>
        <w:t>13 392 0404       Promoção do Turismo e Valorização da Cultura</w:t>
      </w:r>
    </w:p>
    <w:p w14:paraId="2BF4AFCE">
      <w:pPr>
        <w:pStyle w:val="9"/>
        <w:rPr>
          <w:rStyle w:val="5"/>
          <w:rFonts w:ascii="Arial" w:hAnsi="Arial" w:cs="Arial"/>
        </w:rPr>
      </w:pPr>
      <w:r>
        <w:rPr>
          <w:rStyle w:val="5"/>
          <w:rFonts w:ascii="Arial" w:hAnsi="Arial" w:cs="Arial"/>
        </w:rPr>
        <w:t xml:space="preserve">13 392 0404 2089 0000 Promoção e Patrocínio de Festividades </w:t>
      </w:r>
    </w:p>
    <w:p w14:paraId="1576DC2D">
      <w:pPr>
        <w:pStyle w:val="9"/>
        <w:rPr>
          <w:rStyle w:val="5"/>
          <w:rFonts w:ascii="Arial" w:hAnsi="Arial" w:cs="Arial"/>
        </w:rPr>
      </w:pPr>
      <w:r>
        <w:rPr>
          <w:rStyle w:val="5"/>
          <w:rFonts w:ascii="Arial" w:hAnsi="Arial" w:cs="Arial"/>
        </w:rPr>
        <w:t>Cívicas, tradicionais, folclóricas e Outros Eventos Culturais</w:t>
      </w:r>
    </w:p>
    <w:p w14:paraId="5BA65B87">
      <w:pPr>
        <w:pStyle w:val="9"/>
        <w:rPr>
          <w:rStyle w:val="5"/>
          <w:rFonts w:ascii="Arial" w:hAnsi="Arial" w:cs="Arial"/>
        </w:rPr>
      </w:pPr>
      <w:r>
        <w:rPr>
          <w:rStyle w:val="5"/>
          <w:rFonts w:ascii="Arial" w:hAnsi="Arial" w:cs="Arial"/>
        </w:rPr>
        <w:t xml:space="preserve"> 3.3.90.39.00 Outros Serviços de Terceiros Pessoa Jurídica </w:t>
      </w:r>
    </w:p>
    <w:p w14:paraId="2A273A7B">
      <w:pPr>
        <w:pStyle w:val="9"/>
        <w:rPr>
          <w:color w:val="FF0000"/>
        </w:rPr>
      </w:pPr>
      <w:r>
        <w:rPr>
          <w:rStyle w:val="5"/>
          <w:rFonts w:ascii="Arial" w:hAnsi="Arial" w:cs="Arial"/>
        </w:rPr>
        <w:t>recursos Próprios do Município</w:t>
      </w:r>
    </w:p>
    <w:p w14:paraId="21CC2E6E">
      <w:pPr>
        <w:pStyle w:val="2"/>
        <w:spacing w:after="0" w:line="240" w:lineRule="auto"/>
        <w:rPr>
          <w:rFonts w:cs="Arial"/>
          <w:sz w:val="24"/>
          <w:szCs w:val="24"/>
        </w:rPr>
      </w:pPr>
      <w:r>
        <w:rPr>
          <w:rFonts w:cs="Arial"/>
          <w:sz w:val="24"/>
          <w:szCs w:val="24"/>
        </w:rPr>
        <w:t xml:space="preserve">14. DA FISCALIZAÇÃO E ACOMPANHAMENTO DO CONTRATO </w:t>
      </w:r>
    </w:p>
    <w:p w14:paraId="5AD1C404">
      <w:pPr>
        <w:spacing w:after="0" w:line="240" w:lineRule="auto"/>
        <w:rPr>
          <w:rFonts w:ascii="Arial" w:hAnsi="Arial" w:cs="Arial"/>
          <w:sz w:val="24"/>
          <w:szCs w:val="24"/>
        </w:rPr>
      </w:pPr>
    </w:p>
    <w:p w14:paraId="11A72E20">
      <w:pPr>
        <w:spacing w:after="0" w:line="240" w:lineRule="auto"/>
        <w:jc w:val="both"/>
        <w:rPr>
          <w:rFonts w:ascii="Arial" w:hAnsi="Arial" w:cs="Arial"/>
          <w:b/>
          <w:color w:val="FF0000"/>
          <w:sz w:val="24"/>
          <w:szCs w:val="24"/>
        </w:rPr>
      </w:pPr>
      <w:r>
        <w:rPr>
          <w:rFonts w:ascii="Arial" w:hAnsi="Arial" w:cs="Arial"/>
          <w:sz w:val="24"/>
          <w:szCs w:val="24"/>
        </w:rPr>
        <w:t xml:space="preserve">A fiscalização ficará a cargo do(a) servidor(a)  </w:t>
      </w:r>
      <w:r>
        <w:rPr>
          <w:rFonts w:ascii="Arial" w:hAnsi="Arial" w:cs="Arial"/>
          <w:b/>
          <w:sz w:val="24"/>
          <w:szCs w:val="24"/>
        </w:rPr>
        <w:t>Moises Soares Chefe de Cultura do Município de Itaquitinga.</w:t>
      </w:r>
      <w:r>
        <w:rPr>
          <w:rFonts w:ascii="Arial" w:hAnsi="Arial" w:cs="Arial"/>
          <w:b/>
          <w:color w:val="FF0000"/>
          <w:sz w:val="24"/>
          <w:szCs w:val="24"/>
        </w:rPr>
        <w:t xml:space="preserve">  </w:t>
      </w:r>
    </w:p>
    <w:p w14:paraId="2992EB42">
      <w:pPr>
        <w:spacing w:after="0" w:line="240" w:lineRule="auto"/>
        <w:jc w:val="both"/>
        <w:rPr>
          <w:rFonts w:ascii="Arial" w:hAnsi="Arial" w:cs="Arial"/>
          <w:sz w:val="24"/>
          <w:szCs w:val="24"/>
        </w:rPr>
      </w:pPr>
      <w:r>
        <w:rPr>
          <w:rFonts w:ascii="Arial" w:hAnsi="Arial" w:cs="Arial"/>
          <w:sz w:val="24"/>
          <w:szCs w:val="24"/>
        </w:rPr>
        <w:t xml:space="preserve">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 </w:t>
      </w:r>
    </w:p>
    <w:p w14:paraId="1E87C39A">
      <w:pPr>
        <w:spacing w:after="0" w:line="240" w:lineRule="auto"/>
        <w:rPr>
          <w:rFonts w:ascii="Arial" w:hAnsi="Arial" w:cs="Arial"/>
          <w:sz w:val="24"/>
          <w:szCs w:val="24"/>
        </w:rPr>
      </w:pPr>
      <w:r>
        <w:rPr>
          <w:rFonts w:ascii="Arial" w:hAnsi="Arial" w:cs="Arial"/>
          <w:sz w:val="24"/>
          <w:szCs w:val="24"/>
        </w:rPr>
        <w:t xml:space="preserve"> </w:t>
      </w:r>
    </w:p>
    <w:p w14:paraId="14BD8116">
      <w:pPr>
        <w:pStyle w:val="2"/>
        <w:spacing w:after="0" w:line="240" w:lineRule="auto"/>
        <w:rPr>
          <w:rFonts w:cs="Arial"/>
          <w:sz w:val="24"/>
          <w:szCs w:val="24"/>
        </w:rPr>
      </w:pPr>
      <w:r>
        <w:rPr>
          <w:rFonts w:cs="Arial"/>
          <w:sz w:val="24"/>
          <w:szCs w:val="24"/>
        </w:rPr>
        <w:t xml:space="preserve">15. DAS PENALIDADES E SANÇÕES ADMINISTRATIVAS </w:t>
      </w:r>
    </w:p>
    <w:p w14:paraId="45EBCA78">
      <w:pPr>
        <w:spacing w:after="0" w:line="240" w:lineRule="auto"/>
        <w:rPr>
          <w:rFonts w:ascii="Arial" w:hAnsi="Arial" w:cs="Arial"/>
          <w:sz w:val="24"/>
          <w:szCs w:val="24"/>
        </w:rPr>
      </w:pPr>
    </w:p>
    <w:p w14:paraId="605E23F1">
      <w:pPr>
        <w:tabs>
          <w:tab w:val="left" w:pos="426"/>
        </w:tabs>
        <w:ind w:right="14"/>
        <w:jc w:val="both"/>
        <w:rPr>
          <w:rFonts w:ascii="Arial" w:hAnsi="Arial" w:cs="Arial"/>
          <w:sz w:val="24"/>
          <w:szCs w:val="24"/>
        </w:rPr>
      </w:pPr>
      <w:r>
        <w:rPr>
          <w:rFonts w:ascii="Arial" w:hAnsi="Arial" w:cs="Arial"/>
          <w:sz w:val="24"/>
          <w:szCs w:val="24"/>
        </w:rPr>
        <w:t>15.1 Cometer infração administrativa o pretendente ou o contratado que cometer quaisquer das infrações previstas no art. 155 da Lei nº 14.133, de 2021, quais sejam:</w:t>
      </w:r>
    </w:p>
    <w:p w14:paraId="12328056">
      <w:pPr>
        <w:numPr>
          <w:ilvl w:val="4"/>
          <w:numId w:val="5"/>
        </w:numPr>
        <w:tabs>
          <w:tab w:val="left" w:pos="284"/>
          <w:tab w:val="left" w:pos="426"/>
        </w:tabs>
        <w:spacing w:after="0" w:line="240" w:lineRule="auto"/>
        <w:ind w:left="0"/>
        <w:jc w:val="both"/>
        <w:rPr>
          <w:rFonts w:ascii="Arial" w:hAnsi="Arial" w:cs="Arial"/>
          <w:sz w:val="24"/>
          <w:szCs w:val="24"/>
        </w:rPr>
      </w:pPr>
      <w:r>
        <w:rPr>
          <w:rFonts w:ascii="Arial" w:hAnsi="Arial" w:cs="Arial"/>
          <w:sz w:val="24"/>
          <w:szCs w:val="24"/>
        </w:rPr>
        <w:t>Dar causa à inexecução parcial do contrato;</w:t>
      </w:r>
    </w:p>
    <w:p w14:paraId="08C6924F">
      <w:pPr>
        <w:numPr>
          <w:ilvl w:val="4"/>
          <w:numId w:val="5"/>
        </w:numPr>
        <w:tabs>
          <w:tab w:val="left" w:pos="284"/>
          <w:tab w:val="left" w:pos="426"/>
        </w:tabs>
        <w:spacing w:after="0" w:line="240" w:lineRule="auto"/>
        <w:ind w:left="0"/>
        <w:jc w:val="both"/>
        <w:rPr>
          <w:rFonts w:ascii="Arial" w:hAnsi="Arial" w:cs="Arial"/>
          <w:sz w:val="24"/>
          <w:szCs w:val="24"/>
        </w:rPr>
      </w:pPr>
      <w:r>
        <w:rPr>
          <w:rFonts w:ascii="Arial" w:hAnsi="Arial" w:cs="Arial"/>
          <w:sz w:val="24"/>
          <w:szCs w:val="24"/>
        </w:rPr>
        <w:t>Dar causa à inexecução parcial do contrato que cause grave dano à Administração, ao funcionamento dos serviços públicos ou ao interesse coletivo;</w:t>
      </w:r>
    </w:p>
    <w:p w14:paraId="7461AD61">
      <w:pPr>
        <w:numPr>
          <w:ilvl w:val="4"/>
          <w:numId w:val="5"/>
        </w:numPr>
        <w:tabs>
          <w:tab w:val="left" w:pos="284"/>
          <w:tab w:val="left" w:pos="426"/>
        </w:tabs>
        <w:spacing w:after="0" w:line="240" w:lineRule="auto"/>
        <w:ind w:left="0"/>
        <w:jc w:val="both"/>
        <w:rPr>
          <w:rFonts w:ascii="Arial" w:hAnsi="Arial" w:cs="Arial"/>
          <w:sz w:val="24"/>
          <w:szCs w:val="24"/>
        </w:rPr>
      </w:pPr>
      <w:r>
        <w:rPr>
          <w:rFonts w:ascii="Arial" w:hAnsi="Arial" w:cs="Arial"/>
          <w:sz w:val="24"/>
          <w:szCs w:val="24"/>
        </w:rPr>
        <w:t>Dar causa à inexecução total do contrato;</w:t>
      </w:r>
    </w:p>
    <w:p w14:paraId="5DE5E511">
      <w:pPr>
        <w:numPr>
          <w:ilvl w:val="4"/>
          <w:numId w:val="6"/>
        </w:numPr>
        <w:tabs>
          <w:tab w:val="left" w:pos="284"/>
          <w:tab w:val="left" w:pos="426"/>
        </w:tabs>
        <w:spacing w:after="0" w:line="240" w:lineRule="auto"/>
        <w:ind w:left="0"/>
        <w:jc w:val="both"/>
        <w:rPr>
          <w:rFonts w:ascii="Arial" w:hAnsi="Arial" w:cs="Arial"/>
          <w:sz w:val="24"/>
          <w:szCs w:val="24"/>
        </w:rPr>
      </w:pPr>
      <w:r>
        <w:rPr>
          <w:rFonts w:ascii="Arial" w:hAnsi="Arial" w:cs="Arial"/>
          <w:sz w:val="24"/>
          <w:szCs w:val="24"/>
        </w:rPr>
        <w:t>Deixar de entregar a documentação exigida para a contratação;</w:t>
      </w:r>
    </w:p>
    <w:p w14:paraId="4F94C5A0">
      <w:pPr>
        <w:numPr>
          <w:ilvl w:val="4"/>
          <w:numId w:val="6"/>
        </w:numPr>
        <w:tabs>
          <w:tab w:val="left" w:pos="284"/>
          <w:tab w:val="left" w:pos="426"/>
        </w:tabs>
        <w:spacing w:after="0" w:line="240" w:lineRule="auto"/>
        <w:ind w:left="0"/>
        <w:jc w:val="both"/>
        <w:rPr>
          <w:rFonts w:ascii="Arial" w:hAnsi="Arial" w:cs="Arial"/>
          <w:sz w:val="24"/>
          <w:szCs w:val="24"/>
        </w:rPr>
      </w:pPr>
      <w:r>
        <w:rPr>
          <w:rFonts w:ascii="Arial" w:hAnsi="Arial" w:cs="Arial"/>
          <w:sz w:val="24"/>
          <w:szCs w:val="24"/>
        </w:rPr>
        <w:t>Não manter a proposta, salvo em decorrência de fato superveniente devidamente justificado;</w:t>
      </w:r>
    </w:p>
    <w:p w14:paraId="046184D3">
      <w:pPr>
        <w:numPr>
          <w:ilvl w:val="4"/>
          <w:numId w:val="6"/>
        </w:numPr>
        <w:tabs>
          <w:tab w:val="left" w:pos="284"/>
          <w:tab w:val="left" w:pos="426"/>
        </w:tabs>
        <w:spacing w:after="0" w:line="240" w:lineRule="auto"/>
        <w:ind w:left="0"/>
        <w:jc w:val="both"/>
        <w:rPr>
          <w:rFonts w:ascii="Arial" w:hAnsi="Arial" w:cs="Arial"/>
          <w:sz w:val="24"/>
          <w:szCs w:val="24"/>
        </w:rPr>
      </w:pPr>
      <w:r>
        <w:rPr>
          <w:rFonts w:ascii="Arial" w:hAnsi="Arial" w:cs="Arial"/>
          <w:sz w:val="24"/>
          <w:szCs w:val="24"/>
        </w:rPr>
        <w:t>Não celebrar o contrato ou não entregar a documentação exigida para a contratação, quando convocado dentro do prazo de validade de sua proposta;</w:t>
      </w:r>
    </w:p>
    <w:p w14:paraId="7DD1F974">
      <w:pPr>
        <w:numPr>
          <w:ilvl w:val="4"/>
          <w:numId w:val="6"/>
        </w:numPr>
        <w:tabs>
          <w:tab w:val="left" w:pos="284"/>
          <w:tab w:val="left" w:pos="426"/>
        </w:tabs>
        <w:spacing w:after="0" w:line="240" w:lineRule="auto"/>
        <w:ind w:left="0"/>
        <w:jc w:val="both"/>
        <w:rPr>
          <w:rFonts w:ascii="Arial" w:hAnsi="Arial" w:cs="Arial"/>
          <w:sz w:val="24"/>
          <w:szCs w:val="24"/>
        </w:rPr>
      </w:pPr>
      <w:r>
        <w:rPr>
          <w:rFonts w:ascii="Arial" w:hAnsi="Arial" w:cs="Arial"/>
          <w:sz w:val="24"/>
          <w:szCs w:val="24"/>
        </w:rPr>
        <w:t>Ensejar o retardamento da execução ou da entrega do objeto sem motivo justificado;</w:t>
      </w:r>
    </w:p>
    <w:p w14:paraId="2D131FAA">
      <w:pPr>
        <w:numPr>
          <w:ilvl w:val="4"/>
          <w:numId w:val="6"/>
        </w:numPr>
        <w:tabs>
          <w:tab w:val="left" w:pos="284"/>
          <w:tab w:val="left" w:pos="426"/>
        </w:tabs>
        <w:spacing w:after="0" w:line="240" w:lineRule="auto"/>
        <w:ind w:left="0"/>
        <w:jc w:val="both"/>
        <w:rPr>
          <w:rFonts w:ascii="Arial" w:hAnsi="Arial" w:cs="Arial"/>
          <w:sz w:val="24"/>
          <w:szCs w:val="24"/>
        </w:rPr>
      </w:pPr>
      <w:r>
        <w:rPr>
          <w:rFonts w:ascii="Arial" w:hAnsi="Arial" w:cs="Arial"/>
          <w:sz w:val="24"/>
          <w:szCs w:val="24"/>
        </w:rPr>
        <w:t>Apresentar declaração ou documentação falsa exigida para o certame ou prestar declaração falsa durante o processo de contratação ou a execução do contrato;</w:t>
      </w:r>
    </w:p>
    <w:p w14:paraId="7CE797A9">
      <w:pPr>
        <w:numPr>
          <w:ilvl w:val="4"/>
          <w:numId w:val="6"/>
        </w:numPr>
        <w:tabs>
          <w:tab w:val="left" w:pos="284"/>
          <w:tab w:val="left" w:pos="426"/>
        </w:tabs>
        <w:spacing w:after="0" w:line="240" w:lineRule="auto"/>
        <w:ind w:left="0"/>
        <w:jc w:val="both"/>
        <w:rPr>
          <w:rFonts w:ascii="Arial" w:hAnsi="Arial" w:cs="Arial"/>
          <w:sz w:val="24"/>
          <w:szCs w:val="24"/>
        </w:rPr>
      </w:pPr>
      <w:r>
        <w:rPr>
          <w:rFonts w:ascii="Arial" w:hAnsi="Arial" w:cs="Arial"/>
          <w:sz w:val="24"/>
          <w:szCs w:val="24"/>
        </w:rPr>
        <w:t xml:space="preserve"> Fraudar ou praticar ato fraudulento na execução do contrato;</w:t>
      </w:r>
    </w:p>
    <w:p w14:paraId="2B08BF67">
      <w:pPr>
        <w:numPr>
          <w:ilvl w:val="4"/>
          <w:numId w:val="6"/>
        </w:numPr>
        <w:tabs>
          <w:tab w:val="left" w:pos="284"/>
          <w:tab w:val="left" w:pos="426"/>
        </w:tabs>
        <w:spacing w:after="0" w:line="240" w:lineRule="auto"/>
        <w:ind w:left="0"/>
        <w:jc w:val="both"/>
        <w:rPr>
          <w:rFonts w:ascii="Arial" w:hAnsi="Arial" w:cs="Arial"/>
          <w:sz w:val="24"/>
          <w:szCs w:val="24"/>
        </w:rPr>
      </w:pPr>
      <w:r>
        <w:rPr>
          <w:rFonts w:ascii="Arial" w:hAnsi="Arial" w:cs="Arial"/>
          <w:sz w:val="24"/>
          <w:szCs w:val="24"/>
        </w:rPr>
        <w:t xml:space="preserve"> Comportar-se de modo inidôneo ou cometer fraude de qualquer natureza;</w:t>
      </w:r>
    </w:p>
    <w:p w14:paraId="0892DCDB">
      <w:pPr>
        <w:tabs>
          <w:tab w:val="left" w:pos="284"/>
          <w:tab w:val="left" w:pos="426"/>
        </w:tabs>
        <w:jc w:val="both"/>
        <w:rPr>
          <w:rFonts w:ascii="Arial" w:hAnsi="Arial" w:cs="Arial"/>
          <w:sz w:val="24"/>
          <w:szCs w:val="24"/>
        </w:rPr>
      </w:pPr>
      <w:r>
        <w:rPr>
          <w:rFonts w:ascii="Arial" w:hAnsi="Arial" w:cs="Arial"/>
          <w:sz w:val="24"/>
          <w:szCs w:val="24"/>
        </w:rPr>
        <w:t>k. Praticar atos ilícitos com vistas a frustrar os objetivos da contratação;</w:t>
      </w:r>
    </w:p>
    <w:p w14:paraId="16AAE39E">
      <w:pPr>
        <w:tabs>
          <w:tab w:val="left" w:pos="284"/>
          <w:tab w:val="left" w:pos="426"/>
        </w:tabs>
        <w:jc w:val="both"/>
        <w:rPr>
          <w:rFonts w:ascii="Arial" w:hAnsi="Arial" w:cs="Arial"/>
          <w:i/>
          <w:sz w:val="24"/>
          <w:szCs w:val="24"/>
        </w:rPr>
      </w:pPr>
      <w:r>
        <w:rPr>
          <w:rFonts w:ascii="Arial" w:hAnsi="Arial" w:cs="Arial"/>
          <w:sz w:val="24"/>
          <w:szCs w:val="24"/>
        </w:rPr>
        <w:t>L. Praticar ato lesivo previsto no art. 5º da Lei nº 12.846, de 1º de agosto de 2013.</w:t>
      </w:r>
    </w:p>
    <w:p w14:paraId="43C24F58">
      <w:pPr>
        <w:tabs>
          <w:tab w:val="left" w:pos="426"/>
        </w:tabs>
        <w:ind w:right="14"/>
        <w:jc w:val="both"/>
        <w:rPr>
          <w:rFonts w:ascii="Arial" w:hAnsi="Arial" w:cs="Arial"/>
          <w:sz w:val="24"/>
          <w:szCs w:val="24"/>
        </w:rPr>
      </w:pPr>
      <w:r>
        <w:rPr>
          <w:rFonts w:ascii="Arial" w:hAnsi="Arial" w:cs="Arial"/>
          <w:b/>
          <w:sz w:val="24"/>
          <w:szCs w:val="24"/>
        </w:rPr>
        <w:t xml:space="preserve">15.2 </w:t>
      </w:r>
      <w:r>
        <w:rPr>
          <w:rFonts w:ascii="Arial" w:hAnsi="Arial" w:cs="Arial"/>
          <w:sz w:val="24"/>
          <w:szCs w:val="24"/>
        </w:rPr>
        <w:t>O pretendente ou contratado que cometer qualquer das infrações discriminadas nos subitens anteriores ficará sujeito, sem prejuízo da responsabilidade civil e criminal, às seguintes sanções:</w:t>
      </w:r>
    </w:p>
    <w:p w14:paraId="29552725">
      <w:pPr>
        <w:numPr>
          <w:ilvl w:val="4"/>
          <w:numId w:val="7"/>
        </w:numPr>
        <w:tabs>
          <w:tab w:val="left" w:pos="426"/>
        </w:tabs>
        <w:spacing w:after="0" w:line="240" w:lineRule="auto"/>
        <w:ind w:left="0" w:right="14"/>
        <w:jc w:val="both"/>
        <w:rPr>
          <w:rFonts w:ascii="Arial" w:hAnsi="Arial" w:cs="Arial"/>
          <w:sz w:val="24"/>
          <w:szCs w:val="24"/>
        </w:rPr>
      </w:pPr>
      <w:r>
        <w:rPr>
          <w:rFonts w:ascii="Arial" w:hAnsi="Arial" w:cs="Arial"/>
          <w:b/>
          <w:sz w:val="24"/>
          <w:szCs w:val="24"/>
        </w:rPr>
        <w:t>Advertência</w:t>
      </w:r>
      <w:r>
        <w:rPr>
          <w:rFonts w:ascii="Arial" w:hAnsi="Arial" w:cs="Arial"/>
          <w:sz w:val="24"/>
          <w:szCs w:val="24"/>
        </w:rPr>
        <w:t xml:space="preserve"> no caso da falta prevista na alínea "a" deste Aviso de Contratação Direta, quando não se justificar a imposição de penalidade mais grave;</w:t>
      </w:r>
    </w:p>
    <w:p w14:paraId="347D4E6C">
      <w:pPr>
        <w:numPr>
          <w:ilvl w:val="4"/>
          <w:numId w:val="7"/>
        </w:numPr>
        <w:tabs>
          <w:tab w:val="left" w:pos="426"/>
        </w:tabs>
        <w:spacing w:after="0" w:line="240" w:lineRule="auto"/>
        <w:ind w:left="0" w:right="14"/>
        <w:jc w:val="both"/>
        <w:rPr>
          <w:rFonts w:ascii="Arial" w:hAnsi="Arial" w:cs="Arial"/>
          <w:sz w:val="24"/>
          <w:szCs w:val="24"/>
        </w:rPr>
      </w:pPr>
      <w:r>
        <w:rPr>
          <w:rFonts w:ascii="Arial" w:hAnsi="Arial" w:cs="Arial"/>
          <w:b/>
          <w:sz w:val="24"/>
          <w:szCs w:val="24"/>
        </w:rPr>
        <w:t>Multa:</w:t>
      </w:r>
    </w:p>
    <w:p w14:paraId="46B3BC53">
      <w:pPr>
        <w:tabs>
          <w:tab w:val="left" w:pos="426"/>
        </w:tabs>
        <w:ind w:right="14"/>
        <w:rPr>
          <w:rFonts w:ascii="Arial" w:hAnsi="Arial" w:cs="Arial"/>
          <w:sz w:val="24"/>
          <w:szCs w:val="24"/>
        </w:rPr>
      </w:pPr>
      <w:r>
        <w:rPr>
          <w:rFonts w:ascii="Arial" w:hAnsi="Arial" w:cs="Arial"/>
          <w:sz w:val="24"/>
          <w:szCs w:val="24"/>
        </w:rPr>
        <w:t>1. moratória de 0,5% (cinco décimos por cento) por hora de atraso injustificado sobre o valor da parcela inadimplida, bem como pela inobservância do prazo fixado para apresentação, suplementação ou reposição da garantia, quando exigida, até o limite de 05 (cinco) horas;</w:t>
      </w:r>
    </w:p>
    <w:p w14:paraId="6E19B9E9">
      <w:pPr>
        <w:rPr>
          <w:rFonts w:ascii="Arial" w:hAnsi="Arial" w:cs="Arial"/>
          <w:sz w:val="24"/>
          <w:szCs w:val="24"/>
        </w:rPr>
      </w:pPr>
      <w:r>
        <w:rPr>
          <w:rFonts w:ascii="Arial" w:hAnsi="Arial" w:cs="Arial"/>
          <w:sz w:val="24"/>
          <w:szCs w:val="24"/>
        </w:rPr>
        <w:t>1.1. O atraso superior a 05 (cinco) hora autoriza a Administração a promover a extinção do contrato por descumprimento ou cumprimento irregular de suas cláusulas, conforme dispõe o inciso I do art. 137 da Lei n. 14.133, de 2021.</w:t>
      </w:r>
    </w:p>
    <w:p w14:paraId="630ABE8B">
      <w:pPr>
        <w:numPr>
          <w:ilvl w:val="5"/>
          <w:numId w:val="8"/>
        </w:numPr>
        <w:tabs>
          <w:tab w:val="left" w:pos="426"/>
        </w:tabs>
        <w:spacing w:after="0" w:line="240" w:lineRule="auto"/>
        <w:ind w:left="0" w:right="14"/>
        <w:jc w:val="both"/>
        <w:rPr>
          <w:rFonts w:ascii="Arial" w:hAnsi="Arial" w:cs="Arial"/>
          <w:sz w:val="24"/>
          <w:szCs w:val="24"/>
        </w:rPr>
      </w:pPr>
      <w:r>
        <w:rPr>
          <w:rFonts w:ascii="Arial" w:hAnsi="Arial" w:cs="Arial"/>
          <w:sz w:val="24"/>
          <w:szCs w:val="24"/>
        </w:rPr>
        <w:t>Compensatória, para as infrações descritas nas alíneas "h" a "L" do subitem 12.1, de 15% a 25% do valor do Contrato.</w:t>
      </w:r>
    </w:p>
    <w:p w14:paraId="7CC4A77F">
      <w:pPr>
        <w:numPr>
          <w:ilvl w:val="5"/>
          <w:numId w:val="8"/>
        </w:numPr>
        <w:tabs>
          <w:tab w:val="left" w:pos="426"/>
        </w:tabs>
        <w:spacing w:after="0" w:line="240" w:lineRule="auto"/>
        <w:ind w:left="0" w:right="14"/>
        <w:jc w:val="both"/>
        <w:rPr>
          <w:rFonts w:ascii="Arial" w:hAnsi="Arial" w:cs="Arial"/>
          <w:sz w:val="24"/>
          <w:szCs w:val="24"/>
        </w:rPr>
      </w:pPr>
      <w:r>
        <w:rPr>
          <w:rFonts w:ascii="Arial" w:hAnsi="Arial" w:cs="Arial"/>
          <w:sz w:val="24"/>
          <w:szCs w:val="24"/>
        </w:rPr>
        <w:t>Compensatória, para a inexecução total do contrato prevista na alínea "c" do subitem 12.1, de 15% a 25 % do valor do Contrato.</w:t>
      </w:r>
    </w:p>
    <w:p w14:paraId="66706CF5">
      <w:pPr>
        <w:numPr>
          <w:ilvl w:val="5"/>
          <w:numId w:val="8"/>
        </w:numPr>
        <w:tabs>
          <w:tab w:val="left" w:pos="426"/>
        </w:tabs>
        <w:spacing w:after="0" w:line="240" w:lineRule="auto"/>
        <w:ind w:left="0" w:right="14"/>
        <w:jc w:val="both"/>
        <w:rPr>
          <w:rFonts w:ascii="Arial" w:hAnsi="Arial" w:cs="Arial"/>
          <w:sz w:val="24"/>
          <w:szCs w:val="24"/>
        </w:rPr>
      </w:pPr>
      <w:r>
        <w:rPr>
          <w:rFonts w:ascii="Arial" w:hAnsi="Arial" w:cs="Arial"/>
          <w:sz w:val="24"/>
          <w:szCs w:val="24"/>
        </w:rPr>
        <w:t>Para infração descrita na alínea "b" do subitem 12.1, a multa será de 10% a 20%do valor do Contrato.</w:t>
      </w:r>
    </w:p>
    <w:p w14:paraId="4C3B333E">
      <w:pPr>
        <w:numPr>
          <w:ilvl w:val="5"/>
          <w:numId w:val="8"/>
        </w:numPr>
        <w:tabs>
          <w:tab w:val="left" w:pos="426"/>
        </w:tabs>
        <w:spacing w:after="0" w:line="240" w:lineRule="auto"/>
        <w:ind w:left="0" w:right="14"/>
        <w:jc w:val="both"/>
        <w:rPr>
          <w:rFonts w:ascii="Arial" w:hAnsi="Arial" w:cs="Arial"/>
          <w:sz w:val="24"/>
          <w:szCs w:val="24"/>
        </w:rPr>
      </w:pPr>
      <w:r>
        <w:rPr>
          <w:rFonts w:ascii="Arial" w:hAnsi="Arial" w:cs="Arial"/>
          <w:sz w:val="24"/>
          <w:szCs w:val="24"/>
        </w:rPr>
        <w:t>Para infrações descritas na alínea "d" a "g" do subitem 12.1, a multa será de 7%a 15% do valor do Contrato.</w:t>
      </w:r>
    </w:p>
    <w:p w14:paraId="72F36E75">
      <w:pPr>
        <w:numPr>
          <w:ilvl w:val="5"/>
          <w:numId w:val="8"/>
        </w:numPr>
        <w:tabs>
          <w:tab w:val="left" w:pos="426"/>
        </w:tabs>
        <w:spacing w:after="0" w:line="240" w:lineRule="auto"/>
        <w:ind w:left="0" w:right="14"/>
        <w:jc w:val="both"/>
        <w:rPr>
          <w:rFonts w:ascii="Arial" w:hAnsi="Arial" w:cs="Arial"/>
          <w:sz w:val="24"/>
          <w:szCs w:val="24"/>
        </w:rPr>
      </w:pPr>
      <w:r>
        <w:rPr>
          <w:rFonts w:ascii="Arial" w:hAnsi="Arial" w:cs="Arial"/>
          <w:sz w:val="24"/>
          <w:szCs w:val="24"/>
        </w:rPr>
        <w:t>Para a infração descrita na alínea "a" do subitem 12.1, a multa será de 1% a 7%do valor do Contrato, ressalvadas as seguintes infrações:</w:t>
      </w:r>
    </w:p>
    <w:p w14:paraId="0963C27B">
      <w:pPr>
        <w:numPr>
          <w:ilvl w:val="4"/>
          <w:numId w:val="9"/>
        </w:numPr>
        <w:tabs>
          <w:tab w:val="left" w:pos="426"/>
        </w:tabs>
        <w:spacing w:after="0" w:line="240" w:lineRule="auto"/>
        <w:ind w:left="0" w:right="14"/>
        <w:jc w:val="both"/>
        <w:rPr>
          <w:rFonts w:ascii="Arial" w:hAnsi="Arial" w:cs="Arial"/>
          <w:sz w:val="24"/>
          <w:szCs w:val="24"/>
        </w:rPr>
      </w:pPr>
      <w:r>
        <w:rPr>
          <w:rFonts w:ascii="Arial" w:hAnsi="Arial" w:cs="Arial"/>
          <w:b/>
          <w:sz w:val="24"/>
          <w:szCs w:val="24"/>
        </w:rPr>
        <w:t xml:space="preserve">Impedimento de licitar e contratar </w:t>
      </w:r>
      <w:r>
        <w:rPr>
          <w:rFonts w:ascii="Arial" w:hAnsi="Arial" w:cs="Arial"/>
          <w:sz w:val="24"/>
          <w:szCs w:val="24"/>
        </w:rPr>
        <w:t>no âmbito da Administração Pública direta e indireta do ente federativo que tiver aplicado a sanção, pelo prazo máximo de 3 (três) anos, nos casos das alíneas "b" a "g", quando não se justificar a imposição de penalidade mais grave;</w:t>
      </w:r>
    </w:p>
    <w:p w14:paraId="59890079">
      <w:pPr>
        <w:numPr>
          <w:ilvl w:val="4"/>
          <w:numId w:val="9"/>
        </w:numPr>
        <w:tabs>
          <w:tab w:val="left" w:pos="426"/>
        </w:tabs>
        <w:spacing w:after="0" w:line="240" w:lineRule="auto"/>
        <w:ind w:left="0" w:right="14"/>
        <w:jc w:val="both"/>
        <w:rPr>
          <w:rFonts w:ascii="Arial" w:hAnsi="Arial" w:cs="Arial"/>
          <w:sz w:val="24"/>
          <w:szCs w:val="24"/>
        </w:rPr>
      </w:pPr>
      <w:r>
        <w:rPr>
          <w:rFonts w:ascii="Arial" w:hAnsi="Arial" w:cs="Arial"/>
          <w:b/>
          <w:sz w:val="24"/>
          <w:szCs w:val="24"/>
        </w:rPr>
        <w:t>Declaração de inidoneidade para licitar ou contratar,</w:t>
      </w:r>
      <w:r>
        <w:rPr>
          <w:rFonts w:ascii="Arial" w:hAnsi="Arial" w:cs="Arial"/>
          <w:sz w:val="24"/>
          <w:szCs w:val="24"/>
        </w:rPr>
        <w:t xml:space="preserve"> que impedirá o responsável de licitar ou contratar no âmbito da Administração Pública direta e indireta de todos os entes federativos, pelo prazo mínimo de 3 (três) anos e máximo de 6 (seis) anos, nos casos das alíneas "h" a "L", bem como nos demais casos que justifiquem a imposição da penalidade mais grave conforme §5º do art. 156 da Lei 14.133/2021.</w:t>
      </w:r>
    </w:p>
    <w:p w14:paraId="5186BBD6">
      <w:pPr>
        <w:pStyle w:val="2"/>
        <w:spacing w:after="0" w:line="240" w:lineRule="auto"/>
        <w:rPr>
          <w:rFonts w:cs="Arial"/>
          <w:sz w:val="24"/>
          <w:szCs w:val="24"/>
        </w:rPr>
      </w:pPr>
      <w:r>
        <w:rPr>
          <w:rFonts w:cs="Arial"/>
          <w:sz w:val="24"/>
          <w:szCs w:val="24"/>
        </w:rPr>
        <w:t xml:space="preserve">16 DA NÃO REALIZAÇÃO DO EVENTO  </w:t>
      </w:r>
    </w:p>
    <w:p w14:paraId="4C6D5985">
      <w:pPr>
        <w:spacing w:after="0" w:line="240" w:lineRule="auto"/>
        <w:rPr>
          <w:rFonts w:ascii="Arial" w:hAnsi="Arial" w:cs="Arial"/>
          <w:sz w:val="24"/>
          <w:szCs w:val="24"/>
        </w:rPr>
      </w:pPr>
    </w:p>
    <w:p w14:paraId="28AA8609">
      <w:pPr>
        <w:spacing w:after="0" w:line="240" w:lineRule="auto"/>
        <w:jc w:val="both"/>
        <w:rPr>
          <w:rFonts w:ascii="Arial" w:hAnsi="Arial" w:cs="Arial"/>
          <w:sz w:val="24"/>
          <w:szCs w:val="24"/>
        </w:rPr>
      </w:pPr>
      <w:r>
        <w:rPr>
          <w:rFonts w:ascii="Arial" w:hAnsi="Arial" w:cs="Arial"/>
          <w:sz w:val="24"/>
          <w:szCs w:val="24"/>
        </w:rPr>
        <w:t xml:space="preserve">Ocorrendo hipótese de caso fortuito, força maior ou outra situação que impossibilite a realização do evento na data aprazada, a municipalidade se reserva o direito de revogar o processo licitatório e contrato, sem direito de indenização à contratada.                                           </w:t>
      </w:r>
    </w:p>
    <w:p w14:paraId="7332E953">
      <w:pPr>
        <w:spacing w:after="0" w:line="240" w:lineRule="auto"/>
        <w:rPr>
          <w:rFonts w:ascii="Arial" w:hAnsi="Arial" w:cs="Arial"/>
          <w:sz w:val="24"/>
          <w:szCs w:val="24"/>
        </w:rPr>
      </w:pPr>
    </w:p>
    <w:p w14:paraId="7FB4DA8C">
      <w:pPr>
        <w:spacing w:after="0" w:line="240" w:lineRule="auto"/>
        <w:rPr>
          <w:rFonts w:ascii="Arial" w:hAnsi="Arial" w:cs="Arial"/>
          <w:sz w:val="24"/>
          <w:szCs w:val="24"/>
        </w:rPr>
      </w:pPr>
    </w:p>
    <w:p w14:paraId="6DDF9D44">
      <w:pPr>
        <w:spacing w:after="0" w:line="240" w:lineRule="auto"/>
        <w:rPr>
          <w:rFonts w:ascii="Arial" w:hAnsi="Arial" w:cs="Arial"/>
          <w:sz w:val="24"/>
          <w:szCs w:val="24"/>
        </w:rPr>
      </w:pPr>
    </w:p>
    <w:p w14:paraId="03DA4E85">
      <w:pPr>
        <w:spacing w:after="0" w:line="240" w:lineRule="auto"/>
        <w:rPr>
          <w:rFonts w:ascii="Arial" w:hAnsi="Arial" w:cs="Arial"/>
          <w:sz w:val="24"/>
          <w:szCs w:val="24"/>
        </w:rPr>
      </w:pPr>
      <w:r>
        <w:rPr>
          <w:rFonts w:ascii="Arial" w:hAnsi="Arial" w:cs="Arial"/>
          <w:sz w:val="24"/>
          <w:szCs w:val="24"/>
        </w:rPr>
        <w:t xml:space="preserve">                                       Itaquitinga 14 de junho de 2024. </w:t>
      </w:r>
    </w:p>
    <w:p w14:paraId="3D149C2C">
      <w:pPr>
        <w:spacing w:after="0" w:line="240" w:lineRule="auto"/>
        <w:rPr>
          <w:rFonts w:ascii="Arial" w:hAnsi="Arial" w:cs="Arial"/>
          <w:sz w:val="24"/>
          <w:szCs w:val="24"/>
        </w:rPr>
      </w:pPr>
    </w:p>
    <w:p w14:paraId="34D1CB94">
      <w:pPr>
        <w:spacing w:after="0" w:line="240" w:lineRule="auto"/>
        <w:rPr>
          <w:rFonts w:ascii="Arial" w:hAnsi="Arial" w:cs="Arial"/>
          <w:sz w:val="24"/>
          <w:szCs w:val="24"/>
        </w:rPr>
      </w:pPr>
    </w:p>
    <w:p w14:paraId="00272859">
      <w:pPr>
        <w:spacing w:after="0" w:line="240" w:lineRule="auto"/>
        <w:rPr>
          <w:rFonts w:ascii="Arial" w:hAnsi="Arial" w:cs="Arial"/>
          <w:b/>
          <w:sz w:val="24"/>
          <w:szCs w:val="24"/>
        </w:rPr>
      </w:pPr>
    </w:p>
    <w:p w14:paraId="21490CB8">
      <w:pPr>
        <w:spacing w:after="0" w:line="240" w:lineRule="auto"/>
        <w:ind w:right="5"/>
        <w:jc w:val="center"/>
        <w:rPr>
          <w:rFonts w:ascii="Arial" w:hAnsi="Arial" w:cs="Arial"/>
          <w:b/>
          <w:sz w:val="24"/>
          <w:szCs w:val="24"/>
        </w:rPr>
      </w:pPr>
      <w:r>
        <w:rPr>
          <w:rFonts w:ascii="Arial" w:hAnsi="Arial" w:cs="Arial"/>
          <w:b/>
          <w:sz w:val="24"/>
          <w:szCs w:val="24"/>
        </w:rPr>
        <w:t xml:space="preserve">Elielson José do Nascimento </w:t>
      </w:r>
    </w:p>
    <w:p w14:paraId="103E9323">
      <w:pPr>
        <w:spacing w:after="0" w:line="240" w:lineRule="auto"/>
        <w:ind w:right="5"/>
        <w:jc w:val="center"/>
        <w:rPr>
          <w:rFonts w:ascii="Arial" w:hAnsi="Arial" w:cs="Arial"/>
          <w:b/>
          <w:sz w:val="24"/>
          <w:szCs w:val="24"/>
        </w:rPr>
      </w:pPr>
      <w:r>
        <w:rPr>
          <w:rFonts w:ascii="Arial" w:hAnsi="Arial" w:cs="Arial"/>
          <w:b/>
          <w:sz w:val="24"/>
          <w:szCs w:val="24"/>
        </w:rPr>
        <w:t>Secretário de Educação</w:t>
      </w:r>
    </w:p>
    <w:p w14:paraId="399D70A2">
      <w:pPr>
        <w:spacing w:after="0" w:line="240" w:lineRule="auto"/>
        <w:ind w:right="5"/>
        <w:jc w:val="center"/>
        <w:rPr>
          <w:rFonts w:ascii="Arial" w:hAnsi="Arial" w:cs="Arial"/>
          <w:b/>
          <w:sz w:val="24"/>
          <w:szCs w:val="24"/>
        </w:rPr>
      </w:pPr>
    </w:p>
    <w:p w14:paraId="082E6DF8"/>
    <w:sectPr>
      <w:headerReference r:id="rId5" w:type="default"/>
      <w:pgSz w:w="11906" w:h="16838"/>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Bookman Old Style">
    <w:panose1 w:val="02050604050505020204"/>
    <w:charset w:val="00"/>
    <w:family w:val="roman"/>
    <w:pitch w:val="default"/>
    <w:sig w:usb0="00000287" w:usb1="00000000" w:usb2="00000000" w:usb3="00000000" w:csb0="2000009F" w:csb1="DFD7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C682DF">
    <w:pPr>
      <w:pStyle w:val="6"/>
    </w:pPr>
    <w:r>
      <w:rPr>
        <w:lang w:eastAsia="pt-BR"/>
      </w:rPr>
      <w:drawing>
        <wp:anchor distT="0" distB="0" distL="114300" distR="114300" simplePos="0" relativeHeight="251659264" behindDoc="0" locked="0" layoutInCell="1" allowOverlap="1">
          <wp:simplePos x="0" y="0"/>
          <wp:positionH relativeFrom="page">
            <wp:posOffset>0</wp:posOffset>
          </wp:positionH>
          <wp:positionV relativeFrom="page">
            <wp:posOffset>42545</wp:posOffset>
          </wp:positionV>
          <wp:extent cx="2009775" cy="857250"/>
          <wp:effectExtent l="0" t="0" r="0" b="0"/>
          <wp:wrapSquare wrapText="bothSides"/>
          <wp:docPr id="1"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3"/>
                  <pic:cNvPicPr>
                    <a:picLocks noChangeAspect="1"/>
                  </pic:cNvPicPr>
                </pic:nvPicPr>
                <pic:blipFill>
                  <a:blip r:embed="rId1"/>
                  <a:stretch>
                    <a:fillRect/>
                  </a:stretch>
                </pic:blipFill>
                <pic:spPr>
                  <a:xfrm>
                    <a:off x="0" y="0"/>
                    <a:ext cx="2009775" cy="857250"/>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4396F12"/>
    <w:multiLevelType w:val="singleLevel"/>
    <w:tmpl w:val="F4396F12"/>
    <w:lvl w:ilvl="0" w:tentative="0">
      <w:start w:val="9"/>
      <w:numFmt w:val="decimal"/>
      <w:suff w:val="space"/>
      <w:lvlText w:val="%1."/>
      <w:lvlJc w:val="left"/>
    </w:lvl>
  </w:abstractNum>
  <w:abstractNum w:abstractNumId="1">
    <w:nsid w:val="0BA442BF"/>
    <w:multiLevelType w:val="multilevel"/>
    <w:tmpl w:val="0BA442BF"/>
    <w:lvl w:ilvl="0" w:tentative="0">
      <w:start w:val="1"/>
      <w:numFmt w:val="lowerLetter"/>
      <w:lvlText w:val="%1)"/>
      <w:lvlJc w:val="left"/>
      <w:pPr>
        <w:ind w:left="347"/>
      </w:pPr>
      <w:rPr>
        <w:rFonts w:hint="default" w:ascii="Times New Roman" w:hAnsi="Times New Roman" w:eastAsia="Arial" w:cs="Times New Roman"/>
        <w:b w:val="0"/>
        <w:i w:val="0"/>
        <w:strike w:val="0"/>
        <w:dstrike w:val="0"/>
        <w:color w:val="000000"/>
        <w:sz w:val="24"/>
        <w:szCs w:val="24"/>
        <w:u w:val="none" w:color="000000"/>
        <w:shd w:val="clear" w:color="auto" w:fill="auto"/>
        <w:vertAlign w:val="baseline"/>
      </w:rPr>
    </w:lvl>
    <w:lvl w:ilvl="1" w:tentative="0">
      <w:start w:val="1"/>
      <w:numFmt w:val="lowerLetter"/>
      <w:lvlText w:val="%2"/>
      <w:lvlJc w:val="left"/>
      <w:pPr>
        <w:ind w:left="1080"/>
      </w:pPr>
      <w:rPr>
        <w:rFonts w:ascii="Arial" w:hAnsi="Arial" w:eastAsia="Arial" w:cs="Arial"/>
        <w:b w:val="0"/>
        <w:i w:val="0"/>
        <w:strike w:val="0"/>
        <w:dstrike w:val="0"/>
        <w:color w:val="000000"/>
        <w:sz w:val="24"/>
        <w:szCs w:val="24"/>
        <w:u w:val="none" w:color="000000"/>
        <w:shd w:val="clear" w:color="auto" w:fill="auto"/>
        <w:vertAlign w:val="baseline"/>
      </w:rPr>
    </w:lvl>
    <w:lvl w:ilvl="2" w:tentative="0">
      <w:start w:val="1"/>
      <w:numFmt w:val="lowerRoman"/>
      <w:lvlText w:val="%3"/>
      <w:lvlJc w:val="left"/>
      <w:pPr>
        <w:ind w:left="1800"/>
      </w:pPr>
      <w:rPr>
        <w:rFonts w:ascii="Arial" w:hAnsi="Arial" w:eastAsia="Arial" w:cs="Arial"/>
        <w:b w:val="0"/>
        <w:i w:val="0"/>
        <w:strike w:val="0"/>
        <w:dstrike w:val="0"/>
        <w:color w:val="000000"/>
        <w:sz w:val="24"/>
        <w:szCs w:val="24"/>
        <w:u w:val="none" w:color="000000"/>
        <w:shd w:val="clear" w:color="auto" w:fill="auto"/>
        <w:vertAlign w:val="baseline"/>
      </w:rPr>
    </w:lvl>
    <w:lvl w:ilvl="3" w:tentative="0">
      <w:start w:val="1"/>
      <w:numFmt w:val="decimal"/>
      <w:lvlText w:val="%4"/>
      <w:lvlJc w:val="left"/>
      <w:pPr>
        <w:ind w:left="2520"/>
      </w:pPr>
      <w:rPr>
        <w:rFonts w:ascii="Arial" w:hAnsi="Arial" w:eastAsia="Arial" w:cs="Arial"/>
        <w:b w:val="0"/>
        <w:i w:val="0"/>
        <w:strike w:val="0"/>
        <w:dstrike w:val="0"/>
        <w:color w:val="000000"/>
        <w:sz w:val="24"/>
        <w:szCs w:val="24"/>
        <w:u w:val="none" w:color="000000"/>
        <w:shd w:val="clear" w:color="auto" w:fill="auto"/>
        <w:vertAlign w:val="baseline"/>
      </w:rPr>
    </w:lvl>
    <w:lvl w:ilvl="4" w:tentative="0">
      <w:start w:val="1"/>
      <w:numFmt w:val="lowerLetter"/>
      <w:lvlText w:val="%5"/>
      <w:lvlJc w:val="left"/>
      <w:pPr>
        <w:ind w:left="3240"/>
      </w:pPr>
      <w:rPr>
        <w:rFonts w:ascii="Arial" w:hAnsi="Arial" w:eastAsia="Arial" w:cs="Arial"/>
        <w:b w:val="0"/>
        <w:i w:val="0"/>
        <w:strike w:val="0"/>
        <w:dstrike w:val="0"/>
        <w:color w:val="000000"/>
        <w:sz w:val="24"/>
        <w:szCs w:val="24"/>
        <w:u w:val="none" w:color="000000"/>
        <w:shd w:val="clear" w:color="auto" w:fill="auto"/>
        <w:vertAlign w:val="baseline"/>
      </w:rPr>
    </w:lvl>
    <w:lvl w:ilvl="5" w:tentative="0">
      <w:start w:val="1"/>
      <w:numFmt w:val="lowerRoman"/>
      <w:lvlText w:val="%6"/>
      <w:lvlJc w:val="left"/>
      <w:pPr>
        <w:ind w:left="3960"/>
      </w:pPr>
      <w:rPr>
        <w:rFonts w:ascii="Arial" w:hAnsi="Arial" w:eastAsia="Arial" w:cs="Arial"/>
        <w:b w:val="0"/>
        <w:i w:val="0"/>
        <w:strike w:val="0"/>
        <w:dstrike w:val="0"/>
        <w:color w:val="000000"/>
        <w:sz w:val="24"/>
        <w:szCs w:val="24"/>
        <w:u w:val="none" w:color="000000"/>
        <w:shd w:val="clear" w:color="auto" w:fill="auto"/>
        <w:vertAlign w:val="baseline"/>
      </w:rPr>
    </w:lvl>
    <w:lvl w:ilvl="6" w:tentative="0">
      <w:start w:val="1"/>
      <w:numFmt w:val="decimal"/>
      <w:lvlText w:val="%7"/>
      <w:lvlJc w:val="left"/>
      <w:pPr>
        <w:ind w:left="4680"/>
      </w:pPr>
      <w:rPr>
        <w:rFonts w:ascii="Arial" w:hAnsi="Arial" w:eastAsia="Arial" w:cs="Arial"/>
        <w:b w:val="0"/>
        <w:i w:val="0"/>
        <w:strike w:val="0"/>
        <w:dstrike w:val="0"/>
        <w:color w:val="000000"/>
        <w:sz w:val="24"/>
        <w:szCs w:val="24"/>
        <w:u w:val="none" w:color="000000"/>
        <w:shd w:val="clear" w:color="auto" w:fill="auto"/>
        <w:vertAlign w:val="baseline"/>
      </w:rPr>
    </w:lvl>
    <w:lvl w:ilvl="7" w:tentative="0">
      <w:start w:val="1"/>
      <w:numFmt w:val="lowerLetter"/>
      <w:lvlText w:val="%8"/>
      <w:lvlJc w:val="left"/>
      <w:pPr>
        <w:ind w:left="5400"/>
      </w:pPr>
      <w:rPr>
        <w:rFonts w:ascii="Arial" w:hAnsi="Arial" w:eastAsia="Arial" w:cs="Arial"/>
        <w:b w:val="0"/>
        <w:i w:val="0"/>
        <w:strike w:val="0"/>
        <w:dstrike w:val="0"/>
        <w:color w:val="000000"/>
        <w:sz w:val="24"/>
        <w:szCs w:val="24"/>
        <w:u w:val="none" w:color="000000"/>
        <w:shd w:val="clear" w:color="auto" w:fill="auto"/>
        <w:vertAlign w:val="baseline"/>
      </w:rPr>
    </w:lvl>
    <w:lvl w:ilvl="8" w:tentative="0">
      <w:start w:val="1"/>
      <w:numFmt w:val="lowerRoman"/>
      <w:lvlText w:val="%9"/>
      <w:lvlJc w:val="left"/>
      <w:pPr>
        <w:ind w:left="6120"/>
      </w:pPr>
      <w:rPr>
        <w:rFonts w:ascii="Arial" w:hAnsi="Arial" w:eastAsia="Arial" w:cs="Arial"/>
        <w:b w:val="0"/>
        <w:i w:val="0"/>
        <w:strike w:val="0"/>
        <w:dstrike w:val="0"/>
        <w:color w:val="000000"/>
        <w:sz w:val="24"/>
        <w:szCs w:val="24"/>
        <w:u w:val="none" w:color="000000"/>
        <w:shd w:val="clear" w:color="auto" w:fill="auto"/>
        <w:vertAlign w:val="baseline"/>
      </w:rPr>
    </w:lvl>
  </w:abstractNum>
  <w:abstractNum w:abstractNumId="2">
    <w:nsid w:val="310F4202"/>
    <w:multiLevelType w:val="multilevel"/>
    <w:tmpl w:val="310F4202"/>
    <w:lvl w:ilvl="0" w:tentative="0">
      <w:start w:val="1"/>
      <w:numFmt w:val="decimal"/>
      <w:lvlText w:val="%1"/>
      <w:lvlJc w:val="left"/>
      <w:pPr>
        <w:ind w:left="360"/>
      </w:pPr>
      <w:rPr>
        <w:rFonts w:ascii="Arial" w:hAnsi="Arial" w:eastAsia="Arial" w:cs="Arial"/>
        <w:b/>
        <w:bCs/>
        <w:i w:val="0"/>
        <w:strike w:val="0"/>
        <w:dstrike w:val="0"/>
        <w:color w:val="000000"/>
        <w:sz w:val="21"/>
        <w:szCs w:val="21"/>
        <w:u w:val="none" w:color="000000"/>
        <w:shd w:val="clear" w:color="auto" w:fill="auto"/>
        <w:vertAlign w:val="baseline"/>
      </w:rPr>
    </w:lvl>
    <w:lvl w:ilvl="1" w:tentative="0">
      <w:start w:val="1"/>
      <w:numFmt w:val="lowerLetter"/>
      <w:lvlText w:val="%2"/>
      <w:lvlJc w:val="left"/>
      <w:pPr>
        <w:ind w:left="510"/>
      </w:pPr>
      <w:rPr>
        <w:rFonts w:ascii="Arial" w:hAnsi="Arial" w:eastAsia="Arial" w:cs="Arial"/>
        <w:b/>
        <w:bCs/>
        <w:i w:val="0"/>
        <w:strike w:val="0"/>
        <w:dstrike w:val="0"/>
        <w:color w:val="000000"/>
        <w:sz w:val="21"/>
        <w:szCs w:val="21"/>
        <w:u w:val="none" w:color="000000"/>
        <w:shd w:val="clear" w:color="auto" w:fill="auto"/>
        <w:vertAlign w:val="baseline"/>
      </w:rPr>
    </w:lvl>
    <w:lvl w:ilvl="2" w:tentative="0">
      <w:start w:val="1"/>
      <w:numFmt w:val="lowerRoman"/>
      <w:lvlText w:val="%3"/>
      <w:lvlJc w:val="left"/>
      <w:pPr>
        <w:ind w:left="660"/>
      </w:pPr>
      <w:rPr>
        <w:rFonts w:ascii="Arial" w:hAnsi="Arial" w:eastAsia="Arial" w:cs="Arial"/>
        <w:b/>
        <w:bCs/>
        <w:i w:val="0"/>
        <w:strike w:val="0"/>
        <w:dstrike w:val="0"/>
        <w:color w:val="000000"/>
        <w:sz w:val="21"/>
        <w:szCs w:val="21"/>
        <w:u w:val="none" w:color="000000"/>
        <w:shd w:val="clear" w:color="auto" w:fill="auto"/>
        <w:vertAlign w:val="baseline"/>
      </w:rPr>
    </w:lvl>
    <w:lvl w:ilvl="3" w:tentative="0">
      <w:start w:val="1"/>
      <w:numFmt w:val="decimal"/>
      <w:lvlText w:val="%4"/>
      <w:lvlJc w:val="left"/>
      <w:pPr>
        <w:ind w:left="810"/>
      </w:pPr>
      <w:rPr>
        <w:rFonts w:ascii="Arial" w:hAnsi="Arial" w:eastAsia="Arial" w:cs="Arial"/>
        <w:b/>
        <w:bCs/>
        <w:i w:val="0"/>
        <w:strike w:val="0"/>
        <w:dstrike w:val="0"/>
        <w:color w:val="000000"/>
        <w:sz w:val="21"/>
        <w:szCs w:val="21"/>
        <w:u w:val="none" w:color="000000"/>
        <w:shd w:val="clear" w:color="auto" w:fill="auto"/>
        <w:vertAlign w:val="baseline"/>
      </w:rPr>
    </w:lvl>
    <w:lvl w:ilvl="4" w:tentative="0">
      <w:start w:val="3"/>
      <w:numFmt w:val="lowerLetter"/>
      <w:lvlRestart w:val="0"/>
      <w:lvlText w:val="%5)"/>
      <w:lvlJc w:val="left"/>
      <w:pPr>
        <w:ind w:left="610"/>
      </w:pPr>
      <w:rPr>
        <w:rFonts w:hint="default" w:ascii="Times New Roman" w:hAnsi="Times New Roman" w:eastAsia="Arial" w:cs="Times New Roman"/>
        <w:b/>
        <w:bCs/>
        <w:i w:val="0"/>
        <w:strike w:val="0"/>
        <w:dstrike w:val="0"/>
        <w:color w:val="000000"/>
        <w:sz w:val="24"/>
        <w:szCs w:val="24"/>
        <w:u w:val="none" w:color="000000"/>
        <w:shd w:val="clear" w:color="auto" w:fill="auto"/>
        <w:vertAlign w:val="baseline"/>
      </w:rPr>
    </w:lvl>
    <w:lvl w:ilvl="5" w:tentative="0">
      <w:start w:val="1"/>
      <w:numFmt w:val="lowerRoman"/>
      <w:lvlText w:val="%6"/>
      <w:lvlJc w:val="left"/>
      <w:pPr>
        <w:ind w:left="1680"/>
      </w:pPr>
      <w:rPr>
        <w:rFonts w:ascii="Arial" w:hAnsi="Arial" w:eastAsia="Arial" w:cs="Arial"/>
        <w:b/>
        <w:bCs/>
        <w:i w:val="0"/>
        <w:strike w:val="0"/>
        <w:dstrike w:val="0"/>
        <w:color w:val="000000"/>
        <w:sz w:val="21"/>
        <w:szCs w:val="21"/>
        <w:u w:val="none" w:color="000000"/>
        <w:shd w:val="clear" w:color="auto" w:fill="auto"/>
        <w:vertAlign w:val="baseline"/>
      </w:rPr>
    </w:lvl>
    <w:lvl w:ilvl="6" w:tentative="0">
      <w:start w:val="1"/>
      <w:numFmt w:val="decimal"/>
      <w:lvlText w:val="%7"/>
      <w:lvlJc w:val="left"/>
      <w:pPr>
        <w:ind w:left="2400"/>
      </w:pPr>
      <w:rPr>
        <w:rFonts w:ascii="Arial" w:hAnsi="Arial" w:eastAsia="Arial" w:cs="Arial"/>
        <w:b/>
        <w:bCs/>
        <w:i w:val="0"/>
        <w:strike w:val="0"/>
        <w:dstrike w:val="0"/>
        <w:color w:val="000000"/>
        <w:sz w:val="21"/>
        <w:szCs w:val="21"/>
        <w:u w:val="none" w:color="000000"/>
        <w:shd w:val="clear" w:color="auto" w:fill="auto"/>
        <w:vertAlign w:val="baseline"/>
      </w:rPr>
    </w:lvl>
    <w:lvl w:ilvl="7" w:tentative="0">
      <w:start w:val="1"/>
      <w:numFmt w:val="lowerLetter"/>
      <w:lvlText w:val="%8"/>
      <w:lvlJc w:val="left"/>
      <w:pPr>
        <w:ind w:left="3120"/>
      </w:pPr>
      <w:rPr>
        <w:rFonts w:ascii="Arial" w:hAnsi="Arial" w:eastAsia="Arial" w:cs="Arial"/>
        <w:b/>
        <w:bCs/>
        <w:i w:val="0"/>
        <w:strike w:val="0"/>
        <w:dstrike w:val="0"/>
        <w:color w:val="000000"/>
        <w:sz w:val="21"/>
        <w:szCs w:val="21"/>
        <w:u w:val="none" w:color="000000"/>
        <w:shd w:val="clear" w:color="auto" w:fill="auto"/>
        <w:vertAlign w:val="baseline"/>
      </w:rPr>
    </w:lvl>
    <w:lvl w:ilvl="8" w:tentative="0">
      <w:start w:val="1"/>
      <w:numFmt w:val="lowerRoman"/>
      <w:lvlText w:val="%9"/>
      <w:lvlJc w:val="left"/>
      <w:pPr>
        <w:ind w:left="3840"/>
      </w:pPr>
      <w:rPr>
        <w:rFonts w:ascii="Arial" w:hAnsi="Arial" w:eastAsia="Arial" w:cs="Arial"/>
        <w:b/>
        <w:bCs/>
        <w:i w:val="0"/>
        <w:strike w:val="0"/>
        <w:dstrike w:val="0"/>
        <w:color w:val="000000"/>
        <w:sz w:val="21"/>
        <w:szCs w:val="21"/>
        <w:u w:val="none" w:color="000000"/>
        <w:shd w:val="clear" w:color="auto" w:fill="auto"/>
        <w:vertAlign w:val="baseline"/>
      </w:rPr>
    </w:lvl>
  </w:abstractNum>
  <w:abstractNum w:abstractNumId="3">
    <w:nsid w:val="31D0259E"/>
    <w:multiLevelType w:val="multilevel"/>
    <w:tmpl w:val="31D0259E"/>
    <w:lvl w:ilvl="0" w:tentative="0">
      <w:start w:val="1"/>
      <w:numFmt w:val="decimal"/>
      <w:lvlText w:val="%1"/>
      <w:lvlJc w:val="left"/>
      <w:pPr>
        <w:ind w:left="360"/>
      </w:pPr>
      <w:rPr>
        <w:rFonts w:ascii="Arial" w:hAnsi="Arial" w:eastAsia="Arial" w:cs="Arial"/>
        <w:b w:val="0"/>
        <w:i/>
        <w:iCs/>
        <w:strike w:val="0"/>
        <w:dstrike w:val="0"/>
        <w:color w:val="000000"/>
        <w:sz w:val="21"/>
        <w:szCs w:val="21"/>
        <w:u w:val="none" w:color="000000"/>
        <w:shd w:val="clear" w:color="auto" w:fill="auto"/>
        <w:vertAlign w:val="baseline"/>
      </w:rPr>
    </w:lvl>
    <w:lvl w:ilvl="1" w:tentative="0">
      <w:start w:val="1"/>
      <w:numFmt w:val="lowerLetter"/>
      <w:lvlText w:val="%2"/>
      <w:lvlJc w:val="left"/>
      <w:pPr>
        <w:ind w:left="510"/>
      </w:pPr>
      <w:rPr>
        <w:rFonts w:ascii="Arial" w:hAnsi="Arial" w:eastAsia="Arial" w:cs="Arial"/>
        <w:b w:val="0"/>
        <w:i/>
        <w:iCs/>
        <w:strike w:val="0"/>
        <w:dstrike w:val="0"/>
        <w:color w:val="000000"/>
        <w:sz w:val="21"/>
        <w:szCs w:val="21"/>
        <w:u w:val="none" w:color="000000"/>
        <w:shd w:val="clear" w:color="auto" w:fill="auto"/>
        <w:vertAlign w:val="baseline"/>
      </w:rPr>
    </w:lvl>
    <w:lvl w:ilvl="2" w:tentative="0">
      <w:start w:val="1"/>
      <w:numFmt w:val="lowerRoman"/>
      <w:lvlText w:val="%3"/>
      <w:lvlJc w:val="left"/>
      <w:pPr>
        <w:ind w:left="660"/>
      </w:pPr>
      <w:rPr>
        <w:rFonts w:ascii="Arial" w:hAnsi="Arial" w:eastAsia="Arial" w:cs="Arial"/>
        <w:b w:val="0"/>
        <w:i/>
        <w:iCs/>
        <w:strike w:val="0"/>
        <w:dstrike w:val="0"/>
        <w:color w:val="000000"/>
        <w:sz w:val="21"/>
        <w:szCs w:val="21"/>
        <w:u w:val="none" w:color="000000"/>
        <w:shd w:val="clear" w:color="auto" w:fill="auto"/>
        <w:vertAlign w:val="baseline"/>
      </w:rPr>
    </w:lvl>
    <w:lvl w:ilvl="3" w:tentative="0">
      <w:start w:val="1"/>
      <w:numFmt w:val="decimal"/>
      <w:lvlText w:val="%4"/>
      <w:lvlJc w:val="left"/>
      <w:pPr>
        <w:ind w:left="810"/>
      </w:pPr>
      <w:rPr>
        <w:rFonts w:ascii="Arial" w:hAnsi="Arial" w:eastAsia="Arial" w:cs="Arial"/>
        <w:b w:val="0"/>
        <w:i/>
        <w:iCs/>
        <w:strike w:val="0"/>
        <w:dstrike w:val="0"/>
        <w:color w:val="000000"/>
        <w:sz w:val="21"/>
        <w:szCs w:val="21"/>
        <w:u w:val="none" w:color="000000"/>
        <w:shd w:val="clear" w:color="auto" w:fill="auto"/>
        <w:vertAlign w:val="baseline"/>
      </w:rPr>
    </w:lvl>
    <w:lvl w:ilvl="4" w:tentative="0">
      <w:start w:val="1"/>
      <w:numFmt w:val="lowerLetter"/>
      <w:lvlRestart w:val="0"/>
      <w:lvlText w:val="%5."/>
      <w:lvlJc w:val="left"/>
      <w:pPr>
        <w:ind w:left="819"/>
      </w:pPr>
      <w:rPr>
        <w:rFonts w:hint="default" w:ascii="Times New Roman" w:hAnsi="Times New Roman" w:eastAsia="Arial" w:cs="Times New Roman"/>
        <w:b w:val="0"/>
        <w:i w:val="0"/>
        <w:iCs/>
        <w:strike w:val="0"/>
        <w:dstrike w:val="0"/>
        <w:color w:val="000000"/>
        <w:sz w:val="24"/>
        <w:szCs w:val="24"/>
        <w:u w:val="none" w:color="000000"/>
        <w:shd w:val="clear" w:color="auto" w:fill="auto"/>
        <w:vertAlign w:val="baseline"/>
      </w:rPr>
    </w:lvl>
    <w:lvl w:ilvl="5" w:tentative="0">
      <w:start w:val="1"/>
      <w:numFmt w:val="lowerRoman"/>
      <w:lvlText w:val="%6"/>
      <w:lvlJc w:val="left"/>
      <w:pPr>
        <w:ind w:left="1680"/>
      </w:pPr>
      <w:rPr>
        <w:rFonts w:ascii="Arial" w:hAnsi="Arial" w:eastAsia="Arial" w:cs="Arial"/>
        <w:b w:val="0"/>
        <w:i/>
        <w:iCs/>
        <w:strike w:val="0"/>
        <w:dstrike w:val="0"/>
        <w:color w:val="000000"/>
        <w:sz w:val="21"/>
        <w:szCs w:val="21"/>
        <w:u w:val="none" w:color="000000"/>
        <w:shd w:val="clear" w:color="auto" w:fill="auto"/>
        <w:vertAlign w:val="baseline"/>
      </w:rPr>
    </w:lvl>
    <w:lvl w:ilvl="6" w:tentative="0">
      <w:start w:val="1"/>
      <w:numFmt w:val="decimal"/>
      <w:lvlText w:val="%7"/>
      <w:lvlJc w:val="left"/>
      <w:pPr>
        <w:ind w:left="2400"/>
      </w:pPr>
      <w:rPr>
        <w:rFonts w:ascii="Arial" w:hAnsi="Arial" w:eastAsia="Arial" w:cs="Arial"/>
        <w:b w:val="0"/>
        <w:i/>
        <w:iCs/>
        <w:strike w:val="0"/>
        <w:dstrike w:val="0"/>
        <w:color w:val="000000"/>
        <w:sz w:val="21"/>
        <w:szCs w:val="21"/>
        <w:u w:val="none" w:color="000000"/>
        <w:shd w:val="clear" w:color="auto" w:fill="auto"/>
        <w:vertAlign w:val="baseline"/>
      </w:rPr>
    </w:lvl>
    <w:lvl w:ilvl="7" w:tentative="0">
      <w:start w:val="1"/>
      <w:numFmt w:val="lowerLetter"/>
      <w:lvlText w:val="%8"/>
      <w:lvlJc w:val="left"/>
      <w:pPr>
        <w:ind w:left="3120"/>
      </w:pPr>
      <w:rPr>
        <w:rFonts w:ascii="Arial" w:hAnsi="Arial" w:eastAsia="Arial" w:cs="Arial"/>
        <w:b w:val="0"/>
        <w:i/>
        <w:iCs/>
        <w:strike w:val="0"/>
        <w:dstrike w:val="0"/>
        <w:color w:val="000000"/>
        <w:sz w:val="21"/>
        <w:szCs w:val="21"/>
        <w:u w:val="none" w:color="000000"/>
        <w:shd w:val="clear" w:color="auto" w:fill="auto"/>
        <w:vertAlign w:val="baseline"/>
      </w:rPr>
    </w:lvl>
    <w:lvl w:ilvl="8" w:tentative="0">
      <w:start w:val="1"/>
      <w:numFmt w:val="lowerRoman"/>
      <w:lvlText w:val="%9"/>
      <w:lvlJc w:val="left"/>
      <w:pPr>
        <w:ind w:left="3840"/>
      </w:pPr>
      <w:rPr>
        <w:rFonts w:ascii="Arial" w:hAnsi="Arial" w:eastAsia="Arial" w:cs="Arial"/>
        <w:b w:val="0"/>
        <w:i/>
        <w:iCs/>
        <w:strike w:val="0"/>
        <w:dstrike w:val="0"/>
        <w:color w:val="000000"/>
        <w:sz w:val="21"/>
        <w:szCs w:val="21"/>
        <w:u w:val="none" w:color="000000"/>
        <w:shd w:val="clear" w:color="auto" w:fill="auto"/>
        <w:vertAlign w:val="baseline"/>
      </w:rPr>
    </w:lvl>
  </w:abstractNum>
  <w:abstractNum w:abstractNumId="4">
    <w:nsid w:val="3BAE4032"/>
    <w:multiLevelType w:val="multilevel"/>
    <w:tmpl w:val="3BAE4032"/>
    <w:lvl w:ilvl="0" w:tentative="0">
      <w:start w:val="1"/>
      <w:numFmt w:val="decimal"/>
      <w:lvlText w:val="%1"/>
      <w:lvlJc w:val="left"/>
      <w:pPr>
        <w:ind w:left="360"/>
      </w:pPr>
      <w:rPr>
        <w:rFonts w:ascii="Arial" w:hAnsi="Arial" w:eastAsia="Arial" w:cs="Arial"/>
        <w:b w:val="0"/>
        <w:i/>
        <w:iCs/>
        <w:strike w:val="0"/>
        <w:dstrike w:val="0"/>
        <w:color w:val="000000"/>
        <w:sz w:val="21"/>
        <w:szCs w:val="21"/>
        <w:u w:val="none" w:color="000000"/>
        <w:shd w:val="clear" w:color="auto" w:fill="auto"/>
        <w:vertAlign w:val="baseline"/>
      </w:rPr>
    </w:lvl>
    <w:lvl w:ilvl="1" w:tentative="0">
      <w:start w:val="1"/>
      <w:numFmt w:val="lowerLetter"/>
      <w:lvlText w:val="%2"/>
      <w:lvlJc w:val="left"/>
      <w:pPr>
        <w:ind w:left="510"/>
      </w:pPr>
      <w:rPr>
        <w:rFonts w:ascii="Arial" w:hAnsi="Arial" w:eastAsia="Arial" w:cs="Arial"/>
        <w:b w:val="0"/>
        <w:i/>
        <w:iCs/>
        <w:strike w:val="0"/>
        <w:dstrike w:val="0"/>
        <w:color w:val="000000"/>
        <w:sz w:val="21"/>
        <w:szCs w:val="21"/>
        <w:u w:val="none" w:color="000000"/>
        <w:shd w:val="clear" w:color="auto" w:fill="auto"/>
        <w:vertAlign w:val="baseline"/>
      </w:rPr>
    </w:lvl>
    <w:lvl w:ilvl="2" w:tentative="0">
      <w:start w:val="1"/>
      <w:numFmt w:val="lowerRoman"/>
      <w:lvlText w:val="%3"/>
      <w:lvlJc w:val="left"/>
      <w:pPr>
        <w:ind w:left="660"/>
      </w:pPr>
      <w:rPr>
        <w:rFonts w:ascii="Arial" w:hAnsi="Arial" w:eastAsia="Arial" w:cs="Arial"/>
        <w:b w:val="0"/>
        <w:i/>
        <w:iCs/>
        <w:strike w:val="0"/>
        <w:dstrike w:val="0"/>
        <w:color w:val="000000"/>
        <w:sz w:val="21"/>
        <w:szCs w:val="21"/>
        <w:u w:val="none" w:color="000000"/>
        <w:shd w:val="clear" w:color="auto" w:fill="auto"/>
        <w:vertAlign w:val="baseline"/>
      </w:rPr>
    </w:lvl>
    <w:lvl w:ilvl="3" w:tentative="0">
      <w:start w:val="1"/>
      <w:numFmt w:val="decimal"/>
      <w:lvlText w:val="%4"/>
      <w:lvlJc w:val="left"/>
      <w:pPr>
        <w:ind w:left="810"/>
      </w:pPr>
      <w:rPr>
        <w:rFonts w:ascii="Arial" w:hAnsi="Arial" w:eastAsia="Arial" w:cs="Arial"/>
        <w:b w:val="0"/>
        <w:i/>
        <w:iCs/>
        <w:strike w:val="0"/>
        <w:dstrike w:val="0"/>
        <w:color w:val="000000"/>
        <w:sz w:val="21"/>
        <w:szCs w:val="21"/>
        <w:u w:val="none" w:color="000000"/>
        <w:shd w:val="clear" w:color="auto" w:fill="auto"/>
        <w:vertAlign w:val="baseline"/>
      </w:rPr>
    </w:lvl>
    <w:lvl w:ilvl="4" w:tentative="0">
      <w:start w:val="4"/>
      <w:numFmt w:val="lowerLetter"/>
      <w:lvlRestart w:val="0"/>
      <w:lvlText w:val="%5."/>
      <w:lvlJc w:val="left"/>
      <w:pPr>
        <w:ind w:left="877"/>
      </w:pPr>
      <w:rPr>
        <w:rFonts w:hint="default" w:ascii="Times New Roman" w:hAnsi="Times New Roman" w:eastAsia="Arial" w:cs="Times New Roman"/>
        <w:b w:val="0"/>
        <w:i w:val="0"/>
        <w:iCs/>
        <w:strike w:val="0"/>
        <w:dstrike w:val="0"/>
        <w:color w:val="000000"/>
        <w:sz w:val="24"/>
        <w:szCs w:val="24"/>
        <w:u w:val="none" w:color="000000"/>
        <w:shd w:val="clear" w:color="auto" w:fill="auto"/>
        <w:vertAlign w:val="baseline"/>
      </w:rPr>
    </w:lvl>
    <w:lvl w:ilvl="5" w:tentative="0">
      <w:start w:val="1"/>
      <w:numFmt w:val="lowerRoman"/>
      <w:lvlText w:val="%6"/>
      <w:lvlJc w:val="left"/>
      <w:pPr>
        <w:ind w:left="1680"/>
      </w:pPr>
      <w:rPr>
        <w:rFonts w:ascii="Arial" w:hAnsi="Arial" w:eastAsia="Arial" w:cs="Arial"/>
        <w:b w:val="0"/>
        <w:i/>
        <w:iCs/>
        <w:strike w:val="0"/>
        <w:dstrike w:val="0"/>
        <w:color w:val="000000"/>
        <w:sz w:val="21"/>
        <w:szCs w:val="21"/>
        <w:u w:val="none" w:color="000000"/>
        <w:shd w:val="clear" w:color="auto" w:fill="auto"/>
        <w:vertAlign w:val="baseline"/>
      </w:rPr>
    </w:lvl>
    <w:lvl w:ilvl="6" w:tentative="0">
      <w:start w:val="1"/>
      <w:numFmt w:val="decimal"/>
      <w:lvlText w:val="%7"/>
      <w:lvlJc w:val="left"/>
      <w:pPr>
        <w:ind w:left="2400"/>
      </w:pPr>
      <w:rPr>
        <w:rFonts w:ascii="Arial" w:hAnsi="Arial" w:eastAsia="Arial" w:cs="Arial"/>
        <w:b w:val="0"/>
        <w:i/>
        <w:iCs/>
        <w:strike w:val="0"/>
        <w:dstrike w:val="0"/>
        <w:color w:val="000000"/>
        <w:sz w:val="21"/>
        <w:szCs w:val="21"/>
        <w:u w:val="none" w:color="000000"/>
        <w:shd w:val="clear" w:color="auto" w:fill="auto"/>
        <w:vertAlign w:val="baseline"/>
      </w:rPr>
    </w:lvl>
    <w:lvl w:ilvl="7" w:tentative="0">
      <w:start w:val="1"/>
      <w:numFmt w:val="lowerLetter"/>
      <w:lvlText w:val="%8"/>
      <w:lvlJc w:val="left"/>
      <w:pPr>
        <w:ind w:left="3120"/>
      </w:pPr>
      <w:rPr>
        <w:rFonts w:ascii="Arial" w:hAnsi="Arial" w:eastAsia="Arial" w:cs="Arial"/>
        <w:b w:val="0"/>
        <w:i/>
        <w:iCs/>
        <w:strike w:val="0"/>
        <w:dstrike w:val="0"/>
        <w:color w:val="000000"/>
        <w:sz w:val="21"/>
        <w:szCs w:val="21"/>
        <w:u w:val="none" w:color="000000"/>
        <w:shd w:val="clear" w:color="auto" w:fill="auto"/>
        <w:vertAlign w:val="baseline"/>
      </w:rPr>
    </w:lvl>
    <w:lvl w:ilvl="8" w:tentative="0">
      <w:start w:val="1"/>
      <w:numFmt w:val="lowerRoman"/>
      <w:lvlText w:val="%9"/>
      <w:lvlJc w:val="left"/>
      <w:pPr>
        <w:ind w:left="3840"/>
      </w:pPr>
      <w:rPr>
        <w:rFonts w:ascii="Arial" w:hAnsi="Arial" w:eastAsia="Arial" w:cs="Arial"/>
        <w:b w:val="0"/>
        <w:i/>
        <w:iCs/>
        <w:strike w:val="0"/>
        <w:dstrike w:val="0"/>
        <w:color w:val="000000"/>
        <w:sz w:val="21"/>
        <w:szCs w:val="21"/>
        <w:u w:val="none" w:color="000000"/>
        <w:shd w:val="clear" w:color="auto" w:fill="auto"/>
        <w:vertAlign w:val="baseline"/>
      </w:rPr>
    </w:lvl>
  </w:abstractNum>
  <w:abstractNum w:abstractNumId="5">
    <w:nsid w:val="3DE70618"/>
    <w:multiLevelType w:val="multilevel"/>
    <w:tmpl w:val="3DE70618"/>
    <w:lvl w:ilvl="0" w:tentative="0">
      <w:start w:val="1"/>
      <w:numFmt w:val="lowerLetter"/>
      <w:lvlText w:val="%1)"/>
      <w:lvlJc w:val="left"/>
      <w:pPr>
        <w:ind w:left="281"/>
      </w:pPr>
      <w:rPr>
        <w:rFonts w:hint="default" w:ascii="Times New Roman" w:hAnsi="Times New Roman" w:eastAsia="Arial" w:cs="Times New Roman"/>
        <w:b w:val="0"/>
        <w:i w:val="0"/>
        <w:strike w:val="0"/>
        <w:dstrike w:val="0"/>
        <w:color w:val="000000"/>
        <w:sz w:val="24"/>
        <w:szCs w:val="24"/>
        <w:u w:val="none" w:color="000000"/>
        <w:shd w:val="clear" w:color="auto" w:fill="auto"/>
        <w:vertAlign w:val="baseline"/>
      </w:rPr>
    </w:lvl>
    <w:lvl w:ilvl="1" w:tentative="0">
      <w:start w:val="1"/>
      <w:numFmt w:val="lowerLetter"/>
      <w:lvlText w:val="%2"/>
      <w:lvlJc w:val="left"/>
      <w:pPr>
        <w:ind w:left="1080"/>
      </w:pPr>
      <w:rPr>
        <w:rFonts w:ascii="Arial" w:hAnsi="Arial" w:eastAsia="Arial" w:cs="Arial"/>
        <w:b w:val="0"/>
        <w:i w:val="0"/>
        <w:strike w:val="0"/>
        <w:dstrike w:val="0"/>
        <w:color w:val="000000"/>
        <w:sz w:val="24"/>
        <w:szCs w:val="24"/>
        <w:u w:val="none" w:color="000000"/>
        <w:shd w:val="clear" w:color="auto" w:fill="auto"/>
        <w:vertAlign w:val="baseline"/>
      </w:rPr>
    </w:lvl>
    <w:lvl w:ilvl="2" w:tentative="0">
      <w:start w:val="1"/>
      <w:numFmt w:val="lowerRoman"/>
      <w:lvlText w:val="%3"/>
      <w:lvlJc w:val="left"/>
      <w:pPr>
        <w:ind w:left="1800"/>
      </w:pPr>
      <w:rPr>
        <w:rFonts w:ascii="Arial" w:hAnsi="Arial" w:eastAsia="Arial" w:cs="Arial"/>
        <w:b w:val="0"/>
        <w:i w:val="0"/>
        <w:strike w:val="0"/>
        <w:dstrike w:val="0"/>
        <w:color w:val="000000"/>
        <w:sz w:val="24"/>
        <w:szCs w:val="24"/>
        <w:u w:val="none" w:color="000000"/>
        <w:shd w:val="clear" w:color="auto" w:fill="auto"/>
        <w:vertAlign w:val="baseline"/>
      </w:rPr>
    </w:lvl>
    <w:lvl w:ilvl="3" w:tentative="0">
      <w:start w:val="1"/>
      <w:numFmt w:val="decimal"/>
      <w:lvlText w:val="%4"/>
      <w:lvlJc w:val="left"/>
      <w:pPr>
        <w:ind w:left="2520"/>
      </w:pPr>
      <w:rPr>
        <w:rFonts w:ascii="Arial" w:hAnsi="Arial" w:eastAsia="Arial" w:cs="Arial"/>
        <w:b w:val="0"/>
        <w:i w:val="0"/>
        <w:strike w:val="0"/>
        <w:dstrike w:val="0"/>
        <w:color w:val="000000"/>
        <w:sz w:val="24"/>
        <w:szCs w:val="24"/>
        <w:u w:val="none" w:color="000000"/>
        <w:shd w:val="clear" w:color="auto" w:fill="auto"/>
        <w:vertAlign w:val="baseline"/>
      </w:rPr>
    </w:lvl>
    <w:lvl w:ilvl="4" w:tentative="0">
      <w:start w:val="1"/>
      <w:numFmt w:val="lowerLetter"/>
      <w:lvlText w:val="%5"/>
      <w:lvlJc w:val="left"/>
      <w:pPr>
        <w:ind w:left="3240"/>
      </w:pPr>
      <w:rPr>
        <w:rFonts w:ascii="Arial" w:hAnsi="Arial" w:eastAsia="Arial" w:cs="Arial"/>
        <w:b w:val="0"/>
        <w:i w:val="0"/>
        <w:strike w:val="0"/>
        <w:dstrike w:val="0"/>
        <w:color w:val="000000"/>
        <w:sz w:val="24"/>
        <w:szCs w:val="24"/>
        <w:u w:val="none" w:color="000000"/>
        <w:shd w:val="clear" w:color="auto" w:fill="auto"/>
        <w:vertAlign w:val="baseline"/>
      </w:rPr>
    </w:lvl>
    <w:lvl w:ilvl="5" w:tentative="0">
      <w:start w:val="1"/>
      <w:numFmt w:val="lowerRoman"/>
      <w:lvlText w:val="%6"/>
      <w:lvlJc w:val="left"/>
      <w:pPr>
        <w:ind w:left="3960"/>
      </w:pPr>
      <w:rPr>
        <w:rFonts w:ascii="Arial" w:hAnsi="Arial" w:eastAsia="Arial" w:cs="Arial"/>
        <w:b w:val="0"/>
        <w:i w:val="0"/>
        <w:strike w:val="0"/>
        <w:dstrike w:val="0"/>
        <w:color w:val="000000"/>
        <w:sz w:val="24"/>
        <w:szCs w:val="24"/>
        <w:u w:val="none" w:color="000000"/>
        <w:shd w:val="clear" w:color="auto" w:fill="auto"/>
        <w:vertAlign w:val="baseline"/>
      </w:rPr>
    </w:lvl>
    <w:lvl w:ilvl="6" w:tentative="0">
      <w:start w:val="1"/>
      <w:numFmt w:val="decimal"/>
      <w:lvlText w:val="%7"/>
      <w:lvlJc w:val="left"/>
      <w:pPr>
        <w:ind w:left="4680"/>
      </w:pPr>
      <w:rPr>
        <w:rFonts w:ascii="Arial" w:hAnsi="Arial" w:eastAsia="Arial" w:cs="Arial"/>
        <w:b w:val="0"/>
        <w:i w:val="0"/>
        <w:strike w:val="0"/>
        <w:dstrike w:val="0"/>
        <w:color w:val="000000"/>
        <w:sz w:val="24"/>
        <w:szCs w:val="24"/>
        <w:u w:val="none" w:color="000000"/>
        <w:shd w:val="clear" w:color="auto" w:fill="auto"/>
        <w:vertAlign w:val="baseline"/>
      </w:rPr>
    </w:lvl>
    <w:lvl w:ilvl="7" w:tentative="0">
      <w:start w:val="1"/>
      <w:numFmt w:val="lowerLetter"/>
      <w:lvlText w:val="%8"/>
      <w:lvlJc w:val="left"/>
      <w:pPr>
        <w:ind w:left="5400"/>
      </w:pPr>
      <w:rPr>
        <w:rFonts w:ascii="Arial" w:hAnsi="Arial" w:eastAsia="Arial" w:cs="Arial"/>
        <w:b w:val="0"/>
        <w:i w:val="0"/>
        <w:strike w:val="0"/>
        <w:dstrike w:val="0"/>
        <w:color w:val="000000"/>
        <w:sz w:val="24"/>
        <w:szCs w:val="24"/>
        <w:u w:val="none" w:color="000000"/>
        <w:shd w:val="clear" w:color="auto" w:fill="auto"/>
        <w:vertAlign w:val="baseline"/>
      </w:rPr>
    </w:lvl>
    <w:lvl w:ilvl="8" w:tentative="0">
      <w:start w:val="1"/>
      <w:numFmt w:val="lowerRoman"/>
      <w:lvlText w:val="%9"/>
      <w:lvlJc w:val="left"/>
      <w:pPr>
        <w:ind w:left="6120"/>
      </w:pPr>
      <w:rPr>
        <w:rFonts w:ascii="Arial" w:hAnsi="Arial" w:eastAsia="Arial" w:cs="Arial"/>
        <w:b w:val="0"/>
        <w:i w:val="0"/>
        <w:strike w:val="0"/>
        <w:dstrike w:val="0"/>
        <w:color w:val="000000"/>
        <w:sz w:val="24"/>
        <w:szCs w:val="24"/>
        <w:u w:val="none" w:color="000000"/>
        <w:shd w:val="clear" w:color="auto" w:fill="auto"/>
        <w:vertAlign w:val="baseline"/>
      </w:rPr>
    </w:lvl>
  </w:abstractNum>
  <w:abstractNum w:abstractNumId="6">
    <w:nsid w:val="3F7121F2"/>
    <w:multiLevelType w:val="multilevel"/>
    <w:tmpl w:val="3F7121F2"/>
    <w:lvl w:ilvl="0" w:tentative="0">
      <w:start w:val="1"/>
      <w:numFmt w:val="decimal"/>
      <w:lvlText w:val="%1"/>
      <w:lvlJc w:val="left"/>
      <w:pPr>
        <w:ind w:left="360"/>
      </w:pPr>
      <w:rPr>
        <w:rFonts w:ascii="Arial" w:hAnsi="Arial" w:eastAsia="Arial" w:cs="Arial"/>
        <w:b/>
        <w:bCs/>
        <w:i w:val="0"/>
        <w:strike w:val="0"/>
        <w:dstrike w:val="0"/>
        <w:color w:val="000000"/>
        <w:sz w:val="21"/>
        <w:szCs w:val="21"/>
        <w:u w:val="none" w:color="000000"/>
        <w:shd w:val="clear" w:color="auto" w:fill="auto"/>
        <w:vertAlign w:val="baseline"/>
      </w:rPr>
    </w:lvl>
    <w:lvl w:ilvl="1" w:tentative="0">
      <w:start w:val="1"/>
      <w:numFmt w:val="lowerLetter"/>
      <w:lvlText w:val="%2"/>
      <w:lvlJc w:val="left"/>
      <w:pPr>
        <w:ind w:left="510"/>
      </w:pPr>
      <w:rPr>
        <w:rFonts w:ascii="Arial" w:hAnsi="Arial" w:eastAsia="Arial" w:cs="Arial"/>
        <w:b/>
        <w:bCs/>
        <w:i w:val="0"/>
        <w:strike w:val="0"/>
        <w:dstrike w:val="0"/>
        <w:color w:val="000000"/>
        <w:sz w:val="21"/>
        <w:szCs w:val="21"/>
        <w:u w:val="none" w:color="000000"/>
        <w:shd w:val="clear" w:color="auto" w:fill="auto"/>
        <w:vertAlign w:val="baseline"/>
      </w:rPr>
    </w:lvl>
    <w:lvl w:ilvl="2" w:tentative="0">
      <w:start w:val="1"/>
      <w:numFmt w:val="lowerRoman"/>
      <w:lvlText w:val="%3"/>
      <w:lvlJc w:val="left"/>
      <w:pPr>
        <w:ind w:left="660"/>
      </w:pPr>
      <w:rPr>
        <w:rFonts w:ascii="Arial" w:hAnsi="Arial" w:eastAsia="Arial" w:cs="Arial"/>
        <w:b/>
        <w:bCs/>
        <w:i w:val="0"/>
        <w:strike w:val="0"/>
        <w:dstrike w:val="0"/>
        <w:color w:val="000000"/>
        <w:sz w:val="21"/>
        <w:szCs w:val="21"/>
        <w:u w:val="none" w:color="000000"/>
        <w:shd w:val="clear" w:color="auto" w:fill="auto"/>
        <w:vertAlign w:val="baseline"/>
      </w:rPr>
    </w:lvl>
    <w:lvl w:ilvl="3" w:tentative="0">
      <w:start w:val="1"/>
      <w:numFmt w:val="decimal"/>
      <w:lvlText w:val="%4"/>
      <w:lvlJc w:val="left"/>
      <w:pPr>
        <w:ind w:left="810"/>
      </w:pPr>
      <w:rPr>
        <w:rFonts w:ascii="Arial" w:hAnsi="Arial" w:eastAsia="Arial" w:cs="Arial"/>
        <w:b/>
        <w:bCs/>
        <w:i w:val="0"/>
        <w:strike w:val="0"/>
        <w:dstrike w:val="0"/>
        <w:color w:val="000000"/>
        <w:sz w:val="21"/>
        <w:szCs w:val="21"/>
        <w:u w:val="none" w:color="000000"/>
        <w:shd w:val="clear" w:color="auto" w:fill="auto"/>
        <w:vertAlign w:val="baseline"/>
      </w:rPr>
    </w:lvl>
    <w:lvl w:ilvl="4" w:tentative="0">
      <w:start w:val="1"/>
      <w:numFmt w:val="lowerLetter"/>
      <w:lvlRestart w:val="0"/>
      <w:lvlText w:val="%5)"/>
      <w:lvlJc w:val="left"/>
      <w:pPr>
        <w:ind w:left="857"/>
      </w:pPr>
      <w:rPr>
        <w:rFonts w:hint="default" w:ascii="Times New Roman" w:hAnsi="Times New Roman" w:eastAsia="Arial" w:cs="Times New Roman"/>
        <w:b/>
        <w:bCs/>
        <w:i w:val="0"/>
        <w:strike w:val="0"/>
        <w:dstrike w:val="0"/>
        <w:color w:val="000000"/>
        <w:sz w:val="24"/>
        <w:szCs w:val="24"/>
        <w:u w:val="none" w:color="000000"/>
        <w:shd w:val="clear" w:color="auto" w:fill="auto"/>
        <w:vertAlign w:val="baseline"/>
      </w:rPr>
    </w:lvl>
    <w:lvl w:ilvl="5" w:tentative="0">
      <w:start w:val="1"/>
      <w:numFmt w:val="lowerRoman"/>
      <w:lvlText w:val="%6"/>
      <w:lvlJc w:val="left"/>
      <w:pPr>
        <w:ind w:left="1680"/>
      </w:pPr>
      <w:rPr>
        <w:rFonts w:ascii="Arial" w:hAnsi="Arial" w:eastAsia="Arial" w:cs="Arial"/>
        <w:b/>
        <w:bCs/>
        <w:i w:val="0"/>
        <w:strike w:val="0"/>
        <w:dstrike w:val="0"/>
        <w:color w:val="000000"/>
        <w:sz w:val="21"/>
        <w:szCs w:val="21"/>
        <w:u w:val="none" w:color="000000"/>
        <w:shd w:val="clear" w:color="auto" w:fill="auto"/>
        <w:vertAlign w:val="baseline"/>
      </w:rPr>
    </w:lvl>
    <w:lvl w:ilvl="6" w:tentative="0">
      <w:start w:val="1"/>
      <w:numFmt w:val="decimal"/>
      <w:lvlText w:val="%7"/>
      <w:lvlJc w:val="left"/>
      <w:pPr>
        <w:ind w:left="2400"/>
      </w:pPr>
      <w:rPr>
        <w:rFonts w:ascii="Arial" w:hAnsi="Arial" w:eastAsia="Arial" w:cs="Arial"/>
        <w:b/>
        <w:bCs/>
        <w:i w:val="0"/>
        <w:strike w:val="0"/>
        <w:dstrike w:val="0"/>
        <w:color w:val="000000"/>
        <w:sz w:val="21"/>
        <w:szCs w:val="21"/>
        <w:u w:val="none" w:color="000000"/>
        <w:shd w:val="clear" w:color="auto" w:fill="auto"/>
        <w:vertAlign w:val="baseline"/>
      </w:rPr>
    </w:lvl>
    <w:lvl w:ilvl="7" w:tentative="0">
      <w:start w:val="1"/>
      <w:numFmt w:val="lowerLetter"/>
      <w:lvlText w:val="%8"/>
      <w:lvlJc w:val="left"/>
      <w:pPr>
        <w:ind w:left="3120"/>
      </w:pPr>
      <w:rPr>
        <w:rFonts w:ascii="Arial" w:hAnsi="Arial" w:eastAsia="Arial" w:cs="Arial"/>
        <w:b/>
        <w:bCs/>
        <w:i w:val="0"/>
        <w:strike w:val="0"/>
        <w:dstrike w:val="0"/>
        <w:color w:val="000000"/>
        <w:sz w:val="21"/>
        <w:szCs w:val="21"/>
        <w:u w:val="none" w:color="000000"/>
        <w:shd w:val="clear" w:color="auto" w:fill="auto"/>
        <w:vertAlign w:val="baseline"/>
      </w:rPr>
    </w:lvl>
    <w:lvl w:ilvl="8" w:tentative="0">
      <w:start w:val="1"/>
      <w:numFmt w:val="lowerRoman"/>
      <w:lvlText w:val="%9"/>
      <w:lvlJc w:val="left"/>
      <w:pPr>
        <w:ind w:left="3840"/>
      </w:pPr>
      <w:rPr>
        <w:rFonts w:ascii="Arial" w:hAnsi="Arial" w:eastAsia="Arial" w:cs="Arial"/>
        <w:b/>
        <w:bCs/>
        <w:i w:val="0"/>
        <w:strike w:val="0"/>
        <w:dstrike w:val="0"/>
        <w:color w:val="000000"/>
        <w:sz w:val="21"/>
        <w:szCs w:val="21"/>
        <w:u w:val="none" w:color="000000"/>
        <w:shd w:val="clear" w:color="auto" w:fill="auto"/>
        <w:vertAlign w:val="baseline"/>
      </w:rPr>
    </w:lvl>
  </w:abstractNum>
  <w:abstractNum w:abstractNumId="7">
    <w:nsid w:val="6DBA39FA"/>
    <w:multiLevelType w:val="multilevel"/>
    <w:tmpl w:val="6DBA39FA"/>
    <w:lvl w:ilvl="0" w:tentative="0">
      <w:start w:val="1"/>
      <w:numFmt w:val="decimal"/>
      <w:lvlText w:val="%1"/>
      <w:lvlJc w:val="left"/>
      <w:pPr>
        <w:ind w:left="360"/>
      </w:pPr>
      <w:rPr>
        <w:rFonts w:ascii="Arial" w:hAnsi="Arial" w:eastAsia="Arial" w:cs="Arial"/>
        <w:b w:val="0"/>
        <w:i w:val="0"/>
        <w:strike w:val="0"/>
        <w:dstrike w:val="0"/>
        <w:color w:val="000000"/>
        <w:sz w:val="21"/>
        <w:szCs w:val="21"/>
        <w:u w:val="none" w:color="000000"/>
        <w:shd w:val="clear" w:color="auto" w:fill="auto"/>
        <w:vertAlign w:val="baseline"/>
      </w:rPr>
    </w:lvl>
    <w:lvl w:ilvl="1" w:tentative="0">
      <w:start w:val="1"/>
      <w:numFmt w:val="lowerLetter"/>
      <w:lvlText w:val="%2"/>
      <w:lvlJc w:val="left"/>
      <w:pPr>
        <w:ind w:left="600"/>
      </w:pPr>
      <w:rPr>
        <w:rFonts w:ascii="Arial" w:hAnsi="Arial" w:eastAsia="Arial" w:cs="Arial"/>
        <w:b w:val="0"/>
        <w:i w:val="0"/>
        <w:strike w:val="0"/>
        <w:dstrike w:val="0"/>
        <w:color w:val="000000"/>
        <w:sz w:val="21"/>
        <w:szCs w:val="21"/>
        <w:u w:val="none" w:color="000000"/>
        <w:shd w:val="clear" w:color="auto" w:fill="auto"/>
        <w:vertAlign w:val="baseline"/>
      </w:rPr>
    </w:lvl>
    <w:lvl w:ilvl="2" w:tentative="0">
      <w:start w:val="1"/>
      <w:numFmt w:val="lowerRoman"/>
      <w:lvlText w:val="%3"/>
      <w:lvlJc w:val="left"/>
      <w:pPr>
        <w:ind w:left="840"/>
      </w:pPr>
      <w:rPr>
        <w:rFonts w:ascii="Arial" w:hAnsi="Arial" w:eastAsia="Arial" w:cs="Arial"/>
        <w:b w:val="0"/>
        <w:i w:val="0"/>
        <w:strike w:val="0"/>
        <w:dstrike w:val="0"/>
        <w:color w:val="000000"/>
        <w:sz w:val="21"/>
        <w:szCs w:val="21"/>
        <w:u w:val="none" w:color="000000"/>
        <w:shd w:val="clear" w:color="auto" w:fill="auto"/>
        <w:vertAlign w:val="baseline"/>
      </w:rPr>
    </w:lvl>
    <w:lvl w:ilvl="3" w:tentative="0">
      <w:start w:val="1"/>
      <w:numFmt w:val="decimal"/>
      <w:lvlText w:val="%4"/>
      <w:lvlJc w:val="left"/>
      <w:pPr>
        <w:ind w:left="1080"/>
      </w:pPr>
      <w:rPr>
        <w:rFonts w:ascii="Arial" w:hAnsi="Arial" w:eastAsia="Arial" w:cs="Arial"/>
        <w:b w:val="0"/>
        <w:i w:val="0"/>
        <w:strike w:val="0"/>
        <w:dstrike w:val="0"/>
        <w:color w:val="000000"/>
        <w:sz w:val="21"/>
        <w:szCs w:val="21"/>
        <w:u w:val="none" w:color="000000"/>
        <w:shd w:val="clear" w:color="auto" w:fill="auto"/>
        <w:vertAlign w:val="baseline"/>
      </w:rPr>
    </w:lvl>
    <w:lvl w:ilvl="4" w:tentative="0">
      <w:start w:val="1"/>
      <w:numFmt w:val="lowerLetter"/>
      <w:lvlText w:val="%5"/>
      <w:lvlJc w:val="left"/>
      <w:pPr>
        <w:ind w:left="1320"/>
      </w:pPr>
      <w:rPr>
        <w:rFonts w:ascii="Arial" w:hAnsi="Arial" w:eastAsia="Arial" w:cs="Arial"/>
        <w:b w:val="0"/>
        <w:i w:val="0"/>
        <w:strike w:val="0"/>
        <w:dstrike w:val="0"/>
        <w:color w:val="000000"/>
        <w:sz w:val="21"/>
        <w:szCs w:val="21"/>
        <w:u w:val="none" w:color="000000"/>
        <w:shd w:val="clear" w:color="auto" w:fill="auto"/>
        <w:vertAlign w:val="baseline"/>
      </w:rPr>
    </w:lvl>
    <w:lvl w:ilvl="5" w:tentative="0">
      <w:start w:val="2"/>
      <w:numFmt w:val="decimal"/>
      <w:lvlRestart w:val="0"/>
      <w:lvlText w:val="%6."/>
      <w:lvlJc w:val="left"/>
      <w:pPr>
        <w:ind w:left="1210"/>
      </w:pPr>
      <w:rPr>
        <w:rFonts w:hint="default" w:ascii="Arial" w:hAnsi="Arial" w:eastAsia="Arial" w:cs="Arial"/>
        <w:b w:val="0"/>
        <w:i w:val="0"/>
        <w:strike w:val="0"/>
        <w:dstrike w:val="0"/>
        <w:color w:val="000000"/>
        <w:sz w:val="20"/>
        <w:szCs w:val="20"/>
        <w:u w:val="none" w:color="000000"/>
        <w:shd w:val="clear" w:color="auto" w:fill="auto"/>
        <w:vertAlign w:val="baseline"/>
      </w:rPr>
    </w:lvl>
    <w:lvl w:ilvl="6" w:tentative="0">
      <w:start w:val="1"/>
      <w:numFmt w:val="decimal"/>
      <w:lvlText w:val="%7"/>
      <w:lvlJc w:val="left"/>
      <w:pPr>
        <w:ind w:left="2280"/>
      </w:pPr>
      <w:rPr>
        <w:rFonts w:ascii="Arial" w:hAnsi="Arial" w:eastAsia="Arial" w:cs="Arial"/>
        <w:b w:val="0"/>
        <w:i w:val="0"/>
        <w:strike w:val="0"/>
        <w:dstrike w:val="0"/>
        <w:color w:val="000000"/>
        <w:sz w:val="21"/>
        <w:szCs w:val="21"/>
        <w:u w:val="none" w:color="000000"/>
        <w:shd w:val="clear" w:color="auto" w:fill="auto"/>
        <w:vertAlign w:val="baseline"/>
      </w:rPr>
    </w:lvl>
    <w:lvl w:ilvl="7" w:tentative="0">
      <w:start w:val="1"/>
      <w:numFmt w:val="lowerLetter"/>
      <w:lvlText w:val="%8"/>
      <w:lvlJc w:val="left"/>
      <w:pPr>
        <w:ind w:left="3000"/>
      </w:pPr>
      <w:rPr>
        <w:rFonts w:ascii="Arial" w:hAnsi="Arial" w:eastAsia="Arial" w:cs="Arial"/>
        <w:b w:val="0"/>
        <w:i w:val="0"/>
        <w:strike w:val="0"/>
        <w:dstrike w:val="0"/>
        <w:color w:val="000000"/>
        <w:sz w:val="21"/>
        <w:szCs w:val="21"/>
        <w:u w:val="none" w:color="000000"/>
        <w:shd w:val="clear" w:color="auto" w:fill="auto"/>
        <w:vertAlign w:val="baseline"/>
      </w:rPr>
    </w:lvl>
    <w:lvl w:ilvl="8" w:tentative="0">
      <w:start w:val="1"/>
      <w:numFmt w:val="lowerRoman"/>
      <w:lvlText w:val="%9"/>
      <w:lvlJc w:val="left"/>
      <w:pPr>
        <w:ind w:left="3720"/>
      </w:pPr>
      <w:rPr>
        <w:rFonts w:ascii="Arial" w:hAnsi="Arial" w:eastAsia="Arial" w:cs="Arial"/>
        <w:b w:val="0"/>
        <w:i w:val="0"/>
        <w:strike w:val="0"/>
        <w:dstrike w:val="0"/>
        <w:color w:val="000000"/>
        <w:sz w:val="21"/>
        <w:szCs w:val="21"/>
        <w:u w:val="none" w:color="000000"/>
        <w:shd w:val="clear" w:color="auto" w:fill="auto"/>
        <w:vertAlign w:val="baseline"/>
      </w:rPr>
    </w:lvl>
  </w:abstractNum>
  <w:abstractNum w:abstractNumId="8">
    <w:nsid w:val="78384F7B"/>
    <w:multiLevelType w:val="multilevel"/>
    <w:tmpl w:val="78384F7B"/>
    <w:lvl w:ilvl="0" w:tentative="0">
      <w:start w:val="2"/>
      <w:numFmt w:val="lowerLetter"/>
      <w:lvlText w:val="%1)"/>
      <w:lvlJc w:val="left"/>
      <w:pPr>
        <w:ind w:left="281"/>
      </w:pPr>
      <w:rPr>
        <w:rFonts w:hint="default" w:ascii="Times New Roman" w:hAnsi="Times New Roman" w:eastAsia="Arial" w:cs="Times New Roman"/>
        <w:b w:val="0"/>
        <w:i w:val="0"/>
        <w:strike w:val="0"/>
        <w:dstrike w:val="0"/>
        <w:color w:val="000000"/>
        <w:sz w:val="24"/>
        <w:szCs w:val="24"/>
        <w:u w:val="none" w:color="000000"/>
        <w:shd w:val="clear" w:color="auto" w:fill="auto"/>
        <w:vertAlign w:val="baseline"/>
      </w:rPr>
    </w:lvl>
    <w:lvl w:ilvl="1" w:tentative="0">
      <w:start w:val="1"/>
      <w:numFmt w:val="lowerLetter"/>
      <w:lvlText w:val="%2"/>
      <w:lvlJc w:val="left"/>
      <w:pPr>
        <w:ind w:left="1080"/>
      </w:pPr>
      <w:rPr>
        <w:rFonts w:ascii="Arial" w:hAnsi="Arial" w:eastAsia="Arial" w:cs="Arial"/>
        <w:b w:val="0"/>
        <w:i w:val="0"/>
        <w:strike w:val="0"/>
        <w:dstrike w:val="0"/>
        <w:color w:val="000000"/>
        <w:sz w:val="24"/>
        <w:szCs w:val="24"/>
        <w:u w:val="none" w:color="000000"/>
        <w:shd w:val="clear" w:color="auto" w:fill="auto"/>
        <w:vertAlign w:val="baseline"/>
      </w:rPr>
    </w:lvl>
    <w:lvl w:ilvl="2" w:tentative="0">
      <w:start w:val="1"/>
      <w:numFmt w:val="lowerRoman"/>
      <w:lvlText w:val="%3"/>
      <w:lvlJc w:val="left"/>
      <w:pPr>
        <w:ind w:left="1800"/>
      </w:pPr>
      <w:rPr>
        <w:rFonts w:ascii="Arial" w:hAnsi="Arial" w:eastAsia="Arial" w:cs="Arial"/>
        <w:b w:val="0"/>
        <w:i w:val="0"/>
        <w:strike w:val="0"/>
        <w:dstrike w:val="0"/>
        <w:color w:val="000000"/>
        <w:sz w:val="24"/>
        <w:szCs w:val="24"/>
        <w:u w:val="none" w:color="000000"/>
        <w:shd w:val="clear" w:color="auto" w:fill="auto"/>
        <w:vertAlign w:val="baseline"/>
      </w:rPr>
    </w:lvl>
    <w:lvl w:ilvl="3" w:tentative="0">
      <w:start w:val="1"/>
      <w:numFmt w:val="decimal"/>
      <w:lvlText w:val="%4"/>
      <w:lvlJc w:val="left"/>
      <w:pPr>
        <w:ind w:left="2520"/>
      </w:pPr>
      <w:rPr>
        <w:rFonts w:ascii="Arial" w:hAnsi="Arial" w:eastAsia="Arial" w:cs="Arial"/>
        <w:b w:val="0"/>
        <w:i w:val="0"/>
        <w:strike w:val="0"/>
        <w:dstrike w:val="0"/>
        <w:color w:val="000000"/>
        <w:sz w:val="24"/>
        <w:szCs w:val="24"/>
        <w:u w:val="none" w:color="000000"/>
        <w:shd w:val="clear" w:color="auto" w:fill="auto"/>
        <w:vertAlign w:val="baseline"/>
      </w:rPr>
    </w:lvl>
    <w:lvl w:ilvl="4" w:tentative="0">
      <w:start w:val="1"/>
      <w:numFmt w:val="lowerLetter"/>
      <w:lvlText w:val="%5"/>
      <w:lvlJc w:val="left"/>
      <w:pPr>
        <w:ind w:left="3240"/>
      </w:pPr>
      <w:rPr>
        <w:rFonts w:ascii="Arial" w:hAnsi="Arial" w:eastAsia="Arial" w:cs="Arial"/>
        <w:b w:val="0"/>
        <w:i w:val="0"/>
        <w:strike w:val="0"/>
        <w:dstrike w:val="0"/>
        <w:color w:val="000000"/>
        <w:sz w:val="24"/>
        <w:szCs w:val="24"/>
        <w:u w:val="none" w:color="000000"/>
        <w:shd w:val="clear" w:color="auto" w:fill="auto"/>
        <w:vertAlign w:val="baseline"/>
      </w:rPr>
    </w:lvl>
    <w:lvl w:ilvl="5" w:tentative="0">
      <w:start w:val="1"/>
      <w:numFmt w:val="lowerRoman"/>
      <w:lvlText w:val="%6"/>
      <w:lvlJc w:val="left"/>
      <w:pPr>
        <w:ind w:left="3960"/>
      </w:pPr>
      <w:rPr>
        <w:rFonts w:ascii="Arial" w:hAnsi="Arial" w:eastAsia="Arial" w:cs="Arial"/>
        <w:b w:val="0"/>
        <w:i w:val="0"/>
        <w:strike w:val="0"/>
        <w:dstrike w:val="0"/>
        <w:color w:val="000000"/>
        <w:sz w:val="24"/>
        <w:szCs w:val="24"/>
        <w:u w:val="none" w:color="000000"/>
        <w:shd w:val="clear" w:color="auto" w:fill="auto"/>
        <w:vertAlign w:val="baseline"/>
      </w:rPr>
    </w:lvl>
    <w:lvl w:ilvl="6" w:tentative="0">
      <w:start w:val="1"/>
      <w:numFmt w:val="decimal"/>
      <w:lvlText w:val="%7"/>
      <w:lvlJc w:val="left"/>
      <w:pPr>
        <w:ind w:left="4680"/>
      </w:pPr>
      <w:rPr>
        <w:rFonts w:ascii="Arial" w:hAnsi="Arial" w:eastAsia="Arial" w:cs="Arial"/>
        <w:b w:val="0"/>
        <w:i w:val="0"/>
        <w:strike w:val="0"/>
        <w:dstrike w:val="0"/>
        <w:color w:val="000000"/>
        <w:sz w:val="24"/>
        <w:szCs w:val="24"/>
        <w:u w:val="none" w:color="000000"/>
        <w:shd w:val="clear" w:color="auto" w:fill="auto"/>
        <w:vertAlign w:val="baseline"/>
      </w:rPr>
    </w:lvl>
    <w:lvl w:ilvl="7" w:tentative="0">
      <w:start w:val="1"/>
      <w:numFmt w:val="lowerLetter"/>
      <w:lvlText w:val="%8"/>
      <w:lvlJc w:val="left"/>
      <w:pPr>
        <w:ind w:left="5400"/>
      </w:pPr>
      <w:rPr>
        <w:rFonts w:ascii="Arial" w:hAnsi="Arial" w:eastAsia="Arial" w:cs="Arial"/>
        <w:b w:val="0"/>
        <w:i w:val="0"/>
        <w:strike w:val="0"/>
        <w:dstrike w:val="0"/>
        <w:color w:val="000000"/>
        <w:sz w:val="24"/>
        <w:szCs w:val="24"/>
        <w:u w:val="none" w:color="000000"/>
        <w:shd w:val="clear" w:color="auto" w:fill="auto"/>
        <w:vertAlign w:val="baseline"/>
      </w:rPr>
    </w:lvl>
    <w:lvl w:ilvl="8" w:tentative="0">
      <w:start w:val="1"/>
      <w:numFmt w:val="lowerRoman"/>
      <w:lvlText w:val="%9"/>
      <w:lvlJc w:val="left"/>
      <w:pPr>
        <w:ind w:left="6120"/>
      </w:pPr>
      <w:rPr>
        <w:rFonts w:ascii="Arial" w:hAnsi="Arial" w:eastAsia="Arial" w:cs="Arial"/>
        <w:b w:val="0"/>
        <w:i w:val="0"/>
        <w:strike w:val="0"/>
        <w:dstrike w:val="0"/>
        <w:color w:val="000000"/>
        <w:sz w:val="24"/>
        <w:szCs w:val="24"/>
        <w:u w:val="none" w:color="000000"/>
        <w:shd w:val="clear" w:color="auto" w:fill="auto"/>
        <w:vertAlign w:val="baseline"/>
      </w:rPr>
    </w:lvl>
  </w:abstractNum>
  <w:num w:numId="1">
    <w:abstractNumId w:val="5"/>
  </w:num>
  <w:num w:numId="2">
    <w:abstractNumId w:val="0"/>
  </w:num>
  <w:num w:numId="3">
    <w:abstractNumId w:val="8"/>
  </w:num>
  <w:num w:numId="4">
    <w:abstractNumId w:val="1"/>
  </w:num>
  <w:num w:numId="5">
    <w:abstractNumId w:val="3"/>
  </w:num>
  <w:num w:numId="6">
    <w:abstractNumId w:val="4"/>
  </w:num>
  <w:num w:numId="7">
    <w:abstractNumId w:val="6"/>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708"/>
  <w:drawingGridVerticalSpacing w:val="156"/>
  <w:displayHorizontalDrawingGridEvery w:val="0"/>
  <w:displayVerticalDrawingGridEvery w:val="2"/>
  <w:characterSpacingControl w:val="doNotCompress"/>
  <w:footnotePr>
    <w:footnote w:id="0"/>
    <w:footnote w:id="1"/>
  </w:footnotePr>
  <w:endnotePr>
    <w:endnote w:id="0"/>
    <w:endnote w:id="1"/>
  </w:endnotePr>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635B02"/>
    <w:rsid w:val="44B86F12"/>
    <w:rsid w:val="53635B02"/>
    <w:rsid w:val="55BD35AF"/>
    <w:rsid w:val="5B8352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qFormat="1" w:unhideWhenUsed="0" w:uiPriority="1" w:semiHidden="0" w:name="List Paragraph"/>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pt-BR" w:eastAsia="en-US" w:bidi="ar-SA"/>
    </w:rPr>
  </w:style>
  <w:style w:type="paragraph" w:styleId="2">
    <w:name w:val="heading 1"/>
    <w:basedOn w:val="1"/>
    <w:next w:val="1"/>
    <w:qFormat/>
    <w:uiPriority w:val="9"/>
    <w:pPr>
      <w:keepNext/>
      <w:spacing w:before="240" w:after="60"/>
      <w:outlineLvl w:val="0"/>
    </w:pPr>
    <w:rPr>
      <w:rFonts w:ascii="Arial" w:hAnsi="Arial"/>
      <w:b/>
      <w:kern w:val="32"/>
      <w:sz w:val="32"/>
    </w:rPr>
  </w:style>
  <w:style w:type="character" w:default="1" w:styleId="3">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character" w:styleId="5">
    <w:name w:val="Emphasis"/>
    <w:qFormat/>
    <w:uiPriority w:val="0"/>
    <w:rPr>
      <w:i/>
      <w:iCs/>
    </w:rPr>
  </w:style>
  <w:style w:type="paragraph" w:styleId="6">
    <w:name w:val="header"/>
    <w:basedOn w:val="1"/>
    <w:uiPriority w:val="0"/>
    <w:pPr>
      <w:tabs>
        <w:tab w:val="center" w:pos="4252"/>
        <w:tab w:val="right" w:pos="8504"/>
      </w:tabs>
    </w:pPr>
  </w:style>
  <w:style w:type="paragraph" w:styleId="7">
    <w:name w:val="footer"/>
    <w:basedOn w:val="1"/>
    <w:qFormat/>
    <w:uiPriority w:val="0"/>
    <w:pPr>
      <w:tabs>
        <w:tab w:val="center" w:pos="4252"/>
        <w:tab w:val="right" w:pos="8504"/>
      </w:tabs>
    </w:pPr>
  </w:style>
  <w:style w:type="table" w:styleId="8">
    <w:name w:val="Table Grid"/>
    <w:basedOn w:val="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9">
    <w:name w:val="List Paragraph"/>
    <w:basedOn w:val="1"/>
    <w:autoRedefine/>
    <w:qFormat/>
    <w:uiPriority w:val="1"/>
    <w:pPr>
      <w:ind w:left="720"/>
      <w:contextualSpacing/>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0</TotalTime>
  <ScaleCrop>false</ScaleCrop>
  <LinksUpToDate>false</LinksUpToDate>
  <CharactersWithSpaces>0</CharactersWithSpaces>
  <Application>WPS Office_12.2.0.17562_F1E327BC-269C-435d-A152-05C5408002CA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2024-08-19T16:35:00Z</dcterms:created>
  <dc:creator>prefeitura itaquitinga</dc:creator>
  <cp:lastModifiedBy>prefeitura itaquitinga</cp:lastModifiedBy>
  <dcterms:modified xsi:type="dcterms:W3CDTF">2024-08-20T15:37:20Z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1046-12.2.0.17562</vt:lpwstr>
  </property>
  <property fmtid="{D5CDD505-2E9C-101B-9397-08002B2CF9AE}" pid="3" name="ICV">
    <vt:lpwstr>E99F43CB8F324CFD95018E5141BBA289_11</vt:lpwstr>
  </property>
</Properties>
</file>