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contratação é necessária e estratégica para assegurar o acesso da população do município aos serviços de saúde de média e alta complexidade, atendendo às demandas previstas no SUS e garantindo a execução de cirurgias eletivas e outros procedimentos hospitalares essenciais.
Além disso, a adesão ao programa permite o planejamento e repasse formal de recursos, garantindo transparência, controle financeiro e a correta execução das obrigações do município perante o consórcio, em conformidade com os princípios da legalidade, economicidade, eficiência e interesse público.</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13346 - Prestação de serviços de saúde de média e alta complexidade ambulatorial especificados na tabela de serviços de saúde do COPIRN</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 Francisco Ferreira de Bessa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MUNICIPAL DE SAÚDE</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contratação é necessária e estratégica para assegurar o acesso da população do município aos serviços de saúde de média e alta complexidade, atendendo às demandas previstas no SUS e garantindo a execução de cirurgias eletivas e outros procedimentos hospitalares essenciais.
Além disso, a adesão ao programa permite o planejamento e repasse formal de recursos, garantindo transparência, controle financeiro e a correta execução das obrigações do município perante o consórcio, em conformidade com os princípios da legalidade, economicidade, eficiência e interesse público.</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contratação é necessária e estratégica para assegurar o acesso da população do município aos serviços de saúde de média e alta complexidade, atendendo às demandas previstas no SUS e garantindo a execução de cirurgias eletivas e outros procedimentos hospitalares essenciais.
Além disso, a adesão ao programa permite o planejamento e repasse formal de recursos, garantindo transparência, controle financeiro e a correta execução das obrigações do município perante o consórcio, em conformidade com os princípios da legalidade, economicidade, eficiência e interesse público.</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27 de janeiro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27 de janeiro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27 de janeiro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27 de janeiro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27 de janeiro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27 de janeiro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27 de janeiro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27010004/2026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27010004/2026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27/01/2026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27010004/2026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Adesão do município de ENCANTO ao "Programa de contratação de serviços de Saúde de Média e Alta complexidade", incluindo também a realização de cirurgias eletivas de média complexidade, conforme descrição da tabela deste consórcio, aprovada em assembleia geral ordinária realizada em 28 de dezembro de 2022, bem como disciplinar o REPASSE de recursos do MUNICÍPIO CONVENENTE para o COPIRN.</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27 de janeiro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