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250BEC">
        <w:rPr>
          <w:b/>
          <w:sz w:val="20"/>
          <w:szCs w:val="20"/>
        </w:rPr>
        <w:t xml:space="preserve"> 136</w:t>
      </w:r>
      <w:r w:rsidR="00B8685B">
        <w:rPr>
          <w:b/>
          <w:sz w:val="20"/>
          <w:szCs w:val="20"/>
        </w:rPr>
        <w:t>/2025</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B8685B">
        <w:rPr>
          <w:b/>
          <w:sz w:val="20"/>
          <w:szCs w:val="20"/>
        </w:rPr>
        <w:t>0</w:t>
      </w:r>
      <w:r w:rsidR="00250BEC">
        <w:rPr>
          <w:b/>
          <w:sz w:val="20"/>
          <w:szCs w:val="20"/>
        </w:rPr>
        <w:t>40</w:t>
      </w:r>
      <w:r w:rsidR="00B8685B">
        <w:rPr>
          <w:b/>
          <w:sz w:val="20"/>
          <w:szCs w:val="20"/>
        </w:rPr>
        <w:t>/2025</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004C7E">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 xml:space="preserve">ORGÃO DEMANDANTE: SECRETARIA MUNICIPAL </w:t>
            </w:r>
            <w:r w:rsidR="00CB4526">
              <w:rPr>
                <w:b/>
                <w:sz w:val="20"/>
                <w:szCs w:val="20"/>
              </w:rPr>
              <w:t>DE DESENVOLVIMENTO SOCIAL</w:t>
            </w:r>
          </w:p>
        </w:tc>
      </w:tr>
      <w:tr w:rsidR="00A83831" w:rsidRPr="00DC4992" w:rsidTr="00824EAA">
        <w:trPr>
          <w:trHeight w:val="1028"/>
        </w:trPr>
        <w:tc>
          <w:tcPr>
            <w:tcW w:w="9880" w:type="dxa"/>
            <w:gridSpan w:val="9"/>
          </w:tcPr>
          <w:p w:rsidR="00A83831" w:rsidRPr="002F4562" w:rsidRDefault="00A83831" w:rsidP="00D32258">
            <w:pPr>
              <w:pStyle w:val="TableParagraph"/>
              <w:spacing w:line="242" w:lineRule="exact"/>
              <w:ind w:left="108" w:right="64"/>
              <w:jc w:val="both"/>
              <w:rPr>
                <w:sz w:val="20"/>
                <w:szCs w:val="20"/>
              </w:rPr>
            </w:pPr>
            <w:r w:rsidRPr="002F4562">
              <w:rPr>
                <w:b/>
                <w:sz w:val="20"/>
                <w:szCs w:val="20"/>
              </w:rPr>
              <w:t xml:space="preserve">OBJETO: </w:t>
            </w:r>
            <w:bookmarkStart w:id="1" w:name="_Hlk172789922"/>
            <w:r w:rsidR="00D32258" w:rsidRPr="00377E5D">
              <w:rPr>
                <w:sz w:val="20"/>
                <w:szCs w:val="20"/>
              </w:rPr>
              <w:t>C</w:t>
            </w:r>
            <w:r w:rsidR="00560B0E" w:rsidRPr="00377E5D">
              <w:rPr>
                <w:sz w:val="20"/>
                <w:szCs w:val="20"/>
              </w:rPr>
              <w:t>ontratação de empresa especializada</w:t>
            </w:r>
            <w:r w:rsidR="00377E5D" w:rsidRPr="00377E5D">
              <w:rPr>
                <w:rFonts w:cstheme="minorHAnsi"/>
                <w:sz w:val="20"/>
                <w:szCs w:val="20"/>
              </w:rPr>
              <w:t xml:space="preserve">para aquisição de </w:t>
            </w:r>
            <w:r w:rsidR="00377E5D" w:rsidRPr="00377E5D">
              <w:rPr>
                <w:rFonts w:cstheme="minorHAnsi"/>
                <w:b/>
                <w:bCs/>
                <w:sz w:val="20"/>
                <w:szCs w:val="20"/>
              </w:rPr>
              <w:t>EQUIPAMENTOSPARA ELABORAR AS REFEIÇÕES PARA A COZINHA COMUNITÁRIA ATRAVÉS DO PROGRAMA BOM PRATO</w:t>
            </w:r>
            <w:r w:rsidR="00377E5D" w:rsidRPr="00377E5D">
              <w:rPr>
                <w:rFonts w:cstheme="minorHAnsi"/>
                <w:sz w:val="20"/>
                <w:szCs w:val="20"/>
              </w:rPr>
              <w:t>,</w:t>
            </w:r>
            <w:r w:rsidR="00B8685B" w:rsidRPr="00377E5D">
              <w:rPr>
                <w:sz w:val="20"/>
                <w:szCs w:val="20"/>
              </w:rPr>
              <w:t>para atender as necessidades da Secretaria de Desenvolvimento Social de Afrânio-PE</w:t>
            </w:r>
            <w:r w:rsidR="002F4562" w:rsidRPr="00377E5D">
              <w:rPr>
                <w:sz w:val="20"/>
                <w:szCs w:val="20"/>
              </w:rPr>
              <w:t xml:space="preserve">, </w:t>
            </w:r>
            <w:r w:rsidR="00172957" w:rsidRPr="00377E5D">
              <w:rPr>
                <w:sz w:val="20"/>
                <w:szCs w:val="20"/>
              </w:rPr>
              <w:t xml:space="preserve">conforme solicitação expressa </w:t>
            </w:r>
            <w:r w:rsidR="00B8685B" w:rsidRPr="00377E5D">
              <w:rPr>
                <w:sz w:val="20"/>
                <w:szCs w:val="20"/>
              </w:rPr>
              <w:t>da mesma</w:t>
            </w:r>
            <w:r w:rsidR="00172957" w:rsidRPr="00377E5D">
              <w:rPr>
                <w:sz w:val="20"/>
                <w:szCs w:val="20"/>
              </w:rPr>
              <w:t xml:space="preserve"> e nos termos e condições estabelecidos no Termo de Referência.</w:t>
            </w:r>
            <w:bookmarkEnd w:id="1"/>
          </w:p>
        </w:tc>
      </w:tr>
      <w:tr w:rsidR="00A83831" w:rsidRPr="00DC4992" w:rsidTr="00A83831">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A83831">
        <w:trPr>
          <w:trHeight w:val="242"/>
        </w:trPr>
        <w:tc>
          <w:tcPr>
            <w:tcW w:w="9880" w:type="dxa"/>
            <w:gridSpan w:val="9"/>
          </w:tcPr>
          <w:p w:rsidR="00A83831" w:rsidRPr="002F4562" w:rsidRDefault="00A83831" w:rsidP="00A83831">
            <w:pPr>
              <w:pStyle w:val="TableParagraph"/>
              <w:spacing w:line="222" w:lineRule="exact"/>
              <w:ind w:left="108"/>
              <w:rPr>
                <w:sz w:val="20"/>
                <w:szCs w:val="20"/>
              </w:rPr>
            </w:pPr>
            <w:r w:rsidRPr="002F4562">
              <w:rPr>
                <w:b/>
                <w:sz w:val="20"/>
                <w:szCs w:val="20"/>
              </w:rPr>
              <w:t>JULGAMENTO:</w:t>
            </w:r>
            <w:r w:rsidRPr="002F4562">
              <w:rPr>
                <w:sz w:val="20"/>
                <w:szCs w:val="20"/>
              </w:rPr>
              <w:t>POR</w:t>
            </w:r>
            <w:r w:rsidRPr="002F4562">
              <w:rPr>
                <w:spacing w:val="-4"/>
                <w:sz w:val="20"/>
                <w:szCs w:val="20"/>
              </w:rPr>
              <w:t>ITEM</w:t>
            </w:r>
          </w:p>
        </w:tc>
      </w:tr>
      <w:tr w:rsidR="00A83831" w:rsidRPr="00DC4992" w:rsidTr="00A83831">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A83831">
        <w:trPr>
          <w:trHeight w:val="484"/>
        </w:trPr>
        <w:tc>
          <w:tcPr>
            <w:tcW w:w="9880" w:type="dxa"/>
            <w:gridSpan w:val="9"/>
          </w:tcPr>
          <w:p w:rsidR="00A83831" w:rsidRPr="002F4562" w:rsidRDefault="00A83831" w:rsidP="00D32258">
            <w:pPr>
              <w:pStyle w:val="TableParagraph"/>
              <w:spacing w:line="242" w:lineRule="exact"/>
              <w:ind w:left="108"/>
              <w:jc w:val="both"/>
              <w:rPr>
                <w:sz w:val="20"/>
                <w:szCs w:val="20"/>
              </w:rPr>
            </w:pPr>
            <w:r w:rsidRPr="002F4562">
              <w:rPr>
                <w:b/>
                <w:sz w:val="20"/>
                <w:szCs w:val="20"/>
              </w:rPr>
              <w:t>CONDIÇÃODEPARTICIPAÇÃO:</w:t>
            </w:r>
            <w:r w:rsidR="00377E5D" w:rsidRPr="00377E5D">
              <w:rPr>
                <w:sz w:val="20"/>
              </w:rPr>
              <w:t>ARTIGO 48, I DA LC nº 123/2006 COM PARTICIPAÇÃO EXCLUSIVA PARA ME/EPP/MEI/COOP.</w:t>
            </w:r>
          </w:p>
        </w:tc>
      </w:tr>
      <w:tr w:rsidR="00A83831" w:rsidRPr="00DC4992" w:rsidTr="00A83831">
        <w:trPr>
          <w:trHeight w:val="486"/>
        </w:trPr>
        <w:tc>
          <w:tcPr>
            <w:tcW w:w="9880" w:type="dxa"/>
            <w:gridSpan w:val="9"/>
          </w:tcPr>
          <w:p w:rsidR="00A83831" w:rsidRPr="002F4562" w:rsidRDefault="00A83831" w:rsidP="00A83831">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A83831">
        <w:trPr>
          <w:trHeight w:val="240"/>
        </w:trPr>
        <w:tc>
          <w:tcPr>
            <w:tcW w:w="9880" w:type="dxa"/>
            <w:gridSpan w:val="9"/>
          </w:tcPr>
          <w:p w:rsidR="00A83831" w:rsidRPr="002F4562" w:rsidRDefault="00A83831" w:rsidP="00A83831">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A83831">
        <w:trPr>
          <w:trHeight w:val="486"/>
        </w:trPr>
        <w:tc>
          <w:tcPr>
            <w:tcW w:w="4913" w:type="dxa"/>
            <w:gridSpan w:val="3"/>
            <w:tcBorders>
              <w:right w:val="nil"/>
            </w:tcBorders>
          </w:tcPr>
          <w:p w:rsidR="00A83831" w:rsidRPr="002F4562" w:rsidRDefault="00A83831" w:rsidP="00D32258">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C6346F" w:rsidP="00D32258">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A83831">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A83831">
            <w:pPr>
              <w:pStyle w:val="TableParagraph"/>
              <w:spacing w:before="3"/>
              <w:ind w:left="254"/>
              <w:rPr>
                <w:sz w:val="20"/>
                <w:szCs w:val="20"/>
              </w:rPr>
            </w:pPr>
            <w:r w:rsidRPr="002F4562">
              <w:rPr>
                <w:spacing w:val="-10"/>
                <w:sz w:val="20"/>
                <w:szCs w:val="20"/>
              </w:rPr>
              <w:t>–</w:t>
            </w:r>
          </w:p>
        </w:tc>
      </w:tr>
      <w:tr w:rsidR="00A83831" w:rsidRPr="00DC4992" w:rsidTr="00A83831">
        <w:trPr>
          <w:trHeight w:val="486"/>
        </w:trPr>
        <w:tc>
          <w:tcPr>
            <w:tcW w:w="3726" w:type="dxa"/>
          </w:tcPr>
          <w:p w:rsidR="00A83831" w:rsidRPr="002F4562" w:rsidRDefault="00A83831" w:rsidP="00A83831">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A83831">
            <w:pPr>
              <w:pStyle w:val="TableParagraph"/>
              <w:ind w:left="108"/>
              <w:rPr>
                <w:b/>
                <w:sz w:val="20"/>
                <w:szCs w:val="20"/>
              </w:rPr>
            </w:pPr>
            <w:r w:rsidRPr="002F4562">
              <w:rPr>
                <w:b/>
                <w:spacing w:val="-2"/>
                <w:sz w:val="20"/>
                <w:szCs w:val="20"/>
              </w:rPr>
              <w:t>E-mail:</w:t>
            </w:r>
          </w:p>
          <w:p w:rsidR="00A83831" w:rsidRPr="002F4562" w:rsidRDefault="00C6346F" w:rsidP="00A83831">
            <w:pPr>
              <w:pStyle w:val="TableParagraph"/>
              <w:spacing w:before="2" w:line="222" w:lineRule="exact"/>
              <w:ind w:left="108"/>
              <w:rPr>
                <w:sz w:val="20"/>
                <w:szCs w:val="20"/>
              </w:rPr>
            </w:pPr>
            <w:hyperlink r:id="rId9" w:history="1">
              <w:r w:rsidR="00172957" w:rsidRPr="002F4562">
                <w:rPr>
                  <w:rStyle w:val="Hyperlink"/>
                  <w:sz w:val="20"/>
                  <w:szCs w:val="20"/>
                </w:rPr>
                <w:t>cplafranio@hotmail.com</w:t>
              </w:r>
            </w:hyperlink>
          </w:p>
        </w:tc>
        <w:tc>
          <w:tcPr>
            <w:tcW w:w="2863" w:type="dxa"/>
            <w:gridSpan w:val="3"/>
          </w:tcPr>
          <w:p w:rsidR="00A83831" w:rsidRPr="002F4562" w:rsidRDefault="00A83831" w:rsidP="00560B0E">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A83831">
        <w:trPr>
          <w:trHeight w:val="729"/>
        </w:trPr>
        <w:tc>
          <w:tcPr>
            <w:tcW w:w="9880" w:type="dxa"/>
            <w:gridSpan w:val="9"/>
          </w:tcPr>
          <w:p w:rsidR="00A83831" w:rsidRPr="002F4562" w:rsidRDefault="00A83831" w:rsidP="007667C1">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10"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1" w:history="1">
              <w:r w:rsidRPr="002F4562">
                <w:rPr>
                  <w:rStyle w:val="Hyperlink"/>
                  <w:spacing w:val="-2"/>
                  <w:sz w:val="20"/>
                  <w:szCs w:val="20"/>
                </w:rPr>
                <w:t>www.afranio.pe.gov.br.</w:t>
              </w:r>
            </w:hyperlink>
          </w:p>
        </w:tc>
      </w:tr>
      <w:tr w:rsidR="004F7B6C" w:rsidRPr="00DC4992" w:rsidTr="002F4562">
        <w:trPr>
          <w:trHeight w:val="318"/>
        </w:trPr>
        <w:tc>
          <w:tcPr>
            <w:tcW w:w="3792" w:type="dxa"/>
            <w:gridSpan w:val="2"/>
            <w:tcBorders>
              <w:right w:val="single" w:sz="4" w:space="0" w:color="auto"/>
            </w:tcBorders>
            <w:shd w:val="clear" w:color="auto" w:fill="auto"/>
          </w:tcPr>
          <w:p w:rsidR="004F7B6C" w:rsidRPr="002F4562" w:rsidRDefault="004F7B6C" w:rsidP="007667C1">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Pr="00B13280" w:rsidRDefault="00B13280" w:rsidP="004F7B6C">
            <w:pPr>
              <w:pStyle w:val="TableParagraph"/>
              <w:ind w:right="84"/>
              <w:jc w:val="both"/>
              <w:rPr>
                <w:b/>
                <w:bCs/>
                <w:sz w:val="20"/>
                <w:szCs w:val="20"/>
              </w:rPr>
            </w:pPr>
            <w:r>
              <w:rPr>
                <w:b/>
                <w:bCs/>
                <w:sz w:val="20"/>
                <w:szCs w:val="20"/>
              </w:rPr>
              <w:t>CARÁTER SIGILOSO (Art. 24, Lei 14.133/2021)</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xml:space="preserve">, designado pela </w:t>
      </w:r>
      <w:r w:rsidR="005236EE">
        <w:rPr>
          <w:b/>
          <w:sz w:val="20"/>
          <w:szCs w:val="20"/>
        </w:rPr>
        <w:t>267</w:t>
      </w:r>
      <w:r w:rsidR="005236EE" w:rsidRPr="008341AB">
        <w:rPr>
          <w:b/>
          <w:sz w:val="20"/>
          <w:szCs w:val="20"/>
        </w:rPr>
        <w:t xml:space="preserve">/2025 de </w:t>
      </w:r>
      <w:r w:rsidR="005236EE">
        <w:rPr>
          <w:b/>
          <w:sz w:val="20"/>
          <w:szCs w:val="20"/>
        </w:rPr>
        <w:t>19</w:t>
      </w:r>
      <w:r w:rsidR="005236EE" w:rsidRPr="008341AB">
        <w:rPr>
          <w:b/>
          <w:sz w:val="20"/>
          <w:szCs w:val="20"/>
        </w:rPr>
        <w:t xml:space="preserve"> de </w:t>
      </w:r>
      <w:r w:rsidR="005236EE">
        <w:rPr>
          <w:b/>
          <w:sz w:val="20"/>
          <w:szCs w:val="20"/>
        </w:rPr>
        <w:t>junh</w:t>
      </w:r>
      <w:r w:rsidR="005236EE" w:rsidRPr="008341AB">
        <w:rPr>
          <w:b/>
          <w:sz w:val="20"/>
          <w:szCs w:val="20"/>
        </w:rPr>
        <w: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“MENOR PREÇO”, julgamento “POR ITEM”</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 xml:space="preserve">nº 036/2024, de 30 de dezembro de 2024 </w:t>
      </w:r>
      <w:r w:rsidRPr="004F3940">
        <w:rPr>
          <w:sz w:val="20"/>
          <w:szCs w:val="20"/>
        </w:rPr>
        <w:t>e</w:t>
      </w:r>
      <w:r w:rsidRPr="004F3940">
        <w:rPr>
          <w:b/>
          <w:bCs/>
          <w:sz w:val="20"/>
          <w:szCs w:val="20"/>
        </w:rPr>
        <w:t xml:space="preserve"> nº 002/2025, de 30 de janeiro de 2025</w:t>
      </w:r>
      <w:r w:rsidRPr="004F3940">
        <w:rPr>
          <w:sz w:val="20"/>
          <w:szCs w:val="20"/>
        </w:rPr>
        <w:t xml:space="preserve">, do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7B6169">
      <w:pPr>
        <w:pStyle w:val="Ttulo1"/>
        <w:numPr>
          <w:ilvl w:val="0"/>
          <w:numId w:val="7"/>
        </w:numPr>
        <w:tabs>
          <w:tab w:val="left" w:pos="855"/>
        </w:tabs>
        <w:ind w:right="580" w:hanging="283"/>
        <w:jc w:val="both"/>
      </w:pPr>
      <w:r w:rsidRPr="00D42E92">
        <w:t>DOOBJETO.</w:t>
      </w:r>
    </w:p>
    <w:p w:rsidR="00110F2F" w:rsidRPr="000208F5" w:rsidRDefault="00110F2F" w:rsidP="00110F2F">
      <w:pPr>
        <w:pStyle w:val="TableParagraph"/>
        <w:ind w:right="580"/>
        <w:jc w:val="both"/>
        <w:rPr>
          <w:bCs/>
          <w:iCs/>
          <w:color w:val="000000"/>
          <w:sz w:val="20"/>
          <w:szCs w:val="20"/>
          <w:lang w:val="pt-BR"/>
        </w:rPr>
      </w:pPr>
    </w:p>
    <w:p w:rsidR="00377E5D" w:rsidRPr="008D1837" w:rsidRDefault="00587341" w:rsidP="00377E5D">
      <w:pPr>
        <w:pStyle w:val="TableParagraph"/>
        <w:numPr>
          <w:ilvl w:val="1"/>
          <w:numId w:val="7"/>
        </w:numPr>
        <w:ind w:left="567" w:right="580" w:firstLine="0"/>
        <w:jc w:val="both"/>
      </w:pPr>
      <w:r w:rsidRPr="000208F5">
        <w:rPr>
          <w:sz w:val="20"/>
          <w:szCs w:val="20"/>
        </w:rPr>
        <w:t xml:space="preserve">Constituiobjeto da presente licitação </w:t>
      </w:r>
      <w:r w:rsidR="00D32258">
        <w:rPr>
          <w:sz w:val="20"/>
          <w:szCs w:val="20"/>
        </w:rPr>
        <w:t>a</w:t>
      </w:r>
      <w:r w:rsidR="002D2247">
        <w:rPr>
          <w:sz w:val="20"/>
          <w:szCs w:val="20"/>
        </w:rPr>
        <w:t xml:space="preserve"> c</w:t>
      </w:r>
      <w:r w:rsidR="00D32258" w:rsidRPr="002F4562">
        <w:rPr>
          <w:sz w:val="20"/>
          <w:szCs w:val="20"/>
        </w:rPr>
        <w:t>ontratação de empresa especializada</w:t>
      </w:r>
      <w:r w:rsidR="00377E5D" w:rsidRPr="00377E5D">
        <w:rPr>
          <w:rFonts w:cstheme="minorHAnsi"/>
          <w:sz w:val="20"/>
          <w:szCs w:val="20"/>
        </w:rPr>
        <w:t xml:space="preserve">para aquisição de </w:t>
      </w:r>
      <w:r w:rsidR="00377E5D" w:rsidRPr="00377E5D">
        <w:rPr>
          <w:rFonts w:cstheme="minorHAnsi"/>
          <w:b/>
          <w:bCs/>
          <w:sz w:val="20"/>
          <w:szCs w:val="20"/>
        </w:rPr>
        <w:t>EQUIPAMENTOSPARA ELABORAR AS REFEIÇÕES PARA A COZINHA COMUNITÁRIA ATRAVÉS DO PROGRAMA BOM PRATO</w:t>
      </w:r>
      <w:r w:rsidR="00377E5D" w:rsidRPr="00377E5D">
        <w:rPr>
          <w:rFonts w:cstheme="minorHAnsi"/>
          <w:sz w:val="20"/>
          <w:szCs w:val="20"/>
        </w:rPr>
        <w:t xml:space="preserve">, </w:t>
      </w:r>
      <w:r w:rsidR="00377E5D" w:rsidRPr="00377E5D">
        <w:rPr>
          <w:sz w:val="20"/>
          <w:szCs w:val="20"/>
        </w:rPr>
        <w:t>para atender as necessidades da Secretaria de Desenvolvimento Social de Afrânio-PE, conforme solicitação expressa da mesma e nos termos e condições estabelecidos no Termo de Referência.</w:t>
      </w:r>
    </w:p>
    <w:p w:rsidR="008D1837" w:rsidRPr="007117AF" w:rsidRDefault="008D1837" w:rsidP="008D1837">
      <w:pPr>
        <w:pStyle w:val="TableParagraph"/>
        <w:ind w:left="567" w:right="580"/>
        <w:jc w:val="both"/>
        <w:rPr>
          <w:sz w:val="20"/>
          <w:szCs w:val="20"/>
        </w:rPr>
      </w:pPr>
      <w:r w:rsidRPr="007117AF">
        <w:rPr>
          <w:sz w:val="20"/>
          <w:szCs w:val="20"/>
        </w:rPr>
        <w:t xml:space="preserve">1.2. A licitação está agrupada em </w:t>
      </w:r>
      <w:r w:rsidRPr="007117AF">
        <w:rPr>
          <w:b/>
          <w:sz w:val="20"/>
          <w:szCs w:val="20"/>
        </w:rPr>
        <w:t xml:space="preserve">ITEM, </w:t>
      </w:r>
      <w:r w:rsidRPr="007117AF">
        <w:rPr>
          <w:sz w:val="20"/>
          <w:szCs w:val="20"/>
        </w:rPr>
        <w:t>conforme tabela constante do Termo de Referência, facultando-se ao licitante a participação caso seja de seu interesse.</w:t>
      </w:r>
    </w:p>
    <w:p w:rsidR="00377E5D" w:rsidRPr="008D1837" w:rsidRDefault="00377E5D" w:rsidP="008D1837">
      <w:pPr>
        <w:pStyle w:val="Corpodetexto"/>
        <w:ind w:left="572" w:right="580"/>
        <w:jc w:val="both"/>
      </w:pPr>
    </w:p>
    <w:tbl>
      <w:tblPr>
        <w:tblW w:w="1020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79"/>
        <w:gridCol w:w="7626"/>
        <w:gridCol w:w="567"/>
        <w:gridCol w:w="1134"/>
      </w:tblGrid>
      <w:tr w:rsidR="008D1837" w:rsidTr="008D1837">
        <w:trPr>
          <w:trHeight w:val="358"/>
        </w:trPr>
        <w:tc>
          <w:tcPr>
            <w:tcW w:w="879"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8D1837" w:rsidRPr="008D1837" w:rsidRDefault="008D1837">
            <w:pPr>
              <w:jc w:val="center"/>
              <w:rPr>
                <w:rFonts w:asciiTheme="minorHAnsi" w:eastAsia="Calibri" w:hAnsiTheme="minorHAnsi" w:cstheme="minorHAnsi"/>
                <w:b/>
                <w:bCs/>
                <w:color w:val="000000"/>
                <w:kern w:val="2"/>
                <w:lang w:val="pt-BR"/>
              </w:rPr>
            </w:pPr>
            <w:bookmarkStart w:id="2" w:name="_Hlk190871007"/>
            <w:r w:rsidRPr="008D1837">
              <w:rPr>
                <w:rFonts w:asciiTheme="minorHAnsi" w:hAnsiTheme="minorHAnsi" w:cstheme="minorHAnsi"/>
                <w:b/>
                <w:bCs/>
                <w:color w:val="000000"/>
                <w:kern w:val="2"/>
              </w:rPr>
              <w:t>ITEM</w:t>
            </w:r>
          </w:p>
        </w:tc>
        <w:tc>
          <w:tcPr>
            <w:tcW w:w="7626"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8D1837" w:rsidRPr="008D1837" w:rsidRDefault="008D1837">
            <w:pPr>
              <w:jc w:val="center"/>
              <w:rPr>
                <w:rFonts w:asciiTheme="minorHAnsi" w:hAnsiTheme="minorHAnsi" w:cstheme="minorHAnsi"/>
                <w:b/>
                <w:bCs/>
                <w:color w:val="000000"/>
                <w:kern w:val="2"/>
              </w:rPr>
            </w:pPr>
            <w:r w:rsidRPr="008D1837">
              <w:rPr>
                <w:rFonts w:asciiTheme="minorHAnsi" w:hAnsiTheme="minorHAnsi" w:cstheme="minorHAnsi"/>
                <w:b/>
                <w:bCs/>
                <w:color w:val="000000"/>
                <w:kern w:val="2"/>
              </w:rPr>
              <w:t>ESPECIFICAÇÕES</w:t>
            </w:r>
          </w:p>
        </w:tc>
        <w:tc>
          <w:tcPr>
            <w:tcW w:w="567"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8D1837" w:rsidRPr="008D1837" w:rsidRDefault="008D1837">
            <w:pPr>
              <w:jc w:val="center"/>
              <w:rPr>
                <w:rFonts w:asciiTheme="minorHAnsi" w:hAnsiTheme="minorHAnsi" w:cstheme="minorHAnsi"/>
                <w:b/>
                <w:bCs/>
                <w:color w:val="000000"/>
                <w:kern w:val="2"/>
              </w:rPr>
            </w:pPr>
            <w:r w:rsidRPr="008D1837">
              <w:rPr>
                <w:rFonts w:asciiTheme="minorHAnsi" w:hAnsiTheme="minorHAnsi" w:cstheme="minorHAnsi"/>
                <w:b/>
                <w:bCs/>
                <w:color w:val="000000"/>
                <w:kern w:val="2"/>
              </w:rPr>
              <w:t>UND</w:t>
            </w:r>
          </w:p>
        </w:tc>
        <w:tc>
          <w:tcPr>
            <w:tcW w:w="1134"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8D1837" w:rsidRPr="008D1837" w:rsidRDefault="008D1837">
            <w:pPr>
              <w:jc w:val="center"/>
              <w:rPr>
                <w:rFonts w:asciiTheme="minorHAnsi" w:hAnsiTheme="minorHAnsi" w:cstheme="minorHAnsi"/>
                <w:b/>
                <w:bCs/>
                <w:color w:val="000000"/>
                <w:kern w:val="2"/>
              </w:rPr>
            </w:pPr>
            <w:r w:rsidRPr="008D1837">
              <w:rPr>
                <w:rFonts w:asciiTheme="minorHAnsi" w:hAnsiTheme="minorHAnsi" w:cstheme="minorHAnsi"/>
                <w:b/>
                <w:bCs/>
                <w:color w:val="000000"/>
                <w:kern w:val="2"/>
              </w:rPr>
              <w:t>QTD</w:t>
            </w:r>
          </w:p>
        </w:tc>
      </w:tr>
      <w:tr w:rsidR="008D1837" w:rsidTr="008D1837">
        <w:trPr>
          <w:trHeight w:val="564"/>
        </w:trPr>
        <w:tc>
          <w:tcPr>
            <w:tcW w:w="879" w:type="dxa"/>
            <w:tcBorders>
              <w:top w:val="single" w:sz="4" w:space="0" w:color="auto"/>
              <w:left w:val="single" w:sz="4" w:space="0" w:color="auto"/>
              <w:bottom w:val="single" w:sz="4" w:space="0" w:color="auto"/>
              <w:right w:val="single" w:sz="4" w:space="0" w:color="auto"/>
            </w:tcBorders>
            <w:vAlign w:val="center"/>
          </w:tcPr>
          <w:p w:rsidR="008D1837" w:rsidRPr="008D1837" w:rsidRDefault="008D1837" w:rsidP="008D1837">
            <w:pPr>
              <w:pStyle w:val="PargrafodaLista"/>
              <w:widowControl/>
              <w:numPr>
                <w:ilvl w:val="0"/>
                <w:numId w:val="25"/>
              </w:numPr>
              <w:autoSpaceDE/>
              <w:autoSpaceDN/>
              <w:contextualSpacing/>
              <w:jc w:val="left"/>
              <w:rPr>
                <w:rFonts w:asciiTheme="minorHAnsi" w:hAnsiTheme="minorHAnsi" w:cstheme="minorHAnsi"/>
                <w:color w:val="000000"/>
                <w:kern w:val="2"/>
              </w:rPr>
            </w:pPr>
          </w:p>
        </w:tc>
        <w:tc>
          <w:tcPr>
            <w:tcW w:w="7626" w:type="dxa"/>
            <w:tcBorders>
              <w:top w:val="single" w:sz="4" w:space="0" w:color="auto"/>
              <w:left w:val="single" w:sz="4" w:space="0" w:color="auto"/>
              <w:bottom w:val="single" w:sz="4" w:space="0" w:color="auto"/>
              <w:right w:val="single" w:sz="4" w:space="0" w:color="auto"/>
            </w:tcBorders>
            <w:vAlign w:val="center"/>
            <w:hideMark/>
          </w:tcPr>
          <w:p w:rsidR="008D1837" w:rsidRPr="008D1837" w:rsidRDefault="008D1837">
            <w:pPr>
              <w:rPr>
                <w:rFonts w:asciiTheme="minorHAnsi" w:hAnsiTheme="minorHAnsi" w:cstheme="minorHAnsi"/>
                <w:color w:val="000000"/>
                <w:kern w:val="2"/>
              </w:rPr>
            </w:pPr>
            <w:r w:rsidRPr="008D1837">
              <w:rPr>
                <w:rFonts w:asciiTheme="minorHAnsi" w:hAnsiTheme="minorHAnsi" w:cstheme="minorHAnsi"/>
                <w:b/>
                <w:bCs/>
                <w:color w:val="000000"/>
                <w:kern w:val="2"/>
              </w:rPr>
              <w:t>Conjunto mesa</w:t>
            </w:r>
            <w:r w:rsidRPr="008D1837">
              <w:rPr>
                <w:rFonts w:asciiTheme="minorHAnsi" w:hAnsiTheme="minorHAnsi" w:cstheme="minorHAnsi"/>
                <w:color w:val="000000"/>
                <w:kern w:val="2"/>
              </w:rPr>
              <w:t xml:space="preserve">: Conjunto de mesa e assento - tipo plástica, em polipropileno, sem revestimento, tampo em polipropileno, formato quadrado, medindo 70,00x70, 00x72,00cm (lxpxa), com 4 cadeiras em polipropileno, sem revestimento, medindo </w:t>
            </w:r>
            <w:r w:rsidRPr="008D1837">
              <w:rPr>
                <w:rFonts w:asciiTheme="minorHAnsi" w:hAnsiTheme="minorHAnsi" w:cstheme="minorHAnsi"/>
                <w:color w:val="000000"/>
                <w:kern w:val="2"/>
              </w:rPr>
              <w:lastRenderedPageBreak/>
              <w:t>77,00x43,00x36,00cm (axlxp), dimensões com variação de até 5 %, sem braços, com encosto, em polipropileno, sem revestimento.</w:t>
            </w:r>
          </w:p>
        </w:tc>
        <w:tc>
          <w:tcPr>
            <w:tcW w:w="567" w:type="dxa"/>
            <w:tcBorders>
              <w:top w:val="single" w:sz="4" w:space="0" w:color="auto"/>
              <w:left w:val="single" w:sz="4" w:space="0" w:color="auto"/>
              <w:bottom w:val="single" w:sz="4" w:space="0" w:color="auto"/>
              <w:right w:val="single" w:sz="4" w:space="0" w:color="auto"/>
            </w:tcBorders>
          </w:tcPr>
          <w:p w:rsidR="008D1837" w:rsidRPr="008D1837" w:rsidRDefault="008D1837">
            <w:pPr>
              <w:jc w:val="center"/>
              <w:rPr>
                <w:rFonts w:asciiTheme="minorHAnsi" w:hAnsiTheme="minorHAnsi" w:cstheme="minorHAnsi"/>
                <w:kern w:val="2"/>
              </w:rPr>
            </w:pPr>
          </w:p>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UND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10</w:t>
            </w:r>
          </w:p>
        </w:tc>
      </w:tr>
      <w:tr w:rsidR="008D1837" w:rsidTr="008D1837">
        <w:trPr>
          <w:trHeight w:val="187"/>
        </w:trPr>
        <w:tc>
          <w:tcPr>
            <w:tcW w:w="879" w:type="dxa"/>
            <w:tcBorders>
              <w:top w:val="single" w:sz="4" w:space="0" w:color="auto"/>
              <w:left w:val="single" w:sz="4" w:space="0" w:color="auto"/>
              <w:bottom w:val="single" w:sz="4" w:space="0" w:color="auto"/>
              <w:right w:val="single" w:sz="4" w:space="0" w:color="auto"/>
            </w:tcBorders>
            <w:vAlign w:val="center"/>
          </w:tcPr>
          <w:p w:rsidR="008D1837" w:rsidRPr="008D1837" w:rsidRDefault="008D1837" w:rsidP="008D1837">
            <w:pPr>
              <w:pStyle w:val="PargrafodaLista"/>
              <w:widowControl/>
              <w:numPr>
                <w:ilvl w:val="0"/>
                <w:numId w:val="25"/>
              </w:numPr>
              <w:autoSpaceDE/>
              <w:autoSpaceDN/>
              <w:contextualSpacing/>
              <w:jc w:val="center"/>
              <w:rPr>
                <w:rFonts w:asciiTheme="minorHAnsi" w:hAnsiTheme="minorHAnsi" w:cstheme="minorHAnsi"/>
                <w:color w:val="000000"/>
                <w:kern w:val="2"/>
              </w:rPr>
            </w:pPr>
          </w:p>
        </w:tc>
        <w:tc>
          <w:tcPr>
            <w:tcW w:w="7626" w:type="dxa"/>
            <w:tcBorders>
              <w:top w:val="single" w:sz="4" w:space="0" w:color="auto"/>
              <w:left w:val="single" w:sz="4" w:space="0" w:color="auto"/>
              <w:bottom w:val="single" w:sz="4" w:space="0" w:color="auto"/>
              <w:right w:val="single" w:sz="4" w:space="0" w:color="auto"/>
            </w:tcBorders>
            <w:vAlign w:val="center"/>
            <w:hideMark/>
          </w:tcPr>
          <w:p w:rsidR="008D1837" w:rsidRPr="008D1837" w:rsidRDefault="008D1837">
            <w:pPr>
              <w:rPr>
                <w:rFonts w:asciiTheme="minorHAnsi" w:hAnsiTheme="minorHAnsi" w:cstheme="minorHAnsi"/>
                <w:color w:val="000000"/>
                <w:kern w:val="2"/>
              </w:rPr>
            </w:pPr>
            <w:r w:rsidRPr="008D1837">
              <w:rPr>
                <w:rFonts w:asciiTheme="minorHAnsi" w:hAnsiTheme="minorHAnsi" w:cstheme="minorHAnsi"/>
                <w:b/>
                <w:bCs/>
                <w:color w:val="000000"/>
                <w:kern w:val="2"/>
              </w:rPr>
              <w:t>Cortador de legumes comercial 3 em 1</w:t>
            </w:r>
            <w:r w:rsidRPr="008D1837">
              <w:rPr>
                <w:rFonts w:asciiTheme="minorHAnsi" w:hAnsiTheme="minorHAnsi" w:cstheme="minorHAnsi"/>
                <w:color w:val="000000"/>
                <w:kern w:val="2"/>
              </w:rPr>
              <w:t>:  Cortador de legumes comercial 3 em 1, picador de legumes elétrico de 100w, cortador de legumes multifuncional, triturador e fatiador para uso comercial / domestico. O processador de alimentos multifuncional pode atender a todas as suas necessidades de fatiar (2,5 mm), cortar em cubos (9 mm) e triturar (2,5 mm), facilitando o preparo de uma variedade de ingredientes e economizando tempo de cozimento,</w:t>
            </w:r>
            <w:r w:rsidRPr="008D1837">
              <w:rPr>
                <w:rFonts w:asciiTheme="minorHAnsi" w:hAnsiTheme="minorHAnsi" w:cstheme="minorHAnsi"/>
                <w:color w:val="0F1111"/>
                <w:kern w:val="2"/>
                <w:shd w:val="clear" w:color="auto" w:fill="FFFFFF"/>
              </w:rPr>
              <w:t xml:space="preserve"> a</w:t>
            </w:r>
            <w:r w:rsidRPr="008D1837">
              <w:rPr>
                <w:rFonts w:asciiTheme="minorHAnsi" w:hAnsiTheme="minorHAnsi" w:cstheme="minorHAnsi"/>
                <w:color w:val="000000"/>
                <w:kern w:val="2"/>
              </w:rPr>
              <w:t>presenta uma lâmina de aço inoxidável, com peças removíveis, facilitando a desmontagem e a limpeza após o uso,ajustável,‎100 watts,Função: corte em cubos 3 em 1, trituração, corte</w:t>
            </w:r>
          </w:p>
        </w:tc>
        <w:tc>
          <w:tcPr>
            <w:tcW w:w="567" w:type="dxa"/>
            <w:tcBorders>
              <w:top w:val="single" w:sz="4" w:space="0" w:color="auto"/>
              <w:left w:val="single" w:sz="4" w:space="0" w:color="auto"/>
              <w:bottom w:val="single" w:sz="4" w:space="0" w:color="auto"/>
              <w:right w:val="single" w:sz="4" w:space="0" w:color="auto"/>
            </w:tcBorders>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UND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01</w:t>
            </w:r>
          </w:p>
        </w:tc>
      </w:tr>
      <w:tr w:rsidR="008D1837" w:rsidTr="008D1837">
        <w:trPr>
          <w:trHeight w:val="634"/>
        </w:trPr>
        <w:tc>
          <w:tcPr>
            <w:tcW w:w="879" w:type="dxa"/>
            <w:tcBorders>
              <w:top w:val="single" w:sz="4" w:space="0" w:color="auto"/>
              <w:left w:val="single" w:sz="4" w:space="0" w:color="auto"/>
              <w:bottom w:val="single" w:sz="4" w:space="0" w:color="auto"/>
              <w:right w:val="single" w:sz="4" w:space="0" w:color="auto"/>
            </w:tcBorders>
            <w:vAlign w:val="center"/>
          </w:tcPr>
          <w:p w:rsidR="008D1837" w:rsidRPr="008D1837" w:rsidRDefault="008D1837" w:rsidP="008D1837">
            <w:pPr>
              <w:pStyle w:val="PargrafodaLista"/>
              <w:widowControl/>
              <w:numPr>
                <w:ilvl w:val="0"/>
                <w:numId w:val="25"/>
              </w:numPr>
              <w:autoSpaceDE/>
              <w:autoSpaceDN/>
              <w:contextualSpacing/>
              <w:jc w:val="left"/>
              <w:rPr>
                <w:rFonts w:asciiTheme="minorHAnsi" w:hAnsiTheme="minorHAnsi" w:cstheme="minorHAnsi"/>
                <w:color w:val="000000"/>
                <w:kern w:val="2"/>
              </w:rPr>
            </w:pPr>
          </w:p>
        </w:tc>
        <w:tc>
          <w:tcPr>
            <w:tcW w:w="7626" w:type="dxa"/>
            <w:tcBorders>
              <w:top w:val="single" w:sz="4" w:space="0" w:color="auto"/>
              <w:left w:val="single" w:sz="4" w:space="0" w:color="auto"/>
              <w:bottom w:val="single" w:sz="4" w:space="0" w:color="auto"/>
              <w:right w:val="single" w:sz="4" w:space="0" w:color="auto"/>
            </w:tcBorders>
            <w:vAlign w:val="center"/>
            <w:hideMark/>
          </w:tcPr>
          <w:p w:rsidR="008D1837" w:rsidRPr="008D1837" w:rsidRDefault="008D1837">
            <w:pPr>
              <w:rPr>
                <w:rFonts w:asciiTheme="minorHAnsi" w:hAnsiTheme="minorHAnsi" w:cstheme="minorHAnsi"/>
                <w:color w:val="000000"/>
                <w:kern w:val="2"/>
              </w:rPr>
            </w:pPr>
            <w:r w:rsidRPr="008D1837">
              <w:rPr>
                <w:rFonts w:asciiTheme="minorHAnsi" w:hAnsiTheme="minorHAnsi" w:cstheme="minorHAnsi"/>
                <w:b/>
                <w:bCs/>
                <w:color w:val="000000"/>
                <w:kern w:val="2"/>
              </w:rPr>
              <w:t>Cozinha Compacta com 8 Portas:</w:t>
            </w:r>
            <w:r w:rsidRPr="008D1837">
              <w:rPr>
                <w:rFonts w:asciiTheme="minorHAnsi" w:hAnsiTheme="minorHAnsi" w:cstheme="minorHAnsi"/>
                <w:color w:val="000000"/>
                <w:kern w:val="2"/>
              </w:rPr>
              <w:t xml:space="preserve"> cozinha Compacta com 8 Portas, 2 Gavetas e 5 Prateleiras e 140cm de largura - Branca</w:t>
            </w:r>
          </w:p>
        </w:tc>
        <w:tc>
          <w:tcPr>
            <w:tcW w:w="567" w:type="dxa"/>
            <w:tcBorders>
              <w:top w:val="single" w:sz="4" w:space="0" w:color="auto"/>
              <w:left w:val="single" w:sz="4" w:space="0" w:color="auto"/>
              <w:bottom w:val="single" w:sz="4" w:space="0" w:color="auto"/>
              <w:right w:val="single" w:sz="4" w:space="0" w:color="auto"/>
            </w:tcBorders>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UND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01</w:t>
            </w:r>
          </w:p>
        </w:tc>
      </w:tr>
      <w:tr w:rsidR="008D1837" w:rsidTr="008D1837">
        <w:trPr>
          <w:trHeight w:val="225"/>
        </w:trPr>
        <w:tc>
          <w:tcPr>
            <w:tcW w:w="879" w:type="dxa"/>
            <w:tcBorders>
              <w:top w:val="single" w:sz="4" w:space="0" w:color="auto"/>
              <w:left w:val="single" w:sz="4" w:space="0" w:color="auto"/>
              <w:bottom w:val="single" w:sz="4" w:space="0" w:color="auto"/>
              <w:right w:val="single" w:sz="4" w:space="0" w:color="auto"/>
            </w:tcBorders>
            <w:vAlign w:val="center"/>
          </w:tcPr>
          <w:p w:rsidR="008D1837" w:rsidRPr="008D1837" w:rsidRDefault="008D1837" w:rsidP="008D1837">
            <w:pPr>
              <w:pStyle w:val="PargrafodaLista"/>
              <w:widowControl/>
              <w:numPr>
                <w:ilvl w:val="0"/>
                <w:numId w:val="25"/>
              </w:numPr>
              <w:autoSpaceDE/>
              <w:autoSpaceDN/>
              <w:contextualSpacing/>
              <w:jc w:val="left"/>
              <w:rPr>
                <w:rFonts w:asciiTheme="minorHAnsi" w:hAnsiTheme="minorHAnsi" w:cstheme="minorHAnsi"/>
                <w:color w:val="000000"/>
                <w:kern w:val="2"/>
              </w:rPr>
            </w:pPr>
          </w:p>
        </w:tc>
        <w:tc>
          <w:tcPr>
            <w:tcW w:w="7626" w:type="dxa"/>
            <w:tcBorders>
              <w:top w:val="single" w:sz="4" w:space="0" w:color="auto"/>
              <w:left w:val="single" w:sz="4" w:space="0" w:color="auto"/>
              <w:bottom w:val="single" w:sz="4" w:space="0" w:color="auto"/>
              <w:right w:val="single" w:sz="4" w:space="0" w:color="auto"/>
            </w:tcBorders>
            <w:vAlign w:val="center"/>
            <w:hideMark/>
          </w:tcPr>
          <w:p w:rsidR="008D1837" w:rsidRPr="008D1837" w:rsidRDefault="008D1837">
            <w:pPr>
              <w:rPr>
                <w:rFonts w:asciiTheme="minorHAnsi" w:hAnsiTheme="minorHAnsi" w:cstheme="minorHAnsi"/>
                <w:b/>
                <w:bCs/>
                <w:color w:val="000000"/>
                <w:kern w:val="2"/>
              </w:rPr>
            </w:pPr>
            <w:r w:rsidRPr="008D1837">
              <w:rPr>
                <w:rFonts w:asciiTheme="minorHAnsi" w:hAnsiTheme="minorHAnsi" w:cstheme="minorHAnsi"/>
                <w:b/>
                <w:bCs/>
                <w:kern w:val="2"/>
              </w:rPr>
              <w:t>Fogão a gás 04 bocas industrial + Forno Super Industrial:</w:t>
            </w:r>
            <w:r w:rsidRPr="008D1837">
              <w:rPr>
                <w:rFonts w:asciiTheme="minorHAnsi" w:hAnsiTheme="minorHAnsi" w:cstheme="minorHAnsi"/>
                <w:kern w:val="2"/>
              </w:rPr>
              <w:t xml:space="preserve"> Fogão a gás tipo industrial com 04 bocas e forno acoplado, fabricado em aço carbono ou inoxidável, estrutura reforçada para uso contínuo e intenso, ideal para cozinhas industriais e comunitárias. Queimadores duplos de alta pressão (mínimo 200 mm), com grelhas em ferro fundido. Possuir registro individual por boca. Forno do tipo super industrial com capacidade mínima de 100 litros, com controle de temperatura, isolamento térmico com lã de vidro ou similar, prateleiras ajustáveis e visor de vidro temperado. Alimentação a gás GLP, com mangueira certificada e válvula de segurança. Pés niveladores antiderrapantes ou rodízios com travas</w:t>
            </w:r>
          </w:p>
        </w:tc>
        <w:tc>
          <w:tcPr>
            <w:tcW w:w="567" w:type="dxa"/>
            <w:tcBorders>
              <w:top w:val="single" w:sz="4" w:space="0" w:color="auto"/>
              <w:left w:val="single" w:sz="4" w:space="0" w:color="auto"/>
              <w:bottom w:val="single" w:sz="4" w:space="0" w:color="auto"/>
              <w:right w:val="single" w:sz="4" w:space="0" w:color="auto"/>
            </w:tcBorders>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UND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01</w:t>
            </w:r>
          </w:p>
        </w:tc>
      </w:tr>
      <w:tr w:rsidR="008D1837" w:rsidTr="008D1837">
        <w:trPr>
          <w:trHeight w:val="406"/>
        </w:trPr>
        <w:tc>
          <w:tcPr>
            <w:tcW w:w="879" w:type="dxa"/>
            <w:tcBorders>
              <w:top w:val="single" w:sz="4" w:space="0" w:color="auto"/>
              <w:left w:val="single" w:sz="4" w:space="0" w:color="auto"/>
              <w:bottom w:val="single" w:sz="4" w:space="0" w:color="auto"/>
              <w:right w:val="single" w:sz="4" w:space="0" w:color="auto"/>
            </w:tcBorders>
            <w:vAlign w:val="center"/>
          </w:tcPr>
          <w:p w:rsidR="008D1837" w:rsidRPr="008D1837" w:rsidRDefault="008D1837" w:rsidP="008D1837">
            <w:pPr>
              <w:pStyle w:val="PargrafodaLista"/>
              <w:widowControl/>
              <w:numPr>
                <w:ilvl w:val="0"/>
                <w:numId w:val="25"/>
              </w:numPr>
              <w:autoSpaceDE/>
              <w:autoSpaceDN/>
              <w:contextualSpacing/>
              <w:jc w:val="center"/>
              <w:rPr>
                <w:rFonts w:asciiTheme="minorHAnsi" w:hAnsiTheme="minorHAnsi" w:cstheme="minorHAnsi"/>
                <w:color w:val="000000"/>
                <w:kern w:val="2"/>
              </w:rPr>
            </w:pPr>
          </w:p>
        </w:tc>
        <w:tc>
          <w:tcPr>
            <w:tcW w:w="7626" w:type="dxa"/>
            <w:tcBorders>
              <w:top w:val="single" w:sz="4" w:space="0" w:color="auto"/>
              <w:left w:val="single" w:sz="4" w:space="0" w:color="auto"/>
              <w:bottom w:val="single" w:sz="4" w:space="0" w:color="auto"/>
              <w:right w:val="single" w:sz="4" w:space="0" w:color="auto"/>
            </w:tcBorders>
            <w:vAlign w:val="center"/>
            <w:hideMark/>
          </w:tcPr>
          <w:p w:rsidR="008D1837" w:rsidRPr="008D1837" w:rsidRDefault="008D1837">
            <w:pPr>
              <w:rPr>
                <w:rFonts w:asciiTheme="minorHAnsi" w:hAnsiTheme="minorHAnsi" w:cstheme="minorHAnsi"/>
                <w:color w:val="000000"/>
                <w:kern w:val="2"/>
              </w:rPr>
            </w:pPr>
            <w:r w:rsidRPr="008D1837">
              <w:rPr>
                <w:rFonts w:asciiTheme="minorHAnsi" w:hAnsiTheme="minorHAnsi" w:cstheme="minorHAnsi"/>
                <w:b/>
                <w:bCs/>
                <w:color w:val="000000"/>
                <w:kern w:val="2"/>
              </w:rPr>
              <w:t>Freezer Horizontal 543 LT</w:t>
            </w:r>
            <w:r w:rsidRPr="008D1837">
              <w:rPr>
                <w:rFonts w:asciiTheme="minorHAnsi" w:hAnsiTheme="minorHAnsi" w:cstheme="minorHAnsi"/>
                <w:color w:val="000000"/>
                <w:kern w:val="2"/>
              </w:rPr>
              <w:t>: Freezer Horizontal Inverter Dupla Ação 543L: Alta Capacidade de Armazenamento: 546 litros de espaço para alimentos e bebidas, 02 portas, voltagem biovoit.</w:t>
            </w:r>
          </w:p>
        </w:tc>
        <w:tc>
          <w:tcPr>
            <w:tcW w:w="567" w:type="dxa"/>
            <w:tcBorders>
              <w:top w:val="single" w:sz="4" w:space="0" w:color="auto"/>
              <w:left w:val="single" w:sz="4" w:space="0" w:color="auto"/>
              <w:bottom w:val="single" w:sz="4" w:space="0" w:color="auto"/>
              <w:right w:val="single" w:sz="4" w:space="0" w:color="auto"/>
            </w:tcBorders>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UND</w:t>
            </w:r>
          </w:p>
        </w:tc>
        <w:tc>
          <w:tcPr>
            <w:tcW w:w="1134" w:type="dxa"/>
            <w:tcBorders>
              <w:top w:val="single" w:sz="4" w:space="0" w:color="auto"/>
              <w:left w:val="single" w:sz="4" w:space="0" w:color="auto"/>
              <w:bottom w:val="single" w:sz="4" w:space="0" w:color="auto"/>
              <w:right w:val="single" w:sz="4" w:space="0" w:color="auto"/>
            </w:tcBorders>
            <w:vAlign w:val="center"/>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02</w:t>
            </w:r>
          </w:p>
        </w:tc>
      </w:tr>
      <w:tr w:rsidR="008D1837" w:rsidTr="008D1837">
        <w:trPr>
          <w:trHeight w:val="402"/>
        </w:trPr>
        <w:tc>
          <w:tcPr>
            <w:tcW w:w="879" w:type="dxa"/>
            <w:tcBorders>
              <w:top w:val="single" w:sz="4" w:space="0" w:color="auto"/>
              <w:left w:val="single" w:sz="4" w:space="0" w:color="auto"/>
              <w:bottom w:val="single" w:sz="4" w:space="0" w:color="auto"/>
              <w:right w:val="single" w:sz="4" w:space="0" w:color="auto"/>
            </w:tcBorders>
            <w:vAlign w:val="center"/>
          </w:tcPr>
          <w:p w:rsidR="008D1837" w:rsidRPr="008D1837" w:rsidRDefault="008D1837" w:rsidP="008D1837">
            <w:pPr>
              <w:pStyle w:val="PargrafodaLista"/>
              <w:widowControl/>
              <w:numPr>
                <w:ilvl w:val="0"/>
                <w:numId w:val="25"/>
              </w:numPr>
              <w:autoSpaceDE/>
              <w:autoSpaceDN/>
              <w:contextualSpacing/>
              <w:jc w:val="left"/>
              <w:rPr>
                <w:rFonts w:asciiTheme="minorHAnsi" w:hAnsiTheme="minorHAnsi" w:cstheme="minorHAnsi"/>
                <w:color w:val="000000"/>
                <w:kern w:val="2"/>
              </w:rPr>
            </w:pPr>
          </w:p>
        </w:tc>
        <w:tc>
          <w:tcPr>
            <w:tcW w:w="7626" w:type="dxa"/>
            <w:tcBorders>
              <w:top w:val="single" w:sz="4" w:space="0" w:color="auto"/>
              <w:left w:val="single" w:sz="4" w:space="0" w:color="auto"/>
              <w:bottom w:val="single" w:sz="4" w:space="0" w:color="auto"/>
              <w:right w:val="single" w:sz="4" w:space="0" w:color="auto"/>
            </w:tcBorders>
            <w:vAlign w:val="center"/>
            <w:hideMark/>
          </w:tcPr>
          <w:p w:rsidR="008D1837" w:rsidRPr="008D1837" w:rsidRDefault="008D1837">
            <w:pPr>
              <w:rPr>
                <w:rFonts w:asciiTheme="minorHAnsi" w:hAnsiTheme="minorHAnsi" w:cstheme="minorHAnsi"/>
                <w:color w:val="000000"/>
                <w:kern w:val="2"/>
              </w:rPr>
            </w:pPr>
            <w:r w:rsidRPr="008D1837">
              <w:rPr>
                <w:rFonts w:asciiTheme="minorHAnsi" w:hAnsiTheme="minorHAnsi" w:cstheme="minorHAnsi"/>
                <w:b/>
                <w:bCs/>
                <w:color w:val="000000"/>
                <w:kern w:val="2"/>
              </w:rPr>
              <w:t>Geladeira Vertical 588 LT:</w:t>
            </w:r>
            <w:r w:rsidRPr="008D1837">
              <w:rPr>
                <w:rFonts w:asciiTheme="minorHAnsi" w:hAnsiTheme="minorHAnsi" w:cstheme="minorHAnsi"/>
                <w:color w:val="000000"/>
                <w:kern w:val="2"/>
              </w:rPr>
              <w:t xml:space="preserve"> Geladeira Vertical Frost Free Inverse 588 litros cor branca, 220V</w:t>
            </w:r>
          </w:p>
        </w:tc>
        <w:tc>
          <w:tcPr>
            <w:tcW w:w="567" w:type="dxa"/>
            <w:tcBorders>
              <w:top w:val="single" w:sz="4" w:space="0" w:color="auto"/>
              <w:left w:val="single" w:sz="4" w:space="0" w:color="auto"/>
              <w:bottom w:val="single" w:sz="4" w:space="0" w:color="auto"/>
              <w:right w:val="single" w:sz="4" w:space="0" w:color="auto"/>
            </w:tcBorders>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UND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01</w:t>
            </w:r>
          </w:p>
        </w:tc>
      </w:tr>
      <w:tr w:rsidR="008D1837" w:rsidTr="008D1837">
        <w:trPr>
          <w:trHeight w:val="1001"/>
        </w:trPr>
        <w:tc>
          <w:tcPr>
            <w:tcW w:w="879" w:type="dxa"/>
            <w:tcBorders>
              <w:top w:val="single" w:sz="4" w:space="0" w:color="auto"/>
              <w:left w:val="single" w:sz="4" w:space="0" w:color="auto"/>
              <w:bottom w:val="single" w:sz="4" w:space="0" w:color="auto"/>
              <w:right w:val="single" w:sz="4" w:space="0" w:color="auto"/>
            </w:tcBorders>
            <w:vAlign w:val="center"/>
          </w:tcPr>
          <w:p w:rsidR="008D1837" w:rsidRPr="008D1837" w:rsidRDefault="008D1837" w:rsidP="008D1837">
            <w:pPr>
              <w:pStyle w:val="PargrafodaLista"/>
              <w:widowControl/>
              <w:numPr>
                <w:ilvl w:val="0"/>
                <w:numId w:val="25"/>
              </w:numPr>
              <w:autoSpaceDE/>
              <w:autoSpaceDN/>
              <w:contextualSpacing/>
              <w:jc w:val="center"/>
              <w:rPr>
                <w:rFonts w:asciiTheme="minorHAnsi" w:hAnsiTheme="minorHAnsi" w:cstheme="minorHAnsi"/>
                <w:color w:val="000000"/>
                <w:kern w:val="2"/>
              </w:rPr>
            </w:pPr>
          </w:p>
        </w:tc>
        <w:tc>
          <w:tcPr>
            <w:tcW w:w="7626" w:type="dxa"/>
            <w:tcBorders>
              <w:top w:val="single" w:sz="4" w:space="0" w:color="auto"/>
              <w:left w:val="single" w:sz="4" w:space="0" w:color="auto"/>
              <w:bottom w:val="single" w:sz="4" w:space="0" w:color="auto"/>
              <w:right w:val="single" w:sz="4" w:space="0" w:color="auto"/>
            </w:tcBorders>
            <w:vAlign w:val="center"/>
            <w:hideMark/>
          </w:tcPr>
          <w:p w:rsidR="008D1837" w:rsidRPr="008D1837" w:rsidRDefault="008D1837">
            <w:pPr>
              <w:rPr>
                <w:rFonts w:asciiTheme="minorHAnsi" w:hAnsiTheme="minorHAnsi" w:cstheme="minorHAnsi"/>
                <w:color w:val="000000"/>
                <w:kern w:val="2"/>
              </w:rPr>
            </w:pPr>
            <w:r w:rsidRPr="008D1837">
              <w:rPr>
                <w:rFonts w:asciiTheme="minorHAnsi" w:hAnsiTheme="minorHAnsi" w:cstheme="minorHAnsi"/>
                <w:b/>
                <w:bCs/>
                <w:color w:val="000000"/>
                <w:kern w:val="2"/>
              </w:rPr>
              <w:t>Refrigerador Expositor Vertical para 1050 LT</w:t>
            </w:r>
            <w:r w:rsidRPr="008D1837">
              <w:rPr>
                <w:rFonts w:asciiTheme="minorHAnsi" w:hAnsiTheme="minorHAnsi" w:cstheme="minorHAnsi"/>
                <w:color w:val="000000"/>
                <w:kern w:val="2"/>
              </w:rPr>
              <w:t>: Refrigerador Expositor Vertical com capacidade para 1050 Litros, 3 Portas Vidro Duplo, modelo: RF-022 Tensão: 220V, com prateleiras reguláveis e inclináveis.Altura: 200 cmLargura: 160 cmProfundidade: 60 cmPeso: 145 kg.</w:t>
            </w:r>
          </w:p>
        </w:tc>
        <w:tc>
          <w:tcPr>
            <w:tcW w:w="567" w:type="dxa"/>
            <w:tcBorders>
              <w:top w:val="single" w:sz="4" w:space="0" w:color="auto"/>
              <w:left w:val="single" w:sz="4" w:space="0" w:color="auto"/>
              <w:bottom w:val="single" w:sz="4" w:space="0" w:color="auto"/>
              <w:right w:val="single" w:sz="4" w:space="0" w:color="auto"/>
            </w:tcBorders>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UND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01</w:t>
            </w:r>
          </w:p>
        </w:tc>
      </w:tr>
      <w:tr w:rsidR="008D1837" w:rsidTr="008D1837">
        <w:trPr>
          <w:trHeight w:val="848"/>
        </w:trPr>
        <w:tc>
          <w:tcPr>
            <w:tcW w:w="879" w:type="dxa"/>
            <w:tcBorders>
              <w:top w:val="single" w:sz="4" w:space="0" w:color="auto"/>
              <w:left w:val="single" w:sz="4" w:space="0" w:color="auto"/>
              <w:bottom w:val="single" w:sz="4" w:space="0" w:color="auto"/>
              <w:right w:val="single" w:sz="4" w:space="0" w:color="auto"/>
            </w:tcBorders>
            <w:vAlign w:val="center"/>
          </w:tcPr>
          <w:p w:rsidR="008D1837" w:rsidRPr="008D1837" w:rsidRDefault="008D1837" w:rsidP="008D1837">
            <w:pPr>
              <w:pStyle w:val="PargrafodaLista"/>
              <w:widowControl/>
              <w:numPr>
                <w:ilvl w:val="0"/>
                <w:numId w:val="25"/>
              </w:numPr>
              <w:autoSpaceDE/>
              <w:autoSpaceDN/>
              <w:contextualSpacing/>
              <w:jc w:val="center"/>
              <w:rPr>
                <w:rFonts w:asciiTheme="minorHAnsi" w:hAnsiTheme="minorHAnsi" w:cstheme="minorHAnsi"/>
                <w:color w:val="000000"/>
                <w:kern w:val="2"/>
              </w:rPr>
            </w:pPr>
          </w:p>
        </w:tc>
        <w:tc>
          <w:tcPr>
            <w:tcW w:w="7626" w:type="dxa"/>
            <w:tcBorders>
              <w:top w:val="single" w:sz="4" w:space="0" w:color="auto"/>
              <w:left w:val="single" w:sz="4" w:space="0" w:color="auto"/>
              <w:bottom w:val="single" w:sz="4" w:space="0" w:color="auto"/>
              <w:right w:val="single" w:sz="4" w:space="0" w:color="auto"/>
            </w:tcBorders>
            <w:vAlign w:val="center"/>
            <w:hideMark/>
          </w:tcPr>
          <w:p w:rsidR="008D1837" w:rsidRPr="008D1837" w:rsidRDefault="008D1837">
            <w:pPr>
              <w:rPr>
                <w:rFonts w:asciiTheme="minorHAnsi" w:hAnsiTheme="minorHAnsi" w:cstheme="minorHAnsi"/>
                <w:b/>
                <w:bCs/>
                <w:color w:val="000000"/>
                <w:kern w:val="2"/>
              </w:rPr>
            </w:pPr>
            <w:r w:rsidRPr="008D1837">
              <w:rPr>
                <w:rFonts w:asciiTheme="minorHAnsi" w:hAnsiTheme="minorHAnsi" w:cstheme="minorHAnsi"/>
                <w:b/>
                <w:bCs/>
                <w:color w:val="000000"/>
                <w:kern w:val="2"/>
              </w:rPr>
              <w:t xml:space="preserve">Forno Elétrico Industrial Inox Roma 280 litros Venâncio 220v: </w:t>
            </w:r>
            <w:r w:rsidRPr="008D1837">
              <w:rPr>
                <w:rFonts w:asciiTheme="minorHAnsi" w:hAnsiTheme="minorHAnsi" w:cstheme="minorHAnsi"/>
                <w:color w:val="000000"/>
                <w:kern w:val="2"/>
              </w:rPr>
              <w:t>Tensão: 220 V, capacidade: 280 litros, As laterais, paredes e teto externos são de aço inox, Tipo: elétrico</w:t>
            </w:r>
          </w:p>
        </w:tc>
        <w:tc>
          <w:tcPr>
            <w:tcW w:w="567" w:type="dxa"/>
            <w:tcBorders>
              <w:top w:val="single" w:sz="4" w:space="0" w:color="auto"/>
              <w:left w:val="single" w:sz="4" w:space="0" w:color="auto"/>
              <w:bottom w:val="single" w:sz="4" w:space="0" w:color="auto"/>
              <w:right w:val="single" w:sz="4" w:space="0" w:color="auto"/>
            </w:tcBorders>
            <w:hideMark/>
          </w:tcPr>
          <w:p w:rsidR="008D1837" w:rsidRPr="008D1837" w:rsidRDefault="008D1837">
            <w:pPr>
              <w:jc w:val="center"/>
              <w:rPr>
                <w:rFonts w:asciiTheme="minorHAnsi" w:hAnsiTheme="minorHAnsi" w:cstheme="minorHAnsi"/>
                <w:kern w:val="2"/>
              </w:rPr>
            </w:pPr>
            <w:r w:rsidRPr="008D1837">
              <w:rPr>
                <w:rFonts w:asciiTheme="minorHAnsi" w:hAnsiTheme="minorHAnsi" w:cstheme="minorHAnsi"/>
                <w:kern w:val="2"/>
              </w:rPr>
              <w:t xml:space="preserve">UND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1837" w:rsidRPr="008D1837" w:rsidRDefault="008D1837">
            <w:pPr>
              <w:rPr>
                <w:rFonts w:asciiTheme="minorHAnsi" w:hAnsiTheme="minorHAnsi" w:cstheme="minorHAnsi"/>
                <w:kern w:val="2"/>
              </w:rPr>
            </w:pPr>
            <w:r w:rsidRPr="008D1837">
              <w:rPr>
                <w:rFonts w:asciiTheme="minorHAnsi" w:hAnsiTheme="minorHAnsi" w:cstheme="minorHAnsi"/>
                <w:kern w:val="2"/>
              </w:rPr>
              <w:t>01</w:t>
            </w:r>
          </w:p>
        </w:tc>
        <w:bookmarkEnd w:id="2"/>
      </w:tr>
    </w:tbl>
    <w:p w:rsidR="000632D2" w:rsidRDefault="000632D2" w:rsidP="00377E5D">
      <w:pPr>
        <w:pStyle w:val="TableParagraph"/>
        <w:ind w:left="567" w:right="580"/>
        <w:jc w:val="both"/>
      </w:pPr>
    </w:p>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2">
        <w:r w:rsidRPr="007117AF">
          <w:rPr>
            <w:color w:val="000080"/>
            <w:sz w:val="20"/>
            <w:szCs w:val="20"/>
            <w:u w:val="single" w:color="000080"/>
          </w:rPr>
          <w:t>www.afranio.pe.gov.br</w:t>
        </w:r>
      </w:hyperlink>
      <w:r w:rsidRPr="007117AF">
        <w:rPr>
          <w:sz w:val="20"/>
          <w:szCs w:val="20"/>
        </w:rPr>
        <w:t>e</w:t>
      </w:r>
      <w:hyperlink r:id="rId13">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E22454">
      <w:pPr>
        <w:pStyle w:val="PargrafodaLista"/>
        <w:numPr>
          <w:ilvl w:val="1"/>
          <w:numId w:val="15"/>
        </w:numPr>
        <w:tabs>
          <w:tab w:val="left" w:pos="746"/>
        </w:tabs>
        <w:spacing w:before="242" w:line="243" w:lineRule="exact"/>
        <w:ind w:left="322" w:right="580" w:firstLine="245"/>
        <w:rPr>
          <w:b/>
          <w:sz w:val="20"/>
          <w:szCs w:val="20"/>
        </w:rPr>
      </w:pPr>
      <w:r w:rsidRPr="00C13F7E">
        <w:rPr>
          <w:b/>
          <w:sz w:val="20"/>
          <w:szCs w:val="20"/>
        </w:rPr>
        <w:t>DATAPARAINÍCIODOACOLHIMENTODASPROPOSTAS</w:t>
      </w:r>
      <w:r w:rsidRPr="00C13F7E">
        <w:rPr>
          <w:sz w:val="20"/>
          <w:szCs w:val="20"/>
        </w:rPr>
        <w:t>:</w:t>
      </w:r>
      <w:r w:rsidR="00E44CFC">
        <w:rPr>
          <w:b/>
          <w:color w:val="000000"/>
          <w:spacing w:val="-2"/>
          <w:sz w:val="20"/>
          <w:szCs w:val="20"/>
        </w:rPr>
        <w:t>15.09</w:t>
      </w:r>
      <w:r w:rsidR="00C13F7E" w:rsidRPr="00C13F7E">
        <w:rPr>
          <w:b/>
          <w:color w:val="000000"/>
          <w:spacing w:val="-2"/>
          <w:sz w:val="20"/>
          <w:szCs w:val="20"/>
        </w:rPr>
        <w:t>.2025 às</w:t>
      </w:r>
      <w:r w:rsidR="008D1837">
        <w:rPr>
          <w:b/>
          <w:color w:val="000000"/>
          <w:spacing w:val="-2"/>
          <w:sz w:val="20"/>
          <w:szCs w:val="20"/>
        </w:rPr>
        <w:t xml:space="preserve"> </w:t>
      </w:r>
      <w:r w:rsidR="00E44CFC">
        <w:rPr>
          <w:b/>
          <w:color w:val="000000"/>
          <w:spacing w:val="-2"/>
          <w:sz w:val="20"/>
          <w:szCs w:val="20"/>
        </w:rPr>
        <w:t>13</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E44CFC">
        <w:rPr>
          <w:b/>
          <w:color w:val="000000"/>
          <w:sz w:val="20"/>
          <w:szCs w:val="20"/>
        </w:rPr>
        <w:t>25.09</w:t>
      </w:r>
      <w:r w:rsidR="00C13F7E">
        <w:rPr>
          <w:b/>
          <w:color w:val="000000"/>
          <w:sz w:val="20"/>
          <w:szCs w:val="20"/>
        </w:rPr>
        <w:t xml:space="preserve">.2025 às </w:t>
      </w:r>
      <w:r w:rsidR="00E44CFC">
        <w:rPr>
          <w:b/>
          <w:color w:val="000000"/>
          <w:sz w:val="20"/>
          <w:szCs w:val="20"/>
        </w:rPr>
        <w:t>13</w:t>
      </w:r>
      <w:r w:rsidR="00C13F7E">
        <w:rPr>
          <w:b/>
          <w:color w:val="000000"/>
          <w:sz w:val="20"/>
          <w:szCs w:val="20"/>
        </w:rPr>
        <w:t>h e</w:t>
      </w:r>
      <w:r w:rsidR="008D1837">
        <w:rPr>
          <w:b/>
          <w:color w:val="000000"/>
          <w:sz w:val="20"/>
          <w:szCs w:val="20"/>
        </w:rPr>
        <w:t xml:space="preserve"> </w:t>
      </w:r>
      <w:r w:rsidR="00E44CFC">
        <w:rPr>
          <w:b/>
          <w:color w:val="000000"/>
          <w:sz w:val="20"/>
          <w:szCs w:val="20"/>
        </w:rPr>
        <w:t>30</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E22454">
      <w:pPr>
        <w:pStyle w:val="Ttulo1"/>
        <w:numPr>
          <w:ilvl w:val="0"/>
          <w:numId w:val="15"/>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1E0340" w:rsidRPr="004C53A3" w:rsidRDefault="00725358" w:rsidP="00725358">
      <w:pPr>
        <w:pStyle w:val="PargrafodaLista"/>
        <w:tabs>
          <w:tab w:val="left" w:pos="567"/>
        </w:tabs>
        <w:ind w:left="567" w:right="580"/>
        <w:rPr>
          <w:b/>
          <w:sz w:val="20"/>
          <w:szCs w:val="20"/>
        </w:rPr>
      </w:pPr>
      <w:r w:rsidRPr="004C53A3">
        <w:rPr>
          <w:sz w:val="20"/>
          <w:szCs w:val="20"/>
        </w:rPr>
        <w:t xml:space="preserve">2.1. </w:t>
      </w:r>
      <w:r w:rsidR="00636A42">
        <w:rPr>
          <w:sz w:val="20"/>
          <w:szCs w:val="20"/>
        </w:rPr>
        <w:t>Não haverá REGISTRO DE PREÇO</w:t>
      </w:r>
      <w:r w:rsidR="00612C28">
        <w:rPr>
          <w:b/>
          <w:sz w:val="20"/>
          <w:szCs w:val="20"/>
        </w:rPr>
        <w:t>.</w:t>
      </w:r>
    </w:p>
    <w:p w:rsidR="001E0340" w:rsidRPr="004C53A3" w:rsidRDefault="001E0340" w:rsidP="001E0340">
      <w:pPr>
        <w:pStyle w:val="Corpodetexto"/>
        <w:spacing w:before="11"/>
        <w:rPr>
          <w:b/>
        </w:rPr>
      </w:pPr>
    </w:p>
    <w:p w:rsidR="00090E10" w:rsidRPr="004C53A3" w:rsidRDefault="0009585E" w:rsidP="00E22454">
      <w:pPr>
        <w:pStyle w:val="Ttulo1"/>
        <w:numPr>
          <w:ilvl w:val="0"/>
          <w:numId w:val="15"/>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pPr>
        <w:pStyle w:val="Corpodetexto"/>
        <w:spacing w:before="1"/>
      </w:pPr>
    </w:p>
    <w:p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B13280">
        <w:rPr>
          <w:sz w:val="20"/>
          <w:szCs w:val="20"/>
        </w:rPr>
        <w:t>4</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Pr="0023362D" w:rsidRDefault="00B13280" w:rsidP="00B13280">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B13280" w:rsidRPr="0023362D" w:rsidRDefault="00B13280" w:rsidP="00B13280">
      <w:pPr>
        <w:pStyle w:val="PargrafodaLista"/>
        <w:tabs>
          <w:tab w:val="left" w:pos="1289"/>
        </w:tabs>
        <w:ind w:right="563"/>
        <w:rPr>
          <w:rFonts w:eastAsia="Times New Roman" w:cs="Times New Roman"/>
          <w:color w:val="000000"/>
          <w:sz w:val="20"/>
          <w:szCs w:val="20"/>
        </w:rPr>
      </w:pPr>
    </w:p>
    <w:p w:rsidR="00B13280" w:rsidRPr="004C53A3" w:rsidRDefault="00B13280" w:rsidP="00377E5D">
      <w:pPr>
        <w:pStyle w:val="PargrafodaLista"/>
        <w:tabs>
          <w:tab w:val="left" w:pos="1289"/>
        </w:tabs>
        <w:ind w:right="563"/>
        <w:rPr>
          <w:sz w:val="20"/>
          <w:szCs w:val="20"/>
        </w:rPr>
      </w:pPr>
      <w:r w:rsidRPr="0023362D">
        <w:rPr>
          <w:rFonts w:eastAsia="Times New Roman" w:cs="Times New Roman"/>
          <w:color w:val="000000"/>
          <w:sz w:val="20"/>
          <w:szCs w:val="20"/>
          <w:u w:val="single"/>
        </w:rPr>
        <w:t xml:space="preserve">3.5.1.1 – </w:t>
      </w:r>
      <w:r w:rsidR="00377E5D">
        <w:rPr>
          <w:rFonts w:eastAsia="Times New Roman" w:cs="Times New Roman"/>
          <w:b/>
          <w:color w:val="000000"/>
          <w:sz w:val="20"/>
          <w:szCs w:val="20"/>
          <w:u w:val="single"/>
        </w:rPr>
        <w:t xml:space="preserve">LICITAÇÃO EXCLUSIVA </w:t>
      </w:r>
      <w:r w:rsidR="00377E5D" w:rsidRPr="00FD4F51">
        <w:rPr>
          <w:rFonts w:eastAsia="Times New Roman" w:cs="Times New Roman"/>
          <w:b/>
          <w:color w:val="000000"/>
          <w:sz w:val="20"/>
          <w:szCs w:val="20"/>
          <w:u w:val="single"/>
        </w:rPr>
        <w:t>à participação das licitantes enquadradas comoMICROEMPRESA - ME, EMPRESA DE PEQUENO PORTE – EPP, MICROEMPREENDEDOR INDIVIDUAL – MEI E/OU ÀS COOPERATIVAS - COOP</w:t>
      </w:r>
      <w:r w:rsidR="00377E5D" w:rsidRPr="00FD4F51">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00377E5D">
        <w:rPr>
          <w:rFonts w:eastAsia="Times New Roman" w:cs="Times New Roman"/>
          <w:color w:val="000000"/>
          <w:sz w:val="20"/>
          <w:szCs w:val="20"/>
          <w:u w:val="single"/>
        </w:rPr>
        <w:t>;</w:t>
      </w:r>
    </w:p>
    <w:p w:rsidR="00F718D5" w:rsidRDefault="00F718D5" w:rsidP="00573DFD">
      <w:pPr>
        <w:pStyle w:val="PargrafodaLista"/>
        <w:tabs>
          <w:tab w:val="left" w:pos="1289"/>
        </w:tabs>
        <w:ind w:right="563"/>
        <w:rPr>
          <w:rFonts w:eastAsia="Times New Roman" w:cs="Times New Roman"/>
          <w:color w:val="000000"/>
          <w:sz w:val="20"/>
          <w:szCs w:val="20"/>
          <w:u w:val="single"/>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172957">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172957">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lastRenderedPageBreak/>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w:t>
      </w:r>
      <w:r w:rsidRPr="00851433">
        <w:rPr>
          <w:sz w:val="20"/>
          <w:szCs w:val="20"/>
        </w:rPr>
        <w:lastRenderedPageBreak/>
        <w:t xml:space="preserve">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7B616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7B616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7B616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7B616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7B616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7B616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1"/>
          <w:numId w:val="4"/>
        </w:numPr>
        <w:tabs>
          <w:tab w:val="left" w:pos="1425"/>
          <w:tab w:val="left" w:pos="1426"/>
        </w:tabs>
        <w:rPr>
          <w:vanish/>
          <w:sz w:val="20"/>
          <w:szCs w:val="20"/>
        </w:rPr>
      </w:pPr>
    </w:p>
    <w:p w:rsidR="00090E10" w:rsidRPr="004C53A3" w:rsidRDefault="0009585E" w:rsidP="007B6169">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7B6169">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7B6169">
      <w:pPr>
        <w:pStyle w:val="PargrafodaLista"/>
        <w:numPr>
          <w:ilvl w:val="1"/>
          <w:numId w:val="8"/>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7B6169">
      <w:pPr>
        <w:pStyle w:val="PargrafodaLista"/>
        <w:numPr>
          <w:ilvl w:val="1"/>
          <w:numId w:val="8"/>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7B6169">
      <w:pPr>
        <w:pStyle w:val="PargrafodaLista"/>
        <w:numPr>
          <w:ilvl w:val="1"/>
          <w:numId w:val="8"/>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60 (SESSENTA)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7B6169">
      <w:pPr>
        <w:pStyle w:val="PargrafodaLista"/>
        <w:numPr>
          <w:ilvl w:val="1"/>
          <w:numId w:val="8"/>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7B6169">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7B6169">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7B6169">
      <w:pPr>
        <w:pStyle w:val="PargrafodaLista"/>
        <w:numPr>
          <w:ilvl w:val="0"/>
          <w:numId w:val="3"/>
        </w:numPr>
        <w:tabs>
          <w:tab w:val="left" w:pos="1001"/>
        </w:tabs>
        <w:spacing w:before="99"/>
        <w:ind w:right="580"/>
        <w:rPr>
          <w:vanish/>
          <w:sz w:val="20"/>
          <w:szCs w:val="20"/>
        </w:rPr>
      </w:pPr>
    </w:p>
    <w:p w:rsidR="00090E10" w:rsidRPr="004C53A3" w:rsidRDefault="0009585E" w:rsidP="003D2351">
      <w:pPr>
        <w:pStyle w:val="PargrafodaLista"/>
        <w:numPr>
          <w:ilvl w:val="8"/>
          <w:numId w:val="3"/>
        </w:numPr>
        <w:tabs>
          <w:tab w:val="left" w:pos="567"/>
        </w:tabs>
        <w:spacing w:before="99"/>
        <w:ind w:left="567" w:right="580" w:firstLine="7459"/>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7B6169">
      <w:pPr>
        <w:pStyle w:val="PargrafodaLista"/>
        <w:numPr>
          <w:ilvl w:val="2"/>
          <w:numId w:val="9"/>
        </w:numPr>
        <w:tabs>
          <w:tab w:val="left" w:pos="1483"/>
        </w:tabs>
        <w:spacing w:before="1"/>
        <w:ind w:left="567" w:right="578" w:firstLine="0"/>
        <w:rPr>
          <w:sz w:val="20"/>
          <w:szCs w:val="20"/>
        </w:rPr>
      </w:pPr>
      <w:r w:rsidRPr="004C53A3">
        <w:rPr>
          <w:sz w:val="20"/>
          <w:szCs w:val="20"/>
        </w:rPr>
        <w:lastRenderedPageBreak/>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7B6169">
      <w:pPr>
        <w:pStyle w:val="PargrafodaLista"/>
        <w:numPr>
          <w:ilvl w:val="2"/>
          <w:numId w:val="9"/>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7B6169">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7B6169">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7B6169">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7B6169">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7B6169">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7B6169">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7B6169">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7B6169">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7B6169">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7B6169">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7B6169">
      <w:pPr>
        <w:pStyle w:val="PargrafodaLista"/>
        <w:numPr>
          <w:ilvl w:val="1"/>
          <w:numId w:val="11"/>
        </w:numPr>
        <w:tabs>
          <w:tab w:val="left" w:pos="1282"/>
        </w:tabs>
        <w:ind w:left="567" w:right="567" w:firstLine="0"/>
        <w:rPr>
          <w:sz w:val="20"/>
          <w:szCs w:val="20"/>
        </w:rPr>
      </w:pPr>
      <w:r w:rsidRPr="004C53A3">
        <w:rPr>
          <w:sz w:val="20"/>
          <w:szCs w:val="20"/>
        </w:rPr>
        <w:t xml:space="preserve">Não havendo lance final e fechado classificado na forma estabelecida, haverá o reinício da etapa fechada, para que as demais licitantes, até o máximo de 03 (três), na ordem de classificação, possam ofertar um lance final e fechado em até 05 (cinco) minutos, o qual será </w:t>
      </w:r>
      <w:r w:rsidRPr="004C53A3">
        <w:rPr>
          <w:sz w:val="20"/>
          <w:szCs w:val="20"/>
        </w:rPr>
        <w:lastRenderedPageBreak/>
        <w:t>sigiloso até o encerramento desteprazo.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7B6169">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C30733">
      <w:pPr>
        <w:pStyle w:val="Corpodetexto"/>
        <w:spacing w:before="11"/>
        <w:ind w:left="567"/>
      </w:pPr>
    </w:p>
    <w:p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pPr>
        <w:pStyle w:val="Corpodetexto"/>
        <w:spacing w:before="11"/>
      </w:pPr>
    </w:p>
    <w:p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C30733">
      <w:pPr>
        <w:pStyle w:val="Corpodetexto"/>
      </w:pPr>
    </w:p>
    <w:p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C30733">
      <w:pPr>
        <w:pStyle w:val="Corpodetexto"/>
        <w:ind w:left="567"/>
      </w:pPr>
    </w:p>
    <w:p w:rsidR="00C30733" w:rsidRPr="004C53A3" w:rsidRDefault="00C30733" w:rsidP="00C30733">
      <w:pPr>
        <w:tabs>
          <w:tab w:val="left" w:pos="2593"/>
        </w:tabs>
        <w:ind w:left="567" w:right="111"/>
        <w:jc w:val="both"/>
        <w:rPr>
          <w:sz w:val="20"/>
          <w:szCs w:val="20"/>
        </w:rPr>
      </w:pPr>
      <w:r w:rsidRPr="004C53A3">
        <w:rPr>
          <w:color w:val="00000A"/>
          <w:sz w:val="20"/>
          <w:szCs w:val="20"/>
        </w:rPr>
        <w:t xml:space="preserve">6.24.1.3. desenvolvimento pelo licitante de ações de equidade entre homens e mulheres no ambiente </w:t>
      </w:r>
      <w:r w:rsidRPr="004C53A3">
        <w:rPr>
          <w:color w:val="00000A"/>
          <w:sz w:val="20"/>
          <w:szCs w:val="20"/>
        </w:rPr>
        <w:lastRenderedPageBreak/>
        <w:t>de trabalho, conforme regulamento;</w:t>
      </w:r>
    </w:p>
    <w:p w:rsidR="00C30733" w:rsidRPr="004C53A3" w:rsidRDefault="00C30733" w:rsidP="00C30733">
      <w:pPr>
        <w:pStyle w:val="Corpodetexto"/>
        <w:ind w:left="567"/>
        <w:jc w:val="both"/>
      </w:pPr>
    </w:p>
    <w:p w:rsidR="00C30733" w:rsidRPr="004C53A3" w:rsidRDefault="00C30733" w:rsidP="00C30733">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C30733">
      <w:pPr>
        <w:pStyle w:val="Corpodetexto"/>
        <w:ind w:left="567"/>
        <w:jc w:val="both"/>
      </w:pPr>
    </w:p>
    <w:p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C30733">
      <w:pPr>
        <w:pStyle w:val="Corpodetexto"/>
      </w:pPr>
    </w:p>
    <w:p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C30733">
      <w:pPr>
        <w:pStyle w:val="Corpodetexto"/>
      </w:pPr>
    </w:p>
    <w:p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C30733">
      <w:pPr>
        <w:pStyle w:val="Corpodetexto"/>
      </w:pPr>
    </w:p>
    <w:p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C30733">
      <w:pPr>
        <w:pStyle w:val="Corpodetexto"/>
      </w:pPr>
    </w:p>
    <w:p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33"/>
        </w:tabs>
        <w:ind w:left="567" w:right="107"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pPr>
        <w:pStyle w:val="Corpodetexto"/>
        <w:spacing w:before="11"/>
        <w:rPr>
          <w:b/>
        </w:rPr>
      </w:pPr>
    </w:p>
    <w:p w:rsidR="00090E10" w:rsidRPr="004C53A3" w:rsidRDefault="00B05002" w:rsidP="00B05002">
      <w:pPr>
        <w:pStyle w:val="Ttulo1"/>
        <w:tabs>
          <w:tab w:val="left" w:pos="857"/>
          <w:tab w:val="left" w:pos="10527"/>
        </w:tabs>
        <w:spacing w:before="99"/>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pPr>
        <w:pStyle w:val="Corpodetexto"/>
        <w:spacing w:before="11"/>
        <w:rPr>
          <w:b/>
        </w:rPr>
      </w:pPr>
    </w:p>
    <w:p w:rsidR="008C6118" w:rsidRPr="004C53A3" w:rsidRDefault="008C6118" w:rsidP="008C6118">
      <w:pPr>
        <w:pStyle w:val="Nivel2"/>
        <w:ind w:left="567" w:right="155"/>
        <w:rPr>
          <w:rFonts w:ascii="Verdana" w:hAnsi="Verdana"/>
          <w:b/>
          <w:bCs/>
          <w:lang w:eastAsia="ar-SA"/>
        </w:rPr>
      </w:pPr>
      <w:bookmarkStart w:id="3"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4"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fldSimple w:instr=" REF _Ref117000692 \r \h  \* MERGEFORMAT ">
        <w:r w:rsidRPr="004C53A3">
          <w:rPr>
            <w:rFonts w:ascii="Verdana" w:hAnsi="Verdana"/>
          </w:rPr>
          <w:t>3.7</w:t>
        </w:r>
      </w:fldSimple>
      <w:r w:rsidRPr="004C53A3">
        <w:rPr>
          <w:rFonts w:ascii="Verdana" w:hAnsi="Verdana"/>
        </w:rPr>
        <w:t xml:space="preserve"> do edital, </w:t>
      </w:r>
      <w:bookmarkEnd w:id="3"/>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lastRenderedPageBreak/>
        <w:t>7.1.2. Cadastro Nacional de Empresas Inidôneas e Suspensas - CEIS, mantido pela Controladoria-Geral da União (</w:t>
      </w:r>
      <w:hyperlink r:id="rId15"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6"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C6118">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7"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8"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9"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20"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C6118">
      <w:pPr>
        <w:pStyle w:val="Nivel2"/>
        <w:ind w:left="567" w:right="155"/>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itens </w:t>
      </w:r>
      <w:fldSimple w:instr=" REF _Ref117015508 \r \h  \* MERGEFORMAT ">
        <w:r w:rsidRPr="004C53A3">
          <w:rPr>
            <w:rFonts w:ascii="Verdana" w:hAnsi="Verdana"/>
          </w:rPr>
          <w:t>3.5.1</w:t>
        </w:r>
      </w:fldSimple>
      <w:r w:rsidRPr="004C53A3">
        <w:rPr>
          <w:rFonts w:ascii="Verdana" w:hAnsi="Verdana"/>
        </w:rPr>
        <w:t xml:space="preserve"> e </w:t>
      </w:r>
      <w:fldSimple w:instr=" REF _Ref117000019 \r \h  \* MERGEFORMAT ">
        <w:r w:rsidRPr="004C53A3">
          <w:rPr>
            <w:rFonts w:ascii="Verdana" w:hAnsi="Verdana"/>
          </w:rPr>
          <w:t>4.6</w:t>
        </w:r>
      </w:fldSimple>
      <w:r w:rsidRPr="004C53A3">
        <w:rPr>
          <w:rFonts w:ascii="Verdana" w:hAnsi="Verdana"/>
        </w:rPr>
        <w:t xml:space="preserve"> deste edital.</w:t>
      </w:r>
    </w:p>
    <w:p w:rsidR="008C6118" w:rsidRPr="004C53A3" w:rsidRDefault="008C6118" w:rsidP="008C6118">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7B6169">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rsidR="008C6118" w:rsidRPr="004C53A3" w:rsidRDefault="008C6118" w:rsidP="007B6169">
      <w:pPr>
        <w:pStyle w:val="Nivel3"/>
        <w:numPr>
          <w:ilvl w:val="2"/>
          <w:numId w:val="12"/>
        </w:numPr>
        <w:ind w:left="567" w:right="155" w:firstLine="0"/>
        <w:rPr>
          <w:rFonts w:ascii="Verdana" w:hAnsi="Verdana"/>
        </w:rPr>
      </w:pPr>
      <w:proofErr w:type="gramStart"/>
      <w:r w:rsidRPr="004C53A3">
        <w:rPr>
          <w:rFonts w:ascii="Verdana" w:hAnsi="Verdana"/>
        </w:rPr>
        <w:t>contiver</w:t>
      </w:r>
      <w:proofErr w:type="gramEnd"/>
      <w:r w:rsidRPr="004C53A3">
        <w:rPr>
          <w:rFonts w:ascii="Verdana" w:hAnsi="Verdana"/>
        </w:rPr>
        <w:t xml:space="preserve"> vícios insanáveis;</w:t>
      </w:r>
    </w:p>
    <w:p w:rsidR="008C6118" w:rsidRPr="004C53A3" w:rsidRDefault="008C6118" w:rsidP="007B6169">
      <w:pPr>
        <w:pStyle w:val="Nivel3"/>
        <w:numPr>
          <w:ilvl w:val="2"/>
          <w:numId w:val="12"/>
        </w:numPr>
        <w:ind w:left="567" w:right="155" w:firstLine="0"/>
        <w:rPr>
          <w:rFonts w:ascii="Verdana" w:hAnsi="Verdana"/>
        </w:rPr>
      </w:pPr>
      <w:proofErr w:type="gramStart"/>
      <w:r w:rsidRPr="004C53A3">
        <w:rPr>
          <w:rFonts w:ascii="Verdana" w:hAnsi="Verdana"/>
        </w:rPr>
        <w:t>não</w:t>
      </w:r>
      <w:proofErr w:type="gramEnd"/>
      <w:r w:rsidRPr="004C53A3">
        <w:rPr>
          <w:rFonts w:ascii="Verdana" w:hAnsi="Verdana"/>
        </w:rPr>
        <w:t xml:space="preserve"> obedecer às especificações técnicas contidas no Termo de Referência;</w:t>
      </w:r>
    </w:p>
    <w:p w:rsidR="008C6118" w:rsidRPr="008D7FAA" w:rsidRDefault="008C6118" w:rsidP="007B6169">
      <w:pPr>
        <w:pStyle w:val="Nivel3"/>
        <w:numPr>
          <w:ilvl w:val="2"/>
          <w:numId w:val="12"/>
        </w:numPr>
        <w:ind w:left="567" w:right="155" w:firstLine="0"/>
        <w:rPr>
          <w:rFonts w:ascii="Verdana" w:hAnsi="Verdana"/>
        </w:rPr>
      </w:pPr>
      <w:proofErr w:type="gramStart"/>
      <w:r w:rsidRPr="004C53A3">
        <w:rPr>
          <w:rFonts w:ascii="Verdana" w:hAnsi="Verdana"/>
        </w:rPr>
        <w:t>apresentar</w:t>
      </w:r>
      <w:proofErr w:type="gramEnd"/>
      <w:r w:rsidRPr="004C53A3">
        <w:rPr>
          <w:rFonts w:ascii="Verdana" w:hAnsi="Verdana"/>
        </w:rPr>
        <w:t xml:space="preserve"> preços inexequíveis ou permanecerem acima do preço máximo definido para a </w:t>
      </w:r>
      <w:r w:rsidRPr="008D7FAA">
        <w:rPr>
          <w:rFonts w:ascii="Verdana" w:hAnsi="Verdana"/>
        </w:rPr>
        <w:t>contratação;</w:t>
      </w:r>
    </w:p>
    <w:p w:rsidR="008C6118" w:rsidRPr="008D7FAA" w:rsidRDefault="008C6118" w:rsidP="007B6169">
      <w:pPr>
        <w:pStyle w:val="Nivel3"/>
        <w:numPr>
          <w:ilvl w:val="2"/>
          <w:numId w:val="12"/>
        </w:numPr>
        <w:ind w:left="567" w:right="155" w:firstLine="0"/>
        <w:rPr>
          <w:rFonts w:ascii="Verdana" w:hAnsi="Verdana"/>
        </w:rPr>
      </w:pPr>
      <w:proofErr w:type="gramStart"/>
      <w:r w:rsidRPr="008D7FAA">
        <w:rPr>
          <w:rFonts w:ascii="Verdana" w:hAnsi="Verdana"/>
        </w:rPr>
        <w:t>não</w:t>
      </w:r>
      <w:proofErr w:type="gramEnd"/>
      <w:r w:rsidRPr="008D7FAA">
        <w:rPr>
          <w:rFonts w:ascii="Verdana" w:hAnsi="Verdana"/>
        </w:rPr>
        <w:t xml:space="preserve"> tiverem sua exequibilidade demonstrada, quando exigido pela Administração;</w:t>
      </w:r>
    </w:p>
    <w:p w:rsidR="008C6118" w:rsidRPr="008D7FAA" w:rsidRDefault="008C6118" w:rsidP="007B6169">
      <w:pPr>
        <w:pStyle w:val="Nivel3"/>
        <w:numPr>
          <w:ilvl w:val="2"/>
          <w:numId w:val="12"/>
        </w:numPr>
        <w:ind w:left="567" w:right="155" w:firstLine="0"/>
        <w:rPr>
          <w:rFonts w:ascii="Verdana" w:hAnsi="Verdana"/>
        </w:rPr>
      </w:pPr>
      <w:proofErr w:type="gramStart"/>
      <w:r w:rsidRPr="008D7FAA">
        <w:rPr>
          <w:rFonts w:ascii="Verdana" w:hAnsi="Verdana"/>
        </w:rPr>
        <w:t>apresentar</w:t>
      </w:r>
      <w:proofErr w:type="gramEnd"/>
      <w:r w:rsidRPr="008D7FAA">
        <w:rPr>
          <w:rFonts w:ascii="Verdana" w:hAnsi="Verdana"/>
        </w:rPr>
        <w:t xml:space="preserve"> desconformidade com quaisquer outras exigências deste Edital ou seus anexos, desde que insanável.</w:t>
      </w:r>
    </w:p>
    <w:p w:rsidR="008C6118" w:rsidRPr="008D7FAA" w:rsidRDefault="008C6118" w:rsidP="007B6169">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7B6169">
      <w:pPr>
        <w:pStyle w:val="Nivel4"/>
        <w:numPr>
          <w:ilvl w:val="3"/>
          <w:numId w:val="12"/>
        </w:numPr>
        <w:ind w:left="567" w:right="155" w:firstLine="0"/>
        <w:rPr>
          <w:rFonts w:ascii="Verdana" w:hAnsi="Verdana"/>
        </w:rPr>
      </w:pPr>
      <w:proofErr w:type="gramStart"/>
      <w:r w:rsidRPr="008D7FAA">
        <w:rPr>
          <w:rFonts w:ascii="Verdana" w:hAnsi="Verdana"/>
        </w:rPr>
        <w:t>que</w:t>
      </w:r>
      <w:proofErr w:type="gramEnd"/>
      <w:r w:rsidRPr="008D7FAA">
        <w:rPr>
          <w:rFonts w:ascii="Verdana" w:hAnsi="Verdana"/>
        </w:rPr>
        <w:t xml:space="preserve"> o custo do licitante ultrapassa o valor da proposta; e</w:t>
      </w:r>
    </w:p>
    <w:p w:rsidR="008C6118" w:rsidRPr="008D7FAA" w:rsidRDefault="008C6118" w:rsidP="007B6169">
      <w:pPr>
        <w:pStyle w:val="Nivel4"/>
        <w:numPr>
          <w:ilvl w:val="3"/>
          <w:numId w:val="12"/>
        </w:numPr>
        <w:ind w:left="567" w:right="155" w:firstLine="0"/>
        <w:rPr>
          <w:rFonts w:ascii="Verdana" w:hAnsi="Verdana"/>
        </w:rPr>
      </w:pPr>
      <w:proofErr w:type="gramStart"/>
      <w:r w:rsidRPr="008D7FAA">
        <w:rPr>
          <w:rFonts w:ascii="Verdana" w:hAnsi="Verdana"/>
        </w:rPr>
        <w:t>inexistirem</w:t>
      </w:r>
      <w:proofErr w:type="gramEnd"/>
      <w:r w:rsidRPr="008D7FAA">
        <w:rPr>
          <w:rFonts w:ascii="Verdana" w:hAnsi="Verdana"/>
        </w:rPr>
        <w:t xml:space="preserve"> custos de oportunidade capazes de justificar o vulto da oferta.</w:t>
      </w:r>
    </w:p>
    <w:p w:rsidR="008C6118" w:rsidRPr="008D7FAA" w:rsidRDefault="008C6118" w:rsidP="007B6169">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lastRenderedPageBreak/>
        <w:t>O ajuste de que trata este dispositivo se limita a sanar erros ou falhas que não alterem a substância das propostas;</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pPr>
        <w:pStyle w:val="Corpodetexto"/>
        <w:spacing w:before="11"/>
      </w:pPr>
    </w:p>
    <w:p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pPr>
        <w:pStyle w:val="Corpodetexto"/>
        <w:spacing w:before="1"/>
        <w:rPr>
          <w:b/>
        </w:rPr>
      </w:pPr>
    </w:p>
    <w:p w:rsidR="0047195B" w:rsidRPr="008D7FAA" w:rsidRDefault="0047195B" w:rsidP="0047195B">
      <w:pPr>
        <w:pStyle w:val="Nivel3"/>
        <w:ind w:left="567"/>
        <w:rPr>
          <w:rFonts w:ascii="Verdana" w:hAnsi="Verdana"/>
        </w:rPr>
      </w:pPr>
      <w:bookmarkStart w:id="4"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2" w:anchor="art62" w:history="1">
        <w:r w:rsidRPr="008D7FAA">
          <w:rPr>
            <w:rStyle w:val="Hyperlink"/>
            <w:rFonts w:ascii="Verdana" w:hAnsi="Verdana"/>
          </w:rPr>
          <w:t xml:space="preserve">arts. </w:t>
        </w:r>
        <w:proofErr w:type="gramStart"/>
        <w:r w:rsidRPr="008D7FAA">
          <w:rPr>
            <w:rStyle w:val="Hyperlink"/>
            <w:rFonts w:ascii="Verdana" w:hAnsi="Verdana"/>
          </w:rPr>
          <w:t>62 a 70 da Lei nº</w:t>
        </w:r>
        <w:proofErr w:type="gramEnd"/>
        <w:r w:rsidRPr="008D7FAA">
          <w:rPr>
            <w:rStyle w:val="Hyperlink"/>
            <w:rFonts w:ascii="Verdana" w:hAnsi="Verdana"/>
          </w:rPr>
          <w:t xml:space="preserve"> 14.133, de 2021</w:t>
        </w:r>
      </w:hyperlink>
    </w:p>
    <w:p w:rsidR="0047195B" w:rsidRPr="008D7FAA" w:rsidRDefault="0047195B" w:rsidP="0047195B">
      <w:pPr>
        <w:pStyle w:val="Nivel3"/>
        <w:ind w:left="567"/>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4"/>
    </w:p>
    <w:p w:rsidR="009716B6" w:rsidRPr="008D7FAA" w:rsidRDefault="009716B6" w:rsidP="009716B6">
      <w:pPr>
        <w:pStyle w:val="Nivel3"/>
        <w:ind w:left="567"/>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9716B6">
      <w:pPr>
        <w:pStyle w:val="Nivel3"/>
        <w:ind w:left="567"/>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9716B6">
      <w:pPr>
        <w:pStyle w:val="Nivel3"/>
        <w:ind w:left="567"/>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3"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9716B6">
      <w:pPr>
        <w:pStyle w:val="Nivel3"/>
        <w:ind w:left="567"/>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9716B6">
      <w:pPr>
        <w:pStyle w:val="Nivel3"/>
        <w:ind w:left="567"/>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4"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9716B6">
      <w:pPr>
        <w:pStyle w:val="Nivel3"/>
        <w:ind w:left="567"/>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w:t>
      </w:r>
      <w:proofErr w:type="gramStart"/>
      <w:r w:rsidRPr="008D7FAA">
        <w:rPr>
          <w:rFonts w:ascii="Verdana" w:hAnsi="Verdana"/>
        </w:rPr>
        <w:t>opera,</w:t>
      </w:r>
      <w:proofErr w:type="gramEnd"/>
      <w:r w:rsidRPr="008D7FAA">
        <w:rPr>
          <w:rFonts w:ascii="Verdana" w:hAnsi="Verdana"/>
        </w:rPr>
        <w:t xml:space="preserve"> com averbação no Registro onde tem sede a matriz;</w:t>
      </w:r>
    </w:p>
    <w:p w:rsidR="009716B6" w:rsidRPr="008D7FAA" w:rsidRDefault="009716B6" w:rsidP="009716B6">
      <w:pPr>
        <w:pStyle w:val="Nivel3"/>
        <w:ind w:left="567"/>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5"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6" w:anchor="art4§2" w:history="1">
        <w:r w:rsidRPr="008D7FAA">
          <w:rPr>
            <w:rStyle w:val="Hyperlink"/>
            <w:rFonts w:ascii="Verdana" w:hAnsi="Verdana"/>
            <w:color w:val="auto"/>
          </w:rPr>
          <w:t xml:space="preserve"> art. 4º, §2º do Decreto nº 10.880, de </w:t>
        </w:r>
        <w:proofErr w:type="gramStart"/>
        <w:r w:rsidRPr="008D7FAA">
          <w:rPr>
            <w:rStyle w:val="Hyperlink"/>
            <w:rFonts w:ascii="Verdana" w:hAnsi="Verdana"/>
            <w:color w:val="auto"/>
          </w:rPr>
          <w:t>2</w:t>
        </w:r>
        <w:proofErr w:type="gramEnd"/>
        <w:r w:rsidRPr="008D7FAA">
          <w:rPr>
            <w:rStyle w:val="Hyperlink"/>
            <w:rFonts w:ascii="Verdana" w:hAnsi="Verdana"/>
            <w:color w:val="auto"/>
          </w:rPr>
          <w:t xml:space="preserve"> de dezembro de 2021</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lastRenderedPageBreak/>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w:t>
      </w:r>
      <w:proofErr w:type="gramStart"/>
      <w:r w:rsidRPr="008D7FAA">
        <w:rPr>
          <w:rFonts w:ascii="Verdana" w:hAnsi="Verdana"/>
        </w:rPr>
        <w:t>a qualificação como produtor rural</w:t>
      </w:r>
      <w:proofErr w:type="gramEnd"/>
      <w:r w:rsidRPr="008D7FAA">
        <w:rPr>
          <w:rFonts w:ascii="Verdana" w:hAnsi="Verdana"/>
        </w:rPr>
        <w:t xml:space="preserve"> pessoa física, nos termos da </w:t>
      </w:r>
      <w:hyperlink r:id="rId27"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9716B6">
      <w:pPr>
        <w:pStyle w:val="Nivel3"/>
        <w:ind w:left="567"/>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9716B6">
      <w:pPr>
        <w:pStyle w:val="Nivel3"/>
        <w:ind w:left="567"/>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9716B6">
      <w:pPr>
        <w:pStyle w:val="Nivel3"/>
        <w:ind w:left="567"/>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9716B6">
      <w:pPr>
        <w:pStyle w:val="Nivel3"/>
        <w:ind w:left="567"/>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9716B6">
      <w:pPr>
        <w:pStyle w:val="Nivel3"/>
        <w:ind w:left="567"/>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 xml:space="preserve">relacionado ao objeto contratual, </w:t>
      </w:r>
      <w:proofErr w:type="gramStart"/>
      <w:r w:rsidRPr="008D7FAA">
        <w:rPr>
          <w:rFonts w:ascii="Verdana" w:hAnsi="Verdana"/>
        </w:rPr>
        <w:t>deverá comprovar</w:t>
      </w:r>
      <w:proofErr w:type="gramEnd"/>
      <w:r w:rsidRPr="008D7FAA">
        <w:rPr>
          <w:rFonts w:ascii="Verdana" w:hAnsi="Verdana"/>
        </w:rPr>
        <w:t xml:space="preserve"> tal condição mediante a apresentação de declaração da Fazenda respectiva do seu domicílio ou sede, ou outra equivalente, na forma da lei.</w:t>
      </w:r>
    </w:p>
    <w:p w:rsidR="009716B6" w:rsidRPr="00A15A12" w:rsidRDefault="009716B6" w:rsidP="009716B6">
      <w:pPr>
        <w:pStyle w:val="Nivel3"/>
        <w:ind w:left="567"/>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C10962">
      <w:pPr>
        <w:pStyle w:val="Nivel2"/>
        <w:ind w:left="567"/>
        <w:rPr>
          <w:rFonts w:ascii="Verdana" w:hAnsi="Verdana"/>
          <w:color w:val="auto"/>
        </w:rPr>
      </w:pPr>
      <w:r w:rsidRPr="00A15A12">
        <w:rPr>
          <w:rFonts w:ascii="Verdana" w:hAnsi="Verdana"/>
          <w:color w:val="auto"/>
        </w:rPr>
        <w:t xml:space="preserve">8.4. A fim de comprovar a </w:t>
      </w:r>
      <w:r w:rsidRPr="00A15A12">
        <w:rPr>
          <w:rFonts w:ascii="Verdana" w:hAnsi="Verdana"/>
          <w:b/>
          <w:bCs/>
          <w:color w:val="auto"/>
        </w:rPr>
        <w:t>qualificação Econômico-Financeira</w:t>
      </w:r>
      <w:r w:rsidRPr="00A15A12">
        <w:rPr>
          <w:rFonts w:ascii="Verdana" w:hAnsi="Verdana"/>
          <w:color w:val="auto"/>
        </w:rPr>
        <w:t>, serão exigidos os seguintes documentos:</w:t>
      </w:r>
    </w:p>
    <w:p w:rsidR="00DD0740" w:rsidRPr="00A15A12" w:rsidRDefault="00C10962" w:rsidP="00DD0740">
      <w:pPr>
        <w:pStyle w:val="Nivel2"/>
        <w:spacing w:before="288" w:after="288" w:line="240" w:lineRule="auto"/>
        <w:ind w:left="567"/>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8"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DD0740">
      <w:pPr>
        <w:pStyle w:val="Nivel2"/>
        <w:spacing w:before="288" w:after="288" w:line="240" w:lineRule="auto"/>
        <w:ind w:left="567"/>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9"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Pr="00A15A12" w:rsidRDefault="00DD0740" w:rsidP="00701C85">
      <w:pPr>
        <w:tabs>
          <w:tab w:val="left" w:pos="284"/>
          <w:tab w:val="left" w:pos="567"/>
          <w:tab w:val="left" w:pos="4411"/>
        </w:tabs>
        <w:ind w:left="567" w:right="57"/>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w:t>
      </w:r>
      <w:r w:rsidRPr="00A15A12">
        <w:rPr>
          <w:sz w:val="20"/>
          <w:szCs w:val="20"/>
        </w:rPr>
        <w:lastRenderedPageBreak/>
        <w:t xml:space="preserve">comprovada, respectivamente, a aprovação ou a homologação do plano de recuperação pelo juízo competente e apresentada certidão emitida pelo juízo da recuperação, que ateste a aptidão econômica e financeira para o certame. </w:t>
      </w:r>
    </w:p>
    <w:p w:rsidR="00C10962" w:rsidRPr="00A15A12" w:rsidRDefault="00C10962" w:rsidP="00DD0740">
      <w:pPr>
        <w:pStyle w:val="Nivel2"/>
        <w:ind w:left="567"/>
        <w:rPr>
          <w:rFonts w:ascii="Verdana" w:hAnsi="Verdana"/>
          <w:iCs/>
          <w:color w:val="auto"/>
        </w:rPr>
      </w:pPr>
      <w:r w:rsidRPr="00A15A12">
        <w:rPr>
          <w:rFonts w:ascii="Verdana" w:hAnsi="Verdana"/>
          <w:color w:val="auto"/>
        </w:rPr>
        <w:t xml:space="preserve">8.5. A fim de comprovar a </w:t>
      </w:r>
      <w:r w:rsidRPr="00A15A12">
        <w:rPr>
          <w:rFonts w:ascii="Verdana" w:hAnsi="Verdana"/>
          <w:b/>
          <w:bCs/>
          <w:color w:val="auto"/>
        </w:rPr>
        <w:t xml:space="preserve">qualificação </w:t>
      </w:r>
      <w:proofErr w:type="gramStart"/>
      <w:r w:rsidRPr="00A15A12">
        <w:rPr>
          <w:rFonts w:ascii="Verdana" w:hAnsi="Verdana"/>
          <w:b/>
          <w:bCs/>
          <w:color w:val="auto"/>
        </w:rPr>
        <w:t>técnica</w:t>
      </w:r>
      <w:r w:rsidRPr="00A15A12">
        <w:rPr>
          <w:rFonts w:ascii="Verdana" w:hAnsi="Verdana"/>
          <w:color w:val="auto"/>
        </w:rPr>
        <w:t>,</w:t>
      </w:r>
      <w:proofErr w:type="gramEnd"/>
      <w:r w:rsidRPr="00A15A12">
        <w:rPr>
          <w:rFonts w:ascii="Verdana" w:hAnsi="Verdana"/>
          <w:iCs/>
          <w:color w:val="auto"/>
        </w:rPr>
        <w:t>serão exigidos os seguintes documentos</w:t>
      </w:r>
    </w:p>
    <w:p w:rsidR="00DD0740" w:rsidRPr="00A15A12" w:rsidRDefault="00C10962" w:rsidP="00DD0740">
      <w:pPr>
        <w:pStyle w:val="Nvel2-Red"/>
        <w:spacing w:before="0" w:after="0" w:line="240" w:lineRule="auto"/>
        <w:ind w:left="567" w:firstLine="0"/>
        <w:rPr>
          <w:rFonts w:ascii="Verdana" w:hAnsi="Verdana" w:cs="Times New Roman"/>
          <w:i w:val="0"/>
          <w:iCs w:val="0"/>
          <w:color w:val="auto"/>
        </w:rPr>
      </w:pPr>
      <w:r w:rsidRPr="00A15A12">
        <w:rPr>
          <w:rFonts w:ascii="Verdana" w:hAnsi="Verdana"/>
          <w:i w:val="0"/>
          <w:iCs w:val="0"/>
          <w:color w:val="auto"/>
        </w:rPr>
        <w:t xml:space="preserve">8.5.1. </w:t>
      </w:r>
      <w:r w:rsidR="00DD0740" w:rsidRPr="00A15A12">
        <w:rPr>
          <w:rFonts w:ascii="Verdana" w:hAnsi="Verdana" w:cs="Times New Roman"/>
          <w:i w:val="0"/>
          <w:iCs w:val="0"/>
          <w:color w:val="auto"/>
        </w:rPr>
        <w:t xml:space="preserve">Comprovação de aptidão para o fornecimento de bens similares de complexidade tecnológica e operacional equivalente ou superior com o objeto desta contratação, ou com o item pertinente, por meio da apresentação de certidões ou atestados, </w:t>
      </w:r>
      <w:proofErr w:type="gramStart"/>
      <w:r w:rsidR="00DD0740" w:rsidRPr="00A15A12">
        <w:rPr>
          <w:rFonts w:ascii="Verdana" w:hAnsi="Verdana" w:cs="Times New Roman"/>
          <w:i w:val="0"/>
          <w:iCs w:val="0"/>
          <w:color w:val="auto"/>
        </w:rPr>
        <w:t>por pessoas jurídicas de direito público ou privado, ou regularmente emitido(s) pelo conselho profissional competente</w:t>
      </w:r>
      <w:proofErr w:type="gramEnd"/>
      <w:r w:rsidR="00DD0740" w:rsidRPr="00A15A12">
        <w:rPr>
          <w:rFonts w:ascii="Verdana" w:hAnsi="Verdana" w:cs="Times New Roman"/>
          <w:i w:val="0"/>
          <w:iCs w:val="0"/>
          <w:color w:val="auto"/>
        </w:rPr>
        <w:t>, quando for o caso.</w:t>
      </w:r>
    </w:p>
    <w:p w:rsidR="003E77BC" w:rsidRPr="00A15A12" w:rsidRDefault="003E77BC" w:rsidP="00DD0740">
      <w:pPr>
        <w:pStyle w:val="Nvel2-Red"/>
        <w:spacing w:before="0" w:after="0" w:line="240" w:lineRule="auto"/>
        <w:ind w:left="567" w:firstLine="0"/>
        <w:rPr>
          <w:rFonts w:ascii="Verdana" w:hAnsi="Verdana" w:cs="Times New Roman"/>
          <w:i w:val="0"/>
          <w:iCs w:val="0"/>
          <w:color w:val="auto"/>
        </w:rPr>
      </w:pPr>
    </w:p>
    <w:p w:rsidR="00DD0740" w:rsidRPr="00A15A12" w:rsidRDefault="00DD0740" w:rsidP="00DD0740">
      <w:pPr>
        <w:pStyle w:val="Nvel2-Red"/>
        <w:spacing w:before="0" w:after="0" w:line="240" w:lineRule="auto"/>
        <w:ind w:left="567" w:firstLine="0"/>
        <w:rPr>
          <w:rFonts w:ascii="Verdana" w:hAnsi="Verdana"/>
          <w:color w:val="auto"/>
        </w:rPr>
      </w:pPr>
      <w:proofErr w:type="gramStart"/>
      <w:r w:rsidRPr="00A15A12">
        <w:rPr>
          <w:rFonts w:ascii="Verdana" w:hAnsi="Verdana" w:cs="Times New Roman"/>
          <w:i w:val="0"/>
          <w:iCs w:val="0"/>
          <w:color w:val="auto"/>
        </w:rPr>
        <w:t>8.5.</w:t>
      </w:r>
      <w:r w:rsidR="00D03AFF" w:rsidRPr="00A15A12">
        <w:rPr>
          <w:rFonts w:ascii="Verdana" w:hAnsi="Verdana" w:cs="Times New Roman"/>
          <w:i w:val="0"/>
          <w:iCs w:val="0"/>
          <w:color w:val="auto"/>
        </w:rPr>
        <w:t>1.1.</w:t>
      </w:r>
      <w:proofErr w:type="gramEnd"/>
      <w:r w:rsidRPr="00A15A12">
        <w:rPr>
          <w:rFonts w:ascii="Verdana" w:hAnsi="Verdana"/>
          <w:color w:val="auto"/>
        </w:rPr>
        <w:t>No (s) referido (s) atestado deverá, obrigatoriamente, constar a razão social/C.N.P. J/endereço/contato/nome e cargo de quem o emitiu</w:t>
      </w:r>
    </w:p>
    <w:p w:rsidR="00DD0740" w:rsidRPr="00A15A12" w:rsidRDefault="00DD0740" w:rsidP="00DD0740">
      <w:pPr>
        <w:pStyle w:val="Nivel2"/>
        <w:ind w:left="567"/>
        <w:rPr>
          <w:rFonts w:ascii="Verdana" w:hAnsi="Verdana"/>
          <w:iCs/>
          <w:color w:val="auto"/>
        </w:rPr>
      </w:pPr>
      <w:r w:rsidRPr="00A15A12">
        <w:rPr>
          <w:rFonts w:ascii="Verdana" w:hAnsi="Verdana"/>
          <w:iCs/>
          <w:color w:val="auto"/>
        </w:rPr>
        <w:t>8.5.</w:t>
      </w:r>
      <w:r w:rsidR="00D03AFF" w:rsidRPr="00A15A12">
        <w:rPr>
          <w:rFonts w:ascii="Verdana" w:hAnsi="Verdana"/>
          <w:iCs/>
          <w:color w:val="auto"/>
        </w:rPr>
        <w:t>1</w:t>
      </w:r>
      <w:r w:rsidRPr="00A15A12">
        <w:rPr>
          <w:rFonts w:ascii="Verdana" w:hAnsi="Verdana"/>
          <w:iCs/>
          <w:color w:val="auto"/>
        </w:rPr>
        <w:t>.</w:t>
      </w:r>
      <w:r w:rsidR="00D03AFF" w:rsidRPr="00A15A12">
        <w:rPr>
          <w:rFonts w:ascii="Verdana" w:hAnsi="Verdana"/>
          <w:iCs/>
          <w:color w:val="auto"/>
        </w:rPr>
        <w:t>2</w:t>
      </w:r>
      <w:r w:rsidRPr="00A15A12">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A15A12" w:rsidRDefault="00DD0740" w:rsidP="00DD0740">
      <w:pPr>
        <w:pStyle w:val="Nvel2-Red"/>
        <w:spacing w:before="0" w:after="0" w:line="240" w:lineRule="auto"/>
        <w:ind w:left="567" w:firstLine="0"/>
        <w:rPr>
          <w:rFonts w:ascii="Verdana" w:hAnsi="Verdana" w:cs="Times New Roman"/>
          <w:i w:val="0"/>
          <w:iCs w:val="0"/>
        </w:rPr>
      </w:pPr>
      <w:r w:rsidRPr="00A15A12">
        <w:rPr>
          <w:rFonts w:ascii="Verdana" w:hAnsi="Verdana"/>
          <w:color w:val="auto"/>
        </w:rPr>
        <w:t>8.5.</w:t>
      </w:r>
      <w:r w:rsidR="00D03AFF" w:rsidRPr="00A15A12">
        <w:rPr>
          <w:rFonts w:ascii="Verdana" w:hAnsi="Verdana"/>
          <w:color w:val="auto"/>
        </w:rPr>
        <w:t>1</w:t>
      </w:r>
      <w:r w:rsidRPr="00A15A12">
        <w:rPr>
          <w:rFonts w:ascii="Verdana" w:hAnsi="Verdana"/>
          <w:color w:val="auto"/>
        </w:rPr>
        <w:t>.</w:t>
      </w:r>
      <w:r w:rsidR="00D03AFF" w:rsidRPr="00A15A12">
        <w:rPr>
          <w:rFonts w:ascii="Verdana" w:hAnsi="Verdana"/>
          <w:color w:val="auto"/>
        </w:rPr>
        <w:t>3</w:t>
      </w:r>
      <w:r w:rsidRPr="00A15A12">
        <w:rPr>
          <w:rFonts w:ascii="Verdana" w:hAnsi="Verdana"/>
          <w:color w:val="auto"/>
        </w:rPr>
        <w:t>. Será admitida, para fins de comprovação de quantitativo mínimo, a apresentação e o somatório de diferentes atestados executados de forme concomitante</w:t>
      </w:r>
      <w:r w:rsidR="003E77BC" w:rsidRPr="00A15A12">
        <w:rPr>
          <w:rFonts w:ascii="Verdana" w:hAnsi="Verdana"/>
          <w:color w:val="auto"/>
        </w:rPr>
        <w:t>;</w:t>
      </w:r>
    </w:p>
    <w:p w:rsidR="00DD0740" w:rsidRPr="00A15A12" w:rsidRDefault="00DD0740" w:rsidP="00DD0740">
      <w:pPr>
        <w:pStyle w:val="Nvel2-Red"/>
        <w:spacing w:before="0" w:after="0" w:line="240" w:lineRule="auto"/>
        <w:ind w:left="567" w:firstLine="0"/>
        <w:rPr>
          <w:rFonts w:ascii="Verdana" w:hAnsi="Verdana" w:cs="Times New Roman"/>
          <w:i w:val="0"/>
          <w:iCs w:val="0"/>
          <w:color w:val="auto"/>
          <w:lang w:eastAsia="zh-CN" w:bidi="hi-IN"/>
        </w:rPr>
      </w:pPr>
    </w:p>
    <w:p w:rsidR="00DD0740" w:rsidRPr="00A15A12" w:rsidRDefault="00DD0740" w:rsidP="00DD0740">
      <w:pPr>
        <w:pStyle w:val="Nvel2-Red"/>
        <w:spacing w:before="0" w:after="0" w:line="240" w:lineRule="auto"/>
        <w:ind w:left="567" w:firstLine="0"/>
        <w:rPr>
          <w:rFonts w:ascii="Verdana" w:hAnsi="Verdana" w:cs="Times New Roman"/>
          <w:i w:val="0"/>
          <w:iCs w:val="0"/>
          <w:color w:val="auto"/>
        </w:rPr>
      </w:pPr>
      <w:r w:rsidRPr="00A15A12">
        <w:rPr>
          <w:rFonts w:ascii="Verdana" w:hAnsi="Verdana" w:cs="Times New Roman"/>
          <w:i w:val="0"/>
          <w:iCs w:val="0"/>
          <w:color w:val="auto"/>
        </w:rPr>
        <w:t>8.5.</w:t>
      </w:r>
      <w:r w:rsidR="00D03AFF" w:rsidRPr="00A15A12">
        <w:rPr>
          <w:rFonts w:ascii="Verdana" w:hAnsi="Verdana" w:cs="Times New Roman"/>
          <w:i w:val="0"/>
          <w:iCs w:val="0"/>
          <w:color w:val="auto"/>
        </w:rPr>
        <w:t>2</w:t>
      </w:r>
      <w:r w:rsidRPr="00A15A12">
        <w:rPr>
          <w:rFonts w:ascii="Verdana" w:hAnsi="Verdana" w:cs="Times New Roman"/>
          <w:i w:val="0"/>
          <w:iCs w:val="0"/>
          <w:color w:val="auto"/>
        </w:rPr>
        <w:t>. Os atestados de capacidade técnica poderão ser apresentados em nome da matriz ou da filial do fornecedor</w:t>
      </w:r>
      <w:r w:rsidR="003E77BC" w:rsidRPr="00A15A12">
        <w:rPr>
          <w:rFonts w:ascii="Verdana" w:hAnsi="Verdana" w:cs="Times New Roman"/>
          <w:i w:val="0"/>
          <w:iCs w:val="0"/>
          <w:color w:val="auto"/>
        </w:rPr>
        <w:t>;</w:t>
      </w:r>
    </w:p>
    <w:p w:rsidR="00DD0740" w:rsidRPr="00A15A12" w:rsidRDefault="00DD0740" w:rsidP="00DD0740">
      <w:pPr>
        <w:pStyle w:val="Nvel2-Red"/>
        <w:spacing w:before="0" w:after="0" w:line="240" w:lineRule="auto"/>
        <w:ind w:left="567" w:firstLine="0"/>
        <w:rPr>
          <w:rFonts w:ascii="Verdana" w:hAnsi="Verdana" w:cs="Times New Roman"/>
          <w:i w:val="0"/>
          <w:iCs w:val="0"/>
          <w:lang w:eastAsia="zh-CN" w:bidi="hi-IN"/>
        </w:rPr>
      </w:pPr>
      <w:r w:rsidRPr="00A15A12">
        <w:rPr>
          <w:rFonts w:ascii="Verdana" w:hAnsi="Verdana" w:cs="Times New Roman"/>
          <w:i w:val="0"/>
          <w:iCs w:val="0"/>
          <w:color w:val="auto"/>
        </w:rPr>
        <w:t>8.5.</w:t>
      </w:r>
      <w:r w:rsidR="00506F85" w:rsidRPr="00A15A12">
        <w:rPr>
          <w:rFonts w:ascii="Verdana" w:hAnsi="Verdana" w:cs="Times New Roman"/>
          <w:i w:val="0"/>
          <w:iCs w:val="0"/>
          <w:color w:val="auto"/>
        </w:rPr>
        <w:t>4</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C10962">
      <w:pPr>
        <w:pStyle w:val="Nivel2"/>
        <w:ind w:left="567"/>
        <w:rPr>
          <w:rFonts w:ascii="Verdana" w:hAnsi="Verdana"/>
          <w:iCs/>
          <w:color w:val="auto"/>
        </w:rPr>
      </w:pPr>
      <w:r w:rsidRPr="00A15A12">
        <w:rPr>
          <w:rFonts w:ascii="Verdana" w:hAnsi="Verdana"/>
          <w:iCs/>
          <w:color w:val="auto"/>
        </w:rPr>
        <w:t>8.5.</w:t>
      </w:r>
      <w:r w:rsidR="00506F85" w:rsidRPr="00A15A12">
        <w:rPr>
          <w:rFonts w:ascii="Verdana" w:hAnsi="Verdana"/>
          <w:iCs/>
          <w:color w:val="auto"/>
        </w:rPr>
        <w:t>5</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3E77BC">
      <w:pPr>
        <w:pStyle w:val="Nivel2"/>
        <w:ind w:left="567"/>
        <w:rPr>
          <w:rFonts w:ascii="Verdana" w:hAnsi="Verdana"/>
          <w:iCs/>
          <w:color w:val="auto"/>
        </w:rPr>
      </w:pPr>
      <w:r w:rsidRPr="007B6169">
        <w:rPr>
          <w:rFonts w:ascii="Verdana" w:hAnsi="Verdana"/>
          <w:iCs/>
          <w:color w:val="auto"/>
        </w:rPr>
        <w:t>8.5.</w:t>
      </w:r>
      <w:r w:rsidR="00506F85">
        <w:rPr>
          <w:rFonts w:ascii="Verdana" w:hAnsi="Verdana"/>
          <w:iCs/>
          <w:color w:val="auto"/>
        </w:rPr>
        <w:t>6</w:t>
      </w:r>
      <w:r w:rsidRPr="007B6169">
        <w:rPr>
          <w:rFonts w:ascii="Verdana" w:hAnsi="Verdana"/>
          <w:iCs/>
          <w:color w:val="auto"/>
        </w:rPr>
        <w:t>. Os atestados poderão ser diligenciados de acordo com a lei 14.133/2021,</w:t>
      </w:r>
    </w:p>
    <w:p w:rsidR="00C10962" w:rsidRPr="003E77BC" w:rsidRDefault="003E77BC" w:rsidP="003E77BC">
      <w:pPr>
        <w:pStyle w:val="Nivel2"/>
        <w:ind w:left="567"/>
        <w:rPr>
          <w:rFonts w:ascii="Verdana" w:hAnsi="Verdana"/>
          <w:iCs/>
          <w:color w:val="auto"/>
        </w:rPr>
      </w:pPr>
      <w:r>
        <w:rPr>
          <w:rFonts w:ascii="Verdana" w:hAnsi="Verdana"/>
          <w:iCs/>
          <w:color w:val="auto"/>
        </w:rPr>
        <w:t xml:space="preserve">8.6. </w:t>
      </w:r>
      <w:r w:rsidR="00C10962" w:rsidRPr="007B6169">
        <w:rPr>
          <w:rFonts w:ascii="Verdana" w:hAnsi="Verdana"/>
        </w:rPr>
        <w:t>Será exigido ainda:</w:t>
      </w:r>
    </w:p>
    <w:p w:rsidR="003E77BC" w:rsidRDefault="00C10962" w:rsidP="00E22454">
      <w:pPr>
        <w:pStyle w:val="Nivel2"/>
        <w:numPr>
          <w:ilvl w:val="2"/>
          <w:numId w:val="18"/>
        </w:numPr>
        <w:tabs>
          <w:tab w:val="left" w:pos="709"/>
        </w:tabs>
        <w:spacing w:before="0" w:after="0"/>
        <w:ind w:left="567"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E22454">
      <w:pPr>
        <w:pStyle w:val="Nivel2"/>
        <w:numPr>
          <w:ilvl w:val="2"/>
          <w:numId w:val="18"/>
        </w:numPr>
        <w:tabs>
          <w:tab w:val="left" w:pos="709"/>
        </w:tabs>
        <w:spacing w:before="0" w:after="0"/>
        <w:ind w:left="567"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E22454">
      <w:pPr>
        <w:pStyle w:val="Nivel2"/>
        <w:numPr>
          <w:ilvl w:val="2"/>
          <w:numId w:val="18"/>
        </w:numPr>
        <w:tabs>
          <w:tab w:val="left" w:pos="709"/>
        </w:tabs>
        <w:spacing w:before="0" w:after="0"/>
        <w:ind w:left="567"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E22454">
      <w:pPr>
        <w:pStyle w:val="Nivel2"/>
        <w:numPr>
          <w:ilvl w:val="2"/>
          <w:numId w:val="18"/>
        </w:numPr>
        <w:tabs>
          <w:tab w:val="left" w:pos="709"/>
        </w:tabs>
        <w:spacing w:before="0" w:after="0"/>
        <w:ind w:left="567" w:firstLine="0"/>
        <w:rPr>
          <w:rFonts w:ascii="Verdana" w:hAnsi="Verdana"/>
        </w:rPr>
      </w:pPr>
      <w:r w:rsidRPr="003E77BC">
        <w:rPr>
          <w:rFonts w:ascii="Verdana" w:hAnsi="Verdana"/>
        </w:rPr>
        <w:t xml:space="preserve">Declaração de que não </w:t>
      </w:r>
      <w:proofErr w:type="gramStart"/>
      <w:r w:rsidRPr="003E77BC">
        <w:rPr>
          <w:rFonts w:ascii="Verdana" w:hAnsi="Verdana"/>
        </w:rPr>
        <w:t>possui empregados executando trabalho degradante ou forçado</w:t>
      </w:r>
      <w:proofErr w:type="gramEnd"/>
      <w:r w:rsidRPr="003E77BC">
        <w:rPr>
          <w:rFonts w:ascii="Verdana" w:hAnsi="Verdana"/>
        </w:rPr>
        <w:t xml:space="preserve">; </w:t>
      </w:r>
    </w:p>
    <w:p w:rsidR="00946722" w:rsidRPr="008D7FAA" w:rsidRDefault="00946722" w:rsidP="00946722">
      <w:pPr>
        <w:pStyle w:val="Nivel2"/>
        <w:tabs>
          <w:tab w:val="left" w:pos="426"/>
        </w:tabs>
        <w:spacing w:before="0" w:after="0"/>
        <w:ind w:left="1002"/>
        <w:rPr>
          <w:rFonts w:ascii="Verdana" w:hAnsi="Verdana"/>
        </w:rPr>
      </w:pPr>
    </w:p>
    <w:p w:rsidR="00C10962" w:rsidRPr="008D7FAA" w:rsidRDefault="00946722" w:rsidP="003E77BC">
      <w:pPr>
        <w:pStyle w:val="Nivel2"/>
        <w:spacing w:before="0" w:after="0"/>
        <w:ind w:left="567"/>
        <w:rPr>
          <w:rFonts w:ascii="Verdana" w:eastAsia="Arial" w:hAnsi="Verdana"/>
          <w:b/>
        </w:rPr>
      </w:pPr>
      <w:r>
        <w:rPr>
          <w:rFonts w:ascii="Verdana" w:hAnsi="Verdana"/>
          <w:color w:val="auto"/>
        </w:rPr>
        <w:t xml:space="preserve">8.7. </w:t>
      </w:r>
      <w:r w:rsidR="00C10962" w:rsidRPr="008D7FAA">
        <w:rPr>
          <w:rFonts w:ascii="Verdana" w:hAnsi="Verdana"/>
          <w:color w:val="auto"/>
        </w:rPr>
        <w:t xml:space="preserve">No caso de participação de Cooperativas, será exigido: </w:t>
      </w:r>
    </w:p>
    <w:p w:rsidR="00C10962" w:rsidRPr="008D7FAA" w:rsidRDefault="00C10962" w:rsidP="00E22454">
      <w:pPr>
        <w:pStyle w:val="Nivel2"/>
        <w:numPr>
          <w:ilvl w:val="2"/>
          <w:numId w:val="19"/>
        </w:numPr>
        <w:spacing w:before="0" w:after="0"/>
        <w:ind w:left="567"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w:t>
      </w:r>
      <w:proofErr w:type="gramStart"/>
      <w:r w:rsidRPr="008D7FAA">
        <w:rPr>
          <w:rFonts w:ascii="Verdana" w:hAnsi="Verdana"/>
        </w:rPr>
        <w:t>estão</w:t>
      </w:r>
      <w:proofErr w:type="gramEnd"/>
      <w:r w:rsidRPr="008D7FAA">
        <w:rPr>
          <w:rFonts w:ascii="Verdana" w:hAnsi="Verdana"/>
        </w:rPr>
        <w:t xml:space="preserve"> domiciliados na localidade da sede da cooperativa, respeitado o disposto nos </w:t>
      </w:r>
      <w:hyperlink r:id="rId30" w:anchor="art4" w:history="1">
        <w:r w:rsidRPr="008D7FAA">
          <w:rPr>
            <w:rStyle w:val="Hyperlink"/>
            <w:rFonts w:ascii="Verdana" w:hAnsi="Verdana"/>
          </w:rPr>
          <w:t xml:space="preserve">arts. </w:t>
        </w:r>
        <w:proofErr w:type="gramStart"/>
        <w:r w:rsidRPr="008D7FAA">
          <w:rPr>
            <w:rStyle w:val="Hyperlink"/>
            <w:rFonts w:ascii="Verdana" w:hAnsi="Verdana"/>
          </w:rPr>
          <w:t>4º, inciso</w:t>
        </w:r>
        <w:proofErr w:type="gramEnd"/>
        <w:r w:rsidRPr="008D7FAA">
          <w:rPr>
            <w:rStyle w:val="Hyperlink"/>
            <w:rFonts w:ascii="Verdana" w:hAnsi="Verdana"/>
          </w:rPr>
          <w:t xml:space="preserve"> XI, 21, inciso I</w:t>
        </w:r>
      </w:hyperlink>
      <w:r w:rsidRPr="008D7FAA">
        <w:rPr>
          <w:rFonts w:ascii="Verdana" w:hAnsi="Verdana"/>
        </w:rPr>
        <w:t xml:space="preserve"> e </w:t>
      </w:r>
      <w:hyperlink r:id="rId31"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E22454">
      <w:pPr>
        <w:pStyle w:val="Nivel2"/>
        <w:numPr>
          <w:ilvl w:val="2"/>
          <w:numId w:val="19"/>
        </w:numPr>
        <w:spacing w:before="0" w:after="0"/>
        <w:ind w:left="567"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E22454">
      <w:pPr>
        <w:pStyle w:val="Nivel2"/>
        <w:numPr>
          <w:ilvl w:val="2"/>
          <w:numId w:val="19"/>
        </w:numPr>
        <w:spacing w:before="0" w:after="0"/>
        <w:ind w:left="567"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E22454">
      <w:pPr>
        <w:pStyle w:val="Nivel2"/>
        <w:numPr>
          <w:ilvl w:val="2"/>
          <w:numId w:val="19"/>
        </w:numPr>
        <w:spacing w:before="0" w:after="0"/>
        <w:ind w:left="567" w:firstLine="0"/>
        <w:rPr>
          <w:rFonts w:ascii="Verdana" w:eastAsia="Arial" w:hAnsi="Verdana"/>
          <w:b/>
        </w:rPr>
      </w:pPr>
      <w:r w:rsidRPr="008D7FAA">
        <w:rPr>
          <w:rFonts w:ascii="Verdana" w:hAnsi="Verdana"/>
        </w:rPr>
        <w:t xml:space="preserve">O registro previsto na </w:t>
      </w:r>
      <w:hyperlink r:id="rId32"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E22454">
      <w:pPr>
        <w:pStyle w:val="Nivel2"/>
        <w:numPr>
          <w:ilvl w:val="2"/>
          <w:numId w:val="19"/>
        </w:numPr>
        <w:spacing w:before="0" w:after="0"/>
        <w:ind w:left="567" w:firstLine="0"/>
        <w:rPr>
          <w:rFonts w:ascii="Verdana" w:eastAsia="Arial" w:hAnsi="Verdana"/>
          <w:b/>
        </w:rPr>
      </w:pPr>
      <w:r w:rsidRPr="008D7FAA">
        <w:rPr>
          <w:rFonts w:ascii="Verdana" w:hAnsi="Verdana"/>
        </w:rPr>
        <w:lastRenderedPageBreak/>
        <w:t>A comprovação de integração das respectivas quotas-partes por parte dos cooperados que executarão o contrato; e</w:t>
      </w:r>
    </w:p>
    <w:p w:rsidR="00C10962" w:rsidRPr="00701C85" w:rsidRDefault="00C10962" w:rsidP="00E22454">
      <w:pPr>
        <w:pStyle w:val="Nivel2"/>
        <w:numPr>
          <w:ilvl w:val="2"/>
          <w:numId w:val="19"/>
        </w:numPr>
        <w:spacing w:before="288" w:after="288"/>
        <w:ind w:left="567" w:firstLine="0"/>
        <w:rPr>
          <w:rFonts w:ascii="Verdana" w:hAnsi="Verdana"/>
        </w:rPr>
      </w:pPr>
      <w:r w:rsidRPr="00701C85">
        <w:rPr>
          <w:rFonts w:ascii="Verdana" w:hAnsi="Verdana"/>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8D7FAA" w:rsidRPr="008D7FAA" w:rsidRDefault="00C10962" w:rsidP="008D7FAA">
      <w:pPr>
        <w:pStyle w:val="Nivel01"/>
        <w:spacing w:before="288" w:after="288"/>
        <w:ind w:left="567" w:firstLine="0"/>
        <w:rPr>
          <w:rFonts w:ascii="Verdana" w:hAnsi="Verdana"/>
          <w:b w:val="0"/>
          <w:bCs w:val="0"/>
        </w:rPr>
      </w:pPr>
      <w:proofErr w:type="gramStart"/>
      <w:r w:rsidRPr="008D7FAA">
        <w:rPr>
          <w:rFonts w:ascii="Verdana" w:hAnsi="Verdana"/>
          <w:b w:val="0"/>
          <w:bCs w:val="0"/>
        </w:rPr>
        <w:t>g)</w:t>
      </w:r>
      <w:proofErr w:type="gramEnd"/>
      <w:r w:rsidRPr="008D7FAA">
        <w:rPr>
          <w:rFonts w:ascii="Verdana" w:hAnsi="Verdana"/>
          <w:b w:val="0"/>
          <w:bCs w:val="0"/>
        </w:rPr>
        <w:t xml:space="preserve">A última auditoria contábil-financeira da cooperativa, conforme dispõe o </w:t>
      </w:r>
      <w:hyperlink r:id="rId33"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rsidR="00C10962"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47195B">
      <w:pPr>
        <w:pStyle w:val="Nivel2"/>
        <w:ind w:left="567"/>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47195B">
      <w:pPr>
        <w:pStyle w:val="Nivel2"/>
        <w:ind w:left="567"/>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w:t>
      </w:r>
      <w:proofErr w:type="gramStart"/>
      <w:r w:rsidRPr="008D7FAA">
        <w:rPr>
          <w:rFonts w:ascii="Verdana" w:hAnsi="Verdana"/>
        </w:rPr>
        <w:t>serão</w:t>
      </w:r>
      <w:proofErr w:type="gramEnd"/>
      <w:r w:rsidRPr="008D7FAA">
        <w:rPr>
          <w:rFonts w:ascii="Verdana" w:hAnsi="Verdana"/>
        </w:rPr>
        <w:t xml:space="preserve"> traduzidos por tradutor juramentado no País e apostilados nos termos do disposto no </w:t>
      </w:r>
      <w:hyperlink r:id="rId34"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5"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A habilitação será verificada por meio do Sicaf, nos documentos por ele abrangidos.</w:t>
      </w:r>
    </w:p>
    <w:p w:rsidR="0047195B" w:rsidRPr="008D7FAA" w:rsidRDefault="0047195B" w:rsidP="0047195B">
      <w:pPr>
        <w:pStyle w:val="Nivel3"/>
        <w:ind w:left="567"/>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D7FAA">
      <w:pPr>
        <w:pStyle w:val="Nivel2"/>
        <w:ind w:left="567"/>
        <w:rPr>
          <w:rFonts w:ascii="Verdana" w:hAnsi="Verdana"/>
        </w:rPr>
      </w:pPr>
      <w:r w:rsidRPr="008D7FAA">
        <w:rPr>
          <w:rFonts w:ascii="Verdana" w:hAnsi="Verdana"/>
        </w:rPr>
        <w:lastRenderedPageBreak/>
        <w:t>8.</w:t>
      </w:r>
      <w:r w:rsidR="008D7FAA" w:rsidRPr="008D7FAA">
        <w:rPr>
          <w:rFonts w:ascii="Verdana" w:hAnsi="Verdana"/>
        </w:rPr>
        <w:t>15</w:t>
      </w:r>
      <w:r w:rsidRPr="008D7FAA">
        <w:rPr>
          <w:rFonts w:ascii="Verdana" w:hAnsi="Verdana"/>
        </w:rPr>
        <w:t xml:space="preserve">. É de responsabilidade </w:t>
      </w:r>
      <w:proofErr w:type="gramStart"/>
      <w:r w:rsidRPr="008D7FAA">
        <w:rPr>
          <w:rFonts w:ascii="Verdana" w:hAnsi="Verdana"/>
        </w:rPr>
        <w:t>do licitante conferir</w:t>
      </w:r>
      <w:proofErr w:type="gramEnd"/>
      <w:r w:rsidRPr="008D7FAA">
        <w:rPr>
          <w:rFonts w:ascii="Verdana" w:hAnsi="Verdana"/>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47195B">
      <w:pPr>
        <w:pStyle w:val="Nivel3"/>
        <w:ind w:left="567"/>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8"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47195B">
      <w:pPr>
        <w:pStyle w:val="Nivel2"/>
        <w:ind w:left="567"/>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3D2351">
      <w:pPr>
        <w:pStyle w:val="Nivel3"/>
        <w:ind w:left="567"/>
        <w:rPr>
          <w:rFonts w:ascii="Verdana" w:hAnsi="Verdana"/>
          <w:b/>
          <w:i/>
          <w:iCs/>
        </w:rPr>
      </w:pPr>
      <w:bookmarkStart w:id="5" w:name="_Ref114663151"/>
      <w:r w:rsidRPr="008D7FAA">
        <w:rPr>
          <w:rFonts w:ascii="Verdana" w:hAnsi="Verdana"/>
        </w:rPr>
        <w:t xml:space="preserve">8.16.1.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 xml:space="preserve">no prazo de </w:t>
      </w:r>
      <w:proofErr w:type="gramStart"/>
      <w:r w:rsidR="0047195B" w:rsidRPr="008D7FAA">
        <w:rPr>
          <w:rFonts w:ascii="Verdana" w:hAnsi="Verdana"/>
          <w:b/>
        </w:rPr>
        <w:t>02(duas) horas, prorrogável</w:t>
      </w:r>
      <w:proofErr w:type="gramEnd"/>
      <w:r w:rsidR="0047195B" w:rsidRPr="008D7FAA">
        <w:rPr>
          <w:rFonts w:ascii="Verdana" w:hAnsi="Verdana"/>
          <w:b/>
        </w:rPr>
        <w:t xml:space="preserve"> por igual período, contado da solicitação do pregoeiro.</w:t>
      </w:r>
      <w:bookmarkEnd w:id="5"/>
    </w:p>
    <w:p w:rsidR="0047195B" w:rsidRPr="008D7FAA" w:rsidRDefault="008D7FAA" w:rsidP="003D2351">
      <w:pPr>
        <w:pStyle w:val="Nivel3"/>
        <w:ind w:left="567"/>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 xml:space="preserve">Instrução Normativa SEGES nº 73, de 30 de setembro de </w:t>
        </w:r>
        <w:proofErr w:type="gramStart"/>
        <w:r w:rsidR="0047195B" w:rsidRPr="008D7FAA">
          <w:rPr>
            <w:rStyle w:val="Hyperlink"/>
            <w:rFonts w:ascii="Verdana" w:hAnsi="Verdana"/>
            <w:i/>
            <w:iCs/>
          </w:rPr>
          <w:t>2022</w:t>
        </w:r>
        <w:r w:rsidR="0047195B" w:rsidRPr="008D7FAA">
          <w:rPr>
            <w:rStyle w:val="Hyperlink"/>
            <w:rFonts w:ascii="Verdana" w:hAnsi="Verdana"/>
          </w:rPr>
          <w:t>.</w:t>
        </w:r>
        <w:proofErr w:type="gramEnd"/>
      </w:hyperlink>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40" w:anchor="art64">
        <w:r w:rsidRPr="008D7FAA">
          <w:rPr>
            <w:rStyle w:val="Hyperlink"/>
            <w:rFonts w:ascii="Verdana" w:hAnsi="Verdana"/>
            <w:b/>
          </w:rPr>
          <w:t>Lei 14.133/21, art. 64</w:t>
        </w:r>
      </w:hyperlink>
      <w:r w:rsidRPr="008D7FAA">
        <w:rPr>
          <w:rFonts w:ascii="Verdana" w:hAnsi="Verdana"/>
          <w:b/>
          <w:u w:val="single"/>
        </w:rPr>
        <w:t xml:space="preserve">, e </w:t>
      </w:r>
      <w:hyperlink r:id="rId41">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47195B">
      <w:pPr>
        <w:pStyle w:val="Nivel3"/>
        <w:ind w:left="567"/>
        <w:rPr>
          <w:rFonts w:ascii="Verdana" w:hAnsi="Verdana"/>
          <w:b/>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xml:space="preserve">.1. </w:t>
      </w:r>
      <w:proofErr w:type="gramStart"/>
      <w:r w:rsidRPr="008D7FAA">
        <w:rPr>
          <w:rFonts w:ascii="Verdana" w:hAnsi="Verdana"/>
          <w:b/>
          <w:u w:val="single"/>
        </w:rPr>
        <w:t>complementação</w:t>
      </w:r>
      <w:proofErr w:type="gramEnd"/>
      <w:r w:rsidRPr="008D7FAA">
        <w:rPr>
          <w:rFonts w:ascii="Verdana" w:hAnsi="Verdana"/>
          <w:b/>
          <w:u w:val="single"/>
        </w:rPr>
        <w:t xml:space="preserve"> de informações acerca dos documentos já apresentados pelos licitantes e desde que necessária para apurar fatos existentes à época da abertura do certame; e</w:t>
      </w:r>
    </w:p>
    <w:p w:rsidR="0047195B" w:rsidRPr="008D7FAA" w:rsidRDefault="0047195B" w:rsidP="0047195B">
      <w:pPr>
        <w:pStyle w:val="Nivel3"/>
        <w:ind w:left="567"/>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xml:space="preserve">.2. </w:t>
      </w:r>
      <w:proofErr w:type="gramStart"/>
      <w:r w:rsidRPr="008D7FAA">
        <w:rPr>
          <w:rFonts w:ascii="Verdana" w:hAnsi="Verdana"/>
          <w:b/>
          <w:u w:val="single"/>
        </w:rPr>
        <w:t>atualização</w:t>
      </w:r>
      <w:proofErr w:type="gramEnd"/>
      <w:r w:rsidRPr="008D7FAA">
        <w:rPr>
          <w:rFonts w:ascii="Verdana" w:hAnsi="Verdana"/>
          <w:b/>
          <w:u w:val="single"/>
        </w:rPr>
        <w:t xml:space="preserve"> de documentos cuja validade tenha expirado após a data de recebimento das propostas;</w:t>
      </w:r>
    </w:p>
    <w:p w:rsidR="0047195B" w:rsidRPr="008D7FAA" w:rsidRDefault="0047195B" w:rsidP="0047195B">
      <w:pPr>
        <w:pStyle w:val="Nivel2"/>
        <w:ind w:left="567"/>
        <w:rPr>
          <w:rFonts w:ascii="Verdana" w:hAnsi="Verdana"/>
        </w:rPr>
      </w:pPr>
      <w:bookmarkStart w:id="6" w:name="_Ref114670319"/>
      <w:r w:rsidRPr="008D7FAA">
        <w:rPr>
          <w:rFonts w:ascii="Verdana" w:hAnsi="Verdana"/>
        </w:rPr>
        <w:t>8.1</w:t>
      </w:r>
      <w:r w:rsidR="008D7FAA" w:rsidRPr="008D7FAA">
        <w:rPr>
          <w:rFonts w:ascii="Verdana" w:hAnsi="Verdana"/>
        </w:rPr>
        <w:t>9</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8D7FAA">
        <w:rPr>
          <w:rFonts w:ascii="Verdana" w:hAnsi="Verdana"/>
        </w:rPr>
        <w:t>cácia</w:t>
      </w:r>
      <w:proofErr w:type="gramEnd"/>
      <w:r w:rsidRPr="008D7FAA">
        <w:rPr>
          <w:rFonts w:ascii="Verdana" w:hAnsi="Verdana"/>
        </w:rPr>
        <w:t xml:space="preserve"> para fins de habilitação e classificação.</w:t>
      </w:r>
      <w:bookmarkEnd w:id="6"/>
    </w:p>
    <w:p w:rsidR="0047195B" w:rsidRPr="008D7FAA" w:rsidRDefault="0047195B" w:rsidP="0047195B">
      <w:pPr>
        <w:pStyle w:val="Nivel2"/>
        <w:ind w:left="567"/>
        <w:rPr>
          <w:rFonts w:ascii="Verdana" w:hAnsi="Verdana"/>
        </w:rPr>
      </w:pPr>
      <w:bookmarkStart w:id="7"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Pr="008D7FAA">
          <w:rPr>
            <w:rFonts w:ascii="Verdana" w:hAnsi="Verdana"/>
          </w:rPr>
          <w:t>8.10.1</w:t>
        </w:r>
      </w:fldSimple>
      <w:r w:rsidRPr="008D7FAA">
        <w:rPr>
          <w:rFonts w:ascii="Verdana" w:hAnsi="Verdana"/>
        </w:rPr>
        <w:t>.</w:t>
      </w:r>
      <w:bookmarkEnd w:id="7"/>
    </w:p>
    <w:p w:rsidR="0047195B" w:rsidRPr="008D7FAA" w:rsidRDefault="0047195B" w:rsidP="0047195B">
      <w:pPr>
        <w:pStyle w:val="Nivel2"/>
        <w:ind w:left="567"/>
        <w:rPr>
          <w:rFonts w:ascii="Verdana" w:hAnsi="Verdana"/>
        </w:rPr>
      </w:pPr>
      <w:bookmarkStart w:id="8" w:name="_Ref114665515"/>
      <w:r w:rsidRPr="008D7FAA">
        <w:rPr>
          <w:rFonts w:ascii="Verdana" w:hAnsi="Verdana"/>
        </w:rPr>
        <w:t>8.</w:t>
      </w:r>
      <w:r w:rsidR="008D7FAA" w:rsidRPr="008D7FAA">
        <w:rPr>
          <w:rFonts w:ascii="Verdana" w:hAnsi="Verdana"/>
        </w:rPr>
        <w:t>21</w:t>
      </w:r>
      <w:r w:rsidRPr="008D7FAA">
        <w:rPr>
          <w:rFonts w:ascii="Verdana" w:hAnsi="Verdana"/>
        </w:rPr>
        <w:t xml:space="preserve">. Somente serão disponibilizados para acesso público os documentos de habilitação do licitante cuja proposta atenda ao edital de licitação, </w:t>
      </w:r>
      <w:proofErr w:type="gramStart"/>
      <w:r w:rsidRPr="008D7FAA">
        <w:rPr>
          <w:rFonts w:ascii="Verdana" w:hAnsi="Verdana"/>
        </w:rPr>
        <w:t>após</w:t>
      </w:r>
      <w:proofErr w:type="gramEnd"/>
      <w:r w:rsidRPr="008D7FAA">
        <w:rPr>
          <w:rFonts w:ascii="Verdana" w:hAnsi="Verdana"/>
        </w:rPr>
        <w:t xml:space="preserve"> concluídos os procedimentos de que trata o subitem anterior</w:t>
      </w:r>
      <w:bookmarkEnd w:id="8"/>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lastRenderedPageBreak/>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2"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pPr>
        <w:pStyle w:val="Corpodetexto"/>
        <w:spacing w:before="10"/>
      </w:pPr>
    </w:p>
    <w:p w:rsidR="00090E10" w:rsidRPr="004C53A3" w:rsidRDefault="008F2CFD" w:rsidP="008F2CFD">
      <w:pPr>
        <w:pStyle w:val="Ttulo1"/>
        <w:tabs>
          <w:tab w:val="left" w:pos="996"/>
          <w:tab w:val="left" w:pos="10102"/>
        </w:tabs>
        <w:spacing w:before="99"/>
      </w:pPr>
      <w:r>
        <w:rPr>
          <w:shd w:val="clear" w:color="auto" w:fill="D5E2BB"/>
        </w:rPr>
        <w:t xml:space="preserve">9. </w:t>
      </w:r>
      <w:r w:rsidR="003D2351">
        <w:rPr>
          <w:shd w:val="clear" w:color="auto" w:fill="D5E2BB"/>
        </w:rPr>
        <w:t>DO INSTRUMENTO CONTRATUAL</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
        <w:rPr>
          <w:b/>
        </w:rPr>
      </w:pPr>
    </w:p>
    <w:p w:rsidR="0047195B" w:rsidRPr="00396A49" w:rsidRDefault="0047195B" w:rsidP="0047195B">
      <w:pPr>
        <w:ind w:left="567"/>
        <w:jc w:val="both"/>
        <w:rPr>
          <w:sz w:val="20"/>
          <w:szCs w:val="20"/>
        </w:rPr>
      </w:pPr>
      <w:r w:rsidRPr="00396A49">
        <w:rPr>
          <w:sz w:val="20"/>
          <w:szCs w:val="20"/>
        </w:rPr>
        <w:t xml:space="preserve">9.1. Homologado o resultado da licitação, o licitante mais bem classificado terá o prazo de 05 (cinco) dias, contados a partir da data de sua convocação, para assinar </w:t>
      </w:r>
      <w:r w:rsidR="003D2351">
        <w:rPr>
          <w:sz w:val="20"/>
          <w:szCs w:val="20"/>
        </w:rPr>
        <w:t>o contrato</w:t>
      </w:r>
      <w:r w:rsidRPr="00396A49">
        <w:rPr>
          <w:sz w:val="20"/>
          <w:szCs w:val="20"/>
        </w:rPr>
        <w:t>, cujo prazo de validade encontra-se nela fixado, sob pena de decadência do direito à contratação, sem prejuízo das sanções previstas na Lei nº 14.133, de 2021.</w:t>
      </w:r>
    </w:p>
    <w:p w:rsidR="0047195B" w:rsidRPr="00396A49" w:rsidRDefault="0047195B" w:rsidP="0047195B">
      <w:pPr>
        <w:pStyle w:val="Nivel2"/>
        <w:ind w:left="567"/>
        <w:rPr>
          <w:rFonts w:ascii="Verdana" w:hAnsi="Verdana"/>
        </w:rPr>
      </w:pPr>
      <w:r w:rsidRPr="00396A49">
        <w:rPr>
          <w:rFonts w:ascii="Verdana" w:hAnsi="Verdana"/>
        </w:rPr>
        <w:t>9.2. O prazo de convocação poderá ser prorrogado uma vez, por igual período, mediante solicitação do licitante mais bem classificado ou do fornecedor convocado, desde que:</w:t>
      </w:r>
    </w:p>
    <w:p w:rsidR="0047195B" w:rsidRPr="00396A49" w:rsidRDefault="0047195B" w:rsidP="0047195B">
      <w:pPr>
        <w:pStyle w:val="Nivel2"/>
        <w:ind w:left="567"/>
        <w:rPr>
          <w:rFonts w:ascii="Verdana" w:hAnsi="Verdana"/>
          <w:iCs/>
          <w:color w:val="auto"/>
        </w:rPr>
      </w:pPr>
      <w:r w:rsidRPr="00396A49">
        <w:rPr>
          <w:rFonts w:ascii="Verdana" w:hAnsi="Verdana"/>
          <w:iCs/>
          <w:color w:val="auto"/>
        </w:rPr>
        <w:t>(a) a solicitação seja devidamente justificada e apresentada dentro do prazo; e</w:t>
      </w:r>
    </w:p>
    <w:p w:rsidR="0047195B" w:rsidRPr="00396A49" w:rsidRDefault="0047195B" w:rsidP="0047195B">
      <w:pPr>
        <w:pStyle w:val="Nivel2"/>
        <w:ind w:left="567"/>
        <w:rPr>
          <w:rFonts w:ascii="Verdana" w:hAnsi="Verdana"/>
          <w:iCs/>
          <w:color w:val="auto"/>
        </w:rPr>
      </w:pPr>
      <w:r w:rsidRPr="00396A49">
        <w:rPr>
          <w:rFonts w:ascii="Verdana" w:hAnsi="Verdana"/>
          <w:iCs/>
          <w:color w:val="auto"/>
        </w:rPr>
        <w:t>(b) a justificativa apresentada seja aceita pela Administração.</w:t>
      </w:r>
    </w:p>
    <w:p w:rsidR="0047195B" w:rsidRPr="00396A49" w:rsidRDefault="003D2351" w:rsidP="007B6169">
      <w:pPr>
        <w:pStyle w:val="Nivel2"/>
        <w:numPr>
          <w:ilvl w:val="1"/>
          <w:numId w:val="13"/>
        </w:numPr>
        <w:ind w:left="567" w:firstLine="0"/>
        <w:rPr>
          <w:rFonts w:ascii="Verdana" w:hAnsi="Verdana"/>
        </w:rPr>
      </w:pPr>
      <w:r>
        <w:rPr>
          <w:rFonts w:ascii="Verdana" w:hAnsi="Verdana"/>
        </w:rPr>
        <w:t>O contrato</w:t>
      </w:r>
      <w:r w:rsidR="0047195B" w:rsidRPr="00396A49">
        <w:rPr>
          <w:rFonts w:ascii="Verdana" w:hAnsi="Verdana"/>
        </w:rPr>
        <w:t xml:space="preserve"> será </w:t>
      </w:r>
      <w:proofErr w:type="gramStart"/>
      <w:r w:rsidR="0047195B" w:rsidRPr="00396A49">
        <w:rPr>
          <w:rFonts w:ascii="Verdana" w:hAnsi="Verdana"/>
        </w:rPr>
        <w:t>assinada por meio de assinatura digital</w:t>
      </w:r>
      <w:proofErr w:type="gramEnd"/>
      <w:r w:rsidR="0047195B" w:rsidRPr="00396A49">
        <w:rPr>
          <w:rFonts w:ascii="Verdana" w:hAnsi="Verdana"/>
        </w:rPr>
        <w:t xml:space="preserve"> e disponibilizada no sistema de registro de preços.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 xml:space="preserve">Na hipótese de o convocado não assinar </w:t>
      </w:r>
      <w:r w:rsidR="003D2351">
        <w:rPr>
          <w:rFonts w:ascii="Verdana" w:hAnsi="Verdana"/>
        </w:rPr>
        <w:t>o contrato</w:t>
      </w:r>
      <w:r w:rsidRPr="004C53A3">
        <w:rPr>
          <w:rFonts w:ascii="Verdana" w:hAnsi="Verdana"/>
        </w:rPr>
        <w:t xml:space="preserve">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C53A3" w:rsidRDefault="00090E10">
      <w:pPr>
        <w:pStyle w:val="Corpodetexto"/>
      </w:pPr>
    </w:p>
    <w:p w:rsidR="00090E10" w:rsidRPr="004C53A3" w:rsidRDefault="00090E10">
      <w:pPr>
        <w:pStyle w:val="Corpodetexto"/>
        <w:spacing w:before="5"/>
      </w:pPr>
    </w:p>
    <w:p w:rsidR="00090E10" w:rsidRPr="004C53A3" w:rsidRDefault="0088026A" w:rsidP="007B6169">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pPr>
        <w:pStyle w:val="Corpodetexto"/>
        <w:rPr>
          <w:b/>
        </w:rPr>
      </w:pP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3"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7B6169">
      <w:pPr>
        <w:pStyle w:val="Nivel2"/>
        <w:numPr>
          <w:ilvl w:val="1"/>
          <w:numId w:val="2"/>
        </w:numPr>
        <w:ind w:hanging="5"/>
        <w:rPr>
          <w:rFonts w:ascii="Verdana" w:hAnsi="Verdana"/>
          <w:b/>
          <w:u w:val="single"/>
        </w:rPr>
      </w:pPr>
      <w:r w:rsidRPr="004C53A3">
        <w:rPr>
          <w:rFonts w:ascii="Verdana" w:hAnsi="Verdana"/>
          <w:b/>
          <w:u w:val="single"/>
        </w:rPr>
        <w:t xml:space="preserve">O prazo recursal é de </w:t>
      </w:r>
      <w:proofErr w:type="gramStart"/>
      <w:r w:rsidRPr="004C53A3">
        <w:rPr>
          <w:rFonts w:ascii="Verdana" w:hAnsi="Verdana"/>
          <w:b/>
          <w:u w:val="single"/>
        </w:rPr>
        <w:t>3</w:t>
      </w:r>
      <w:proofErr w:type="gramEnd"/>
      <w:r w:rsidRPr="004C53A3">
        <w:rPr>
          <w:rFonts w:ascii="Verdana" w:hAnsi="Verdana"/>
          <w:b/>
          <w:u w:val="single"/>
        </w:rPr>
        <w:t xml:space="preserve"> (três) dias úteis, contados da data de intimação ou de lavratura da ata.</w:t>
      </w:r>
    </w:p>
    <w:p w:rsidR="0088026A" w:rsidRPr="004C53A3" w:rsidRDefault="0088026A" w:rsidP="007B6169">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7B6169">
      <w:pPr>
        <w:pStyle w:val="Nivel3"/>
        <w:numPr>
          <w:ilvl w:val="2"/>
          <w:numId w:val="2"/>
        </w:numPr>
        <w:ind w:hanging="5"/>
        <w:rPr>
          <w:rFonts w:ascii="Verdana" w:hAnsi="Verdana"/>
        </w:rPr>
      </w:pPr>
      <w:proofErr w:type="gramStart"/>
      <w:r w:rsidRPr="004C53A3">
        <w:rPr>
          <w:rFonts w:ascii="Verdana" w:hAnsi="Verdana"/>
        </w:rPr>
        <w:t>a</w:t>
      </w:r>
      <w:proofErr w:type="gramEnd"/>
      <w:r w:rsidRPr="004C53A3">
        <w:rPr>
          <w:rFonts w:ascii="Verdana" w:hAnsi="Verdana"/>
        </w:rPr>
        <w:t xml:space="preserve"> intenção de recorrer deverá ser manifestada imediatamente, sob pena de preclusão;</w:t>
      </w:r>
    </w:p>
    <w:p w:rsidR="0088026A" w:rsidRPr="004C53A3" w:rsidRDefault="0088026A" w:rsidP="007B6169">
      <w:pPr>
        <w:pStyle w:val="Nivel3"/>
        <w:numPr>
          <w:ilvl w:val="2"/>
          <w:numId w:val="2"/>
        </w:numPr>
        <w:ind w:hanging="5"/>
        <w:rPr>
          <w:rFonts w:ascii="Verdana" w:hAnsi="Verdana"/>
          <w:b/>
          <w:color w:val="auto"/>
          <w:u w:val="single"/>
        </w:rPr>
      </w:pPr>
      <w:bookmarkStart w:id="9" w:name="_Hlk135318381"/>
      <w:bookmarkStart w:id="10" w:name="_Hlk135315794"/>
      <w:proofErr w:type="gramStart"/>
      <w:r w:rsidRPr="004C53A3">
        <w:rPr>
          <w:rFonts w:ascii="Verdana" w:hAnsi="Verdana"/>
          <w:b/>
          <w:color w:val="auto"/>
          <w:u w:val="single"/>
        </w:rPr>
        <w:t>o</w:t>
      </w:r>
      <w:proofErr w:type="gramEnd"/>
      <w:r w:rsidRPr="004C53A3">
        <w:rPr>
          <w:rFonts w:ascii="Verdana" w:hAnsi="Verdana"/>
          <w:b/>
          <w:color w:val="auto"/>
          <w:u w:val="single"/>
        </w:rPr>
        <w:t xml:space="preserve"> prazo para a manifestação da intenção de recorrer não será inferior a 10 (dez) minutos.</w:t>
      </w:r>
      <w:bookmarkEnd w:id="9"/>
    </w:p>
    <w:bookmarkEnd w:id="10"/>
    <w:p w:rsidR="0088026A" w:rsidRPr="004C53A3" w:rsidRDefault="0088026A" w:rsidP="007B6169">
      <w:pPr>
        <w:pStyle w:val="Nivel3"/>
        <w:numPr>
          <w:ilvl w:val="2"/>
          <w:numId w:val="2"/>
        </w:numPr>
        <w:ind w:hanging="5"/>
        <w:rPr>
          <w:rFonts w:ascii="Verdana" w:hAnsi="Verdana"/>
        </w:rPr>
      </w:pPr>
      <w:proofErr w:type="gramStart"/>
      <w:r w:rsidRPr="004C53A3">
        <w:rPr>
          <w:rFonts w:ascii="Verdana" w:hAnsi="Verdana"/>
        </w:rPr>
        <w:t>o</w:t>
      </w:r>
      <w:proofErr w:type="gramEnd"/>
      <w:r w:rsidRPr="004C53A3">
        <w:rPr>
          <w:rFonts w:ascii="Verdana" w:hAnsi="Verdana"/>
        </w:rPr>
        <w:t xml:space="preserve"> prazo para apresentação das razões recursais será iniciado na data de intimação ou de lavratura da ata de habilitação ou inabilitação;</w:t>
      </w:r>
    </w:p>
    <w:p w:rsidR="0088026A" w:rsidRPr="004C53A3" w:rsidRDefault="0088026A" w:rsidP="007B6169">
      <w:pPr>
        <w:pStyle w:val="Nivel3"/>
        <w:numPr>
          <w:ilvl w:val="2"/>
          <w:numId w:val="2"/>
        </w:numPr>
        <w:ind w:hanging="5"/>
        <w:rPr>
          <w:rFonts w:ascii="Verdana" w:hAnsi="Verdana"/>
        </w:rPr>
      </w:pPr>
      <w:proofErr w:type="gramStart"/>
      <w:r w:rsidRPr="004C53A3">
        <w:rPr>
          <w:rFonts w:ascii="Verdana" w:hAnsi="Verdana"/>
        </w:rPr>
        <w:t>na</w:t>
      </w:r>
      <w:proofErr w:type="gramEnd"/>
      <w:r w:rsidRPr="004C53A3">
        <w:rPr>
          <w:rFonts w:ascii="Verdana" w:hAnsi="Verdana"/>
        </w:rPr>
        <w:t xml:space="preserve"> hipótese de adoção da inversão de fases prevista no </w:t>
      </w:r>
      <w:hyperlink r:id="rId44"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7B6169">
      <w:pPr>
        <w:pStyle w:val="Nivel2"/>
        <w:numPr>
          <w:ilvl w:val="1"/>
          <w:numId w:val="2"/>
        </w:numPr>
        <w:ind w:hanging="5"/>
        <w:rPr>
          <w:rFonts w:ascii="Verdana" w:hAnsi="Verdana"/>
        </w:rPr>
      </w:pPr>
      <w:r w:rsidRPr="004C53A3">
        <w:rPr>
          <w:rFonts w:ascii="Verdana" w:hAnsi="Verdana"/>
        </w:rPr>
        <w:t>Os recursos deverão ser encaminhados em campo próprio do sistema.</w:t>
      </w:r>
    </w:p>
    <w:p w:rsidR="0088026A" w:rsidRPr="004C53A3" w:rsidRDefault="0088026A" w:rsidP="007B6169">
      <w:pPr>
        <w:pStyle w:val="Nivel2"/>
        <w:numPr>
          <w:ilvl w:val="1"/>
          <w:numId w:val="2"/>
        </w:numPr>
        <w:ind w:hanging="5"/>
        <w:rPr>
          <w:rFonts w:ascii="Verdana" w:hAnsi="Verdana"/>
        </w:rPr>
      </w:pPr>
      <w:r w:rsidRPr="004C53A3">
        <w:rPr>
          <w:rFonts w:ascii="Verdana" w:hAnsi="Verdana"/>
        </w:rPr>
        <w:lastRenderedPageBreak/>
        <w:t xml:space="preserve">O recurso será dirigido à autoridade que tiver editado o ato ou proferido a decisão recorrida, a qual poderá reconsiderar sua decisão no prazo de </w:t>
      </w:r>
      <w:proofErr w:type="gramStart"/>
      <w:r w:rsidRPr="004C53A3">
        <w:rPr>
          <w:rFonts w:ascii="Verdana" w:hAnsi="Verdana"/>
        </w:rPr>
        <w:t>3</w:t>
      </w:r>
      <w:proofErr w:type="gramEnd"/>
      <w:r w:rsidRPr="004C53A3">
        <w:rPr>
          <w:rFonts w:ascii="Verdana" w:hAnsi="Verdana"/>
        </w:rPr>
        <w:t xml:space="preserve"> (três) dias úteis, ou, nesse mesmo prazo, encaminhar recurso para a autoridade superior, a qual deverá proferir sua decisão no prazo de 10 (dez) dias úteis, contado do recebimento dos autos.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prazo para apresentação de contrarrazões ao recurso pelos demais licitantes será de </w:t>
      </w:r>
      <w:proofErr w:type="gramStart"/>
      <w:r w:rsidRPr="004C53A3">
        <w:rPr>
          <w:rFonts w:ascii="Verdana" w:hAnsi="Verdana"/>
        </w:rPr>
        <w:t>3</w:t>
      </w:r>
      <w:proofErr w:type="gramEnd"/>
      <w:r w:rsidRPr="004C53A3">
        <w:rPr>
          <w:rFonts w:ascii="Verdana" w:hAnsi="Verdana"/>
        </w:rPr>
        <w:t xml:space="preserve"> (três) dias úteis, contados da data da intimação pessoal ou da divulgação da interposição do recurso, assegurada a vista imediata dos elementos indispensáveis à defesa de seus interesses.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7B6169">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8026A">
      <w:pPr>
        <w:pStyle w:val="PargrafodaLista"/>
        <w:tabs>
          <w:tab w:val="left" w:pos="1567"/>
        </w:tabs>
        <w:spacing w:line="223" w:lineRule="auto"/>
        <w:ind w:right="993"/>
        <w:rPr>
          <w:sz w:val="20"/>
          <w:szCs w:val="20"/>
        </w:rPr>
      </w:pPr>
    </w:p>
    <w:p w:rsidR="00090E10" w:rsidRPr="004C53A3" w:rsidRDefault="0009585E" w:rsidP="007B6169">
      <w:pPr>
        <w:pStyle w:val="Ttulo1"/>
        <w:numPr>
          <w:ilvl w:val="0"/>
          <w:numId w:val="2"/>
        </w:numPr>
        <w:tabs>
          <w:tab w:val="left" w:pos="1001"/>
          <w:tab w:val="left" w:pos="10102"/>
        </w:tabs>
        <w:ind w:left="1000"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pPr>
        <w:pStyle w:val="Corpodetexto"/>
        <w:spacing w:before="7"/>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7B6169">
      <w:pPr>
        <w:pStyle w:val="Nivel3"/>
        <w:numPr>
          <w:ilvl w:val="2"/>
          <w:numId w:val="2"/>
        </w:numPr>
        <w:ind w:hanging="5"/>
        <w:rPr>
          <w:rFonts w:ascii="Verdana" w:hAnsi="Verdana"/>
        </w:rPr>
      </w:pPr>
      <w:bookmarkStart w:id="11" w:name="_Ref114668085"/>
      <w:bookmarkStart w:id="12" w:name="_Hlk114652595"/>
      <w:proofErr w:type="gramStart"/>
      <w:r w:rsidRPr="004C53A3">
        <w:rPr>
          <w:rFonts w:ascii="Verdana" w:hAnsi="Verdana"/>
        </w:rPr>
        <w:t>deixar</w:t>
      </w:r>
      <w:proofErr w:type="gramEnd"/>
      <w:r w:rsidRPr="004C53A3">
        <w:rPr>
          <w:rFonts w:ascii="Verdana" w:hAnsi="Verdana"/>
        </w:rPr>
        <w:t xml:space="preserve"> de entregar a documentação exigida para o certame ou não entregar qualquer documento que tenha sido solicitado pelo/a pregoeiro/a durante o certame;</w:t>
      </w:r>
      <w:bookmarkEnd w:id="11"/>
    </w:p>
    <w:p w:rsidR="007F4E0E" w:rsidRPr="004C53A3" w:rsidRDefault="007F4E0E" w:rsidP="007B6169">
      <w:pPr>
        <w:pStyle w:val="Nivel3"/>
        <w:numPr>
          <w:ilvl w:val="2"/>
          <w:numId w:val="2"/>
        </w:numPr>
        <w:ind w:hanging="5"/>
        <w:rPr>
          <w:rFonts w:ascii="Verdana" w:hAnsi="Verdana"/>
        </w:rPr>
      </w:pPr>
      <w:bookmarkStart w:id="13" w:name="_Ref114668108"/>
      <w:r w:rsidRPr="004C53A3">
        <w:rPr>
          <w:rFonts w:ascii="Verdana" w:hAnsi="Verdana"/>
        </w:rPr>
        <w:t>Salvo em decorrência de fato superveniente devidamente justificado, não mantiver a proposta em especial quando:</w:t>
      </w:r>
      <w:bookmarkEnd w:id="13"/>
    </w:p>
    <w:p w:rsidR="007F4E0E" w:rsidRPr="004C53A3" w:rsidRDefault="007F4E0E" w:rsidP="007B6169">
      <w:pPr>
        <w:pStyle w:val="Nivel4"/>
        <w:numPr>
          <w:ilvl w:val="3"/>
          <w:numId w:val="2"/>
        </w:numPr>
        <w:ind w:hanging="5"/>
        <w:rPr>
          <w:rFonts w:ascii="Verdana" w:hAnsi="Verdana"/>
        </w:rPr>
      </w:pPr>
      <w:proofErr w:type="gramStart"/>
      <w:r w:rsidRPr="004C53A3">
        <w:rPr>
          <w:rFonts w:ascii="Verdana" w:hAnsi="Verdana"/>
        </w:rPr>
        <w:t>não</w:t>
      </w:r>
      <w:proofErr w:type="gramEnd"/>
      <w:r w:rsidRPr="004C53A3">
        <w:rPr>
          <w:rFonts w:ascii="Verdana" w:hAnsi="Verdana"/>
        </w:rPr>
        <w:t xml:space="preserve"> enviar a proposta adequada ao último lance ofertado ou após a negociação; </w:t>
      </w:r>
    </w:p>
    <w:p w:rsidR="007F4E0E" w:rsidRPr="004C53A3" w:rsidRDefault="007F4E0E" w:rsidP="007B6169">
      <w:pPr>
        <w:pStyle w:val="Nivel4"/>
        <w:numPr>
          <w:ilvl w:val="3"/>
          <w:numId w:val="2"/>
        </w:numPr>
        <w:ind w:hanging="5"/>
        <w:rPr>
          <w:rFonts w:ascii="Verdana" w:hAnsi="Verdana"/>
        </w:rPr>
      </w:pPr>
      <w:proofErr w:type="gramStart"/>
      <w:r w:rsidRPr="004C53A3">
        <w:rPr>
          <w:rFonts w:ascii="Verdana" w:hAnsi="Verdana"/>
        </w:rPr>
        <w:t>recusar</w:t>
      </w:r>
      <w:proofErr w:type="gramEnd"/>
      <w:r w:rsidRPr="004C53A3">
        <w:rPr>
          <w:rFonts w:ascii="Verdana" w:hAnsi="Verdana"/>
        </w:rPr>
        <w:t xml:space="preserve">-se a enviar o detalhamento da proposta quando exigível; </w:t>
      </w:r>
    </w:p>
    <w:p w:rsidR="007F4E0E" w:rsidRPr="004C53A3" w:rsidRDefault="007F4E0E" w:rsidP="007B6169">
      <w:pPr>
        <w:pStyle w:val="Nivel4"/>
        <w:numPr>
          <w:ilvl w:val="3"/>
          <w:numId w:val="2"/>
        </w:numPr>
        <w:ind w:hanging="5"/>
        <w:rPr>
          <w:rFonts w:ascii="Verdana" w:hAnsi="Verdana"/>
        </w:rPr>
      </w:pPr>
      <w:proofErr w:type="gramStart"/>
      <w:r w:rsidRPr="004C53A3">
        <w:rPr>
          <w:rFonts w:ascii="Verdana" w:hAnsi="Verdana"/>
        </w:rPr>
        <w:t>pedir</w:t>
      </w:r>
      <w:proofErr w:type="gramEnd"/>
      <w:r w:rsidRPr="004C53A3">
        <w:rPr>
          <w:rFonts w:ascii="Verdana" w:hAnsi="Verdana"/>
        </w:rPr>
        <w:t xml:space="preserve"> para ser desclassificado quando encerrada a etapa competitiva; ou </w:t>
      </w:r>
    </w:p>
    <w:p w:rsidR="007F4E0E" w:rsidRPr="004C53A3" w:rsidRDefault="007F4E0E" w:rsidP="007B6169">
      <w:pPr>
        <w:pStyle w:val="Nivel4"/>
        <w:numPr>
          <w:ilvl w:val="3"/>
          <w:numId w:val="2"/>
        </w:numPr>
        <w:ind w:hanging="5"/>
        <w:rPr>
          <w:rFonts w:ascii="Verdana" w:hAnsi="Verdana"/>
        </w:rPr>
      </w:pPr>
      <w:proofErr w:type="gramStart"/>
      <w:r w:rsidRPr="004C53A3">
        <w:rPr>
          <w:rFonts w:ascii="Verdana" w:hAnsi="Verdana"/>
        </w:rPr>
        <w:t>deixar</w:t>
      </w:r>
      <w:proofErr w:type="gramEnd"/>
      <w:r w:rsidRPr="004C53A3">
        <w:rPr>
          <w:rFonts w:ascii="Verdana" w:hAnsi="Verdana"/>
        </w:rPr>
        <w:t xml:space="preserve"> de apresentar amostra;</w:t>
      </w:r>
    </w:p>
    <w:p w:rsidR="007F4E0E" w:rsidRPr="004C53A3" w:rsidRDefault="007F4E0E" w:rsidP="007B6169">
      <w:pPr>
        <w:pStyle w:val="Nivel4"/>
        <w:numPr>
          <w:ilvl w:val="3"/>
          <w:numId w:val="2"/>
        </w:numPr>
        <w:ind w:hanging="5"/>
        <w:rPr>
          <w:rFonts w:ascii="Verdana" w:hAnsi="Verdana"/>
        </w:rPr>
      </w:pPr>
      <w:proofErr w:type="gramStart"/>
      <w:r w:rsidRPr="004C53A3">
        <w:rPr>
          <w:rFonts w:ascii="Verdana" w:hAnsi="Verdana"/>
        </w:rPr>
        <w:t>apresentar</w:t>
      </w:r>
      <w:proofErr w:type="gramEnd"/>
      <w:r w:rsidRPr="004C53A3">
        <w:rPr>
          <w:rFonts w:ascii="Verdana" w:hAnsi="Verdana"/>
        </w:rPr>
        <w:t xml:space="preserve"> proposta ou amostra em desacordo com as especificações do edital; </w:t>
      </w:r>
    </w:p>
    <w:p w:rsidR="007F4E0E" w:rsidRPr="004C53A3" w:rsidRDefault="007F4E0E" w:rsidP="007B6169">
      <w:pPr>
        <w:pStyle w:val="Nivel3"/>
        <w:numPr>
          <w:ilvl w:val="2"/>
          <w:numId w:val="2"/>
        </w:numPr>
        <w:ind w:hanging="5"/>
        <w:rPr>
          <w:rFonts w:ascii="Verdana" w:hAnsi="Verdana"/>
        </w:rPr>
      </w:pPr>
      <w:bookmarkStart w:id="14" w:name="_Ref114668139"/>
      <w:proofErr w:type="gramStart"/>
      <w:r w:rsidRPr="004C53A3">
        <w:rPr>
          <w:rFonts w:ascii="Verdana" w:hAnsi="Verdana"/>
        </w:rPr>
        <w:t>não</w:t>
      </w:r>
      <w:proofErr w:type="gramEnd"/>
      <w:r w:rsidRPr="004C53A3">
        <w:rPr>
          <w:rFonts w:ascii="Verdana" w:hAnsi="Verdana"/>
        </w:rPr>
        <w:t xml:space="preserve"> celebrar o contrato ou não entregar a documentação exigida para a contratação, quando convocado dentro do prazo de validade de sua proposta;</w:t>
      </w:r>
      <w:bookmarkEnd w:id="14"/>
    </w:p>
    <w:p w:rsidR="007F4E0E" w:rsidRPr="004C53A3" w:rsidRDefault="007F4E0E" w:rsidP="007B6169">
      <w:pPr>
        <w:pStyle w:val="Nivel4"/>
        <w:numPr>
          <w:ilvl w:val="3"/>
          <w:numId w:val="2"/>
        </w:numPr>
        <w:ind w:hanging="5"/>
        <w:rPr>
          <w:rFonts w:ascii="Verdana" w:hAnsi="Verdana"/>
        </w:rPr>
      </w:pPr>
      <w:proofErr w:type="gramStart"/>
      <w:r w:rsidRPr="004C53A3">
        <w:rPr>
          <w:rFonts w:ascii="Verdana" w:hAnsi="Verdana"/>
        </w:rPr>
        <w:t>recusar</w:t>
      </w:r>
      <w:proofErr w:type="gramEnd"/>
      <w:r w:rsidRPr="004C53A3">
        <w:rPr>
          <w:rFonts w:ascii="Verdana" w:hAnsi="Verdana"/>
        </w:rPr>
        <w:t>-se, sem justificativa, a assinar o contrato ou a ata de registro de preço, ou a aceitar ou retirar o instrumento equivalente no prazo estabelecido pela Administração;</w:t>
      </w:r>
    </w:p>
    <w:p w:rsidR="007F4E0E" w:rsidRPr="004C53A3" w:rsidRDefault="007F4E0E" w:rsidP="007B6169">
      <w:pPr>
        <w:pStyle w:val="Nivel3"/>
        <w:numPr>
          <w:ilvl w:val="2"/>
          <w:numId w:val="2"/>
        </w:numPr>
        <w:ind w:hanging="5"/>
        <w:rPr>
          <w:rFonts w:ascii="Verdana" w:hAnsi="Verdana"/>
        </w:rPr>
      </w:pPr>
      <w:bookmarkStart w:id="15" w:name="_Ref114668249"/>
      <w:proofErr w:type="gramStart"/>
      <w:r w:rsidRPr="004C53A3">
        <w:rPr>
          <w:rFonts w:ascii="Verdana" w:hAnsi="Verdana"/>
        </w:rPr>
        <w:t>apresentar</w:t>
      </w:r>
      <w:proofErr w:type="gramEnd"/>
      <w:r w:rsidRPr="004C53A3">
        <w:rPr>
          <w:rFonts w:ascii="Verdana" w:hAnsi="Verdana"/>
        </w:rPr>
        <w:t xml:space="preserve"> declaração ou documentação falsa exigida para o certame ou prestar declaração falsa durante a licitação</w:t>
      </w:r>
      <w:bookmarkEnd w:id="15"/>
    </w:p>
    <w:p w:rsidR="007F4E0E" w:rsidRPr="004C53A3" w:rsidRDefault="007F4E0E" w:rsidP="007B6169">
      <w:pPr>
        <w:pStyle w:val="Nivel3"/>
        <w:numPr>
          <w:ilvl w:val="2"/>
          <w:numId w:val="2"/>
        </w:numPr>
        <w:ind w:hanging="5"/>
        <w:rPr>
          <w:rFonts w:ascii="Verdana" w:hAnsi="Verdana"/>
        </w:rPr>
      </w:pPr>
      <w:bookmarkStart w:id="16" w:name="_Ref114668245"/>
      <w:proofErr w:type="gramStart"/>
      <w:r w:rsidRPr="004C53A3">
        <w:rPr>
          <w:rFonts w:ascii="Verdana" w:hAnsi="Verdana"/>
        </w:rPr>
        <w:t>fraudar</w:t>
      </w:r>
      <w:proofErr w:type="gramEnd"/>
      <w:r w:rsidRPr="004C53A3">
        <w:rPr>
          <w:rFonts w:ascii="Verdana" w:hAnsi="Verdana"/>
        </w:rPr>
        <w:t xml:space="preserve"> a licitação</w:t>
      </w:r>
      <w:bookmarkEnd w:id="16"/>
    </w:p>
    <w:p w:rsidR="007F4E0E" w:rsidRPr="004C53A3" w:rsidRDefault="007F4E0E" w:rsidP="007B6169">
      <w:pPr>
        <w:pStyle w:val="Nivel3"/>
        <w:numPr>
          <w:ilvl w:val="2"/>
          <w:numId w:val="2"/>
        </w:numPr>
        <w:ind w:hanging="5"/>
        <w:rPr>
          <w:rFonts w:ascii="Verdana" w:hAnsi="Verdana"/>
        </w:rPr>
      </w:pPr>
      <w:bookmarkStart w:id="17" w:name="_Ref114668247"/>
      <w:proofErr w:type="gramStart"/>
      <w:r w:rsidRPr="004C53A3">
        <w:rPr>
          <w:rFonts w:ascii="Verdana" w:hAnsi="Verdana"/>
        </w:rPr>
        <w:t>comportar</w:t>
      </w:r>
      <w:proofErr w:type="gramEnd"/>
      <w:r w:rsidRPr="004C53A3">
        <w:rPr>
          <w:rFonts w:ascii="Verdana" w:hAnsi="Verdana"/>
        </w:rPr>
        <w:t>-se de modo inidôneo ou cometer fraude de qualquer natureza, em especial quando:</w:t>
      </w:r>
      <w:bookmarkEnd w:id="17"/>
    </w:p>
    <w:p w:rsidR="007F4E0E" w:rsidRPr="004C53A3" w:rsidRDefault="007F4E0E" w:rsidP="007B6169">
      <w:pPr>
        <w:pStyle w:val="Nivel4"/>
        <w:numPr>
          <w:ilvl w:val="3"/>
          <w:numId w:val="2"/>
        </w:numPr>
        <w:ind w:hanging="5"/>
        <w:rPr>
          <w:rFonts w:ascii="Verdana" w:hAnsi="Verdana"/>
        </w:rPr>
      </w:pPr>
      <w:proofErr w:type="gramStart"/>
      <w:r w:rsidRPr="004C53A3">
        <w:rPr>
          <w:rFonts w:ascii="Verdana" w:hAnsi="Verdana"/>
        </w:rPr>
        <w:t>agir</w:t>
      </w:r>
      <w:proofErr w:type="gramEnd"/>
      <w:r w:rsidRPr="004C53A3">
        <w:rPr>
          <w:rFonts w:ascii="Verdana" w:hAnsi="Verdana"/>
        </w:rPr>
        <w:t xml:space="preserve"> em conluio ou em desconformidade com a lei; </w:t>
      </w:r>
    </w:p>
    <w:p w:rsidR="007F4E0E" w:rsidRPr="004C53A3" w:rsidRDefault="007F4E0E" w:rsidP="007B6169">
      <w:pPr>
        <w:pStyle w:val="Nivel4"/>
        <w:numPr>
          <w:ilvl w:val="3"/>
          <w:numId w:val="2"/>
        </w:numPr>
        <w:ind w:hanging="5"/>
        <w:rPr>
          <w:rFonts w:ascii="Verdana" w:hAnsi="Verdana"/>
        </w:rPr>
      </w:pPr>
      <w:proofErr w:type="gramStart"/>
      <w:r w:rsidRPr="004C53A3">
        <w:rPr>
          <w:rFonts w:ascii="Verdana" w:hAnsi="Verdana"/>
        </w:rPr>
        <w:t>induzir</w:t>
      </w:r>
      <w:proofErr w:type="gramEnd"/>
      <w:r w:rsidRPr="004C53A3">
        <w:rPr>
          <w:rFonts w:ascii="Verdana" w:hAnsi="Verdana"/>
        </w:rPr>
        <w:t xml:space="preserve"> deliberadamente a erro no julgamento; </w:t>
      </w:r>
    </w:p>
    <w:p w:rsidR="007F4E0E" w:rsidRPr="004C53A3" w:rsidRDefault="007F4E0E" w:rsidP="007B6169">
      <w:pPr>
        <w:pStyle w:val="Nivel4"/>
        <w:numPr>
          <w:ilvl w:val="3"/>
          <w:numId w:val="2"/>
        </w:numPr>
        <w:ind w:hanging="5"/>
        <w:rPr>
          <w:rFonts w:ascii="Verdana" w:hAnsi="Verdana"/>
        </w:rPr>
      </w:pPr>
      <w:proofErr w:type="gramStart"/>
      <w:r w:rsidRPr="004C53A3">
        <w:rPr>
          <w:rFonts w:ascii="Verdana" w:hAnsi="Verdana"/>
        </w:rPr>
        <w:t>apresentar</w:t>
      </w:r>
      <w:proofErr w:type="gramEnd"/>
      <w:r w:rsidRPr="004C53A3">
        <w:rPr>
          <w:rFonts w:ascii="Verdana" w:hAnsi="Verdana"/>
        </w:rPr>
        <w:t xml:space="preserve"> amostra falsificada ou deteriorada; </w:t>
      </w:r>
    </w:p>
    <w:p w:rsidR="007F4E0E" w:rsidRPr="004C53A3" w:rsidRDefault="007F4E0E" w:rsidP="007B6169">
      <w:pPr>
        <w:pStyle w:val="Nivel3"/>
        <w:numPr>
          <w:ilvl w:val="2"/>
          <w:numId w:val="2"/>
        </w:numPr>
        <w:ind w:hanging="5"/>
        <w:rPr>
          <w:rFonts w:ascii="Verdana" w:hAnsi="Verdana"/>
        </w:rPr>
      </w:pPr>
      <w:bookmarkStart w:id="18" w:name="_Ref114668251"/>
      <w:proofErr w:type="gramStart"/>
      <w:r w:rsidRPr="004C53A3">
        <w:rPr>
          <w:rFonts w:ascii="Verdana" w:hAnsi="Verdana"/>
        </w:rPr>
        <w:t>praticar</w:t>
      </w:r>
      <w:proofErr w:type="gramEnd"/>
      <w:r w:rsidRPr="004C53A3">
        <w:rPr>
          <w:rFonts w:ascii="Verdana" w:hAnsi="Verdana"/>
        </w:rPr>
        <w:t xml:space="preserve"> atos ilícitos com vistas a frustrar os objetivos da licitação</w:t>
      </w:r>
      <w:bookmarkEnd w:id="18"/>
    </w:p>
    <w:p w:rsidR="007F4E0E" w:rsidRPr="004C53A3" w:rsidRDefault="007F4E0E" w:rsidP="007B6169">
      <w:pPr>
        <w:pStyle w:val="Nivel3"/>
        <w:numPr>
          <w:ilvl w:val="2"/>
          <w:numId w:val="2"/>
        </w:numPr>
        <w:ind w:hanging="5"/>
        <w:rPr>
          <w:rFonts w:ascii="Verdana" w:hAnsi="Verdana"/>
        </w:rPr>
      </w:pPr>
      <w:bookmarkStart w:id="19" w:name="_Ref114668252"/>
      <w:proofErr w:type="gramStart"/>
      <w:r w:rsidRPr="004C53A3">
        <w:rPr>
          <w:rFonts w:ascii="Verdana" w:hAnsi="Verdana"/>
        </w:rPr>
        <w:t>praticar</w:t>
      </w:r>
      <w:proofErr w:type="gramEnd"/>
      <w:r w:rsidRPr="004C53A3">
        <w:rPr>
          <w:rFonts w:ascii="Verdana" w:hAnsi="Verdana"/>
        </w:rPr>
        <w:t xml:space="preserve"> ato lesivo previsto no </w:t>
      </w:r>
      <w:hyperlink r:id="rId45" w:anchor="art5" w:history="1">
        <w:r w:rsidRPr="004C53A3">
          <w:rPr>
            <w:rStyle w:val="Hyperlink"/>
            <w:rFonts w:ascii="Verdana" w:hAnsi="Verdana"/>
          </w:rPr>
          <w:t>art. 5º da Lei n.º 12.846, de 2013</w:t>
        </w:r>
      </w:hyperlink>
      <w:r w:rsidRPr="004C53A3">
        <w:rPr>
          <w:rFonts w:ascii="Verdana" w:hAnsi="Verdana"/>
        </w:rPr>
        <w:t>.</w:t>
      </w:r>
      <w:bookmarkEnd w:id="19"/>
    </w:p>
    <w:bookmarkEnd w:id="12"/>
    <w:p w:rsidR="007F4E0E" w:rsidRPr="004C53A3" w:rsidRDefault="007F4E0E" w:rsidP="007B6169">
      <w:pPr>
        <w:pStyle w:val="Nivel2"/>
        <w:numPr>
          <w:ilvl w:val="1"/>
          <w:numId w:val="2"/>
        </w:numPr>
        <w:ind w:hanging="5"/>
        <w:rPr>
          <w:rFonts w:ascii="Verdana" w:hAnsi="Verdana"/>
        </w:rPr>
      </w:pPr>
      <w:r w:rsidRPr="004C53A3">
        <w:rPr>
          <w:rFonts w:ascii="Verdana" w:hAnsi="Verdana"/>
        </w:rPr>
        <w:lastRenderedPageBreak/>
        <w:t xml:space="preserve">Com fulcro na </w:t>
      </w:r>
      <w:hyperlink r:id="rId46"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7B6169">
      <w:pPr>
        <w:pStyle w:val="Nivel3"/>
        <w:numPr>
          <w:ilvl w:val="2"/>
          <w:numId w:val="2"/>
        </w:numPr>
        <w:ind w:hanging="5"/>
        <w:rPr>
          <w:rFonts w:ascii="Verdana" w:hAnsi="Verdana"/>
        </w:rPr>
      </w:pPr>
      <w:proofErr w:type="gramStart"/>
      <w:r w:rsidRPr="004C53A3">
        <w:rPr>
          <w:rFonts w:ascii="Verdana" w:hAnsi="Verdana"/>
        </w:rPr>
        <w:t>advertência</w:t>
      </w:r>
      <w:proofErr w:type="gramEnd"/>
      <w:r w:rsidRPr="004C53A3">
        <w:rPr>
          <w:rFonts w:ascii="Verdana" w:hAnsi="Verdana"/>
        </w:rPr>
        <w:t xml:space="preserve">; </w:t>
      </w:r>
    </w:p>
    <w:p w:rsidR="007F4E0E" w:rsidRPr="004C53A3" w:rsidRDefault="007F4E0E" w:rsidP="007B6169">
      <w:pPr>
        <w:pStyle w:val="Nivel3"/>
        <w:numPr>
          <w:ilvl w:val="2"/>
          <w:numId w:val="2"/>
        </w:numPr>
        <w:ind w:hanging="5"/>
        <w:rPr>
          <w:rFonts w:ascii="Verdana" w:hAnsi="Verdana"/>
        </w:rPr>
      </w:pPr>
      <w:proofErr w:type="gramStart"/>
      <w:r w:rsidRPr="004C53A3">
        <w:rPr>
          <w:rFonts w:ascii="Verdana" w:hAnsi="Verdana"/>
        </w:rPr>
        <w:t>multa</w:t>
      </w:r>
      <w:proofErr w:type="gramEnd"/>
      <w:r w:rsidRPr="004C53A3">
        <w:rPr>
          <w:rFonts w:ascii="Verdana" w:hAnsi="Verdana"/>
        </w:rPr>
        <w:t>;</w:t>
      </w:r>
    </w:p>
    <w:p w:rsidR="007F4E0E" w:rsidRPr="004C53A3" w:rsidRDefault="007F4E0E" w:rsidP="007B6169">
      <w:pPr>
        <w:pStyle w:val="Nivel3"/>
        <w:numPr>
          <w:ilvl w:val="2"/>
          <w:numId w:val="2"/>
        </w:numPr>
        <w:ind w:hanging="5"/>
        <w:rPr>
          <w:rFonts w:ascii="Verdana" w:hAnsi="Verdana"/>
        </w:rPr>
      </w:pPr>
      <w:proofErr w:type="gramStart"/>
      <w:r w:rsidRPr="004C53A3">
        <w:rPr>
          <w:rFonts w:ascii="Verdana" w:hAnsi="Verdana"/>
        </w:rPr>
        <w:t>impedimento</w:t>
      </w:r>
      <w:proofErr w:type="gramEnd"/>
      <w:r w:rsidRPr="004C53A3">
        <w:rPr>
          <w:rFonts w:ascii="Verdana" w:hAnsi="Verdana"/>
        </w:rPr>
        <w:t xml:space="preserve"> de licitar e contratar e</w:t>
      </w:r>
    </w:p>
    <w:p w:rsidR="007F4E0E" w:rsidRPr="004C53A3" w:rsidRDefault="007F4E0E" w:rsidP="007B6169">
      <w:pPr>
        <w:pStyle w:val="Nivel3"/>
        <w:numPr>
          <w:ilvl w:val="2"/>
          <w:numId w:val="2"/>
        </w:numPr>
        <w:ind w:hanging="5"/>
        <w:rPr>
          <w:rFonts w:ascii="Verdana" w:hAnsi="Verdana"/>
        </w:rPr>
      </w:pPr>
      <w:proofErr w:type="gramStart"/>
      <w:r w:rsidRPr="004C53A3">
        <w:rPr>
          <w:rFonts w:ascii="Verdana" w:hAnsi="Verdana"/>
        </w:rPr>
        <w:t>declaração</w:t>
      </w:r>
      <w:proofErr w:type="gramEnd"/>
      <w:r w:rsidRPr="004C53A3">
        <w:rPr>
          <w:rFonts w:ascii="Verdana" w:hAnsi="Verdana"/>
        </w:rPr>
        <w:t xml:space="preserve"> de inidoneidade para licitar ou contratar, enquanto perdurarem os motivos determinantes da punição ou até que seja promovida sua reabilitação perante a própria autoridade que aplicou a penalidade.</w:t>
      </w:r>
    </w:p>
    <w:p w:rsidR="007F4E0E" w:rsidRPr="004C53A3" w:rsidRDefault="007F4E0E" w:rsidP="007B6169">
      <w:pPr>
        <w:pStyle w:val="Nivel2"/>
        <w:numPr>
          <w:ilvl w:val="1"/>
          <w:numId w:val="2"/>
        </w:numPr>
        <w:ind w:hanging="5"/>
        <w:rPr>
          <w:rFonts w:ascii="Verdana" w:hAnsi="Verdana"/>
        </w:rPr>
      </w:pPr>
      <w:r w:rsidRPr="004C53A3">
        <w:rPr>
          <w:rFonts w:ascii="Verdana" w:hAnsi="Verdana"/>
        </w:rPr>
        <w:t>Na aplicação das sanções serão considerados:</w:t>
      </w:r>
    </w:p>
    <w:p w:rsidR="007F4E0E" w:rsidRPr="004C53A3" w:rsidRDefault="007F4E0E" w:rsidP="007B6169">
      <w:pPr>
        <w:pStyle w:val="Nivel3"/>
        <w:numPr>
          <w:ilvl w:val="2"/>
          <w:numId w:val="2"/>
        </w:numPr>
        <w:ind w:hanging="5"/>
        <w:rPr>
          <w:rFonts w:ascii="Verdana" w:hAnsi="Verdana"/>
        </w:rPr>
      </w:pPr>
      <w:proofErr w:type="gramStart"/>
      <w:r w:rsidRPr="004C53A3">
        <w:rPr>
          <w:rFonts w:ascii="Verdana" w:hAnsi="Verdana"/>
        </w:rPr>
        <w:t>a</w:t>
      </w:r>
      <w:proofErr w:type="gramEnd"/>
      <w:r w:rsidRPr="004C53A3">
        <w:rPr>
          <w:rFonts w:ascii="Verdana" w:hAnsi="Verdana"/>
        </w:rPr>
        <w:t xml:space="preserve"> natureza e a gravidade da infração cometida.</w:t>
      </w:r>
    </w:p>
    <w:p w:rsidR="007F4E0E" w:rsidRPr="004C53A3" w:rsidRDefault="007F4E0E" w:rsidP="007B6169">
      <w:pPr>
        <w:pStyle w:val="Nivel3"/>
        <w:numPr>
          <w:ilvl w:val="2"/>
          <w:numId w:val="2"/>
        </w:numPr>
        <w:ind w:hanging="5"/>
        <w:rPr>
          <w:rFonts w:ascii="Verdana" w:hAnsi="Verdana"/>
        </w:rPr>
      </w:pPr>
      <w:proofErr w:type="gramStart"/>
      <w:r w:rsidRPr="004C53A3">
        <w:rPr>
          <w:rFonts w:ascii="Verdana" w:hAnsi="Verdana"/>
        </w:rPr>
        <w:t>as</w:t>
      </w:r>
      <w:proofErr w:type="gramEnd"/>
      <w:r w:rsidRPr="004C53A3">
        <w:rPr>
          <w:rFonts w:ascii="Verdana" w:hAnsi="Verdana"/>
        </w:rPr>
        <w:t xml:space="preserve"> peculiaridades do caso concreto</w:t>
      </w:r>
    </w:p>
    <w:p w:rsidR="007F4E0E" w:rsidRPr="004C53A3" w:rsidRDefault="007F4E0E" w:rsidP="007B6169">
      <w:pPr>
        <w:pStyle w:val="Nivel3"/>
        <w:numPr>
          <w:ilvl w:val="2"/>
          <w:numId w:val="2"/>
        </w:numPr>
        <w:ind w:hanging="5"/>
        <w:rPr>
          <w:rFonts w:ascii="Verdana" w:hAnsi="Verdana"/>
        </w:rPr>
      </w:pPr>
      <w:proofErr w:type="gramStart"/>
      <w:r w:rsidRPr="004C53A3">
        <w:rPr>
          <w:rFonts w:ascii="Verdana" w:hAnsi="Verdana"/>
        </w:rPr>
        <w:t>as</w:t>
      </w:r>
      <w:proofErr w:type="gramEnd"/>
      <w:r w:rsidRPr="004C53A3">
        <w:rPr>
          <w:rFonts w:ascii="Verdana" w:hAnsi="Verdana"/>
        </w:rPr>
        <w:t xml:space="preserve"> circunstâncias agravantes ou atenuantes</w:t>
      </w:r>
    </w:p>
    <w:p w:rsidR="007F4E0E" w:rsidRPr="004C53A3" w:rsidRDefault="007F4E0E" w:rsidP="007B6169">
      <w:pPr>
        <w:pStyle w:val="Nivel3"/>
        <w:numPr>
          <w:ilvl w:val="2"/>
          <w:numId w:val="2"/>
        </w:numPr>
        <w:ind w:hanging="5"/>
        <w:rPr>
          <w:rFonts w:ascii="Verdana" w:hAnsi="Verdana"/>
        </w:rPr>
      </w:pPr>
      <w:proofErr w:type="gramStart"/>
      <w:r w:rsidRPr="004C53A3">
        <w:rPr>
          <w:rFonts w:ascii="Verdana" w:hAnsi="Verdana"/>
        </w:rPr>
        <w:t>os</w:t>
      </w:r>
      <w:proofErr w:type="gramEnd"/>
      <w:r w:rsidRPr="004C53A3">
        <w:rPr>
          <w:rFonts w:ascii="Verdana" w:hAnsi="Verdana"/>
        </w:rPr>
        <w:t xml:space="preserve"> danos que dela provierem para a Administração Pública</w:t>
      </w:r>
    </w:p>
    <w:p w:rsidR="007F4E0E" w:rsidRPr="004C53A3" w:rsidRDefault="007F4E0E" w:rsidP="007B6169">
      <w:pPr>
        <w:pStyle w:val="Nivel3"/>
        <w:numPr>
          <w:ilvl w:val="2"/>
          <w:numId w:val="2"/>
        </w:numPr>
        <w:ind w:hanging="5"/>
        <w:rPr>
          <w:rFonts w:ascii="Verdana" w:hAnsi="Verdana"/>
        </w:rPr>
      </w:pPr>
      <w:proofErr w:type="gramStart"/>
      <w:r w:rsidRPr="004C53A3">
        <w:rPr>
          <w:rFonts w:ascii="Verdana" w:hAnsi="Verdana"/>
        </w:rPr>
        <w:t>a</w:t>
      </w:r>
      <w:proofErr w:type="gramEnd"/>
      <w:r w:rsidRPr="004C53A3">
        <w:rPr>
          <w:rFonts w:ascii="Verdana" w:hAnsi="Verdana"/>
        </w:rPr>
        <w:t xml:space="preserve"> implantação ou o aperfeiçoamento de programa de integridade, conforme normas e orientações dos órgãos de controle.</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7B6169">
      <w:pPr>
        <w:pStyle w:val="Nivel3"/>
        <w:numPr>
          <w:ilvl w:val="2"/>
          <w:numId w:val="2"/>
        </w:numPr>
        <w:ind w:hanging="5"/>
        <w:rPr>
          <w:rFonts w:ascii="Verdana" w:hAnsi="Verdana"/>
        </w:rPr>
      </w:pPr>
      <w:bookmarkStart w:id="20" w:name="_Hlk113876035"/>
      <w:r w:rsidRPr="004C53A3">
        <w:rPr>
          <w:rFonts w:ascii="Verdana" w:hAnsi="Verdana"/>
        </w:rPr>
        <w:t xml:space="preserve">Para as infrações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0"/>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Para as infrações previstas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7B6169">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7B6169">
      <w:pPr>
        <w:pStyle w:val="Nivel2"/>
        <w:numPr>
          <w:ilvl w:val="1"/>
          <w:numId w:val="2"/>
        </w:numPr>
        <w:ind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bem como pelas infrações administrativas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7"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4C53A3">
          <w:rPr>
            <w:rFonts w:ascii="Verdana" w:hAnsi="Verdana"/>
          </w:rPr>
          <w:t>12.1.3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7B6169">
      <w:pPr>
        <w:pStyle w:val="Nivel2"/>
        <w:numPr>
          <w:ilvl w:val="1"/>
          <w:numId w:val="2"/>
        </w:numPr>
        <w:ind w:hanging="5"/>
        <w:rPr>
          <w:rFonts w:ascii="Verdana" w:hAnsi="Verdana"/>
        </w:rPr>
      </w:pPr>
      <w:proofErr w:type="gramStart"/>
      <w:r w:rsidRPr="004C53A3">
        <w:rPr>
          <w:rFonts w:ascii="Verdana" w:hAnsi="Verdana"/>
        </w:rPr>
        <w:lastRenderedPageBreak/>
        <w:t>A apuração de responsabilidade relacionadas às sanções de impedimento de licitar</w:t>
      </w:r>
      <w:proofErr w:type="gramEnd"/>
      <w:r w:rsidRPr="004C53A3">
        <w:rPr>
          <w:rFonts w:ascii="Verdana" w:hAnsi="Verdana"/>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4C53A3">
        <w:rPr>
          <w:rFonts w:ascii="Verdana" w:hAnsi="Verdana"/>
        </w:rPr>
        <w:t>5</w:t>
      </w:r>
      <w:proofErr w:type="gramEnd"/>
      <w:r w:rsidRPr="004C53A3">
        <w:rPr>
          <w:rFonts w:ascii="Verdana" w:hAnsi="Verdana"/>
        </w:rPr>
        <w:t xml:space="preserve"> (cinco) dias úteis, encaminhará o recurso com sua motivação à autoridade superior, que deverá proferir sua decisão no prazo máximo de 20 (vinte) dias úteis, contado do recebimento dos autos.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7B6169">
      <w:pPr>
        <w:pStyle w:val="Nivel2"/>
        <w:numPr>
          <w:ilvl w:val="1"/>
          <w:numId w:val="2"/>
        </w:numPr>
        <w:ind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7B6169">
      <w:pPr>
        <w:pStyle w:val="Nivel2"/>
        <w:numPr>
          <w:ilvl w:val="1"/>
          <w:numId w:val="2"/>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7F4E0E">
      <w:pPr>
        <w:tabs>
          <w:tab w:val="left" w:pos="1140"/>
        </w:tabs>
        <w:spacing w:line="225" w:lineRule="auto"/>
        <w:ind w:left="5" w:right="992"/>
        <w:rPr>
          <w:sz w:val="20"/>
          <w:szCs w:val="20"/>
        </w:rPr>
      </w:pPr>
    </w:p>
    <w:p w:rsidR="00090E10" w:rsidRPr="004C53A3" w:rsidRDefault="007F4E0E" w:rsidP="007B6169">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6B6A4F">
      <w:pPr>
        <w:pStyle w:val="Ttulo1"/>
        <w:tabs>
          <w:tab w:val="left" w:pos="1001"/>
          <w:tab w:val="left" w:pos="10102"/>
        </w:tabs>
        <w:ind w:left="1000"/>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9" w:history="1">
        <w:r w:rsidRPr="004C53A3">
          <w:rPr>
            <w:rStyle w:val="Hyperlink"/>
            <w:rFonts w:ascii="Verdana" w:hAnsi="Verdana"/>
          </w:rPr>
          <w:t>Lei nº 14.133, de 2021</w:t>
        </w:r>
      </w:hyperlink>
      <w:r w:rsidRPr="004C53A3">
        <w:rPr>
          <w:rFonts w:ascii="Verdana" w:hAnsi="Verdana"/>
        </w:rPr>
        <w:t xml:space="preserve">, devendo protocolar o pedido até </w:t>
      </w:r>
      <w:proofErr w:type="gramStart"/>
      <w:r w:rsidRPr="004C53A3">
        <w:rPr>
          <w:rFonts w:ascii="Verdana" w:hAnsi="Verdana"/>
        </w:rPr>
        <w:t>3</w:t>
      </w:r>
      <w:proofErr w:type="gramEnd"/>
      <w:r w:rsidRPr="004C53A3">
        <w:rPr>
          <w:rFonts w:ascii="Verdana" w:hAnsi="Verdana"/>
        </w:rPr>
        <w:t xml:space="preserve"> (três) dias úteis antes da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 resposta à impugnação ou ao pedido de esclarecimento será divulgado em sítio eletrônico oficial no prazo de até </w:t>
      </w:r>
      <w:proofErr w:type="gramStart"/>
      <w:r w:rsidRPr="004C53A3">
        <w:rPr>
          <w:rFonts w:ascii="Verdana" w:hAnsi="Verdana"/>
        </w:rPr>
        <w:t>3</w:t>
      </w:r>
      <w:proofErr w:type="gramEnd"/>
      <w:r w:rsidRPr="004C53A3">
        <w:rPr>
          <w:rFonts w:ascii="Verdana" w:hAnsi="Verdana"/>
        </w:rPr>
        <w:t xml:space="preserve"> (três) dias úteis, limitado ao último dia útil anterior à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rsidR="007F4E0E" w:rsidRPr="004C53A3" w:rsidRDefault="007F4E0E" w:rsidP="007B6169">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rsidR="00090E10" w:rsidRPr="004C53A3" w:rsidRDefault="00090E10">
      <w:pPr>
        <w:pStyle w:val="Corpodetexto"/>
        <w:spacing w:before="4"/>
      </w:pPr>
    </w:p>
    <w:p w:rsidR="00090E10" w:rsidRPr="004C53A3" w:rsidRDefault="007F4E0E" w:rsidP="007B6169">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rsidR="00090E10" w:rsidRPr="004C53A3" w:rsidRDefault="00090E10">
      <w:pPr>
        <w:pStyle w:val="Corpodetexto"/>
        <w:spacing w:before="10"/>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Será divulgada ata da sessão pública no sistema eletrônico.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lastRenderedPageBreak/>
        <w:t>A homologação do resultado desta licitação não implicará direito à contratação.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O desatendimento de exigências formais não essenciais não importará o afastamento do licitante, desde que seja possível o aproveitamento do ato, </w:t>
      </w:r>
      <w:proofErr w:type="gramStart"/>
      <w:r w:rsidRPr="004C53A3">
        <w:rPr>
          <w:rFonts w:ascii="Verdana" w:hAnsi="Verdana"/>
        </w:rPr>
        <w:t>observados</w:t>
      </w:r>
      <w:proofErr w:type="gramEnd"/>
      <w:r w:rsidRPr="004C53A3">
        <w:rPr>
          <w:rFonts w:ascii="Verdana" w:hAnsi="Verdana"/>
        </w:rPr>
        <w:t xml:space="preserve"> os princípios da isonomia e do interesse público.</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 xml:space="preserve">Em caso de divergência entre disposições deste Edital e de seus anexos ou demais peças que compõem o processo, </w:t>
      </w:r>
      <w:proofErr w:type="gramStart"/>
      <w:r w:rsidRPr="004C53A3">
        <w:rPr>
          <w:rFonts w:ascii="Verdana" w:hAnsi="Verdana"/>
        </w:rPr>
        <w:t>prevalecerá</w:t>
      </w:r>
      <w:proofErr w:type="gramEnd"/>
      <w:r w:rsidRPr="004C53A3">
        <w:rPr>
          <w:rFonts w:ascii="Verdana" w:hAnsi="Verdana"/>
        </w:rPr>
        <w:t xml:space="preserve"> as deste Edital.</w:t>
      </w:r>
    </w:p>
    <w:p w:rsidR="007F4E0E" w:rsidRPr="004C53A3" w:rsidRDefault="007F4E0E" w:rsidP="007B6169">
      <w:pPr>
        <w:pStyle w:val="Nivel2"/>
        <w:numPr>
          <w:ilvl w:val="1"/>
          <w:numId w:val="2"/>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proofErr w:type="gramStart"/>
      <w:r w:rsidRPr="004C53A3">
        <w:rPr>
          <w:rFonts w:ascii="Verdana" w:hAnsi="Verdana"/>
          <w:b/>
          <w:color w:val="auto"/>
          <w:u w:val="single"/>
        </w:rPr>
        <w:t>WWW.portaldecompraspublicas.com/www.</w:t>
      </w:r>
      <w:proofErr w:type="gramEnd"/>
      <w:r w:rsidRPr="004C53A3">
        <w:rPr>
          <w:rFonts w:ascii="Verdana" w:hAnsi="Verdana"/>
          <w:b/>
          <w:color w:val="auto"/>
          <w:u w:val="single"/>
        </w:rPr>
        <w:t>afranio.pe.gov.br.</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rsidR="00BE05B8" w:rsidRPr="004C53A3" w:rsidRDefault="00BE05B8" w:rsidP="002B5572">
      <w:pPr>
        <w:pStyle w:val="Corpodetexto"/>
        <w:ind w:left="572" w:right="13"/>
      </w:pPr>
      <w:bookmarkStart w:id="21" w:name="_Hlk164971476"/>
      <w:r w:rsidRPr="004C53A3">
        <w:t>ANEXOI-</w:t>
      </w:r>
      <w:r w:rsidR="002B5572" w:rsidRPr="004C53A3">
        <w:t xml:space="preserve">FASE PREPARATÓRIA (ESTUDO TÉCNICO PRELIMINAR / </w:t>
      </w:r>
      <w:r w:rsidRPr="004C53A3">
        <w:t>TERMODEREFERÊNCIA</w:t>
      </w:r>
      <w:r w:rsidR="002B5572" w:rsidRPr="004C53A3">
        <w:t xml:space="preserve"> / ANÁLISE DE RISCO)</w:t>
      </w:r>
      <w:r w:rsidRPr="004C53A3">
        <w:t xml:space="preserve">. </w:t>
      </w:r>
    </w:p>
    <w:p w:rsidR="00BE05B8" w:rsidRPr="004C53A3" w:rsidRDefault="00BE05B8" w:rsidP="002B5572">
      <w:pPr>
        <w:pStyle w:val="Corpodetexto"/>
        <w:ind w:left="572" w:right="4280"/>
      </w:pPr>
      <w:r w:rsidRPr="004C53A3">
        <w:t>ANEXO II - MODELO DA PROPOSTA DE PREÇOS</w:t>
      </w:r>
    </w:p>
    <w:p w:rsidR="00BE05B8" w:rsidRPr="004C53A3" w:rsidRDefault="00BE05B8" w:rsidP="002B5572">
      <w:pPr>
        <w:pStyle w:val="Corpodetexto"/>
        <w:ind w:left="572" w:right="582"/>
      </w:pPr>
      <w:r w:rsidRPr="004C53A3">
        <w:t>ANEXOIII-</w:t>
      </w:r>
      <w:r w:rsidR="00C24DE6">
        <w:t xml:space="preserve"> MODELO DE DECLARAÇÃO UNIFICADA</w:t>
      </w:r>
    </w:p>
    <w:p w:rsidR="008B594D" w:rsidRDefault="00C00AAF" w:rsidP="002B5572">
      <w:pPr>
        <w:pStyle w:val="Corpodetexto"/>
        <w:ind w:left="572"/>
      </w:pPr>
      <w:r>
        <w:t xml:space="preserve">ANEXO </w:t>
      </w:r>
      <w:r w:rsidR="003D2351">
        <w:t>I</w:t>
      </w:r>
      <w:r>
        <w:t xml:space="preserve">V- </w:t>
      </w:r>
      <w:r w:rsidR="008B594D">
        <w:t>MINUTA DO CONTRATO</w:t>
      </w:r>
    </w:p>
    <w:bookmarkEnd w:id="21"/>
    <w:p w:rsidR="007F4E0E" w:rsidRPr="004C53A3" w:rsidRDefault="007F4E0E" w:rsidP="007F4E0E">
      <w:pPr>
        <w:pStyle w:val="Nivel2"/>
        <w:ind w:left="4969"/>
        <w:rPr>
          <w:rFonts w:ascii="Verdana" w:hAnsi="Verdana"/>
        </w:rPr>
      </w:pPr>
    </w:p>
    <w:p w:rsidR="007F4E0E" w:rsidRPr="004C53A3" w:rsidRDefault="007F4E0E" w:rsidP="007F4E0E">
      <w:pPr>
        <w:rPr>
          <w:sz w:val="20"/>
          <w:szCs w:val="20"/>
        </w:rPr>
      </w:pPr>
    </w:p>
    <w:p w:rsidR="00090E10" w:rsidRPr="004C53A3" w:rsidRDefault="0009585E" w:rsidP="00DB232A">
      <w:pPr>
        <w:pStyle w:val="Corpodetexto"/>
        <w:spacing w:before="6"/>
        <w:ind w:left="6701"/>
      </w:pPr>
      <w:r w:rsidRPr="004C53A3">
        <w:t xml:space="preserve">Afrânio-PE, </w:t>
      </w:r>
      <w:r w:rsidR="00C24DE6">
        <w:t>20</w:t>
      </w:r>
      <w:r w:rsidR="00C7765C">
        <w:t xml:space="preserve"> de</w:t>
      </w:r>
      <w:r w:rsidR="00C24DE6">
        <w:t xml:space="preserve"> agosto</w:t>
      </w:r>
      <w:r w:rsidR="00A3144C">
        <w:t xml:space="preserve"> 2025.</w:t>
      </w:r>
    </w:p>
    <w:p w:rsidR="007F4E0E" w:rsidRPr="004C53A3" w:rsidRDefault="007F4E0E">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090E10" w:rsidRPr="004C53A3" w:rsidRDefault="00814A9F">
      <w:pPr>
        <w:pStyle w:val="Ttulo1"/>
        <w:spacing w:line="243" w:lineRule="exact"/>
        <w:ind w:left="3080" w:right="3081"/>
        <w:jc w:val="center"/>
      </w:pPr>
      <w:r>
        <w:t>Aldeyse Da Purificação Cavalcanti</w:t>
      </w:r>
    </w:p>
    <w:p w:rsidR="00090E10" w:rsidRDefault="00BE05B8">
      <w:pPr>
        <w:pStyle w:val="Corpodetexto"/>
        <w:spacing w:line="243" w:lineRule="exact"/>
        <w:ind w:left="3082" w:right="3081"/>
        <w:jc w:val="center"/>
      </w:pPr>
      <w:r w:rsidRPr="004C53A3">
        <w:t>AGENTE DE EDITAIS</w:t>
      </w:r>
    </w:p>
    <w:p w:rsidR="005B769D" w:rsidRPr="004C53A3" w:rsidRDefault="005B769D">
      <w:pPr>
        <w:pStyle w:val="Corpodetexto"/>
        <w:spacing w:line="243" w:lineRule="exact"/>
        <w:ind w:left="3082" w:right="3081"/>
        <w:jc w:val="center"/>
      </w:pPr>
      <w:r>
        <w:t xml:space="preserve">Portaria nº </w:t>
      </w:r>
      <w:r w:rsidR="00814A9F" w:rsidRPr="002E7C89">
        <w:t>nº 309/2025</w:t>
      </w:r>
    </w:p>
    <w:p w:rsidR="005B769D" w:rsidRDefault="005B769D" w:rsidP="005B769D">
      <w:pPr>
        <w:spacing w:line="243" w:lineRule="exact"/>
        <w:rPr>
          <w:sz w:val="20"/>
          <w:szCs w:val="20"/>
        </w:rPr>
      </w:pP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377E5D">
          <w:headerReference w:type="default" r:id="rId50"/>
          <w:footerReference w:type="default" r:id="rId51"/>
          <w:pgSz w:w="11910" w:h="16840"/>
          <w:pgMar w:top="1860" w:right="280" w:bottom="1276" w:left="560" w:header="569" w:footer="0" w:gutter="0"/>
          <w:cols w:space="720"/>
        </w:sectPr>
      </w:pPr>
    </w:p>
    <w:p w:rsidR="00090E10" w:rsidRPr="004C53A3" w:rsidRDefault="00090E10" w:rsidP="00814A9F">
      <w:pPr>
        <w:pStyle w:val="Corpodetexto"/>
        <w:spacing w:before="3"/>
      </w:pPr>
    </w:p>
    <w:p w:rsidR="00090E10" w:rsidRDefault="0009585E" w:rsidP="00C24DE6">
      <w:pPr>
        <w:pStyle w:val="Ttulo1"/>
        <w:spacing w:before="100"/>
        <w:ind w:left="2127" w:right="1558" w:hanging="284"/>
        <w:jc w:val="center"/>
      </w:pPr>
      <w:r w:rsidRPr="00FE1DEC">
        <w:t xml:space="preserve">ANEXO I </w:t>
      </w:r>
      <w:r w:rsidR="004C53A3" w:rsidRPr="00FE1DEC">
        <w:t>–FASE PREPARATÓRIA</w:t>
      </w:r>
    </w:p>
    <w:p w:rsidR="006D55BB" w:rsidRDefault="006D55BB" w:rsidP="00C24DE6">
      <w:pPr>
        <w:pStyle w:val="Ttulo1"/>
        <w:spacing w:before="100"/>
        <w:ind w:left="2127" w:right="1558" w:hanging="284"/>
        <w:jc w:val="center"/>
      </w:pPr>
      <w:r>
        <w:t>ESTUDO TÉCNICO PRELIMINAR</w:t>
      </w:r>
    </w:p>
    <w:p w:rsidR="006D55BB" w:rsidRPr="00FE1DEC" w:rsidRDefault="006D55BB" w:rsidP="00C24DE6">
      <w:pPr>
        <w:pStyle w:val="Ttulo1"/>
        <w:spacing w:before="100"/>
        <w:ind w:left="2127" w:right="1558" w:hanging="284"/>
        <w:jc w:val="center"/>
      </w:pPr>
    </w:p>
    <w:p w:rsidR="006D55BB" w:rsidRPr="006D55BB" w:rsidRDefault="006D55BB" w:rsidP="006D55BB">
      <w:pPr>
        <w:pStyle w:val="PargrafodaLista"/>
        <w:widowControl/>
        <w:numPr>
          <w:ilvl w:val="0"/>
          <w:numId w:val="26"/>
        </w:numPr>
        <w:pBdr>
          <w:top w:val="single" w:sz="4" w:space="1" w:color="auto"/>
        </w:pBdr>
        <w:autoSpaceDE/>
        <w:autoSpaceDN/>
        <w:spacing w:line="276" w:lineRule="auto"/>
        <w:ind w:left="0" w:right="-1" w:firstLine="0"/>
        <w:contextualSpacing/>
        <w:rPr>
          <w:rFonts w:eastAsiaTheme="minorHAnsi" w:cstheme="minorHAnsi"/>
          <w:b/>
          <w:sz w:val="20"/>
          <w:szCs w:val="20"/>
          <w:lang w:val="pt-BR"/>
        </w:rPr>
      </w:pPr>
      <w:r w:rsidRPr="006D55BB">
        <w:rPr>
          <w:rFonts w:cstheme="minorHAnsi"/>
          <w:b/>
          <w:sz w:val="20"/>
          <w:szCs w:val="20"/>
        </w:rPr>
        <w:t>NECESSIDADE DA CONTRATAÇÃO</w:t>
      </w:r>
    </w:p>
    <w:p w:rsidR="006D55BB" w:rsidRPr="006D55BB" w:rsidRDefault="006D55BB" w:rsidP="006D55BB">
      <w:pPr>
        <w:pStyle w:val="PargrafodaLista"/>
        <w:pBdr>
          <w:top w:val="single" w:sz="4" w:space="1" w:color="auto"/>
        </w:pBdr>
        <w:ind w:left="0" w:right="-1"/>
        <w:rPr>
          <w:rFonts w:cstheme="minorHAnsi"/>
          <w:b/>
          <w:sz w:val="20"/>
          <w:szCs w:val="20"/>
        </w:rPr>
      </w:pPr>
      <w:r w:rsidRPr="006D55BB">
        <w:rPr>
          <w:rFonts w:cstheme="minorHAnsi"/>
          <w:b/>
          <w:bCs/>
          <w:sz w:val="20"/>
          <w:szCs w:val="20"/>
        </w:rPr>
        <w:t>1.1.</w:t>
      </w:r>
      <w:bookmarkStart w:id="22" w:name="_Hlk178091881"/>
      <w:r w:rsidRPr="006D55BB">
        <w:rPr>
          <w:rFonts w:cstheme="minorHAnsi"/>
          <w:sz w:val="20"/>
          <w:szCs w:val="20"/>
        </w:rPr>
        <w:t xml:space="preserve">Realização de Pregão Eletrônico que visa a contratação de empresa especializada para aquisição de </w:t>
      </w:r>
      <w:r w:rsidRPr="006D55BB">
        <w:rPr>
          <w:rFonts w:cstheme="minorHAnsi"/>
          <w:b/>
          <w:bCs/>
          <w:sz w:val="20"/>
          <w:szCs w:val="20"/>
        </w:rPr>
        <w:t>EQUIPAMENTOSPARA ELABORAR AS REFEIÇÕES PARA A COZINHA COMUNITÁRIA ATRAVÉS DO PROGRAMA BOM PRATO</w:t>
      </w:r>
      <w:r w:rsidRPr="006D55BB">
        <w:rPr>
          <w:rFonts w:cstheme="minorHAnsi"/>
          <w:sz w:val="20"/>
          <w:szCs w:val="20"/>
        </w:rPr>
        <w:t xml:space="preserve"> para atender as necessidades da Secretaria Desenvolvimento Social de Afrânio – PE, conforme especificações e quantitativos em anexo.</w:t>
      </w:r>
    </w:p>
    <w:p w:rsidR="006D55BB" w:rsidRPr="006D55BB" w:rsidRDefault="006D55BB" w:rsidP="006D55BB">
      <w:pPr>
        <w:spacing w:line="276" w:lineRule="auto"/>
        <w:ind w:right="-1"/>
        <w:jc w:val="both"/>
        <w:rPr>
          <w:rFonts w:cstheme="minorHAnsi"/>
          <w:sz w:val="20"/>
          <w:szCs w:val="20"/>
        </w:rPr>
      </w:pPr>
      <w:r w:rsidRPr="006D55BB">
        <w:rPr>
          <w:rFonts w:cstheme="minorHAnsi"/>
          <w:b/>
          <w:bCs/>
          <w:sz w:val="20"/>
          <w:szCs w:val="20"/>
        </w:rPr>
        <w:t>1.2</w:t>
      </w:r>
      <w:r w:rsidRPr="006D55BB">
        <w:rPr>
          <w:rFonts w:cstheme="minorHAnsi"/>
          <w:sz w:val="20"/>
          <w:szCs w:val="20"/>
        </w:rPr>
        <w:t xml:space="preserve">. </w:t>
      </w:r>
      <w:bookmarkEnd w:id="22"/>
      <w:r w:rsidRPr="006D55BB">
        <w:rPr>
          <w:rFonts w:cstheme="minorHAnsi"/>
          <w:sz w:val="20"/>
          <w:szCs w:val="20"/>
        </w:rPr>
        <w:t>A contratação se justifica pela necessidade urgente de estruturar adequadamente a Cozinha Comunitária, garantindo condições técnicas e operacionais para o preparo das refeições diárias oferecidas à população em situação de vulnerabilidade social. A aquisição dos equipamentos é essencial para assegurar eficiência, higiene, segurança alimentar e qualidade nutricional no preparo dos alimentos.</w:t>
      </w:r>
    </w:p>
    <w:p w:rsidR="006D55BB" w:rsidRPr="006D55BB" w:rsidRDefault="006D55BB" w:rsidP="006D55BB">
      <w:pPr>
        <w:spacing w:line="276" w:lineRule="auto"/>
        <w:ind w:right="-1"/>
        <w:jc w:val="both"/>
        <w:rPr>
          <w:rFonts w:cstheme="minorHAnsi"/>
          <w:sz w:val="20"/>
          <w:szCs w:val="20"/>
        </w:rPr>
      </w:pPr>
      <w:r w:rsidRPr="006D55BB">
        <w:rPr>
          <w:rFonts w:cstheme="minorHAnsi"/>
          <w:b/>
          <w:bCs/>
          <w:sz w:val="20"/>
          <w:szCs w:val="20"/>
        </w:rPr>
        <w:t>1.3</w:t>
      </w:r>
      <w:r w:rsidRPr="006D55BB">
        <w:rPr>
          <w:rFonts w:cstheme="minorHAnsi"/>
          <w:sz w:val="20"/>
          <w:szCs w:val="20"/>
        </w:rPr>
        <w:t xml:space="preserve"> Além disso, a contratação de empresa especializada permitirá a aquisição de equipamentos modernos, com garantia de funcionamento, assistência técnica e dentro dos prazos estabelecidos, promovendo maior agilidade na execução do Programa Bom Prato.</w:t>
      </w:r>
    </w:p>
    <w:p w:rsidR="006D55BB" w:rsidRPr="006D55BB" w:rsidRDefault="006D55BB" w:rsidP="006D55BB">
      <w:pPr>
        <w:spacing w:line="276" w:lineRule="auto"/>
        <w:ind w:right="-1"/>
        <w:jc w:val="both"/>
        <w:rPr>
          <w:rFonts w:cstheme="minorHAnsi"/>
          <w:sz w:val="20"/>
          <w:szCs w:val="20"/>
        </w:rPr>
      </w:pPr>
      <w:r w:rsidRPr="006D55BB">
        <w:rPr>
          <w:rFonts w:cstheme="minorHAnsi"/>
          <w:b/>
          <w:bCs/>
          <w:sz w:val="20"/>
          <w:szCs w:val="20"/>
        </w:rPr>
        <w:t>1.4</w:t>
      </w:r>
      <w:r w:rsidRPr="006D55BB">
        <w:rPr>
          <w:rFonts w:cstheme="minorHAnsi"/>
          <w:sz w:val="20"/>
          <w:szCs w:val="20"/>
        </w:rPr>
        <w:t xml:space="preserve"> Por fim, a medida está alinhada aos princípios constitucionais da eficiência, economicidade e transparência, garantindo que os recursos públicos sejam aplicados de forma responsável e que o serviço ofertado à população seja contínuo e de qualidade.</w:t>
      </w:r>
    </w:p>
    <w:p w:rsidR="006D55BB" w:rsidRPr="006D55BB" w:rsidRDefault="006D55BB" w:rsidP="006D55BB">
      <w:pPr>
        <w:spacing w:line="276" w:lineRule="auto"/>
        <w:ind w:right="-1"/>
        <w:jc w:val="both"/>
        <w:rPr>
          <w:rFonts w:cstheme="minorHAnsi"/>
          <w:sz w:val="20"/>
          <w:szCs w:val="20"/>
        </w:rPr>
      </w:pPr>
    </w:p>
    <w:p w:rsidR="006D55BB" w:rsidRPr="006D55BB" w:rsidRDefault="006D55BB" w:rsidP="006D55BB">
      <w:pPr>
        <w:spacing w:line="276" w:lineRule="auto"/>
        <w:ind w:right="-1"/>
        <w:jc w:val="both"/>
        <w:rPr>
          <w:rFonts w:eastAsia="Times New Roman" w:cstheme="minorHAnsi"/>
          <w:b/>
          <w:bCs/>
          <w:sz w:val="20"/>
          <w:szCs w:val="20"/>
          <w:lang w:eastAsia="pt-BR"/>
        </w:rPr>
      </w:pPr>
      <w:r w:rsidRPr="006D55BB">
        <w:rPr>
          <w:rFonts w:eastAsia="Times New Roman" w:cstheme="minorHAnsi"/>
          <w:b/>
          <w:bCs/>
          <w:sz w:val="20"/>
          <w:szCs w:val="20"/>
          <w:lang w:eastAsia="pt-BR"/>
        </w:rPr>
        <w:t>2. REQUISITOS DA CONTRATAÇÃO</w:t>
      </w:r>
    </w:p>
    <w:p w:rsidR="006D55BB" w:rsidRPr="006D55BB" w:rsidRDefault="006D55BB" w:rsidP="006D55BB">
      <w:pPr>
        <w:spacing w:line="276" w:lineRule="auto"/>
        <w:ind w:right="-1"/>
        <w:jc w:val="both"/>
        <w:rPr>
          <w:rFonts w:eastAsiaTheme="minorHAnsi" w:cstheme="minorHAnsi"/>
          <w:sz w:val="20"/>
          <w:szCs w:val="20"/>
        </w:rPr>
      </w:pPr>
      <w:r w:rsidRPr="006D55BB">
        <w:rPr>
          <w:rFonts w:cstheme="minorHAnsi"/>
          <w:b/>
          <w:bCs/>
          <w:sz w:val="20"/>
          <w:szCs w:val="20"/>
        </w:rPr>
        <w:t>2.1</w:t>
      </w:r>
      <w:r w:rsidRPr="006D55BB">
        <w:rPr>
          <w:rFonts w:cstheme="minorHAnsi"/>
          <w:sz w:val="20"/>
          <w:szCs w:val="20"/>
        </w:rPr>
        <w:t xml:space="preserve"> Na presente contratação não será indicado marca(s) ou modelo(s), pois as especificações técnicas e os requisitos funcionais estão descritos de maneira clara e detalhada para assegurar a contratação do fornecimento que atenda plenamente às necessidades da Administração Pública, mantendo a integridade e a transparência do processo licitatório. Dessa forma, promovendo a ampla concorrência, garantindo a isonomia entre os licitantes e evitar qualquer tipo de direcionamento, em conformidade com os princípios estabelecidos pela Lei nº 14.133/2021.</w:t>
      </w:r>
    </w:p>
    <w:p w:rsidR="006D55BB" w:rsidRPr="006D55BB" w:rsidRDefault="006D55BB" w:rsidP="006D55BB">
      <w:pPr>
        <w:spacing w:line="276" w:lineRule="auto"/>
        <w:ind w:right="-1"/>
        <w:jc w:val="both"/>
        <w:rPr>
          <w:rFonts w:cstheme="minorHAnsi"/>
          <w:sz w:val="20"/>
          <w:szCs w:val="20"/>
        </w:rPr>
      </w:pPr>
      <w:r w:rsidRPr="006D55BB">
        <w:rPr>
          <w:rFonts w:cstheme="minorHAnsi"/>
          <w:sz w:val="20"/>
          <w:szCs w:val="20"/>
        </w:rPr>
        <w:t>2.2 – Subcontratação</w:t>
      </w:r>
    </w:p>
    <w:p w:rsidR="006D55BB" w:rsidRPr="006D55BB" w:rsidRDefault="006D55BB" w:rsidP="006D55BB">
      <w:pPr>
        <w:spacing w:line="276" w:lineRule="auto"/>
        <w:ind w:right="-1"/>
        <w:jc w:val="both"/>
        <w:rPr>
          <w:rFonts w:cstheme="minorHAnsi"/>
          <w:sz w:val="20"/>
          <w:szCs w:val="20"/>
        </w:rPr>
      </w:pPr>
      <w:r w:rsidRPr="006D55BB">
        <w:rPr>
          <w:rFonts w:cstheme="minorHAnsi"/>
          <w:sz w:val="20"/>
          <w:szCs w:val="20"/>
        </w:rPr>
        <w:t>2.2.1. Não é admitida a subcontratação do objeto contratual.</w:t>
      </w:r>
    </w:p>
    <w:p w:rsidR="006D55BB" w:rsidRPr="006D55BB" w:rsidRDefault="006D55BB" w:rsidP="006D55BB">
      <w:pPr>
        <w:spacing w:line="276" w:lineRule="auto"/>
        <w:ind w:right="-1"/>
        <w:jc w:val="both"/>
        <w:rPr>
          <w:rFonts w:cstheme="minorHAnsi"/>
          <w:sz w:val="20"/>
          <w:szCs w:val="20"/>
        </w:rPr>
      </w:pPr>
      <w:r w:rsidRPr="006D55BB">
        <w:rPr>
          <w:rFonts w:cstheme="minorHAnsi"/>
          <w:sz w:val="20"/>
          <w:szCs w:val="20"/>
        </w:rPr>
        <w:t>2.3 – Garantia da contratação</w:t>
      </w:r>
    </w:p>
    <w:p w:rsidR="006D55BB" w:rsidRPr="006D55BB" w:rsidRDefault="006D55BB" w:rsidP="006D55BB">
      <w:pPr>
        <w:pStyle w:val="PargrafodaLista"/>
        <w:widowControl/>
        <w:numPr>
          <w:ilvl w:val="2"/>
          <w:numId w:val="27"/>
        </w:numPr>
        <w:autoSpaceDE/>
        <w:autoSpaceDN/>
        <w:spacing w:line="276" w:lineRule="auto"/>
        <w:ind w:left="0" w:right="-1" w:firstLine="0"/>
        <w:contextualSpacing/>
        <w:rPr>
          <w:rFonts w:cstheme="minorHAnsi"/>
          <w:sz w:val="20"/>
          <w:szCs w:val="20"/>
        </w:rPr>
      </w:pPr>
      <w:r w:rsidRPr="006D55BB">
        <w:rPr>
          <w:rFonts w:cstheme="minorHAnsi"/>
          <w:sz w:val="20"/>
          <w:szCs w:val="20"/>
        </w:rPr>
        <w:t>Não será exigida a garantia da contratação</w:t>
      </w:r>
    </w:p>
    <w:p w:rsidR="006D55BB" w:rsidRDefault="006D55BB" w:rsidP="006D55BB">
      <w:pPr>
        <w:pStyle w:val="PargrafodaLista"/>
        <w:ind w:left="0" w:right="-1"/>
        <w:rPr>
          <w:rFonts w:cstheme="minorHAnsi"/>
          <w:b/>
          <w:sz w:val="20"/>
          <w:szCs w:val="20"/>
        </w:rPr>
      </w:pPr>
    </w:p>
    <w:p w:rsidR="006D55BB" w:rsidRPr="006D55BB" w:rsidRDefault="006D55BB" w:rsidP="006D55BB">
      <w:pPr>
        <w:pStyle w:val="PargrafodaLista"/>
        <w:ind w:left="0" w:right="-1"/>
        <w:rPr>
          <w:rFonts w:cstheme="minorHAnsi"/>
          <w:sz w:val="20"/>
          <w:szCs w:val="20"/>
        </w:rPr>
      </w:pPr>
      <w:r w:rsidRPr="006D55BB">
        <w:rPr>
          <w:rFonts w:cstheme="minorHAnsi"/>
          <w:b/>
          <w:sz w:val="20"/>
          <w:szCs w:val="20"/>
        </w:rPr>
        <w:t xml:space="preserve">3. MODALIDADE DE LICITAÇÃO </w:t>
      </w:r>
    </w:p>
    <w:p w:rsidR="006D55BB" w:rsidRPr="006D55BB" w:rsidRDefault="006D55BB" w:rsidP="006D55BB">
      <w:pPr>
        <w:spacing w:line="276" w:lineRule="auto"/>
        <w:ind w:right="-1"/>
        <w:jc w:val="both"/>
        <w:rPr>
          <w:rFonts w:cstheme="minorHAnsi"/>
          <w:sz w:val="20"/>
          <w:szCs w:val="20"/>
        </w:rPr>
      </w:pPr>
      <w:r w:rsidRPr="006D55BB">
        <w:rPr>
          <w:rFonts w:cstheme="minorHAnsi"/>
          <w:sz w:val="20"/>
          <w:szCs w:val="20"/>
        </w:rPr>
        <w:t xml:space="preserve">3.1. Diante das necessidades identificadas neste estudo, a resolução efetiva dessas demandas requer a contratação de empresa(s) cujo ramo de atividade esteja alinhado com o objeto em questão. </w:t>
      </w:r>
    </w:p>
    <w:p w:rsidR="006D55BB" w:rsidRPr="006D55BB" w:rsidRDefault="006D55BB" w:rsidP="006D55BB">
      <w:pPr>
        <w:spacing w:line="276" w:lineRule="auto"/>
        <w:ind w:right="-1"/>
        <w:jc w:val="both"/>
        <w:rPr>
          <w:rFonts w:cstheme="minorHAnsi"/>
          <w:sz w:val="20"/>
          <w:szCs w:val="20"/>
        </w:rPr>
      </w:pPr>
      <w:r w:rsidRPr="006D55BB">
        <w:rPr>
          <w:rFonts w:cstheme="minorHAnsi"/>
          <w:sz w:val="20"/>
          <w:szCs w:val="20"/>
        </w:rPr>
        <w:t>3.2. Para isso, foram examinadas contratações semelhantes realizadas por outros órgãos e entidades, por meio de consultas a diferentes editais, visando identificar possíveis novas metodologias, tecnologias ou inovações que pudessem melhor atender às necessidades da municipalidade.</w:t>
      </w:r>
    </w:p>
    <w:p w:rsidR="006D55BB" w:rsidRPr="006D55BB" w:rsidRDefault="006D55BB" w:rsidP="006D55BB">
      <w:pPr>
        <w:pStyle w:val="PargrafodaLista"/>
        <w:ind w:left="0" w:right="-1"/>
        <w:rPr>
          <w:rFonts w:cstheme="minorHAnsi"/>
          <w:sz w:val="20"/>
          <w:szCs w:val="20"/>
        </w:rPr>
      </w:pPr>
      <w:r w:rsidRPr="006D55BB">
        <w:rPr>
          <w:rFonts w:cstheme="minorHAnsi"/>
          <w:sz w:val="20"/>
          <w:szCs w:val="20"/>
        </w:rPr>
        <w:t xml:space="preserve">3.3. Não foram observadas variações significativas no que diz respeito à execução do objeto, especialmente no papel desempenhado pela empresa que se pretende contratar. A diferenciação, nesse contexto, reside na modalidade de licitação aplicada a cada caso, conforme permitido pela normativa vigente. </w:t>
      </w:r>
    </w:p>
    <w:p w:rsidR="006D55BB" w:rsidRPr="006D55BB" w:rsidRDefault="006D55BB" w:rsidP="006D55BB">
      <w:pPr>
        <w:pStyle w:val="PargrafodaLista"/>
        <w:ind w:left="0" w:right="-1"/>
        <w:rPr>
          <w:rFonts w:cstheme="minorHAnsi"/>
          <w:sz w:val="20"/>
          <w:szCs w:val="20"/>
        </w:rPr>
      </w:pPr>
      <w:r w:rsidRPr="006D55BB">
        <w:rPr>
          <w:rFonts w:cstheme="minorHAnsi"/>
          <w:sz w:val="20"/>
          <w:szCs w:val="20"/>
        </w:rPr>
        <w:t xml:space="preserve">3.4. Assim, a contratação dos itens mencionados neste Estudo Técnico Preliminar se apresenta, no cenário atual, como uma necessidade frequente e prioritária para administração. </w:t>
      </w:r>
    </w:p>
    <w:p w:rsidR="006D55BB" w:rsidRDefault="006D55BB" w:rsidP="006D55BB">
      <w:pPr>
        <w:pStyle w:val="PargrafodaLista"/>
        <w:ind w:left="0" w:right="-1"/>
        <w:rPr>
          <w:rFonts w:cstheme="minorHAnsi"/>
          <w:sz w:val="20"/>
          <w:szCs w:val="20"/>
        </w:rPr>
      </w:pPr>
    </w:p>
    <w:p w:rsidR="006D55BB" w:rsidRPr="006D55BB" w:rsidRDefault="006D55BB" w:rsidP="006D55BB">
      <w:pPr>
        <w:pStyle w:val="PargrafodaLista"/>
        <w:ind w:left="0" w:right="-1"/>
        <w:rPr>
          <w:rFonts w:cstheme="minorHAnsi"/>
          <w:sz w:val="20"/>
          <w:szCs w:val="20"/>
        </w:rPr>
      </w:pPr>
      <w:r w:rsidRPr="006D55BB">
        <w:rPr>
          <w:rFonts w:cstheme="minorHAnsi"/>
          <w:sz w:val="20"/>
          <w:szCs w:val="20"/>
        </w:rPr>
        <w:t xml:space="preserve">4. </w:t>
      </w:r>
      <w:r w:rsidRPr="006D55BB">
        <w:rPr>
          <w:rFonts w:cstheme="minorHAnsi"/>
          <w:b/>
          <w:bCs/>
          <w:sz w:val="20"/>
          <w:szCs w:val="20"/>
        </w:rPr>
        <w:t>DESCRIÇÃO DA SOLUÇÃO COMO UM TODO</w:t>
      </w:r>
    </w:p>
    <w:p w:rsidR="006D55BB" w:rsidRPr="006D55BB" w:rsidRDefault="006D55BB" w:rsidP="006D55BB">
      <w:pPr>
        <w:pStyle w:val="PargrafodaLista"/>
        <w:ind w:left="0" w:right="-1"/>
        <w:rPr>
          <w:rFonts w:cstheme="minorHAnsi"/>
          <w:sz w:val="20"/>
          <w:szCs w:val="20"/>
        </w:rPr>
      </w:pPr>
      <w:r w:rsidRPr="006D55BB">
        <w:rPr>
          <w:rFonts w:cstheme="minorHAnsi"/>
          <w:sz w:val="20"/>
          <w:szCs w:val="20"/>
        </w:rPr>
        <w:t xml:space="preserve">4.1. Na licitação, recomenda-se a utilização do modo de disputa </w:t>
      </w:r>
      <w:r w:rsidRPr="006D55BB">
        <w:rPr>
          <w:rFonts w:cstheme="minorHAnsi"/>
          <w:b/>
          <w:sz w:val="20"/>
          <w:szCs w:val="20"/>
        </w:rPr>
        <w:t>ABERTO e FECHADO.</w:t>
      </w:r>
    </w:p>
    <w:p w:rsidR="006D55BB" w:rsidRPr="006D55BB" w:rsidRDefault="006D55BB" w:rsidP="006D55BB">
      <w:pPr>
        <w:pStyle w:val="PargrafodaLista"/>
        <w:ind w:left="0" w:right="-1"/>
        <w:rPr>
          <w:rFonts w:cstheme="minorHAnsi"/>
          <w:sz w:val="20"/>
          <w:szCs w:val="20"/>
        </w:rPr>
      </w:pPr>
      <w:r w:rsidRPr="006D55BB">
        <w:rPr>
          <w:rFonts w:cstheme="minorHAnsi"/>
          <w:sz w:val="20"/>
          <w:szCs w:val="20"/>
        </w:rPr>
        <w:lastRenderedPageBreak/>
        <w:t xml:space="preserve">4.2. Os preços adquiridos seguem os procedimentos administrativos básicos para a realização de pesquisa de preço realizada em banco de preço que fica fazendo parte integrante deste processo. </w:t>
      </w:r>
    </w:p>
    <w:p w:rsidR="006D55BB" w:rsidRPr="006D55BB" w:rsidRDefault="006D55BB" w:rsidP="006D55BB">
      <w:pPr>
        <w:pStyle w:val="PargrafodaLista"/>
        <w:widowControl/>
        <w:numPr>
          <w:ilvl w:val="1"/>
          <w:numId w:val="28"/>
        </w:numPr>
        <w:autoSpaceDE/>
        <w:autoSpaceDN/>
        <w:spacing w:line="276" w:lineRule="auto"/>
        <w:ind w:left="0" w:right="-1" w:firstLine="0"/>
        <w:contextualSpacing/>
        <w:rPr>
          <w:rFonts w:cstheme="minorHAnsi"/>
          <w:sz w:val="20"/>
          <w:szCs w:val="20"/>
        </w:rPr>
      </w:pPr>
      <w:r w:rsidRPr="006D55BB">
        <w:rPr>
          <w:rFonts w:cstheme="minorHAnsi"/>
          <w:sz w:val="20"/>
          <w:szCs w:val="20"/>
        </w:rPr>
        <w:t>No âmbito de cada parâmetro, o resultado da pesquisa de preço foi à média dos preços obtidos.</w:t>
      </w:r>
    </w:p>
    <w:p w:rsidR="006D55BB" w:rsidRPr="006D55BB" w:rsidRDefault="006D55BB" w:rsidP="006D55BB">
      <w:pPr>
        <w:spacing w:line="276" w:lineRule="auto"/>
        <w:ind w:right="-1"/>
        <w:jc w:val="both"/>
        <w:rPr>
          <w:rFonts w:cstheme="minorHAnsi"/>
          <w:b/>
          <w:bCs/>
          <w:sz w:val="20"/>
          <w:szCs w:val="20"/>
        </w:rPr>
      </w:pPr>
      <w:r w:rsidRPr="006D55BB">
        <w:rPr>
          <w:rFonts w:cstheme="minorHAnsi"/>
          <w:sz w:val="20"/>
          <w:szCs w:val="20"/>
        </w:rPr>
        <w:t xml:space="preserve">4.4 De acordo com o estudo realizado e as demandas existentes, a solução para fins de satisfação da necessidade é a realização de Pregão Eletrônico para contratação que visa a contratação de empresa especializada em fornecimento de </w:t>
      </w:r>
      <w:r w:rsidRPr="006D55BB">
        <w:rPr>
          <w:rFonts w:cstheme="minorHAnsi"/>
          <w:b/>
          <w:bCs/>
          <w:sz w:val="20"/>
          <w:szCs w:val="20"/>
        </w:rPr>
        <w:t>EQUIPAMENTOSPARA ELABORAR AS REFEIÇÕES PARA A COZINHA COMUNITÁRIA ATRAVÉS DO PROGRAMA BOM PRATO.</w:t>
      </w:r>
    </w:p>
    <w:p w:rsidR="006D55BB" w:rsidRDefault="006D55BB" w:rsidP="006D55BB">
      <w:pPr>
        <w:spacing w:line="276" w:lineRule="auto"/>
        <w:ind w:right="-1"/>
        <w:rPr>
          <w:rFonts w:cstheme="minorHAnsi"/>
          <w:b/>
          <w:bCs/>
          <w:sz w:val="20"/>
          <w:szCs w:val="20"/>
        </w:rPr>
      </w:pPr>
    </w:p>
    <w:p w:rsidR="006D55BB" w:rsidRPr="006D55BB" w:rsidRDefault="006D55BB" w:rsidP="006D55BB">
      <w:pPr>
        <w:spacing w:line="276" w:lineRule="auto"/>
        <w:ind w:right="-1"/>
        <w:rPr>
          <w:rFonts w:cstheme="minorHAnsi"/>
          <w:b/>
          <w:bCs/>
          <w:sz w:val="20"/>
          <w:szCs w:val="20"/>
        </w:rPr>
      </w:pPr>
      <w:r w:rsidRPr="006D55BB">
        <w:rPr>
          <w:rFonts w:cstheme="minorHAnsi"/>
          <w:b/>
          <w:bCs/>
          <w:sz w:val="20"/>
          <w:szCs w:val="20"/>
        </w:rPr>
        <w:t>5.</w:t>
      </w:r>
      <w:r w:rsidRPr="006D55BB">
        <w:rPr>
          <w:rFonts w:eastAsia="Times New Roman" w:cstheme="minorHAnsi"/>
          <w:b/>
          <w:bCs/>
          <w:sz w:val="20"/>
          <w:szCs w:val="20"/>
          <w:lang w:eastAsia="pt-BR"/>
        </w:rPr>
        <w:t xml:space="preserve"> ESTIMATIVA DAS QUANTIDADES A SEREM CONTRATADA</w:t>
      </w:r>
      <w:r w:rsidRPr="006D55BB">
        <w:rPr>
          <w:rFonts w:eastAsia="Times New Roman" w:cstheme="minorHAnsi"/>
          <w:b/>
          <w:bCs/>
          <w:color w:val="ED0000"/>
          <w:sz w:val="20"/>
          <w:szCs w:val="20"/>
          <w:lang w:eastAsia="pt-BR"/>
        </w:rPr>
        <w:br/>
      </w:r>
    </w:p>
    <w:tbl>
      <w:tblPr>
        <w:tblW w:w="10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39"/>
        <w:gridCol w:w="8620"/>
        <w:gridCol w:w="709"/>
        <w:gridCol w:w="567"/>
      </w:tblGrid>
      <w:tr w:rsidR="006D55BB" w:rsidRPr="006D55BB" w:rsidTr="006D55BB">
        <w:trPr>
          <w:trHeight w:val="358"/>
        </w:trPr>
        <w:tc>
          <w:tcPr>
            <w:tcW w:w="739"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55BB" w:rsidRPr="006D55BB" w:rsidRDefault="006D55BB" w:rsidP="006D55BB">
            <w:pPr>
              <w:ind w:right="-1"/>
              <w:jc w:val="center"/>
              <w:rPr>
                <w:rFonts w:cstheme="minorHAnsi"/>
                <w:b/>
                <w:bCs/>
                <w:color w:val="000000"/>
                <w:kern w:val="2"/>
                <w:sz w:val="20"/>
                <w:szCs w:val="20"/>
              </w:rPr>
            </w:pPr>
            <w:r w:rsidRPr="006D55BB">
              <w:rPr>
                <w:rFonts w:cstheme="minorHAnsi"/>
                <w:b/>
                <w:bCs/>
                <w:color w:val="000000"/>
                <w:kern w:val="2"/>
                <w:sz w:val="20"/>
                <w:szCs w:val="20"/>
              </w:rPr>
              <w:t>ITEM</w:t>
            </w:r>
          </w:p>
        </w:tc>
        <w:tc>
          <w:tcPr>
            <w:tcW w:w="862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55BB" w:rsidRPr="006D55BB" w:rsidRDefault="006D55BB" w:rsidP="006D55BB">
            <w:pPr>
              <w:ind w:right="-1"/>
              <w:jc w:val="center"/>
              <w:rPr>
                <w:rFonts w:cstheme="minorHAnsi"/>
                <w:b/>
                <w:bCs/>
                <w:color w:val="000000"/>
                <w:kern w:val="2"/>
                <w:sz w:val="20"/>
                <w:szCs w:val="20"/>
              </w:rPr>
            </w:pPr>
            <w:r w:rsidRPr="006D55BB">
              <w:rPr>
                <w:rFonts w:cstheme="minorHAnsi"/>
                <w:b/>
                <w:bCs/>
                <w:color w:val="000000"/>
                <w:kern w:val="2"/>
                <w:sz w:val="20"/>
                <w:szCs w:val="20"/>
              </w:rPr>
              <w:t>ESPECIFICAÇÕES</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55BB" w:rsidRPr="006D55BB" w:rsidRDefault="006D55BB" w:rsidP="006D55BB">
            <w:pPr>
              <w:ind w:right="-1"/>
              <w:jc w:val="center"/>
              <w:rPr>
                <w:rFonts w:cstheme="minorHAnsi"/>
                <w:b/>
                <w:bCs/>
                <w:color w:val="000000"/>
                <w:kern w:val="2"/>
                <w:sz w:val="20"/>
                <w:szCs w:val="20"/>
              </w:rPr>
            </w:pPr>
            <w:r w:rsidRPr="006D55BB">
              <w:rPr>
                <w:rFonts w:cstheme="minorHAnsi"/>
                <w:b/>
                <w:bCs/>
                <w:color w:val="000000"/>
                <w:kern w:val="2"/>
                <w:sz w:val="20"/>
                <w:szCs w:val="20"/>
              </w:rPr>
              <w:t>UND</w:t>
            </w:r>
          </w:p>
        </w:tc>
        <w:tc>
          <w:tcPr>
            <w:tcW w:w="567"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55BB" w:rsidRPr="006D55BB" w:rsidRDefault="006D55BB" w:rsidP="006D55BB">
            <w:pPr>
              <w:ind w:right="-1"/>
              <w:jc w:val="center"/>
              <w:rPr>
                <w:rFonts w:cstheme="minorHAnsi"/>
                <w:b/>
                <w:bCs/>
                <w:color w:val="000000"/>
                <w:kern w:val="2"/>
                <w:sz w:val="20"/>
                <w:szCs w:val="20"/>
              </w:rPr>
            </w:pPr>
            <w:r w:rsidRPr="006D55BB">
              <w:rPr>
                <w:rFonts w:cstheme="minorHAnsi"/>
                <w:b/>
                <w:bCs/>
                <w:color w:val="000000"/>
                <w:kern w:val="2"/>
                <w:sz w:val="20"/>
                <w:szCs w:val="20"/>
              </w:rPr>
              <w:t>QTD</w:t>
            </w:r>
          </w:p>
        </w:tc>
      </w:tr>
      <w:tr w:rsidR="006D55BB" w:rsidRPr="006D55BB" w:rsidTr="006D55BB">
        <w:trPr>
          <w:trHeight w:val="564"/>
        </w:trPr>
        <w:tc>
          <w:tcPr>
            <w:tcW w:w="739" w:type="dxa"/>
            <w:tcBorders>
              <w:top w:val="single" w:sz="4" w:space="0" w:color="auto"/>
              <w:left w:val="single" w:sz="4" w:space="0" w:color="auto"/>
              <w:bottom w:val="single" w:sz="4" w:space="0" w:color="auto"/>
              <w:right w:val="single" w:sz="4" w:space="0" w:color="auto"/>
            </w:tcBorders>
            <w:vAlign w:val="center"/>
          </w:tcPr>
          <w:p w:rsidR="006D55BB" w:rsidRPr="006D55BB" w:rsidRDefault="006D55BB" w:rsidP="006D55BB">
            <w:pPr>
              <w:pStyle w:val="PargrafodaLista"/>
              <w:widowControl/>
              <w:numPr>
                <w:ilvl w:val="0"/>
                <w:numId w:val="25"/>
              </w:numPr>
              <w:autoSpaceDE/>
              <w:autoSpaceDN/>
              <w:ind w:left="0" w:right="-1" w:firstLine="0"/>
              <w:contextualSpacing/>
              <w:jc w:val="left"/>
              <w:rPr>
                <w:rFonts w:cstheme="minorHAnsi"/>
                <w:color w:val="000000"/>
                <w:kern w:val="2"/>
                <w:sz w:val="20"/>
                <w:szCs w:val="20"/>
              </w:rPr>
            </w:pPr>
          </w:p>
        </w:tc>
        <w:tc>
          <w:tcPr>
            <w:tcW w:w="8620" w:type="dxa"/>
            <w:tcBorders>
              <w:top w:val="single" w:sz="4" w:space="0" w:color="auto"/>
              <w:left w:val="single" w:sz="4" w:space="0" w:color="auto"/>
              <w:bottom w:val="single" w:sz="4" w:space="0" w:color="auto"/>
              <w:right w:val="single" w:sz="4" w:space="0" w:color="auto"/>
            </w:tcBorders>
            <w:vAlign w:val="center"/>
            <w:hideMark/>
          </w:tcPr>
          <w:p w:rsidR="006D55BB" w:rsidRPr="006D55BB" w:rsidRDefault="006D55BB" w:rsidP="006D55BB">
            <w:pPr>
              <w:ind w:right="-1"/>
              <w:rPr>
                <w:rFonts w:cstheme="minorHAnsi"/>
                <w:color w:val="000000"/>
                <w:kern w:val="2"/>
                <w:sz w:val="20"/>
                <w:szCs w:val="20"/>
              </w:rPr>
            </w:pPr>
            <w:r w:rsidRPr="006D55BB">
              <w:rPr>
                <w:rFonts w:cstheme="minorHAnsi"/>
                <w:b/>
                <w:bCs/>
                <w:color w:val="000000"/>
                <w:kern w:val="2"/>
                <w:sz w:val="20"/>
                <w:szCs w:val="20"/>
              </w:rPr>
              <w:t>Conjunto mesa</w:t>
            </w:r>
            <w:r w:rsidRPr="006D55BB">
              <w:rPr>
                <w:rFonts w:cstheme="minorHAnsi"/>
                <w:color w:val="000000"/>
                <w:kern w:val="2"/>
                <w:sz w:val="20"/>
                <w:szCs w:val="20"/>
              </w:rPr>
              <w:t>: Conjunto de mesa e assento - tipo plástica, em polipropileno, sem revestimento, tampo em polipropileno, formato quadrado, medindo 70,00x70, 00x72,00cm (lxpxa), com 4 cadeiras em polipropileno, sem revestimento, medindo 77,00x43,00x36,00cm (axlxp), dimensões com variação de até 5 %, sem braços, com encosto, em polipropileno, sem revestimento.</w:t>
            </w:r>
          </w:p>
        </w:tc>
        <w:tc>
          <w:tcPr>
            <w:tcW w:w="709" w:type="dxa"/>
            <w:tcBorders>
              <w:top w:val="single" w:sz="4" w:space="0" w:color="auto"/>
              <w:left w:val="single" w:sz="4" w:space="0" w:color="auto"/>
              <w:bottom w:val="single" w:sz="4" w:space="0" w:color="auto"/>
              <w:right w:val="single" w:sz="4" w:space="0" w:color="auto"/>
            </w:tcBorders>
          </w:tcPr>
          <w:p w:rsidR="006D55BB" w:rsidRPr="006D55BB" w:rsidRDefault="006D55BB" w:rsidP="006D55BB">
            <w:pPr>
              <w:ind w:right="-1"/>
              <w:jc w:val="center"/>
              <w:rPr>
                <w:rFonts w:cstheme="minorHAnsi"/>
                <w:kern w:val="2"/>
                <w:sz w:val="20"/>
                <w:szCs w:val="20"/>
              </w:rPr>
            </w:pPr>
          </w:p>
          <w:p w:rsidR="006D55BB" w:rsidRPr="006D55BB" w:rsidRDefault="006D55BB" w:rsidP="006D55BB">
            <w:pPr>
              <w:ind w:right="-1"/>
              <w:jc w:val="center"/>
              <w:rPr>
                <w:rFonts w:cstheme="minorHAnsi"/>
                <w:kern w:val="2"/>
                <w:sz w:val="20"/>
                <w:szCs w:val="20"/>
              </w:rPr>
            </w:pPr>
            <w:r w:rsidRPr="006D55BB">
              <w:rPr>
                <w:rFonts w:cstheme="minorHAnsi"/>
                <w:kern w:val="2"/>
                <w:sz w:val="20"/>
                <w:szCs w:val="20"/>
              </w:rPr>
              <w:t>UND</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10</w:t>
            </w:r>
          </w:p>
        </w:tc>
      </w:tr>
      <w:tr w:rsidR="006D55BB" w:rsidRPr="006D55BB" w:rsidTr="006D55BB">
        <w:trPr>
          <w:trHeight w:val="187"/>
        </w:trPr>
        <w:tc>
          <w:tcPr>
            <w:tcW w:w="739" w:type="dxa"/>
            <w:tcBorders>
              <w:top w:val="single" w:sz="4" w:space="0" w:color="auto"/>
              <w:left w:val="single" w:sz="4" w:space="0" w:color="auto"/>
              <w:bottom w:val="single" w:sz="4" w:space="0" w:color="auto"/>
              <w:right w:val="single" w:sz="4" w:space="0" w:color="auto"/>
            </w:tcBorders>
            <w:vAlign w:val="center"/>
          </w:tcPr>
          <w:p w:rsidR="006D55BB" w:rsidRPr="006D55BB" w:rsidRDefault="006D55BB" w:rsidP="006D55BB">
            <w:pPr>
              <w:pStyle w:val="PargrafodaLista"/>
              <w:widowControl/>
              <w:numPr>
                <w:ilvl w:val="0"/>
                <w:numId w:val="25"/>
              </w:numPr>
              <w:autoSpaceDE/>
              <w:autoSpaceDN/>
              <w:ind w:left="0" w:right="-1" w:firstLine="0"/>
              <w:contextualSpacing/>
              <w:jc w:val="center"/>
              <w:rPr>
                <w:rFonts w:cstheme="minorHAnsi"/>
                <w:color w:val="000000"/>
                <w:kern w:val="2"/>
                <w:sz w:val="20"/>
                <w:szCs w:val="20"/>
              </w:rPr>
            </w:pPr>
          </w:p>
        </w:tc>
        <w:tc>
          <w:tcPr>
            <w:tcW w:w="8620" w:type="dxa"/>
            <w:tcBorders>
              <w:top w:val="single" w:sz="4" w:space="0" w:color="auto"/>
              <w:left w:val="single" w:sz="4" w:space="0" w:color="auto"/>
              <w:bottom w:val="single" w:sz="4" w:space="0" w:color="auto"/>
              <w:right w:val="single" w:sz="4" w:space="0" w:color="auto"/>
            </w:tcBorders>
            <w:vAlign w:val="center"/>
            <w:hideMark/>
          </w:tcPr>
          <w:p w:rsidR="006D55BB" w:rsidRPr="006D55BB" w:rsidRDefault="006D55BB" w:rsidP="006D55BB">
            <w:pPr>
              <w:ind w:right="-1"/>
              <w:rPr>
                <w:rFonts w:cstheme="minorHAnsi"/>
                <w:color w:val="000000"/>
                <w:kern w:val="2"/>
                <w:sz w:val="20"/>
                <w:szCs w:val="20"/>
              </w:rPr>
            </w:pPr>
            <w:r w:rsidRPr="006D55BB">
              <w:rPr>
                <w:rFonts w:cstheme="minorHAnsi"/>
                <w:b/>
                <w:bCs/>
                <w:color w:val="000000"/>
                <w:kern w:val="2"/>
                <w:sz w:val="20"/>
                <w:szCs w:val="20"/>
              </w:rPr>
              <w:t>Cortador de legumes comercial 3 em 1</w:t>
            </w:r>
            <w:r w:rsidRPr="006D55BB">
              <w:rPr>
                <w:rFonts w:cstheme="minorHAnsi"/>
                <w:color w:val="000000"/>
                <w:kern w:val="2"/>
                <w:sz w:val="20"/>
                <w:szCs w:val="20"/>
              </w:rPr>
              <w:t>:  Cortador de legumes comercial 3 em 1, picador de legumes elétrico de 100w, cortador de legumes multifuncional, triturador e fatiador para uso comercial / domestico. O processador de alimentos multifuncional pode atender a todas as suas necessidades de fatiar (2,5 mm), cortar em cubos (9 mm) e triturar (2,5 mm), facilitando o preparo de uma variedade de ingredientes e economizando tempo de cozimento,</w:t>
            </w:r>
            <w:r w:rsidRPr="006D55BB">
              <w:rPr>
                <w:rFonts w:cstheme="minorHAnsi"/>
                <w:color w:val="0F1111"/>
                <w:kern w:val="2"/>
                <w:sz w:val="20"/>
                <w:szCs w:val="20"/>
                <w:shd w:val="clear" w:color="auto" w:fill="FFFFFF"/>
              </w:rPr>
              <w:t xml:space="preserve"> a</w:t>
            </w:r>
            <w:r w:rsidRPr="006D55BB">
              <w:rPr>
                <w:rFonts w:cstheme="minorHAnsi"/>
                <w:color w:val="000000"/>
                <w:kern w:val="2"/>
                <w:sz w:val="20"/>
                <w:szCs w:val="20"/>
              </w:rPr>
              <w:t>presenta uma lâmina de aço inoxidável, com peças removíveis, facilitando a desmontagem e a limpeza após o uso,ajustável,</w:t>
            </w:r>
            <w:r w:rsidRPr="006D55BB">
              <w:rPr>
                <w:rFonts w:ascii="Arial" w:hAnsi="Arial" w:cs="Arial"/>
                <w:color w:val="000000"/>
                <w:kern w:val="2"/>
                <w:sz w:val="20"/>
                <w:szCs w:val="20"/>
              </w:rPr>
              <w:t>‎</w:t>
            </w:r>
            <w:r w:rsidRPr="006D55BB">
              <w:rPr>
                <w:rFonts w:cstheme="minorHAnsi"/>
                <w:color w:val="000000"/>
                <w:kern w:val="2"/>
                <w:sz w:val="20"/>
                <w:szCs w:val="20"/>
              </w:rPr>
              <w:t>100 watts,Função: corte em cubos 3 em 1, trituração, corte</w:t>
            </w:r>
          </w:p>
        </w:tc>
        <w:tc>
          <w:tcPr>
            <w:tcW w:w="709" w:type="dxa"/>
            <w:tcBorders>
              <w:top w:val="single" w:sz="4" w:space="0" w:color="auto"/>
              <w:left w:val="single" w:sz="4" w:space="0" w:color="auto"/>
              <w:bottom w:val="single" w:sz="4" w:space="0" w:color="auto"/>
              <w:right w:val="single" w:sz="4" w:space="0" w:color="auto"/>
            </w:tcBorders>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UND</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01</w:t>
            </w:r>
          </w:p>
        </w:tc>
      </w:tr>
      <w:tr w:rsidR="006D55BB" w:rsidRPr="006D55BB" w:rsidTr="006D55BB">
        <w:trPr>
          <w:trHeight w:val="256"/>
        </w:trPr>
        <w:tc>
          <w:tcPr>
            <w:tcW w:w="739" w:type="dxa"/>
            <w:tcBorders>
              <w:top w:val="single" w:sz="4" w:space="0" w:color="auto"/>
              <w:left w:val="single" w:sz="4" w:space="0" w:color="auto"/>
              <w:bottom w:val="single" w:sz="4" w:space="0" w:color="auto"/>
              <w:right w:val="single" w:sz="4" w:space="0" w:color="auto"/>
            </w:tcBorders>
            <w:vAlign w:val="center"/>
          </w:tcPr>
          <w:p w:rsidR="006D55BB" w:rsidRPr="006D55BB" w:rsidRDefault="006D55BB" w:rsidP="006D55BB">
            <w:pPr>
              <w:pStyle w:val="PargrafodaLista"/>
              <w:widowControl/>
              <w:numPr>
                <w:ilvl w:val="0"/>
                <w:numId w:val="25"/>
              </w:numPr>
              <w:autoSpaceDE/>
              <w:autoSpaceDN/>
              <w:ind w:left="0" w:right="-1" w:firstLine="0"/>
              <w:contextualSpacing/>
              <w:jc w:val="left"/>
              <w:rPr>
                <w:rFonts w:cstheme="minorHAnsi"/>
                <w:color w:val="000000"/>
                <w:kern w:val="2"/>
                <w:sz w:val="20"/>
                <w:szCs w:val="20"/>
              </w:rPr>
            </w:pPr>
          </w:p>
        </w:tc>
        <w:tc>
          <w:tcPr>
            <w:tcW w:w="8620" w:type="dxa"/>
            <w:tcBorders>
              <w:top w:val="single" w:sz="4" w:space="0" w:color="auto"/>
              <w:left w:val="single" w:sz="4" w:space="0" w:color="auto"/>
              <w:bottom w:val="single" w:sz="4" w:space="0" w:color="auto"/>
              <w:right w:val="single" w:sz="4" w:space="0" w:color="auto"/>
            </w:tcBorders>
            <w:vAlign w:val="center"/>
            <w:hideMark/>
          </w:tcPr>
          <w:p w:rsidR="006D55BB" w:rsidRPr="006D55BB" w:rsidRDefault="006D55BB" w:rsidP="006D55BB">
            <w:pPr>
              <w:ind w:right="-1"/>
              <w:rPr>
                <w:rFonts w:cstheme="minorHAnsi"/>
                <w:color w:val="000000"/>
                <w:kern w:val="2"/>
                <w:sz w:val="20"/>
                <w:szCs w:val="20"/>
              </w:rPr>
            </w:pPr>
            <w:r w:rsidRPr="006D55BB">
              <w:rPr>
                <w:rFonts w:cstheme="minorHAnsi"/>
                <w:b/>
                <w:bCs/>
                <w:color w:val="000000"/>
                <w:kern w:val="2"/>
                <w:sz w:val="20"/>
                <w:szCs w:val="20"/>
              </w:rPr>
              <w:t>Cozinha Compacta com 8 Portas:</w:t>
            </w:r>
            <w:r w:rsidRPr="006D55BB">
              <w:rPr>
                <w:rFonts w:cstheme="minorHAnsi"/>
                <w:color w:val="000000"/>
                <w:kern w:val="2"/>
                <w:sz w:val="20"/>
                <w:szCs w:val="20"/>
              </w:rPr>
              <w:t xml:space="preserve"> cozinha Compacta com 8 Portas, 2 Gavetas e 5 Prateleiras e 140cm de largura - Branca</w:t>
            </w:r>
          </w:p>
        </w:tc>
        <w:tc>
          <w:tcPr>
            <w:tcW w:w="709" w:type="dxa"/>
            <w:tcBorders>
              <w:top w:val="single" w:sz="4" w:space="0" w:color="auto"/>
              <w:left w:val="single" w:sz="4" w:space="0" w:color="auto"/>
              <w:bottom w:val="single" w:sz="4" w:space="0" w:color="auto"/>
              <w:right w:val="single" w:sz="4" w:space="0" w:color="auto"/>
            </w:tcBorders>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UND</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01</w:t>
            </w:r>
          </w:p>
        </w:tc>
      </w:tr>
      <w:tr w:rsidR="006D55BB" w:rsidRPr="006D55BB" w:rsidTr="006D55BB">
        <w:trPr>
          <w:trHeight w:val="225"/>
        </w:trPr>
        <w:tc>
          <w:tcPr>
            <w:tcW w:w="739" w:type="dxa"/>
            <w:tcBorders>
              <w:top w:val="single" w:sz="4" w:space="0" w:color="auto"/>
              <w:left w:val="single" w:sz="4" w:space="0" w:color="auto"/>
              <w:bottom w:val="single" w:sz="4" w:space="0" w:color="auto"/>
              <w:right w:val="single" w:sz="4" w:space="0" w:color="auto"/>
            </w:tcBorders>
            <w:vAlign w:val="center"/>
          </w:tcPr>
          <w:p w:rsidR="006D55BB" w:rsidRPr="006D55BB" w:rsidRDefault="006D55BB" w:rsidP="006D55BB">
            <w:pPr>
              <w:pStyle w:val="PargrafodaLista"/>
              <w:widowControl/>
              <w:numPr>
                <w:ilvl w:val="0"/>
                <w:numId w:val="25"/>
              </w:numPr>
              <w:autoSpaceDE/>
              <w:autoSpaceDN/>
              <w:ind w:left="0" w:right="-1" w:firstLine="0"/>
              <w:contextualSpacing/>
              <w:jc w:val="left"/>
              <w:rPr>
                <w:rFonts w:cstheme="minorHAnsi"/>
                <w:color w:val="000000"/>
                <w:kern w:val="2"/>
                <w:sz w:val="20"/>
                <w:szCs w:val="20"/>
              </w:rPr>
            </w:pPr>
          </w:p>
        </w:tc>
        <w:tc>
          <w:tcPr>
            <w:tcW w:w="8620" w:type="dxa"/>
            <w:tcBorders>
              <w:top w:val="single" w:sz="4" w:space="0" w:color="auto"/>
              <w:left w:val="single" w:sz="4" w:space="0" w:color="auto"/>
              <w:bottom w:val="single" w:sz="4" w:space="0" w:color="auto"/>
              <w:right w:val="single" w:sz="4" w:space="0" w:color="auto"/>
            </w:tcBorders>
            <w:vAlign w:val="center"/>
            <w:hideMark/>
          </w:tcPr>
          <w:p w:rsidR="006D55BB" w:rsidRPr="006D55BB" w:rsidRDefault="006D55BB" w:rsidP="006D55BB">
            <w:pPr>
              <w:ind w:right="-1"/>
              <w:rPr>
                <w:rFonts w:cstheme="minorHAnsi"/>
                <w:b/>
                <w:bCs/>
                <w:color w:val="000000"/>
                <w:kern w:val="2"/>
                <w:sz w:val="20"/>
                <w:szCs w:val="20"/>
              </w:rPr>
            </w:pPr>
            <w:r w:rsidRPr="006D55BB">
              <w:rPr>
                <w:rFonts w:cstheme="minorHAnsi"/>
                <w:b/>
                <w:bCs/>
                <w:color w:val="000000"/>
                <w:kern w:val="2"/>
                <w:sz w:val="20"/>
                <w:szCs w:val="20"/>
              </w:rPr>
              <w:t>Fogão a gás 04 bocas industrial + Forno Super Industrial:</w:t>
            </w:r>
            <w:r w:rsidRPr="006D55BB">
              <w:rPr>
                <w:rFonts w:cstheme="minorHAnsi"/>
                <w:color w:val="000000"/>
                <w:kern w:val="2"/>
                <w:sz w:val="20"/>
                <w:szCs w:val="20"/>
              </w:rPr>
              <w:t>Fogão a gás tipo industrial com 04 bocas e forno acoplado, fabricado em aço carbono ou inoxidável, estrutura reforçada para uso contínuo e intenso, ideal para cozinhas industriais e comunitárias. Queimadores duplos de alta pressão (mínimo 200 mm), com grelhas em ferro fundido. Possuir registro individual por boca. Forno do tipo super industrial com capacidade mínima de 100 litros, com controle de temperatura, isolamento térmico com lã de vidro ou similar, prateleiras ajustáveis e visor de vidro temperado. Alimentação a gás GLP, com mangueira certificada e válvula de segurança. Pés niveladores antiderrapantes ou rodízios com travas.</w:t>
            </w:r>
          </w:p>
        </w:tc>
        <w:tc>
          <w:tcPr>
            <w:tcW w:w="709" w:type="dxa"/>
            <w:tcBorders>
              <w:top w:val="single" w:sz="4" w:space="0" w:color="auto"/>
              <w:left w:val="single" w:sz="4" w:space="0" w:color="auto"/>
              <w:bottom w:val="single" w:sz="4" w:space="0" w:color="auto"/>
              <w:right w:val="single" w:sz="4" w:space="0" w:color="auto"/>
            </w:tcBorders>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UND</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01</w:t>
            </w:r>
          </w:p>
        </w:tc>
      </w:tr>
      <w:tr w:rsidR="006D55BB" w:rsidRPr="006D55BB" w:rsidTr="006D55BB">
        <w:trPr>
          <w:trHeight w:val="406"/>
        </w:trPr>
        <w:tc>
          <w:tcPr>
            <w:tcW w:w="739" w:type="dxa"/>
            <w:tcBorders>
              <w:top w:val="single" w:sz="4" w:space="0" w:color="auto"/>
              <w:left w:val="single" w:sz="4" w:space="0" w:color="auto"/>
              <w:bottom w:val="single" w:sz="4" w:space="0" w:color="auto"/>
              <w:right w:val="single" w:sz="4" w:space="0" w:color="auto"/>
            </w:tcBorders>
            <w:vAlign w:val="center"/>
          </w:tcPr>
          <w:p w:rsidR="006D55BB" w:rsidRPr="006D55BB" w:rsidRDefault="006D55BB" w:rsidP="006D55BB">
            <w:pPr>
              <w:pStyle w:val="PargrafodaLista"/>
              <w:widowControl/>
              <w:numPr>
                <w:ilvl w:val="0"/>
                <w:numId w:val="25"/>
              </w:numPr>
              <w:autoSpaceDE/>
              <w:autoSpaceDN/>
              <w:ind w:left="0" w:right="-1" w:firstLine="0"/>
              <w:contextualSpacing/>
              <w:jc w:val="center"/>
              <w:rPr>
                <w:rFonts w:cstheme="minorHAnsi"/>
                <w:color w:val="000000"/>
                <w:kern w:val="2"/>
                <w:sz w:val="20"/>
                <w:szCs w:val="20"/>
              </w:rPr>
            </w:pPr>
          </w:p>
        </w:tc>
        <w:tc>
          <w:tcPr>
            <w:tcW w:w="8620" w:type="dxa"/>
            <w:tcBorders>
              <w:top w:val="single" w:sz="4" w:space="0" w:color="auto"/>
              <w:left w:val="single" w:sz="4" w:space="0" w:color="auto"/>
              <w:bottom w:val="single" w:sz="4" w:space="0" w:color="auto"/>
              <w:right w:val="single" w:sz="4" w:space="0" w:color="auto"/>
            </w:tcBorders>
            <w:vAlign w:val="center"/>
            <w:hideMark/>
          </w:tcPr>
          <w:p w:rsidR="006D55BB" w:rsidRPr="006D55BB" w:rsidRDefault="006D55BB" w:rsidP="006D55BB">
            <w:pPr>
              <w:ind w:right="-1"/>
              <w:rPr>
                <w:rFonts w:cstheme="minorHAnsi"/>
                <w:color w:val="000000"/>
                <w:kern w:val="2"/>
                <w:sz w:val="20"/>
                <w:szCs w:val="20"/>
              </w:rPr>
            </w:pPr>
            <w:r w:rsidRPr="006D55BB">
              <w:rPr>
                <w:rFonts w:cstheme="minorHAnsi"/>
                <w:b/>
                <w:bCs/>
                <w:color w:val="000000"/>
                <w:kern w:val="2"/>
                <w:sz w:val="20"/>
                <w:szCs w:val="20"/>
              </w:rPr>
              <w:t>Freezer Horizontal 543 LT</w:t>
            </w:r>
            <w:r w:rsidRPr="006D55BB">
              <w:rPr>
                <w:rFonts w:cstheme="minorHAnsi"/>
                <w:color w:val="000000"/>
                <w:kern w:val="2"/>
                <w:sz w:val="20"/>
                <w:szCs w:val="20"/>
              </w:rPr>
              <w:t>: Freezer Horizontal Inverter Dupla Ação 543L: Alta Capacidade de Armazenamento: 546 litros de espaço para alimentos e bebidas, 02 portas, voltagem biovoit.</w:t>
            </w:r>
          </w:p>
        </w:tc>
        <w:tc>
          <w:tcPr>
            <w:tcW w:w="709" w:type="dxa"/>
            <w:tcBorders>
              <w:top w:val="single" w:sz="4" w:space="0" w:color="auto"/>
              <w:left w:val="single" w:sz="4" w:space="0" w:color="auto"/>
              <w:bottom w:val="single" w:sz="4" w:space="0" w:color="auto"/>
              <w:right w:val="single" w:sz="4" w:space="0" w:color="auto"/>
            </w:tcBorders>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02</w:t>
            </w:r>
          </w:p>
        </w:tc>
      </w:tr>
      <w:tr w:rsidR="006D55BB" w:rsidRPr="006D55BB" w:rsidTr="006D55BB">
        <w:trPr>
          <w:trHeight w:val="402"/>
        </w:trPr>
        <w:tc>
          <w:tcPr>
            <w:tcW w:w="739" w:type="dxa"/>
            <w:tcBorders>
              <w:top w:val="single" w:sz="4" w:space="0" w:color="auto"/>
              <w:left w:val="single" w:sz="4" w:space="0" w:color="auto"/>
              <w:bottom w:val="single" w:sz="4" w:space="0" w:color="auto"/>
              <w:right w:val="single" w:sz="4" w:space="0" w:color="auto"/>
            </w:tcBorders>
            <w:vAlign w:val="center"/>
          </w:tcPr>
          <w:p w:rsidR="006D55BB" w:rsidRPr="006D55BB" w:rsidRDefault="006D55BB" w:rsidP="006D55BB">
            <w:pPr>
              <w:pStyle w:val="PargrafodaLista"/>
              <w:widowControl/>
              <w:numPr>
                <w:ilvl w:val="0"/>
                <w:numId w:val="25"/>
              </w:numPr>
              <w:autoSpaceDE/>
              <w:autoSpaceDN/>
              <w:ind w:left="0" w:right="-1" w:firstLine="0"/>
              <w:contextualSpacing/>
              <w:jc w:val="left"/>
              <w:rPr>
                <w:rFonts w:cstheme="minorHAnsi"/>
                <w:color w:val="000000"/>
                <w:kern w:val="2"/>
                <w:sz w:val="20"/>
                <w:szCs w:val="20"/>
              </w:rPr>
            </w:pPr>
          </w:p>
        </w:tc>
        <w:tc>
          <w:tcPr>
            <w:tcW w:w="8620" w:type="dxa"/>
            <w:tcBorders>
              <w:top w:val="single" w:sz="4" w:space="0" w:color="auto"/>
              <w:left w:val="single" w:sz="4" w:space="0" w:color="auto"/>
              <w:bottom w:val="single" w:sz="4" w:space="0" w:color="auto"/>
              <w:right w:val="single" w:sz="4" w:space="0" w:color="auto"/>
            </w:tcBorders>
            <w:vAlign w:val="center"/>
            <w:hideMark/>
          </w:tcPr>
          <w:p w:rsidR="006D55BB" w:rsidRPr="006D55BB" w:rsidRDefault="006D55BB" w:rsidP="006D55BB">
            <w:pPr>
              <w:ind w:right="-1"/>
              <w:rPr>
                <w:rFonts w:cstheme="minorHAnsi"/>
                <w:color w:val="000000"/>
                <w:kern w:val="2"/>
                <w:sz w:val="20"/>
                <w:szCs w:val="20"/>
              </w:rPr>
            </w:pPr>
            <w:r w:rsidRPr="006D55BB">
              <w:rPr>
                <w:rFonts w:cstheme="minorHAnsi"/>
                <w:b/>
                <w:bCs/>
                <w:color w:val="000000"/>
                <w:kern w:val="2"/>
                <w:sz w:val="20"/>
                <w:szCs w:val="20"/>
              </w:rPr>
              <w:t>Geladeira Vertical 588 LT:</w:t>
            </w:r>
            <w:r w:rsidRPr="006D55BB">
              <w:rPr>
                <w:rFonts w:cstheme="minorHAnsi"/>
                <w:color w:val="000000"/>
                <w:kern w:val="2"/>
                <w:sz w:val="20"/>
                <w:szCs w:val="20"/>
              </w:rPr>
              <w:t xml:space="preserve"> Geladeira Vertical Frost Free Inverse 588 litros cor branca, 220V</w:t>
            </w:r>
          </w:p>
        </w:tc>
        <w:tc>
          <w:tcPr>
            <w:tcW w:w="709" w:type="dxa"/>
            <w:tcBorders>
              <w:top w:val="single" w:sz="4" w:space="0" w:color="auto"/>
              <w:left w:val="single" w:sz="4" w:space="0" w:color="auto"/>
              <w:bottom w:val="single" w:sz="4" w:space="0" w:color="auto"/>
              <w:right w:val="single" w:sz="4" w:space="0" w:color="auto"/>
            </w:tcBorders>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UND</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01</w:t>
            </w:r>
          </w:p>
        </w:tc>
      </w:tr>
      <w:tr w:rsidR="006D55BB" w:rsidRPr="006D55BB" w:rsidTr="006D55BB">
        <w:trPr>
          <w:trHeight w:val="1001"/>
        </w:trPr>
        <w:tc>
          <w:tcPr>
            <w:tcW w:w="739" w:type="dxa"/>
            <w:tcBorders>
              <w:top w:val="single" w:sz="4" w:space="0" w:color="auto"/>
              <w:left w:val="single" w:sz="4" w:space="0" w:color="auto"/>
              <w:bottom w:val="single" w:sz="4" w:space="0" w:color="auto"/>
              <w:right w:val="single" w:sz="4" w:space="0" w:color="auto"/>
            </w:tcBorders>
            <w:vAlign w:val="center"/>
          </w:tcPr>
          <w:p w:rsidR="006D55BB" w:rsidRPr="006D55BB" w:rsidRDefault="006D55BB" w:rsidP="006D55BB">
            <w:pPr>
              <w:pStyle w:val="PargrafodaLista"/>
              <w:widowControl/>
              <w:numPr>
                <w:ilvl w:val="0"/>
                <w:numId w:val="25"/>
              </w:numPr>
              <w:autoSpaceDE/>
              <w:autoSpaceDN/>
              <w:ind w:left="0" w:right="-1" w:firstLine="0"/>
              <w:contextualSpacing/>
              <w:jc w:val="center"/>
              <w:rPr>
                <w:rFonts w:cstheme="minorHAnsi"/>
                <w:color w:val="000000"/>
                <w:kern w:val="2"/>
                <w:sz w:val="20"/>
                <w:szCs w:val="20"/>
              </w:rPr>
            </w:pPr>
          </w:p>
        </w:tc>
        <w:tc>
          <w:tcPr>
            <w:tcW w:w="8620" w:type="dxa"/>
            <w:tcBorders>
              <w:top w:val="single" w:sz="4" w:space="0" w:color="auto"/>
              <w:left w:val="single" w:sz="4" w:space="0" w:color="auto"/>
              <w:bottom w:val="single" w:sz="4" w:space="0" w:color="auto"/>
              <w:right w:val="single" w:sz="4" w:space="0" w:color="auto"/>
            </w:tcBorders>
            <w:vAlign w:val="center"/>
            <w:hideMark/>
          </w:tcPr>
          <w:p w:rsidR="006D55BB" w:rsidRPr="006D55BB" w:rsidRDefault="006D55BB" w:rsidP="006D55BB">
            <w:pPr>
              <w:ind w:right="-1"/>
              <w:rPr>
                <w:rFonts w:cstheme="minorHAnsi"/>
                <w:color w:val="000000"/>
                <w:kern w:val="2"/>
                <w:sz w:val="20"/>
                <w:szCs w:val="20"/>
              </w:rPr>
            </w:pPr>
            <w:r w:rsidRPr="006D55BB">
              <w:rPr>
                <w:rFonts w:cstheme="minorHAnsi"/>
                <w:b/>
                <w:bCs/>
                <w:color w:val="000000"/>
                <w:kern w:val="2"/>
                <w:sz w:val="20"/>
                <w:szCs w:val="20"/>
              </w:rPr>
              <w:t>Refrigerador Expositor Vertical para 1050 LT</w:t>
            </w:r>
            <w:r w:rsidRPr="006D55BB">
              <w:rPr>
                <w:rFonts w:cstheme="minorHAnsi"/>
                <w:color w:val="000000"/>
                <w:kern w:val="2"/>
                <w:sz w:val="20"/>
                <w:szCs w:val="20"/>
              </w:rPr>
              <w:t>: Refrigerador Expositor Vertical com capacidade para 1050 Litros, 3 Portas Vidro Duplo, modelo: RF-022 Tensão: 220V, com prateleiras reguláveis e inclináveis.Altura: 200 cmLargura: 160 cmProfundidade: 60 cmPeso: 145 kg.</w:t>
            </w:r>
          </w:p>
        </w:tc>
        <w:tc>
          <w:tcPr>
            <w:tcW w:w="709" w:type="dxa"/>
            <w:tcBorders>
              <w:top w:val="single" w:sz="4" w:space="0" w:color="auto"/>
              <w:left w:val="single" w:sz="4" w:space="0" w:color="auto"/>
              <w:bottom w:val="single" w:sz="4" w:space="0" w:color="auto"/>
              <w:right w:val="single" w:sz="4" w:space="0" w:color="auto"/>
            </w:tcBorders>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UND</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01</w:t>
            </w:r>
          </w:p>
        </w:tc>
      </w:tr>
      <w:tr w:rsidR="006D55BB" w:rsidRPr="006D55BB" w:rsidTr="006D55BB">
        <w:trPr>
          <w:trHeight w:val="848"/>
        </w:trPr>
        <w:tc>
          <w:tcPr>
            <w:tcW w:w="739" w:type="dxa"/>
            <w:tcBorders>
              <w:top w:val="single" w:sz="4" w:space="0" w:color="auto"/>
              <w:left w:val="single" w:sz="4" w:space="0" w:color="auto"/>
              <w:bottom w:val="single" w:sz="4" w:space="0" w:color="auto"/>
              <w:right w:val="single" w:sz="4" w:space="0" w:color="auto"/>
            </w:tcBorders>
            <w:vAlign w:val="center"/>
          </w:tcPr>
          <w:p w:rsidR="006D55BB" w:rsidRPr="006D55BB" w:rsidRDefault="006D55BB" w:rsidP="006D55BB">
            <w:pPr>
              <w:pStyle w:val="PargrafodaLista"/>
              <w:widowControl/>
              <w:numPr>
                <w:ilvl w:val="0"/>
                <w:numId w:val="25"/>
              </w:numPr>
              <w:autoSpaceDE/>
              <w:autoSpaceDN/>
              <w:ind w:left="0" w:right="-1" w:firstLine="0"/>
              <w:contextualSpacing/>
              <w:jc w:val="center"/>
              <w:rPr>
                <w:rFonts w:cstheme="minorHAnsi"/>
                <w:color w:val="000000"/>
                <w:kern w:val="2"/>
                <w:sz w:val="20"/>
                <w:szCs w:val="20"/>
              </w:rPr>
            </w:pPr>
          </w:p>
        </w:tc>
        <w:tc>
          <w:tcPr>
            <w:tcW w:w="8620" w:type="dxa"/>
            <w:tcBorders>
              <w:top w:val="single" w:sz="4" w:space="0" w:color="auto"/>
              <w:left w:val="single" w:sz="4" w:space="0" w:color="auto"/>
              <w:bottom w:val="single" w:sz="4" w:space="0" w:color="auto"/>
              <w:right w:val="single" w:sz="4" w:space="0" w:color="auto"/>
            </w:tcBorders>
            <w:vAlign w:val="center"/>
            <w:hideMark/>
          </w:tcPr>
          <w:p w:rsidR="006D55BB" w:rsidRPr="006D55BB" w:rsidRDefault="006D55BB" w:rsidP="006D55BB">
            <w:pPr>
              <w:ind w:right="-1"/>
              <w:rPr>
                <w:rFonts w:cstheme="minorHAnsi"/>
                <w:b/>
                <w:bCs/>
                <w:color w:val="000000"/>
                <w:kern w:val="2"/>
                <w:sz w:val="20"/>
                <w:szCs w:val="20"/>
              </w:rPr>
            </w:pPr>
            <w:r w:rsidRPr="006D55BB">
              <w:rPr>
                <w:rFonts w:cstheme="minorHAnsi"/>
                <w:b/>
                <w:bCs/>
                <w:color w:val="000000"/>
                <w:kern w:val="2"/>
                <w:sz w:val="20"/>
                <w:szCs w:val="20"/>
              </w:rPr>
              <w:t xml:space="preserve">Forno Elétrico Industrial Inox Roma 280 litros Venâncio 220v: </w:t>
            </w:r>
            <w:r w:rsidRPr="006D55BB">
              <w:rPr>
                <w:rFonts w:cstheme="minorHAnsi"/>
                <w:color w:val="000000"/>
                <w:kern w:val="2"/>
                <w:sz w:val="20"/>
                <w:szCs w:val="20"/>
              </w:rPr>
              <w:t>Tensão: 220 V, capacidade: 280 litros, As laterais, paredes e teto externos são de aço inox, Tipo: elétrico</w:t>
            </w:r>
          </w:p>
        </w:tc>
        <w:tc>
          <w:tcPr>
            <w:tcW w:w="709" w:type="dxa"/>
            <w:tcBorders>
              <w:top w:val="single" w:sz="4" w:space="0" w:color="auto"/>
              <w:left w:val="single" w:sz="4" w:space="0" w:color="auto"/>
              <w:bottom w:val="single" w:sz="4" w:space="0" w:color="auto"/>
              <w:right w:val="single" w:sz="4" w:space="0" w:color="auto"/>
            </w:tcBorders>
            <w:hideMark/>
          </w:tcPr>
          <w:p w:rsidR="006D55BB" w:rsidRPr="006D55BB" w:rsidRDefault="006D55BB" w:rsidP="006D55BB">
            <w:pPr>
              <w:ind w:right="-1"/>
              <w:jc w:val="center"/>
              <w:rPr>
                <w:rFonts w:cstheme="minorHAnsi"/>
                <w:kern w:val="2"/>
                <w:sz w:val="20"/>
                <w:szCs w:val="20"/>
              </w:rPr>
            </w:pPr>
            <w:r w:rsidRPr="006D55BB">
              <w:rPr>
                <w:rFonts w:cstheme="minorHAnsi"/>
                <w:kern w:val="2"/>
                <w:sz w:val="20"/>
                <w:szCs w:val="20"/>
              </w:rPr>
              <w:t xml:space="preserve">UND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D55BB" w:rsidRPr="006D55BB" w:rsidRDefault="006D55BB" w:rsidP="006D55BB">
            <w:pPr>
              <w:ind w:right="-1"/>
              <w:rPr>
                <w:rFonts w:cstheme="minorHAnsi"/>
                <w:kern w:val="2"/>
                <w:sz w:val="20"/>
                <w:szCs w:val="20"/>
              </w:rPr>
            </w:pPr>
            <w:r w:rsidRPr="006D55BB">
              <w:rPr>
                <w:rFonts w:cstheme="minorHAnsi"/>
                <w:kern w:val="2"/>
                <w:sz w:val="20"/>
                <w:szCs w:val="20"/>
              </w:rPr>
              <w:t>01</w:t>
            </w:r>
          </w:p>
        </w:tc>
      </w:tr>
    </w:tbl>
    <w:p w:rsidR="006D55BB" w:rsidRPr="006D55BB" w:rsidRDefault="006D55BB" w:rsidP="006D55BB">
      <w:pPr>
        <w:spacing w:line="276" w:lineRule="auto"/>
        <w:ind w:right="-1"/>
        <w:rPr>
          <w:rFonts w:cstheme="minorHAnsi"/>
          <w:b/>
          <w:bCs/>
          <w:sz w:val="20"/>
          <w:szCs w:val="20"/>
        </w:rPr>
      </w:pPr>
    </w:p>
    <w:p w:rsidR="006D55BB" w:rsidRPr="006D55BB" w:rsidRDefault="006D55BB" w:rsidP="006D55BB">
      <w:pPr>
        <w:pBdr>
          <w:top w:val="single" w:sz="4" w:space="1" w:color="auto"/>
        </w:pBdr>
        <w:ind w:right="-1"/>
        <w:rPr>
          <w:rFonts w:eastAsia="Times New Roman" w:cstheme="minorHAnsi"/>
          <w:b/>
          <w:bCs/>
          <w:sz w:val="20"/>
          <w:szCs w:val="20"/>
          <w:lang w:eastAsia="pt-BR"/>
        </w:rPr>
      </w:pPr>
      <w:r w:rsidRPr="006D55BB">
        <w:rPr>
          <w:rFonts w:eastAsia="Times New Roman" w:cstheme="minorHAnsi"/>
          <w:b/>
          <w:bCs/>
          <w:sz w:val="20"/>
          <w:szCs w:val="20"/>
          <w:lang w:eastAsia="pt-BR"/>
        </w:rPr>
        <w:t>6. ESTIMATIVA DO PREÇO DA CONTRATAÇÃO.</w:t>
      </w:r>
    </w:p>
    <w:p w:rsidR="006D55BB" w:rsidRPr="006D55BB" w:rsidRDefault="006D55BB" w:rsidP="006D55BB">
      <w:pPr>
        <w:pStyle w:val="PargrafodaLista"/>
        <w:ind w:left="0" w:right="-1"/>
        <w:rPr>
          <w:rFonts w:eastAsiaTheme="minorHAnsi" w:cstheme="minorHAnsi"/>
          <w:sz w:val="20"/>
          <w:szCs w:val="20"/>
        </w:rPr>
      </w:pPr>
      <w:r w:rsidRPr="006D55BB">
        <w:rPr>
          <w:rFonts w:cstheme="minorHAnsi"/>
          <w:b/>
          <w:bCs/>
          <w:sz w:val="20"/>
          <w:szCs w:val="20"/>
        </w:rPr>
        <w:t>6.1.</w:t>
      </w:r>
      <w:bookmarkStart w:id="23" w:name="_Hlk178091959"/>
      <w:r w:rsidRPr="006D55BB">
        <w:rPr>
          <w:rFonts w:cstheme="minorHAnsi"/>
          <w:sz w:val="20"/>
          <w:szCs w:val="20"/>
        </w:rPr>
        <w:t xml:space="preserve">O custo estimado da contratação possui caráter sigiloso e será tornado público apenas e imediatamente após o julgamento das propostas, com exceção dos órgãos de controle interno e </w:t>
      </w:r>
      <w:r w:rsidRPr="006D55BB">
        <w:rPr>
          <w:rFonts w:cstheme="minorHAnsi"/>
          <w:sz w:val="20"/>
          <w:szCs w:val="20"/>
        </w:rPr>
        <w:lastRenderedPageBreak/>
        <w:t>externo os quais podrão a qualquer momento solicitar os valores sigilosos de acordo com o Art. 24 da Lei 14.133/2021.</w:t>
      </w:r>
    </w:p>
    <w:bookmarkEnd w:id="23"/>
    <w:p w:rsidR="006D55BB" w:rsidRPr="006D55BB" w:rsidRDefault="006D55BB" w:rsidP="006D55BB">
      <w:pPr>
        <w:pStyle w:val="PargrafodaLista"/>
        <w:ind w:left="0" w:right="-1"/>
        <w:rPr>
          <w:rFonts w:cstheme="minorHAnsi"/>
          <w:sz w:val="20"/>
          <w:szCs w:val="20"/>
        </w:rPr>
      </w:pPr>
      <w:r w:rsidRPr="006D55BB">
        <w:rPr>
          <w:rFonts w:cstheme="minorHAnsi"/>
          <w:b/>
          <w:bCs/>
          <w:sz w:val="20"/>
          <w:szCs w:val="20"/>
        </w:rPr>
        <w:t>6.2.</w:t>
      </w:r>
      <w:r w:rsidRPr="006D55BB">
        <w:rPr>
          <w:rFonts w:cstheme="minorHAnsi"/>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6D55BB" w:rsidRPr="006D55BB" w:rsidRDefault="006D55BB" w:rsidP="006D55BB">
      <w:pPr>
        <w:pStyle w:val="PargrafodaLista"/>
        <w:ind w:left="0" w:right="-1"/>
        <w:rPr>
          <w:rFonts w:cstheme="minorHAnsi"/>
          <w:sz w:val="20"/>
          <w:szCs w:val="20"/>
        </w:rPr>
      </w:pPr>
      <w:r w:rsidRPr="006D55BB">
        <w:rPr>
          <w:rFonts w:cstheme="minorHAnsi"/>
          <w:b/>
          <w:bCs/>
          <w:sz w:val="20"/>
          <w:szCs w:val="20"/>
        </w:rPr>
        <w:t>6.3.</w:t>
      </w:r>
      <w:r w:rsidRPr="006D55BB">
        <w:rPr>
          <w:rFonts w:cstheme="minorHAnsi"/>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p>
    <w:p w:rsidR="006D55BB" w:rsidRDefault="006D55BB" w:rsidP="006D55BB">
      <w:pPr>
        <w:pStyle w:val="PargrafodaLista"/>
        <w:ind w:left="0" w:right="-1"/>
        <w:rPr>
          <w:rFonts w:eastAsia="Times New Roman" w:cstheme="minorHAnsi"/>
          <w:b/>
          <w:bCs/>
          <w:sz w:val="20"/>
          <w:szCs w:val="20"/>
          <w:lang w:eastAsia="pt-BR"/>
        </w:rPr>
      </w:pPr>
    </w:p>
    <w:p w:rsidR="006D55BB" w:rsidRPr="006D55BB" w:rsidRDefault="006D55BB" w:rsidP="006D55BB">
      <w:pPr>
        <w:pStyle w:val="PargrafodaLista"/>
        <w:ind w:left="0" w:right="-1"/>
        <w:rPr>
          <w:rFonts w:eastAsia="Times New Roman" w:cstheme="minorHAnsi"/>
          <w:b/>
          <w:bCs/>
          <w:sz w:val="20"/>
          <w:szCs w:val="20"/>
          <w:lang w:eastAsia="pt-BR"/>
        </w:rPr>
      </w:pPr>
      <w:r w:rsidRPr="006D55BB">
        <w:rPr>
          <w:rFonts w:eastAsia="Times New Roman" w:cstheme="minorHAnsi"/>
          <w:b/>
          <w:bCs/>
          <w:sz w:val="20"/>
          <w:szCs w:val="20"/>
          <w:lang w:eastAsia="pt-BR"/>
        </w:rPr>
        <w:t>7.JUSTIFICATIVA.</w:t>
      </w:r>
    </w:p>
    <w:p w:rsidR="006D55BB" w:rsidRPr="006D55BB" w:rsidRDefault="006D55BB" w:rsidP="006D55BB">
      <w:pPr>
        <w:pStyle w:val="PargrafodaLista"/>
        <w:ind w:left="0" w:right="-1"/>
        <w:rPr>
          <w:rFonts w:eastAsiaTheme="minorHAnsi" w:cstheme="minorHAnsi"/>
          <w:sz w:val="20"/>
          <w:szCs w:val="20"/>
        </w:rPr>
      </w:pPr>
      <w:r w:rsidRPr="006D55BB">
        <w:rPr>
          <w:rFonts w:eastAsia="Times New Roman" w:cstheme="minorHAnsi"/>
          <w:b/>
          <w:bCs/>
          <w:sz w:val="20"/>
          <w:szCs w:val="20"/>
          <w:lang w:eastAsia="pt-BR"/>
        </w:rPr>
        <w:t xml:space="preserve">7.1 </w:t>
      </w:r>
      <w:r w:rsidRPr="006D55BB">
        <w:rPr>
          <w:rFonts w:cstheme="minorHAnsi"/>
          <w:sz w:val="20"/>
          <w:szCs w:val="20"/>
        </w:rPr>
        <w:t>Com o objetivo de atender ao que estabelecem as normas para a execução da Política Nacional de Assistência Social, que tem sua fundamentação legal Lei Orgânica da Assistência Social n° 8.742 de 07 de dezembro de 1993 capítulo II seção I artigo 4º e nas Portarias Interministeriais nº 440 de 23 de agosto de 2005, nº 442 de 26 agosto de 2005, nº 171 de 26 maio de 2009, nº 754 de 20 de outubro de 2010 e a de nº 2.601 de 06 de novembro de 2018, ambas do Ministério da Cidadania. Considerando a universalidade do atendimento social e gratuito, para suprir as necessidades as demandas dos usuários da assistência social durante seu acompanhamento e ou permanência nas unidades vinculadas a Secretaria Municipal de Desenvolvimento Social e o Fundo Municipal de Assistência Social, contribuindo para o seu crescimento e desenvolvimento na igualdade de direitos no acesso aos benefícios, serviços, programas e projetos assistenciais.</w:t>
      </w:r>
    </w:p>
    <w:p w:rsidR="006D55BB" w:rsidRPr="006D55BB" w:rsidRDefault="006D55BB" w:rsidP="006D55BB">
      <w:pPr>
        <w:pStyle w:val="PargrafodaLista"/>
        <w:ind w:left="0" w:right="-1"/>
        <w:rPr>
          <w:rFonts w:eastAsia="Times New Roman" w:cstheme="minorHAnsi"/>
          <w:b/>
          <w:bCs/>
          <w:sz w:val="20"/>
          <w:szCs w:val="20"/>
          <w:lang w:eastAsia="pt-BR"/>
        </w:rPr>
      </w:pPr>
      <w:r w:rsidRPr="006D55BB">
        <w:rPr>
          <w:rFonts w:eastAsia="Times New Roman" w:cstheme="minorHAnsi"/>
          <w:b/>
          <w:bCs/>
          <w:sz w:val="20"/>
          <w:szCs w:val="20"/>
          <w:lang w:eastAsia="pt-BR"/>
        </w:rPr>
        <w:t xml:space="preserve">7.2 </w:t>
      </w:r>
      <w:r w:rsidRPr="006D55BB">
        <w:rPr>
          <w:rFonts w:cstheme="minorHAnsi"/>
          <w:sz w:val="20"/>
          <w:szCs w:val="20"/>
        </w:rPr>
        <w:t>As atividades socioassistenciais se desdobram no município de AFRÂNIO através das unidades de atendimento e da sede da Secretaria Municipal de Desenvolvimento Social. Esta empenha-se em estruturar e planejar estratégias de desenvolvimento social para melhor atender os usuários municipais. Aquelas executam as estratégias de projetos, programas e serviços, diretamente com os usuários da rede municipal, a qual conta com um corpo técnico, distribuídos entre Proteção Social Básica, Proteção Social Especial, programas, projetos e serviços. Ressalta-se que as atividades e equipamentos socioassistenciais são cofinanciados Fundo-a-Fundo através Fundo Nacional de Assistência Social, Fundo Estadual de Assistência Social, além da participação do Tesouro Municipal e Convênios pactuados.</w:t>
      </w:r>
    </w:p>
    <w:p w:rsidR="006D55BB" w:rsidRPr="006D55BB" w:rsidRDefault="006D55BB" w:rsidP="006D55BB">
      <w:pPr>
        <w:pStyle w:val="SemEspaamento"/>
        <w:ind w:right="-1"/>
        <w:rPr>
          <w:rFonts w:ascii="Verdana" w:hAnsi="Verdana" w:cstheme="minorHAnsi"/>
          <w:sz w:val="20"/>
          <w:szCs w:val="20"/>
        </w:rPr>
      </w:pPr>
      <w:r w:rsidRPr="006D55BB">
        <w:rPr>
          <w:rFonts w:ascii="Verdana" w:hAnsi="Verdana" w:cstheme="minorHAnsi"/>
          <w:sz w:val="20"/>
          <w:szCs w:val="20"/>
        </w:rPr>
        <w:t xml:space="preserve">7.3 Considerando que, no processo licitatório 022/2025 houve o cancelamento dos itens mencionados nessa etp, em razão de os valores ofertados pelas empresas participantes estarem </w:t>
      </w:r>
      <w:r w:rsidRPr="006D55BB">
        <w:rPr>
          <w:rFonts w:ascii="Verdana" w:hAnsi="Verdana" w:cstheme="minorHAnsi"/>
          <w:b/>
          <w:bCs/>
          <w:sz w:val="20"/>
          <w:szCs w:val="20"/>
        </w:rPr>
        <w:t xml:space="preserve">acima do valor estimado, </w:t>
      </w:r>
      <w:proofErr w:type="gramStart"/>
      <w:r w:rsidRPr="006D55BB">
        <w:rPr>
          <w:rFonts w:ascii="Verdana" w:hAnsi="Verdana" w:cstheme="minorHAnsi"/>
          <w:sz w:val="20"/>
          <w:szCs w:val="20"/>
        </w:rPr>
        <w:t>faz-se</w:t>
      </w:r>
      <w:proofErr w:type="gramEnd"/>
      <w:r w:rsidRPr="006D55BB">
        <w:rPr>
          <w:rFonts w:ascii="Verdana" w:hAnsi="Verdana" w:cstheme="minorHAnsi"/>
          <w:sz w:val="20"/>
          <w:szCs w:val="20"/>
        </w:rPr>
        <w:t xml:space="preserve"> necessária a abertura de novo certame licitatório com o objetivo de suprir a demanda existente e garantir a continuidade e regularidade da cozinha comunitária.</w:t>
      </w:r>
    </w:p>
    <w:p w:rsidR="006D55BB" w:rsidRPr="006D55BB" w:rsidRDefault="006D55BB" w:rsidP="006D55BB">
      <w:pPr>
        <w:pStyle w:val="SemEspaamento"/>
        <w:ind w:right="-1"/>
        <w:rPr>
          <w:rFonts w:ascii="Verdana" w:hAnsi="Verdana" w:cstheme="minorHAnsi"/>
          <w:sz w:val="20"/>
          <w:szCs w:val="20"/>
        </w:rPr>
      </w:pPr>
      <w:r w:rsidRPr="006D55BB">
        <w:rPr>
          <w:rFonts w:ascii="Verdana" w:hAnsi="Verdana" w:cstheme="minorHAnsi"/>
          <w:b/>
          <w:bCs/>
          <w:sz w:val="20"/>
          <w:szCs w:val="20"/>
        </w:rPr>
        <w:t>7.4</w:t>
      </w:r>
      <w:r w:rsidRPr="006D55BB">
        <w:rPr>
          <w:rFonts w:ascii="Verdana" w:hAnsi="Verdana" w:cstheme="minorHAnsi"/>
          <w:sz w:val="20"/>
          <w:szCs w:val="20"/>
        </w:rPr>
        <w:t>Desta feita</w:t>
      </w:r>
      <w:proofErr w:type="gramStart"/>
      <w:r w:rsidRPr="006D55BB">
        <w:rPr>
          <w:rFonts w:ascii="Verdana" w:hAnsi="Verdana" w:cstheme="minorHAnsi"/>
          <w:sz w:val="20"/>
          <w:szCs w:val="20"/>
        </w:rPr>
        <w:t>, justifica-se</w:t>
      </w:r>
      <w:proofErr w:type="gramEnd"/>
      <w:r w:rsidRPr="006D55BB">
        <w:rPr>
          <w:rFonts w:ascii="Verdana" w:hAnsi="Verdana" w:cstheme="minorHAnsi"/>
          <w:sz w:val="20"/>
          <w:szCs w:val="20"/>
        </w:rPr>
        <w:t xml:space="preserve"> a pretensa contratação na necessidade que visa atender pessoas em situação de insegurança alimentar e nutricional encaminhadas, atendidas nos equipamentos do CRAS e CREAS, nos termos, condições e exigências estabelecidos, sendo que sua ausência pode comprometer diretamente a eficiência dos serviços prestados e prejudicar a finalidade pública da administração.</w:t>
      </w:r>
    </w:p>
    <w:p w:rsidR="006D55BB" w:rsidRPr="006D55BB" w:rsidRDefault="006D55BB" w:rsidP="006D55BB">
      <w:pPr>
        <w:pStyle w:val="SemEspaamento"/>
        <w:ind w:right="-1"/>
        <w:rPr>
          <w:rFonts w:ascii="Verdana" w:hAnsi="Verdana" w:cstheme="minorHAnsi"/>
          <w:sz w:val="20"/>
          <w:szCs w:val="20"/>
        </w:rPr>
      </w:pPr>
      <w:r w:rsidRPr="006D55BB">
        <w:rPr>
          <w:rFonts w:ascii="Verdana" w:hAnsi="Verdana" w:cstheme="minorHAnsi"/>
          <w:sz w:val="20"/>
          <w:szCs w:val="20"/>
        </w:rPr>
        <w:t>Diante do exposto, justifica-se a instauração de novo processo licitatório para aquisição dos itens cancelados, visando atender à necessidade pública de forma eficiente, legal e econômica conforme solicitação expressa da Secretaria Municipal de Desenvolvimento Social e Políticas Públicas para as Mulheres.</w:t>
      </w:r>
    </w:p>
    <w:p w:rsidR="006D55BB" w:rsidRPr="006D55BB" w:rsidRDefault="006D55BB" w:rsidP="006D55BB">
      <w:pPr>
        <w:pStyle w:val="SemEspaamento"/>
        <w:ind w:right="-1"/>
        <w:rPr>
          <w:rFonts w:ascii="Verdana" w:hAnsi="Verdana" w:cstheme="minorHAnsi"/>
          <w:sz w:val="20"/>
          <w:szCs w:val="20"/>
        </w:rPr>
      </w:pPr>
    </w:p>
    <w:p w:rsidR="006D55BB" w:rsidRPr="006D55BB" w:rsidRDefault="006D55BB" w:rsidP="006D55BB">
      <w:pPr>
        <w:pStyle w:val="SemEspaamento"/>
        <w:ind w:right="-1"/>
        <w:rPr>
          <w:rFonts w:ascii="Verdana" w:hAnsi="Verdana" w:cstheme="minorHAnsi"/>
          <w:b/>
          <w:sz w:val="20"/>
          <w:szCs w:val="20"/>
        </w:rPr>
      </w:pPr>
      <w:r w:rsidRPr="006D55BB">
        <w:rPr>
          <w:rFonts w:ascii="Verdana" w:hAnsi="Verdana" w:cstheme="minorHAnsi"/>
          <w:b/>
          <w:bCs/>
          <w:sz w:val="20"/>
          <w:szCs w:val="20"/>
        </w:rPr>
        <w:t xml:space="preserve">8. </w:t>
      </w:r>
      <w:r w:rsidRPr="006D55BB">
        <w:rPr>
          <w:rFonts w:ascii="Verdana" w:hAnsi="Verdana" w:cstheme="minorHAnsi"/>
          <w:b/>
          <w:sz w:val="20"/>
          <w:szCs w:val="20"/>
        </w:rPr>
        <w:t>DEMONSTRATIVO DA PREVISÃO DA CONTRATAÇÃO NO PLANO DE CONTRATAÇÕES ANUAL</w:t>
      </w:r>
    </w:p>
    <w:p w:rsidR="006D55BB" w:rsidRPr="006D55BB" w:rsidRDefault="006D55BB" w:rsidP="006D55BB">
      <w:pPr>
        <w:spacing w:line="276" w:lineRule="auto"/>
        <w:ind w:right="-1"/>
        <w:rPr>
          <w:rFonts w:cstheme="minorHAnsi"/>
          <w:sz w:val="20"/>
          <w:szCs w:val="20"/>
        </w:rPr>
      </w:pPr>
      <w:r w:rsidRPr="006D55BB">
        <w:rPr>
          <w:rFonts w:cstheme="minorHAnsi"/>
          <w:sz w:val="20"/>
          <w:szCs w:val="20"/>
        </w:rPr>
        <w:t xml:space="preserve">8.1 Está previsto no Município de Afrânio - PE o Plano de Contratações Anual para o exercício financeiro de 2025, entretanto, justifica-se a contratação diante da necessidade recorrente do item, visto que a contratação está prevista para. Contudo, isso não inviabiliza que a contratação em tela seja realizada pela Administração. </w:t>
      </w:r>
    </w:p>
    <w:p w:rsidR="006D55BB" w:rsidRDefault="006D55BB" w:rsidP="006D55BB">
      <w:pPr>
        <w:spacing w:line="276" w:lineRule="auto"/>
        <w:ind w:right="-1"/>
        <w:jc w:val="both"/>
        <w:rPr>
          <w:rFonts w:eastAsia="Times New Roman" w:cstheme="minorHAnsi"/>
          <w:b/>
          <w:sz w:val="20"/>
          <w:szCs w:val="20"/>
          <w:lang w:eastAsia="pt-BR"/>
        </w:rPr>
      </w:pPr>
    </w:p>
    <w:p w:rsidR="006D55BB" w:rsidRPr="006D55BB" w:rsidRDefault="006D55BB" w:rsidP="006D55BB">
      <w:pPr>
        <w:spacing w:line="276" w:lineRule="auto"/>
        <w:ind w:right="-1"/>
        <w:jc w:val="both"/>
        <w:rPr>
          <w:rFonts w:eastAsia="Times New Roman" w:cstheme="minorHAnsi"/>
          <w:color w:val="ED0000"/>
          <w:sz w:val="20"/>
          <w:szCs w:val="20"/>
          <w:lang w:eastAsia="pt-BR"/>
        </w:rPr>
      </w:pPr>
      <w:r w:rsidRPr="006D55BB">
        <w:rPr>
          <w:rFonts w:eastAsia="Times New Roman" w:cstheme="minorHAnsi"/>
          <w:b/>
          <w:sz w:val="20"/>
          <w:szCs w:val="20"/>
          <w:lang w:eastAsia="pt-BR"/>
        </w:rPr>
        <w:t>9. DEMONSTRATIVO DOS RESULTADOS PRETENDIDOS</w:t>
      </w:r>
    </w:p>
    <w:p w:rsidR="006D55BB" w:rsidRPr="006D55BB" w:rsidRDefault="006D55BB" w:rsidP="006D55BB">
      <w:pPr>
        <w:spacing w:line="276" w:lineRule="auto"/>
        <w:ind w:right="-1"/>
        <w:jc w:val="both"/>
        <w:rPr>
          <w:rFonts w:eastAsia="Times New Roman" w:cstheme="minorHAnsi"/>
          <w:color w:val="ED0000"/>
          <w:sz w:val="20"/>
          <w:szCs w:val="20"/>
          <w:lang w:eastAsia="pt-BR"/>
        </w:rPr>
      </w:pPr>
      <w:r w:rsidRPr="006D55BB">
        <w:rPr>
          <w:rFonts w:cstheme="minorHAnsi"/>
          <w:b/>
          <w:bCs/>
          <w:sz w:val="20"/>
          <w:szCs w:val="20"/>
        </w:rPr>
        <w:t>9.1.</w:t>
      </w:r>
      <w:r w:rsidRPr="006D55BB">
        <w:rPr>
          <w:rFonts w:cstheme="minorHAnsi"/>
          <w:sz w:val="20"/>
          <w:szCs w:val="20"/>
        </w:rPr>
        <w:t xml:space="preserve"> Pretende-se com a </w:t>
      </w:r>
      <w:r w:rsidRPr="006D55BB">
        <w:rPr>
          <w:rFonts w:cstheme="minorHAnsi"/>
          <w:color w:val="000000" w:themeColor="text1"/>
          <w:sz w:val="20"/>
          <w:szCs w:val="20"/>
        </w:rPr>
        <w:t xml:space="preserve">formação pregão eletrônico obter </w:t>
      </w:r>
      <w:r w:rsidRPr="006D55BB">
        <w:rPr>
          <w:rFonts w:cstheme="minorHAnsi"/>
          <w:sz w:val="20"/>
          <w:szCs w:val="20"/>
        </w:rPr>
        <w:t xml:space="preserve">um mecanismo ágil e seguro para realização de contratação para aquisição dos itens previsto na ETP e com entrega imediato, sem </w:t>
      </w:r>
      <w:r w:rsidRPr="006D55BB">
        <w:rPr>
          <w:rFonts w:cstheme="minorHAnsi"/>
          <w:sz w:val="20"/>
          <w:szCs w:val="20"/>
        </w:rPr>
        <w:lastRenderedPageBreak/>
        <w:t>comprometimento da execução orçamentária.</w:t>
      </w:r>
    </w:p>
    <w:p w:rsidR="006D55BB" w:rsidRPr="006D55BB" w:rsidRDefault="006D55BB" w:rsidP="006D55BB">
      <w:pPr>
        <w:spacing w:line="276" w:lineRule="auto"/>
        <w:ind w:right="-1"/>
        <w:jc w:val="both"/>
        <w:rPr>
          <w:rFonts w:eastAsia="Times New Roman" w:cstheme="minorHAnsi"/>
          <w:color w:val="ED0000"/>
          <w:sz w:val="20"/>
          <w:szCs w:val="20"/>
          <w:lang w:eastAsia="pt-BR"/>
        </w:rPr>
      </w:pPr>
      <w:r w:rsidRPr="006D55BB">
        <w:rPr>
          <w:rFonts w:cstheme="minorHAnsi"/>
          <w:b/>
          <w:bCs/>
          <w:sz w:val="20"/>
          <w:szCs w:val="20"/>
        </w:rPr>
        <w:t>9.2.</w:t>
      </w:r>
      <w:r w:rsidRPr="006D55BB">
        <w:rPr>
          <w:rFonts w:cstheme="minorHAnsi"/>
          <w:sz w:val="20"/>
          <w:szCs w:val="20"/>
        </w:rPr>
        <w:t xml:space="preserve">  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municipal de Desenvolvimento Social.</w:t>
      </w:r>
    </w:p>
    <w:p w:rsidR="006D55BB" w:rsidRPr="006D55BB" w:rsidRDefault="006D55BB" w:rsidP="006D55BB">
      <w:pPr>
        <w:spacing w:line="276" w:lineRule="auto"/>
        <w:ind w:right="-1"/>
        <w:jc w:val="both"/>
        <w:rPr>
          <w:rFonts w:eastAsia="Times New Roman" w:cstheme="minorHAnsi"/>
          <w:color w:val="ED0000"/>
          <w:sz w:val="20"/>
          <w:szCs w:val="20"/>
          <w:lang w:eastAsia="pt-BR"/>
        </w:rPr>
      </w:pPr>
      <w:r w:rsidRPr="006D55BB">
        <w:rPr>
          <w:rFonts w:cstheme="minorHAnsi"/>
          <w:b/>
          <w:bCs/>
          <w:sz w:val="20"/>
          <w:szCs w:val="20"/>
        </w:rPr>
        <w:t>9.3.</w:t>
      </w:r>
      <w:r w:rsidRPr="006D55BB">
        <w:rPr>
          <w:rFonts w:cstheme="minorHAnsi"/>
          <w:sz w:val="20"/>
          <w:szCs w:val="20"/>
        </w:rPr>
        <w:t xml:space="preserve"> A presente contratação visa possibilitar empresa especializada para aquisição de </w:t>
      </w:r>
      <w:r w:rsidRPr="006D55BB">
        <w:rPr>
          <w:rFonts w:cstheme="minorHAnsi"/>
          <w:b/>
          <w:bCs/>
          <w:sz w:val="20"/>
          <w:szCs w:val="20"/>
        </w:rPr>
        <w:t>EQUIPAMENTOSPARA ELABORAR AS REFEIÇÕES PARA A COZINHA COMUNITÁRIA ATRAVÉS DO PROGRAMA BOM PRATO</w:t>
      </w:r>
      <w:r w:rsidRPr="006D55BB">
        <w:rPr>
          <w:rFonts w:cstheme="minorHAnsi"/>
          <w:sz w:val="20"/>
          <w:szCs w:val="20"/>
        </w:rPr>
        <w:t xml:space="preserve"> com objeto para suprir as necessidades da Secretaria de Desenvolvimento Social do município de Afrânio-PE.</w:t>
      </w:r>
    </w:p>
    <w:p w:rsidR="006D55BB" w:rsidRDefault="006D55BB" w:rsidP="006D55BB">
      <w:pPr>
        <w:spacing w:line="276" w:lineRule="auto"/>
        <w:ind w:right="-1"/>
        <w:jc w:val="both"/>
        <w:rPr>
          <w:rFonts w:cstheme="minorHAnsi"/>
          <w:b/>
          <w:bCs/>
          <w:sz w:val="20"/>
          <w:szCs w:val="20"/>
        </w:rPr>
      </w:pPr>
    </w:p>
    <w:p w:rsidR="006D55BB" w:rsidRPr="006D55BB" w:rsidRDefault="006D55BB" w:rsidP="006D55BB">
      <w:pPr>
        <w:spacing w:line="276" w:lineRule="auto"/>
        <w:ind w:right="-1"/>
        <w:jc w:val="both"/>
        <w:rPr>
          <w:rFonts w:eastAsia="Times New Roman" w:cstheme="minorHAnsi"/>
          <w:color w:val="ED0000"/>
          <w:sz w:val="20"/>
          <w:szCs w:val="20"/>
          <w:lang w:eastAsia="pt-BR"/>
        </w:rPr>
      </w:pPr>
      <w:r w:rsidRPr="006D55BB">
        <w:rPr>
          <w:rFonts w:cstheme="minorHAnsi"/>
          <w:b/>
          <w:bCs/>
          <w:sz w:val="20"/>
          <w:szCs w:val="20"/>
        </w:rPr>
        <w:t>10.</w:t>
      </w:r>
      <w:r w:rsidRPr="006D55BB">
        <w:rPr>
          <w:rFonts w:cstheme="minorHAnsi"/>
          <w:b/>
          <w:sz w:val="20"/>
          <w:szCs w:val="20"/>
        </w:rPr>
        <w:t xml:space="preserve">  PROVIDÊNCIAS COMPLEMENTARES A SEREM ADOTADAS</w:t>
      </w:r>
    </w:p>
    <w:p w:rsidR="006D55BB" w:rsidRPr="006D55BB" w:rsidRDefault="006D55BB" w:rsidP="006D55BB">
      <w:pPr>
        <w:pStyle w:val="PargrafodaLista"/>
        <w:ind w:left="0" w:right="-1"/>
        <w:rPr>
          <w:rFonts w:eastAsiaTheme="minorHAnsi" w:cstheme="minorHAnsi"/>
          <w:sz w:val="20"/>
          <w:szCs w:val="20"/>
        </w:rPr>
      </w:pPr>
      <w:r w:rsidRPr="006D55BB">
        <w:rPr>
          <w:rFonts w:cstheme="minorHAnsi"/>
          <w:sz w:val="20"/>
          <w:szCs w:val="20"/>
        </w:rPr>
        <w:t>10.1. Não há providências complementares a serem adotadas.</w:t>
      </w:r>
    </w:p>
    <w:p w:rsidR="006D55BB" w:rsidRDefault="006D55BB" w:rsidP="006D55BB">
      <w:pPr>
        <w:pStyle w:val="PargrafodaLista"/>
        <w:ind w:left="0" w:right="-1"/>
        <w:rPr>
          <w:rFonts w:cstheme="minorHAnsi"/>
          <w:b/>
          <w:bCs/>
          <w:sz w:val="20"/>
          <w:szCs w:val="20"/>
        </w:rPr>
      </w:pPr>
    </w:p>
    <w:p w:rsidR="006D55BB" w:rsidRPr="006D55BB" w:rsidRDefault="006D55BB" w:rsidP="006D55BB">
      <w:pPr>
        <w:pStyle w:val="PargrafodaLista"/>
        <w:ind w:left="0" w:right="-1"/>
        <w:rPr>
          <w:rFonts w:eastAsia="Times New Roman" w:cstheme="minorHAnsi"/>
          <w:b/>
          <w:sz w:val="20"/>
          <w:szCs w:val="20"/>
          <w:lang w:eastAsia="pt-BR"/>
        </w:rPr>
      </w:pPr>
      <w:r w:rsidRPr="006D55BB">
        <w:rPr>
          <w:rFonts w:cstheme="minorHAnsi"/>
          <w:b/>
          <w:bCs/>
          <w:sz w:val="20"/>
          <w:szCs w:val="20"/>
        </w:rPr>
        <w:t>1</w:t>
      </w:r>
      <w:r w:rsidRPr="006D55BB">
        <w:rPr>
          <w:rFonts w:cstheme="minorHAnsi"/>
          <w:sz w:val="20"/>
          <w:szCs w:val="20"/>
        </w:rPr>
        <w:t xml:space="preserve">1. </w:t>
      </w:r>
      <w:r w:rsidRPr="006D55BB">
        <w:rPr>
          <w:rFonts w:eastAsia="Times New Roman" w:cstheme="minorHAnsi"/>
          <w:b/>
          <w:sz w:val="20"/>
          <w:szCs w:val="20"/>
          <w:lang w:eastAsia="pt-BR"/>
        </w:rPr>
        <w:t>DESCRIÇÃO DOS POSSÍVEIS IMPACTOS AMBIENTAIS</w:t>
      </w:r>
    </w:p>
    <w:p w:rsidR="006D55BB" w:rsidRPr="006D55BB" w:rsidRDefault="006D55BB" w:rsidP="006D55BB">
      <w:pPr>
        <w:pStyle w:val="PargrafodaLista"/>
        <w:ind w:left="0" w:right="-1"/>
        <w:rPr>
          <w:rFonts w:eastAsiaTheme="minorHAnsi" w:cstheme="minorHAnsi"/>
          <w:sz w:val="20"/>
          <w:szCs w:val="20"/>
        </w:rPr>
      </w:pPr>
      <w:r w:rsidRPr="006D55BB">
        <w:rPr>
          <w:rFonts w:cstheme="minorHAnsi"/>
          <w:b/>
          <w:bCs/>
          <w:sz w:val="20"/>
          <w:szCs w:val="20"/>
        </w:rPr>
        <w:t>11.1</w:t>
      </w:r>
      <w:r w:rsidRPr="006D55BB">
        <w:rPr>
          <w:rFonts w:cstheme="minorHAnsi"/>
          <w:sz w:val="20"/>
          <w:szCs w:val="20"/>
        </w:rPr>
        <w:t xml:space="preserve"> Os riscos de impactos ocasionados devido à produção na indústria, as empresas deverão atentar para as práticas de abrandar dos impactos na produção, bem como as lei e Resoluções que orientam a produção sustentável dessas atividades. </w:t>
      </w:r>
    </w:p>
    <w:p w:rsidR="006D55BB" w:rsidRPr="006D55BB" w:rsidRDefault="006D55BB" w:rsidP="006D55BB">
      <w:pPr>
        <w:pStyle w:val="PargrafodaLista"/>
        <w:ind w:left="0" w:right="-1"/>
        <w:rPr>
          <w:rFonts w:cstheme="minorHAnsi"/>
          <w:color w:val="C00000"/>
          <w:sz w:val="20"/>
          <w:szCs w:val="20"/>
        </w:rPr>
      </w:pPr>
      <w:r w:rsidRPr="006D55BB">
        <w:rPr>
          <w:rFonts w:cstheme="minorHAnsi"/>
          <w:b/>
          <w:bCs/>
          <w:sz w:val="20"/>
          <w:szCs w:val="20"/>
        </w:rPr>
        <w:t>11.2</w:t>
      </w:r>
      <w:r w:rsidRPr="006D55BB">
        <w:rPr>
          <w:rFonts w:cstheme="minorHAnsi"/>
          <w:sz w:val="20"/>
          <w:szCs w:val="20"/>
        </w:rPr>
        <w:t xml:space="preserve"> Que sejam observados os requisitos ambientais para a obtenção de certificação do Instituto Nacional de Metrologia, Normalização e Qualidade Industrial – INMETRO como produtos sustentáveis ou de menor impacto ambiental em relação aos seus similares</w:t>
      </w:r>
      <w:r w:rsidRPr="006D55BB">
        <w:rPr>
          <w:rFonts w:cstheme="minorHAnsi"/>
          <w:color w:val="C00000"/>
          <w:sz w:val="20"/>
          <w:szCs w:val="20"/>
        </w:rPr>
        <w:t>.</w:t>
      </w:r>
    </w:p>
    <w:p w:rsidR="006D55BB" w:rsidRDefault="006D55BB" w:rsidP="006D55BB">
      <w:pPr>
        <w:pStyle w:val="PargrafodaLista"/>
        <w:ind w:left="0" w:right="-1"/>
        <w:rPr>
          <w:rFonts w:eastAsia="Times New Roman" w:cstheme="minorHAnsi"/>
          <w:b/>
          <w:bCs/>
          <w:sz w:val="20"/>
          <w:szCs w:val="20"/>
          <w:lang w:eastAsia="pt-BR"/>
        </w:rPr>
      </w:pPr>
    </w:p>
    <w:p w:rsidR="006D55BB" w:rsidRPr="006D55BB" w:rsidRDefault="006D55BB" w:rsidP="006D55BB">
      <w:pPr>
        <w:pStyle w:val="PargrafodaLista"/>
        <w:ind w:left="0" w:right="-1"/>
        <w:rPr>
          <w:rFonts w:cstheme="minorHAnsi"/>
          <w:color w:val="C00000"/>
          <w:sz w:val="20"/>
          <w:szCs w:val="20"/>
        </w:rPr>
      </w:pPr>
      <w:r w:rsidRPr="006D55BB">
        <w:rPr>
          <w:rFonts w:eastAsia="Times New Roman" w:cstheme="minorHAnsi"/>
          <w:b/>
          <w:bCs/>
          <w:sz w:val="20"/>
          <w:szCs w:val="20"/>
          <w:lang w:eastAsia="pt-BR"/>
        </w:rPr>
        <w:t>12. POSICIONAMENTO CONCLUSIVO SOBRE A ADEQUAÇÃO DA CONTRATAÇÃO</w:t>
      </w:r>
    </w:p>
    <w:p w:rsidR="006D55BB" w:rsidRPr="006D55BB" w:rsidRDefault="006D55BB" w:rsidP="006D55BB">
      <w:pPr>
        <w:pStyle w:val="PargrafodaLista"/>
        <w:ind w:left="0" w:right="-1"/>
        <w:rPr>
          <w:rFonts w:cstheme="minorHAnsi"/>
          <w:sz w:val="20"/>
          <w:szCs w:val="20"/>
        </w:rPr>
      </w:pPr>
      <w:r w:rsidRPr="006D55BB">
        <w:rPr>
          <w:rFonts w:cstheme="minorHAnsi"/>
          <w:b/>
          <w:bCs/>
          <w:sz w:val="20"/>
          <w:szCs w:val="20"/>
        </w:rPr>
        <w:t>12.1</w:t>
      </w:r>
      <w:r w:rsidRPr="006D55BB">
        <w:rPr>
          <w:rFonts w:cstheme="minorHAnsi"/>
          <w:sz w:val="20"/>
          <w:szCs w:val="20"/>
        </w:rPr>
        <w:t xml:space="preserve"> Razões da Viabilidade: Diante da necessidade de contratar empresa(s) empresa especializada </w:t>
      </w:r>
      <w:bookmarkStart w:id="24" w:name="_Hlk190871213"/>
      <w:r w:rsidRPr="006D55BB">
        <w:rPr>
          <w:rFonts w:cstheme="minorHAnsi"/>
          <w:sz w:val="20"/>
          <w:szCs w:val="20"/>
        </w:rPr>
        <w:t xml:space="preserve">para aquisição de </w:t>
      </w:r>
      <w:r w:rsidRPr="006D55BB">
        <w:rPr>
          <w:rFonts w:cstheme="minorHAnsi"/>
          <w:b/>
          <w:bCs/>
          <w:sz w:val="20"/>
          <w:szCs w:val="20"/>
        </w:rPr>
        <w:t>EQUIPAMENTOSPARA ELABORAR AS REFEIÇÕES PARA A COZINHA COMUNITÁRIA ATRAVÉS DO PROGRAMA BOM PRATO</w:t>
      </w:r>
      <w:bookmarkEnd w:id="24"/>
      <w:r w:rsidRPr="006D55BB">
        <w:rPr>
          <w:rFonts w:cstheme="minorHAnsi"/>
          <w:sz w:val="20"/>
          <w:szCs w:val="20"/>
        </w:rPr>
        <w:t xml:space="preserve">,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 </w:t>
      </w:r>
    </w:p>
    <w:p w:rsidR="006D55BB" w:rsidRPr="006D55BB" w:rsidRDefault="006D55BB" w:rsidP="006D55BB">
      <w:pPr>
        <w:spacing w:line="276" w:lineRule="auto"/>
        <w:ind w:right="-1"/>
        <w:jc w:val="right"/>
        <w:rPr>
          <w:rFonts w:cstheme="minorHAnsi"/>
          <w:sz w:val="20"/>
          <w:szCs w:val="20"/>
        </w:rPr>
      </w:pPr>
    </w:p>
    <w:p w:rsidR="006D55BB" w:rsidRPr="006D55BB" w:rsidRDefault="006D55BB" w:rsidP="006D55BB">
      <w:pPr>
        <w:spacing w:line="276" w:lineRule="auto"/>
        <w:ind w:right="-1"/>
        <w:jc w:val="right"/>
        <w:rPr>
          <w:rFonts w:cstheme="minorHAnsi"/>
          <w:sz w:val="20"/>
          <w:szCs w:val="20"/>
        </w:rPr>
      </w:pPr>
    </w:p>
    <w:p w:rsidR="006D55BB" w:rsidRPr="006D55BB" w:rsidRDefault="006D55BB" w:rsidP="006D55BB">
      <w:pPr>
        <w:spacing w:line="276" w:lineRule="auto"/>
        <w:ind w:right="-1"/>
        <w:jc w:val="right"/>
        <w:rPr>
          <w:rFonts w:cstheme="minorHAnsi"/>
          <w:sz w:val="20"/>
          <w:szCs w:val="20"/>
        </w:rPr>
      </w:pPr>
      <w:r w:rsidRPr="006D55BB">
        <w:rPr>
          <w:rFonts w:cstheme="minorHAnsi"/>
          <w:sz w:val="20"/>
          <w:szCs w:val="20"/>
        </w:rPr>
        <w:t>Afrânio, 01 de julho de 2025</w:t>
      </w:r>
    </w:p>
    <w:p w:rsidR="006D55BB" w:rsidRPr="006D55BB" w:rsidRDefault="006D55BB" w:rsidP="006D55BB">
      <w:pPr>
        <w:spacing w:line="276" w:lineRule="auto"/>
        <w:ind w:right="-1"/>
        <w:jc w:val="right"/>
        <w:rPr>
          <w:rFonts w:cstheme="minorHAnsi"/>
          <w:sz w:val="20"/>
          <w:szCs w:val="20"/>
        </w:rPr>
      </w:pPr>
    </w:p>
    <w:p w:rsidR="006D55BB" w:rsidRPr="006D55BB" w:rsidRDefault="006D55BB" w:rsidP="006D55BB">
      <w:pPr>
        <w:spacing w:line="276" w:lineRule="auto"/>
        <w:ind w:right="-1"/>
        <w:jc w:val="right"/>
        <w:rPr>
          <w:rFonts w:cstheme="minorHAnsi"/>
          <w:sz w:val="20"/>
          <w:szCs w:val="20"/>
        </w:rPr>
      </w:pPr>
    </w:p>
    <w:p w:rsidR="006D55BB" w:rsidRPr="006D55BB" w:rsidRDefault="006D55BB" w:rsidP="006D55BB">
      <w:pPr>
        <w:spacing w:line="276" w:lineRule="auto"/>
        <w:ind w:right="-1"/>
        <w:jc w:val="right"/>
        <w:rPr>
          <w:rFonts w:cstheme="minorHAnsi"/>
          <w:sz w:val="20"/>
          <w:szCs w:val="20"/>
        </w:rPr>
      </w:pPr>
    </w:p>
    <w:p w:rsidR="006D55BB" w:rsidRPr="006D55BB" w:rsidRDefault="006D55BB" w:rsidP="006D55BB">
      <w:pPr>
        <w:ind w:right="-1"/>
        <w:jc w:val="right"/>
        <w:rPr>
          <w:rFonts w:cstheme="minorHAnsi"/>
          <w:sz w:val="20"/>
          <w:szCs w:val="20"/>
        </w:rPr>
      </w:pPr>
    </w:p>
    <w:p w:rsidR="006D55BB" w:rsidRPr="006D55BB" w:rsidRDefault="006D55BB" w:rsidP="006D55BB">
      <w:pPr>
        <w:ind w:right="-1"/>
        <w:jc w:val="center"/>
        <w:rPr>
          <w:rFonts w:cstheme="minorHAnsi"/>
          <w:b/>
          <w:bCs/>
          <w:sz w:val="20"/>
          <w:szCs w:val="20"/>
        </w:rPr>
      </w:pPr>
      <w:r w:rsidRPr="006D55BB">
        <w:rPr>
          <w:rFonts w:cstheme="minorHAnsi"/>
          <w:b/>
          <w:bCs/>
          <w:sz w:val="20"/>
          <w:szCs w:val="20"/>
        </w:rPr>
        <w:t>_________________________________________</w:t>
      </w:r>
    </w:p>
    <w:p w:rsidR="006D55BB" w:rsidRPr="006D55BB" w:rsidRDefault="006D55BB" w:rsidP="006D55BB">
      <w:pPr>
        <w:ind w:right="-1"/>
        <w:jc w:val="center"/>
        <w:rPr>
          <w:rFonts w:cstheme="minorHAnsi"/>
          <w:b/>
          <w:bCs/>
          <w:sz w:val="20"/>
          <w:szCs w:val="20"/>
        </w:rPr>
      </w:pPr>
      <w:r w:rsidRPr="006D55BB">
        <w:rPr>
          <w:rFonts w:cstheme="minorHAnsi"/>
          <w:b/>
          <w:bCs/>
          <w:sz w:val="20"/>
          <w:szCs w:val="20"/>
        </w:rPr>
        <w:t>BEATRIZ SANTOS FERREIRA</w:t>
      </w:r>
    </w:p>
    <w:p w:rsidR="006D55BB" w:rsidRPr="006D55BB" w:rsidRDefault="006D55BB" w:rsidP="006D55BB">
      <w:pPr>
        <w:ind w:right="-1"/>
        <w:jc w:val="center"/>
        <w:rPr>
          <w:rFonts w:cstheme="minorHAnsi"/>
          <w:b/>
          <w:bCs/>
          <w:sz w:val="20"/>
          <w:szCs w:val="20"/>
        </w:rPr>
      </w:pPr>
      <w:r w:rsidRPr="006D55BB">
        <w:rPr>
          <w:rFonts w:cstheme="minorHAnsi"/>
          <w:b/>
          <w:bCs/>
          <w:sz w:val="20"/>
          <w:szCs w:val="20"/>
        </w:rPr>
        <w:t>CPF: 127.814.934-14</w:t>
      </w:r>
    </w:p>
    <w:p w:rsidR="00F87CD1" w:rsidRPr="006D55BB" w:rsidRDefault="00F87CD1" w:rsidP="006D55BB">
      <w:pPr>
        <w:ind w:right="-1"/>
        <w:rPr>
          <w:sz w:val="20"/>
          <w:szCs w:val="20"/>
          <w:lang w:val="pt-BR"/>
        </w:rPr>
      </w:pPr>
    </w:p>
    <w:p w:rsidR="003B40E0" w:rsidRDefault="003B40E0" w:rsidP="00D03AFF">
      <w:pPr>
        <w:rPr>
          <w:lang w:val="pt-BR"/>
        </w:rPr>
      </w:pPr>
    </w:p>
    <w:p w:rsidR="003B40E0" w:rsidRDefault="003B40E0" w:rsidP="00D03AFF">
      <w:pPr>
        <w:rPr>
          <w:lang w:val="pt-BR"/>
        </w:rPr>
      </w:pPr>
    </w:p>
    <w:p w:rsidR="003B40E0" w:rsidRDefault="003B40E0" w:rsidP="00D03AFF">
      <w:pPr>
        <w:rPr>
          <w:lang w:val="pt-BR"/>
        </w:rPr>
      </w:pPr>
    </w:p>
    <w:p w:rsidR="003B40E0" w:rsidRDefault="003B40E0" w:rsidP="00D03AFF">
      <w:pPr>
        <w:rPr>
          <w:lang w:val="pt-BR"/>
        </w:rPr>
      </w:pPr>
    </w:p>
    <w:p w:rsidR="00F87CD1" w:rsidRDefault="00F87CD1" w:rsidP="00D03AFF">
      <w:pPr>
        <w:rPr>
          <w:lang w:val="pt-BR"/>
        </w:rPr>
      </w:pPr>
    </w:p>
    <w:p w:rsidR="00F87CD1" w:rsidRDefault="00F87CD1" w:rsidP="00D03AFF">
      <w:pPr>
        <w:rPr>
          <w:lang w:val="pt-BR"/>
        </w:rPr>
      </w:pPr>
    </w:p>
    <w:p w:rsidR="006D55BB" w:rsidRDefault="006D55BB" w:rsidP="00D03AFF">
      <w:pPr>
        <w:rPr>
          <w:lang w:val="pt-BR"/>
        </w:rPr>
      </w:pPr>
    </w:p>
    <w:p w:rsidR="006D55BB" w:rsidRDefault="006D55BB" w:rsidP="00D03AFF">
      <w:pPr>
        <w:rPr>
          <w:lang w:val="pt-BR"/>
        </w:rPr>
      </w:pPr>
    </w:p>
    <w:p w:rsidR="006D55BB" w:rsidRDefault="006D55BB" w:rsidP="00D03AFF">
      <w:pPr>
        <w:rPr>
          <w:lang w:val="pt-BR"/>
        </w:rPr>
      </w:pPr>
    </w:p>
    <w:p w:rsidR="006D55BB" w:rsidRDefault="006D55BB" w:rsidP="00D03AFF">
      <w:pPr>
        <w:rPr>
          <w:lang w:val="pt-BR"/>
        </w:rPr>
      </w:pPr>
    </w:p>
    <w:p w:rsidR="006D55BB" w:rsidRDefault="006D55BB" w:rsidP="00D03AFF">
      <w:pPr>
        <w:rPr>
          <w:lang w:val="pt-BR"/>
        </w:rPr>
      </w:pPr>
    </w:p>
    <w:p w:rsidR="00F92E47" w:rsidRPr="00D03AFF" w:rsidRDefault="00F92E47" w:rsidP="00D03AFF">
      <w:pPr>
        <w:rPr>
          <w:lang w:val="pt-BR"/>
        </w:rPr>
      </w:pPr>
    </w:p>
    <w:p w:rsidR="00F92E47" w:rsidRPr="00A64160" w:rsidRDefault="00F92E47" w:rsidP="00F92E47">
      <w:pPr>
        <w:pStyle w:val="Cabealho"/>
        <w:spacing w:line="276" w:lineRule="auto"/>
        <w:ind w:left="-567"/>
        <w:jc w:val="center"/>
        <w:rPr>
          <w:rFonts w:asciiTheme="minorHAnsi" w:hAnsiTheme="minorHAnsi" w:cstheme="minorHAnsi"/>
          <w:b/>
        </w:rPr>
      </w:pPr>
      <w:bookmarkStart w:id="25" w:name="_Hlk125372385"/>
      <w:r w:rsidRPr="00A64160">
        <w:rPr>
          <w:rFonts w:asciiTheme="minorHAnsi" w:hAnsiTheme="minorHAnsi" w:cstheme="minorHAnsi"/>
          <w:b/>
        </w:rPr>
        <w:t>TERMO DE REFERÊNCIA</w:t>
      </w:r>
    </w:p>
    <w:p w:rsidR="006D55BB" w:rsidRDefault="006D55BB" w:rsidP="006D55BB">
      <w:pPr>
        <w:pBdr>
          <w:top w:val="single" w:sz="4" w:space="1" w:color="auto"/>
        </w:pBdr>
        <w:tabs>
          <w:tab w:val="right" w:pos="8504"/>
        </w:tabs>
        <w:spacing w:line="276" w:lineRule="auto"/>
        <w:ind w:left="-142"/>
        <w:jc w:val="both"/>
        <w:rPr>
          <w:rFonts w:asciiTheme="minorHAnsi" w:eastAsia="Calibri" w:hAnsiTheme="minorHAnsi" w:cstheme="minorHAnsi"/>
          <w:b/>
          <w:lang w:val="pt-BR"/>
        </w:rPr>
      </w:pPr>
      <w:r>
        <w:rPr>
          <w:rFonts w:asciiTheme="minorHAnsi" w:hAnsiTheme="minorHAnsi" w:cstheme="minorHAnsi"/>
          <w:b/>
        </w:rPr>
        <w:lastRenderedPageBreak/>
        <w:t>1. DO OBJETO CONFORME O ART. 6º, INC. XXIII, ALÍNEAS ‘A’ DA LEI 14.133/2021:</w:t>
      </w:r>
    </w:p>
    <w:p w:rsidR="006D55BB" w:rsidRDefault="006D55BB" w:rsidP="006D55BB">
      <w:pPr>
        <w:pBdr>
          <w:bottom w:val="single" w:sz="6" w:space="1" w:color="auto"/>
        </w:pBdr>
        <w:tabs>
          <w:tab w:val="right" w:pos="8504"/>
        </w:tabs>
        <w:spacing w:line="276" w:lineRule="auto"/>
        <w:ind w:left="-142"/>
        <w:rPr>
          <w:rFonts w:asciiTheme="minorHAnsi" w:hAnsiTheme="minorHAnsi" w:cstheme="minorHAnsi"/>
        </w:rPr>
      </w:pPr>
      <w:r>
        <w:rPr>
          <w:rFonts w:asciiTheme="minorHAnsi" w:hAnsiTheme="minorHAnsi" w:cstheme="minorHAnsi"/>
          <w:b/>
          <w:bCs/>
        </w:rPr>
        <w:t>1.1 –</w:t>
      </w:r>
      <w:r>
        <w:rPr>
          <w:rFonts w:asciiTheme="minorHAnsi" w:hAnsiTheme="minorHAnsi" w:cstheme="minorHAnsi"/>
        </w:rPr>
        <w:t xml:space="preserve"> Realização de Pregão Eletrônico para que visa a contratação de empresa especializada para aquisição de </w:t>
      </w:r>
      <w:r>
        <w:rPr>
          <w:rFonts w:asciiTheme="minorHAnsi" w:hAnsiTheme="minorHAnsi" w:cstheme="minorHAnsi"/>
          <w:b/>
          <w:bCs/>
        </w:rPr>
        <w:t>EQUIPAMENTOSPARA ELABORAR AS REFEIÇÕES PARA A COZINHA COMUNITÁRIA ATRAVÉS DO PROGRAMA BOM PRATO</w:t>
      </w:r>
      <w:r>
        <w:rPr>
          <w:rFonts w:asciiTheme="minorHAnsi" w:hAnsiTheme="minorHAnsi" w:cstheme="minorHAnsi"/>
        </w:rPr>
        <w:t xml:space="preserve"> para atender as necessidades da Secretaria de Desenvolvimento Social deAfrânio – PE, conforme especificações e quantitativos em anexo. </w:t>
      </w:r>
      <w:r>
        <w:rPr>
          <w:rFonts w:asciiTheme="minorHAnsi" w:hAnsiTheme="minorHAnsi" w:cstheme="minorHAnsi"/>
        </w:rPr>
        <w:br/>
        <w:t>1.2- Descrição dos itens está na tabela no anexo ao TR.</w:t>
      </w:r>
    </w:p>
    <w:p w:rsidR="006D55BB" w:rsidRDefault="006D55BB" w:rsidP="006D55BB">
      <w:pPr>
        <w:pBdr>
          <w:bottom w:val="single" w:sz="6" w:space="1" w:color="auto"/>
        </w:pBdr>
        <w:tabs>
          <w:tab w:val="right" w:pos="8504"/>
        </w:tabs>
        <w:spacing w:line="276" w:lineRule="auto"/>
        <w:ind w:left="-142"/>
        <w:rPr>
          <w:rFonts w:asciiTheme="minorHAnsi" w:hAnsiTheme="minorHAnsi" w:cstheme="minorHAnsi"/>
        </w:rPr>
      </w:pPr>
    </w:p>
    <w:p w:rsidR="006D55BB" w:rsidRDefault="006D55BB" w:rsidP="006D55BB">
      <w:pPr>
        <w:tabs>
          <w:tab w:val="right" w:pos="8504"/>
        </w:tabs>
        <w:spacing w:line="276" w:lineRule="auto"/>
        <w:ind w:left="-142"/>
        <w:jc w:val="both"/>
        <w:rPr>
          <w:rFonts w:asciiTheme="minorHAnsi" w:hAnsiTheme="minorHAnsi" w:cstheme="minorHAnsi"/>
          <w:b/>
        </w:rPr>
      </w:pPr>
      <w:r>
        <w:rPr>
          <w:rFonts w:asciiTheme="minorHAnsi" w:hAnsiTheme="minorHAnsi" w:cstheme="minorHAnsi"/>
          <w:b/>
        </w:rPr>
        <w:t>2. FUNDAMENTOS DA CONTRATAÇÃO DE ACORDO COM O ART. 6º, INC. XXIII, ALÍNEAS ‘E’ DA LEI 14.133/2021:</w:t>
      </w:r>
    </w:p>
    <w:p w:rsidR="006D55BB" w:rsidRDefault="006D55BB" w:rsidP="006D55BB">
      <w:pPr>
        <w:tabs>
          <w:tab w:val="right" w:pos="8504"/>
        </w:tabs>
        <w:ind w:left="-142"/>
        <w:jc w:val="both"/>
        <w:rPr>
          <w:rFonts w:asciiTheme="minorHAnsi" w:eastAsia="Times New Roman" w:hAnsiTheme="minorHAnsi" w:cstheme="minorHAnsi"/>
          <w:lang w:eastAsia="pt-BR"/>
        </w:rPr>
      </w:pPr>
      <w:r>
        <w:rPr>
          <w:rFonts w:asciiTheme="minorHAnsi" w:eastAsia="Times New Roman" w:hAnsiTheme="minorHAnsi" w:cstheme="minorHAnsi"/>
          <w:lang w:eastAsia="pt-BR"/>
        </w:rPr>
        <w:t>2.1 A Fundamentação da Contratação e de seus quantitativos encontra-se pormenorizada em Tópico específico dos Estudos Técnicos Preliminares, apêndice deste Termo de Referência.</w:t>
      </w:r>
    </w:p>
    <w:p w:rsidR="006D55BB" w:rsidRDefault="006D55BB" w:rsidP="006D55BB">
      <w:pPr>
        <w:pStyle w:val="PargrafodaLista"/>
        <w:tabs>
          <w:tab w:val="right" w:pos="8504"/>
        </w:tabs>
        <w:ind w:left="-142"/>
        <w:rPr>
          <w:rFonts w:asciiTheme="minorHAnsi" w:eastAsia="Times New Roman" w:hAnsiTheme="minorHAnsi" w:cstheme="minorHAnsi"/>
          <w:lang w:eastAsia="pt-BR"/>
        </w:rPr>
      </w:pPr>
      <w:r>
        <w:rPr>
          <w:rFonts w:asciiTheme="minorHAnsi" w:hAnsiTheme="minorHAnsi" w:cstheme="minorHAnsi"/>
        </w:rPr>
        <w:t xml:space="preserve">2.2 O estudo preliminar tem como objetivo, viabilizar a contratação de empresa especializada para aquisição de </w:t>
      </w:r>
      <w:r>
        <w:rPr>
          <w:rFonts w:asciiTheme="minorHAnsi" w:hAnsiTheme="minorHAnsi" w:cstheme="minorHAnsi"/>
          <w:b/>
          <w:bCs/>
        </w:rPr>
        <w:t>EQUIPAMENTOSPARA ELABORAR AS REFEIÇÕES PARA A COZINHA COMUNITÁRIA ATRAVÉS DO PROGRAMA BOM PRATO</w:t>
      </w:r>
    </w:p>
    <w:p w:rsidR="006D55BB" w:rsidRDefault="006D55BB" w:rsidP="006D55BB">
      <w:pPr>
        <w:pStyle w:val="Nivel2"/>
        <w:ind w:left="-142"/>
        <w:rPr>
          <w:rFonts w:asciiTheme="minorHAnsi" w:hAnsiTheme="minorHAnsi" w:cstheme="minorHAnsi"/>
          <w:sz w:val="22"/>
          <w:szCs w:val="22"/>
        </w:rPr>
      </w:pPr>
      <w:r>
        <w:rPr>
          <w:rFonts w:asciiTheme="minorHAnsi" w:hAnsiTheme="minorHAnsi" w:cstheme="minorHAnsi"/>
          <w:sz w:val="22"/>
          <w:szCs w:val="22"/>
        </w:rPr>
        <w:t xml:space="preserve">2.3 A Contratação pretendida justifica-se na necessidade que a Secretaria Municipal de Desenvolvimento Social tem em atender as demandas dos </w:t>
      </w:r>
      <w:r>
        <w:rPr>
          <w:rFonts w:asciiTheme="minorHAnsi" w:hAnsiTheme="minorHAnsi" w:cstheme="minorHAnsi"/>
          <w:color w:val="auto"/>
          <w:sz w:val="22"/>
          <w:szCs w:val="22"/>
        </w:rPr>
        <w:t xml:space="preserve">serviços socioassistenciais. </w:t>
      </w:r>
    </w:p>
    <w:p w:rsidR="006D55BB" w:rsidRDefault="006D55BB" w:rsidP="006D55BB">
      <w:pPr>
        <w:pStyle w:val="SemEspaamento"/>
        <w:ind w:left="-142"/>
        <w:jc w:val="both"/>
        <w:rPr>
          <w:rFonts w:asciiTheme="minorHAnsi" w:hAnsiTheme="minorHAnsi" w:cstheme="minorHAnsi"/>
        </w:rPr>
      </w:pPr>
      <w:r>
        <w:rPr>
          <w:rFonts w:asciiTheme="minorHAnsi" w:hAnsiTheme="minorHAnsi" w:cstheme="minorHAnsi"/>
        </w:rPr>
        <w:t xml:space="preserve">2.4 </w:t>
      </w:r>
      <w:proofErr w:type="gramStart"/>
      <w:r>
        <w:rPr>
          <w:rFonts w:asciiTheme="minorHAnsi" w:hAnsiTheme="minorHAnsi" w:cstheme="minorHAnsi"/>
        </w:rPr>
        <w:t>Destaca-se</w:t>
      </w:r>
      <w:proofErr w:type="gramEnd"/>
      <w:r>
        <w:rPr>
          <w:rFonts w:asciiTheme="minorHAnsi" w:hAnsiTheme="minorHAnsi" w:cstheme="minorHAnsi"/>
        </w:rPr>
        <w:t xml:space="preserve"> que o quantitativo estimado para especializada para aquisição de </w:t>
      </w:r>
      <w:r>
        <w:rPr>
          <w:rFonts w:asciiTheme="minorHAnsi" w:hAnsiTheme="minorHAnsi" w:cstheme="minorHAnsi"/>
          <w:b/>
          <w:bCs/>
        </w:rPr>
        <w:t>EQUIPAMENTOSPARA ELABORAR AS REFEIÇÕES PARA A COZINHA COMUNITÁRIA ATRAVÉS DO PROGRAMA BOM PRATO</w:t>
      </w:r>
      <w:r>
        <w:rPr>
          <w:rFonts w:asciiTheme="minorHAnsi" w:hAnsiTheme="minorHAnsi" w:cstheme="minorHAnsi"/>
        </w:rPr>
        <w:t xml:space="preserve"> será utilizado no processo de melhoria e expansão, além de garantir a qualidade dos atendimentos aos usuários, em especial sua segurança alimentar, vinculados aos programas e serviços socioassistenciais federais e municipais.</w:t>
      </w:r>
      <w:r>
        <w:rPr>
          <w:rFonts w:asciiTheme="minorHAnsi" w:hAnsiTheme="minorHAnsi" w:cstheme="minorHAnsi"/>
        </w:rPr>
        <w:br/>
        <w:t>2.5 Considerando que, no processo licitatório 022/2025 houve o cancelamento dos itens mencionados nessa TR, em razão de os valores ofertados pelas empresas participantes estarem acima do valor estimado, faz-se necessária a abertura de novo certame licitatório com o objetivo de suprir a demanda existente e garantir a continuidade e regularidade da cozinha comunitária.</w:t>
      </w:r>
    </w:p>
    <w:p w:rsidR="006D55BB" w:rsidRDefault="006D55BB" w:rsidP="006D55BB">
      <w:pPr>
        <w:pStyle w:val="Nivel2"/>
        <w:tabs>
          <w:tab w:val="left" w:pos="426"/>
        </w:tabs>
        <w:ind w:left="-142"/>
        <w:rPr>
          <w:rFonts w:asciiTheme="minorHAnsi" w:hAnsiTheme="minorHAnsi" w:cstheme="minorHAnsi"/>
          <w:sz w:val="22"/>
          <w:szCs w:val="22"/>
        </w:rPr>
      </w:pPr>
      <w:r>
        <w:rPr>
          <w:rFonts w:asciiTheme="minorHAnsi" w:hAnsiTheme="minorHAnsi" w:cstheme="minorHAnsi"/>
          <w:sz w:val="22"/>
          <w:szCs w:val="22"/>
        </w:rPr>
        <w:t>2.6 Desta feita</w:t>
      </w:r>
      <w:proofErr w:type="gramStart"/>
      <w:r>
        <w:rPr>
          <w:rFonts w:asciiTheme="minorHAnsi" w:hAnsiTheme="minorHAnsi" w:cstheme="minorHAnsi"/>
          <w:sz w:val="22"/>
          <w:szCs w:val="22"/>
        </w:rPr>
        <w:t>, justifica-se</w:t>
      </w:r>
      <w:proofErr w:type="gramEnd"/>
      <w:r>
        <w:rPr>
          <w:rFonts w:asciiTheme="minorHAnsi" w:hAnsiTheme="minorHAnsi" w:cstheme="minorHAnsi"/>
          <w:sz w:val="22"/>
          <w:szCs w:val="22"/>
        </w:rPr>
        <w:t xml:space="preserve"> a pretensa contratação na necessidade de utilização dos itens no desenvolvimento da Política Municipal de Desenvolvimento Social, dentre outras atividades, tornando sua aquisição imprescindível.</w:t>
      </w:r>
      <w:r>
        <w:rPr>
          <w:rFonts w:asciiTheme="minorHAnsi" w:hAnsiTheme="minorHAnsi" w:cstheme="minorHAnsi"/>
          <w:sz w:val="22"/>
          <w:szCs w:val="22"/>
        </w:rPr>
        <w:br/>
        <w:t>2.7 Por essas razões, faz-se justa a contratação da empresa com experiência na área para atender a demanda do serviço.</w:t>
      </w:r>
    </w:p>
    <w:p w:rsidR="006D55BB" w:rsidRDefault="006D55BB" w:rsidP="006D55BB">
      <w:pPr>
        <w:pStyle w:val="PargrafodaLista"/>
        <w:pBdr>
          <w:top w:val="single" w:sz="4" w:space="1" w:color="auto"/>
        </w:pBdr>
        <w:tabs>
          <w:tab w:val="right" w:pos="8504"/>
        </w:tabs>
        <w:ind w:left="-142"/>
        <w:rPr>
          <w:rFonts w:asciiTheme="minorHAnsi" w:hAnsiTheme="minorHAnsi" w:cstheme="minorHAnsi"/>
          <w:b/>
        </w:rPr>
      </w:pPr>
      <w:r>
        <w:rPr>
          <w:rFonts w:asciiTheme="minorHAnsi" w:hAnsiTheme="minorHAnsi" w:cstheme="minorHAnsi"/>
          <w:b/>
        </w:rPr>
        <w:t>3. DO MODO DE DISPUTA:</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bCs/>
        </w:rPr>
        <w:t xml:space="preserve">3.1 – </w:t>
      </w:r>
      <w:r>
        <w:rPr>
          <w:rFonts w:asciiTheme="minorHAnsi" w:hAnsiTheme="minorHAnsi" w:cstheme="minorHAnsi"/>
        </w:rPr>
        <w:t xml:space="preserve">Na licitação, recomenda-se a utilização do modo de disputa </w:t>
      </w:r>
      <w:r>
        <w:rPr>
          <w:rFonts w:asciiTheme="minorHAnsi" w:hAnsiTheme="minorHAnsi" w:cstheme="minorHAnsi"/>
          <w:b/>
        </w:rPr>
        <w:t>ABERTO e FECHADO</w:t>
      </w:r>
      <w:r>
        <w:rPr>
          <w:rFonts w:asciiTheme="minorHAnsi" w:hAnsiTheme="minorHAnsi" w:cstheme="minorHAnsi"/>
        </w:rPr>
        <w:t>, como previsto no Art. 56, da Lei 14.133/21, na licitação será utilizado o “Menor Preço” como modo de disputa por item.</w:t>
      </w:r>
    </w:p>
    <w:p w:rsidR="006D55BB" w:rsidRDefault="006D55BB" w:rsidP="006D55BB">
      <w:pPr>
        <w:tabs>
          <w:tab w:val="right" w:pos="8504"/>
        </w:tabs>
        <w:spacing w:line="276" w:lineRule="auto"/>
        <w:ind w:left="-142"/>
        <w:jc w:val="both"/>
        <w:rPr>
          <w:rFonts w:asciiTheme="minorHAnsi" w:hAnsiTheme="minorHAnsi" w:cstheme="minorHAnsi"/>
        </w:rPr>
      </w:pPr>
    </w:p>
    <w:p w:rsidR="006D55BB" w:rsidRDefault="006D55BB" w:rsidP="006D55BB">
      <w:pPr>
        <w:pBdr>
          <w:top w:val="single" w:sz="4" w:space="1" w:color="auto"/>
        </w:pBdr>
        <w:tabs>
          <w:tab w:val="right" w:pos="8504"/>
        </w:tabs>
        <w:spacing w:line="276" w:lineRule="auto"/>
        <w:ind w:left="-142"/>
        <w:jc w:val="both"/>
        <w:rPr>
          <w:rFonts w:asciiTheme="minorHAnsi" w:hAnsiTheme="minorHAnsi" w:cstheme="minorHAnsi"/>
          <w:b/>
        </w:rPr>
      </w:pPr>
      <w:r>
        <w:rPr>
          <w:rFonts w:asciiTheme="minorHAnsi" w:hAnsiTheme="minorHAnsi" w:cstheme="minorHAnsi"/>
          <w:b/>
        </w:rPr>
        <w:t>4. DESCRIÇÃO DA SOLUÇÃO COMO UM TODO:</w:t>
      </w:r>
    </w:p>
    <w:p w:rsidR="006D55BB" w:rsidRDefault="006D55BB" w:rsidP="006D55BB">
      <w:pPr>
        <w:pBdr>
          <w:bottom w:val="single" w:sz="6" w:space="1" w:color="auto"/>
        </w:pBdr>
        <w:tabs>
          <w:tab w:val="right" w:pos="8504"/>
        </w:tabs>
        <w:ind w:left="-142"/>
        <w:jc w:val="both"/>
        <w:rPr>
          <w:rFonts w:asciiTheme="minorHAnsi" w:hAnsiTheme="minorHAnsi" w:cstheme="minorHAnsi"/>
        </w:rPr>
      </w:pPr>
      <w:r>
        <w:rPr>
          <w:rFonts w:asciiTheme="minorHAnsi" w:hAnsiTheme="minorHAnsi" w:cstheme="minorHAnsi"/>
          <w:b/>
        </w:rPr>
        <w:t>4.1.</w:t>
      </w:r>
      <w:r>
        <w:rPr>
          <w:rFonts w:asciiTheme="minorHAnsi" w:hAnsiTheme="minorHAnsi" w:cstheme="minorHAnsi"/>
        </w:rPr>
        <w:t xml:space="preserve">  A descrição da solução como um todo encontra-se pormenorizada em tópico específico dos Estudos Técnicos Preliminares, apêndice deste Termo de Referência.</w:t>
      </w:r>
    </w:p>
    <w:p w:rsidR="006D55BB" w:rsidRDefault="006D55BB" w:rsidP="006D55BB">
      <w:pPr>
        <w:pBdr>
          <w:bottom w:val="single" w:sz="6" w:space="1" w:color="auto"/>
        </w:pBdr>
        <w:tabs>
          <w:tab w:val="right" w:pos="8504"/>
        </w:tabs>
        <w:ind w:left="-142"/>
        <w:jc w:val="both"/>
        <w:rPr>
          <w:rFonts w:asciiTheme="minorHAnsi" w:hAnsiTheme="minorHAnsi" w:cstheme="minorHAnsi"/>
        </w:rPr>
      </w:pPr>
    </w:p>
    <w:p w:rsidR="006D55BB" w:rsidRDefault="006D55BB" w:rsidP="006D55BB">
      <w:pPr>
        <w:pStyle w:val="PargrafodaLista"/>
        <w:tabs>
          <w:tab w:val="right" w:pos="8504"/>
        </w:tabs>
        <w:ind w:left="-142"/>
        <w:rPr>
          <w:rFonts w:asciiTheme="minorHAnsi" w:hAnsiTheme="minorHAnsi" w:cstheme="minorHAnsi"/>
          <w:b/>
        </w:rPr>
      </w:pPr>
      <w:r>
        <w:rPr>
          <w:rFonts w:asciiTheme="minorHAnsi" w:hAnsiTheme="minorHAnsi" w:cstheme="minorHAnsi"/>
          <w:b/>
        </w:rPr>
        <w:t>5. REQUISITOS DA CONTRATAÇÃO</w:t>
      </w:r>
    </w:p>
    <w:p w:rsidR="006D55BB" w:rsidRDefault="006D55BB" w:rsidP="006D55BB">
      <w:pPr>
        <w:tabs>
          <w:tab w:val="right" w:pos="8504"/>
        </w:tabs>
        <w:ind w:left="-142"/>
        <w:jc w:val="both"/>
        <w:rPr>
          <w:rFonts w:asciiTheme="minorHAnsi" w:hAnsiTheme="minorHAnsi" w:cstheme="minorHAnsi"/>
          <w:bCs/>
        </w:rPr>
      </w:pPr>
      <w:r>
        <w:rPr>
          <w:rFonts w:asciiTheme="minorHAnsi" w:hAnsiTheme="minorHAnsi" w:cstheme="minorHAnsi"/>
          <w:b/>
        </w:rPr>
        <w:t xml:space="preserve">5.1 - </w:t>
      </w:r>
      <w:r>
        <w:rPr>
          <w:rFonts w:asciiTheme="minorHAnsi" w:hAnsiTheme="minorHAnsi" w:cstheme="minorHAnsi"/>
          <w:bCs/>
        </w:rPr>
        <w:t>Na presente contratação não será indicado marca(s) ou modelo(s), pois as especificações técnicas e os requisitos funcionais estão descritos de maneira clara e detalhada para assegurar a contratação dos materiais de consumo que atenda plenamente às necessidades da Administração Pública, mantendo a integridade e a transparência do processo licitatório. Dessa forma, promovendo a ampla concorrência, garantindo a isonomia entre os licitantes e evitar qualquer tipo de direcionamento, em conformidade com os princípios estabelecidos pela Lei nº 14.133/2021.</w:t>
      </w:r>
    </w:p>
    <w:p w:rsidR="006D55BB" w:rsidRDefault="006D55BB" w:rsidP="006D55BB">
      <w:pPr>
        <w:tabs>
          <w:tab w:val="right" w:pos="8504"/>
        </w:tabs>
        <w:ind w:left="-142"/>
        <w:jc w:val="both"/>
        <w:rPr>
          <w:rFonts w:asciiTheme="minorHAnsi" w:hAnsiTheme="minorHAnsi" w:cstheme="minorHAnsi"/>
          <w:b/>
        </w:rPr>
      </w:pPr>
      <w:r>
        <w:rPr>
          <w:rFonts w:asciiTheme="minorHAnsi" w:hAnsiTheme="minorHAnsi" w:cstheme="minorHAnsi"/>
          <w:b/>
        </w:rPr>
        <w:t>5.2 - Subcontratação</w:t>
      </w:r>
    </w:p>
    <w:p w:rsidR="006D55BB" w:rsidRDefault="006D55BB" w:rsidP="006D55BB">
      <w:pPr>
        <w:tabs>
          <w:tab w:val="right" w:pos="8504"/>
        </w:tabs>
        <w:ind w:left="-142"/>
        <w:jc w:val="both"/>
        <w:rPr>
          <w:rFonts w:asciiTheme="minorHAnsi" w:hAnsiTheme="minorHAnsi" w:cstheme="minorHAnsi"/>
          <w:bCs/>
        </w:rPr>
      </w:pPr>
      <w:r>
        <w:rPr>
          <w:rFonts w:asciiTheme="minorHAnsi" w:hAnsiTheme="minorHAnsi" w:cstheme="minorHAnsi"/>
          <w:bCs/>
        </w:rPr>
        <w:t>5.5.1. Não é admitida a subcontratação do objeto contratual.</w:t>
      </w:r>
    </w:p>
    <w:p w:rsidR="006D55BB" w:rsidRDefault="006D55BB" w:rsidP="006D55BB">
      <w:pPr>
        <w:tabs>
          <w:tab w:val="right" w:pos="8504"/>
        </w:tabs>
        <w:ind w:left="-142"/>
        <w:jc w:val="both"/>
        <w:rPr>
          <w:rFonts w:asciiTheme="minorHAnsi" w:hAnsiTheme="minorHAnsi" w:cstheme="minorHAnsi"/>
          <w:b/>
        </w:rPr>
      </w:pPr>
      <w:r>
        <w:rPr>
          <w:rFonts w:asciiTheme="minorHAnsi" w:hAnsiTheme="minorHAnsi" w:cstheme="minorHAnsi"/>
          <w:b/>
        </w:rPr>
        <w:t>5.3 - Garantia da contratação</w:t>
      </w:r>
    </w:p>
    <w:p w:rsidR="006D55BB" w:rsidRDefault="006D55BB" w:rsidP="006D55BB">
      <w:pPr>
        <w:tabs>
          <w:tab w:val="right" w:pos="8504"/>
        </w:tabs>
        <w:ind w:left="-142"/>
        <w:jc w:val="both"/>
        <w:rPr>
          <w:rFonts w:asciiTheme="minorHAnsi" w:hAnsiTheme="minorHAnsi" w:cstheme="minorHAnsi"/>
          <w:bCs/>
        </w:rPr>
      </w:pPr>
      <w:r>
        <w:rPr>
          <w:rFonts w:asciiTheme="minorHAnsi" w:hAnsiTheme="minorHAnsi" w:cstheme="minorHAnsi"/>
          <w:bCs/>
        </w:rPr>
        <w:t>5.6.1 Não será exigida a garantia da contratação.</w:t>
      </w:r>
    </w:p>
    <w:p w:rsidR="006D55BB" w:rsidRDefault="006D55BB" w:rsidP="006D55BB">
      <w:pPr>
        <w:tabs>
          <w:tab w:val="right" w:pos="8504"/>
        </w:tabs>
        <w:ind w:left="-142"/>
        <w:jc w:val="both"/>
        <w:rPr>
          <w:rFonts w:asciiTheme="minorHAnsi" w:hAnsiTheme="minorHAnsi" w:cstheme="minorHAnsi"/>
          <w:bCs/>
        </w:rPr>
      </w:pPr>
    </w:p>
    <w:p w:rsidR="006D55BB" w:rsidRPr="006D55BB" w:rsidRDefault="006D55BB" w:rsidP="006D55BB">
      <w:pPr>
        <w:pStyle w:val="PargrafodaLista"/>
        <w:pBdr>
          <w:top w:val="single" w:sz="4" w:space="1" w:color="auto"/>
        </w:pBdr>
        <w:tabs>
          <w:tab w:val="right" w:pos="8504"/>
        </w:tabs>
        <w:ind w:left="-142"/>
        <w:rPr>
          <w:rFonts w:asciiTheme="minorHAnsi" w:hAnsiTheme="minorHAnsi" w:cstheme="minorHAnsi"/>
          <w:b/>
        </w:rPr>
      </w:pPr>
      <w:r>
        <w:rPr>
          <w:rFonts w:asciiTheme="minorHAnsi" w:hAnsiTheme="minorHAnsi" w:cstheme="minorHAnsi"/>
          <w:b/>
        </w:rPr>
        <w:t xml:space="preserve">6. MODELO DE EXECUÇÃO DO OBJETO </w:t>
      </w:r>
    </w:p>
    <w:p w:rsidR="006D55BB" w:rsidRDefault="006D55BB" w:rsidP="006D55BB">
      <w:pPr>
        <w:pStyle w:val="PargrafodaLista"/>
        <w:tabs>
          <w:tab w:val="right" w:pos="8504"/>
        </w:tabs>
        <w:ind w:left="-142"/>
        <w:rPr>
          <w:rFonts w:asciiTheme="minorHAnsi" w:hAnsiTheme="minorHAnsi" w:cstheme="minorHAnsi"/>
        </w:rPr>
      </w:pPr>
      <w:r>
        <w:rPr>
          <w:rFonts w:asciiTheme="minorHAnsi" w:hAnsiTheme="minorHAnsi" w:cstheme="minorHAnsi"/>
          <w:b/>
        </w:rPr>
        <w:t>6.1 - Condições para a entrega dos materiais.</w:t>
      </w:r>
    </w:p>
    <w:p w:rsidR="006D55BB" w:rsidRDefault="006D55BB" w:rsidP="006D55BB">
      <w:pPr>
        <w:pStyle w:val="PargrafodaLista"/>
        <w:tabs>
          <w:tab w:val="right" w:pos="8504"/>
        </w:tabs>
        <w:ind w:left="-142"/>
        <w:rPr>
          <w:rFonts w:asciiTheme="minorHAnsi" w:hAnsiTheme="minorHAnsi" w:cstheme="minorHAnsi"/>
        </w:rPr>
      </w:pPr>
      <w:r>
        <w:rPr>
          <w:rFonts w:asciiTheme="minorHAnsi" w:hAnsiTheme="minorHAnsi" w:cstheme="minorHAnsi"/>
          <w:b/>
        </w:rPr>
        <w:t>6.1.3.</w:t>
      </w:r>
      <w:r>
        <w:rPr>
          <w:rFonts w:asciiTheme="minorHAnsi" w:hAnsiTheme="minorHAnsi" w:cstheme="minorHAnsi"/>
        </w:rPr>
        <w:t xml:space="preserve"> O prazo para a entrega dos itens será de até 20 (vinte) dias corridos contados da data de recebimento, pela detentora, do pedido de compra (nota de empenho) emitido pela Secretaria contratante. </w:t>
      </w:r>
    </w:p>
    <w:p w:rsidR="006D55BB" w:rsidRDefault="006D55BB" w:rsidP="006D55BB">
      <w:pPr>
        <w:pStyle w:val="PargrafodaLista"/>
        <w:tabs>
          <w:tab w:val="right" w:pos="8504"/>
        </w:tabs>
        <w:ind w:left="-142"/>
        <w:rPr>
          <w:rFonts w:asciiTheme="minorHAnsi" w:hAnsiTheme="minorHAnsi" w:cstheme="minorHAnsi"/>
        </w:rPr>
      </w:pPr>
      <w:r>
        <w:rPr>
          <w:rFonts w:asciiTheme="minorHAnsi" w:hAnsiTheme="minorHAnsi" w:cstheme="minorHAnsi"/>
          <w:b/>
        </w:rPr>
        <w:t>6.1.4.</w:t>
      </w:r>
      <w:r>
        <w:rPr>
          <w:rFonts w:asciiTheme="minorHAnsi" w:hAnsiTheme="minorHAnsi" w:cstheme="minorHAnsi"/>
        </w:rPr>
        <w:t xml:space="preserve"> Caso não seja possível entregar o serviço na data assinalada, a empresa deverá comunicar, à Secretaria, as razões respectivas com pelo menos 05 (cinco) dias de antecedência para que qualquer pleito de prorrogação de prazo seja analisado, ressalvadas situações de caso fortuito e força maior. </w:t>
      </w:r>
    </w:p>
    <w:p w:rsidR="006D55BB" w:rsidRDefault="006D55BB" w:rsidP="006D55BB">
      <w:pPr>
        <w:pStyle w:val="PargrafodaLista"/>
        <w:tabs>
          <w:tab w:val="right" w:pos="8504"/>
        </w:tabs>
        <w:ind w:left="-142"/>
        <w:rPr>
          <w:rFonts w:asciiTheme="minorHAnsi" w:hAnsiTheme="minorHAnsi" w:cstheme="minorHAnsi"/>
        </w:rPr>
      </w:pPr>
      <w:r>
        <w:rPr>
          <w:rFonts w:asciiTheme="minorHAnsi" w:hAnsiTheme="minorHAnsi" w:cstheme="minorHAnsi"/>
          <w:b/>
        </w:rPr>
        <w:t xml:space="preserve">6.1.5. </w:t>
      </w:r>
      <w:r>
        <w:rPr>
          <w:rFonts w:asciiTheme="minorHAnsi" w:hAnsiTheme="minorHAnsi" w:cstheme="minorHAnsi"/>
        </w:rPr>
        <w:t>Os itens deverão ser entregues na Secretaria Municipal de Desenvolvimento Social, localizada na Avenida Francisco Rodrigues, s/n, Centro – Afrânio. CEP: 56.360-000, de segunda-feira a sexta-feira das 08h às 17h. Telefone: 3868-1054.</w:t>
      </w:r>
    </w:p>
    <w:p w:rsidR="006D55BB" w:rsidRDefault="006D55BB" w:rsidP="006D55BB">
      <w:pPr>
        <w:pStyle w:val="PargrafodaLista"/>
        <w:tabs>
          <w:tab w:val="right" w:pos="8504"/>
        </w:tabs>
        <w:ind w:left="-142"/>
        <w:rPr>
          <w:rFonts w:asciiTheme="minorHAnsi" w:hAnsiTheme="minorHAnsi" w:cstheme="minorHAnsi"/>
          <w:bCs/>
        </w:rPr>
      </w:pPr>
      <w:r>
        <w:rPr>
          <w:rFonts w:asciiTheme="minorHAnsi" w:hAnsiTheme="minorHAnsi" w:cstheme="minorHAnsi"/>
          <w:b/>
        </w:rPr>
        <w:t xml:space="preserve">6.1.6. </w:t>
      </w:r>
      <w:r>
        <w:rPr>
          <w:rFonts w:asciiTheme="minorHAnsi" w:hAnsiTheme="minorHAnsi" w:cstheme="minorHAnsi"/>
          <w:bCs/>
        </w:rPr>
        <w:t>O prazo de vigência do contrato será de 12 (doze) meses a contar da data da assinatura do contrato podendo tal prazo ser prorrogado, se assim for da vontade das partes, na conformidade do estabelecido na Lei 14.133/21 e alterações posteriores.</w:t>
      </w:r>
    </w:p>
    <w:p w:rsidR="006D55BB" w:rsidRDefault="006D55BB" w:rsidP="006D55BB">
      <w:pPr>
        <w:pStyle w:val="PargrafodaLista"/>
        <w:tabs>
          <w:tab w:val="right" w:pos="8504"/>
        </w:tabs>
        <w:ind w:left="-142"/>
        <w:rPr>
          <w:rFonts w:asciiTheme="minorHAnsi" w:hAnsiTheme="minorHAnsi" w:cstheme="minorHAnsi"/>
          <w:bCs/>
        </w:rPr>
      </w:pPr>
    </w:p>
    <w:p w:rsidR="006D55BB" w:rsidRDefault="006D55BB" w:rsidP="006D55BB">
      <w:pPr>
        <w:pStyle w:val="PargrafodaLista"/>
        <w:pBdr>
          <w:top w:val="single" w:sz="4" w:space="1" w:color="auto"/>
        </w:pBdr>
        <w:tabs>
          <w:tab w:val="right" w:pos="8504"/>
        </w:tabs>
        <w:ind w:left="-142"/>
        <w:rPr>
          <w:rFonts w:asciiTheme="minorHAnsi" w:hAnsiTheme="minorHAnsi" w:cstheme="minorHAnsi"/>
          <w:b/>
        </w:rPr>
      </w:pPr>
      <w:r>
        <w:rPr>
          <w:rFonts w:asciiTheme="minorHAnsi" w:hAnsiTheme="minorHAnsi" w:cstheme="minorHAnsi"/>
          <w:b/>
        </w:rPr>
        <w:t>6.2 – DA VIGÊNCIA E PRORROGAÇÃO</w:t>
      </w:r>
    </w:p>
    <w:p w:rsidR="006D55BB" w:rsidRDefault="006D55BB" w:rsidP="006D55BB">
      <w:pPr>
        <w:pStyle w:val="PargrafodaLista"/>
        <w:tabs>
          <w:tab w:val="right" w:pos="8504"/>
        </w:tabs>
        <w:ind w:left="-142"/>
        <w:rPr>
          <w:rFonts w:asciiTheme="minorHAnsi" w:hAnsiTheme="minorHAnsi" w:cstheme="minorHAnsi"/>
          <w:bCs/>
        </w:rPr>
      </w:pPr>
      <w:r>
        <w:rPr>
          <w:rFonts w:asciiTheme="minorHAnsi" w:hAnsiTheme="minorHAnsi" w:cstheme="minorHAnsi"/>
          <w:b/>
        </w:rPr>
        <w:t xml:space="preserve">6.2. </w:t>
      </w:r>
      <w:r>
        <w:rPr>
          <w:rFonts w:asciiTheme="minorHAnsi" w:hAnsiTheme="minorHAnsi" w:cstheme="minorHAnsi"/>
          <w:bCs/>
        </w:rPr>
        <w:t>O prazo de vigência de contrato é de 12 (doze) meses contados da assinatura do mesmo, na forma do artigo 105 da Lei 14.133, de 2021.</w:t>
      </w:r>
    </w:p>
    <w:p w:rsidR="006D55BB" w:rsidRDefault="006D55BB" w:rsidP="006D55BB">
      <w:pPr>
        <w:pStyle w:val="PargrafodaLista"/>
        <w:tabs>
          <w:tab w:val="right" w:pos="8504"/>
        </w:tabs>
        <w:ind w:left="-142"/>
        <w:rPr>
          <w:rFonts w:asciiTheme="minorHAnsi" w:hAnsiTheme="minorHAnsi" w:cstheme="minorHAnsi"/>
          <w:bCs/>
        </w:rPr>
      </w:pPr>
    </w:p>
    <w:p w:rsidR="006D55BB" w:rsidRPr="006D55BB" w:rsidRDefault="006D55BB" w:rsidP="006D55BB">
      <w:pPr>
        <w:pStyle w:val="PargrafodaLista"/>
        <w:pBdr>
          <w:top w:val="single" w:sz="4" w:space="1" w:color="auto"/>
        </w:pBdr>
        <w:tabs>
          <w:tab w:val="right" w:pos="8504"/>
        </w:tabs>
        <w:ind w:left="-142"/>
        <w:rPr>
          <w:rFonts w:asciiTheme="minorHAnsi" w:hAnsiTheme="minorHAnsi" w:cstheme="minorHAnsi"/>
          <w:b/>
          <w:bCs/>
        </w:rPr>
      </w:pPr>
      <w:r>
        <w:rPr>
          <w:rFonts w:asciiTheme="minorHAnsi" w:hAnsiTheme="minorHAnsi" w:cstheme="minorHAnsi"/>
          <w:b/>
          <w:bCs/>
        </w:rPr>
        <w:t>7. GESTÃO DO CONTRATO:</w:t>
      </w:r>
    </w:p>
    <w:p w:rsidR="006D55BB" w:rsidRDefault="006D55BB" w:rsidP="006D55BB">
      <w:pPr>
        <w:pStyle w:val="Recuodecorpodetexto3"/>
        <w:pBdr>
          <w:top w:val="single" w:sz="4" w:space="1" w:color="auto"/>
        </w:pBdr>
        <w:tabs>
          <w:tab w:val="right" w:pos="8504"/>
        </w:tabs>
        <w:spacing w:after="0" w:line="276" w:lineRule="auto"/>
        <w:ind w:left="-142"/>
        <w:jc w:val="both"/>
        <w:rPr>
          <w:rFonts w:asciiTheme="minorHAnsi" w:hAnsiTheme="minorHAnsi" w:cstheme="minorHAnsi"/>
          <w:b/>
          <w:bCs/>
          <w:sz w:val="22"/>
          <w:szCs w:val="22"/>
        </w:rPr>
      </w:pPr>
      <w:r>
        <w:rPr>
          <w:rFonts w:asciiTheme="minorHAnsi" w:hAnsiTheme="minorHAnsi" w:cstheme="minorHAnsi"/>
          <w:b/>
          <w:bCs/>
          <w:sz w:val="22"/>
          <w:szCs w:val="22"/>
        </w:rPr>
        <w:t xml:space="preserve">7.1 – </w:t>
      </w:r>
      <w:r>
        <w:rPr>
          <w:rFonts w:asciiTheme="minorHAnsi" w:hAnsiTheme="minorHAnsi" w:cstheme="minorHAnsi"/>
          <w:sz w:val="22"/>
          <w:szCs w:val="22"/>
        </w:rPr>
        <w:t>O contrato deverá ser executado fielmente pelas partes, de acordo com as cláusulas avançadas e as normas da Lei nº 14.133, de 1° de abril de 2021, e cada parte responderão pelas consequências de sua inexecução total ou parcial.</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7.2 - </w:t>
      </w:r>
      <w:r>
        <w:rPr>
          <w:rFonts w:asciiTheme="minorHAnsi" w:eastAsia="Times New Roman" w:hAnsiTheme="minorHAnsi" w:cstheme="minorHAnsi"/>
        </w:rPr>
        <w:t>Em caso de impedimento, ordem de paralisação ou suspensão do contrato, o cronograma de execução será prorrogado automaticamente pelo tempo correspondente, anotadas tais circunstâncias mediante simples apostila.</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7.3 - </w:t>
      </w:r>
      <w:r>
        <w:rPr>
          <w:rFonts w:asciiTheme="minorHAnsi" w:eastAsia="Times New Roman" w:hAnsiTheme="minorHAnsi" w:cstheme="minorHAnsi"/>
        </w:rPr>
        <w:t>As comunicações entre o órgão ou entidade e a contratada devem ser realizadas por escrito sempre que o ato exigir tal formalidade, admitindo-se o uso de mensagem eletrônica para esse fim.</w:t>
      </w:r>
    </w:p>
    <w:p w:rsidR="006D55BB" w:rsidRDefault="006D55BB" w:rsidP="006D55BB">
      <w:pPr>
        <w:tabs>
          <w:tab w:val="right" w:pos="8504"/>
        </w:tabs>
        <w:spacing w:line="276" w:lineRule="auto"/>
        <w:ind w:left="-142"/>
        <w:jc w:val="both"/>
        <w:rPr>
          <w:rFonts w:asciiTheme="minorHAnsi" w:eastAsia="Calibri" w:hAnsiTheme="minorHAnsi" w:cstheme="minorHAnsi"/>
        </w:rPr>
      </w:pPr>
      <w:r>
        <w:rPr>
          <w:rFonts w:asciiTheme="minorHAnsi" w:hAnsiTheme="minorHAnsi" w:cstheme="minorHAnsi"/>
          <w:b/>
          <w:bCs/>
        </w:rPr>
        <w:t>7.4 -</w:t>
      </w:r>
      <w:r>
        <w:rPr>
          <w:rFonts w:asciiTheme="minorHAnsi" w:hAnsiTheme="minorHAnsi" w:cstheme="minorHAnsi"/>
        </w:rPr>
        <w:t xml:space="preserve"> O órgão ou entidade poderá convocar representante da empresa para adoção de providências que devam ser cumpridas de imediato.</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bCs/>
        </w:rPr>
        <w:t>7.5 -</w:t>
      </w:r>
      <w:r>
        <w:rPr>
          <w:rFonts w:asciiTheme="minorHAnsi" w:hAnsiTheme="minorHAnsi" w:cstheme="minorHAnsi"/>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D55BB" w:rsidRDefault="006D55BB" w:rsidP="006D55BB">
      <w:pPr>
        <w:tabs>
          <w:tab w:val="right" w:pos="8504"/>
        </w:tabs>
        <w:spacing w:line="276" w:lineRule="auto"/>
        <w:ind w:left="-142"/>
        <w:jc w:val="both"/>
        <w:rPr>
          <w:rFonts w:asciiTheme="minorHAnsi" w:hAnsiTheme="minorHAnsi" w:cstheme="minorHAnsi"/>
        </w:rPr>
      </w:pP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b/>
          <w:bCs/>
        </w:rPr>
      </w:pPr>
      <w:r>
        <w:rPr>
          <w:rFonts w:asciiTheme="minorHAnsi" w:eastAsia="Times New Roman" w:hAnsiTheme="minorHAnsi" w:cstheme="minorHAnsi"/>
          <w:b/>
          <w:bCs/>
        </w:rPr>
        <w:t>8. DA FISCALIZAÇÃO CONFORME O ART. 6º, INC. XXIII, ALÍNEAS ‘F’ DA LEI 14.133/2021:</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8.1</w:t>
      </w:r>
      <w:r>
        <w:rPr>
          <w:rFonts w:asciiTheme="minorHAnsi" w:eastAsia="Times New Roman" w:hAnsiTheme="minorHAnsi" w:cstheme="minorHAnsi"/>
        </w:rPr>
        <w:t xml:space="preserve"> - A execução do contrato deverá ser acompanhada e fiscalizada pelo(s) fiscal (is) do contrato, ou pelos respectivos substitutos (Lei nº 14.133, de 2021, art. 117, caput).</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8.2</w:t>
      </w:r>
      <w:r>
        <w:rPr>
          <w:rFonts w:asciiTheme="minorHAnsi" w:eastAsia="Times New Roman" w:hAnsiTheme="minorHAnsi" w:cstheme="minorHAnsi"/>
        </w:rPr>
        <w:t xml:space="preserve"> - Fiscalização Técnica</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I - </w:t>
      </w:r>
      <w:r>
        <w:rPr>
          <w:rFonts w:asciiTheme="minorHAnsi" w:eastAsia="Times New Roman" w:hAnsiTheme="minorHAnsi" w:cstheme="minorHAnsi"/>
        </w:rPr>
        <w:t xml:space="preserve">O fiscal técnico do contrato acompanhará a execução do contrato, para que sejam cumpridas todas as condições estabelecidas no contrato, de modo a assegurar os melhores resultados para a Administração. </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II - </w:t>
      </w:r>
      <w:r>
        <w:rPr>
          <w:rFonts w:asciiTheme="minorHAnsi" w:eastAsia="Times New Roman" w:hAnsiTheme="minorHAnsi" w:cstheme="minorHAnsi"/>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III - </w:t>
      </w:r>
      <w:r>
        <w:rPr>
          <w:rFonts w:asciiTheme="minorHAnsi" w:eastAsia="Times New Roman" w:hAnsiTheme="minorHAnsi" w:cstheme="minorHAnsi"/>
        </w:rPr>
        <w:t xml:space="preserve">Identificada qualquer inexatidão ou irregularidade, o fiscal técnico do contrato emitirá notificações para a correção da execução do contrato, determinando prazo para a correção. </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IV - </w:t>
      </w:r>
      <w:r>
        <w:rPr>
          <w:rFonts w:asciiTheme="minorHAnsi" w:eastAsia="Times New Roman" w:hAnsiTheme="minorHAnsi" w:cstheme="minorHAnsi"/>
        </w:rPr>
        <w:t xml:space="preserve">O fiscal técnico do contrato informará ao gestor do contrato, em tempo hábil, a situação que demandar decisão </w:t>
      </w:r>
      <w:r>
        <w:rPr>
          <w:rFonts w:asciiTheme="minorHAnsi" w:eastAsia="Times New Roman" w:hAnsiTheme="minorHAnsi" w:cstheme="minorHAnsi"/>
        </w:rPr>
        <w:lastRenderedPageBreak/>
        <w:t xml:space="preserve">ou adoção de medidas que ultrapassem sua competência, para que adote as medidas necessárias e saneadoras, se for o caso. </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V - </w:t>
      </w:r>
      <w:r>
        <w:rPr>
          <w:rFonts w:asciiTheme="minorHAnsi" w:eastAsia="Times New Roman" w:hAnsiTheme="minorHAnsi" w:cstheme="minorHAnsi"/>
        </w:rPr>
        <w:t xml:space="preserve">No caso de ocorrências que possam inviabilizar a execução do contrato nas datas aprazadas, o fiscal técnico do contrato comunicará o fato imediatamente ao gestor do contrato. </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VI - </w:t>
      </w:r>
      <w:r>
        <w:rPr>
          <w:rFonts w:asciiTheme="minorHAnsi" w:eastAsia="Times New Roman" w:hAnsiTheme="minorHAnsi" w:cstheme="minorHAnsi"/>
        </w:rPr>
        <w:t>O fiscal técnico do contrato comunicará ao gestor do contrato, em tempo hábil, o término do contrato sob sua responsabilidade, com vistas à tempestiva renovação ou à prorrogação contratual.</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b/>
          <w:bCs/>
        </w:rPr>
      </w:pPr>
      <w:r>
        <w:rPr>
          <w:rFonts w:asciiTheme="minorHAnsi" w:eastAsia="Times New Roman" w:hAnsiTheme="minorHAnsi" w:cstheme="minorHAnsi"/>
          <w:b/>
          <w:bCs/>
        </w:rPr>
        <w:t xml:space="preserve">VII - </w:t>
      </w:r>
      <w:r>
        <w:rPr>
          <w:rFonts w:asciiTheme="minorHAnsi" w:eastAsia="Times New Roman" w:hAnsiTheme="minorHAnsi" w:cstheme="minorHAnsi"/>
        </w:rPr>
        <w:t xml:space="preserve">O Contrato será fiscalizado por </w:t>
      </w:r>
      <w:r>
        <w:rPr>
          <w:rFonts w:asciiTheme="minorHAnsi" w:eastAsia="Times New Roman" w:hAnsiTheme="minorHAnsi" w:cstheme="minorHAnsi"/>
          <w:b/>
          <w:bCs/>
        </w:rPr>
        <w:t>ERISLAINE GOMES DE MACEDO MIRANDA CPF: 074.164.747-61.</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b/>
          <w:bCs/>
        </w:rPr>
      </w:pPr>
      <w:r>
        <w:rPr>
          <w:rFonts w:asciiTheme="minorHAnsi" w:eastAsia="Times New Roman" w:hAnsiTheme="minorHAnsi" w:cstheme="minorHAnsi"/>
          <w:b/>
          <w:bCs/>
        </w:rPr>
        <w:t>8.3 - Gestor do Contrato</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8.4 - </w:t>
      </w:r>
      <w:r>
        <w:rPr>
          <w:rFonts w:asciiTheme="minorHAnsi" w:eastAsia="Times New Roman" w:hAnsiTheme="minorHAnsi" w:cstheme="minorHAnsi"/>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8.5 - </w:t>
      </w:r>
      <w:r>
        <w:rPr>
          <w:rFonts w:asciiTheme="minorHAnsi" w:eastAsia="Times New Roman" w:hAnsiTheme="minorHAnsi" w:cstheme="minorHAnsi"/>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8.6 - </w:t>
      </w:r>
      <w:r>
        <w:rPr>
          <w:rFonts w:asciiTheme="minorHAnsi" w:eastAsia="Times New Roman" w:hAnsiTheme="minorHAnsi" w:cstheme="minorHAnsi"/>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8.7 - </w:t>
      </w:r>
      <w:r>
        <w:rPr>
          <w:rFonts w:asciiTheme="minorHAnsi" w:eastAsia="Times New Roman" w:hAnsiTheme="minorHAnsi" w:cstheme="minorHAnsi"/>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8.8 - </w:t>
      </w:r>
      <w:r>
        <w:rPr>
          <w:rFonts w:asciiTheme="minorHAnsi" w:eastAsia="Times New Roman" w:hAnsiTheme="minorHAnsi"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6D55BB" w:rsidRDefault="006D55BB" w:rsidP="006D55BB">
      <w:pPr>
        <w:pBdr>
          <w:top w:val="single" w:sz="4" w:space="1" w:color="auto"/>
        </w:pBdr>
        <w:tabs>
          <w:tab w:val="right" w:pos="8504"/>
        </w:tabs>
        <w:spacing w:line="276" w:lineRule="auto"/>
        <w:ind w:left="-142"/>
        <w:jc w:val="both"/>
        <w:rPr>
          <w:rFonts w:asciiTheme="minorHAnsi" w:eastAsia="Times New Roman" w:hAnsiTheme="minorHAnsi" w:cstheme="minorHAnsi"/>
        </w:rPr>
      </w:pPr>
      <w:r>
        <w:rPr>
          <w:rFonts w:asciiTheme="minorHAnsi" w:eastAsia="Times New Roman" w:hAnsiTheme="minorHAnsi" w:cstheme="minorHAnsi"/>
          <w:b/>
          <w:bCs/>
        </w:rPr>
        <w:t xml:space="preserve">8.9 - </w:t>
      </w:r>
      <w:r>
        <w:rPr>
          <w:rFonts w:asciiTheme="minorHAnsi" w:eastAsia="Times New Roman" w:hAnsiTheme="minorHAnsi" w:cstheme="minorHAnsi"/>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6D55BB" w:rsidRDefault="006D55BB" w:rsidP="006D55BB">
      <w:pPr>
        <w:tabs>
          <w:tab w:val="right" w:pos="8504"/>
        </w:tabs>
        <w:spacing w:line="276" w:lineRule="auto"/>
        <w:ind w:left="-142"/>
        <w:jc w:val="both"/>
        <w:rPr>
          <w:rFonts w:asciiTheme="minorHAnsi" w:eastAsia="Calibri" w:hAnsiTheme="minorHAnsi" w:cstheme="minorHAnsi"/>
        </w:rPr>
      </w:pPr>
      <w:r>
        <w:rPr>
          <w:rFonts w:asciiTheme="minorHAnsi" w:hAnsiTheme="minorHAnsi" w:cstheme="minorHAnsi"/>
          <w:b/>
          <w:bCs/>
        </w:rPr>
        <w:t xml:space="preserve">8.10 - </w:t>
      </w:r>
      <w:r>
        <w:rPr>
          <w:rFonts w:asciiTheme="minorHAnsi" w:hAnsiTheme="minorHAnsi" w:cstheme="minorHAnsi"/>
        </w:rPr>
        <w:t>O gestor do contrato deverá enviar a documentação pertinente ao setor de pagamentos para a formalização dos procedimentos de liquidação e pagamento, no valor dimensionado pela fiscalização e gestão nos termos do contrato.</w:t>
      </w:r>
    </w:p>
    <w:p w:rsidR="006D55BB" w:rsidRDefault="006D55BB" w:rsidP="006D55BB">
      <w:pPr>
        <w:tabs>
          <w:tab w:val="right" w:pos="8504"/>
        </w:tabs>
        <w:spacing w:line="276" w:lineRule="auto"/>
        <w:ind w:left="-142"/>
        <w:jc w:val="both"/>
        <w:rPr>
          <w:rFonts w:asciiTheme="minorHAnsi" w:hAnsiTheme="minorHAnsi" w:cstheme="minorHAnsi"/>
          <w:b/>
          <w:bCs/>
        </w:rPr>
      </w:pPr>
      <w:r>
        <w:rPr>
          <w:rFonts w:asciiTheme="minorHAnsi" w:hAnsiTheme="minorHAnsi" w:cstheme="minorHAnsi"/>
          <w:b/>
          <w:bCs/>
        </w:rPr>
        <w:t xml:space="preserve">8.11 - </w:t>
      </w:r>
      <w:r>
        <w:rPr>
          <w:rFonts w:asciiTheme="minorHAnsi" w:hAnsiTheme="minorHAnsi" w:cstheme="minorHAnsi"/>
        </w:rPr>
        <w:t xml:space="preserve">O Gestor do Contrato será </w:t>
      </w:r>
      <w:r>
        <w:rPr>
          <w:rFonts w:asciiTheme="minorHAnsi" w:hAnsiTheme="minorHAnsi" w:cstheme="minorHAnsi"/>
          <w:b/>
          <w:bCs/>
        </w:rPr>
        <w:t>Sr. Maria José de Macedo Rodrigues, CPF: 060.948.904-69.</w:t>
      </w:r>
    </w:p>
    <w:p w:rsidR="006D55BB" w:rsidRDefault="006D55BB" w:rsidP="006D55BB">
      <w:pPr>
        <w:tabs>
          <w:tab w:val="right" w:pos="8504"/>
        </w:tabs>
        <w:spacing w:line="276" w:lineRule="auto"/>
        <w:ind w:left="-142"/>
        <w:jc w:val="both"/>
        <w:rPr>
          <w:rFonts w:asciiTheme="minorHAnsi" w:hAnsiTheme="minorHAnsi" w:cstheme="minorHAnsi"/>
          <w:b/>
          <w:bCs/>
        </w:rPr>
      </w:pPr>
    </w:p>
    <w:p w:rsidR="006D55BB" w:rsidRDefault="006D55BB" w:rsidP="006D55BB">
      <w:pPr>
        <w:tabs>
          <w:tab w:val="right" w:pos="8504"/>
        </w:tabs>
        <w:spacing w:line="276" w:lineRule="auto"/>
        <w:ind w:left="-142"/>
        <w:jc w:val="both"/>
        <w:rPr>
          <w:rFonts w:asciiTheme="minorHAnsi" w:hAnsiTheme="minorHAnsi" w:cstheme="minorHAnsi"/>
          <w:b/>
        </w:rPr>
      </w:pPr>
      <w:r>
        <w:rPr>
          <w:rFonts w:asciiTheme="minorHAnsi" w:hAnsiTheme="minorHAnsi" w:cstheme="minorHAnsi"/>
          <w:b/>
        </w:rPr>
        <w:t xml:space="preserve">9. CRITÉRIOS DE MEDIÇÃO E DE PAGAMENTO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9.1.Recebimento do objeto</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9.1.2.</w:t>
      </w:r>
      <w:r>
        <w:rPr>
          <w:rFonts w:asciiTheme="minorHAnsi" w:hAnsiTheme="minorHAnsi" w:cstheme="minorHAnsi"/>
        </w:rPr>
        <w:t xml:space="preserve"> A aquisição será prestada de forma única, forma sumária,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 xml:space="preserve">9.1.3. </w:t>
      </w:r>
      <w:r>
        <w:rPr>
          <w:rFonts w:asciiTheme="minorHAnsi" w:hAnsiTheme="minorHAnsi" w:cstheme="minorHAnsi"/>
        </w:rPr>
        <w:t>Os itens serão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lastRenderedPageBreak/>
        <w:t>9.1.4.</w:t>
      </w:r>
      <w:r>
        <w:rPr>
          <w:rFonts w:asciiTheme="minorHAnsi" w:hAnsiTheme="minorHAnsi" w:cstheme="minorHAnsi"/>
        </w:rPr>
        <w:t xml:space="preserve"> O recebimento definitivo ocorrerá no prazo de 05 (cinco) dias corridos, a contar do recebimento da nota fiscal ou instrumento de cobrança equivalente pela Secretaria de Desenvolvimento Social deAfrânio – PE, após a verificação da qualidade e quantidade do material e consequente aceitação.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9.1.5.</w:t>
      </w:r>
      <w:r>
        <w:rPr>
          <w:rFonts w:asciiTheme="minorHAnsi" w:hAnsiTheme="minorHAnsi" w:cstheme="minorHAnsi"/>
        </w:rPr>
        <w:t xml:space="preserve"> O prazo para recebimento definitivo poderá ser excepcionalmente prorrogado, de forma justificada, por igual período, quando houver necessidade de diligências para a aferição do atendimento das exigências contratuais.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9.1.6.</w:t>
      </w:r>
      <w:r>
        <w:rPr>
          <w:rFonts w:asciiTheme="minorHAnsi" w:hAnsiTheme="minorHAnsi" w:cstheme="minorHAnsi"/>
        </w:rPr>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9.1.7</w:t>
      </w:r>
      <w:r>
        <w:rPr>
          <w:rFonts w:asciiTheme="minorHAnsi" w:hAnsiTheme="minorHAnsi" w:cstheme="minorHAnsi"/>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9.1.7</w:t>
      </w:r>
      <w:r>
        <w:rPr>
          <w:rFonts w:asciiTheme="minorHAnsi" w:hAnsiTheme="minorHAnsi" w:cstheme="minorHAnsi"/>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9.1.8</w:t>
      </w:r>
      <w:r>
        <w:rPr>
          <w:rFonts w:asciiTheme="minorHAnsi" w:hAnsiTheme="minorHAnsi" w:cstheme="minorHAnsi"/>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9.1.9</w:t>
      </w:r>
      <w:r>
        <w:rPr>
          <w:rFonts w:asciiTheme="minorHAnsi" w:hAnsiTheme="minorHAnsi" w:cstheme="minorHAnsi"/>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9.1.10.</w:t>
      </w:r>
      <w:r>
        <w:rPr>
          <w:rFonts w:asciiTheme="minorHAnsi" w:hAnsiTheme="minorHAnsi" w:cstheme="minorHAnsi"/>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b/>
        </w:rPr>
        <w:t>9.1.11</w:t>
      </w:r>
      <w:r>
        <w:rPr>
          <w:rFonts w:asciiTheme="minorHAnsi" w:hAnsiTheme="minorHAnsi" w:cstheme="minorHAnsi"/>
        </w:rPr>
        <w:t xml:space="preserve">. Secretaria de Desenvolvimento Social deAfrânio – PE deverá realizar consulta ao SICAF para: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a) verificar a manutenção das condições de habilitação exigidas no edital;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b) identificar possível razão que impeça a participação em licitação, no âmbito do órgão ou entidade, que implique proibição de contratar com o Poder Público, bem como ocorrências impeditivas indiretas.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e) Persistindo a irregularidade a contratante deverá adotar as medidas necessárias à rescisão contratual, assegurada à contratada a ampla defesa. o. Havendo a efetiva execução do objeto, o(s) pagamento(s) será(ão) realizado(s) normalmente, até que se decida pela rescisão do contrato, caso a contratada não regularize sua situação junto ao SICAF.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f) O pagamento será efetuado no prazo de até 30 (trinta) dias corridos contados do recebimento do produto contratado e do respectivo documento fiscal válido.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g) Havendo atraso nos pagamentos não decorrente de falhas no cumprimento das obrigações contratuais principais ou acessórias por parte da detentora/contratada, incidirá correção monetária sobre o valor devido na forma da </w:t>
      </w:r>
      <w:r>
        <w:rPr>
          <w:rFonts w:asciiTheme="minorHAnsi" w:hAnsiTheme="minorHAnsi" w:cstheme="minorHAnsi"/>
        </w:rPr>
        <w:lastRenderedPageBreak/>
        <w:t xml:space="preserve">legislação aplicável, bem como juros moratórios, a razão de 0,5% (meio por cento) ao mês, calculados “pro rata tempore”, em relação ao atraso verificado.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h) O pagamento será realizado - por meio de ordem bancária, para crédito em banco, agência e conta corrente indicados pela contratada.</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i)Quando do pagamento, será efetuada a retenção tributária prevista na legislação aplicável, quando for o caso.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j) Independentemente do percentual de tributo inserido na planilha, quando houver, serão retidos na fonte quando da realização do pagamento, os percentuais estabelecidos na legislação vigente.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6D55BB" w:rsidRDefault="006D55BB" w:rsidP="006D55BB">
      <w:pPr>
        <w:tabs>
          <w:tab w:val="right" w:pos="8504"/>
        </w:tabs>
        <w:spacing w:line="276" w:lineRule="auto"/>
        <w:ind w:left="-142"/>
        <w:jc w:val="both"/>
        <w:rPr>
          <w:rFonts w:asciiTheme="minorHAnsi" w:hAnsiTheme="minorHAnsi" w:cstheme="minorHAnsi"/>
        </w:rPr>
      </w:pPr>
      <w:r>
        <w:rPr>
          <w:rFonts w:asciiTheme="minorHAnsi" w:hAnsiTheme="minorHAnsi" w:cstheme="minorHAnsi"/>
        </w:rPr>
        <w:t xml:space="preserve">l) </w:t>
      </w:r>
      <w:r>
        <w:rPr>
          <w:rFonts w:asciiTheme="minorHAnsi" w:hAnsiTheme="minorHAnsi" w:cstheme="minorHAnsi"/>
          <w:b/>
        </w:rPr>
        <w:t>A presente licitação NÃO permitirá a antecipação de pagamento, quer seja parcial ou total</w:t>
      </w:r>
      <w:r>
        <w:rPr>
          <w:rFonts w:asciiTheme="minorHAnsi" w:hAnsiTheme="minorHAnsi" w:cstheme="minorHAnsi"/>
        </w:rPr>
        <w:t>.</w:t>
      </w:r>
    </w:p>
    <w:p w:rsidR="006D55BB" w:rsidRDefault="006D55BB" w:rsidP="006D55BB">
      <w:pPr>
        <w:tabs>
          <w:tab w:val="right" w:pos="8504"/>
        </w:tabs>
        <w:spacing w:line="276" w:lineRule="auto"/>
        <w:ind w:left="-142"/>
        <w:jc w:val="both"/>
        <w:rPr>
          <w:rFonts w:asciiTheme="minorHAnsi" w:hAnsiTheme="minorHAnsi" w:cstheme="minorHAnsi"/>
        </w:rPr>
      </w:pPr>
    </w:p>
    <w:p w:rsidR="006D55BB" w:rsidRDefault="006D55BB" w:rsidP="006D55BB">
      <w:pPr>
        <w:pBdr>
          <w:top w:val="single" w:sz="4" w:space="1" w:color="auto"/>
        </w:pBdr>
        <w:spacing w:line="276" w:lineRule="auto"/>
        <w:ind w:left="-142"/>
        <w:jc w:val="both"/>
        <w:rPr>
          <w:rFonts w:asciiTheme="minorHAnsi" w:hAnsiTheme="minorHAnsi" w:cstheme="minorHAnsi"/>
          <w:b/>
        </w:rPr>
      </w:pPr>
      <w:r>
        <w:rPr>
          <w:rFonts w:asciiTheme="minorHAnsi" w:hAnsiTheme="minorHAnsi" w:cstheme="minorHAnsi"/>
          <w:b/>
        </w:rPr>
        <w:t>10. DA SELEÇÃO DO FORNECEDOR CONFORME O ART. 6º, INC. XXIII, ALÍNEAS ‘H’ DA LEI 14.133/2021:</w:t>
      </w:r>
    </w:p>
    <w:p w:rsidR="006D55BB" w:rsidRDefault="006D55BB" w:rsidP="006D55BB">
      <w:pPr>
        <w:pStyle w:val="Default"/>
        <w:spacing w:line="276" w:lineRule="auto"/>
        <w:ind w:left="-142"/>
        <w:jc w:val="both"/>
        <w:rPr>
          <w:rFonts w:asciiTheme="minorHAnsi" w:hAnsiTheme="minorHAnsi" w:cstheme="minorHAnsi"/>
          <w:b/>
          <w:sz w:val="22"/>
          <w:szCs w:val="22"/>
        </w:rPr>
      </w:pPr>
      <w:r>
        <w:rPr>
          <w:rFonts w:asciiTheme="minorHAnsi" w:hAnsiTheme="minorHAnsi" w:cstheme="minorHAnsi"/>
          <w:b/>
          <w:sz w:val="22"/>
          <w:szCs w:val="22"/>
        </w:rPr>
        <w:t xml:space="preserve">10.1. Habilitação jurídica </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10.2. Empresário individual: </w:t>
      </w:r>
      <w:r>
        <w:rPr>
          <w:rFonts w:asciiTheme="minorHAnsi" w:eastAsiaTheme="minorHAnsi" w:hAnsiTheme="minorHAnsi" w:cstheme="minorHAnsi"/>
          <w:bCs/>
          <w:color w:val="000000"/>
        </w:rPr>
        <w:t>inscrição no Registro Público de Empresas Mercantis, a cargo da Junta Comercial da respectiva sede</w:t>
      </w:r>
    </w:p>
    <w:p w:rsidR="006D55BB" w:rsidRDefault="006D55BB" w:rsidP="006D55BB">
      <w:pPr>
        <w:spacing w:line="276" w:lineRule="auto"/>
        <w:ind w:left="-142"/>
        <w:jc w:val="both"/>
        <w:rPr>
          <w:rFonts w:asciiTheme="minorHAnsi" w:eastAsiaTheme="minorHAnsi" w:hAnsiTheme="minorHAnsi" w:cstheme="minorHAnsi"/>
          <w:bCs/>
          <w:color w:val="000000"/>
        </w:rPr>
      </w:pPr>
      <w:r>
        <w:rPr>
          <w:rFonts w:asciiTheme="minorHAnsi" w:eastAsiaTheme="minorHAnsi" w:hAnsiTheme="minorHAnsi" w:cstheme="minorHAnsi"/>
          <w:b/>
          <w:color w:val="000000"/>
        </w:rPr>
        <w:t xml:space="preserve">10.3. Sociedade empresária, </w:t>
      </w:r>
      <w:r>
        <w:rPr>
          <w:rFonts w:asciiTheme="minorHAnsi" w:eastAsiaTheme="minorHAnsi" w:hAnsiTheme="minorHAnsi" w:cstheme="minorHAnsi"/>
          <w:bCs/>
          <w:color w:val="00000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10.4. Sociedade empresária estrangeira: </w:t>
      </w:r>
      <w:r>
        <w:rPr>
          <w:rFonts w:asciiTheme="minorHAnsi" w:eastAsiaTheme="minorHAnsi" w:hAnsiTheme="minorHAnsi" w:cstheme="minorHAnsi"/>
          <w:bCs/>
          <w:color w:val="00000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Pr>
          <w:rFonts w:asciiTheme="minorHAnsi" w:eastAsiaTheme="minorHAnsi" w:hAnsiTheme="minorHAnsi" w:cstheme="minorHAnsi"/>
          <w:b/>
          <w:color w:val="000000"/>
        </w:rPr>
        <w:t xml:space="preserve">. </w:t>
      </w:r>
    </w:p>
    <w:p w:rsidR="006D55BB" w:rsidRDefault="006D55BB" w:rsidP="006D55BB">
      <w:pPr>
        <w:spacing w:line="276" w:lineRule="auto"/>
        <w:ind w:left="-142"/>
        <w:jc w:val="both"/>
        <w:rPr>
          <w:rFonts w:asciiTheme="minorHAnsi" w:eastAsiaTheme="minorHAnsi" w:hAnsiTheme="minorHAnsi" w:cstheme="minorHAnsi"/>
          <w:bCs/>
          <w:color w:val="000000"/>
        </w:rPr>
      </w:pPr>
      <w:r>
        <w:rPr>
          <w:rFonts w:asciiTheme="minorHAnsi" w:eastAsiaTheme="minorHAnsi" w:hAnsiTheme="minorHAnsi" w:cstheme="minorHAnsi"/>
          <w:b/>
          <w:color w:val="000000"/>
        </w:rPr>
        <w:t xml:space="preserve">10.5. Sociedade simples: </w:t>
      </w:r>
      <w:r>
        <w:rPr>
          <w:rFonts w:asciiTheme="minorHAnsi" w:eastAsiaTheme="minorHAnsi" w:hAnsiTheme="minorHAnsi" w:cstheme="minorHAnsi"/>
          <w:bCs/>
          <w:color w:val="000000"/>
        </w:rPr>
        <w:t xml:space="preserve">inscrição do ato constitutivo no Registro Civil de Pessoas Jurídicas do local de sua sede, acompanhada de documento comprobatório de seus administradores. </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10.6. Filial, sucursal ou agência de sociedade simples ou empresária: </w:t>
      </w:r>
      <w:r>
        <w:rPr>
          <w:rFonts w:asciiTheme="minorHAnsi" w:eastAsiaTheme="minorHAnsi" w:hAnsiTheme="minorHAnsi" w:cstheme="minorHAnsi"/>
          <w:bCs/>
          <w:color w:val="00000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10.7 Sociedade cooperativa: </w:t>
      </w:r>
      <w:r>
        <w:rPr>
          <w:rFonts w:asciiTheme="minorHAnsi" w:eastAsiaTheme="minorHAnsi" w:hAnsiTheme="minorHAnsi" w:cstheme="minorHAnsi"/>
          <w:bCs/>
          <w:color w:val="00000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6D55BB" w:rsidRDefault="006D55BB" w:rsidP="006D55BB">
      <w:pPr>
        <w:spacing w:line="276" w:lineRule="auto"/>
        <w:ind w:left="-142"/>
        <w:jc w:val="both"/>
        <w:rPr>
          <w:rFonts w:asciiTheme="minorHAnsi" w:eastAsiaTheme="minorHAnsi" w:hAnsiTheme="minorHAnsi" w:cstheme="minorHAnsi"/>
          <w:bCs/>
          <w:color w:val="000000"/>
        </w:rPr>
      </w:pPr>
      <w:r>
        <w:rPr>
          <w:rFonts w:asciiTheme="minorHAnsi" w:eastAsiaTheme="minorHAnsi" w:hAnsiTheme="minorHAnsi" w:cstheme="minorHAnsi"/>
          <w:b/>
          <w:color w:val="000000"/>
        </w:rPr>
        <w:t xml:space="preserve">10.8. </w:t>
      </w:r>
      <w:r>
        <w:rPr>
          <w:rFonts w:asciiTheme="minorHAnsi" w:eastAsiaTheme="minorHAnsi" w:hAnsiTheme="minorHAnsi" w:cstheme="minorHAnsi"/>
          <w:bCs/>
          <w:color w:val="000000"/>
        </w:rPr>
        <w:t>Os documentos apresentados deverão estar acompanhados de todas as alterações ou da consolidação respectiva</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10.9. </w:t>
      </w:r>
      <w:r>
        <w:rPr>
          <w:rFonts w:asciiTheme="minorHAnsi" w:eastAsiaTheme="minorHAnsi" w:hAnsiTheme="minorHAnsi" w:cstheme="minorHAnsi"/>
          <w:bCs/>
          <w:color w:val="000000"/>
        </w:rPr>
        <w:t>Habilitação fiscal, social e trabalhista</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10.9.1. </w:t>
      </w:r>
      <w:r>
        <w:rPr>
          <w:rFonts w:asciiTheme="minorHAnsi" w:eastAsiaTheme="minorHAnsi" w:hAnsiTheme="minorHAnsi" w:cstheme="minorHAnsi"/>
          <w:bCs/>
          <w:color w:val="000000"/>
        </w:rPr>
        <w:t xml:space="preserve">Prova de inscrição no Cadastro Nacional de Pessoas Jurídicas. </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10.9.3. </w:t>
      </w:r>
      <w:r>
        <w:rPr>
          <w:rFonts w:asciiTheme="minorHAnsi" w:eastAsiaTheme="minorHAnsi" w:hAnsiTheme="minorHAnsi" w:cstheme="minorHAnsi"/>
          <w:bCs/>
          <w:color w:val="000000"/>
        </w:rPr>
        <w:t>Prova de regularidade com o Fundo de Garantia do Tempo de Serviço (FGTS).</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10.9.4. </w:t>
      </w:r>
      <w:r>
        <w:rPr>
          <w:rFonts w:asciiTheme="minorHAnsi" w:eastAsiaTheme="minorHAnsi" w:hAnsiTheme="minorHAnsi" w:cstheme="minorHAnsi"/>
          <w:bCs/>
          <w:color w:val="000000"/>
        </w:rPr>
        <w:t xml:space="preserve">Prova da inexistência de débitos inadimplidos perante a Justiça do Trabalho, mediante apresentação de certidão negativa ou positiva com efeito de negativa, nos termos do Título VII-A da Consolidação das Leis do </w:t>
      </w:r>
      <w:r>
        <w:rPr>
          <w:rFonts w:asciiTheme="minorHAnsi" w:eastAsiaTheme="minorHAnsi" w:hAnsiTheme="minorHAnsi" w:cstheme="minorHAnsi"/>
          <w:bCs/>
          <w:color w:val="000000"/>
        </w:rPr>
        <w:lastRenderedPageBreak/>
        <w:t>Trabalho, aprovada pelo Decreto-Lei nº 5.42/1943.</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10.9.5. </w:t>
      </w:r>
      <w:r>
        <w:rPr>
          <w:rFonts w:asciiTheme="minorHAnsi" w:eastAsiaTheme="minorHAnsi" w:hAnsiTheme="minorHAnsi" w:cstheme="minorHAnsi"/>
          <w:bCs/>
          <w:color w:val="000000"/>
        </w:rPr>
        <w:t xml:space="preserve">Prova de inscrição no cadastro de contribuintes (Estadual, Distrital ou Municipal) do domicílio ou sede do fornecedor, pertinente ao seu ramo de atividade e compatível com o objeto licitado. </w:t>
      </w:r>
    </w:p>
    <w:p w:rsidR="006D55BB" w:rsidRDefault="006D55BB" w:rsidP="006D55BB">
      <w:pPr>
        <w:spacing w:line="276" w:lineRule="auto"/>
        <w:ind w:left="-142"/>
        <w:jc w:val="both"/>
        <w:rPr>
          <w:rFonts w:asciiTheme="minorHAnsi" w:eastAsiaTheme="minorHAnsi" w:hAnsiTheme="minorHAnsi" w:cstheme="minorHAnsi"/>
          <w:bCs/>
          <w:color w:val="000000"/>
        </w:rPr>
      </w:pPr>
      <w:r>
        <w:rPr>
          <w:rFonts w:asciiTheme="minorHAnsi" w:eastAsiaTheme="minorHAnsi" w:hAnsiTheme="minorHAnsi" w:cstheme="minorHAnsi"/>
          <w:b/>
          <w:color w:val="000000"/>
        </w:rPr>
        <w:t xml:space="preserve">10.9.6. </w:t>
      </w:r>
      <w:r>
        <w:rPr>
          <w:rFonts w:asciiTheme="minorHAnsi" w:eastAsiaTheme="minorHAnsi" w:hAnsiTheme="minorHAnsi" w:cstheme="minorHAnsi"/>
          <w:bCs/>
          <w:color w:val="000000"/>
        </w:rPr>
        <w:t xml:space="preserve">Prova de regularidade com a Fazenda Estadual do domicílio ou sede do fornecedor, relativa à atividade em cujo exercício contrata ou concorre. </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10.9.7. </w:t>
      </w:r>
      <w:r>
        <w:rPr>
          <w:rFonts w:asciiTheme="minorHAnsi" w:eastAsiaTheme="minorHAnsi" w:hAnsiTheme="minorHAnsi" w:cstheme="minorHAnsi"/>
          <w:bCs/>
          <w:color w:val="00000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6D55BB" w:rsidRDefault="006D55BB" w:rsidP="006D55BB">
      <w:pPr>
        <w:spacing w:line="276" w:lineRule="auto"/>
        <w:ind w:left="-142"/>
        <w:jc w:val="both"/>
        <w:rPr>
          <w:rFonts w:asciiTheme="minorHAnsi" w:eastAsiaTheme="minorHAnsi" w:hAnsiTheme="minorHAnsi" w:cstheme="minorHAnsi"/>
          <w:bCs/>
          <w:color w:val="000000"/>
        </w:rPr>
      </w:pPr>
      <w:r>
        <w:rPr>
          <w:rFonts w:asciiTheme="minorHAnsi" w:eastAsiaTheme="minorHAnsi" w:hAnsiTheme="minorHAnsi" w:cstheme="minorHAnsi"/>
          <w:b/>
          <w:color w:val="000000"/>
        </w:rPr>
        <w:t xml:space="preserve">10.9.8. </w:t>
      </w:r>
      <w:r>
        <w:rPr>
          <w:rFonts w:asciiTheme="minorHAnsi" w:eastAsiaTheme="minorHAnsi" w:hAnsiTheme="minorHAnsi" w:cstheme="minorHAnsi"/>
          <w:bCs/>
          <w:color w:val="00000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6D55BB" w:rsidRDefault="006D55BB" w:rsidP="006D55BB">
      <w:pPr>
        <w:spacing w:line="276" w:lineRule="auto"/>
        <w:ind w:left="-142"/>
        <w:jc w:val="both"/>
        <w:rPr>
          <w:rFonts w:asciiTheme="minorHAnsi" w:eastAsiaTheme="minorHAnsi" w:hAnsiTheme="minorHAnsi" w:cstheme="minorHAnsi"/>
          <w:b/>
          <w:color w:val="000000"/>
        </w:rPr>
      </w:pP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11. Qualificação Econômico-Financeira</w:t>
      </w:r>
    </w:p>
    <w:p w:rsidR="006D55BB" w:rsidRDefault="006D55BB" w:rsidP="006D55BB">
      <w:pPr>
        <w:spacing w:line="276" w:lineRule="auto"/>
        <w:ind w:left="-142"/>
        <w:jc w:val="both"/>
        <w:rPr>
          <w:rFonts w:asciiTheme="minorHAnsi" w:eastAsiaTheme="minorHAnsi" w:hAnsiTheme="minorHAnsi" w:cstheme="minorHAnsi"/>
          <w:bCs/>
          <w:color w:val="000000"/>
        </w:rPr>
      </w:pPr>
      <w:r>
        <w:rPr>
          <w:rFonts w:asciiTheme="minorHAnsi" w:eastAsiaTheme="minorHAnsi" w:hAnsiTheme="minorHAnsi" w:cstheme="minorHAnsi"/>
          <w:b/>
          <w:color w:val="000000"/>
        </w:rPr>
        <w:t>11.1. Certidão negativa de insolvência civil expedida pelo distribuidor do domicílio ou sede do licitante</w:t>
      </w:r>
      <w:r>
        <w:rPr>
          <w:rFonts w:asciiTheme="minorHAnsi" w:eastAsiaTheme="minorHAnsi" w:hAnsiTheme="minorHAnsi" w:cstheme="minorHAnsi"/>
          <w:bCs/>
          <w:color w:val="000000"/>
        </w:rPr>
        <w:t xml:space="preserve">, caso se trate de pessoa física, desde que admitida a sua participação na licitação (art. 5º, inciso II, alínea “c”, da Instrução Normativa Seges/ME nº 116, de 2021), ou de sociedade simples; </w:t>
      </w:r>
    </w:p>
    <w:p w:rsidR="006D55BB" w:rsidRDefault="006D55BB" w:rsidP="006D55BB">
      <w:pPr>
        <w:spacing w:line="276" w:lineRule="auto"/>
        <w:ind w:left="-142"/>
        <w:jc w:val="both"/>
        <w:rPr>
          <w:rFonts w:asciiTheme="minorHAnsi" w:eastAsiaTheme="minorHAnsi" w:hAnsiTheme="minorHAnsi" w:cstheme="minorHAnsi"/>
          <w:bCs/>
          <w:color w:val="000000"/>
        </w:rPr>
      </w:pPr>
      <w:r>
        <w:rPr>
          <w:rFonts w:asciiTheme="minorHAnsi" w:eastAsiaTheme="minorHAnsi" w:hAnsiTheme="minorHAnsi" w:cstheme="minorHAnsi"/>
          <w:b/>
          <w:color w:val="000000"/>
        </w:rPr>
        <w:t xml:space="preserve">11.2. CERTIDÃO NEGATIVA DE FALÊNCIA OU RECUPERAÇÃO JUDICIAL, </w:t>
      </w:r>
      <w:r>
        <w:rPr>
          <w:rFonts w:asciiTheme="minorHAnsi" w:eastAsiaTheme="minorHAnsi" w:hAnsiTheme="minorHAnsi" w:cstheme="minorHAnsi"/>
          <w:bCs/>
          <w:color w:val="00000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6D55BB" w:rsidRDefault="006D55BB" w:rsidP="006D55BB">
      <w:pPr>
        <w:spacing w:line="276" w:lineRule="auto"/>
        <w:ind w:left="-142"/>
        <w:jc w:val="both"/>
        <w:rPr>
          <w:rFonts w:asciiTheme="minorHAnsi" w:eastAsiaTheme="minorHAnsi" w:hAnsiTheme="minorHAnsi" w:cstheme="minorHAnsi"/>
          <w:b/>
          <w:color w:val="000000"/>
        </w:rPr>
      </w:pPr>
      <w:r>
        <w:rPr>
          <w:rFonts w:asciiTheme="minorHAnsi" w:eastAsiaTheme="minorHAnsi" w:hAnsiTheme="minorHAnsi" w:cstheme="minorHAnsi"/>
          <w:b/>
          <w:color w:val="000000"/>
        </w:rPr>
        <w:t xml:space="preserve">11.3. </w:t>
      </w:r>
      <w:r>
        <w:rPr>
          <w:rFonts w:asciiTheme="minorHAnsi" w:eastAsiaTheme="minorHAnsi" w:hAnsiTheme="minorHAnsi" w:cstheme="minorHAnsi"/>
          <w:bCs/>
          <w:color w:val="00000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6D55BB" w:rsidRDefault="006D55BB" w:rsidP="006D55BB">
      <w:pPr>
        <w:spacing w:line="276" w:lineRule="auto"/>
        <w:ind w:left="-142"/>
        <w:jc w:val="both"/>
        <w:rPr>
          <w:rFonts w:asciiTheme="minorHAnsi" w:eastAsiaTheme="minorHAnsi" w:hAnsiTheme="minorHAnsi" w:cstheme="minorHAnsi"/>
          <w:b/>
          <w:color w:val="000000"/>
        </w:rPr>
      </w:pPr>
    </w:p>
    <w:p w:rsidR="006D55BB" w:rsidRDefault="006D55BB" w:rsidP="006D55BB">
      <w:pPr>
        <w:pStyle w:val="Nivel2"/>
        <w:spacing w:after="0" w:line="240" w:lineRule="auto"/>
        <w:ind w:left="-142"/>
        <w:rPr>
          <w:rFonts w:asciiTheme="minorHAnsi" w:eastAsiaTheme="majorEastAsia" w:hAnsiTheme="minorHAnsi" w:cstheme="minorHAnsi"/>
          <w:b/>
          <w:bCs/>
          <w:color w:val="auto"/>
          <w:sz w:val="22"/>
          <w:szCs w:val="22"/>
        </w:rPr>
      </w:pPr>
      <w:r>
        <w:rPr>
          <w:rFonts w:asciiTheme="minorHAnsi" w:eastAsiaTheme="majorEastAsia" w:hAnsiTheme="minorHAnsi" w:cstheme="minorHAnsi"/>
          <w:b/>
          <w:bCs/>
          <w:color w:val="auto"/>
          <w:sz w:val="22"/>
          <w:szCs w:val="22"/>
        </w:rPr>
        <w:t>12. Qualificação Técnica</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12.1.</w:t>
      </w:r>
      <w:r>
        <w:rPr>
          <w:rFonts w:asciiTheme="minorHAnsi" w:eastAsiaTheme="majorEastAsia" w:hAnsiTheme="minorHAnsi" w:cstheme="minorHAnsi"/>
          <w:color w:val="auto"/>
          <w:sz w:val="22"/>
          <w:szCs w:val="22"/>
        </w:rPr>
        <w:t xml:space="preserve"> Comprovação de aptidão para a aquisição de bens similares de complexidade tecnológica e operacional equivalente ou superior com o objeto desta contratação, ou com o item pertinente, por meio da apresentação de certidões ou atestados, por pessoas jurídicas de direito público ou privado, e no mínimo será exigido um atestado de capacidade técnica.</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12.2.</w:t>
      </w:r>
      <w:r>
        <w:rPr>
          <w:rFonts w:asciiTheme="minorHAnsi" w:eastAsiaTheme="majorEastAsia" w:hAnsiTheme="minorHAnsi" w:cstheme="minorHAnsi"/>
          <w:color w:val="auto"/>
          <w:sz w:val="22"/>
          <w:szCs w:val="22"/>
        </w:rPr>
        <w:t xml:space="preserve"> Os atestados de capacidade técnica poderão ser apresentados em nome da matriz ou da filial do fornecedor.</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12.3.</w:t>
      </w:r>
      <w:r>
        <w:rPr>
          <w:rFonts w:asciiTheme="minorHAnsi" w:eastAsiaTheme="majorEastAsia" w:hAnsiTheme="minorHAnsi" w:cstheme="minorHAnsi"/>
          <w:color w:val="auto"/>
          <w:sz w:val="22"/>
          <w:szCs w:val="22"/>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proofErr w:type="gramStart"/>
      <w:r>
        <w:rPr>
          <w:rFonts w:asciiTheme="minorHAnsi" w:eastAsiaTheme="majorEastAsia" w:hAnsiTheme="minorHAnsi" w:cstheme="minorHAnsi"/>
          <w:b/>
          <w:bCs/>
          <w:color w:val="auto"/>
          <w:sz w:val="22"/>
          <w:szCs w:val="22"/>
        </w:rPr>
        <w:t>12.5.</w:t>
      </w:r>
      <w:proofErr w:type="gramEnd"/>
      <w:r>
        <w:rPr>
          <w:rFonts w:asciiTheme="minorHAnsi" w:eastAsiaTheme="majorEastAsia" w:hAnsiTheme="minorHAnsi" w:cstheme="minorHAnsi"/>
          <w:b/>
          <w:bCs/>
          <w:color w:val="auto"/>
          <w:sz w:val="22"/>
          <w:szCs w:val="22"/>
        </w:rPr>
        <w:t>Documentações complementares</w:t>
      </w:r>
      <w:r>
        <w:rPr>
          <w:rFonts w:asciiTheme="minorHAnsi" w:eastAsiaTheme="majorEastAsia" w:hAnsiTheme="minorHAnsi" w:cstheme="minorHAnsi"/>
          <w:color w:val="auto"/>
          <w:sz w:val="22"/>
          <w:szCs w:val="22"/>
        </w:rPr>
        <w:t>;</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12.5.1.</w:t>
      </w:r>
      <w:r>
        <w:rPr>
          <w:rFonts w:asciiTheme="minorHAnsi" w:eastAsiaTheme="majorEastAsia" w:hAnsiTheme="minorHAnsi" w:cstheme="minorHAnsi"/>
          <w:color w:val="auto"/>
          <w:sz w:val="22"/>
          <w:szCs w:val="22"/>
        </w:rPr>
        <w:t xml:space="preserve"> Declaração de cumprimento dos requisitos de habilitação, conforme art. 63, inciso I, da Lei 14.133/2021.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12.5.2.</w:t>
      </w:r>
      <w:r>
        <w:rPr>
          <w:rFonts w:asciiTheme="minorHAnsi" w:eastAsiaTheme="majorEastAsia" w:hAnsiTheme="minorHAnsi" w:cstheme="minorHAnsi"/>
          <w:color w:val="auto"/>
          <w:sz w:val="22"/>
          <w:szCs w:val="22"/>
        </w:rPr>
        <w:t xml:space="preserve"> Declaração de que cumpre as exigências de reserva de cargos para pessoa com deficiência e para reabilitado da Previdência Social, previstas em lei e em outras normas específicas, conforme art. 63, inciso IV, da Lei 14.133/2021.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12.5.3.</w:t>
      </w:r>
      <w:r>
        <w:rPr>
          <w:rFonts w:asciiTheme="minorHAnsi" w:eastAsiaTheme="majorEastAsia" w:hAnsiTheme="minorHAnsi" w:cstheme="minorHAnsi"/>
          <w:color w:val="auto"/>
          <w:sz w:val="22"/>
          <w:szCs w:val="22"/>
        </w:rPr>
        <w:t xml:space="preserve"> Declaração de microempresa e empresa de pequeno porte, ou cooperativa enquadrada no artigo 34 da Lei nº 11.488, de 2007.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12.5.4.</w:t>
      </w:r>
      <w:r>
        <w:rPr>
          <w:rFonts w:asciiTheme="minorHAnsi" w:eastAsiaTheme="majorEastAsia" w:hAnsiTheme="minorHAnsi" w:cstheme="minorHAnsi"/>
          <w:color w:val="auto"/>
          <w:sz w:val="22"/>
          <w:szCs w:val="22"/>
        </w:rPr>
        <w:t xml:space="preserve"> Declaração de que não </w:t>
      </w:r>
      <w:proofErr w:type="gramStart"/>
      <w:r>
        <w:rPr>
          <w:rFonts w:asciiTheme="minorHAnsi" w:eastAsiaTheme="majorEastAsia" w:hAnsiTheme="minorHAnsi" w:cstheme="minorHAnsi"/>
          <w:color w:val="auto"/>
          <w:sz w:val="22"/>
          <w:szCs w:val="22"/>
        </w:rPr>
        <w:t>possui empregados executando trabalho degradante ou forçado</w:t>
      </w:r>
      <w:proofErr w:type="gramEnd"/>
      <w:r>
        <w:rPr>
          <w:rFonts w:asciiTheme="minorHAnsi" w:eastAsiaTheme="majorEastAsia" w:hAnsiTheme="minorHAnsi" w:cstheme="minorHAnsi"/>
          <w:color w:val="auto"/>
          <w:sz w:val="22"/>
          <w:szCs w:val="22"/>
        </w:rPr>
        <w:t xml:space="preserve">;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12.6.</w:t>
      </w:r>
      <w:r>
        <w:rPr>
          <w:rFonts w:asciiTheme="minorHAnsi" w:eastAsiaTheme="majorEastAsia" w:hAnsiTheme="minorHAnsi" w:cstheme="minorHAnsi"/>
          <w:color w:val="auto"/>
          <w:sz w:val="22"/>
          <w:szCs w:val="22"/>
        </w:rPr>
        <w:t xml:space="preserve"> No caso da participação de cooperativas, será exigida a seguinte documentação complementar:</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lastRenderedPageBreak/>
        <w:t>12.6.1.</w:t>
      </w:r>
      <w:r>
        <w:rPr>
          <w:rFonts w:asciiTheme="minorHAnsi" w:eastAsiaTheme="majorEastAsia" w:hAnsiTheme="minorHAnsi" w:cstheme="minorHAnsi"/>
          <w:color w:val="auto"/>
          <w:sz w:val="22"/>
          <w:szCs w:val="22"/>
        </w:rPr>
        <w:t xml:space="preserve"> A relação dos cooperados que atendem aos requisitos técnicos exigidos para a contratação e que executarão o contrato, com as respectivas atas de inscrição e a comprovação de que </w:t>
      </w:r>
      <w:proofErr w:type="gramStart"/>
      <w:r>
        <w:rPr>
          <w:rFonts w:asciiTheme="minorHAnsi" w:eastAsiaTheme="majorEastAsia" w:hAnsiTheme="minorHAnsi" w:cstheme="minorHAnsi"/>
          <w:color w:val="auto"/>
          <w:sz w:val="22"/>
          <w:szCs w:val="22"/>
        </w:rPr>
        <w:t>estão</w:t>
      </w:r>
      <w:proofErr w:type="gramEnd"/>
      <w:r>
        <w:rPr>
          <w:rFonts w:asciiTheme="minorHAnsi" w:eastAsiaTheme="majorEastAsia" w:hAnsiTheme="minorHAnsi" w:cstheme="minorHAnsi"/>
          <w:color w:val="auto"/>
          <w:sz w:val="22"/>
          <w:szCs w:val="22"/>
        </w:rPr>
        <w:t xml:space="preserve"> domiciliados na localidade da sede da cooperativa, respeitado o disposto nos arts. </w:t>
      </w:r>
      <w:proofErr w:type="gramStart"/>
      <w:r>
        <w:rPr>
          <w:rFonts w:asciiTheme="minorHAnsi" w:eastAsiaTheme="majorEastAsia" w:hAnsiTheme="minorHAnsi" w:cstheme="minorHAnsi"/>
          <w:color w:val="auto"/>
          <w:sz w:val="22"/>
          <w:szCs w:val="22"/>
        </w:rPr>
        <w:t>4º, inciso</w:t>
      </w:r>
      <w:proofErr w:type="gramEnd"/>
      <w:r>
        <w:rPr>
          <w:rFonts w:asciiTheme="minorHAnsi" w:eastAsiaTheme="majorEastAsia" w:hAnsiTheme="minorHAnsi" w:cstheme="minorHAnsi"/>
          <w:color w:val="auto"/>
          <w:sz w:val="22"/>
          <w:szCs w:val="22"/>
        </w:rPr>
        <w:t xml:space="preserve"> XI, 21, inciso I e 42, §§2º a 6º da Lei n. 5.764, de 1971;</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12.6.2.</w:t>
      </w:r>
      <w:r>
        <w:rPr>
          <w:rFonts w:asciiTheme="minorHAnsi" w:eastAsiaTheme="majorEastAsia" w:hAnsiTheme="minorHAnsi" w:cstheme="minorHAnsi"/>
          <w:color w:val="auto"/>
          <w:sz w:val="22"/>
          <w:szCs w:val="22"/>
        </w:rPr>
        <w:t xml:space="preserve"> A declaração de regularidade de situação do contribuinte individual – DRSCI, para cada um dos cooperados indicados;</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12.6.3.</w:t>
      </w:r>
      <w:r>
        <w:rPr>
          <w:rFonts w:asciiTheme="minorHAnsi" w:eastAsiaTheme="majorEastAsia" w:hAnsiTheme="minorHAnsi" w:cstheme="minorHAnsi"/>
          <w:color w:val="auto"/>
          <w:sz w:val="22"/>
          <w:szCs w:val="22"/>
        </w:rPr>
        <w:t xml:space="preserve"> A comprovação do capital social proporcional ao número de cooperados necessários à prestação do serviço;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12.6.4.</w:t>
      </w:r>
      <w:r>
        <w:rPr>
          <w:rFonts w:asciiTheme="minorHAnsi" w:eastAsiaTheme="majorEastAsia" w:hAnsiTheme="minorHAnsi" w:cstheme="minorHAnsi"/>
          <w:color w:val="auto"/>
          <w:sz w:val="22"/>
          <w:szCs w:val="22"/>
        </w:rPr>
        <w:t xml:space="preserve"> O registro previsto na Lei n. 5.764, de 1971, art. 107;</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12.6.5.</w:t>
      </w:r>
      <w:r>
        <w:rPr>
          <w:rFonts w:asciiTheme="minorHAnsi" w:eastAsiaTheme="majorEastAsia" w:hAnsiTheme="minorHAnsi" w:cstheme="minorHAnsi"/>
          <w:color w:val="auto"/>
          <w:sz w:val="22"/>
          <w:szCs w:val="22"/>
        </w:rPr>
        <w:t xml:space="preserve"> A comprovação de integração das respectivas quotas-partes por parte dos cooperados que executarão o contrato; </w:t>
      </w:r>
    </w:p>
    <w:p w:rsidR="006D55BB" w:rsidRDefault="006D55BB" w:rsidP="006D55BB">
      <w:pPr>
        <w:pStyle w:val="Nivel2"/>
        <w:spacing w:after="0" w:line="240" w:lineRule="auto"/>
        <w:ind w:left="-142"/>
        <w:rPr>
          <w:rFonts w:asciiTheme="minorHAnsi" w:eastAsiaTheme="majorEastAsia" w:hAnsiTheme="minorHAnsi" w:cstheme="minorHAnsi"/>
          <w:b/>
          <w:bCs/>
          <w:color w:val="auto"/>
          <w:sz w:val="22"/>
          <w:szCs w:val="22"/>
        </w:rPr>
      </w:pPr>
      <w:r>
        <w:rPr>
          <w:rFonts w:asciiTheme="minorHAnsi" w:eastAsiaTheme="majorEastAsia" w:hAnsiTheme="minorHAnsi" w:cstheme="minorHAnsi"/>
          <w:b/>
          <w:bCs/>
          <w:color w:val="auto"/>
          <w:sz w:val="22"/>
          <w:szCs w:val="22"/>
        </w:rPr>
        <w:t xml:space="preserve">12.6.6. Os seguintes documentos para a comprovação da regularidade jurídica da cooperativa: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 xml:space="preserve">a) ata de fundação;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 xml:space="preserve">b) estatuto social com a ata da assembleia que o aprovou;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 xml:space="preserve">c) regimento dos fundos instituídos pelos cooperados, com a ata da assembleia;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 xml:space="preserve">d) editais de convocação das três últimas assembleias gerais extraordinárias;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 xml:space="preserve">e) três registros de presença dos cooperados que executarão o contrato em assembleias gerais ou nas reuniões seccionais; </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f) ata da sessão que os cooperados autorizaram a cooperativa a contratar o objeto da licitação;</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g) A última auditoria contábil-financeira da cooperativa, conforme dispõe o art. 112 da Lei n. 5.764, de 1971, ou uma declaração, sob as penas da lei, de que tal auditoria não foi exigida pelo órgão fiscalizador.</w:t>
      </w:r>
    </w:p>
    <w:p w:rsidR="006D55BB" w:rsidRDefault="006D55BB" w:rsidP="006D55BB">
      <w:pPr>
        <w:pStyle w:val="Nivel2"/>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12.7.</w:t>
      </w:r>
      <w:r>
        <w:rPr>
          <w:rFonts w:asciiTheme="minorHAnsi" w:eastAsiaTheme="majorEastAsia" w:hAnsiTheme="minorHAnsi" w:cstheme="minorHAnsi"/>
          <w:color w:val="auto"/>
          <w:sz w:val="22"/>
          <w:szCs w:val="22"/>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6D55BB" w:rsidRDefault="006D55BB" w:rsidP="006D55BB">
      <w:pPr>
        <w:pStyle w:val="Nivel2"/>
        <w:tabs>
          <w:tab w:val="right" w:pos="8504"/>
        </w:tabs>
        <w:spacing w:after="0" w:line="240" w:lineRule="auto"/>
        <w:ind w:left="-142"/>
        <w:rPr>
          <w:rFonts w:asciiTheme="minorHAnsi" w:eastAsiaTheme="majorEastAsia" w:hAnsiTheme="minorHAnsi" w:cstheme="minorHAnsi"/>
          <w:b/>
          <w:bCs/>
          <w:color w:val="auto"/>
          <w:sz w:val="22"/>
          <w:szCs w:val="22"/>
        </w:rPr>
      </w:pPr>
      <w:r>
        <w:rPr>
          <w:rFonts w:asciiTheme="minorHAnsi" w:eastAsiaTheme="majorEastAsia" w:hAnsiTheme="minorHAnsi" w:cstheme="minorHAnsi"/>
          <w:b/>
          <w:bCs/>
          <w:color w:val="auto"/>
          <w:sz w:val="22"/>
          <w:szCs w:val="22"/>
        </w:rPr>
        <w:t>12.8. Participação de Consórcios:</w:t>
      </w:r>
    </w:p>
    <w:p w:rsidR="006D55BB" w:rsidRDefault="006D55BB" w:rsidP="006D55BB">
      <w:pPr>
        <w:pStyle w:val="Nivel2"/>
        <w:pBdr>
          <w:bottom w:val="single" w:sz="6" w:space="1" w:color="auto"/>
        </w:pBdr>
        <w:tabs>
          <w:tab w:val="right" w:pos="8504"/>
        </w:tabs>
        <w:spacing w:after="0" w:line="240" w:lineRule="auto"/>
        <w:ind w:left="-142"/>
        <w:rPr>
          <w:rFonts w:asciiTheme="minorHAnsi" w:eastAsiaTheme="majorEastAsia" w:hAnsiTheme="minorHAnsi" w:cstheme="minorHAnsi"/>
          <w:color w:val="auto"/>
          <w:sz w:val="22"/>
          <w:szCs w:val="22"/>
        </w:rPr>
      </w:pPr>
      <w:r>
        <w:rPr>
          <w:rFonts w:asciiTheme="minorHAnsi" w:eastAsiaTheme="majorEastAsia" w:hAnsiTheme="minorHAnsi" w:cstheme="minorHAnsi"/>
          <w:b/>
          <w:bCs/>
          <w:color w:val="auto"/>
          <w:sz w:val="22"/>
          <w:szCs w:val="22"/>
        </w:rPr>
        <w:t>12.8.1.</w:t>
      </w:r>
      <w:r>
        <w:rPr>
          <w:rFonts w:asciiTheme="minorHAnsi" w:eastAsiaTheme="majorEastAsia" w:hAnsiTheme="minorHAnsi" w:cstheme="minorHAnsi"/>
          <w:color w:val="auto"/>
          <w:sz w:val="22"/>
          <w:szCs w:val="22"/>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w:t>
      </w:r>
      <w:proofErr w:type="gramStart"/>
      <w:r>
        <w:rPr>
          <w:rFonts w:asciiTheme="minorHAnsi" w:eastAsiaTheme="majorEastAsia" w:hAnsiTheme="minorHAnsi" w:cstheme="minorHAnsi"/>
          <w:color w:val="auto"/>
          <w:sz w:val="22"/>
          <w:szCs w:val="22"/>
        </w:rPr>
        <w:t>a</w:t>
      </w:r>
      <w:proofErr w:type="gramEnd"/>
      <w:r>
        <w:rPr>
          <w:rFonts w:asciiTheme="minorHAnsi" w:eastAsiaTheme="majorEastAsia" w:hAnsiTheme="minorHAnsi" w:cstheme="minorHAnsi"/>
          <w:color w:val="auto"/>
          <w:sz w:val="22"/>
          <w:szCs w:val="22"/>
        </w:rPr>
        <w:t xml:space="preserve"> vedação à participação de consórcios visa exatamente afastar a restrição à competição, na medida em que a reunião de empresas que, individualmente, poderiam realizar a aquisição do objeto, reduziria o número de licitantes.</w:t>
      </w:r>
    </w:p>
    <w:p w:rsidR="006D55BB" w:rsidRDefault="006D55BB" w:rsidP="006D55BB">
      <w:pPr>
        <w:pStyle w:val="Nivel2"/>
        <w:pBdr>
          <w:bottom w:val="single" w:sz="6" w:space="1" w:color="auto"/>
        </w:pBdr>
        <w:tabs>
          <w:tab w:val="right" w:pos="8504"/>
        </w:tabs>
        <w:spacing w:after="0" w:line="240" w:lineRule="auto"/>
        <w:ind w:left="-142"/>
        <w:rPr>
          <w:rFonts w:asciiTheme="minorHAnsi" w:eastAsiaTheme="majorEastAsia" w:hAnsiTheme="minorHAnsi" w:cstheme="minorHAnsi"/>
          <w:color w:val="auto"/>
          <w:sz w:val="22"/>
          <w:szCs w:val="22"/>
        </w:rPr>
      </w:pPr>
    </w:p>
    <w:p w:rsidR="006D55BB" w:rsidRDefault="006D55BB" w:rsidP="006D55BB">
      <w:pPr>
        <w:pStyle w:val="Nivel2"/>
        <w:tabs>
          <w:tab w:val="right" w:pos="8504"/>
        </w:tabs>
        <w:spacing w:after="0" w:line="240" w:lineRule="auto"/>
        <w:ind w:left="-142"/>
        <w:rPr>
          <w:rFonts w:asciiTheme="minorHAnsi" w:hAnsiTheme="minorHAnsi" w:cstheme="minorHAnsi"/>
          <w:b/>
          <w:sz w:val="22"/>
          <w:szCs w:val="22"/>
        </w:rPr>
      </w:pPr>
      <w:proofErr w:type="gramStart"/>
      <w:r>
        <w:rPr>
          <w:rFonts w:asciiTheme="minorHAnsi" w:hAnsiTheme="minorHAnsi" w:cstheme="minorHAnsi"/>
          <w:b/>
          <w:sz w:val="22"/>
          <w:szCs w:val="22"/>
        </w:rPr>
        <w:t>13.</w:t>
      </w:r>
      <w:proofErr w:type="gramEnd"/>
      <w:r>
        <w:rPr>
          <w:rFonts w:asciiTheme="minorHAnsi" w:hAnsiTheme="minorHAnsi" w:cstheme="minorHAnsi"/>
          <w:b/>
          <w:sz w:val="22"/>
          <w:szCs w:val="22"/>
        </w:rPr>
        <w:t>ESTIMATIVA DO VALOR DE ACORDO COM O ART. 6º, INC. XXIII, ALÍNEAS ‘I’ DA LEI 14.133/2021:</w:t>
      </w:r>
    </w:p>
    <w:p w:rsidR="006D55BB" w:rsidRDefault="006D55BB" w:rsidP="006D55BB">
      <w:pPr>
        <w:pStyle w:val="PargrafodaLista"/>
        <w:tabs>
          <w:tab w:val="right" w:pos="8504"/>
        </w:tabs>
        <w:ind w:left="-142"/>
        <w:rPr>
          <w:rFonts w:asciiTheme="minorHAnsi" w:hAnsiTheme="minorHAnsi" w:cstheme="minorHAnsi"/>
        </w:rPr>
      </w:pPr>
      <w:r>
        <w:rPr>
          <w:rFonts w:asciiTheme="minorHAnsi" w:hAnsiTheme="minorHAnsi" w:cstheme="minorHAnsi"/>
          <w:b/>
          <w:bCs/>
          <w:shd w:val="clear" w:color="auto" w:fill="FFFFFF"/>
        </w:rPr>
        <w:t>13.1.</w:t>
      </w:r>
      <w:r>
        <w:rPr>
          <w:rFonts w:asciiTheme="minorHAnsi" w:hAnsiTheme="minorHAnsi" w:cstheme="minorHAnsi"/>
        </w:rPr>
        <w:t xml:space="preserve"> O custo estimado da contratação possui caráter sigiloso e será tornado público apenas e imediatamente após o julgamento das propostas, com exceção dos órgãos de controle interno e externo os quais podrão a qualquer momento solicitar os valores sigilosos de acordo com o Art. 24 da Lei 14.133/2021.</w:t>
      </w:r>
    </w:p>
    <w:p w:rsidR="006D55BB" w:rsidRDefault="006D55BB" w:rsidP="006D55BB">
      <w:pPr>
        <w:pStyle w:val="PargrafodaLista"/>
        <w:tabs>
          <w:tab w:val="right" w:pos="8504"/>
        </w:tabs>
        <w:ind w:left="-142"/>
        <w:rPr>
          <w:rFonts w:asciiTheme="minorHAnsi" w:hAnsiTheme="minorHAnsi" w:cstheme="minorHAnsi"/>
        </w:rPr>
      </w:pPr>
      <w:r>
        <w:rPr>
          <w:rFonts w:asciiTheme="minorHAnsi" w:hAnsiTheme="minorHAnsi" w:cstheme="minorHAnsi"/>
          <w:b/>
          <w:bCs/>
        </w:rPr>
        <w:t xml:space="preserve">13.2. </w:t>
      </w:r>
      <w:r>
        <w:rPr>
          <w:rFonts w:asciiTheme="minorHAnsi" w:hAnsiTheme="minorHAnsi" w:cstheme="minorHAnsi"/>
        </w:rPr>
        <w:t xml:space="preserve"> O sigilo justifica-se em busca de maior economicidade para o município, uma vez que os preços sendo </w:t>
      </w:r>
      <w:r>
        <w:rPr>
          <w:rFonts w:asciiTheme="minorHAnsi" w:hAnsiTheme="minorHAnsi" w:cstheme="minorHAnsi"/>
        </w:rPr>
        <w:lastRenderedPageBreak/>
        <w:t>apresentados pela administração poderá apresentar variação significativa quanto ao preço obtido através da pesquisa e a definição desse mediana que possa ser um critério a ser avaliado para evitar o inexequível ou excedente.</w:t>
      </w:r>
    </w:p>
    <w:p w:rsidR="006D55BB" w:rsidRDefault="006D55BB" w:rsidP="006D55BB">
      <w:pPr>
        <w:pStyle w:val="PargrafodaLista"/>
        <w:tabs>
          <w:tab w:val="right" w:pos="8504"/>
        </w:tabs>
        <w:ind w:left="-142"/>
        <w:rPr>
          <w:rFonts w:asciiTheme="minorHAnsi" w:hAnsiTheme="minorHAnsi" w:cstheme="minorHAnsi"/>
        </w:rPr>
      </w:pPr>
      <w:r>
        <w:rPr>
          <w:rFonts w:asciiTheme="minorHAnsi" w:hAnsiTheme="minorHAnsi" w:cstheme="minorHAnsi"/>
          <w:b/>
          <w:bCs/>
        </w:rPr>
        <w:t>13.3.</w:t>
      </w:r>
      <w:r>
        <w:rPr>
          <w:rFonts w:asciiTheme="minorHAnsi" w:hAnsiTheme="minorHAnsi" w:cstheme="minorHAnsi"/>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p>
    <w:p w:rsidR="006D55BB" w:rsidRDefault="006D55BB" w:rsidP="006D55BB">
      <w:pPr>
        <w:pStyle w:val="PargrafodaLista"/>
        <w:tabs>
          <w:tab w:val="right" w:pos="8504"/>
        </w:tabs>
        <w:ind w:left="-142"/>
        <w:rPr>
          <w:rFonts w:asciiTheme="minorHAnsi" w:hAnsiTheme="minorHAnsi" w:cstheme="minorHAnsi"/>
        </w:rPr>
      </w:pPr>
    </w:p>
    <w:p w:rsidR="006D55BB" w:rsidRDefault="006D55BB" w:rsidP="006D55BB">
      <w:pPr>
        <w:pStyle w:val="PargrafodaLista"/>
        <w:pBdr>
          <w:top w:val="single" w:sz="4" w:space="1" w:color="auto"/>
        </w:pBdr>
        <w:tabs>
          <w:tab w:val="right" w:pos="8504"/>
        </w:tabs>
        <w:ind w:left="-142"/>
        <w:rPr>
          <w:rFonts w:asciiTheme="minorHAnsi" w:hAnsiTheme="minorHAnsi" w:cstheme="minorHAnsi"/>
          <w:b/>
        </w:rPr>
      </w:pPr>
      <w:r>
        <w:rPr>
          <w:rFonts w:asciiTheme="minorHAnsi" w:hAnsiTheme="minorHAnsi" w:cstheme="minorHAnsi"/>
          <w:b/>
        </w:rPr>
        <w:t>14. ADEQUAÇÃO ORÇAMENTÁRIA CONFORME O ART. 6º, INC. XXIII, ALÍNEAS ‘J’ DA LEI 14.133/2021:</w:t>
      </w:r>
    </w:p>
    <w:p w:rsidR="006D55BB" w:rsidRDefault="006D55BB" w:rsidP="006D55BB">
      <w:pPr>
        <w:pStyle w:val="Corpodetexto"/>
        <w:tabs>
          <w:tab w:val="right" w:pos="8504"/>
        </w:tabs>
        <w:ind w:left="-142"/>
        <w:contextualSpacing/>
        <w:rPr>
          <w:rFonts w:asciiTheme="minorHAnsi" w:hAnsiTheme="minorHAnsi" w:cstheme="minorHAnsi"/>
          <w:bCs/>
          <w:sz w:val="22"/>
          <w:szCs w:val="22"/>
        </w:rPr>
      </w:pPr>
      <w:r>
        <w:rPr>
          <w:rFonts w:asciiTheme="minorHAnsi" w:hAnsiTheme="minorHAnsi" w:cstheme="minorHAnsi"/>
          <w:b/>
          <w:bCs/>
          <w:sz w:val="22"/>
          <w:szCs w:val="22"/>
        </w:rPr>
        <w:t>14.1</w:t>
      </w:r>
      <w:r>
        <w:rPr>
          <w:rFonts w:asciiTheme="minorHAnsi" w:hAnsiTheme="minorHAnsi" w:cstheme="minorHAnsi"/>
          <w:sz w:val="22"/>
          <w:szCs w:val="22"/>
        </w:rPr>
        <w:t xml:space="preserve"> - As obrigações financeiras assumidas correrão por conta dos recursos constantes da seguinte dotação orçamentária</w:t>
      </w:r>
      <w:r>
        <w:rPr>
          <w:rFonts w:asciiTheme="minorHAnsi" w:hAnsiTheme="minorHAnsi" w:cstheme="minorHAnsi"/>
          <w:bCs/>
          <w:sz w:val="22"/>
          <w:szCs w:val="22"/>
        </w:rPr>
        <w:t>:</w:t>
      </w:r>
    </w:p>
    <w:p w:rsidR="006D55BB" w:rsidRDefault="006D55BB" w:rsidP="006D55BB">
      <w:pPr>
        <w:pStyle w:val="Corpodetexto"/>
        <w:tabs>
          <w:tab w:val="right" w:pos="8504"/>
        </w:tabs>
        <w:ind w:left="-142"/>
        <w:contextualSpacing/>
        <w:rPr>
          <w:rFonts w:asciiTheme="minorHAnsi" w:hAnsiTheme="minorHAnsi" w:cstheme="minorHAnsi"/>
          <w:bCs/>
          <w:sz w:val="22"/>
          <w:szCs w:val="22"/>
        </w:rPr>
      </w:pPr>
    </w:p>
    <w:p w:rsidR="006D55BB" w:rsidRDefault="006D55BB" w:rsidP="006D55BB">
      <w:pPr>
        <w:ind w:left="-142"/>
        <w:rPr>
          <w:rFonts w:asciiTheme="minorHAnsi" w:hAnsiTheme="minorHAnsi" w:cstheme="minorHAnsi"/>
          <w:color w:val="000000" w:themeColor="text1"/>
          <w:u w:val="single"/>
        </w:rPr>
      </w:pPr>
      <w:r>
        <w:rPr>
          <w:rFonts w:asciiTheme="minorHAnsi" w:hAnsiTheme="minorHAnsi" w:cstheme="minorHAnsi"/>
          <w:color w:val="000000" w:themeColor="text1"/>
          <w:u w:val="single"/>
        </w:rPr>
        <w:t>EXPANSÃO E ADEQUAÇÃO DA REDE FÍSICA DA COZINHA COMUNITÁRIA</w:t>
      </w:r>
    </w:p>
    <w:p w:rsidR="006D55BB" w:rsidRDefault="006D55BB" w:rsidP="006D55BB">
      <w:pPr>
        <w:ind w:left="-142"/>
        <w:rPr>
          <w:rFonts w:asciiTheme="minorHAnsi" w:hAnsiTheme="minorHAnsi" w:cstheme="minorHAnsi"/>
          <w:color w:val="000000" w:themeColor="text1"/>
        </w:rPr>
      </w:pPr>
      <w:r>
        <w:rPr>
          <w:rFonts w:asciiTheme="minorHAnsi" w:hAnsiTheme="minorHAnsi" w:cstheme="minorHAnsi"/>
          <w:color w:val="000000" w:themeColor="text1"/>
        </w:rPr>
        <w:t>Unidade Gestora: 0302</w:t>
      </w:r>
    </w:p>
    <w:p w:rsidR="006D55BB" w:rsidRDefault="006D55BB" w:rsidP="006D55BB">
      <w:pPr>
        <w:ind w:left="-142"/>
        <w:rPr>
          <w:rFonts w:asciiTheme="minorHAnsi" w:hAnsiTheme="minorHAnsi" w:cstheme="minorHAnsi"/>
          <w:color w:val="000000" w:themeColor="text1"/>
        </w:rPr>
      </w:pPr>
      <w:r>
        <w:rPr>
          <w:rFonts w:asciiTheme="minorHAnsi" w:hAnsiTheme="minorHAnsi" w:cstheme="minorHAnsi"/>
          <w:color w:val="000000" w:themeColor="text1"/>
        </w:rPr>
        <w:t xml:space="preserve">Programa Atividade: 08 244 0801 1069 0000   </w:t>
      </w:r>
    </w:p>
    <w:p w:rsidR="006D55BB" w:rsidRDefault="006D55BB" w:rsidP="006D55BB">
      <w:pPr>
        <w:ind w:left="-142"/>
        <w:rPr>
          <w:rFonts w:asciiTheme="minorHAnsi" w:hAnsiTheme="minorHAnsi" w:cstheme="minorHAnsi"/>
          <w:color w:val="000000" w:themeColor="text1"/>
        </w:rPr>
      </w:pPr>
      <w:r>
        <w:rPr>
          <w:rFonts w:asciiTheme="minorHAnsi" w:hAnsiTheme="minorHAnsi" w:cstheme="minorHAnsi"/>
          <w:color w:val="000000" w:themeColor="text1"/>
        </w:rPr>
        <w:t>Ficha: 363</w:t>
      </w:r>
    </w:p>
    <w:p w:rsidR="006D55BB" w:rsidRDefault="006D55BB" w:rsidP="006D55BB">
      <w:pPr>
        <w:ind w:left="-142"/>
        <w:rPr>
          <w:rFonts w:asciiTheme="minorHAnsi" w:hAnsiTheme="minorHAnsi" w:cstheme="minorHAnsi"/>
          <w:color w:val="000000" w:themeColor="text1"/>
        </w:rPr>
      </w:pPr>
      <w:r>
        <w:rPr>
          <w:rFonts w:asciiTheme="minorHAnsi" w:hAnsiTheme="minorHAnsi" w:cstheme="minorHAnsi"/>
          <w:color w:val="000000" w:themeColor="text1"/>
        </w:rPr>
        <w:t>Elemento de Despesa: 4.4.90.52.00</w:t>
      </w:r>
    </w:p>
    <w:p w:rsidR="006D55BB" w:rsidRDefault="006D55BB" w:rsidP="006D55BB">
      <w:pPr>
        <w:pStyle w:val="Corpodetexto"/>
        <w:tabs>
          <w:tab w:val="right" w:pos="8504"/>
        </w:tabs>
        <w:ind w:left="-142"/>
        <w:contextualSpacing/>
        <w:rPr>
          <w:rFonts w:asciiTheme="minorHAnsi" w:hAnsiTheme="minorHAnsi" w:cstheme="minorHAnsi"/>
          <w:bCs/>
          <w:color w:val="000000" w:themeColor="text1"/>
          <w:sz w:val="22"/>
          <w:szCs w:val="22"/>
        </w:rPr>
      </w:pPr>
      <w:r>
        <w:rPr>
          <w:rFonts w:asciiTheme="minorHAnsi" w:hAnsiTheme="minorHAnsi" w:cstheme="minorHAnsi"/>
          <w:color w:val="000000" w:themeColor="text1"/>
          <w:sz w:val="22"/>
          <w:szCs w:val="22"/>
        </w:rPr>
        <w:t>Fonte:1661 – RECURSO ESTADUAL</w:t>
      </w:r>
      <w:r>
        <w:rPr>
          <w:rFonts w:asciiTheme="minorHAnsi" w:hAnsiTheme="minorHAnsi" w:cstheme="minorHAnsi"/>
          <w:color w:val="000000" w:themeColor="text1"/>
          <w:sz w:val="22"/>
          <w:szCs w:val="22"/>
        </w:rPr>
        <w:br/>
      </w:r>
    </w:p>
    <w:p w:rsidR="006D55BB" w:rsidRDefault="006D55BB" w:rsidP="006D55BB">
      <w:pPr>
        <w:ind w:left="-142"/>
        <w:rPr>
          <w:rFonts w:asciiTheme="minorHAnsi" w:hAnsiTheme="minorHAnsi" w:cstheme="minorHAnsi"/>
          <w:color w:val="000000" w:themeColor="text1"/>
          <w:u w:val="single"/>
        </w:rPr>
      </w:pPr>
      <w:r>
        <w:rPr>
          <w:rFonts w:asciiTheme="minorHAnsi" w:hAnsiTheme="minorHAnsi" w:cstheme="minorHAnsi"/>
          <w:color w:val="000000" w:themeColor="text1"/>
          <w:u w:val="single"/>
        </w:rPr>
        <w:t>AQUISIÇÃO DE EQUIPAMENTOS /BENS MÓVEIS DESTINADOS A ASSISTÊNCIA SOCIAL</w:t>
      </w:r>
    </w:p>
    <w:p w:rsidR="006D55BB" w:rsidRDefault="006D55BB" w:rsidP="006D55BB">
      <w:pPr>
        <w:ind w:left="-142"/>
        <w:rPr>
          <w:rFonts w:asciiTheme="minorHAnsi" w:hAnsiTheme="minorHAnsi" w:cstheme="minorHAnsi"/>
          <w:color w:val="000000" w:themeColor="text1"/>
        </w:rPr>
      </w:pPr>
      <w:r>
        <w:rPr>
          <w:rFonts w:asciiTheme="minorHAnsi" w:hAnsiTheme="minorHAnsi" w:cstheme="minorHAnsi"/>
          <w:color w:val="000000" w:themeColor="text1"/>
        </w:rPr>
        <w:t>Unidade Gestora: 0302</w:t>
      </w:r>
    </w:p>
    <w:p w:rsidR="006D55BB" w:rsidRDefault="006D55BB" w:rsidP="006D55BB">
      <w:pPr>
        <w:ind w:left="-142"/>
        <w:rPr>
          <w:rFonts w:asciiTheme="minorHAnsi" w:hAnsiTheme="minorHAnsi" w:cstheme="minorHAnsi"/>
          <w:color w:val="000000" w:themeColor="text1"/>
        </w:rPr>
      </w:pPr>
      <w:r>
        <w:rPr>
          <w:rFonts w:asciiTheme="minorHAnsi" w:hAnsiTheme="minorHAnsi" w:cstheme="minorHAnsi"/>
          <w:color w:val="000000" w:themeColor="text1"/>
        </w:rPr>
        <w:t xml:space="preserve">Programa Atividade: 08 122 0801 1848 0000   </w:t>
      </w:r>
    </w:p>
    <w:p w:rsidR="006D55BB" w:rsidRDefault="006D55BB" w:rsidP="006D55BB">
      <w:pPr>
        <w:ind w:left="-142"/>
        <w:rPr>
          <w:rFonts w:asciiTheme="minorHAnsi" w:hAnsiTheme="minorHAnsi" w:cstheme="minorHAnsi"/>
          <w:color w:val="000000" w:themeColor="text1"/>
        </w:rPr>
      </w:pPr>
      <w:r>
        <w:rPr>
          <w:rFonts w:asciiTheme="minorHAnsi" w:hAnsiTheme="minorHAnsi" w:cstheme="minorHAnsi"/>
          <w:color w:val="000000" w:themeColor="text1"/>
        </w:rPr>
        <w:t>Ficha: 305</w:t>
      </w:r>
    </w:p>
    <w:p w:rsidR="006D55BB" w:rsidRDefault="006D55BB" w:rsidP="006D55BB">
      <w:pPr>
        <w:ind w:left="-142"/>
        <w:rPr>
          <w:rFonts w:asciiTheme="minorHAnsi" w:hAnsiTheme="minorHAnsi" w:cstheme="minorHAnsi"/>
          <w:color w:val="000000" w:themeColor="text1"/>
        </w:rPr>
      </w:pPr>
      <w:r>
        <w:rPr>
          <w:rFonts w:asciiTheme="minorHAnsi" w:hAnsiTheme="minorHAnsi" w:cstheme="minorHAnsi"/>
          <w:color w:val="000000" w:themeColor="text1"/>
        </w:rPr>
        <w:t>Elemento de Despesa: 4.4.90.52.00</w:t>
      </w:r>
    </w:p>
    <w:p w:rsidR="006D55BB" w:rsidRDefault="006D55BB" w:rsidP="006D55BB">
      <w:pPr>
        <w:ind w:left="-142"/>
        <w:rPr>
          <w:rFonts w:asciiTheme="minorHAnsi" w:hAnsiTheme="minorHAnsi" w:cstheme="minorHAnsi"/>
          <w:color w:val="000000" w:themeColor="text1"/>
        </w:rPr>
      </w:pPr>
      <w:r>
        <w:rPr>
          <w:rFonts w:asciiTheme="minorHAnsi" w:hAnsiTheme="minorHAnsi" w:cstheme="minorHAnsi"/>
          <w:color w:val="000000" w:themeColor="text1"/>
        </w:rPr>
        <w:t>Fonte:1500 – RECURSO PROPRIO</w:t>
      </w:r>
    </w:p>
    <w:p w:rsidR="006D55BB" w:rsidRDefault="006D55BB" w:rsidP="006D55BB">
      <w:pPr>
        <w:ind w:left="-142"/>
        <w:rPr>
          <w:rFonts w:asciiTheme="minorHAnsi" w:hAnsiTheme="minorHAnsi" w:cstheme="minorHAnsi"/>
        </w:rPr>
      </w:pPr>
    </w:p>
    <w:p w:rsidR="006D55BB" w:rsidRDefault="006D55BB" w:rsidP="006D55BB">
      <w:pPr>
        <w:pStyle w:val="PargrafodaLista"/>
        <w:pBdr>
          <w:top w:val="single" w:sz="4" w:space="1" w:color="auto"/>
        </w:pBdr>
        <w:tabs>
          <w:tab w:val="right" w:pos="8504"/>
        </w:tabs>
        <w:ind w:left="-142"/>
        <w:rPr>
          <w:rFonts w:asciiTheme="minorHAnsi" w:hAnsiTheme="minorHAnsi" w:cstheme="minorHAnsi"/>
          <w:b/>
          <w:bCs/>
        </w:rPr>
      </w:pPr>
      <w:r>
        <w:rPr>
          <w:rFonts w:asciiTheme="minorHAnsi" w:hAnsiTheme="minorHAnsi" w:cstheme="minorHAnsi"/>
          <w:b/>
          <w:bCs/>
        </w:rPr>
        <w:t>15. OBRIGAÇÕES DA CONTRATADA. art. 6º, inc. XXIII, alíneas ‘e’ da Lei 14.133/2021:</w:t>
      </w:r>
    </w:p>
    <w:p w:rsidR="006D55BB" w:rsidRDefault="006D55BB" w:rsidP="006D55BB">
      <w:pPr>
        <w:pStyle w:val="PargrafodaLista"/>
        <w:tabs>
          <w:tab w:val="right" w:pos="8504"/>
        </w:tabs>
        <w:ind w:left="-142"/>
        <w:rPr>
          <w:rFonts w:asciiTheme="minorHAnsi" w:hAnsiTheme="minorHAnsi" w:cstheme="minorHAnsi"/>
          <w:b/>
          <w:bCs/>
        </w:rPr>
      </w:pP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 xml:space="preserve">15.1 - </w:t>
      </w:r>
      <w:r>
        <w:rPr>
          <w:rFonts w:asciiTheme="minorHAnsi" w:hAnsiTheme="minorHAnsi" w:cstheme="minorHAnsi"/>
        </w:rPr>
        <w:t>A Contratada deve cumprir todas as obrigações constantes no Edital, seus anexos e sua proposta, assumindo como exclusivamente seus os riscos e as despesas decorrentes da boa e perfeita execução do objeto e, ainda:</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 xml:space="preserve">15.2 – </w:t>
      </w:r>
      <w:r>
        <w:rPr>
          <w:rFonts w:asciiTheme="minorHAnsi" w:hAnsiTheme="minorHAnsi" w:cstheme="minorHAnsi"/>
        </w:rPr>
        <w:t>Realizar a entrega, conforme especificações, prazo e local constantes no Termo de Referência e seus anexos, acompanhado da respectiva nota fiscal, na qual constarão as indicações referentes a: marca, procedência e prazo de validade;</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 xml:space="preserve">15.3 - </w:t>
      </w:r>
      <w:r>
        <w:rPr>
          <w:rFonts w:asciiTheme="minorHAnsi" w:hAnsiTheme="minorHAnsi" w:cstheme="minorHAnsi"/>
        </w:rPr>
        <w:t>Responsabilizar-se pelos vícios e danos decorrentes do objeto, de acordo com os artigos 12, 13 e17 a 27, do Código de Defesa do Consumidor (Lei nº 8.078, de 1990)</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 xml:space="preserve">15.4 - </w:t>
      </w:r>
      <w:r>
        <w:rPr>
          <w:rFonts w:asciiTheme="minorHAnsi" w:hAnsiTheme="minorHAnsi" w:cstheme="minorHAnsi"/>
        </w:rPr>
        <w:t>Responsabilizar-se pelos danos causados diretamente à Administração ou a terceiros em razão da execução do contrato;</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15.5 -</w:t>
      </w:r>
      <w:r>
        <w:rPr>
          <w:rFonts w:asciiTheme="minorHAnsi" w:hAnsiTheme="minorHAnsi" w:cstheme="minorHAnsi"/>
        </w:rPr>
        <w:t xml:space="preserve"> Reparar, corrigir, remover, reconstruir ou substituir, a suas expensas, no total ou em parte, o objeto do contrato em que se verificarem vícios, defeitos ou incorreções resultantes de sua execução ou de materiais nela empregados</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15.6 -</w:t>
      </w:r>
      <w:r>
        <w:rPr>
          <w:rFonts w:asciiTheme="minorHAnsi" w:hAnsiTheme="minorHAnsi" w:cstheme="minorHAnsi"/>
        </w:rPr>
        <w:t xml:space="preserve"> Comunicar à Contratante, no prazo máximo de 24 (vinte e quatro) horas que antecede a data da entrega, os motivos que impossibilitem o cumprimento do prazo previsto, com a devida comprovação;</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 xml:space="preserve">15.7 - </w:t>
      </w:r>
      <w:r>
        <w:rPr>
          <w:rFonts w:asciiTheme="minorHAnsi" w:hAnsiTheme="minorHAnsi" w:cstheme="minorHAnsi"/>
        </w:rPr>
        <w:t>Manter, durante toda a execução do contrato, em compatibilidade com as obrigações assumidas, todas as condições de habilitação e qualificação exigidas na licitação;</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15.8 -</w:t>
      </w:r>
      <w:r>
        <w:rPr>
          <w:rFonts w:asciiTheme="minorHAnsi" w:hAnsiTheme="minorHAnsi" w:cstheme="minorHAnsi"/>
        </w:rPr>
        <w:t xml:space="preserve"> Indicar preposto para representá-la durante a execução do contrato;</w:t>
      </w:r>
    </w:p>
    <w:p w:rsidR="006D55BB" w:rsidRDefault="006D55BB" w:rsidP="006D55BB">
      <w:pPr>
        <w:pBdr>
          <w:bottom w:val="single" w:sz="6" w:space="1" w:color="auto"/>
        </w:pBdr>
        <w:tabs>
          <w:tab w:val="right" w:pos="8504"/>
        </w:tabs>
        <w:ind w:left="-142"/>
        <w:jc w:val="both"/>
        <w:rPr>
          <w:rFonts w:asciiTheme="minorHAnsi" w:hAnsiTheme="minorHAnsi" w:cstheme="minorHAnsi"/>
        </w:rPr>
      </w:pPr>
      <w:r>
        <w:rPr>
          <w:rFonts w:asciiTheme="minorHAnsi" w:hAnsiTheme="minorHAnsi" w:cstheme="minorHAnsi"/>
          <w:b/>
          <w:bCs/>
        </w:rPr>
        <w:t xml:space="preserve">15.9 - </w:t>
      </w:r>
      <w:r>
        <w:rPr>
          <w:rFonts w:asciiTheme="minorHAnsi" w:hAnsiTheme="minorHAnsi" w:cstheme="minorHAnsi"/>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6D55BB" w:rsidRDefault="006D55BB" w:rsidP="006D55BB">
      <w:pPr>
        <w:pBdr>
          <w:bottom w:val="single" w:sz="6" w:space="1" w:color="auto"/>
        </w:pBdr>
        <w:tabs>
          <w:tab w:val="right" w:pos="8504"/>
        </w:tabs>
        <w:ind w:left="-142"/>
        <w:jc w:val="both"/>
        <w:rPr>
          <w:rFonts w:asciiTheme="minorHAnsi" w:hAnsiTheme="minorHAnsi" w:cstheme="minorHAnsi"/>
        </w:rPr>
      </w:pPr>
    </w:p>
    <w:p w:rsidR="006D55BB" w:rsidRDefault="006D55BB" w:rsidP="006D55BB">
      <w:pPr>
        <w:tabs>
          <w:tab w:val="right" w:pos="8504"/>
        </w:tabs>
        <w:ind w:left="-142"/>
        <w:jc w:val="both"/>
        <w:rPr>
          <w:rFonts w:asciiTheme="minorHAnsi" w:hAnsiTheme="minorHAnsi" w:cstheme="minorHAnsi"/>
          <w:b/>
          <w:bCs/>
        </w:rPr>
      </w:pPr>
      <w:bookmarkStart w:id="26" w:name="_Hlk204251186"/>
      <w:r>
        <w:rPr>
          <w:rFonts w:asciiTheme="minorHAnsi" w:hAnsiTheme="minorHAnsi" w:cstheme="minorHAnsi"/>
          <w:b/>
          <w:bCs/>
        </w:rPr>
        <w:t>1</w:t>
      </w:r>
      <w:bookmarkEnd w:id="26"/>
      <w:r>
        <w:rPr>
          <w:rFonts w:asciiTheme="minorHAnsi" w:hAnsiTheme="minorHAnsi" w:cstheme="minorHAnsi"/>
          <w:b/>
          <w:bCs/>
        </w:rPr>
        <w:t>6. OBRIGAÇÕES DA CONTRATANTE. art. 6º, inc. XXIII, alíneas ‘e’ da Lei 14.133/2021:</w:t>
      </w:r>
    </w:p>
    <w:p w:rsidR="006D55BB" w:rsidRDefault="006D55BB" w:rsidP="006D55BB">
      <w:pPr>
        <w:tabs>
          <w:tab w:val="right" w:pos="8504"/>
        </w:tabs>
        <w:ind w:left="-142"/>
        <w:jc w:val="both"/>
        <w:rPr>
          <w:rFonts w:asciiTheme="minorHAnsi" w:hAnsiTheme="minorHAnsi" w:cstheme="minorHAnsi"/>
          <w:b/>
          <w:bCs/>
        </w:rPr>
      </w:pP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lastRenderedPageBreak/>
        <w:t>16.1</w:t>
      </w:r>
      <w:r>
        <w:rPr>
          <w:rFonts w:asciiTheme="minorHAnsi" w:hAnsiTheme="minorHAnsi" w:cstheme="minorHAnsi"/>
        </w:rPr>
        <w:t xml:space="preserve"> - São obrigações da Contratante</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 xml:space="preserve">16.2 - </w:t>
      </w:r>
      <w:r>
        <w:rPr>
          <w:rFonts w:asciiTheme="minorHAnsi" w:hAnsiTheme="minorHAnsi" w:cstheme="minorHAnsi"/>
        </w:rPr>
        <w:t>Receber os itens no prazo e condições estabelecidas no Edital e seus anexos</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16.3 -</w:t>
      </w:r>
      <w:r>
        <w:rPr>
          <w:rFonts w:asciiTheme="minorHAnsi" w:hAnsiTheme="minorHAnsi" w:cstheme="minorHAnsi"/>
        </w:rPr>
        <w:t xml:space="preserve"> Verificar minuciosamente, no prazo fixado, a conformidade dos itens recebidos provisoriamente com as especificações constantes do Edital e da proposta, para fins de aceitação e recebimento definitivo;</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16.4 -</w:t>
      </w:r>
      <w:r>
        <w:rPr>
          <w:rFonts w:asciiTheme="minorHAnsi" w:hAnsiTheme="minorHAnsi" w:cstheme="minorHAnsi"/>
        </w:rPr>
        <w:t xml:space="preserve"> Comunicar à Contratada, por escrito, sobre imperfeições, falhas ou irregularidades verificadas no objeto entregue, para que seja substituído, reparado ou corrigido;</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16.5 -</w:t>
      </w:r>
      <w:r>
        <w:rPr>
          <w:rFonts w:asciiTheme="minorHAnsi" w:hAnsiTheme="minorHAnsi" w:cstheme="minorHAnsi"/>
        </w:rPr>
        <w:t xml:space="preserve"> Acompanhar e fiscalizar o cumprimento das obrigações da Contratada, através de comissão/servidor especialmente designado</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 xml:space="preserve">16.6 - </w:t>
      </w:r>
      <w:r>
        <w:rPr>
          <w:rFonts w:asciiTheme="minorHAnsi" w:hAnsiTheme="minorHAnsi" w:cstheme="minorHAnsi"/>
        </w:rPr>
        <w:t>Efetuar o pagamento à Contratada no valor correspondente a entrega do objeto, no prazo e forma estabelecidos no Edital e seus anexos, observada a ordem cronológica para cada fonte diferenciada de recursos, nos termos do art. 141 da Lei nº 14.133/2021;</w:t>
      </w:r>
    </w:p>
    <w:p w:rsidR="006D55BB" w:rsidRDefault="006D55BB" w:rsidP="006D55BB">
      <w:pPr>
        <w:tabs>
          <w:tab w:val="right" w:pos="8504"/>
        </w:tabs>
        <w:ind w:left="-142"/>
        <w:jc w:val="both"/>
        <w:rPr>
          <w:rFonts w:asciiTheme="minorHAnsi" w:hAnsiTheme="minorHAnsi" w:cstheme="minorHAnsi"/>
        </w:rPr>
      </w:pPr>
      <w:r>
        <w:rPr>
          <w:rFonts w:asciiTheme="minorHAnsi" w:hAnsiTheme="minorHAnsi" w:cstheme="minorHAnsi"/>
          <w:b/>
          <w:bCs/>
        </w:rPr>
        <w:t>16.7 -</w:t>
      </w:r>
      <w:r>
        <w:rPr>
          <w:rFonts w:asciiTheme="minorHAnsi" w:hAnsiTheme="minorHAnsi" w:cstheme="minorHAnsi"/>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6D55BB" w:rsidRDefault="006D55BB" w:rsidP="006D55BB">
      <w:pPr>
        <w:tabs>
          <w:tab w:val="right" w:pos="8504"/>
        </w:tabs>
        <w:ind w:left="-142"/>
        <w:jc w:val="both"/>
        <w:rPr>
          <w:rFonts w:asciiTheme="minorHAnsi" w:hAnsiTheme="minorHAnsi" w:cstheme="minorHAnsi"/>
        </w:rPr>
      </w:pPr>
    </w:p>
    <w:p w:rsidR="006D55BB" w:rsidRDefault="006D55BB" w:rsidP="006D55BB">
      <w:pPr>
        <w:pStyle w:val="SemEspaamento"/>
        <w:pBdr>
          <w:top w:val="single" w:sz="4" w:space="1" w:color="auto"/>
        </w:pBdr>
        <w:tabs>
          <w:tab w:val="right" w:pos="8504"/>
        </w:tabs>
        <w:ind w:left="-142"/>
        <w:jc w:val="both"/>
        <w:rPr>
          <w:rFonts w:asciiTheme="minorHAnsi" w:hAnsiTheme="minorHAnsi" w:cstheme="minorHAnsi"/>
          <w:b/>
        </w:rPr>
      </w:pPr>
      <w:r>
        <w:rPr>
          <w:rFonts w:asciiTheme="minorHAnsi" w:hAnsiTheme="minorHAnsi" w:cstheme="minorHAnsi"/>
          <w:b/>
        </w:rPr>
        <w:t xml:space="preserve">17. ESPECIFICAÇÕES DO OBJETO CONFORME O ART. 6º, INC. </w:t>
      </w:r>
      <w:proofErr w:type="gramStart"/>
      <w:r>
        <w:rPr>
          <w:rFonts w:asciiTheme="minorHAnsi" w:hAnsiTheme="minorHAnsi" w:cstheme="minorHAnsi"/>
          <w:b/>
        </w:rPr>
        <w:t>XXIII, ALÍNEAS</w:t>
      </w:r>
      <w:proofErr w:type="gramEnd"/>
      <w:r>
        <w:rPr>
          <w:rFonts w:asciiTheme="minorHAnsi" w:hAnsiTheme="minorHAnsi" w:cstheme="minorHAnsi"/>
          <w:b/>
        </w:rPr>
        <w:t xml:space="preserve"> ‘A’ DA LEI 14.133/2021.</w:t>
      </w:r>
    </w:p>
    <w:p w:rsidR="006D55BB" w:rsidRDefault="006D55BB" w:rsidP="006D55BB">
      <w:pPr>
        <w:pStyle w:val="SemEspaamento"/>
        <w:tabs>
          <w:tab w:val="right" w:pos="8504"/>
        </w:tabs>
        <w:ind w:left="-142"/>
        <w:jc w:val="both"/>
        <w:rPr>
          <w:rFonts w:asciiTheme="minorHAnsi" w:hAnsiTheme="minorHAnsi" w:cstheme="minorHAnsi"/>
        </w:rPr>
      </w:pPr>
      <w:r>
        <w:rPr>
          <w:rFonts w:asciiTheme="minorHAnsi" w:hAnsiTheme="minorHAnsi" w:cstheme="minorHAnsi"/>
          <w:b/>
          <w:bCs/>
        </w:rPr>
        <w:t xml:space="preserve">17.1 – </w:t>
      </w:r>
      <w:r>
        <w:rPr>
          <w:rFonts w:asciiTheme="minorHAnsi" w:hAnsiTheme="minorHAnsi" w:cstheme="minorHAnsi"/>
        </w:rPr>
        <w:t>Os equipamentos deverão atender as especificações descritas na Planilha de Média de Preços de Cotações, conforme as características e tipos apresentados na mesma.</w:t>
      </w:r>
    </w:p>
    <w:p w:rsidR="006D55BB" w:rsidRDefault="006D55BB" w:rsidP="006D55BB">
      <w:pPr>
        <w:pStyle w:val="SemEspaamento"/>
        <w:tabs>
          <w:tab w:val="right" w:pos="8504"/>
        </w:tabs>
        <w:ind w:left="-567"/>
        <w:jc w:val="both"/>
        <w:rPr>
          <w:rFonts w:asciiTheme="minorHAnsi" w:hAnsiTheme="minorHAnsi" w:cstheme="minorHAnsi"/>
        </w:rPr>
      </w:pPr>
    </w:p>
    <w:tbl>
      <w:tblPr>
        <w:tblpPr w:leftFromText="141" w:rightFromText="141" w:vertAnchor="text" w:horzAnchor="margin" w:tblpY="75"/>
        <w:tblW w:w="10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79"/>
        <w:gridCol w:w="8474"/>
        <w:gridCol w:w="709"/>
        <w:gridCol w:w="708"/>
      </w:tblGrid>
      <w:tr w:rsidR="004B6093" w:rsidTr="004B6093">
        <w:trPr>
          <w:trHeight w:val="358"/>
        </w:trPr>
        <w:tc>
          <w:tcPr>
            <w:tcW w:w="879"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4B6093" w:rsidRPr="006D55BB" w:rsidRDefault="004B6093" w:rsidP="004B6093">
            <w:pPr>
              <w:jc w:val="center"/>
              <w:rPr>
                <w:rFonts w:asciiTheme="minorHAnsi" w:hAnsiTheme="minorHAnsi" w:cstheme="minorHAnsi"/>
                <w:b/>
                <w:bCs/>
                <w:color w:val="000000"/>
                <w:kern w:val="2"/>
              </w:rPr>
            </w:pPr>
            <w:r w:rsidRPr="006D55BB">
              <w:rPr>
                <w:rFonts w:asciiTheme="minorHAnsi" w:hAnsiTheme="minorHAnsi" w:cstheme="minorHAnsi"/>
                <w:b/>
                <w:bCs/>
                <w:color w:val="000000"/>
                <w:kern w:val="2"/>
              </w:rPr>
              <w:t>ITEM</w:t>
            </w:r>
          </w:p>
        </w:tc>
        <w:tc>
          <w:tcPr>
            <w:tcW w:w="8474"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4B6093" w:rsidRPr="006D55BB" w:rsidRDefault="004B6093" w:rsidP="004B6093">
            <w:pPr>
              <w:jc w:val="center"/>
              <w:rPr>
                <w:rFonts w:asciiTheme="minorHAnsi" w:hAnsiTheme="minorHAnsi" w:cstheme="minorHAnsi"/>
                <w:b/>
                <w:bCs/>
                <w:color w:val="000000"/>
                <w:kern w:val="2"/>
              </w:rPr>
            </w:pPr>
            <w:r w:rsidRPr="006D55BB">
              <w:rPr>
                <w:rFonts w:asciiTheme="minorHAnsi" w:hAnsiTheme="minorHAnsi" w:cstheme="minorHAnsi"/>
                <w:b/>
                <w:bCs/>
                <w:color w:val="000000"/>
                <w:kern w:val="2"/>
              </w:rPr>
              <w:t>ESPECIFICAÇÕES</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4B6093" w:rsidRPr="006D55BB" w:rsidRDefault="004B6093" w:rsidP="004B6093">
            <w:pPr>
              <w:jc w:val="center"/>
              <w:rPr>
                <w:rFonts w:asciiTheme="minorHAnsi" w:hAnsiTheme="minorHAnsi" w:cstheme="minorHAnsi"/>
                <w:b/>
                <w:bCs/>
                <w:color w:val="000000"/>
                <w:kern w:val="2"/>
              </w:rPr>
            </w:pPr>
            <w:r w:rsidRPr="006D55BB">
              <w:rPr>
                <w:rFonts w:asciiTheme="minorHAnsi" w:hAnsiTheme="minorHAnsi" w:cstheme="minorHAnsi"/>
                <w:b/>
                <w:bCs/>
                <w:color w:val="000000"/>
                <w:kern w:val="2"/>
              </w:rPr>
              <w:t>UND</w:t>
            </w:r>
          </w:p>
        </w:tc>
        <w:tc>
          <w:tcPr>
            <w:tcW w:w="70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4B6093" w:rsidRPr="006D55BB" w:rsidRDefault="004B6093" w:rsidP="004B6093">
            <w:pPr>
              <w:jc w:val="center"/>
              <w:rPr>
                <w:rFonts w:asciiTheme="minorHAnsi" w:hAnsiTheme="minorHAnsi" w:cstheme="minorHAnsi"/>
                <w:b/>
                <w:bCs/>
                <w:color w:val="000000"/>
                <w:kern w:val="2"/>
              </w:rPr>
            </w:pPr>
            <w:r w:rsidRPr="006D55BB">
              <w:rPr>
                <w:rFonts w:asciiTheme="minorHAnsi" w:hAnsiTheme="minorHAnsi" w:cstheme="minorHAnsi"/>
                <w:b/>
                <w:bCs/>
                <w:color w:val="000000"/>
                <w:kern w:val="2"/>
              </w:rPr>
              <w:t>QTD</w:t>
            </w:r>
          </w:p>
        </w:tc>
      </w:tr>
      <w:tr w:rsidR="004B6093" w:rsidTr="004B6093">
        <w:trPr>
          <w:trHeight w:val="564"/>
        </w:trPr>
        <w:tc>
          <w:tcPr>
            <w:tcW w:w="879" w:type="dxa"/>
            <w:tcBorders>
              <w:top w:val="single" w:sz="4" w:space="0" w:color="auto"/>
              <w:left w:val="single" w:sz="4" w:space="0" w:color="auto"/>
              <w:bottom w:val="single" w:sz="4" w:space="0" w:color="auto"/>
              <w:right w:val="single" w:sz="4" w:space="0" w:color="auto"/>
            </w:tcBorders>
            <w:vAlign w:val="center"/>
          </w:tcPr>
          <w:p w:rsidR="004B6093" w:rsidRPr="006D55BB" w:rsidRDefault="004B6093" w:rsidP="004B6093">
            <w:pPr>
              <w:pStyle w:val="PargrafodaLista"/>
              <w:widowControl/>
              <w:numPr>
                <w:ilvl w:val="0"/>
                <w:numId w:val="30"/>
              </w:numPr>
              <w:autoSpaceDE/>
              <w:autoSpaceDN/>
              <w:contextualSpacing/>
              <w:jc w:val="left"/>
              <w:rPr>
                <w:rFonts w:asciiTheme="minorHAnsi" w:hAnsiTheme="minorHAnsi" w:cstheme="minorHAnsi"/>
                <w:color w:val="000000"/>
                <w:kern w:val="2"/>
              </w:rPr>
            </w:pPr>
          </w:p>
        </w:tc>
        <w:tc>
          <w:tcPr>
            <w:tcW w:w="8474" w:type="dxa"/>
            <w:tcBorders>
              <w:top w:val="single" w:sz="4" w:space="0" w:color="auto"/>
              <w:left w:val="single" w:sz="4" w:space="0" w:color="auto"/>
              <w:bottom w:val="single" w:sz="4" w:space="0" w:color="auto"/>
              <w:right w:val="single" w:sz="4" w:space="0" w:color="auto"/>
            </w:tcBorders>
            <w:vAlign w:val="center"/>
            <w:hideMark/>
          </w:tcPr>
          <w:p w:rsidR="004B6093" w:rsidRPr="006D55BB" w:rsidRDefault="004B6093" w:rsidP="004B6093">
            <w:pPr>
              <w:rPr>
                <w:rFonts w:asciiTheme="minorHAnsi" w:hAnsiTheme="minorHAnsi" w:cstheme="minorHAnsi"/>
                <w:color w:val="000000"/>
                <w:kern w:val="2"/>
              </w:rPr>
            </w:pPr>
            <w:r w:rsidRPr="006D55BB">
              <w:rPr>
                <w:rFonts w:asciiTheme="minorHAnsi" w:hAnsiTheme="minorHAnsi" w:cstheme="minorHAnsi"/>
                <w:b/>
                <w:bCs/>
                <w:color w:val="000000"/>
                <w:kern w:val="2"/>
              </w:rPr>
              <w:t>Conjunto mesa</w:t>
            </w:r>
            <w:r w:rsidRPr="006D55BB">
              <w:rPr>
                <w:rFonts w:asciiTheme="minorHAnsi" w:hAnsiTheme="minorHAnsi" w:cstheme="minorHAnsi"/>
                <w:color w:val="000000"/>
                <w:kern w:val="2"/>
              </w:rPr>
              <w:t>: Conjunto de mesa e assento - tipo plástica, em polipropileno, sem revestimento, tampo em polipropileno, formato quadrado, medindo 70,00x70, 00x72,00cm (lxpxa), com 4 cadeiras em polipropileno, sem revestimento, medindo 77,00x43,00x36,00cm (axlxp), dimensões com variação de até 5 %, sem braços, com encosto, em polipropileno, sem revestimento.</w:t>
            </w:r>
          </w:p>
        </w:tc>
        <w:tc>
          <w:tcPr>
            <w:tcW w:w="709" w:type="dxa"/>
            <w:tcBorders>
              <w:top w:val="single" w:sz="4" w:space="0" w:color="auto"/>
              <w:left w:val="single" w:sz="4" w:space="0" w:color="auto"/>
              <w:bottom w:val="single" w:sz="4" w:space="0" w:color="auto"/>
              <w:right w:val="single" w:sz="4" w:space="0" w:color="auto"/>
            </w:tcBorders>
          </w:tcPr>
          <w:p w:rsidR="004B6093" w:rsidRPr="006D55BB" w:rsidRDefault="004B6093" w:rsidP="004B6093">
            <w:pPr>
              <w:jc w:val="center"/>
              <w:rPr>
                <w:rFonts w:asciiTheme="minorHAnsi" w:hAnsiTheme="minorHAnsi" w:cstheme="minorHAnsi"/>
                <w:kern w:val="2"/>
              </w:rPr>
            </w:pPr>
          </w:p>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UND</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10</w:t>
            </w:r>
          </w:p>
        </w:tc>
      </w:tr>
      <w:tr w:rsidR="004B6093" w:rsidTr="004B6093">
        <w:trPr>
          <w:trHeight w:val="187"/>
        </w:trPr>
        <w:tc>
          <w:tcPr>
            <w:tcW w:w="879" w:type="dxa"/>
            <w:tcBorders>
              <w:top w:val="single" w:sz="4" w:space="0" w:color="auto"/>
              <w:left w:val="single" w:sz="4" w:space="0" w:color="auto"/>
              <w:bottom w:val="single" w:sz="4" w:space="0" w:color="auto"/>
              <w:right w:val="single" w:sz="4" w:space="0" w:color="auto"/>
            </w:tcBorders>
            <w:vAlign w:val="center"/>
          </w:tcPr>
          <w:p w:rsidR="004B6093" w:rsidRPr="006D55BB" w:rsidRDefault="004B6093" w:rsidP="004B6093">
            <w:pPr>
              <w:pStyle w:val="PargrafodaLista"/>
              <w:widowControl/>
              <w:numPr>
                <w:ilvl w:val="0"/>
                <w:numId w:val="30"/>
              </w:numPr>
              <w:autoSpaceDE/>
              <w:autoSpaceDN/>
              <w:contextualSpacing/>
              <w:jc w:val="center"/>
              <w:rPr>
                <w:rFonts w:asciiTheme="minorHAnsi" w:hAnsiTheme="minorHAnsi" w:cstheme="minorHAnsi"/>
                <w:color w:val="000000"/>
                <w:kern w:val="2"/>
              </w:rPr>
            </w:pPr>
          </w:p>
        </w:tc>
        <w:tc>
          <w:tcPr>
            <w:tcW w:w="8474" w:type="dxa"/>
            <w:tcBorders>
              <w:top w:val="single" w:sz="4" w:space="0" w:color="auto"/>
              <w:left w:val="single" w:sz="4" w:space="0" w:color="auto"/>
              <w:bottom w:val="single" w:sz="4" w:space="0" w:color="auto"/>
              <w:right w:val="single" w:sz="4" w:space="0" w:color="auto"/>
            </w:tcBorders>
            <w:vAlign w:val="center"/>
            <w:hideMark/>
          </w:tcPr>
          <w:p w:rsidR="004B6093" w:rsidRPr="006D55BB" w:rsidRDefault="004B6093" w:rsidP="004B6093">
            <w:pPr>
              <w:rPr>
                <w:rFonts w:asciiTheme="minorHAnsi" w:hAnsiTheme="minorHAnsi" w:cstheme="minorHAnsi"/>
                <w:color w:val="000000"/>
                <w:kern w:val="2"/>
              </w:rPr>
            </w:pPr>
            <w:r w:rsidRPr="006D55BB">
              <w:rPr>
                <w:rFonts w:asciiTheme="minorHAnsi" w:hAnsiTheme="minorHAnsi" w:cstheme="minorHAnsi"/>
                <w:b/>
                <w:bCs/>
                <w:color w:val="000000"/>
                <w:kern w:val="2"/>
              </w:rPr>
              <w:t>Cortador de legumes comercial 3 em 1</w:t>
            </w:r>
            <w:r w:rsidRPr="006D55BB">
              <w:rPr>
                <w:rFonts w:asciiTheme="minorHAnsi" w:hAnsiTheme="minorHAnsi" w:cstheme="minorHAnsi"/>
                <w:color w:val="000000"/>
                <w:kern w:val="2"/>
              </w:rPr>
              <w:t>:  Cortador de legumes comercial 3 em 1, picador de legumes elétrico de 100w, cortador de legumes multifuncional, triturador e fatiador para uso comercial / domestico. O processador de alimentos multifuncional pode atender a todas as suas necessidades de fatiar (2,5 mm), cortar em cubos (9 mm) e triturar (2,5 mm), facilitando o preparo de uma variedade de ingredientes e economizando tempo de cozimento,</w:t>
            </w:r>
            <w:r w:rsidRPr="006D55BB">
              <w:rPr>
                <w:rFonts w:asciiTheme="minorHAnsi" w:hAnsiTheme="minorHAnsi" w:cstheme="minorHAnsi"/>
                <w:color w:val="0F1111"/>
                <w:kern w:val="2"/>
                <w:shd w:val="clear" w:color="auto" w:fill="FFFFFF"/>
              </w:rPr>
              <w:t xml:space="preserve"> a</w:t>
            </w:r>
            <w:r w:rsidRPr="006D55BB">
              <w:rPr>
                <w:rFonts w:asciiTheme="minorHAnsi" w:hAnsiTheme="minorHAnsi" w:cstheme="minorHAnsi"/>
                <w:color w:val="000000"/>
                <w:kern w:val="2"/>
              </w:rPr>
              <w:t>presenta uma lâmina de aço inoxidável, com peças removíveis, facilitando a desmontagem e a limpeza após o uso,ajustável,‎100 watts,Função: corte em cubos 3 em 1, trituração, corte</w:t>
            </w:r>
          </w:p>
        </w:tc>
        <w:tc>
          <w:tcPr>
            <w:tcW w:w="709" w:type="dxa"/>
            <w:tcBorders>
              <w:top w:val="single" w:sz="4" w:space="0" w:color="auto"/>
              <w:left w:val="single" w:sz="4" w:space="0" w:color="auto"/>
              <w:bottom w:val="single" w:sz="4" w:space="0" w:color="auto"/>
              <w:right w:val="single" w:sz="4" w:space="0" w:color="auto"/>
            </w:tcBorders>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UND</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01</w:t>
            </w:r>
          </w:p>
        </w:tc>
      </w:tr>
      <w:tr w:rsidR="004B6093" w:rsidTr="004B6093">
        <w:trPr>
          <w:trHeight w:val="634"/>
        </w:trPr>
        <w:tc>
          <w:tcPr>
            <w:tcW w:w="879" w:type="dxa"/>
            <w:tcBorders>
              <w:top w:val="single" w:sz="4" w:space="0" w:color="auto"/>
              <w:left w:val="single" w:sz="4" w:space="0" w:color="auto"/>
              <w:bottom w:val="single" w:sz="4" w:space="0" w:color="auto"/>
              <w:right w:val="single" w:sz="4" w:space="0" w:color="auto"/>
            </w:tcBorders>
            <w:vAlign w:val="center"/>
          </w:tcPr>
          <w:p w:rsidR="004B6093" w:rsidRPr="006D55BB" w:rsidRDefault="004B6093" w:rsidP="004B6093">
            <w:pPr>
              <w:pStyle w:val="PargrafodaLista"/>
              <w:widowControl/>
              <w:numPr>
                <w:ilvl w:val="0"/>
                <w:numId w:val="30"/>
              </w:numPr>
              <w:autoSpaceDE/>
              <w:autoSpaceDN/>
              <w:contextualSpacing/>
              <w:jc w:val="left"/>
              <w:rPr>
                <w:rFonts w:asciiTheme="minorHAnsi" w:hAnsiTheme="minorHAnsi" w:cstheme="minorHAnsi"/>
                <w:color w:val="000000"/>
                <w:kern w:val="2"/>
              </w:rPr>
            </w:pPr>
          </w:p>
        </w:tc>
        <w:tc>
          <w:tcPr>
            <w:tcW w:w="8474" w:type="dxa"/>
            <w:tcBorders>
              <w:top w:val="single" w:sz="4" w:space="0" w:color="auto"/>
              <w:left w:val="single" w:sz="4" w:space="0" w:color="auto"/>
              <w:bottom w:val="single" w:sz="4" w:space="0" w:color="auto"/>
              <w:right w:val="single" w:sz="4" w:space="0" w:color="auto"/>
            </w:tcBorders>
            <w:vAlign w:val="center"/>
            <w:hideMark/>
          </w:tcPr>
          <w:p w:rsidR="004B6093" w:rsidRPr="006D55BB" w:rsidRDefault="004B6093" w:rsidP="004B6093">
            <w:pPr>
              <w:rPr>
                <w:rFonts w:asciiTheme="minorHAnsi" w:hAnsiTheme="minorHAnsi" w:cstheme="minorHAnsi"/>
                <w:color w:val="000000"/>
                <w:kern w:val="2"/>
              </w:rPr>
            </w:pPr>
            <w:r w:rsidRPr="006D55BB">
              <w:rPr>
                <w:rFonts w:asciiTheme="minorHAnsi" w:hAnsiTheme="minorHAnsi" w:cstheme="minorHAnsi"/>
                <w:b/>
                <w:bCs/>
                <w:color w:val="000000"/>
                <w:kern w:val="2"/>
              </w:rPr>
              <w:t>Cozinha Compacta com 8 Portas:</w:t>
            </w:r>
            <w:r w:rsidRPr="006D55BB">
              <w:rPr>
                <w:rFonts w:asciiTheme="minorHAnsi" w:hAnsiTheme="minorHAnsi" w:cstheme="minorHAnsi"/>
                <w:color w:val="000000"/>
                <w:kern w:val="2"/>
              </w:rPr>
              <w:t xml:space="preserve"> cozinha Compacta com 8 Portas, 2 Gavetas e 5 Prateleiras e 140cm de largura - Branca</w:t>
            </w:r>
          </w:p>
        </w:tc>
        <w:tc>
          <w:tcPr>
            <w:tcW w:w="709" w:type="dxa"/>
            <w:tcBorders>
              <w:top w:val="single" w:sz="4" w:space="0" w:color="auto"/>
              <w:left w:val="single" w:sz="4" w:space="0" w:color="auto"/>
              <w:bottom w:val="single" w:sz="4" w:space="0" w:color="auto"/>
              <w:right w:val="single" w:sz="4" w:space="0" w:color="auto"/>
            </w:tcBorders>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UND</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01</w:t>
            </w:r>
          </w:p>
        </w:tc>
      </w:tr>
      <w:tr w:rsidR="004B6093" w:rsidTr="004B6093">
        <w:trPr>
          <w:trHeight w:val="225"/>
        </w:trPr>
        <w:tc>
          <w:tcPr>
            <w:tcW w:w="879" w:type="dxa"/>
            <w:tcBorders>
              <w:top w:val="single" w:sz="4" w:space="0" w:color="auto"/>
              <w:left w:val="single" w:sz="4" w:space="0" w:color="auto"/>
              <w:bottom w:val="single" w:sz="4" w:space="0" w:color="auto"/>
              <w:right w:val="single" w:sz="4" w:space="0" w:color="auto"/>
            </w:tcBorders>
            <w:vAlign w:val="center"/>
          </w:tcPr>
          <w:p w:rsidR="004B6093" w:rsidRPr="006D55BB" w:rsidRDefault="004B6093" w:rsidP="004B6093">
            <w:pPr>
              <w:pStyle w:val="PargrafodaLista"/>
              <w:widowControl/>
              <w:numPr>
                <w:ilvl w:val="0"/>
                <w:numId w:val="30"/>
              </w:numPr>
              <w:autoSpaceDE/>
              <w:autoSpaceDN/>
              <w:contextualSpacing/>
              <w:jc w:val="left"/>
              <w:rPr>
                <w:rFonts w:asciiTheme="minorHAnsi" w:hAnsiTheme="minorHAnsi" w:cstheme="minorHAnsi"/>
                <w:color w:val="000000"/>
                <w:kern w:val="2"/>
              </w:rPr>
            </w:pPr>
          </w:p>
        </w:tc>
        <w:tc>
          <w:tcPr>
            <w:tcW w:w="8474" w:type="dxa"/>
            <w:tcBorders>
              <w:top w:val="single" w:sz="4" w:space="0" w:color="auto"/>
              <w:left w:val="single" w:sz="4" w:space="0" w:color="auto"/>
              <w:bottom w:val="single" w:sz="4" w:space="0" w:color="auto"/>
              <w:right w:val="single" w:sz="4" w:space="0" w:color="auto"/>
            </w:tcBorders>
            <w:vAlign w:val="center"/>
            <w:hideMark/>
          </w:tcPr>
          <w:p w:rsidR="004B6093" w:rsidRPr="006D55BB" w:rsidRDefault="004B6093" w:rsidP="004B6093">
            <w:pPr>
              <w:rPr>
                <w:rFonts w:asciiTheme="minorHAnsi" w:hAnsiTheme="minorHAnsi" w:cstheme="minorHAnsi"/>
                <w:b/>
                <w:bCs/>
                <w:color w:val="000000"/>
                <w:kern w:val="2"/>
              </w:rPr>
            </w:pPr>
            <w:r w:rsidRPr="006D55BB">
              <w:rPr>
                <w:rFonts w:asciiTheme="minorHAnsi" w:hAnsiTheme="minorHAnsi" w:cstheme="minorHAnsi"/>
                <w:b/>
                <w:bCs/>
                <w:kern w:val="2"/>
              </w:rPr>
              <w:t>Fogão a gás 04 bocas industrial + Forno Super Industrial:</w:t>
            </w:r>
            <w:r w:rsidRPr="006D55BB">
              <w:rPr>
                <w:rFonts w:asciiTheme="minorHAnsi" w:hAnsiTheme="minorHAnsi" w:cstheme="minorHAnsi"/>
                <w:kern w:val="2"/>
              </w:rPr>
              <w:t xml:space="preserve"> Fogão a gás tipo industrial com 04 bocas e forno acoplado, fabricado em aço carbono ou inoxidável, estrutura reforçada para uso contínuo e intenso, ideal para cozinhas industriais e comunitárias. Queimadores duplos de alta pressão (mínimo 200 mm), com grelhas em ferro fundido. Possuir registro individual por boca. Forno do tipo super industrial com capacidade mínima de 100 litros, com controle de temperatura, isolamento térmico com lã de vidro ou similar, prateleiras ajustáveis e visor de vidro temperado. Alimentação a gás GLP, com mangueira certificada e válvula de segurança. Pés niveladores antiderrapantes ou rodízios com travas</w:t>
            </w:r>
          </w:p>
        </w:tc>
        <w:tc>
          <w:tcPr>
            <w:tcW w:w="709" w:type="dxa"/>
            <w:tcBorders>
              <w:top w:val="single" w:sz="4" w:space="0" w:color="auto"/>
              <w:left w:val="single" w:sz="4" w:space="0" w:color="auto"/>
              <w:bottom w:val="single" w:sz="4" w:space="0" w:color="auto"/>
              <w:right w:val="single" w:sz="4" w:space="0" w:color="auto"/>
            </w:tcBorders>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UND</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01</w:t>
            </w:r>
          </w:p>
        </w:tc>
      </w:tr>
      <w:tr w:rsidR="004B6093" w:rsidTr="004B6093">
        <w:trPr>
          <w:trHeight w:val="406"/>
        </w:trPr>
        <w:tc>
          <w:tcPr>
            <w:tcW w:w="879" w:type="dxa"/>
            <w:tcBorders>
              <w:top w:val="single" w:sz="4" w:space="0" w:color="auto"/>
              <w:left w:val="single" w:sz="4" w:space="0" w:color="auto"/>
              <w:bottom w:val="single" w:sz="4" w:space="0" w:color="auto"/>
              <w:right w:val="single" w:sz="4" w:space="0" w:color="auto"/>
            </w:tcBorders>
            <w:vAlign w:val="center"/>
          </w:tcPr>
          <w:p w:rsidR="004B6093" w:rsidRPr="006D55BB" w:rsidRDefault="004B6093" w:rsidP="004B6093">
            <w:pPr>
              <w:pStyle w:val="PargrafodaLista"/>
              <w:widowControl/>
              <w:numPr>
                <w:ilvl w:val="0"/>
                <w:numId w:val="30"/>
              </w:numPr>
              <w:autoSpaceDE/>
              <w:autoSpaceDN/>
              <w:contextualSpacing/>
              <w:jc w:val="center"/>
              <w:rPr>
                <w:rFonts w:asciiTheme="minorHAnsi" w:hAnsiTheme="minorHAnsi" w:cstheme="minorHAnsi"/>
                <w:color w:val="000000"/>
                <w:kern w:val="2"/>
              </w:rPr>
            </w:pPr>
          </w:p>
        </w:tc>
        <w:tc>
          <w:tcPr>
            <w:tcW w:w="8474" w:type="dxa"/>
            <w:tcBorders>
              <w:top w:val="single" w:sz="4" w:space="0" w:color="auto"/>
              <w:left w:val="single" w:sz="4" w:space="0" w:color="auto"/>
              <w:bottom w:val="single" w:sz="4" w:space="0" w:color="auto"/>
              <w:right w:val="single" w:sz="4" w:space="0" w:color="auto"/>
            </w:tcBorders>
            <w:vAlign w:val="center"/>
            <w:hideMark/>
          </w:tcPr>
          <w:p w:rsidR="004B6093" w:rsidRPr="006D55BB" w:rsidRDefault="004B6093" w:rsidP="004B6093">
            <w:pPr>
              <w:rPr>
                <w:rFonts w:asciiTheme="minorHAnsi" w:hAnsiTheme="minorHAnsi" w:cstheme="minorHAnsi"/>
                <w:color w:val="000000"/>
                <w:kern w:val="2"/>
              </w:rPr>
            </w:pPr>
            <w:r w:rsidRPr="006D55BB">
              <w:rPr>
                <w:rFonts w:asciiTheme="minorHAnsi" w:hAnsiTheme="minorHAnsi" w:cstheme="minorHAnsi"/>
                <w:b/>
                <w:bCs/>
                <w:color w:val="000000"/>
                <w:kern w:val="2"/>
              </w:rPr>
              <w:t>Freezer Horizontal 543 LT</w:t>
            </w:r>
            <w:r w:rsidRPr="006D55BB">
              <w:rPr>
                <w:rFonts w:asciiTheme="minorHAnsi" w:hAnsiTheme="minorHAnsi" w:cstheme="minorHAnsi"/>
                <w:color w:val="000000"/>
                <w:kern w:val="2"/>
              </w:rPr>
              <w:t>: Freezer Horizontal Inverter Dupla Ação 543L: Alta Capacidade de Armazenamento: 546 litros de espaço para alimentos e bebidas, 02 portas, voltagem biovoit.</w:t>
            </w:r>
          </w:p>
        </w:tc>
        <w:tc>
          <w:tcPr>
            <w:tcW w:w="709" w:type="dxa"/>
            <w:tcBorders>
              <w:top w:val="single" w:sz="4" w:space="0" w:color="auto"/>
              <w:left w:val="single" w:sz="4" w:space="0" w:color="auto"/>
              <w:bottom w:val="single" w:sz="4" w:space="0" w:color="auto"/>
              <w:right w:val="single" w:sz="4" w:space="0" w:color="auto"/>
            </w:tcBorders>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UND</w:t>
            </w:r>
          </w:p>
        </w:tc>
        <w:tc>
          <w:tcPr>
            <w:tcW w:w="708" w:type="dxa"/>
            <w:tcBorders>
              <w:top w:val="single" w:sz="4" w:space="0" w:color="auto"/>
              <w:left w:val="single" w:sz="4" w:space="0" w:color="auto"/>
              <w:bottom w:val="single" w:sz="4" w:space="0" w:color="auto"/>
              <w:right w:val="single" w:sz="4" w:space="0" w:color="auto"/>
            </w:tcBorders>
            <w:vAlign w:val="center"/>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02</w:t>
            </w:r>
          </w:p>
        </w:tc>
      </w:tr>
      <w:tr w:rsidR="004B6093" w:rsidTr="004B6093">
        <w:trPr>
          <w:trHeight w:val="402"/>
        </w:trPr>
        <w:tc>
          <w:tcPr>
            <w:tcW w:w="879" w:type="dxa"/>
            <w:tcBorders>
              <w:top w:val="single" w:sz="4" w:space="0" w:color="auto"/>
              <w:left w:val="single" w:sz="4" w:space="0" w:color="auto"/>
              <w:bottom w:val="single" w:sz="4" w:space="0" w:color="auto"/>
              <w:right w:val="single" w:sz="4" w:space="0" w:color="auto"/>
            </w:tcBorders>
            <w:vAlign w:val="center"/>
          </w:tcPr>
          <w:p w:rsidR="004B6093" w:rsidRPr="006D55BB" w:rsidRDefault="004B6093" w:rsidP="004B6093">
            <w:pPr>
              <w:pStyle w:val="PargrafodaLista"/>
              <w:widowControl/>
              <w:numPr>
                <w:ilvl w:val="0"/>
                <w:numId w:val="30"/>
              </w:numPr>
              <w:autoSpaceDE/>
              <w:autoSpaceDN/>
              <w:contextualSpacing/>
              <w:jc w:val="left"/>
              <w:rPr>
                <w:rFonts w:asciiTheme="minorHAnsi" w:hAnsiTheme="minorHAnsi" w:cstheme="minorHAnsi"/>
                <w:color w:val="000000"/>
                <w:kern w:val="2"/>
              </w:rPr>
            </w:pPr>
          </w:p>
        </w:tc>
        <w:tc>
          <w:tcPr>
            <w:tcW w:w="8474" w:type="dxa"/>
            <w:tcBorders>
              <w:top w:val="single" w:sz="4" w:space="0" w:color="auto"/>
              <w:left w:val="single" w:sz="4" w:space="0" w:color="auto"/>
              <w:bottom w:val="single" w:sz="4" w:space="0" w:color="auto"/>
              <w:right w:val="single" w:sz="4" w:space="0" w:color="auto"/>
            </w:tcBorders>
            <w:vAlign w:val="center"/>
            <w:hideMark/>
          </w:tcPr>
          <w:p w:rsidR="004B6093" w:rsidRPr="006D55BB" w:rsidRDefault="004B6093" w:rsidP="004B6093">
            <w:pPr>
              <w:rPr>
                <w:rFonts w:asciiTheme="minorHAnsi" w:hAnsiTheme="minorHAnsi" w:cstheme="minorHAnsi"/>
                <w:color w:val="000000"/>
                <w:kern w:val="2"/>
              </w:rPr>
            </w:pPr>
            <w:r w:rsidRPr="006D55BB">
              <w:rPr>
                <w:rFonts w:asciiTheme="minorHAnsi" w:hAnsiTheme="minorHAnsi" w:cstheme="minorHAnsi"/>
                <w:b/>
                <w:bCs/>
                <w:color w:val="000000"/>
                <w:kern w:val="2"/>
              </w:rPr>
              <w:t>Geladeira Vertical 588 LT:</w:t>
            </w:r>
            <w:r w:rsidRPr="006D55BB">
              <w:rPr>
                <w:rFonts w:asciiTheme="minorHAnsi" w:hAnsiTheme="minorHAnsi" w:cstheme="minorHAnsi"/>
                <w:color w:val="000000"/>
                <w:kern w:val="2"/>
              </w:rPr>
              <w:t xml:space="preserve"> Geladeira Vertical Frost Free Inverse 588 litros cor branca, 220V</w:t>
            </w:r>
          </w:p>
        </w:tc>
        <w:tc>
          <w:tcPr>
            <w:tcW w:w="709" w:type="dxa"/>
            <w:tcBorders>
              <w:top w:val="single" w:sz="4" w:space="0" w:color="auto"/>
              <w:left w:val="single" w:sz="4" w:space="0" w:color="auto"/>
              <w:bottom w:val="single" w:sz="4" w:space="0" w:color="auto"/>
              <w:right w:val="single" w:sz="4" w:space="0" w:color="auto"/>
            </w:tcBorders>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UND</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01</w:t>
            </w:r>
          </w:p>
        </w:tc>
      </w:tr>
      <w:tr w:rsidR="004B6093" w:rsidTr="004B6093">
        <w:trPr>
          <w:trHeight w:val="1001"/>
        </w:trPr>
        <w:tc>
          <w:tcPr>
            <w:tcW w:w="879" w:type="dxa"/>
            <w:tcBorders>
              <w:top w:val="single" w:sz="4" w:space="0" w:color="auto"/>
              <w:left w:val="single" w:sz="4" w:space="0" w:color="auto"/>
              <w:bottom w:val="single" w:sz="4" w:space="0" w:color="auto"/>
              <w:right w:val="single" w:sz="4" w:space="0" w:color="auto"/>
            </w:tcBorders>
            <w:vAlign w:val="center"/>
          </w:tcPr>
          <w:p w:rsidR="004B6093" w:rsidRPr="006D55BB" w:rsidRDefault="004B6093" w:rsidP="004B6093">
            <w:pPr>
              <w:pStyle w:val="PargrafodaLista"/>
              <w:widowControl/>
              <w:numPr>
                <w:ilvl w:val="0"/>
                <w:numId w:val="30"/>
              </w:numPr>
              <w:autoSpaceDE/>
              <w:autoSpaceDN/>
              <w:contextualSpacing/>
              <w:jc w:val="center"/>
              <w:rPr>
                <w:rFonts w:asciiTheme="minorHAnsi" w:hAnsiTheme="minorHAnsi" w:cstheme="minorHAnsi"/>
                <w:color w:val="000000"/>
                <w:kern w:val="2"/>
              </w:rPr>
            </w:pPr>
          </w:p>
        </w:tc>
        <w:tc>
          <w:tcPr>
            <w:tcW w:w="8474" w:type="dxa"/>
            <w:tcBorders>
              <w:top w:val="single" w:sz="4" w:space="0" w:color="auto"/>
              <w:left w:val="single" w:sz="4" w:space="0" w:color="auto"/>
              <w:bottom w:val="single" w:sz="4" w:space="0" w:color="auto"/>
              <w:right w:val="single" w:sz="4" w:space="0" w:color="auto"/>
            </w:tcBorders>
            <w:vAlign w:val="center"/>
            <w:hideMark/>
          </w:tcPr>
          <w:p w:rsidR="004B6093" w:rsidRPr="006D55BB" w:rsidRDefault="004B6093" w:rsidP="004B6093">
            <w:pPr>
              <w:rPr>
                <w:rFonts w:asciiTheme="minorHAnsi" w:hAnsiTheme="minorHAnsi" w:cstheme="minorHAnsi"/>
                <w:color w:val="000000"/>
                <w:kern w:val="2"/>
              </w:rPr>
            </w:pPr>
            <w:r w:rsidRPr="006D55BB">
              <w:rPr>
                <w:rFonts w:asciiTheme="minorHAnsi" w:hAnsiTheme="minorHAnsi" w:cstheme="minorHAnsi"/>
                <w:b/>
                <w:bCs/>
                <w:color w:val="000000"/>
                <w:kern w:val="2"/>
              </w:rPr>
              <w:t>Refrigerador Expositor Vertical para 1050 LT</w:t>
            </w:r>
            <w:r w:rsidRPr="006D55BB">
              <w:rPr>
                <w:rFonts w:asciiTheme="minorHAnsi" w:hAnsiTheme="minorHAnsi" w:cstheme="minorHAnsi"/>
                <w:color w:val="000000"/>
                <w:kern w:val="2"/>
              </w:rPr>
              <w:t>: Refrigerador Expositor Vertical com capacidade para 1050 Litros, 3 Portas Vidro Duplo, modelo: RF-022 Tensão: 220V, com prateleiras reguláveis e inclináveis.Altura: 200 cmLargura: 160 cmProfundidade: 60 cmPeso: 145 kg.</w:t>
            </w:r>
          </w:p>
        </w:tc>
        <w:tc>
          <w:tcPr>
            <w:tcW w:w="709" w:type="dxa"/>
            <w:tcBorders>
              <w:top w:val="single" w:sz="4" w:space="0" w:color="auto"/>
              <w:left w:val="single" w:sz="4" w:space="0" w:color="auto"/>
              <w:bottom w:val="single" w:sz="4" w:space="0" w:color="auto"/>
              <w:right w:val="single" w:sz="4" w:space="0" w:color="auto"/>
            </w:tcBorders>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UND</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01</w:t>
            </w:r>
          </w:p>
        </w:tc>
      </w:tr>
      <w:tr w:rsidR="004B6093" w:rsidTr="004B6093">
        <w:trPr>
          <w:trHeight w:val="848"/>
        </w:trPr>
        <w:tc>
          <w:tcPr>
            <w:tcW w:w="879" w:type="dxa"/>
            <w:tcBorders>
              <w:top w:val="single" w:sz="4" w:space="0" w:color="auto"/>
              <w:left w:val="single" w:sz="4" w:space="0" w:color="auto"/>
              <w:bottom w:val="single" w:sz="4" w:space="0" w:color="auto"/>
              <w:right w:val="single" w:sz="4" w:space="0" w:color="auto"/>
            </w:tcBorders>
            <w:vAlign w:val="center"/>
          </w:tcPr>
          <w:p w:rsidR="004B6093" w:rsidRPr="006D55BB" w:rsidRDefault="004B6093" w:rsidP="004B6093">
            <w:pPr>
              <w:pStyle w:val="PargrafodaLista"/>
              <w:widowControl/>
              <w:numPr>
                <w:ilvl w:val="0"/>
                <w:numId w:val="30"/>
              </w:numPr>
              <w:autoSpaceDE/>
              <w:autoSpaceDN/>
              <w:contextualSpacing/>
              <w:jc w:val="center"/>
              <w:rPr>
                <w:rFonts w:asciiTheme="minorHAnsi" w:hAnsiTheme="minorHAnsi" w:cstheme="minorHAnsi"/>
                <w:color w:val="000000"/>
                <w:kern w:val="2"/>
              </w:rPr>
            </w:pPr>
          </w:p>
        </w:tc>
        <w:tc>
          <w:tcPr>
            <w:tcW w:w="8474" w:type="dxa"/>
            <w:tcBorders>
              <w:top w:val="single" w:sz="4" w:space="0" w:color="auto"/>
              <w:left w:val="single" w:sz="4" w:space="0" w:color="auto"/>
              <w:bottom w:val="single" w:sz="4" w:space="0" w:color="auto"/>
              <w:right w:val="single" w:sz="4" w:space="0" w:color="auto"/>
            </w:tcBorders>
            <w:vAlign w:val="center"/>
            <w:hideMark/>
          </w:tcPr>
          <w:p w:rsidR="004B6093" w:rsidRPr="006D55BB" w:rsidRDefault="004B6093" w:rsidP="004B6093">
            <w:pPr>
              <w:rPr>
                <w:rFonts w:asciiTheme="minorHAnsi" w:hAnsiTheme="minorHAnsi" w:cstheme="minorHAnsi"/>
                <w:b/>
                <w:bCs/>
                <w:color w:val="000000"/>
                <w:kern w:val="2"/>
              </w:rPr>
            </w:pPr>
            <w:r w:rsidRPr="006D55BB">
              <w:rPr>
                <w:rFonts w:asciiTheme="minorHAnsi" w:hAnsiTheme="minorHAnsi" w:cstheme="minorHAnsi"/>
                <w:b/>
                <w:bCs/>
                <w:color w:val="000000"/>
                <w:kern w:val="2"/>
              </w:rPr>
              <w:t xml:space="preserve">Forno Elétrico Industrial Inox Roma 280 litros Venâncio 220v: </w:t>
            </w:r>
            <w:r w:rsidRPr="006D55BB">
              <w:rPr>
                <w:rFonts w:asciiTheme="minorHAnsi" w:hAnsiTheme="minorHAnsi" w:cstheme="minorHAnsi"/>
                <w:color w:val="000000"/>
                <w:kern w:val="2"/>
              </w:rPr>
              <w:t>Tensão: 220 V, capacidade: 280 litros, As laterais, paredes e teto externos são de aço inox, Tipo: elétrico</w:t>
            </w:r>
          </w:p>
        </w:tc>
        <w:tc>
          <w:tcPr>
            <w:tcW w:w="709" w:type="dxa"/>
            <w:tcBorders>
              <w:top w:val="single" w:sz="4" w:space="0" w:color="auto"/>
              <w:left w:val="single" w:sz="4" w:space="0" w:color="auto"/>
              <w:bottom w:val="single" w:sz="4" w:space="0" w:color="auto"/>
              <w:right w:val="single" w:sz="4" w:space="0" w:color="auto"/>
            </w:tcBorders>
            <w:hideMark/>
          </w:tcPr>
          <w:p w:rsidR="004B6093" w:rsidRPr="006D55BB" w:rsidRDefault="004B6093" w:rsidP="004B6093">
            <w:pPr>
              <w:jc w:val="center"/>
              <w:rPr>
                <w:rFonts w:asciiTheme="minorHAnsi" w:hAnsiTheme="minorHAnsi" w:cstheme="minorHAnsi"/>
                <w:kern w:val="2"/>
              </w:rPr>
            </w:pPr>
            <w:r w:rsidRPr="006D55BB">
              <w:rPr>
                <w:rFonts w:asciiTheme="minorHAnsi" w:hAnsiTheme="minorHAnsi" w:cstheme="minorHAnsi"/>
                <w:kern w:val="2"/>
              </w:rPr>
              <w:t xml:space="preserve">UND </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B6093" w:rsidRPr="006D55BB" w:rsidRDefault="004B6093" w:rsidP="004B6093">
            <w:pPr>
              <w:rPr>
                <w:rFonts w:asciiTheme="minorHAnsi" w:hAnsiTheme="minorHAnsi" w:cstheme="minorHAnsi"/>
                <w:kern w:val="2"/>
              </w:rPr>
            </w:pPr>
            <w:r w:rsidRPr="006D55BB">
              <w:rPr>
                <w:rFonts w:asciiTheme="minorHAnsi" w:hAnsiTheme="minorHAnsi" w:cstheme="minorHAnsi"/>
                <w:kern w:val="2"/>
              </w:rPr>
              <w:t>01</w:t>
            </w:r>
          </w:p>
        </w:tc>
      </w:tr>
    </w:tbl>
    <w:p w:rsidR="006D55BB" w:rsidRDefault="006D55BB" w:rsidP="006D55BB">
      <w:pPr>
        <w:pStyle w:val="SemEspaamento"/>
        <w:tabs>
          <w:tab w:val="right" w:pos="8504"/>
        </w:tabs>
        <w:ind w:left="-567"/>
        <w:jc w:val="both"/>
        <w:rPr>
          <w:rFonts w:asciiTheme="minorHAnsi" w:hAnsiTheme="minorHAnsi" w:cstheme="minorHAnsi"/>
        </w:rPr>
      </w:pPr>
    </w:p>
    <w:p w:rsidR="006D55BB" w:rsidRDefault="006D55BB" w:rsidP="006D55BB">
      <w:pPr>
        <w:pStyle w:val="SemEspaamento"/>
        <w:tabs>
          <w:tab w:val="right" w:pos="8504"/>
        </w:tabs>
        <w:ind w:left="-567"/>
        <w:jc w:val="both"/>
        <w:rPr>
          <w:rFonts w:asciiTheme="minorHAnsi" w:hAnsiTheme="minorHAnsi" w:cstheme="minorHAnsi"/>
        </w:rPr>
      </w:pPr>
    </w:p>
    <w:p w:rsidR="006D55BB" w:rsidRDefault="006D55BB" w:rsidP="006D55BB">
      <w:pPr>
        <w:pStyle w:val="SemEspaamento"/>
        <w:tabs>
          <w:tab w:val="right" w:pos="8504"/>
        </w:tabs>
        <w:ind w:left="-567"/>
        <w:jc w:val="both"/>
        <w:rPr>
          <w:rFonts w:asciiTheme="minorHAnsi" w:hAnsiTheme="minorHAnsi" w:cstheme="minorHAnsi"/>
        </w:rPr>
      </w:pPr>
    </w:p>
    <w:p w:rsidR="006D55BB" w:rsidRDefault="006D55BB" w:rsidP="006D55BB">
      <w:pPr>
        <w:pStyle w:val="SemEspaamento"/>
        <w:tabs>
          <w:tab w:val="right" w:pos="8504"/>
        </w:tabs>
        <w:ind w:left="-567"/>
        <w:jc w:val="both"/>
        <w:rPr>
          <w:rFonts w:asciiTheme="minorHAnsi" w:hAnsiTheme="minorHAnsi" w:cstheme="minorHAnsi"/>
        </w:rPr>
      </w:pPr>
    </w:p>
    <w:p w:rsidR="006D55BB" w:rsidRDefault="006D55BB" w:rsidP="004B6093">
      <w:pPr>
        <w:pStyle w:val="SemEspaamento"/>
        <w:tabs>
          <w:tab w:val="right" w:pos="8504"/>
        </w:tabs>
        <w:jc w:val="both"/>
        <w:rPr>
          <w:rFonts w:asciiTheme="minorHAnsi" w:hAnsiTheme="minorHAnsi" w:cstheme="minorHAnsi"/>
        </w:rPr>
      </w:pPr>
    </w:p>
    <w:p w:rsidR="00F92E47" w:rsidRPr="00A64160" w:rsidRDefault="00F92E47" w:rsidP="006D55BB">
      <w:pPr>
        <w:ind w:left="142" w:hanging="142"/>
        <w:jc w:val="right"/>
        <w:rPr>
          <w:rFonts w:asciiTheme="minorHAnsi" w:hAnsiTheme="minorHAnsi" w:cstheme="minorHAnsi"/>
        </w:rPr>
      </w:pPr>
    </w:p>
    <w:p w:rsidR="00F92E47" w:rsidRPr="00A64160" w:rsidRDefault="00F92E47" w:rsidP="00F92E47">
      <w:pPr>
        <w:jc w:val="right"/>
        <w:rPr>
          <w:rFonts w:asciiTheme="minorHAnsi" w:hAnsiTheme="minorHAnsi" w:cstheme="minorHAnsi"/>
        </w:rPr>
      </w:pPr>
      <w:r w:rsidRPr="00A64160">
        <w:rPr>
          <w:rFonts w:asciiTheme="minorHAnsi" w:hAnsiTheme="minorHAnsi" w:cstheme="minorHAnsi"/>
        </w:rPr>
        <w:t xml:space="preserve">Afrânio, </w:t>
      </w:r>
      <w:r>
        <w:rPr>
          <w:rFonts w:asciiTheme="minorHAnsi" w:hAnsiTheme="minorHAnsi" w:cstheme="minorHAnsi"/>
        </w:rPr>
        <w:t>24</w:t>
      </w:r>
      <w:r w:rsidRPr="00A64160">
        <w:rPr>
          <w:rFonts w:asciiTheme="minorHAnsi" w:hAnsiTheme="minorHAnsi" w:cstheme="minorHAnsi"/>
        </w:rPr>
        <w:t xml:space="preserve"> de fevereiro de 2025</w:t>
      </w:r>
    </w:p>
    <w:p w:rsidR="00F92E47" w:rsidRPr="00A64160" w:rsidRDefault="00F92E47" w:rsidP="00F92E47">
      <w:pPr>
        <w:jc w:val="center"/>
        <w:rPr>
          <w:rFonts w:asciiTheme="minorHAnsi" w:hAnsiTheme="minorHAnsi" w:cstheme="minorHAnsi"/>
        </w:rPr>
      </w:pPr>
    </w:p>
    <w:p w:rsidR="00F92E47" w:rsidRPr="00A64160" w:rsidRDefault="00F92E47" w:rsidP="00F92E47">
      <w:pPr>
        <w:jc w:val="center"/>
        <w:rPr>
          <w:rFonts w:asciiTheme="minorHAnsi" w:hAnsiTheme="minorHAnsi" w:cstheme="minorHAnsi"/>
        </w:rPr>
      </w:pPr>
    </w:p>
    <w:p w:rsidR="00F92E47" w:rsidRPr="00A64160" w:rsidRDefault="00F92E47" w:rsidP="00F92E47">
      <w:pPr>
        <w:jc w:val="center"/>
        <w:rPr>
          <w:rFonts w:asciiTheme="minorHAnsi" w:hAnsiTheme="minorHAnsi" w:cstheme="minorHAnsi"/>
        </w:rPr>
      </w:pPr>
      <w:r w:rsidRPr="00A64160">
        <w:rPr>
          <w:rFonts w:asciiTheme="minorHAnsi" w:hAnsiTheme="minorHAnsi" w:cstheme="minorHAnsi"/>
        </w:rPr>
        <w:t>_______________________________________________________</w:t>
      </w:r>
    </w:p>
    <w:p w:rsidR="00F92E47" w:rsidRPr="00A64160" w:rsidRDefault="00F92E47" w:rsidP="00F92E47">
      <w:pPr>
        <w:pStyle w:val="Nivel2"/>
        <w:spacing w:before="0" w:after="0" w:line="240" w:lineRule="auto"/>
        <w:jc w:val="center"/>
        <w:rPr>
          <w:rFonts w:asciiTheme="minorHAnsi" w:hAnsiTheme="minorHAnsi" w:cstheme="minorHAnsi"/>
          <w:b/>
          <w:sz w:val="22"/>
          <w:szCs w:val="22"/>
        </w:rPr>
      </w:pPr>
      <w:r w:rsidRPr="00A64160">
        <w:rPr>
          <w:rFonts w:asciiTheme="minorHAnsi" w:hAnsiTheme="minorHAnsi" w:cstheme="minorHAnsi"/>
          <w:b/>
          <w:sz w:val="22"/>
          <w:szCs w:val="22"/>
        </w:rPr>
        <w:t>Maria José de Macedo Rodrigues</w:t>
      </w:r>
    </w:p>
    <w:p w:rsidR="00F92E47" w:rsidRPr="00A64160" w:rsidRDefault="00F92E47" w:rsidP="00F92E47">
      <w:pPr>
        <w:pStyle w:val="Nivel2"/>
        <w:spacing w:before="0" w:after="0" w:line="240" w:lineRule="auto"/>
        <w:jc w:val="center"/>
        <w:rPr>
          <w:rFonts w:asciiTheme="minorHAnsi" w:hAnsiTheme="minorHAnsi" w:cstheme="minorHAnsi"/>
          <w:color w:val="FF0000"/>
          <w:sz w:val="22"/>
          <w:szCs w:val="22"/>
        </w:rPr>
      </w:pPr>
      <w:r w:rsidRPr="00A64160">
        <w:rPr>
          <w:rFonts w:asciiTheme="minorHAnsi" w:hAnsiTheme="minorHAnsi" w:cstheme="minorHAnsi"/>
          <w:sz w:val="22"/>
          <w:szCs w:val="22"/>
        </w:rPr>
        <w:t>CPF: 060.948.904-69</w:t>
      </w:r>
    </w:p>
    <w:p w:rsidR="004046D6" w:rsidRDefault="004046D6" w:rsidP="00EA3B71">
      <w:pPr>
        <w:pStyle w:val="Nivel2"/>
        <w:spacing w:before="288" w:after="288" w:line="240" w:lineRule="auto"/>
        <w:rPr>
          <w:rFonts w:ascii="Times New Roman" w:hAnsi="Times New Roman" w:cs="Times New Roman"/>
          <w:sz w:val="24"/>
          <w:szCs w:val="24"/>
        </w:rPr>
      </w:pPr>
    </w:p>
    <w:p w:rsidR="004046D6" w:rsidRDefault="004046D6" w:rsidP="00EA3B71">
      <w:pPr>
        <w:pStyle w:val="Nivel2"/>
        <w:spacing w:before="288" w:after="288" w:line="240" w:lineRule="auto"/>
        <w:rPr>
          <w:rFonts w:ascii="Times New Roman" w:hAnsi="Times New Roman" w:cs="Times New Roman"/>
          <w:sz w:val="24"/>
          <w:szCs w:val="24"/>
        </w:rPr>
      </w:pPr>
    </w:p>
    <w:p w:rsidR="004046D6" w:rsidRDefault="004046D6" w:rsidP="00EA3B71">
      <w:pPr>
        <w:pStyle w:val="Nivel2"/>
        <w:spacing w:before="288" w:after="288" w:line="240" w:lineRule="auto"/>
        <w:rPr>
          <w:rFonts w:ascii="Times New Roman" w:hAnsi="Times New Roman" w:cs="Times New Roman"/>
          <w:sz w:val="24"/>
          <w:szCs w:val="24"/>
        </w:rPr>
      </w:pPr>
    </w:p>
    <w:p w:rsidR="004046D6" w:rsidRDefault="004046D6" w:rsidP="00EA3B71">
      <w:pPr>
        <w:pStyle w:val="Nivel2"/>
        <w:spacing w:before="288" w:after="288" w:line="240" w:lineRule="auto"/>
        <w:rPr>
          <w:rFonts w:ascii="Times New Roman" w:hAnsi="Times New Roman" w:cs="Times New Roman"/>
          <w:sz w:val="24"/>
          <w:szCs w:val="24"/>
        </w:rPr>
      </w:pPr>
    </w:p>
    <w:p w:rsidR="004046D6" w:rsidRDefault="004046D6" w:rsidP="00EA3B71">
      <w:pPr>
        <w:pStyle w:val="Nivel2"/>
        <w:spacing w:before="288" w:after="288" w:line="240" w:lineRule="auto"/>
        <w:rPr>
          <w:rFonts w:ascii="Times New Roman" w:hAnsi="Times New Roman" w:cs="Times New Roman"/>
          <w:sz w:val="24"/>
          <w:szCs w:val="24"/>
        </w:rPr>
      </w:pPr>
    </w:p>
    <w:p w:rsidR="004046D6" w:rsidRDefault="004046D6" w:rsidP="00EA3B71">
      <w:pPr>
        <w:pStyle w:val="Nivel2"/>
        <w:spacing w:before="288" w:after="288" w:line="240" w:lineRule="auto"/>
        <w:rPr>
          <w:rFonts w:ascii="Times New Roman" w:hAnsi="Times New Roman" w:cs="Times New Roman"/>
          <w:sz w:val="24"/>
          <w:szCs w:val="24"/>
        </w:rPr>
      </w:pPr>
    </w:p>
    <w:p w:rsidR="004046D6" w:rsidRDefault="004046D6" w:rsidP="00EA3B71">
      <w:pPr>
        <w:pStyle w:val="Nivel2"/>
        <w:spacing w:before="288" w:after="288" w:line="240" w:lineRule="auto"/>
        <w:rPr>
          <w:rFonts w:ascii="Times New Roman" w:hAnsi="Times New Roman" w:cs="Times New Roman"/>
          <w:sz w:val="24"/>
          <w:szCs w:val="24"/>
        </w:rPr>
      </w:pPr>
    </w:p>
    <w:p w:rsidR="00D03AFF" w:rsidRDefault="00D03AFF" w:rsidP="00EA3B71">
      <w:pPr>
        <w:pStyle w:val="Nivel2"/>
        <w:spacing w:before="288" w:after="288" w:line="240" w:lineRule="auto"/>
        <w:rPr>
          <w:rFonts w:ascii="Times New Roman" w:hAnsi="Times New Roman" w:cs="Times New Roman"/>
          <w:sz w:val="24"/>
          <w:szCs w:val="24"/>
        </w:rPr>
      </w:pPr>
    </w:p>
    <w:bookmarkEnd w:id="25"/>
    <w:p w:rsidR="007A71F1" w:rsidRDefault="007A71F1" w:rsidP="007A71F1">
      <w:pPr>
        <w:pStyle w:val="Heading11"/>
        <w:tabs>
          <w:tab w:val="left" w:pos="1070"/>
        </w:tabs>
        <w:jc w:val="center"/>
        <w:rPr>
          <w:rFonts w:ascii="Verdana" w:hAnsi="Verdana" w:cstheme="minorHAnsi"/>
          <w:sz w:val="18"/>
          <w:szCs w:val="18"/>
        </w:rPr>
      </w:pPr>
    </w:p>
    <w:p w:rsidR="003D2351" w:rsidRDefault="003D2351"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4B6093" w:rsidRDefault="004B6093" w:rsidP="007A71F1">
      <w:pPr>
        <w:pStyle w:val="Heading11"/>
        <w:tabs>
          <w:tab w:val="left" w:pos="1070"/>
        </w:tabs>
        <w:jc w:val="center"/>
        <w:rPr>
          <w:rFonts w:ascii="Verdana" w:hAnsi="Verdana" w:cstheme="minorHAnsi"/>
          <w:sz w:val="18"/>
          <w:szCs w:val="18"/>
        </w:rPr>
      </w:pPr>
    </w:p>
    <w:p w:rsidR="003D2351" w:rsidRDefault="003D2351" w:rsidP="002A7A93">
      <w:pPr>
        <w:pStyle w:val="Heading11"/>
        <w:tabs>
          <w:tab w:val="left" w:pos="1070"/>
        </w:tabs>
        <w:ind w:left="0" w:firstLine="0"/>
        <w:rPr>
          <w:rFonts w:ascii="Verdana" w:hAnsi="Verdana" w:cstheme="minorHAnsi"/>
          <w:sz w:val="18"/>
          <w:szCs w:val="18"/>
        </w:rPr>
      </w:pPr>
    </w:p>
    <w:p w:rsidR="003D2351" w:rsidRDefault="003D2351" w:rsidP="007A71F1">
      <w:pPr>
        <w:pStyle w:val="Heading11"/>
        <w:tabs>
          <w:tab w:val="left" w:pos="1070"/>
        </w:tabs>
        <w:jc w:val="center"/>
        <w:rPr>
          <w:rFonts w:ascii="Verdana" w:hAnsi="Verdana" w:cstheme="minorHAnsi"/>
          <w:sz w:val="18"/>
          <w:szCs w:val="18"/>
        </w:rPr>
      </w:pPr>
    </w:p>
    <w:p w:rsidR="00AF7FF3" w:rsidRPr="0002373E" w:rsidRDefault="00AF7FF3" w:rsidP="00AF7FF3">
      <w:pPr>
        <w:pStyle w:val="Ttulo1"/>
        <w:spacing w:line="276" w:lineRule="auto"/>
        <w:ind w:left="1416" w:hanging="1416"/>
        <w:jc w:val="center"/>
        <w:rPr>
          <w:rFonts w:asciiTheme="minorHAnsi" w:hAnsiTheme="minorHAnsi" w:cstheme="minorHAnsi"/>
          <w:b w:val="0"/>
          <w:sz w:val="22"/>
          <w:szCs w:val="22"/>
        </w:rPr>
      </w:pPr>
      <w:r w:rsidRPr="0002373E">
        <w:rPr>
          <w:rFonts w:asciiTheme="minorHAnsi" w:hAnsiTheme="minorHAnsi" w:cstheme="minorHAnsi"/>
          <w:sz w:val="22"/>
          <w:szCs w:val="22"/>
        </w:rPr>
        <w:t xml:space="preserve">ANÁLISE DE RISCO PROCESSO </w:t>
      </w:r>
      <w:r w:rsidRPr="001809FE">
        <w:rPr>
          <w:rFonts w:asciiTheme="minorHAnsi" w:hAnsiTheme="minorHAnsi" w:cstheme="minorHAnsi"/>
          <w:sz w:val="22"/>
          <w:szCs w:val="22"/>
        </w:rPr>
        <w:t xml:space="preserve">EQUIPAMENTOS </w:t>
      </w:r>
    </w:p>
    <w:p w:rsidR="00AF7FF3" w:rsidRPr="0002373E" w:rsidRDefault="00AF7FF3" w:rsidP="00AF7FF3">
      <w:pPr>
        <w:pStyle w:val="Corpodetexto"/>
        <w:rPr>
          <w:rFonts w:asciiTheme="minorHAnsi" w:hAnsiTheme="minorHAnsi" w:cstheme="minorHAnsi"/>
          <w:b/>
          <w:sz w:val="22"/>
          <w:szCs w:val="22"/>
        </w:rPr>
      </w:pPr>
    </w:p>
    <w:p w:rsidR="00AF7FF3" w:rsidRPr="0002373E" w:rsidRDefault="00AF7FF3" w:rsidP="00AF7FF3">
      <w:pPr>
        <w:pStyle w:val="Heading21"/>
        <w:ind w:firstLine="38"/>
        <w:rPr>
          <w:rFonts w:asciiTheme="minorHAnsi" w:hAnsiTheme="minorHAnsi" w:cstheme="minorHAnsi"/>
          <w:b w:val="0"/>
          <w:sz w:val="22"/>
          <w:szCs w:val="22"/>
        </w:rPr>
      </w:pPr>
      <w:bookmarkStart w:id="27" w:name="_TOC_250003"/>
      <w:bookmarkEnd w:id="27"/>
      <w:r w:rsidRPr="0002373E">
        <w:rPr>
          <w:rFonts w:asciiTheme="minorHAnsi" w:hAnsiTheme="minorHAnsi" w:cstheme="minorHAnsi"/>
          <w:b w:val="0"/>
          <w:sz w:val="22"/>
          <w:szCs w:val="22"/>
        </w:rPr>
        <w:t>RISCOS DO PROCESSO DE CONTRATAÇÃO</w:t>
      </w:r>
    </w:p>
    <w:p w:rsidR="00AF7FF3" w:rsidRPr="0002373E" w:rsidRDefault="00AF7FF3" w:rsidP="00AF7FF3">
      <w:pPr>
        <w:pStyle w:val="Heading21"/>
        <w:jc w:val="center"/>
        <w:rPr>
          <w:rFonts w:asciiTheme="minorHAnsi" w:hAnsiTheme="minorHAnsi" w:cstheme="minorHAnsi"/>
          <w:sz w:val="22"/>
          <w:szCs w:val="22"/>
        </w:rPr>
      </w:pPr>
    </w:p>
    <w:p w:rsidR="00AF7FF3" w:rsidRPr="0002373E" w:rsidRDefault="00AF7FF3" w:rsidP="00AF7FF3">
      <w:pPr>
        <w:pStyle w:val="Heading21"/>
        <w:ind w:left="0"/>
        <w:rPr>
          <w:rFonts w:asciiTheme="minorHAnsi" w:hAnsiTheme="minorHAnsi" w:cstheme="minorHAnsi"/>
          <w:sz w:val="22"/>
          <w:szCs w:val="22"/>
        </w:rPr>
      </w:pPr>
    </w:p>
    <w:p w:rsidR="00AF7FF3" w:rsidRPr="0002373E" w:rsidRDefault="00AF7FF3" w:rsidP="00AF7FF3">
      <w:pPr>
        <w:pStyle w:val="Heading21"/>
        <w:numPr>
          <w:ilvl w:val="0"/>
          <w:numId w:val="16"/>
        </w:numPr>
        <w:rPr>
          <w:rFonts w:asciiTheme="minorHAnsi" w:hAnsiTheme="minorHAnsi" w:cstheme="minorHAnsi"/>
          <w:sz w:val="22"/>
          <w:szCs w:val="22"/>
        </w:rPr>
      </w:pPr>
      <w:r w:rsidRPr="0002373E">
        <w:rPr>
          <w:rFonts w:asciiTheme="minorHAnsi" w:hAnsiTheme="minorHAnsi" w:cstheme="minorHAnsi"/>
          <w:sz w:val="22"/>
          <w:szCs w:val="22"/>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620"/>
        <w:gridCol w:w="880"/>
        <w:gridCol w:w="3038"/>
        <w:gridCol w:w="2710"/>
      </w:tblGrid>
      <w:tr w:rsidR="00AF7FF3" w:rsidRPr="0002373E" w:rsidTr="00DF5B32">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7FF3" w:rsidRPr="0002373E" w:rsidRDefault="00AF7FF3" w:rsidP="00DF5B32">
            <w:pPr>
              <w:pStyle w:val="TableParagraph"/>
              <w:ind w:left="494"/>
              <w:rPr>
                <w:rFonts w:asciiTheme="minorHAnsi" w:hAnsiTheme="minorHAnsi" w:cstheme="minorHAnsi"/>
                <w:b/>
              </w:rPr>
            </w:pPr>
            <w:r w:rsidRPr="0002373E">
              <w:rPr>
                <w:rFonts w:asciiTheme="minorHAnsi" w:hAnsiTheme="minorHAnsi" w:cstheme="minorHAnsi"/>
                <w:b/>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AF7FF3" w:rsidRPr="0002373E" w:rsidRDefault="00AF7FF3" w:rsidP="00DF5B32">
            <w:pPr>
              <w:pStyle w:val="TableParagraph"/>
              <w:rPr>
                <w:rFonts w:asciiTheme="minorHAnsi" w:hAnsiTheme="minorHAnsi" w:cstheme="minorHAnsi"/>
                <w:b/>
                <w:lang w:val="pt-BR"/>
              </w:rPr>
            </w:pPr>
            <w:r w:rsidRPr="0002373E">
              <w:rPr>
                <w:rFonts w:asciiTheme="minorHAnsi" w:hAnsiTheme="minorHAnsi" w:cstheme="minorHAnsi"/>
                <w:b/>
                <w:lang w:val="pt-BR"/>
              </w:rPr>
              <w:t>Deficiência na definição da demanda</w:t>
            </w:r>
          </w:p>
        </w:tc>
      </w:tr>
      <w:tr w:rsidR="00AF7FF3" w:rsidRPr="0002373E" w:rsidTr="00DF5B3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7FF3" w:rsidRPr="0002373E" w:rsidRDefault="00AF7FF3" w:rsidP="00DF5B32">
            <w:pPr>
              <w:pStyle w:val="TableParagraph"/>
              <w:ind w:left="132"/>
              <w:rPr>
                <w:rFonts w:asciiTheme="minorHAnsi" w:hAnsiTheme="minorHAnsi" w:cstheme="minorHAnsi"/>
                <w:b/>
              </w:rPr>
            </w:pPr>
            <w:r w:rsidRPr="0002373E">
              <w:rPr>
                <w:rFonts w:asciiTheme="minorHAnsi" w:hAnsiTheme="minorHAnsi" w:cstheme="minorHAnsi"/>
                <w:b/>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AF7FF3" w:rsidRPr="0002373E" w:rsidRDefault="00AF7FF3" w:rsidP="00DF5B32">
            <w:pPr>
              <w:pStyle w:val="TableParagraph"/>
              <w:ind w:left="98"/>
              <w:rPr>
                <w:rFonts w:asciiTheme="minorHAnsi" w:hAnsiTheme="minorHAnsi" w:cstheme="minorHAnsi"/>
              </w:rPr>
            </w:pPr>
            <w:r w:rsidRPr="0002373E">
              <w:rPr>
                <w:rFonts w:asciiTheme="minorHAnsi" w:hAnsiTheme="minorHAnsi" w:cstheme="minorHAnsi"/>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AF7FF3" w:rsidRPr="0002373E" w:rsidRDefault="00AF7FF3" w:rsidP="00DF5B32">
            <w:pPr>
              <w:pStyle w:val="TableParagraph"/>
              <w:tabs>
                <w:tab w:val="left" w:pos="3220"/>
              </w:tabs>
              <w:ind w:left="1803" w:right="2020"/>
              <w:rPr>
                <w:rFonts w:asciiTheme="minorHAnsi" w:hAnsiTheme="minorHAnsi" w:cstheme="minorHAnsi"/>
                <w:b/>
              </w:rPr>
            </w:pPr>
            <w:r w:rsidRPr="0002373E">
              <w:rPr>
                <w:rFonts w:asciiTheme="minorHAnsi" w:hAnsiTheme="minorHAnsi" w:cstheme="minorHAnsi"/>
                <w:b/>
              </w:rPr>
              <w:t>Dano Potencial</w:t>
            </w:r>
          </w:p>
        </w:tc>
      </w:tr>
      <w:tr w:rsidR="00AF7FF3" w:rsidRPr="0002373E" w:rsidTr="00DF5B32">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7FF3" w:rsidRPr="0002373E" w:rsidRDefault="00AF7FF3" w:rsidP="00DF5B32">
            <w:pPr>
              <w:rPr>
                <w:rFonts w:asciiTheme="minorHAnsi" w:hAnsiTheme="minorHAnsi" w:cstheme="minorHAnsi"/>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AF7FF3" w:rsidRPr="0002373E" w:rsidRDefault="00AF7FF3" w:rsidP="00DF5B32">
            <w:pPr>
              <w:rPr>
                <w:rFonts w:asciiTheme="minorHAnsi" w:hAnsiTheme="minorHAnsi" w:cstheme="minorHAnsi"/>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AF7FF3" w:rsidRPr="0002373E" w:rsidRDefault="00AF7FF3" w:rsidP="00DF5B32">
            <w:pPr>
              <w:pStyle w:val="western"/>
              <w:spacing w:beforeAutospacing="0" w:after="0" w:line="276" w:lineRule="auto"/>
              <w:jc w:val="both"/>
              <w:rPr>
                <w:rFonts w:asciiTheme="minorHAnsi" w:hAnsiTheme="minorHAnsi" w:cstheme="minorHAnsi"/>
                <w:sz w:val="22"/>
                <w:szCs w:val="22"/>
              </w:rPr>
            </w:pPr>
            <w:r w:rsidRPr="0002373E">
              <w:rPr>
                <w:rFonts w:asciiTheme="minorHAnsi" w:hAnsiTheme="minorHAnsi" w:cstheme="minorHAnsi"/>
                <w:sz w:val="22"/>
                <w:szCs w:val="22"/>
              </w:rPr>
              <w:t>Superdimensionamento ou subdimensionamento da demanda</w:t>
            </w:r>
          </w:p>
        </w:tc>
      </w:tr>
      <w:tr w:rsidR="00AF7FF3" w:rsidRPr="0002373E" w:rsidTr="00DF5B3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7FF3" w:rsidRPr="0002373E" w:rsidRDefault="00AF7FF3" w:rsidP="00DF5B32">
            <w:pPr>
              <w:pStyle w:val="TableParagraph"/>
              <w:rPr>
                <w:rFonts w:asciiTheme="minorHAnsi" w:hAnsiTheme="minorHAnsi" w:cstheme="minorHAnsi"/>
                <w:b/>
              </w:rPr>
            </w:pPr>
            <w:r w:rsidRPr="0002373E">
              <w:rPr>
                <w:rFonts w:asciiTheme="minorHAnsi" w:hAnsiTheme="minorHAnsi" w:cstheme="minorHAnsi"/>
                <w:b/>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AF7FF3" w:rsidRPr="0002373E" w:rsidRDefault="00AF7FF3" w:rsidP="00DF5B32">
            <w:pPr>
              <w:pStyle w:val="TableParagraph"/>
              <w:ind w:right="204"/>
              <w:rPr>
                <w:rFonts w:asciiTheme="minorHAnsi" w:hAnsiTheme="minorHAnsi" w:cstheme="minorHAnsi"/>
                <w:b/>
              </w:rPr>
            </w:pPr>
            <w:r w:rsidRPr="0002373E">
              <w:rPr>
                <w:rFonts w:asciiTheme="minorHAnsi" w:hAnsiTheme="minorHAnsi" w:cstheme="minorHAnsi"/>
                <w:b/>
              </w:rPr>
              <w:t>Responsável</w:t>
            </w:r>
          </w:p>
        </w:tc>
      </w:tr>
      <w:tr w:rsidR="00AF7FF3" w:rsidRPr="0002373E" w:rsidTr="00DF5B32">
        <w:trPr>
          <w:trHeight w:val="52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AF7FF3" w:rsidRPr="0002373E" w:rsidRDefault="00AF7FF3" w:rsidP="00DF5B32">
            <w:pPr>
              <w:pStyle w:val="western"/>
              <w:spacing w:beforeAutospacing="0" w:after="0" w:line="276" w:lineRule="auto"/>
              <w:jc w:val="both"/>
              <w:rPr>
                <w:rFonts w:asciiTheme="minorHAnsi" w:hAnsiTheme="minorHAnsi" w:cstheme="minorHAnsi"/>
                <w:sz w:val="22"/>
                <w:szCs w:val="22"/>
              </w:rPr>
            </w:pPr>
            <w:r w:rsidRPr="0002373E">
              <w:rPr>
                <w:rFonts w:asciiTheme="minorHAnsi" w:hAnsiTheme="minorHAnsi" w:cstheme="minorHAnsi"/>
                <w:sz w:val="22"/>
                <w:szCs w:val="22"/>
              </w:rPr>
              <w:t>Qualificação da equipe de planejamento; conhecimento do escopo.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AF7FF3" w:rsidRPr="0002373E" w:rsidRDefault="00AF7FF3" w:rsidP="00DF5B32">
            <w:pPr>
              <w:pStyle w:val="TableParagraph"/>
              <w:ind w:right="98"/>
              <w:jc w:val="both"/>
              <w:rPr>
                <w:rFonts w:asciiTheme="minorHAnsi" w:hAnsiTheme="minorHAnsi" w:cstheme="minorHAnsi"/>
                <w:lang w:val="pt-BR"/>
              </w:rPr>
            </w:pPr>
            <w:r w:rsidRPr="0002373E">
              <w:rPr>
                <w:rFonts w:asciiTheme="minorHAnsi" w:hAnsiTheme="minorHAnsi" w:cstheme="minorHAnsi"/>
                <w:lang w:val="pt-BR"/>
              </w:rPr>
              <w:t>Equipe de Planejamento da Contratação</w:t>
            </w:r>
          </w:p>
        </w:tc>
      </w:tr>
      <w:tr w:rsidR="00AF7FF3" w:rsidRPr="0002373E" w:rsidTr="00DF5B3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7FF3" w:rsidRPr="0002373E" w:rsidRDefault="00AF7FF3" w:rsidP="00DF5B32">
            <w:pPr>
              <w:pStyle w:val="TableParagraph"/>
              <w:rPr>
                <w:rFonts w:asciiTheme="minorHAnsi" w:hAnsiTheme="minorHAnsi" w:cstheme="minorHAnsi"/>
                <w:b/>
              </w:rPr>
            </w:pPr>
            <w:r w:rsidRPr="0002373E">
              <w:rPr>
                <w:rFonts w:asciiTheme="minorHAnsi" w:hAnsiTheme="minorHAnsi" w:cstheme="minorHAnsi"/>
                <w:b/>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AF7FF3" w:rsidRPr="0002373E" w:rsidRDefault="00AF7FF3" w:rsidP="00DF5B32">
            <w:pPr>
              <w:pStyle w:val="TableParagraph"/>
              <w:ind w:right="204"/>
              <w:rPr>
                <w:rFonts w:asciiTheme="minorHAnsi" w:hAnsiTheme="minorHAnsi" w:cstheme="minorHAnsi"/>
                <w:b/>
              </w:rPr>
            </w:pPr>
            <w:r w:rsidRPr="0002373E">
              <w:rPr>
                <w:rFonts w:asciiTheme="minorHAnsi" w:hAnsiTheme="minorHAnsi" w:cstheme="minorHAnsi"/>
                <w:b/>
              </w:rPr>
              <w:t>Responsável</w:t>
            </w:r>
          </w:p>
        </w:tc>
      </w:tr>
      <w:tr w:rsidR="00AF7FF3" w:rsidRPr="0002373E" w:rsidTr="00DF5B32">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AF7FF3" w:rsidRPr="0002373E" w:rsidRDefault="00AF7FF3" w:rsidP="00DF5B32">
            <w:pPr>
              <w:pStyle w:val="TableParagraph"/>
              <w:ind w:left="70"/>
              <w:rPr>
                <w:rFonts w:asciiTheme="minorHAnsi" w:hAnsiTheme="minorHAnsi" w:cstheme="minorHAnsi"/>
              </w:rPr>
            </w:pPr>
            <w:r w:rsidRPr="0002373E">
              <w:rPr>
                <w:rFonts w:asciiTheme="minorHAnsi" w:hAnsiTheme="minorHAnsi" w:cstheme="minorHAnsi"/>
              </w:rPr>
              <w:t>Restabelecimento da demanda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AF7FF3" w:rsidRPr="0002373E" w:rsidRDefault="00AF7FF3" w:rsidP="00DF5B32">
            <w:pPr>
              <w:pStyle w:val="TableParagraph"/>
              <w:ind w:right="295"/>
              <w:jc w:val="both"/>
              <w:rPr>
                <w:rFonts w:asciiTheme="minorHAnsi" w:hAnsiTheme="minorHAnsi" w:cstheme="minorHAnsi"/>
                <w:lang w:val="pt-BR"/>
              </w:rPr>
            </w:pPr>
            <w:r w:rsidRPr="0002373E">
              <w:rPr>
                <w:rFonts w:asciiTheme="minorHAnsi" w:hAnsiTheme="minorHAnsi" w:cstheme="minorHAnsi"/>
                <w:lang w:val="pt-BR"/>
              </w:rPr>
              <w:t>Equipe de Planejamento da Contratação</w:t>
            </w:r>
          </w:p>
        </w:tc>
      </w:tr>
    </w:tbl>
    <w:p w:rsidR="00AF7FF3" w:rsidRPr="0002373E" w:rsidRDefault="00AF7FF3" w:rsidP="00AF7FF3">
      <w:pPr>
        <w:pStyle w:val="Corpodetexto"/>
        <w:jc w:val="both"/>
        <w:rPr>
          <w:rFonts w:asciiTheme="minorHAnsi" w:hAnsiTheme="minorHAnsi" w:cstheme="minorHAnsi"/>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78"/>
        <w:gridCol w:w="870"/>
        <w:gridCol w:w="2959"/>
        <w:gridCol w:w="2541"/>
      </w:tblGrid>
      <w:tr w:rsidR="00AF7FF3" w:rsidRPr="0002373E" w:rsidTr="00DF5B32">
        <w:trPr>
          <w:trHeight w:val="356"/>
        </w:trPr>
        <w:tc>
          <w:tcPr>
            <w:tcW w:w="187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ind w:left="494"/>
              <w:rPr>
                <w:rFonts w:asciiTheme="minorHAnsi" w:hAnsiTheme="minorHAnsi" w:cstheme="minorHAnsi"/>
                <w:b/>
              </w:rPr>
            </w:pPr>
            <w:r w:rsidRPr="0002373E">
              <w:rPr>
                <w:rFonts w:asciiTheme="minorHAnsi" w:hAnsiTheme="minorHAnsi" w:cstheme="minorHAnsi"/>
                <w:b/>
              </w:rPr>
              <w:t>Risco 2</w:t>
            </w:r>
          </w:p>
        </w:tc>
        <w:tc>
          <w:tcPr>
            <w:tcW w:w="6370" w:type="dxa"/>
            <w:gridSpan w:val="3"/>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ind w:left="70"/>
              <w:rPr>
                <w:rFonts w:asciiTheme="minorHAnsi" w:hAnsiTheme="minorHAnsi" w:cstheme="minorHAnsi"/>
                <w:lang w:val="pt-BR"/>
              </w:rPr>
            </w:pPr>
            <w:r w:rsidRPr="0002373E">
              <w:rPr>
                <w:rFonts w:asciiTheme="minorHAnsi" w:hAnsiTheme="minorHAnsi" w:cstheme="minorHAnsi"/>
                <w:lang w:val="pt-BR"/>
              </w:rPr>
              <w:t>Não aprovação do Estudo Técnico ou do Termo de Referência.</w:t>
            </w:r>
          </w:p>
        </w:tc>
      </w:tr>
      <w:tr w:rsidR="00AF7FF3" w:rsidRPr="0002373E" w:rsidTr="00DF5B32">
        <w:trPr>
          <w:trHeight w:val="249"/>
        </w:trPr>
        <w:tc>
          <w:tcPr>
            <w:tcW w:w="187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rPr>
                <w:rFonts w:asciiTheme="minorHAnsi" w:hAnsiTheme="minorHAnsi" w:cstheme="minorHAnsi"/>
                <w:b/>
                <w:lang w:val="pt-BR"/>
              </w:rPr>
            </w:pPr>
          </w:p>
          <w:p w:rsidR="00AF7FF3" w:rsidRPr="0002373E" w:rsidRDefault="00AF7FF3" w:rsidP="00DF5B32">
            <w:pPr>
              <w:pStyle w:val="TableParagraph"/>
              <w:ind w:left="132"/>
              <w:rPr>
                <w:rFonts w:asciiTheme="minorHAnsi" w:hAnsiTheme="minorHAnsi" w:cstheme="minorHAnsi"/>
                <w:b/>
              </w:rPr>
            </w:pPr>
            <w:r w:rsidRPr="0002373E">
              <w:rPr>
                <w:rFonts w:asciiTheme="minorHAnsi" w:hAnsiTheme="minorHAnsi" w:cstheme="minorHAnsi"/>
                <w:b/>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rPr>
                <w:rFonts w:asciiTheme="minorHAnsi" w:hAnsiTheme="minorHAnsi" w:cstheme="minorHAnsi"/>
                <w:b/>
              </w:rPr>
            </w:pPr>
          </w:p>
          <w:p w:rsidR="00AF7FF3" w:rsidRPr="0002373E" w:rsidRDefault="00AF7FF3" w:rsidP="00DF5B32">
            <w:pPr>
              <w:pStyle w:val="TableParagraph"/>
              <w:ind w:left="98"/>
              <w:rPr>
                <w:rFonts w:asciiTheme="minorHAnsi" w:hAnsiTheme="minorHAnsi" w:cstheme="minorHAnsi"/>
              </w:rPr>
            </w:pPr>
            <w:r w:rsidRPr="0002373E">
              <w:rPr>
                <w:rFonts w:asciiTheme="minorHAnsi" w:hAnsiTheme="minorHAnsi" w:cstheme="minorHAnsi"/>
              </w:rPr>
              <w:t>Baixa</w:t>
            </w: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CCCCCC"/>
          </w:tcPr>
          <w:p w:rsidR="00AF7FF3" w:rsidRPr="0002373E" w:rsidRDefault="00AF7FF3" w:rsidP="00DF5B32">
            <w:pPr>
              <w:pStyle w:val="TableParagraph"/>
              <w:ind w:left="2023" w:right="2020"/>
              <w:jc w:val="center"/>
              <w:rPr>
                <w:rFonts w:asciiTheme="minorHAnsi" w:hAnsiTheme="minorHAnsi" w:cstheme="minorHAnsi"/>
                <w:b/>
              </w:rPr>
            </w:pPr>
            <w:r w:rsidRPr="0002373E">
              <w:rPr>
                <w:rFonts w:asciiTheme="minorHAnsi" w:hAnsiTheme="minorHAnsi" w:cstheme="minorHAnsi"/>
                <w:b/>
              </w:rPr>
              <w:t>Dano potencial</w:t>
            </w:r>
          </w:p>
        </w:tc>
      </w:tr>
      <w:tr w:rsidR="00AF7FF3" w:rsidRPr="0002373E" w:rsidTr="00DF5B32">
        <w:trPr>
          <w:trHeight w:val="424"/>
        </w:trPr>
        <w:tc>
          <w:tcPr>
            <w:tcW w:w="187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rPr>
                <w:rFonts w:asciiTheme="minorHAnsi" w:hAnsiTheme="minorHAnsi" w:cstheme="minorHAnsi"/>
              </w:rPr>
            </w:pPr>
          </w:p>
        </w:tc>
        <w:tc>
          <w:tcPr>
            <w:tcW w:w="870" w:type="dxa"/>
            <w:vMerge/>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rPr>
                <w:rFonts w:asciiTheme="minorHAnsi" w:hAnsiTheme="minorHAnsi" w:cstheme="minorHAnsi"/>
              </w:rPr>
            </w:pP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ind w:left="70"/>
              <w:jc w:val="both"/>
              <w:rPr>
                <w:rFonts w:asciiTheme="minorHAnsi" w:hAnsiTheme="minorHAnsi" w:cstheme="minorHAnsi"/>
                <w:lang w:val="pt-BR"/>
              </w:rPr>
            </w:pPr>
            <w:r w:rsidRPr="0002373E">
              <w:rPr>
                <w:rFonts w:asciiTheme="minorHAnsi" w:hAnsiTheme="minorHAnsi" w:cstheme="minorHAnsi"/>
                <w:lang w:val="pt-BR"/>
              </w:rPr>
              <w:t>Atraso no processo de contratação e, consequentemente, atraso na entrega dos produtos.</w:t>
            </w:r>
          </w:p>
        </w:tc>
      </w:tr>
      <w:tr w:rsidR="00AF7FF3" w:rsidRPr="0002373E" w:rsidTr="00DF5B32">
        <w:trPr>
          <w:trHeight w:val="318"/>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ind w:left="2107" w:right="2190"/>
              <w:jc w:val="center"/>
              <w:rPr>
                <w:rFonts w:asciiTheme="minorHAnsi" w:hAnsiTheme="minorHAnsi" w:cstheme="minorHAnsi"/>
                <w:b/>
              </w:rPr>
            </w:pPr>
            <w:r w:rsidRPr="0002373E">
              <w:rPr>
                <w:rFonts w:asciiTheme="minorHAnsi" w:hAnsiTheme="minorHAnsi" w:cstheme="minorHAnsi"/>
                <w:b/>
              </w:rPr>
              <w:t>Ação Preventiva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AF7FF3" w:rsidRPr="0002373E" w:rsidRDefault="00AF7FF3" w:rsidP="00DF5B32">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AF7FF3" w:rsidRPr="0002373E" w:rsidTr="00DF5B32">
        <w:trPr>
          <w:trHeight w:val="552"/>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7FF3" w:rsidRPr="0002373E" w:rsidRDefault="00AF7FF3" w:rsidP="00DF5B32">
            <w:pPr>
              <w:pStyle w:val="TableParagraph"/>
              <w:ind w:right="71"/>
              <w:jc w:val="both"/>
              <w:rPr>
                <w:rFonts w:asciiTheme="minorHAnsi" w:hAnsiTheme="minorHAnsi" w:cstheme="minorHAnsi"/>
                <w:lang w:val="pt-BR"/>
              </w:rPr>
            </w:pPr>
            <w:r w:rsidRPr="0002373E">
              <w:rPr>
                <w:rFonts w:asciiTheme="minorHAnsi" w:hAnsiTheme="minorHAnsi" w:cstheme="minorHAnsi"/>
                <w:lang w:val="pt-BR"/>
              </w:rPr>
              <w:t xml:space="preserve">Instruir o Estudo Técnico e o </w:t>
            </w:r>
            <w:r w:rsidRPr="0002373E">
              <w:rPr>
                <w:rFonts w:asciiTheme="minorHAnsi" w:hAnsiTheme="minorHAnsi" w:cstheme="minorHAnsi"/>
                <w:spacing w:val="-4"/>
                <w:lang w:val="pt-BR"/>
              </w:rPr>
              <w:t xml:space="preserve">Termo </w:t>
            </w:r>
            <w:r w:rsidRPr="0002373E">
              <w:rPr>
                <w:rFonts w:asciiTheme="minorHAnsi" w:hAnsiTheme="minorHAnsi" w:cstheme="minorHAnsi"/>
                <w:lang w:val="pt-BR"/>
              </w:rPr>
              <w:t>de Referência em estrita aderência às disposições dos normativos aplicados à contratação.</w:t>
            </w:r>
          </w:p>
        </w:tc>
        <w:tc>
          <w:tcPr>
            <w:tcW w:w="2541" w:type="dxa"/>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ind w:right="98"/>
              <w:jc w:val="both"/>
              <w:rPr>
                <w:rFonts w:asciiTheme="minorHAnsi" w:hAnsiTheme="minorHAnsi" w:cstheme="minorHAnsi"/>
                <w:lang w:val="pt-BR"/>
              </w:rPr>
            </w:pPr>
            <w:r w:rsidRPr="0002373E">
              <w:rPr>
                <w:rFonts w:asciiTheme="minorHAnsi" w:hAnsiTheme="minorHAnsi" w:cstheme="minorHAnsi"/>
                <w:lang w:val="pt-BR"/>
              </w:rPr>
              <w:t>Equipe de Planejamento da Contratação</w:t>
            </w:r>
          </w:p>
        </w:tc>
      </w:tr>
      <w:tr w:rsidR="00AF7FF3" w:rsidRPr="0002373E" w:rsidTr="00DF5B32">
        <w:trPr>
          <w:trHeight w:val="264"/>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ind w:right="567"/>
              <w:jc w:val="center"/>
              <w:rPr>
                <w:rFonts w:asciiTheme="minorHAnsi" w:hAnsiTheme="minorHAnsi" w:cstheme="minorHAnsi"/>
                <w:b/>
              </w:rPr>
            </w:pPr>
            <w:r w:rsidRPr="0002373E">
              <w:rPr>
                <w:rFonts w:asciiTheme="minorHAnsi" w:hAnsiTheme="minorHAnsi" w:cstheme="minorHAnsi"/>
                <w:b/>
              </w:rPr>
              <w:t>Ação de Contingência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AF7FF3" w:rsidRPr="0002373E" w:rsidRDefault="00AF7FF3" w:rsidP="00DF5B32">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AF7FF3" w:rsidRPr="0002373E" w:rsidTr="00DF5B32">
        <w:trPr>
          <w:trHeight w:val="312"/>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7FF3" w:rsidRPr="0002373E" w:rsidRDefault="00AF7FF3" w:rsidP="00DF5B32">
            <w:pPr>
              <w:pStyle w:val="TableParagraph"/>
              <w:jc w:val="both"/>
              <w:rPr>
                <w:rFonts w:asciiTheme="minorHAnsi" w:hAnsiTheme="minorHAnsi" w:cstheme="minorHAnsi"/>
                <w:lang w:val="pt-BR"/>
              </w:rPr>
            </w:pPr>
            <w:r w:rsidRPr="0002373E">
              <w:rPr>
                <w:rFonts w:asciiTheme="minorHAnsi" w:hAnsiTheme="minorHAnsi" w:cstheme="minorHAnsi"/>
                <w:lang w:val="pt-BR"/>
              </w:rPr>
              <w:t>Exposição do arcabouço legal em que a contratação de para entrega dos produtos.</w:t>
            </w:r>
          </w:p>
        </w:tc>
        <w:tc>
          <w:tcPr>
            <w:tcW w:w="2541" w:type="dxa"/>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ind w:right="295"/>
              <w:jc w:val="both"/>
              <w:rPr>
                <w:rFonts w:asciiTheme="minorHAnsi" w:hAnsiTheme="minorHAnsi" w:cstheme="minorHAnsi"/>
                <w:lang w:val="pt-BR"/>
              </w:rPr>
            </w:pPr>
            <w:r w:rsidRPr="0002373E">
              <w:rPr>
                <w:rFonts w:asciiTheme="minorHAnsi" w:hAnsiTheme="minorHAnsi" w:cstheme="minorHAnsi"/>
                <w:lang w:val="pt-BR"/>
              </w:rPr>
              <w:t>Equipe de Planejamento da Contratação</w:t>
            </w:r>
          </w:p>
        </w:tc>
      </w:tr>
    </w:tbl>
    <w:p w:rsidR="00AF7FF3" w:rsidRPr="0002373E" w:rsidRDefault="00AF7FF3" w:rsidP="00AF7FF3">
      <w:pPr>
        <w:pStyle w:val="Corpodetexto"/>
        <w:rPr>
          <w:rFonts w:asciiTheme="minorHAnsi" w:hAnsiTheme="minorHAnsi" w:cstheme="minorHAnsi"/>
          <w:sz w:val="22"/>
          <w:szCs w:val="22"/>
        </w:rPr>
      </w:pPr>
    </w:p>
    <w:p w:rsidR="00AF7FF3" w:rsidRPr="0002373E" w:rsidRDefault="00AF7FF3" w:rsidP="00AF7FF3">
      <w:pPr>
        <w:pStyle w:val="Heading21"/>
        <w:numPr>
          <w:ilvl w:val="0"/>
          <w:numId w:val="16"/>
        </w:numPr>
        <w:rPr>
          <w:rFonts w:asciiTheme="minorHAnsi" w:hAnsiTheme="minorHAnsi" w:cstheme="minorHAnsi"/>
          <w:sz w:val="22"/>
          <w:szCs w:val="22"/>
        </w:rPr>
      </w:pPr>
      <w:r w:rsidRPr="0002373E">
        <w:rPr>
          <w:rFonts w:asciiTheme="minorHAnsi" w:hAnsiTheme="minorHAnsi" w:cstheme="minorHAnsi"/>
          <w:sz w:val="22"/>
          <w:szCs w:val="22"/>
        </w:rPr>
        <w:t>RISCOS - FASE DE LICITAÇÃO</w:t>
      </w:r>
    </w:p>
    <w:p w:rsidR="00AF7FF3" w:rsidRPr="0002373E" w:rsidRDefault="00AF7FF3" w:rsidP="00AF7FF3">
      <w:pPr>
        <w:pStyle w:val="Corpodetexto"/>
        <w:rPr>
          <w:rFonts w:asciiTheme="minorHAnsi" w:hAnsiTheme="minorHAnsi" w:cstheme="minorHAnsi"/>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620"/>
        <w:gridCol w:w="787"/>
        <w:gridCol w:w="3115"/>
        <w:gridCol w:w="2726"/>
      </w:tblGrid>
      <w:tr w:rsidR="00AF7FF3" w:rsidRPr="0002373E" w:rsidTr="00DF5B32">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ind w:left="494"/>
              <w:rPr>
                <w:rFonts w:asciiTheme="minorHAnsi" w:hAnsiTheme="minorHAnsi" w:cstheme="minorHAnsi"/>
                <w:b/>
              </w:rPr>
            </w:pPr>
            <w:r w:rsidRPr="0002373E">
              <w:rPr>
                <w:rFonts w:asciiTheme="minorHAnsi" w:hAnsiTheme="minorHAnsi" w:cstheme="minorHAnsi"/>
                <w:b/>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western"/>
              <w:spacing w:beforeAutospacing="0" w:after="0" w:line="276" w:lineRule="auto"/>
              <w:jc w:val="both"/>
              <w:rPr>
                <w:rFonts w:asciiTheme="minorHAnsi" w:hAnsiTheme="minorHAnsi" w:cstheme="minorHAnsi"/>
                <w:b/>
                <w:color w:val="00000A"/>
                <w:sz w:val="22"/>
                <w:szCs w:val="22"/>
              </w:rPr>
            </w:pPr>
            <w:r w:rsidRPr="0002373E">
              <w:rPr>
                <w:rFonts w:asciiTheme="minorHAnsi" w:hAnsiTheme="minorHAnsi" w:cstheme="minorHAnsi"/>
                <w:sz w:val="22"/>
                <w:szCs w:val="22"/>
              </w:rPr>
              <w:t>Deficiências do ato convocatório; critérios de julgamento, prazos e sanções, entre outros.</w:t>
            </w:r>
          </w:p>
        </w:tc>
      </w:tr>
      <w:tr w:rsidR="00AF7FF3" w:rsidRPr="0002373E" w:rsidTr="00DF5B3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ind w:left="132"/>
              <w:rPr>
                <w:rFonts w:asciiTheme="minorHAnsi" w:hAnsiTheme="minorHAnsi" w:cstheme="minorHAnsi"/>
                <w:b/>
              </w:rPr>
            </w:pPr>
            <w:r w:rsidRPr="0002373E">
              <w:rPr>
                <w:rFonts w:asciiTheme="minorHAnsi" w:hAnsiTheme="minorHAnsi" w:cstheme="minorHAnsi"/>
                <w:b/>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ind w:left="98"/>
              <w:rPr>
                <w:rFonts w:asciiTheme="minorHAnsi" w:hAnsiTheme="minorHAnsi" w:cstheme="minorHAnsi"/>
              </w:rPr>
            </w:pPr>
            <w:r w:rsidRPr="0002373E">
              <w:rPr>
                <w:rFonts w:asciiTheme="minorHAnsi" w:hAnsiTheme="minorHAnsi" w:cstheme="minorHAnsi"/>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AF7FF3" w:rsidRPr="0002373E" w:rsidRDefault="00AF7FF3" w:rsidP="00DF5B32">
            <w:pPr>
              <w:pStyle w:val="TableParagraph"/>
              <w:ind w:left="2023" w:right="2020"/>
              <w:jc w:val="center"/>
              <w:rPr>
                <w:rFonts w:asciiTheme="minorHAnsi" w:hAnsiTheme="minorHAnsi" w:cstheme="minorHAnsi"/>
                <w:b/>
              </w:rPr>
            </w:pPr>
            <w:r w:rsidRPr="0002373E">
              <w:rPr>
                <w:rFonts w:asciiTheme="minorHAnsi" w:hAnsiTheme="minorHAnsi" w:cstheme="minorHAnsi"/>
                <w:b/>
              </w:rPr>
              <w:t>Dano potencial</w:t>
            </w:r>
          </w:p>
        </w:tc>
      </w:tr>
      <w:tr w:rsidR="00AF7FF3" w:rsidRPr="0002373E" w:rsidTr="00DF5B32">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rPr>
                <w:rFonts w:asciiTheme="minorHAnsi" w:hAnsiTheme="minorHAnsi" w:cstheme="minorHAnsi"/>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rPr>
                <w:rFonts w:asciiTheme="minorHAnsi" w:hAnsiTheme="minorHAnsi" w:cstheme="minorHAnsi"/>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western"/>
              <w:spacing w:beforeAutospacing="0" w:after="0" w:line="276" w:lineRule="auto"/>
              <w:jc w:val="both"/>
              <w:rPr>
                <w:rFonts w:asciiTheme="minorHAnsi" w:hAnsiTheme="minorHAnsi" w:cstheme="minorHAnsi"/>
                <w:sz w:val="22"/>
                <w:szCs w:val="22"/>
              </w:rPr>
            </w:pPr>
            <w:r w:rsidRPr="0002373E">
              <w:rPr>
                <w:rFonts w:asciiTheme="minorHAnsi" w:hAnsiTheme="minorHAnsi" w:cstheme="minorHAnsi"/>
                <w:sz w:val="22"/>
                <w:szCs w:val="22"/>
              </w:rPr>
              <w:t>Encerramento da Licitação.</w:t>
            </w:r>
          </w:p>
        </w:tc>
      </w:tr>
      <w:tr w:rsidR="00AF7FF3" w:rsidRPr="0002373E" w:rsidTr="00DF5B3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jc w:val="center"/>
              <w:rPr>
                <w:rFonts w:asciiTheme="minorHAnsi" w:hAnsiTheme="minorHAnsi" w:cstheme="minorHAnsi"/>
                <w:b/>
              </w:rPr>
            </w:pPr>
            <w:r w:rsidRPr="0002373E">
              <w:rPr>
                <w:rFonts w:asciiTheme="minorHAnsi" w:hAnsiTheme="minorHAnsi" w:cstheme="minorHAnsi"/>
                <w:b/>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F7FF3" w:rsidRPr="0002373E" w:rsidRDefault="00AF7FF3" w:rsidP="00DF5B32">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AF7FF3" w:rsidRPr="0002373E" w:rsidTr="00DF5B32">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7FF3" w:rsidRPr="0002373E" w:rsidRDefault="00AF7FF3" w:rsidP="00DF5B32">
            <w:pPr>
              <w:pStyle w:val="western"/>
              <w:spacing w:beforeAutospacing="0" w:after="0" w:line="276" w:lineRule="auto"/>
              <w:jc w:val="both"/>
              <w:rPr>
                <w:rFonts w:asciiTheme="minorHAnsi" w:hAnsiTheme="minorHAnsi" w:cstheme="minorHAnsi"/>
                <w:sz w:val="22"/>
                <w:szCs w:val="22"/>
              </w:rPr>
            </w:pPr>
            <w:r w:rsidRPr="0002373E">
              <w:rPr>
                <w:rFonts w:asciiTheme="minorHAnsi" w:hAnsiTheme="minorHAnsi" w:cstheme="minorHAnsi"/>
                <w:sz w:val="22"/>
                <w:szCs w:val="22"/>
              </w:rPr>
              <w:t>Capacitação de servidores; incorporar as atualizações da legislação,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ind w:left="104" w:right="98"/>
              <w:jc w:val="both"/>
              <w:rPr>
                <w:rFonts w:asciiTheme="minorHAnsi" w:hAnsiTheme="minorHAnsi" w:cstheme="minorHAnsi"/>
              </w:rPr>
            </w:pPr>
            <w:r w:rsidRPr="0002373E">
              <w:rPr>
                <w:rFonts w:asciiTheme="minorHAnsi" w:hAnsiTheme="minorHAnsi" w:cstheme="minorHAnsi"/>
              </w:rPr>
              <w:t>Equipe de Licitação</w:t>
            </w:r>
          </w:p>
        </w:tc>
      </w:tr>
      <w:tr w:rsidR="00AF7FF3" w:rsidRPr="0002373E" w:rsidTr="00DF5B3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jc w:val="center"/>
              <w:rPr>
                <w:rFonts w:asciiTheme="minorHAnsi" w:hAnsiTheme="minorHAnsi" w:cstheme="minorHAnsi"/>
                <w:b/>
              </w:rPr>
            </w:pPr>
            <w:r w:rsidRPr="0002373E">
              <w:rPr>
                <w:rFonts w:asciiTheme="minorHAnsi" w:hAnsiTheme="minorHAnsi" w:cstheme="minorHAnsi"/>
                <w:b/>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F7FF3" w:rsidRPr="0002373E" w:rsidRDefault="00AF7FF3" w:rsidP="00DF5B32">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AF7FF3" w:rsidRPr="0002373E" w:rsidTr="00DF5B32">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7FF3" w:rsidRPr="0002373E" w:rsidRDefault="00AF7FF3" w:rsidP="00DF5B32">
            <w:pPr>
              <w:pStyle w:val="TableParagraph"/>
              <w:ind w:left="70"/>
              <w:jc w:val="center"/>
              <w:rPr>
                <w:rFonts w:asciiTheme="minorHAnsi" w:hAnsiTheme="minorHAnsi" w:cstheme="minorHAnsi"/>
              </w:rPr>
            </w:pPr>
            <w:r w:rsidRPr="0002373E">
              <w:rPr>
                <w:rFonts w:asciiTheme="minorHAnsi" w:hAnsiTheme="minorHAnsi" w:cstheme="minorHAnsi"/>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ind w:left="412" w:right="295" w:hanging="90"/>
              <w:jc w:val="center"/>
              <w:rPr>
                <w:rFonts w:asciiTheme="minorHAnsi" w:hAnsiTheme="minorHAnsi" w:cstheme="minorHAnsi"/>
              </w:rPr>
            </w:pPr>
            <w:r w:rsidRPr="0002373E">
              <w:rPr>
                <w:rFonts w:asciiTheme="minorHAnsi" w:hAnsiTheme="minorHAnsi" w:cstheme="minorHAnsi"/>
              </w:rPr>
              <w:t>Equipe de Licitação</w:t>
            </w:r>
          </w:p>
        </w:tc>
      </w:tr>
    </w:tbl>
    <w:p w:rsidR="00AF7FF3" w:rsidRPr="0002373E" w:rsidRDefault="00AF7FF3" w:rsidP="00AF7FF3">
      <w:pPr>
        <w:pStyle w:val="Heading21"/>
        <w:numPr>
          <w:ilvl w:val="0"/>
          <w:numId w:val="17"/>
        </w:numPr>
        <w:rPr>
          <w:rFonts w:asciiTheme="minorHAnsi" w:hAnsiTheme="minorHAnsi" w:cstheme="minorHAnsi"/>
          <w:sz w:val="22"/>
          <w:szCs w:val="22"/>
        </w:rPr>
      </w:pPr>
      <w:r w:rsidRPr="0002373E">
        <w:rPr>
          <w:rFonts w:asciiTheme="minorHAnsi" w:hAnsiTheme="minorHAnsi" w:cstheme="minorHAnsi"/>
          <w:sz w:val="22"/>
          <w:szCs w:val="22"/>
        </w:rPr>
        <w:t>- RISCOS – GESTÃO DO CONTRATO</w:t>
      </w:r>
    </w:p>
    <w:p w:rsidR="00AF7FF3" w:rsidRPr="0002373E" w:rsidRDefault="00AF7FF3" w:rsidP="00AF7FF3">
      <w:pPr>
        <w:pStyle w:val="Heading21"/>
        <w:ind w:left="1030"/>
        <w:rPr>
          <w:rFonts w:asciiTheme="minorHAnsi" w:hAnsiTheme="minorHAnsi" w:cstheme="minorHAnsi"/>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98"/>
        <w:gridCol w:w="924"/>
        <w:gridCol w:w="2936"/>
        <w:gridCol w:w="2590"/>
      </w:tblGrid>
      <w:tr w:rsidR="00AF7FF3" w:rsidRPr="0002373E" w:rsidTr="00DF5B32">
        <w:trPr>
          <w:trHeight w:val="565"/>
        </w:trPr>
        <w:tc>
          <w:tcPr>
            <w:tcW w:w="179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ind w:left="494"/>
              <w:rPr>
                <w:rFonts w:asciiTheme="minorHAnsi" w:hAnsiTheme="minorHAnsi" w:cstheme="minorHAnsi"/>
                <w:b/>
              </w:rPr>
            </w:pPr>
            <w:r w:rsidRPr="0002373E">
              <w:rPr>
                <w:rFonts w:asciiTheme="minorHAnsi" w:hAnsiTheme="minorHAnsi" w:cstheme="minorHAnsi"/>
                <w:b/>
              </w:rPr>
              <w:t>Risco 4</w:t>
            </w:r>
          </w:p>
        </w:tc>
        <w:tc>
          <w:tcPr>
            <w:tcW w:w="6450" w:type="dxa"/>
            <w:gridSpan w:val="3"/>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western"/>
              <w:spacing w:beforeAutospacing="0" w:after="0" w:line="276" w:lineRule="auto"/>
              <w:jc w:val="both"/>
              <w:rPr>
                <w:rFonts w:asciiTheme="minorHAnsi" w:hAnsiTheme="minorHAnsi" w:cstheme="minorHAnsi"/>
                <w:b/>
                <w:color w:val="00000A"/>
                <w:sz w:val="22"/>
                <w:szCs w:val="22"/>
              </w:rPr>
            </w:pPr>
            <w:r w:rsidRPr="0002373E">
              <w:rPr>
                <w:rFonts w:asciiTheme="minorHAnsi" w:hAnsiTheme="minorHAnsi" w:cstheme="minorHAnsi"/>
                <w:sz w:val="22"/>
                <w:szCs w:val="22"/>
              </w:rPr>
              <w:t>Inércia frente a descumprimento de obrigações contratuais. Falha ou omissão no registro dos atos e fatos do contrato</w:t>
            </w:r>
          </w:p>
        </w:tc>
      </w:tr>
      <w:tr w:rsidR="00AF7FF3" w:rsidRPr="0002373E" w:rsidTr="00DF5B32">
        <w:trPr>
          <w:trHeight w:val="249"/>
        </w:trPr>
        <w:tc>
          <w:tcPr>
            <w:tcW w:w="179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ind w:left="132"/>
              <w:rPr>
                <w:rFonts w:asciiTheme="minorHAnsi" w:hAnsiTheme="minorHAnsi" w:cstheme="minorHAnsi"/>
                <w:b/>
              </w:rPr>
            </w:pPr>
            <w:r w:rsidRPr="0002373E">
              <w:rPr>
                <w:rFonts w:asciiTheme="minorHAnsi" w:hAnsiTheme="minorHAnsi" w:cstheme="minorHAnsi"/>
                <w:b/>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ind w:left="98"/>
              <w:rPr>
                <w:rFonts w:asciiTheme="minorHAnsi" w:hAnsiTheme="minorHAnsi" w:cstheme="minorHAnsi"/>
              </w:rPr>
            </w:pPr>
            <w:r w:rsidRPr="0002373E">
              <w:rPr>
                <w:rFonts w:asciiTheme="minorHAnsi" w:hAnsiTheme="minorHAnsi" w:cstheme="minorHAnsi"/>
              </w:rPr>
              <w:t>Média</w:t>
            </w: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CCCCCC"/>
          </w:tcPr>
          <w:p w:rsidR="00AF7FF3" w:rsidRPr="0002373E" w:rsidRDefault="00AF7FF3" w:rsidP="00DF5B32">
            <w:pPr>
              <w:pStyle w:val="TableParagraph"/>
              <w:ind w:left="2023" w:right="2020"/>
              <w:jc w:val="center"/>
              <w:rPr>
                <w:rFonts w:asciiTheme="minorHAnsi" w:hAnsiTheme="minorHAnsi" w:cstheme="minorHAnsi"/>
                <w:b/>
              </w:rPr>
            </w:pPr>
            <w:r w:rsidRPr="0002373E">
              <w:rPr>
                <w:rFonts w:asciiTheme="minorHAnsi" w:hAnsiTheme="minorHAnsi" w:cstheme="minorHAnsi"/>
                <w:b/>
              </w:rPr>
              <w:t xml:space="preserve">Dano </w:t>
            </w:r>
            <w:r w:rsidRPr="0002373E">
              <w:rPr>
                <w:rFonts w:asciiTheme="minorHAnsi" w:hAnsiTheme="minorHAnsi" w:cstheme="minorHAnsi"/>
                <w:b/>
              </w:rPr>
              <w:lastRenderedPageBreak/>
              <w:t>potencial</w:t>
            </w:r>
          </w:p>
        </w:tc>
      </w:tr>
      <w:tr w:rsidR="00AF7FF3" w:rsidRPr="0002373E" w:rsidTr="00DF5B32">
        <w:trPr>
          <w:trHeight w:val="584"/>
        </w:trPr>
        <w:tc>
          <w:tcPr>
            <w:tcW w:w="179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rPr>
                <w:rFonts w:asciiTheme="minorHAnsi" w:hAnsiTheme="minorHAnsi" w:cstheme="minorHAnsi"/>
              </w:rPr>
            </w:pPr>
          </w:p>
        </w:tc>
        <w:tc>
          <w:tcPr>
            <w:tcW w:w="924" w:type="dxa"/>
            <w:vMerge/>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rPr>
                <w:rFonts w:asciiTheme="minorHAnsi" w:hAnsiTheme="minorHAnsi" w:cstheme="minorHAnsi"/>
              </w:rPr>
            </w:pP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western"/>
              <w:spacing w:beforeAutospacing="0" w:after="0" w:line="276" w:lineRule="auto"/>
              <w:jc w:val="both"/>
              <w:rPr>
                <w:rFonts w:asciiTheme="minorHAnsi" w:hAnsiTheme="minorHAnsi" w:cstheme="minorHAnsi"/>
                <w:color w:val="00000A"/>
                <w:sz w:val="22"/>
                <w:szCs w:val="22"/>
              </w:rPr>
            </w:pPr>
            <w:r w:rsidRPr="0002373E">
              <w:rPr>
                <w:rFonts w:asciiTheme="minorHAnsi" w:hAnsiTheme="minorHAnsi" w:cstheme="minorHAnsi"/>
                <w:color w:val="00000A"/>
                <w:sz w:val="22"/>
                <w:szCs w:val="22"/>
              </w:rPr>
              <w:t>Deficiência na entrega dos produtos. Prejuízos financeiros a Administração e atraso no atendimento.</w:t>
            </w:r>
          </w:p>
        </w:tc>
      </w:tr>
      <w:tr w:rsidR="00AF7FF3" w:rsidRPr="0002373E" w:rsidTr="00DF5B32">
        <w:trPr>
          <w:trHeight w:val="318"/>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jc w:val="center"/>
              <w:rPr>
                <w:rFonts w:asciiTheme="minorHAnsi" w:hAnsiTheme="minorHAnsi" w:cstheme="minorHAnsi"/>
                <w:b/>
              </w:rPr>
            </w:pPr>
            <w:r w:rsidRPr="0002373E">
              <w:rPr>
                <w:rFonts w:asciiTheme="minorHAnsi" w:hAnsiTheme="minorHAnsi" w:cstheme="minorHAnsi"/>
                <w:b/>
              </w:rPr>
              <w:t>Ação Preventiva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AF7FF3" w:rsidRPr="0002373E" w:rsidRDefault="00AF7FF3" w:rsidP="00DF5B32">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AF7FF3" w:rsidRPr="0002373E" w:rsidTr="00DF5B32">
        <w:trPr>
          <w:trHeight w:val="837"/>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7FF3" w:rsidRPr="0002373E" w:rsidRDefault="00AF7FF3" w:rsidP="00DF5B32">
            <w:pPr>
              <w:pStyle w:val="western"/>
              <w:spacing w:beforeAutospacing="0" w:after="0"/>
              <w:jc w:val="both"/>
              <w:rPr>
                <w:rFonts w:asciiTheme="minorHAnsi" w:hAnsiTheme="minorHAnsi" w:cstheme="minorHAnsi"/>
                <w:color w:val="00000A"/>
                <w:sz w:val="22"/>
                <w:szCs w:val="22"/>
              </w:rPr>
            </w:pPr>
            <w:r w:rsidRPr="0002373E">
              <w:rPr>
                <w:rFonts w:asciiTheme="minorHAnsi" w:hAnsiTheme="minorHAnsi" w:cstheme="minorHAnsi"/>
                <w:color w:val="00000A"/>
                <w:sz w:val="22"/>
                <w:szCs w:val="22"/>
              </w:rPr>
              <w:t>Capacitação de servidores: Conhecimento dos termos contratuais. Conhecimentos das responsabilidades dos fiscais.</w:t>
            </w:r>
          </w:p>
          <w:p w:rsidR="00AF7FF3" w:rsidRPr="0002373E" w:rsidRDefault="00AF7FF3" w:rsidP="00DF5B32">
            <w:pPr>
              <w:pStyle w:val="western"/>
              <w:spacing w:beforeAutospacing="0" w:after="0"/>
              <w:jc w:val="both"/>
              <w:rPr>
                <w:rFonts w:asciiTheme="minorHAnsi" w:hAnsiTheme="minorHAnsi" w:cstheme="minorHAnsi"/>
                <w:color w:val="00000A"/>
                <w:sz w:val="22"/>
                <w:szCs w:val="22"/>
              </w:rPr>
            </w:pPr>
            <w:r w:rsidRPr="0002373E">
              <w:rPr>
                <w:rFonts w:asciiTheme="minorHAnsi" w:hAnsiTheme="minorHAnsi" w:cstheme="minorHAnsi"/>
                <w:sz w:val="22"/>
                <w:szCs w:val="22"/>
              </w:rPr>
              <w:t>Estabelecer modelos e rotinas de acompanhamento contratual</w:t>
            </w:r>
          </w:p>
        </w:tc>
        <w:tc>
          <w:tcPr>
            <w:tcW w:w="2590" w:type="dxa"/>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ind w:right="98"/>
              <w:jc w:val="both"/>
              <w:rPr>
                <w:rFonts w:asciiTheme="minorHAnsi" w:hAnsiTheme="minorHAnsi" w:cstheme="minorHAnsi"/>
                <w:lang w:val="pt-BR"/>
              </w:rPr>
            </w:pPr>
            <w:r w:rsidRPr="0002373E">
              <w:rPr>
                <w:rFonts w:asciiTheme="minorHAnsi" w:hAnsiTheme="minorHAnsi" w:cstheme="minorHAnsi"/>
                <w:lang w:val="pt-BR"/>
              </w:rPr>
              <w:t>Fiscal técnico e administrativo, Gestor do Contrato</w:t>
            </w:r>
          </w:p>
        </w:tc>
      </w:tr>
      <w:tr w:rsidR="00AF7FF3" w:rsidRPr="0002373E" w:rsidTr="00DF5B32">
        <w:trPr>
          <w:trHeight w:val="264"/>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7FF3" w:rsidRPr="0002373E" w:rsidRDefault="00AF7FF3" w:rsidP="00DF5B32">
            <w:pPr>
              <w:pStyle w:val="TableParagraph"/>
              <w:jc w:val="center"/>
              <w:rPr>
                <w:rFonts w:asciiTheme="minorHAnsi" w:hAnsiTheme="minorHAnsi" w:cstheme="minorHAnsi"/>
                <w:b/>
              </w:rPr>
            </w:pPr>
            <w:r w:rsidRPr="0002373E">
              <w:rPr>
                <w:rFonts w:asciiTheme="minorHAnsi" w:hAnsiTheme="minorHAnsi" w:cstheme="minorHAnsi"/>
                <w:b/>
              </w:rPr>
              <w:t>Ação de Contingência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AF7FF3" w:rsidRPr="0002373E" w:rsidRDefault="00AF7FF3" w:rsidP="00DF5B32">
            <w:pPr>
              <w:pStyle w:val="TableParagraph"/>
              <w:ind w:right="204"/>
              <w:jc w:val="center"/>
              <w:rPr>
                <w:rFonts w:asciiTheme="minorHAnsi" w:hAnsiTheme="minorHAnsi" w:cstheme="minorHAnsi"/>
                <w:b/>
              </w:rPr>
            </w:pPr>
            <w:r w:rsidRPr="0002373E">
              <w:rPr>
                <w:rFonts w:asciiTheme="minorHAnsi" w:hAnsiTheme="minorHAnsi" w:cstheme="minorHAnsi"/>
                <w:b/>
              </w:rPr>
              <w:t>Responsável</w:t>
            </w:r>
          </w:p>
        </w:tc>
      </w:tr>
      <w:tr w:rsidR="00AF7FF3" w:rsidRPr="0002373E" w:rsidTr="00DF5B32">
        <w:trPr>
          <w:trHeight w:val="312"/>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7FF3" w:rsidRPr="0002373E" w:rsidRDefault="00AF7FF3" w:rsidP="00DF5B32">
            <w:pPr>
              <w:pStyle w:val="TableParagraph"/>
              <w:jc w:val="both"/>
              <w:rPr>
                <w:rFonts w:asciiTheme="minorHAnsi" w:hAnsiTheme="minorHAnsi" w:cstheme="minorHAnsi"/>
                <w:lang w:val="pt-BR"/>
              </w:rPr>
            </w:pPr>
            <w:r w:rsidRPr="0002373E">
              <w:rPr>
                <w:rFonts w:asciiTheme="minorHAnsi" w:hAnsiTheme="minorHAnsi" w:cstheme="minorHAnsi"/>
                <w:lang w:val="pt-BR"/>
              </w:rPr>
              <w:t>Sanções administrativas. Responsabilização da Gestão e fiscalização contratual.</w:t>
            </w:r>
          </w:p>
        </w:tc>
        <w:tc>
          <w:tcPr>
            <w:tcW w:w="2590" w:type="dxa"/>
            <w:tcBorders>
              <w:top w:val="single" w:sz="2" w:space="0" w:color="000001"/>
              <w:left w:val="single" w:sz="2" w:space="0" w:color="000001"/>
              <w:bottom w:val="single" w:sz="2" w:space="0" w:color="000001"/>
              <w:right w:val="single" w:sz="2" w:space="0" w:color="000001"/>
            </w:tcBorders>
            <w:shd w:val="clear" w:color="auto" w:fill="auto"/>
          </w:tcPr>
          <w:p w:rsidR="00AF7FF3" w:rsidRPr="0002373E" w:rsidRDefault="00AF7FF3" w:rsidP="00DF5B32">
            <w:pPr>
              <w:pStyle w:val="TableParagraph"/>
              <w:jc w:val="both"/>
              <w:rPr>
                <w:rFonts w:asciiTheme="minorHAnsi" w:hAnsiTheme="minorHAnsi" w:cstheme="minorHAnsi"/>
                <w:lang w:val="pt-BR"/>
              </w:rPr>
            </w:pPr>
            <w:r w:rsidRPr="0002373E">
              <w:rPr>
                <w:rFonts w:asciiTheme="minorHAnsi" w:hAnsiTheme="minorHAnsi" w:cstheme="minorHAnsi"/>
                <w:lang w:val="pt-BR"/>
              </w:rPr>
              <w:t>Fiscal técnico e administrativo, Gestor do Contrato</w:t>
            </w:r>
          </w:p>
        </w:tc>
      </w:tr>
    </w:tbl>
    <w:p w:rsidR="00AF7FF3" w:rsidRPr="0002373E" w:rsidRDefault="00AF7FF3" w:rsidP="00AF7FF3">
      <w:pPr>
        <w:pStyle w:val="Heading21"/>
        <w:rPr>
          <w:rFonts w:asciiTheme="minorHAnsi" w:hAnsiTheme="minorHAnsi" w:cstheme="minorHAnsi"/>
          <w:sz w:val="22"/>
          <w:szCs w:val="22"/>
        </w:rPr>
      </w:pPr>
    </w:p>
    <w:p w:rsidR="00AF7FF3" w:rsidRPr="0002373E" w:rsidRDefault="00AF7FF3" w:rsidP="00AF7FF3">
      <w:pPr>
        <w:pStyle w:val="Heading21"/>
        <w:rPr>
          <w:rFonts w:asciiTheme="minorHAnsi" w:hAnsiTheme="minorHAnsi" w:cstheme="minorHAnsi"/>
          <w:sz w:val="22"/>
          <w:szCs w:val="22"/>
        </w:rPr>
      </w:pPr>
      <w:r w:rsidRPr="0002373E">
        <w:rPr>
          <w:rFonts w:asciiTheme="minorHAnsi" w:hAnsiTheme="minorHAnsi" w:cstheme="minorHAnsi"/>
          <w:sz w:val="22"/>
          <w:szCs w:val="22"/>
        </w:rPr>
        <w:t>Avaliação Qualitativa dos Riscos</w:t>
      </w:r>
    </w:p>
    <w:p w:rsidR="00AF7FF3" w:rsidRPr="0002373E" w:rsidRDefault="00AF7FF3" w:rsidP="00AF7FF3">
      <w:pPr>
        <w:pStyle w:val="TableParagraph"/>
        <w:ind w:left="70"/>
        <w:rPr>
          <w:rFonts w:asciiTheme="minorHAnsi" w:hAnsiTheme="minorHAnsi" w:cstheme="minorHAnsi"/>
          <w:lang w:val="pt-BR"/>
        </w:rPr>
      </w:pPr>
    </w:p>
    <w:p w:rsidR="00AF7FF3" w:rsidRPr="0002373E" w:rsidRDefault="00AF7FF3" w:rsidP="00AF7FF3">
      <w:pPr>
        <w:pStyle w:val="TableParagraph"/>
        <w:ind w:left="70"/>
        <w:rPr>
          <w:rFonts w:asciiTheme="minorHAnsi" w:hAnsiTheme="minorHAnsi" w:cstheme="minorHAnsi"/>
          <w:lang w:val="pt-BR"/>
        </w:rPr>
      </w:pPr>
      <w:r w:rsidRPr="0002373E">
        <w:rPr>
          <w:rFonts w:asciiTheme="minorHAnsi" w:hAnsiTheme="minorHAnsi" w:cstheme="minorHAnsi"/>
          <w:lang w:val="pt-BR"/>
        </w:rPr>
        <w:t>A seguir encontra-se a matriz de avaliação qualitativa dos riscos identificados na contratação.</w:t>
      </w:r>
    </w:p>
    <w:p w:rsidR="00AF7FF3" w:rsidRPr="0002373E" w:rsidRDefault="00AF7FF3" w:rsidP="00AF7FF3">
      <w:pPr>
        <w:pStyle w:val="TableParagraph"/>
        <w:ind w:left="70"/>
        <w:rPr>
          <w:rFonts w:asciiTheme="minorHAnsi" w:hAnsiTheme="minorHAnsi" w:cstheme="minorHAnsi"/>
          <w:lang w:val="pt-BR"/>
        </w:rPr>
      </w:pPr>
    </w:p>
    <w:tbl>
      <w:tblPr>
        <w:tblW w:w="8221" w:type="dxa"/>
        <w:tblInd w:w="8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879"/>
        <w:gridCol w:w="3457"/>
        <w:gridCol w:w="2885"/>
      </w:tblGrid>
      <w:tr w:rsidR="00AF7FF3" w:rsidRPr="0002373E" w:rsidTr="00DF5B32">
        <w:trPr>
          <w:trHeight w:val="502"/>
        </w:trPr>
        <w:tc>
          <w:tcPr>
            <w:tcW w:w="8221" w:type="dxa"/>
            <w:gridSpan w:val="3"/>
            <w:shd w:val="clear" w:color="auto" w:fill="BFBFBF" w:themeFill="background1" w:themeFillShade="BF"/>
            <w:noWrap/>
            <w:vAlign w:val="center"/>
            <w:hideMark/>
          </w:tcPr>
          <w:p w:rsidR="00AF7FF3" w:rsidRPr="0002373E" w:rsidRDefault="00AF7FF3" w:rsidP="00DF5B32">
            <w:pPr>
              <w:jc w:val="center"/>
              <w:rPr>
                <w:rFonts w:asciiTheme="minorHAnsi" w:hAnsiTheme="minorHAnsi" w:cstheme="minorHAnsi"/>
                <w:b/>
                <w:bCs/>
                <w:color w:val="000000"/>
              </w:rPr>
            </w:pPr>
            <w:r w:rsidRPr="0002373E">
              <w:rPr>
                <w:rFonts w:asciiTheme="minorHAnsi" w:hAnsiTheme="minorHAnsi" w:cstheme="minorHAnsi"/>
                <w:b/>
                <w:bCs/>
                <w:color w:val="000000"/>
              </w:rPr>
              <w:t>PROBABILIDADE DE RISCOS</w:t>
            </w:r>
          </w:p>
        </w:tc>
      </w:tr>
      <w:tr w:rsidR="00AF7FF3" w:rsidRPr="0002373E" w:rsidTr="00DF5B32">
        <w:trPr>
          <w:trHeight w:val="502"/>
        </w:trPr>
        <w:tc>
          <w:tcPr>
            <w:tcW w:w="1879" w:type="dxa"/>
            <w:shd w:val="clear" w:color="auto" w:fill="BFBFBF" w:themeFill="background1" w:themeFillShade="BF"/>
            <w:noWrap/>
            <w:vAlign w:val="center"/>
            <w:hideMark/>
          </w:tcPr>
          <w:p w:rsidR="00AF7FF3" w:rsidRPr="0002373E" w:rsidRDefault="00AF7FF3" w:rsidP="00DF5B32">
            <w:pPr>
              <w:jc w:val="center"/>
              <w:rPr>
                <w:rFonts w:asciiTheme="minorHAnsi" w:hAnsiTheme="minorHAnsi" w:cstheme="minorHAnsi"/>
                <w:b/>
                <w:bCs/>
                <w:color w:val="000000"/>
              </w:rPr>
            </w:pPr>
            <w:r w:rsidRPr="0002373E">
              <w:rPr>
                <w:rFonts w:asciiTheme="minorHAnsi" w:hAnsiTheme="minorHAnsi" w:cstheme="minorHAnsi"/>
                <w:b/>
                <w:bCs/>
                <w:color w:val="000000"/>
              </w:rPr>
              <w:t>BAIXA</w:t>
            </w:r>
          </w:p>
        </w:tc>
        <w:tc>
          <w:tcPr>
            <w:tcW w:w="3457" w:type="dxa"/>
            <w:shd w:val="clear" w:color="auto" w:fill="BFBFBF" w:themeFill="background1" w:themeFillShade="BF"/>
            <w:noWrap/>
            <w:vAlign w:val="center"/>
            <w:hideMark/>
          </w:tcPr>
          <w:p w:rsidR="00AF7FF3" w:rsidRPr="0002373E" w:rsidRDefault="00AF7FF3" w:rsidP="00DF5B32">
            <w:pPr>
              <w:jc w:val="center"/>
              <w:rPr>
                <w:rFonts w:asciiTheme="minorHAnsi" w:hAnsiTheme="minorHAnsi" w:cstheme="minorHAnsi"/>
                <w:b/>
                <w:bCs/>
                <w:color w:val="000000"/>
              </w:rPr>
            </w:pPr>
            <w:r w:rsidRPr="0002373E">
              <w:rPr>
                <w:rFonts w:asciiTheme="minorHAnsi" w:hAnsiTheme="minorHAnsi" w:cstheme="minorHAnsi"/>
                <w:b/>
                <w:bCs/>
                <w:color w:val="000000"/>
              </w:rPr>
              <w:t>MODERADA</w:t>
            </w:r>
          </w:p>
        </w:tc>
        <w:tc>
          <w:tcPr>
            <w:tcW w:w="2885" w:type="dxa"/>
            <w:shd w:val="clear" w:color="auto" w:fill="BFBFBF" w:themeFill="background1" w:themeFillShade="BF"/>
            <w:noWrap/>
            <w:vAlign w:val="center"/>
            <w:hideMark/>
          </w:tcPr>
          <w:p w:rsidR="00AF7FF3" w:rsidRPr="0002373E" w:rsidRDefault="00AF7FF3" w:rsidP="00DF5B32">
            <w:pPr>
              <w:jc w:val="center"/>
              <w:rPr>
                <w:rFonts w:asciiTheme="minorHAnsi" w:hAnsiTheme="minorHAnsi" w:cstheme="minorHAnsi"/>
                <w:b/>
                <w:bCs/>
                <w:color w:val="000000"/>
              </w:rPr>
            </w:pPr>
            <w:r w:rsidRPr="0002373E">
              <w:rPr>
                <w:rFonts w:asciiTheme="minorHAnsi" w:hAnsiTheme="minorHAnsi" w:cstheme="minorHAnsi"/>
                <w:b/>
                <w:bCs/>
                <w:color w:val="000000"/>
              </w:rPr>
              <w:t>ALTA</w:t>
            </w:r>
          </w:p>
        </w:tc>
      </w:tr>
      <w:tr w:rsidR="00AF7FF3" w:rsidRPr="0002373E" w:rsidTr="00DF5B32">
        <w:trPr>
          <w:trHeight w:val="565"/>
        </w:trPr>
        <w:tc>
          <w:tcPr>
            <w:tcW w:w="1879" w:type="dxa"/>
            <w:shd w:val="clear" w:color="auto" w:fill="auto"/>
            <w:vAlign w:val="center"/>
            <w:hideMark/>
          </w:tcPr>
          <w:p w:rsidR="00AF7FF3" w:rsidRPr="0002373E" w:rsidRDefault="00AF7FF3" w:rsidP="00DF5B32">
            <w:pPr>
              <w:jc w:val="center"/>
              <w:rPr>
                <w:rFonts w:asciiTheme="minorHAnsi" w:hAnsiTheme="minorHAnsi" w:cstheme="minorHAnsi"/>
              </w:rPr>
            </w:pPr>
            <w:r w:rsidRPr="0002373E">
              <w:rPr>
                <w:rFonts w:asciiTheme="minorHAnsi" w:hAnsiTheme="minorHAnsi" w:cstheme="minorHAnsi"/>
              </w:rPr>
              <w:t>Risco 2</w:t>
            </w:r>
          </w:p>
        </w:tc>
        <w:tc>
          <w:tcPr>
            <w:tcW w:w="3457" w:type="dxa"/>
            <w:shd w:val="clear" w:color="auto" w:fill="auto"/>
            <w:vAlign w:val="center"/>
            <w:hideMark/>
          </w:tcPr>
          <w:p w:rsidR="00AF7FF3" w:rsidRPr="0002373E" w:rsidRDefault="00AF7FF3" w:rsidP="00DF5B32">
            <w:pPr>
              <w:jc w:val="center"/>
              <w:rPr>
                <w:rFonts w:asciiTheme="minorHAnsi" w:hAnsiTheme="minorHAnsi" w:cstheme="minorHAnsi"/>
              </w:rPr>
            </w:pPr>
            <w:r w:rsidRPr="0002373E">
              <w:rPr>
                <w:rFonts w:asciiTheme="minorHAnsi" w:hAnsiTheme="minorHAnsi" w:cstheme="minorHAnsi"/>
              </w:rPr>
              <w:t>Risco 1</w:t>
            </w:r>
          </w:p>
        </w:tc>
        <w:tc>
          <w:tcPr>
            <w:tcW w:w="2885" w:type="dxa"/>
            <w:shd w:val="clear" w:color="auto" w:fill="auto"/>
            <w:vAlign w:val="center"/>
            <w:hideMark/>
          </w:tcPr>
          <w:p w:rsidR="00AF7FF3" w:rsidRPr="0002373E" w:rsidRDefault="00AF7FF3" w:rsidP="00DF5B32">
            <w:pPr>
              <w:jc w:val="center"/>
              <w:rPr>
                <w:rFonts w:asciiTheme="minorHAnsi" w:hAnsiTheme="minorHAnsi" w:cstheme="minorHAnsi"/>
              </w:rPr>
            </w:pPr>
            <w:r w:rsidRPr="0002373E">
              <w:rPr>
                <w:rFonts w:asciiTheme="minorHAnsi" w:hAnsiTheme="minorHAnsi" w:cstheme="minorHAnsi"/>
              </w:rPr>
              <w:t>-</w:t>
            </w:r>
          </w:p>
        </w:tc>
      </w:tr>
      <w:tr w:rsidR="00AF7FF3" w:rsidRPr="0002373E" w:rsidTr="00DF5B32">
        <w:trPr>
          <w:trHeight w:val="565"/>
        </w:trPr>
        <w:tc>
          <w:tcPr>
            <w:tcW w:w="1879" w:type="dxa"/>
            <w:shd w:val="clear" w:color="auto" w:fill="auto"/>
            <w:vAlign w:val="center"/>
            <w:hideMark/>
          </w:tcPr>
          <w:p w:rsidR="00AF7FF3" w:rsidRPr="0002373E" w:rsidRDefault="00AF7FF3" w:rsidP="00DF5B32">
            <w:pPr>
              <w:jc w:val="center"/>
              <w:rPr>
                <w:rFonts w:asciiTheme="minorHAnsi" w:hAnsiTheme="minorHAnsi" w:cstheme="minorHAnsi"/>
              </w:rPr>
            </w:pPr>
            <w:r w:rsidRPr="0002373E">
              <w:rPr>
                <w:rFonts w:asciiTheme="minorHAnsi" w:hAnsiTheme="minorHAnsi" w:cstheme="minorHAnsi"/>
              </w:rPr>
              <w:t>Risco 3</w:t>
            </w:r>
          </w:p>
        </w:tc>
        <w:tc>
          <w:tcPr>
            <w:tcW w:w="3457" w:type="dxa"/>
            <w:shd w:val="clear" w:color="auto" w:fill="auto"/>
            <w:vAlign w:val="center"/>
            <w:hideMark/>
          </w:tcPr>
          <w:p w:rsidR="00AF7FF3" w:rsidRPr="0002373E" w:rsidRDefault="00AF7FF3" w:rsidP="00DF5B32">
            <w:pPr>
              <w:jc w:val="center"/>
              <w:rPr>
                <w:rFonts w:asciiTheme="minorHAnsi" w:hAnsiTheme="minorHAnsi" w:cstheme="minorHAnsi"/>
              </w:rPr>
            </w:pPr>
            <w:r w:rsidRPr="0002373E">
              <w:rPr>
                <w:rFonts w:asciiTheme="minorHAnsi" w:hAnsiTheme="minorHAnsi" w:cstheme="minorHAnsi"/>
              </w:rPr>
              <w:t>Risco 4</w:t>
            </w:r>
          </w:p>
        </w:tc>
        <w:tc>
          <w:tcPr>
            <w:tcW w:w="2885" w:type="dxa"/>
            <w:shd w:val="clear" w:color="auto" w:fill="auto"/>
            <w:vAlign w:val="center"/>
            <w:hideMark/>
          </w:tcPr>
          <w:p w:rsidR="00AF7FF3" w:rsidRPr="0002373E" w:rsidRDefault="00AF7FF3" w:rsidP="00DF5B32">
            <w:pPr>
              <w:jc w:val="center"/>
              <w:rPr>
                <w:rFonts w:asciiTheme="minorHAnsi" w:hAnsiTheme="minorHAnsi" w:cstheme="minorHAnsi"/>
              </w:rPr>
            </w:pPr>
            <w:r w:rsidRPr="0002373E">
              <w:rPr>
                <w:rFonts w:asciiTheme="minorHAnsi" w:hAnsiTheme="minorHAnsi" w:cstheme="minorHAnsi"/>
              </w:rPr>
              <w:t>-</w:t>
            </w:r>
          </w:p>
        </w:tc>
      </w:tr>
    </w:tbl>
    <w:p w:rsidR="00AF7FF3" w:rsidRPr="0002373E" w:rsidRDefault="00AF7FF3" w:rsidP="00AF7FF3">
      <w:pPr>
        <w:pStyle w:val="TableParagraph"/>
        <w:ind w:left="70"/>
        <w:rPr>
          <w:rFonts w:asciiTheme="minorHAnsi" w:hAnsiTheme="minorHAnsi" w:cstheme="minorHAnsi"/>
        </w:rPr>
      </w:pPr>
    </w:p>
    <w:p w:rsidR="00AF7FF3" w:rsidRPr="0002373E" w:rsidRDefault="00AF7FF3" w:rsidP="00AF7FF3">
      <w:pPr>
        <w:pStyle w:val="Heading21"/>
        <w:rPr>
          <w:rFonts w:asciiTheme="minorHAnsi" w:hAnsiTheme="minorHAnsi" w:cstheme="minorHAnsi"/>
          <w:sz w:val="22"/>
          <w:szCs w:val="22"/>
        </w:rPr>
      </w:pPr>
      <w:r w:rsidRPr="0002373E">
        <w:rPr>
          <w:rFonts w:asciiTheme="minorHAnsi" w:hAnsiTheme="minorHAnsi" w:cstheme="minorHAnsi"/>
          <w:sz w:val="22"/>
          <w:szCs w:val="22"/>
        </w:rPr>
        <w:t>Gravidade nas consequências</w:t>
      </w:r>
    </w:p>
    <w:p w:rsidR="00AF7FF3" w:rsidRPr="0002373E" w:rsidRDefault="00AF7FF3" w:rsidP="00AF7FF3">
      <w:pPr>
        <w:pStyle w:val="Heading21"/>
        <w:rPr>
          <w:rFonts w:asciiTheme="minorHAnsi" w:hAnsiTheme="minorHAnsi" w:cstheme="minorHAnsi"/>
          <w:sz w:val="22"/>
          <w:szCs w:val="22"/>
        </w:rPr>
      </w:pPr>
    </w:p>
    <w:p w:rsidR="00AF7FF3" w:rsidRPr="0002373E" w:rsidRDefault="00AF7FF3" w:rsidP="00AF7FF3">
      <w:pPr>
        <w:pStyle w:val="TableParagraph"/>
        <w:ind w:left="70"/>
        <w:jc w:val="both"/>
        <w:rPr>
          <w:rFonts w:asciiTheme="minorHAnsi" w:hAnsiTheme="minorHAnsi" w:cstheme="minorHAnsi"/>
          <w:lang w:val="pt-BR"/>
        </w:rPr>
      </w:pPr>
      <w:r w:rsidRPr="0002373E">
        <w:rPr>
          <w:rFonts w:asciiTheme="minorHAnsi" w:hAnsiTheme="minorHAnsi" w:cstheme="minorHAnsi"/>
          <w:lang w:val="pt-BR"/>
        </w:rPr>
        <w:t xml:space="preserve">Através da matriz, percebe-se que os Riscos 1, 4, poderão comprometer o resultado da contratação. Desse modo esse risco deve ser mitigado por meio de ações de prevenção registradas nesse processo administrativo. Os Riscos </w:t>
      </w:r>
      <w:proofErr w:type="gramStart"/>
      <w:r w:rsidRPr="0002373E">
        <w:rPr>
          <w:rFonts w:asciiTheme="minorHAnsi" w:hAnsiTheme="minorHAnsi" w:cstheme="minorHAnsi"/>
          <w:lang w:val="pt-BR"/>
        </w:rPr>
        <w:t>2</w:t>
      </w:r>
      <w:proofErr w:type="gramEnd"/>
      <w:r w:rsidRPr="0002373E">
        <w:rPr>
          <w:rFonts w:asciiTheme="minorHAnsi" w:hAnsiTheme="minorHAnsi" w:cstheme="minorHAnsi"/>
          <w:lang w:val="pt-BR"/>
        </w:rPr>
        <w:t xml:space="preserve"> e 3 devem ser aceitos, providenciando-se as medidas de mitigação em caso de risco.</w:t>
      </w:r>
    </w:p>
    <w:p w:rsidR="00AF7FF3" w:rsidRPr="0002373E" w:rsidRDefault="00AF7FF3" w:rsidP="00AF7FF3">
      <w:pPr>
        <w:pStyle w:val="TableParagraph"/>
        <w:ind w:left="70"/>
        <w:jc w:val="both"/>
        <w:rPr>
          <w:rFonts w:asciiTheme="minorHAnsi" w:hAnsiTheme="minorHAnsi" w:cstheme="minorHAnsi"/>
          <w:lang w:val="pt-BR"/>
        </w:rPr>
      </w:pPr>
    </w:p>
    <w:p w:rsidR="00AF7FF3" w:rsidRPr="001809FE" w:rsidRDefault="00AF7FF3" w:rsidP="00AF7FF3">
      <w:pPr>
        <w:pStyle w:val="TableParagraph"/>
        <w:ind w:left="70"/>
        <w:jc w:val="right"/>
        <w:rPr>
          <w:rFonts w:asciiTheme="minorHAnsi" w:hAnsiTheme="minorHAnsi" w:cstheme="minorHAnsi"/>
          <w:lang w:val="pt-BR"/>
        </w:rPr>
      </w:pPr>
      <w:r w:rsidRPr="001809FE">
        <w:rPr>
          <w:rFonts w:asciiTheme="minorHAnsi" w:hAnsiTheme="minorHAnsi" w:cstheme="minorHAnsi"/>
          <w:lang w:val="pt-BR"/>
        </w:rPr>
        <w:t xml:space="preserve">Afrânio, </w:t>
      </w:r>
      <w:r>
        <w:rPr>
          <w:rFonts w:asciiTheme="minorHAnsi" w:hAnsiTheme="minorHAnsi" w:cstheme="minorHAnsi"/>
          <w:lang w:val="pt-BR"/>
        </w:rPr>
        <w:t>01</w:t>
      </w:r>
      <w:r w:rsidRPr="001809FE">
        <w:rPr>
          <w:rFonts w:asciiTheme="minorHAnsi" w:hAnsiTheme="minorHAnsi" w:cstheme="minorHAnsi"/>
          <w:lang w:val="pt-BR"/>
        </w:rPr>
        <w:t xml:space="preserve"> de </w:t>
      </w:r>
      <w:r>
        <w:rPr>
          <w:rFonts w:asciiTheme="minorHAnsi" w:hAnsiTheme="minorHAnsi" w:cstheme="minorHAnsi"/>
          <w:lang w:val="pt-BR"/>
        </w:rPr>
        <w:t xml:space="preserve">julho </w:t>
      </w:r>
      <w:r w:rsidRPr="001809FE">
        <w:rPr>
          <w:rFonts w:asciiTheme="minorHAnsi" w:hAnsiTheme="minorHAnsi" w:cstheme="minorHAnsi"/>
          <w:lang w:val="pt-BR"/>
        </w:rPr>
        <w:t>de 2025</w:t>
      </w:r>
    </w:p>
    <w:p w:rsidR="00AF7FF3" w:rsidRPr="0002373E" w:rsidRDefault="00AF7FF3" w:rsidP="00AF7FF3">
      <w:pPr>
        <w:pStyle w:val="TableParagraph"/>
        <w:jc w:val="both"/>
        <w:rPr>
          <w:rFonts w:asciiTheme="minorHAnsi" w:hAnsiTheme="minorHAnsi" w:cstheme="minorHAnsi"/>
          <w:lang w:val="pt-BR"/>
        </w:rPr>
      </w:pPr>
    </w:p>
    <w:p w:rsidR="00AF7FF3" w:rsidRPr="0002373E" w:rsidRDefault="00AF7FF3" w:rsidP="00AF7FF3">
      <w:pPr>
        <w:jc w:val="center"/>
        <w:rPr>
          <w:rFonts w:asciiTheme="minorHAnsi" w:hAnsiTheme="minorHAnsi" w:cstheme="minorHAnsi"/>
        </w:rPr>
      </w:pPr>
    </w:p>
    <w:p w:rsidR="00AF7FF3" w:rsidRPr="0002373E" w:rsidRDefault="00AF7FF3" w:rsidP="00AF7FF3">
      <w:pPr>
        <w:jc w:val="center"/>
        <w:rPr>
          <w:rFonts w:asciiTheme="minorHAnsi" w:hAnsiTheme="minorHAnsi" w:cstheme="minorHAnsi"/>
          <w:b/>
        </w:rPr>
      </w:pPr>
    </w:p>
    <w:p w:rsidR="00AF7FF3" w:rsidRPr="0002373E" w:rsidRDefault="00AF7FF3" w:rsidP="00AF7FF3">
      <w:pPr>
        <w:jc w:val="center"/>
        <w:rPr>
          <w:rFonts w:asciiTheme="minorHAnsi" w:hAnsiTheme="minorHAnsi" w:cstheme="minorHAnsi"/>
          <w:b/>
        </w:rPr>
      </w:pPr>
    </w:p>
    <w:p w:rsidR="00AF7FF3" w:rsidRPr="0002373E" w:rsidRDefault="00AF7FF3" w:rsidP="00AF7FF3">
      <w:pPr>
        <w:jc w:val="center"/>
        <w:rPr>
          <w:rFonts w:asciiTheme="minorHAnsi" w:hAnsiTheme="minorHAnsi" w:cstheme="minorHAnsi"/>
          <w:b/>
        </w:rPr>
      </w:pPr>
      <w:r w:rsidRPr="0002373E">
        <w:rPr>
          <w:rFonts w:asciiTheme="minorHAnsi" w:hAnsiTheme="minorHAnsi" w:cstheme="minorHAnsi"/>
          <w:b/>
        </w:rPr>
        <w:t>BEATRIZ SANTOS FERREIRA</w:t>
      </w:r>
    </w:p>
    <w:p w:rsidR="00AF7FF3" w:rsidRPr="0002373E" w:rsidRDefault="00AF7FF3" w:rsidP="00AF7FF3">
      <w:pPr>
        <w:spacing w:after="240" w:line="276" w:lineRule="auto"/>
        <w:ind w:right="-1"/>
        <w:jc w:val="center"/>
        <w:rPr>
          <w:rFonts w:asciiTheme="minorHAnsi" w:hAnsiTheme="minorHAnsi" w:cstheme="minorHAnsi"/>
        </w:rPr>
      </w:pPr>
      <w:r w:rsidRPr="0002373E">
        <w:rPr>
          <w:rFonts w:asciiTheme="minorHAnsi" w:hAnsiTheme="minorHAnsi" w:cstheme="minorHAnsi"/>
        </w:rPr>
        <w:t>Auxiliar administrativa</w:t>
      </w:r>
    </w:p>
    <w:p w:rsidR="001527FE" w:rsidRPr="001527FE" w:rsidRDefault="001527FE" w:rsidP="000C27C0">
      <w:pPr>
        <w:ind w:right="3047"/>
        <w:jc w:val="center"/>
        <w:rPr>
          <w:b/>
          <w:sz w:val="20"/>
          <w:szCs w:val="20"/>
          <w:u w:val="single"/>
        </w:rPr>
        <w:sectPr w:rsidR="001527FE" w:rsidRPr="001527FE" w:rsidSect="006D55BB">
          <w:headerReference w:type="default" r:id="rId52"/>
          <w:footerReference w:type="default" r:id="rId53"/>
          <w:pgSz w:w="11910" w:h="16840"/>
          <w:pgMar w:top="1860" w:right="853" w:bottom="1134" w:left="851" w:header="569" w:footer="0" w:gutter="0"/>
          <w:cols w:space="720"/>
        </w:sectPr>
      </w:pPr>
    </w:p>
    <w:p w:rsidR="00090E10" w:rsidRPr="004C53A3" w:rsidRDefault="00C6346F">
      <w:pPr>
        <w:pStyle w:val="Corpodetexto"/>
        <w:ind w:left="544"/>
      </w:pPr>
      <w:r>
        <w:rPr>
          <w:noProof/>
          <w:lang w:val="pt-BR" w:eastAsia="pt-BR"/>
        </w:rPr>
      </w:r>
      <w:r w:rsidRPr="00C6346F">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011DF6" w:rsidRDefault="00011DF6">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 xml:space="preserve">PREGÃO ELETRÔNICO Nº </w:t>
      </w:r>
      <w:r w:rsidR="00814A9F">
        <w:t>040</w:t>
      </w:r>
      <w:r w:rsidRPr="004C53A3">
        <w:t>/202</w:t>
      </w:r>
      <w:r w:rsidR="002A7A93">
        <w:t>5</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814A9F">
        <w:t>136</w:t>
      </w:r>
      <w:r w:rsidRPr="004C53A3">
        <w:t>/202</w:t>
      </w:r>
      <w:r w:rsidR="002A7A93">
        <w:t>5</w:t>
      </w:r>
    </w:p>
    <w:p w:rsidR="00090E10" w:rsidRPr="004C53A3" w:rsidRDefault="00090E10">
      <w:pPr>
        <w:pStyle w:val="Corpodetexto"/>
        <w:spacing w:before="1"/>
        <w:rPr>
          <w:b/>
        </w:rPr>
      </w:pPr>
    </w:p>
    <w:p w:rsidR="00090E10" w:rsidRPr="004C53A3" w:rsidRDefault="0009585E">
      <w:pPr>
        <w:pStyle w:val="Corpodetexto"/>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2A7A93">
        <w:t>5</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C6346F">
      <w:pPr>
        <w:pStyle w:val="Corpodetexto"/>
        <w:ind w:left="544"/>
      </w:pPr>
      <w:r>
        <w:rPr>
          <w:noProof/>
          <w:lang w:val="pt-BR" w:eastAsia="pt-BR"/>
        </w:rPr>
      </w:r>
      <w:r w:rsidRPr="00C6346F">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11DF6" w:rsidRDefault="00011DF6">
                    <w:pPr>
                      <w:spacing w:before="19"/>
                      <w:ind w:left="3382" w:right="83" w:hanging="3284"/>
                      <w:rPr>
                        <w:b/>
                        <w:sz w:val="20"/>
                      </w:rPr>
                    </w:pPr>
                    <w:r>
                      <w:rPr>
                        <w:b/>
                        <w:sz w:val="20"/>
                      </w:rPr>
                      <w:t xml:space="preserve">ANEXO III – MODELO DE DECLARAÇÃO </w:t>
                    </w:r>
                    <w:r w:rsidR="00AF7FF3">
                      <w:rPr>
                        <w:b/>
                        <w:sz w:val="20"/>
                      </w:rPr>
                      <w:t>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040</w:t>
      </w:r>
      <w:r w:rsidRPr="004C53A3">
        <w:t>/202</w:t>
      </w:r>
      <w:r w:rsidR="002A7A93">
        <w:t>5</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814A9F">
        <w:t>136</w:t>
      </w:r>
      <w:r w:rsidRPr="004C53A3">
        <w:t>/202</w:t>
      </w:r>
      <w:r w:rsidR="002A7A93">
        <w:t>5</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6102B2" w:rsidRDefault="00AF7FF3" w:rsidP="00AF7FF3">
      <w:pPr>
        <w:pStyle w:val="Corpodetexto3"/>
        <w:tabs>
          <w:tab w:val="left" w:pos="9356"/>
        </w:tabs>
        <w:ind w:left="284" w:right="438"/>
        <w:rPr>
          <w:rFonts w:cstheme="minorHAnsi"/>
          <w:sz w:val="20"/>
        </w:rPr>
      </w:pPr>
      <w:r w:rsidRPr="006102B2">
        <w:rPr>
          <w:rFonts w:cstheme="minorHAnsi"/>
          <w:b/>
          <w:sz w:val="20"/>
        </w:rPr>
        <w:t>DECLARA</w:t>
      </w:r>
      <w:r w:rsidRPr="006102B2">
        <w:rPr>
          <w:rFonts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E04AE7" w:rsidRDefault="00E04AE7" w:rsidP="00AF7FF3">
      <w:pPr>
        <w:pStyle w:val="Ttulo1"/>
        <w:spacing w:before="99"/>
        <w:ind w:left="0"/>
        <w:jc w:val="both"/>
      </w:pPr>
    </w:p>
    <w:p w:rsidR="00DC09FF" w:rsidRDefault="00DC09FF" w:rsidP="00DC09FF">
      <w:pPr>
        <w:pStyle w:val="Ttulo1"/>
        <w:spacing w:before="99"/>
        <w:ind w:left="5794"/>
        <w:jc w:val="both"/>
      </w:pPr>
      <w:r>
        <w:t xml:space="preserve">ANEXO </w:t>
      </w:r>
      <w:r w:rsidR="003D2351">
        <w:t>I</w:t>
      </w:r>
      <w:r>
        <w:t>V</w:t>
      </w:r>
    </w:p>
    <w:p w:rsidR="00DC09FF" w:rsidRDefault="00DC09FF" w:rsidP="00DC09FF">
      <w:pPr>
        <w:pStyle w:val="Ttulo1"/>
        <w:spacing w:before="99"/>
        <w:ind w:left="5794"/>
        <w:jc w:val="both"/>
      </w:pPr>
    </w:p>
    <w:p w:rsidR="00DC09FF" w:rsidRDefault="00DC09FF" w:rsidP="00DC09FF">
      <w:pPr>
        <w:pStyle w:val="Ttulo1"/>
        <w:spacing w:before="99"/>
        <w:ind w:left="5794"/>
        <w:jc w:val="both"/>
      </w:pPr>
      <w:r>
        <w:t>MINUTA DO CONTRATO Nº___/202</w:t>
      </w:r>
      <w:r w:rsidR="002A7A93">
        <w:t>5</w:t>
      </w:r>
      <w:r>
        <w:t>.</w:t>
      </w:r>
    </w:p>
    <w:p w:rsidR="00DC09FF" w:rsidRDefault="00DC09FF" w:rsidP="00DC09FF">
      <w:pPr>
        <w:ind w:left="5794" w:right="569"/>
        <w:jc w:val="both"/>
        <w:rPr>
          <w:b/>
          <w:sz w:val="20"/>
          <w:szCs w:val="20"/>
        </w:rPr>
      </w:pPr>
    </w:p>
    <w:p w:rsidR="00DC09FF" w:rsidRDefault="00DC09FF" w:rsidP="00DC09FF">
      <w:pPr>
        <w:ind w:left="5794" w:right="569"/>
        <w:jc w:val="both"/>
        <w:rPr>
          <w:b/>
          <w:sz w:val="20"/>
          <w:szCs w:val="20"/>
        </w:rPr>
      </w:pPr>
    </w:p>
    <w:p w:rsidR="00DC09FF" w:rsidRPr="00FC65B2" w:rsidRDefault="00DC09FF" w:rsidP="00DC09FF">
      <w:pPr>
        <w:ind w:left="5794" w:right="569"/>
        <w:jc w:val="both"/>
      </w:pPr>
      <w:r>
        <w:rPr>
          <w:b/>
          <w:sz w:val="20"/>
          <w:szCs w:val="20"/>
        </w:rPr>
        <w:t xml:space="preserve">CONTRATO DE FORNECIMENTO QUE </w:t>
      </w:r>
      <w:r w:rsidRPr="00FC65B2">
        <w:rPr>
          <w:b/>
          <w:sz w:val="20"/>
          <w:szCs w:val="20"/>
        </w:rPr>
        <w:t xml:space="preserve">ENTRE SI CELEBRAM O MUNICÍPIO DE AFRÂNIO E A EMPRESA </w:t>
      </w:r>
      <w:r w:rsidRPr="00FC65B2">
        <w:rPr>
          <w:b/>
          <w:sz w:val="20"/>
          <w:szCs w:val="20"/>
          <w:u w:val="thick"/>
        </w:rPr>
        <w:tab/>
        <w:t>___</w:t>
      </w:r>
      <w:r w:rsidRPr="00FC65B2">
        <w:rPr>
          <w:b/>
          <w:sz w:val="20"/>
          <w:szCs w:val="20"/>
        </w:rPr>
        <w:t xml:space="preserve">, </w:t>
      </w:r>
      <w:r w:rsidRPr="00FC65B2">
        <w:rPr>
          <w:b/>
          <w:spacing w:val="-3"/>
          <w:sz w:val="20"/>
          <w:szCs w:val="20"/>
        </w:rPr>
        <w:t xml:space="preserve">CONFORME </w:t>
      </w:r>
      <w:r w:rsidRPr="00FC65B2">
        <w:rPr>
          <w:b/>
          <w:sz w:val="20"/>
          <w:szCs w:val="20"/>
        </w:rPr>
        <w:t xml:space="preserve">PREGÃO Nº </w:t>
      </w:r>
      <w:r w:rsidR="00B0392D">
        <w:rPr>
          <w:b/>
          <w:sz w:val="20"/>
          <w:szCs w:val="20"/>
        </w:rPr>
        <w:t>040</w:t>
      </w:r>
      <w:r w:rsidRPr="00FC65B2">
        <w:rPr>
          <w:b/>
          <w:sz w:val="20"/>
          <w:szCs w:val="20"/>
        </w:rPr>
        <w:t>/202</w:t>
      </w:r>
      <w:r w:rsidR="002A7A93" w:rsidRPr="00FC65B2">
        <w:rPr>
          <w:b/>
          <w:sz w:val="20"/>
          <w:szCs w:val="20"/>
        </w:rPr>
        <w:t>5</w:t>
      </w:r>
    </w:p>
    <w:p w:rsidR="00DC09FF" w:rsidRPr="00FC65B2" w:rsidRDefault="00DC09FF" w:rsidP="00DC09FF">
      <w:pPr>
        <w:pStyle w:val="Ttulo1"/>
        <w:spacing w:before="99"/>
        <w:ind w:left="5794"/>
        <w:jc w:val="both"/>
      </w:pPr>
      <w:r w:rsidRPr="00FC65B2">
        <w:t>.</w:t>
      </w:r>
    </w:p>
    <w:p w:rsidR="00DC09FF" w:rsidRPr="00FC65B2" w:rsidRDefault="00DC09FF" w:rsidP="00E04AE7">
      <w:pPr>
        <w:ind w:left="572" w:right="566"/>
        <w:jc w:val="both"/>
        <w:rPr>
          <w:sz w:val="20"/>
          <w:szCs w:val="20"/>
        </w:rPr>
      </w:pPr>
      <w:r w:rsidRPr="00FC65B2">
        <w:rPr>
          <w:b/>
          <w:sz w:val="20"/>
          <w:szCs w:val="20"/>
        </w:rPr>
        <w:t>O MUNICÍPIO DE AFRÂNIO</w:t>
      </w:r>
      <w:r w:rsidRPr="00FC65B2">
        <w:rPr>
          <w:sz w:val="20"/>
          <w:szCs w:val="20"/>
        </w:rPr>
        <w:t xml:space="preserve">, pessoa jurídica de direito público interno, com sede na _______________,Nº ___ Centro – Afrânio – PE – CEP 56360-000, inscrito no </w:t>
      </w:r>
      <w:r w:rsidRPr="00FC65B2">
        <w:rPr>
          <w:b/>
          <w:sz w:val="20"/>
          <w:szCs w:val="20"/>
        </w:rPr>
        <w:t>CNPJ sob o nº xxxxxxxxxxxxxxxxx</w:t>
      </w:r>
      <w:r w:rsidRPr="00FC65B2">
        <w:rPr>
          <w:sz w:val="20"/>
          <w:szCs w:val="20"/>
        </w:rPr>
        <w:t>, neste ato representado por seu Secretário(a) Municipal de</w:t>
      </w:r>
      <w:r w:rsidR="00FC65B2">
        <w:rPr>
          <w:sz w:val="20"/>
          <w:szCs w:val="20"/>
        </w:rPr>
        <w:t>Desenvolvimento Social</w:t>
      </w:r>
      <w:r w:rsidRPr="00FC65B2">
        <w:rPr>
          <w:sz w:val="20"/>
          <w:szCs w:val="20"/>
        </w:rPr>
        <w:t>, o(a) Sr(a).</w:t>
      </w:r>
    </w:p>
    <w:p w:rsidR="00DC09FF" w:rsidRPr="004C53A3" w:rsidRDefault="00DC09FF" w:rsidP="00E04AE7">
      <w:pPr>
        <w:pStyle w:val="Corpodetexto"/>
        <w:tabs>
          <w:tab w:val="left" w:pos="3080"/>
          <w:tab w:val="left" w:pos="4269"/>
          <w:tab w:val="left" w:pos="6202"/>
          <w:tab w:val="left" w:pos="9202"/>
        </w:tabs>
        <w:spacing w:before="1"/>
        <w:ind w:left="572" w:right="568"/>
        <w:jc w:val="both"/>
      </w:pPr>
      <w:r w:rsidRPr="00FC65B2">
        <w:rPr>
          <w:u w:val="thick"/>
        </w:rPr>
        <w:tab/>
      </w:r>
      <w:r w:rsidRPr="00FC65B2">
        <w:rPr>
          <w:u w:val="thick"/>
        </w:rPr>
        <w:tab/>
      </w:r>
      <w:r w:rsidRPr="00FC65B2">
        <w:t>, brasileiro(a), estado civil, profissão, inscrito(a) no CPF/MF sob onº</w:t>
      </w:r>
      <w:r w:rsidRPr="00FC65B2">
        <w:rPr>
          <w:u w:val="single"/>
        </w:rPr>
        <w:tab/>
      </w:r>
      <w:r w:rsidRPr="00FC65B2">
        <w:t>,  portador(a)  da  Cédula  deIdentidadenº</w:t>
      </w:r>
      <w:r w:rsidRPr="00FC65B2">
        <w:rPr>
          <w:u w:val="single"/>
        </w:rPr>
        <w:tab/>
      </w:r>
      <w:r w:rsidRPr="00FC65B2">
        <w:t>SSP,______ residente e domiciliado(a) na Cidade de Afrânio-PE, doravante</w:t>
      </w:r>
      <w:r w:rsidRPr="004C53A3">
        <w:t xml:space="preserv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pStyle w:val="Corpodetexto"/>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 xml:space="preserve">Processo Licitatório </w:t>
      </w:r>
      <w:r w:rsidR="00B0392D">
        <w:rPr>
          <w:b/>
        </w:rPr>
        <w:t>136</w:t>
      </w:r>
      <w:r w:rsidRPr="004C53A3">
        <w:rPr>
          <w:b/>
        </w:rPr>
        <w:t>/202</w:t>
      </w:r>
      <w:r w:rsidR="00FC65B2">
        <w:rPr>
          <w:b/>
        </w:rPr>
        <w:t>5</w:t>
      </w:r>
      <w:r w:rsidRPr="004C53A3">
        <w:rPr>
          <w:b/>
        </w:rPr>
        <w:t xml:space="preserve">, Pregão Eletrônico n.º </w:t>
      </w:r>
      <w:r w:rsidR="00B0392D">
        <w:rPr>
          <w:b/>
        </w:rPr>
        <w:t>040</w:t>
      </w:r>
      <w:r w:rsidR="00FC65B2">
        <w:rPr>
          <w:b/>
        </w:rPr>
        <w:t>/2025</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3B40E0">
        <w:rPr>
          <w:b/>
        </w:rPr>
        <w:t>5</w:t>
      </w:r>
      <w:r w:rsidRPr="004C53A3">
        <w:t>, homologado em//, têm entre si justo e acordado oseguinte:</w:t>
      </w:r>
    </w:p>
    <w:p w:rsidR="00DC09FF" w:rsidRDefault="00DC09FF" w:rsidP="00DC09FF">
      <w:pPr>
        <w:pStyle w:val="Corpodetexto"/>
        <w:spacing w:before="5"/>
        <w:jc w:val="both"/>
      </w:pPr>
    </w:p>
    <w:p w:rsidR="00DC09FF" w:rsidRPr="0059293C" w:rsidRDefault="00DC09FF" w:rsidP="00DC09FF">
      <w:pPr>
        <w:pStyle w:val="Corpodetexto"/>
        <w:spacing w:before="5"/>
        <w:ind w:left="567" w:right="580"/>
        <w:jc w:val="both"/>
        <w:rPr>
          <w:b/>
        </w:rPr>
      </w:pPr>
      <w:r w:rsidRPr="0059293C">
        <w:rPr>
          <w:b/>
        </w:rPr>
        <w:t xml:space="preserve">1. CLÁUSULA PRIMEIRA – OBJETO </w:t>
      </w:r>
    </w:p>
    <w:p w:rsidR="00DC09FF" w:rsidRDefault="00DC09FF" w:rsidP="00DC09FF">
      <w:pPr>
        <w:pStyle w:val="Corpodetexto"/>
        <w:spacing w:before="5"/>
        <w:ind w:left="567" w:right="580"/>
        <w:jc w:val="both"/>
      </w:pPr>
    </w:p>
    <w:p w:rsidR="003263C4" w:rsidRPr="00B0392D" w:rsidRDefault="00DC09FF" w:rsidP="00B0392D">
      <w:pPr>
        <w:pStyle w:val="PargrafodaLista"/>
        <w:numPr>
          <w:ilvl w:val="1"/>
          <w:numId w:val="7"/>
        </w:numPr>
        <w:ind w:right="580"/>
        <w:rPr>
          <w:sz w:val="20"/>
          <w:szCs w:val="20"/>
        </w:rPr>
      </w:pPr>
      <w:r w:rsidRPr="00B0392D">
        <w:rPr>
          <w:sz w:val="20"/>
          <w:szCs w:val="20"/>
        </w:rPr>
        <w:t>Constitui objeto do presente instrumento</w:t>
      </w:r>
      <w:r w:rsidR="00FC65B2" w:rsidRPr="00B0392D">
        <w:rPr>
          <w:sz w:val="20"/>
          <w:szCs w:val="20"/>
        </w:rPr>
        <w:t xml:space="preserve"> a contratação de empresa especializada </w:t>
      </w:r>
      <w:r w:rsidR="003B40E0" w:rsidRPr="00B0392D">
        <w:rPr>
          <w:rFonts w:cstheme="minorHAnsi"/>
          <w:sz w:val="20"/>
          <w:szCs w:val="20"/>
        </w:rPr>
        <w:t xml:space="preserve">para aquisição de </w:t>
      </w:r>
      <w:r w:rsidR="003B40E0" w:rsidRPr="00B0392D">
        <w:rPr>
          <w:rFonts w:cstheme="minorHAnsi"/>
          <w:b/>
          <w:bCs/>
          <w:sz w:val="20"/>
          <w:szCs w:val="20"/>
        </w:rPr>
        <w:t>EQUIPAMENTOSPARA ELABORAR AS REFEIÇÕES PARA A COZINHA COMUNITÁRIA ATRAVÉS DO PROGRAMA BOM PRATO</w:t>
      </w:r>
      <w:r w:rsidR="003B40E0" w:rsidRPr="00B0392D">
        <w:rPr>
          <w:rFonts w:cstheme="minorHAnsi"/>
          <w:sz w:val="20"/>
          <w:szCs w:val="20"/>
        </w:rPr>
        <w:t xml:space="preserve">, </w:t>
      </w:r>
      <w:r w:rsidR="003B40E0" w:rsidRPr="00B0392D">
        <w:rPr>
          <w:sz w:val="20"/>
          <w:szCs w:val="20"/>
        </w:rPr>
        <w:t>para atender as necessidades da Secretaria de Desenvolvimento Social de Afrânio-PE, conforme solicitação expressa da mesma e nos termos e condições estabelecidos no Termo de Referência.</w:t>
      </w:r>
    </w:p>
    <w:p w:rsidR="00B0392D" w:rsidRPr="00B0392D" w:rsidRDefault="00B0392D" w:rsidP="00B0392D">
      <w:pPr>
        <w:pStyle w:val="PargrafodaLista"/>
        <w:ind w:left="1066" w:right="580"/>
        <w:rPr>
          <w:sz w:val="20"/>
          <w:szCs w:val="20"/>
        </w:rPr>
      </w:pPr>
    </w:p>
    <w:p w:rsidR="004A5F3A" w:rsidRDefault="00DC09FF" w:rsidP="003D2351">
      <w:pPr>
        <w:pStyle w:val="Corpodetexto"/>
        <w:numPr>
          <w:ilvl w:val="1"/>
          <w:numId w:val="7"/>
        </w:numPr>
        <w:spacing w:before="5"/>
        <w:ind w:left="567" w:right="580" w:firstLine="0"/>
        <w:jc w:val="both"/>
      </w:pPr>
      <w:r>
        <w:t xml:space="preserve">Este Termo de Contrato vincula-se ao Termo de Referência, Edital do Pregão, identificado no preâmbulo, à proposta vencedora e eventuais anexos dos documentos supracitados; independentemente de transcrição, conforme tabela discriminada abaixo: </w:t>
      </w:r>
    </w:p>
    <w:p w:rsidR="003D2351" w:rsidRPr="000C4213" w:rsidRDefault="003D2351" w:rsidP="003D2351">
      <w:pPr>
        <w:pStyle w:val="Corpodetexto"/>
        <w:spacing w:before="5"/>
        <w:ind w:left="1066" w:right="580"/>
        <w:jc w:val="both"/>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4A5F3A" w:rsidRPr="00A9525E" w:rsidTr="00011DF6">
        <w:trPr>
          <w:trHeight w:val="271"/>
          <w:jc w:val="center"/>
        </w:trPr>
        <w:tc>
          <w:tcPr>
            <w:tcW w:w="562"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Nº</w:t>
            </w:r>
          </w:p>
        </w:tc>
        <w:tc>
          <w:tcPr>
            <w:tcW w:w="3544"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pacing w:val="-2"/>
                <w:sz w:val="18"/>
                <w:szCs w:val="18"/>
              </w:rPr>
              <w:t>DESCRIÇÃO</w:t>
            </w:r>
          </w:p>
        </w:tc>
        <w:tc>
          <w:tcPr>
            <w:tcW w:w="992"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pacing w:val="-2"/>
                <w:sz w:val="18"/>
                <w:szCs w:val="18"/>
              </w:rPr>
              <w:t>UNID.</w:t>
            </w:r>
          </w:p>
        </w:tc>
        <w:tc>
          <w:tcPr>
            <w:tcW w:w="1134"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QUANT.</w:t>
            </w:r>
          </w:p>
        </w:tc>
        <w:tc>
          <w:tcPr>
            <w:tcW w:w="1701"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VALOR UNIT.</w:t>
            </w:r>
          </w:p>
        </w:tc>
        <w:tc>
          <w:tcPr>
            <w:tcW w:w="1701"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VALOR TOTAL</w:t>
            </w:r>
          </w:p>
        </w:tc>
      </w:tr>
      <w:tr w:rsidR="004A5F3A" w:rsidRPr="00A9525E" w:rsidTr="00011DF6">
        <w:trPr>
          <w:trHeight w:val="273"/>
          <w:jc w:val="center"/>
        </w:trPr>
        <w:tc>
          <w:tcPr>
            <w:tcW w:w="562" w:type="dxa"/>
            <w:shd w:val="clear" w:color="auto" w:fill="FFFFFF"/>
            <w:vAlign w:val="center"/>
          </w:tcPr>
          <w:p w:rsidR="004A5F3A" w:rsidRPr="00A9525E" w:rsidRDefault="004A5F3A" w:rsidP="00011DF6">
            <w:pPr>
              <w:spacing w:line="360" w:lineRule="auto"/>
              <w:contextualSpacing/>
              <w:jc w:val="center"/>
              <w:rPr>
                <w:rFonts w:cs="Calibri"/>
                <w:b/>
                <w:sz w:val="20"/>
                <w:szCs w:val="20"/>
              </w:rPr>
            </w:pPr>
          </w:p>
        </w:tc>
        <w:tc>
          <w:tcPr>
            <w:tcW w:w="3544" w:type="dxa"/>
            <w:shd w:val="clear" w:color="auto" w:fill="FFFFFF"/>
            <w:hideMark/>
          </w:tcPr>
          <w:p w:rsidR="004A5F3A" w:rsidRPr="00C05898" w:rsidRDefault="004A5F3A" w:rsidP="00011DF6">
            <w:pPr>
              <w:contextualSpacing/>
              <w:jc w:val="both"/>
              <w:rPr>
                <w:rFonts w:cs="Calibri"/>
                <w:spacing w:val="-2"/>
                <w:sz w:val="16"/>
                <w:szCs w:val="16"/>
              </w:rPr>
            </w:pPr>
          </w:p>
        </w:tc>
        <w:tc>
          <w:tcPr>
            <w:tcW w:w="992" w:type="dxa"/>
            <w:shd w:val="clear" w:color="auto" w:fill="FFFFFF"/>
            <w:vAlign w:val="center"/>
          </w:tcPr>
          <w:p w:rsidR="004A5F3A" w:rsidRPr="00A9525E" w:rsidRDefault="004A5F3A" w:rsidP="00011DF6">
            <w:pPr>
              <w:spacing w:line="360" w:lineRule="auto"/>
              <w:contextualSpacing/>
              <w:jc w:val="center"/>
              <w:rPr>
                <w:rFonts w:cs="Calibri"/>
                <w:sz w:val="16"/>
                <w:szCs w:val="16"/>
              </w:rPr>
            </w:pPr>
          </w:p>
        </w:tc>
        <w:tc>
          <w:tcPr>
            <w:tcW w:w="1134" w:type="dxa"/>
            <w:shd w:val="clear" w:color="auto" w:fill="FFFFFF"/>
            <w:vAlign w:val="center"/>
          </w:tcPr>
          <w:p w:rsidR="004A5F3A" w:rsidRPr="00A9525E" w:rsidRDefault="004A5F3A" w:rsidP="00011DF6">
            <w:pPr>
              <w:spacing w:line="360" w:lineRule="auto"/>
              <w:contextualSpacing/>
              <w:jc w:val="center"/>
              <w:rPr>
                <w:rFonts w:cs="Calibri"/>
                <w:b/>
                <w:sz w:val="18"/>
                <w:szCs w:val="18"/>
              </w:rPr>
            </w:pPr>
          </w:p>
        </w:tc>
        <w:tc>
          <w:tcPr>
            <w:tcW w:w="1701" w:type="dxa"/>
            <w:shd w:val="clear" w:color="auto" w:fill="auto"/>
            <w:vAlign w:val="center"/>
          </w:tcPr>
          <w:p w:rsidR="004A5F3A" w:rsidRPr="00A9525E" w:rsidRDefault="004A5F3A" w:rsidP="00011DF6">
            <w:pPr>
              <w:spacing w:line="360" w:lineRule="auto"/>
              <w:contextualSpacing/>
              <w:jc w:val="center"/>
              <w:rPr>
                <w:rFonts w:cs="Calibri"/>
                <w:b/>
                <w:sz w:val="18"/>
                <w:szCs w:val="18"/>
              </w:rPr>
            </w:pPr>
          </w:p>
        </w:tc>
        <w:tc>
          <w:tcPr>
            <w:tcW w:w="1701" w:type="dxa"/>
            <w:shd w:val="clear" w:color="auto" w:fill="auto"/>
            <w:vAlign w:val="center"/>
          </w:tcPr>
          <w:p w:rsidR="004A5F3A" w:rsidRPr="00A9525E" w:rsidRDefault="004A5F3A" w:rsidP="00011DF6">
            <w:pPr>
              <w:spacing w:line="360" w:lineRule="auto"/>
              <w:contextualSpacing/>
              <w:jc w:val="center"/>
              <w:rPr>
                <w:rFonts w:cs="Calibri"/>
                <w:b/>
                <w:sz w:val="18"/>
                <w:szCs w:val="18"/>
              </w:rPr>
            </w:pPr>
          </w:p>
        </w:tc>
      </w:tr>
    </w:tbl>
    <w:p w:rsidR="00DC09FF" w:rsidRDefault="00DC09FF" w:rsidP="00DC09FF">
      <w:pPr>
        <w:pStyle w:val="Corpodetexto"/>
        <w:ind w:right="412"/>
      </w:pPr>
    </w:p>
    <w:p w:rsidR="00DC09FF" w:rsidRPr="007C661E" w:rsidRDefault="00DC09FF" w:rsidP="00DC09FF">
      <w:pPr>
        <w:pStyle w:val="Corpodetexto"/>
        <w:spacing w:before="5"/>
        <w:ind w:left="567" w:right="580"/>
        <w:jc w:val="both"/>
        <w:rPr>
          <w:b/>
        </w:rPr>
      </w:pPr>
      <w:r w:rsidRPr="007C661E">
        <w:rPr>
          <w:b/>
        </w:rPr>
        <w:t xml:space="preserve">2. CLÁUSULA SEGUNDA – DA VIGÊNCIA E PRORROGAÇÃO </w:t>
      </w:r>
    </w:p>
    <w:p w:rsidR="00DC09FF" w:rsidRPr="007C661E" w:rsidRDefault="00DC09FF" w:rsidP="00DC09FF">
      <w:pPr>
        <w:pStyle w:val="Corpodetexto"/>
        <w:spacing w:before="5"/>
        <w:ind w:left="567" w:right="580"/>
        <w:jc w:val="both"/>
      </w:pPr>
    </w:p>
    <w:p w:rsidR="00DC09FF" w:rsidRPr="007C661E" w:rsidRDefault="00DC09FF" w:rsidP="00DC09FF">
      <w:pPr>
        <w:pStyle w:val="Corpodetexto"/>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pStyle w:val="Corpodetexto"/>
        <w:spacing w:before="5"/>
        <w:ind w:left="567" w:right="580"/>
        <w:jc w:val="both"/>
      </w:pPr>
    </w:p>
    <w:p w:rsidR="00DC09FF" w:rsidRPr="00997AAA" w:rsidRDefault="00DC09FF" w:rsidP="00DC09FF">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DC09FF"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3.1.1.</w:t>
      </w:r>
      <w:r w:rsidRPr="00997AAA">
        <w:rPr>
          <w:sz w:val="20"/>
          <w:szCs w:val="20"/>
        </w:rPr>
        <w:t xml:space="preserve">. Os produtos deverão ser </w:t>
      </w:r>
      <w:r w:rsidR="00044B71">
        <w:rPr>
          <w:sz w:val="20"/>
          <w:szCs w:val="20"/>
        </w:rPr>
        <w:t>entregues</w:t>
      </w:r>
      <w:r w:rsidRPr="00997AAA">
        <w:rPr>
          <w:sz w:val="20"/>
          <w:szCs w:val="20"/>
        </w:rPr>
        <w:t xml:space="preserve">, de acordo com as necessidades da </w:t>
      </w:r>
      <w:r w:rsidRPr="003410CE">
        <w:rPr>
          <w:b/>
          <w:bCs/>
          <w:sz w:val="20"/>
          <w:szCs w:val="20"/>
        </w:rPr>
        <w:t>Secretaria Municipal de</w:t>
      </w:r>
      <w:r w:rsidR="00FC65B2">
        <w:rPr>
          <w:b/>
          <w:bCs/>
          <w:sz w:val="20"/>
          <w:szCs w:val="20"/>
        </w:rPr>
        <w:t xml:space="preserve"> Desenvolvimento Social</w:t>
      </w:r>
      <w:r w:rsidRPr="003410CE">
        <w:rPr>
          <w:b/>
          <w:bCs/>
          <w:sz w:val="20"/>
          <w:szCs w:val="20"/>
        </w:rPr>
        <w:t>;</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sidR="00FC65B2">
        <w:rPr>
          <w:b/>
          <w:sz w:val="20"/>
          <w:szCs w:val="20"/>
        </w:rPr>
        <w:t>05 (cinco) dias corridos</w:t>
      </w:r>
      <w:r w:rsidR="00B1799A">
        <w:rPr>
          <w:b/>
          <w:sz w:val="20"/>
          <w:szCs w:val="20"/>
        </w:rPr>
        <w:t>,</w:t>
      </w:r>
      <w:r w:rsidRPr="00997AAA">
        <w:rPr>
          <w:sz w:val="20"/>
          <w:szCs w:val="20"/>
        </w:rPr>
        <w:t xml:space="preserve"> contados da data de </w:t>
      </w:r>
      <w:r w:rsidRPr="00997AAA">
        <w:rPr>
          <w:sz w:val="20"/>
          <w:szCs w:val="20"/>
        </w:rPr>
        <w:lastRenderedPageBreak/>
        <w:t xml:space="preserve">recebimento, pela detentora, do pedido de compra (nota de empenho) emitido pela Secretaria contratante. </w:t>
      </w:r>
    </w:p>
    <w:p w:rsidR="00DC09FF" w:rsidRPr="00997AAA" w:rsidRDefault="00DC09FF" w:rsidP="00DC09FF">
      <w:pPr>
        <w:pStyle w:val="PargrafodaLista"/>
        <w:ind w:left="567" w:right="580"/>
        <w:rPr>
          <w:sz w:val="20"/>
          <w:szCs w:val="20"/>
        </w:rPr>
      </w:pPr>
    </w:p>
    <w:p w:rsidR="00DC09FF" w:rsidRDefault="00DC09FF" w:rsidP="00DC09FF">
      <w:pPr>
        <w:pStyle w:val="PargrafodaLista"/>
        <w:ind w:left="567" w:right="580"/>
        <w:rPr>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060A30">
        <w:rPr>
          <w:b/>
          <w:sz w:val="20"/>
          <w:szCs w:val="20"/>
        </w:rPr>
        <w:t>01 (um) dia</w:t>
      </w:r>
      <w:r w:rsidRPr="0094108F">
        <w:rPr>
          <w:b/>
          <w:sz w:val="20"/>
          <w:szCs w:val="20"/>
        </w:rPr>
        <w:t xml:space="preserve"> de antecedência</w:t>
      </w:r>
      <w:r w:rsidRPr="00997AAA">
        <w:rPr>
          <w:sz w:val="20"/>
          <w:szCs w:val="20"/>
        </w:rPr>
        <w:t xml:space="preserve"> para que qualquer pleito de prorrogação de prazo seja analisado, ressalvadas situações de caso fortuito e força maior.</w:t>
      </w:r>
    </w:p>
    <w:p w:rsidR="00DC09FF" w:rsidRDefault="00DC09FF" w:rsidP="00DC09FF">
      <w:pPr>
        <w:pStyle w:val="PargrafodaLista"/>
        <w:ind w:left="567" w:right="580"/>
        <w:rPr>
          <w:sz w:val="20"/>
          <w:szCs w:val="20"/>
        </w:rPr>
      </w:pPr>
    </w:p>
    <w:p w:rsidR="00DC09FF" w:rsidRDefault="00DC09FF" w:rsidP="00DC09FF">
      <w:pPr>
        <w:pStyle w:val="PargrafodaLista"/>
        <w:ind w:left="567" w:right="580"/>
        <w:rPr>
          <w:rFonts w:cstheme="minorHAnsi"/>
          <w:sz w:val="20"/>
          <w:szCs w:val="20"/>
        </w:rPr>
      </w:pPr>
      <w:r>
        <w:rPr>
          <w:sz w:val="20"/>
          <w:szCs w:val="20"/>
        </w:rPr>
        <w:t>3.1</w:t>
      </w:r>
      <w:r w:rsidRPr="00997AAA">
        <w:rPr>
          <w:sz w:val="20"/>
          <w:szCs w:val="20"/>
        </w:rPr>
        <w:t xml:space="preserve">4. </w:t>
      </w:r>
      <w:r w:rsidRPr="00060A30">
        <w:rPr>
          <w:sz w:val="20"/>
          <w:szCs w:val="20"/>
        </w:rPr>
        <w:t xml:space="preserve">Os bens deverão ser entregues na </w:t>
      </w:r>
      <w:r w:rsidR="00060A30" w:rsidRPr="00060A30">
        <w:rPr>
          <w:rFonts w:cstheme="minorHAnsi"/>
          <w:sz w:val="20"/>
          <w:szCs w:val="20"/>
        </w:rPr>
        <w:t>Secretaria Municipal de Desenvolvimento Social,localizada na Avenida Francisco Rodrigues, s/n, Centro – Afrânio. CEP: 56.360-000, de segunda-feira a sexta-feira das 08h às 17h. Telefone: 3868-1054</w:t>
      </w:r>
      <w:r w:rsidR="00060A30">
        <w:rPr>
          <w:rFonts w:cstheme="minorHAnsi"/>
          <w:sz w:val="20"/>
          <w:szCs w:val="20"/>
        </w:rPr>
        <w:t>;</w:t>
      </w:r>
    </w:p>
    <w:p w:rsidR="00060A30" w:rsidRDefault="00060A30" w:rsidP="00DC09FF">
      <w:pPr>
        <w:pStyle w:val="PargrafodaLista"/>
        <w:ind w:left="567" w:right="580"/>
        <w:rPr>
          <w:b/>
          <w:sz w:val="20"/>
          <w:szCs w:val="20"/>
          <w:u w:val="single"/>
        </w:rPr>
      </w:pPr>
    </w:p>
    <w:p w:rsidR="00DC09FF" w:rsidRPr="00997AAA" w:rsidRDefault="00DC09FF" w:rsidP="00DC09FF">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pStyle w:val="PargrafodaLista"/>
        <w:ind w:left="567" w:right="580"/>
        <w:rPr>
          <w:sz w:val="20"/>
          <w:szCs w:val="20"/>
        </w:rPr>
      </w:pP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4. CLÁUSULA QUARTA – SUBCONTRATAÇÃO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4.1. Não será admitida a subcontratação do objeto contratual. </w:t>
      </w: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5. CLÁUSULA QUINTA - DA GESTÃO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5.4. O Município poderá convocar representante da empresa para adoção de providências que devam ser cumpridas de imediato.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Default="00DC09FF" w:rsidP="00DC09FF">
      <w:pPr>
        <w:pStyle w:val="Corpodetexto"/>
        <w:spacing w:before="5"/>
        <w:ind w:left="567" w:right="580"/>
        <w:jc w:val="both"/>
      </w:pPr>
    </w:p>
    <w:p w:rsidR="00DC09FF" w:rsidRPr="00060A30" w:rsidRDefault="00DC09FF" w:rsidP="00DC09FF">
      <w:pPr>
        <w:pStyle w:val="Corpodetexto"/>
        <w:spacing w:before="5"/>
        <w:ind w:left="567" w:right="580"/>
        <w:jc w:val="both"/>
      </w:pPr>
      <w:r>
        <w:t xml:space="preserve">5.6. A </w:t>
      </w:r>
      <w:r w:rsidRPr="003B40E0">
        <w:t xml:space="preserve">execução do contrato será fiscalizada pelo fiscal </w:t>
      </w:r>
      <w:r w:rsidR="003B40E0" w:rsidRPr="003B40E0">
        <w:rPr>
          <w:rFonts w:eastAsia="Times New Roman" w:cstheme="minorHAnsi"/>
          <w:b/>
          <w:bCs/>
        </w:rPr>
        <w:t xml:space="preserve">ERISLAINE GOMES DE MACEDO MIRANDA </w:t>
      </w:r>
      <w:r w:rsidRPr="003B40E0">
        <w:rPr>
          <w:b/>
        </w:rPr>
        <w:t xml:space="preserve">– CPF </w:t>
      </w:r>
      <w:r w:rsidR="003B40E0" w:rsidRPr="003B40E0">
        <w:rPr>
          <w:rFonts w:eastAsia="Times New Roman" w:cstheme="minorHAnsi"/>
          <w:b/>
          <w:bCs/>
        </w:rPr>
        <w:t>074.164.747-61</w:t>
      </w:r>
      <w:r w:rsidRPr="003B40E0">
        <w:t>, ou</w:t>
      </w:r>
      <w:r w:rsidRPr="00060A30">
        <w:t xml:space="preserve"> pelos respectivos substitutos, se houver. (Lei nº 14.133, de 2021, art. 117, caput).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w:t>
      </w:r>
      <w:r>
        <w:lastRenderedPageBreak/>
        <w:t xml:space="preserve">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lastRenderedPageBreak/>
        <w:t xml:space="preserve">5.13. A execução do contrato será administrada pelo Gestor do Contrato,  Sr.(a) </w:t>
      </w:r>
      <w:r>
        <w:rPr>
          <w:b/>
        </w:rPr>
        <w:t>_____________________ conforme portaria nº _____/202</w:t>
      </w:r>
      <w:r w:rsidR="00904389">
        <w:rPr>
          <w:b/>
        </w:rPr>
        <w:t>5</w:t>
      </w:r>
      <w:r w:rsidR="00904389">
        <w:t>.</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6. CLÁUSULA SEXTA –DO  PREÇO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6.1. O valor total da contratação é de R$.......... (.....)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7. CLÁUSULA SÉTIMA – CRITÉRIOS DE MEDIÇÃO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7.1.1. não produzir os resultados acordados, </w:t>
      </w:r>
    </w:p>
    <w:p w:rsidR="00DC09FF" w:rsidRDefault="00DC09FF" w:rsidP="00DC09FF">
      <w:pPr>
        <w:pStyle w:val="Corpodetexto"/>
        <w:spacing w:before="5"/>
        <w:ind w:left="567" w:right="580"/>
        <w:jc w:val="both"/>
      </w:pPr>
      <w:r>
        <w:t xml:space="preserve">7.1.2. deixar de executar, ou não executar com a qualidade mínima exigida as atividades contratadas; ou </w:t>
      </w:r>
    </w:p>
    <w:p w:rsidR="00DC09FF" w:rsidRDefault="00DC09FF" w:rsidP="00DC09FF">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44B71">
        <w:rPr>
          <w:b/>
        </w:rPr>
        <w:t>05 (cinco)</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7.4</w:t>
      </w:r>
      <w:r w:rsidRPr="00C05697">
        <w:t xml:space="preserve">. O recebimento definitivo ocorrerá no prazo de </w:t>
      </w:r>
      <w:r w:rsidR="00656A4D">
        <w:rPr>
          <w:b/>
        </w:rPr>
        <w:t>05 (cinco)</w:t>
      </w:r>
      <w:r w:rsidR="003B40E0">
        <w:rPr>
          <w:b/>
        </w:rPr>
        <w:t>dias corridos</w:t>
      </w:r>
      <w:r w:rsidRPr="00C05697">
        <w:t xml:space="preserve">, a contar do recebimento da nota fiscal ou instrumento de cobrança equivalente </w:t>
      </w:r>
      <w:r w:rsidRPr="00D43D1A">
        <w:rPr>
          <w:b/>
          <w:bCs/>
        </w:rPr>
        <w:t xml:space="preserve">pela Secretaria Municipal </w:t>
      </w:r>
      <w:r w:rsidR="00060A30">
        <w:rPr>
          <w:b/>
          <w:bCs/>
        </w:rPr>
        <w:t>de Desenvolvimento Social</w:t>
      </w:r>
      <w:r w:rsidRPr="00C05697">
        <w:t xml:space="preserve">, após a verificação da qualidade e quantidade do material e consequente aceitação.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w:t>
      </w:r>
      <w:r w:rsidRPr="00C05697">
        <w:lastRenderedPageBreak/>
        <w:t xml:space="preserve">contratante; - O valor a pagar; e - Eventual destaque do valor de retenções tributárias cabíveis.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7.12</w:t>
      </w:r>
      <w:r w:rsidRPr="00C05697">
        <w:t xml:space="preserve">. A </w:t>
      </w:r>
      <w:r w:rsidRPr="00320A61">
        <w:rPr>
          <w:b/>
          <w:bCs/>
        </w:rPr>
        <w:t xml:space="preserve">Secretaria de </w:t>
      </w:r>
      <w:r w:rsidR="00656A4D">
        <w:rPr>
          <w:b/>
          <w:bCs/>
        </w:rPr>
        <w:t xml:space="preserve">Municipal de </w:t>
      </w:r>
      <w:r w:rsidR="00060A30">
        <w:rPr>
          <w:b/>
          <w:bCs/>
        </w:rPr>
        <w:t>Desenvolvimento Social</w:t>
      </w:r>
      <w:r w:rsidRPr="00C05697">
        <w:t xml:space="preserve"> deverá realizar consulta ao SICAF para: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a) verificar a manutenção das condições de habilitação exigidas no edital;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7.16</w:t>
      </w:r>
      <w:r w:rsidRPr="00C05697">
        <w:t xml:space="preserve">. O pagamento será efetuado no prazo de até </w:t>
      </w:r>
      <w:r w:rsidR="006A08E2">
        <w:t>30 (trinta)</w:t>
      </w:r>
      <w:r w:rsidRPr="00C05697">
        <w:t xml:space="preserve"> dias </w:t>
      </w:r>
      <w:r w:rsidR="006A08E2">
        <w:t>corridos</w:t>
      </w:r>
      <w:r w:rsidRPr="00C05697">
        <w:t xml:space="preserve"> contados do recebimento do produto contratado e do respectivo documento fiscal válido.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pStyle w:val="Corpodetexto"/>
        <w:spacing w:before="5"/>
        <w:ind w:left="567" w:right="580"/>
        <w:jc w:val="both"/>
      </w:pPr>
    </w:p>
    <w:p w:rsidR="00DC09FF" w:rsidRPr="00C05697" w:rsidRDefault="00DC09FF" w:rsidP="00DC09FF">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w:t>
      </w:r>
      <w:r w:rsidRPr="00C05697">
        <w:lastRenderedPageBreak/>
        <w:t xml:space="preserve">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8. CLÁUSULA OITAVA –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 Os preços inicialmente contratados são fixos e irreajustáveis no prazo de um ano contado da data do orçamento.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8.4. Nas aferições finais, o índice utilizado para reajuste será, obrigatoriamente, 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8.7. O reajuste será realizado por apostilamento.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pStyle w:val="Corpodetexto"/>
        <w:spacing w:before="5"/>
        <w:ind w:left="567" w:right="580"/>
        <w:jc w:val="both"/>
      </w:pPr>
    </w:p>
    <w:p w:rsidR="00DC09FF" w:rsidRDefault="00DC09FF" w:rsidP="00DC09FF">
      <w:pPr>
        <w:pStyle w:val="Corpodetexto"/>
        <w:spacing w:before="5"/>
        <w:ind w:left="572" w:right="580"/>
        <w:jc w:val="both"/>
      </w:pPr>
      <w:r w:rsidRPr="007C661E">
        <w:t xml:space="preserve">9.1. As despesas decorrentes desta contratação </w:t>
      </w:r>
      <w:r w:rsidR="00B1799A">
        <w:t>correrão à conta dos recursos financeiros provenientes da</w:t>
      </w:r>
      <w:r w:rsidRPr="007C661E">
        <w:t xml:space="preserve"> dotação orçamentária </w:t>
      </w:r>
      <w:r w:rsidR="00B1799A">
        <w:t>abaixo discriminada</w:t>
      </w:r>
      <w:r w:rsidRPr="007C661E">
        <w:t xml:space="preserve">: </w:t>
      </w:r>
    </w:p>
    <w:p w:rsidR="00BF47C5" w:rsidRPr="007C661E" w:rsidRDefault="00BF47C5" w:rsidP="00DC09FF">
      <w:pPr>
        <w:pStyle w:val="Corpodetexto"/>
        <w:spacing w:before="5"/>
        <w:ind w:left="572" w:right="580"/>
        <w:jc w:val="both"/>
      </w:pPr>
    </w:p>
    <w:p w:rsidR="00BF47C5" w:rsidRPr="00A64160" w:rsidRDefault="00BF47C5" w:rsidP="00BF47C5">
      <w:pPr>
        <w:ind w:left="572"/>
        <w:rPr>
          <w:rFonts w:asciiTheme="minorHAnsi" w:hAnsiTheme="minorHAnsi" w:cstheme="minorHAnsi"/>
          <w:color w:val="000000" w:themeColor="text1"/>
          <w:u w:val="single"/>
        </w:rPr>
      </w:pPr>
      <w:r w:rsidRPr="00A64160">
        <w:rPr>
          <w:rFonts w:asciiTheme="minorHAnsi" w:hAnsiTheme="minorHAnsi" w:cstheme="minorHAnsi"/>
          <w:color w:val="000000" w:themeColor="text1"/>
          <w:u w:val="single"/>
        </w:rPr>
        <w:t>EXPANSÃO E ADEQUAÇÃO DA REDE FÍSICA DA COZINHA COMUNITÁRIA</w:t>
      </w:r>
    </w:p>
    <w:p w:rsidR="00BF47C5" w:rsidRPr="00A64160" w:rsidRDefault="00BF47C5" w:rsidP="00BF47C5">
      <w:pPr>
        <w:ind w:left="572"/>
        <w:rPr>
          <w:rFonts w:asciiTheme="minorHAnsi" w:hAnsiTheme="minorHAnsi" w:cstheme="minorHAnsi"/>
          <w:color w:val="000000" w:themeColor="text1"/>
        </w:rPr>
      </w:pPr>
      <w:r w:rsidRPr="00A64160">
        <w:rPr>
          <w:rFonts w:asciiTheme="minorHAnsi" w:hAnsiTheme="minorHAnsi" w:cstheme="minorHAnsi"/>
          <w:color w:val="000000" w:themeColor="text1"/>
        </w:rPr>
        <w:t>Unidade Gestora: 0302</w:t>
      </w:r>
    </w:p>
    <w:p w:rsidR="00BF47C5" w:rsidRPr="00A64160" w:rsidRDefault="00BF47C5" w:rsidP="00BF47C5">
      <w:pPr>
        <w:ind w:left="572"/>
        <w:rPr>
          <w:rFonts w:asciiTheme="minorHAnsi" w:hAnsiTheme="minorHAnsi" w:cstheme="minorHAnsi"/>
          <w:color w:val="000000" w:themeColor="text1"/>
        </w:rPr>
      </w:pPr>
      <w:r w:rsidRPr="00A64160">
        <w:rPr>
          <w:rFonts w:asciiTheme="minorHAnsi" w:hAnsiTheme="minorHAnsi" w:cstheme="minorHAnsi"/>
          <w:color w:val="000000" w:themeColor="text1"/>
        </w:rPr>
        <w:t xml:space="preserve">Programa Atividade: 08 244 0801 1069 0000   </w:t>
      </w:r>
    </w:p>
    <w:p w:rsidR="00BF47C5" w:rsidRPr="00A64160" w:rsidRDefault="00BF47C5" w:rsidP="00BF47C5">
      <w:pPr>
        <w:ind w:left="572"/>
        <w:rPr>
          <w:rFonts w:asciiTheme="minorHAnsi" w:hAnsiTheme="minorHAnsi" w:cstheme="minorHAnsi"/>
          <w:color w:val="000000" w:themeColor="text1"/>
        </w:rPr>
      </w:pPr>
      <w:r w:rsidRPr="00A64160">
        <w:rPr>
          <w:rFonts w:asciiTheme="minorHAnsi" w:hAnsiTheme="minorHAnsi" w:cstheme="minorHAnsi"/>
          <w:color w:val="000000" w:themeColor="text1"/>
        </w:rPr>
        <w:t>Ficha: 363</w:t>
      </w:r>
    </w:p>
    <w:p w:rsidR="00BF47C5" w:rsidRPr="00A64160" w:rsidRDefault="00BF47C5" w:rsidP="00BF47C5">
      <w:pPr>
        <w:ind w:left="572"/>
        <w:rPr>
          <w:rFonts w:asciiTheme="minorHAnsi" w:hAnsiTheme="minorHAnsi" w:cstheme="minorHAnsi"/>
          <w:color w:val="000000" w:themeColor="text1"/>
        </w:rPr>
      </w:pPr>
      <w:r w:rsidRPr="00A64160">
        <w:rPr>
          <w:rFonts w:asciiTheme="minorHAnsi" w:hAnsiTheme="minorHAnsi" w:cstheme="minorHAnsi"/>
          <w:color w:val="000000" w:themeColor="text1"/>
        </w:rPr>
        <w:t>Elemento de Despesa: 4.4.90.52.00</w:t>
      </w:r>
    </w:p>
    <w:p w:rsidR="00BF47C5" w:rsidRPr="00A64160" w:rsidRDefault="00BF47C5" w:rsidP="00BF47C5">
      <w:pPr>
        <w:pStyle w:val="Corpodetexto"/>
        <w:tabs>
          <w:tab w:val="right" w:pos="8504"/>
        </w:tabs>
        <w:ind w:left="572"/>
        <w:contextualSpacing/>
        <w:rPr>
          <w:rFonts w:asciiTheme="minorHAnsi" w:hAnsiTheme="minorHAnsi" w:cstheme="minorHAnsi"/>
          <w:bCs/>
          <w:color w:val="000000" w:themeColor="text1"/>
          <w:sz w:val="22"/>
          <w:szCs w:val="22"/>
        </w:rPr>
      </w:pPr>
      <w:r w:rsidRPr="00A64160">
        <w:rPr>
          <w:rFonts w:asciiTheme="minorHAnsi" w:hAnsiTheme="minorHAnsi" w:cstheme="minorHAnsi"/>
          <w:color w:val="000000" w:themeColor="text1"/>
          <w:sz w:val="22"/>
          <w:szCs w:val="22"/>
        </w:rPr>
        <w:t>Fonte:1661 – RECURSO ESTADUAL</w:t>
      </w:r>
      <w:r w:rsidRPr="00A64160">
        <w:rPr>
          <w:rFonts w:asciiTheme="minorHAnsi" w:hAnsiTheme="minorHAnsi" w:cstheme="minorHAnsi"/>
          <w:color w:val="000000" w:themeColor="text1"/>
          <w:sz w:val="22"/>
          <w:szCs w:val="22"/>
        </w:rPr>
        <w:br/>
      </w:r>
    </w:p>
    <w:p w:rsidR="00BF47C5" w:rsidRPr="00A64160" w:rsidRDefault="00BF47C5" w:rsidP="00BF47C5">
      <w:pPr>
        <w:ind w:left="572"/>
        <w:rPr>
          <w:rFonts w:asciiTheme="minorHAnsi" w:hAnsiTheme="minorHAnsi" w:cstheme="minorHAnsi"/>
          <w:color w:val="000000" w:themeColor="text1"/>
          <w:u w:val="single"/>
        </w:rPr>
      </w:pPr>
      <w:r w:rsidRPr="00A64160">
        <w:rPr>
          <w:rFonts w:asciiTheme="minorHAnsi" w:hAnsiTheme="minorHAnsi" w:cstheme="minorHAnsi"/>
          <w:color w:val="000000" w:themeColor="text1"/>
          <w:u w:val="single"/>
        </w:rPr>
        <w:t>AQUISIÇÃO DE EQUIPAMENTOS /BENS MÓVEIS DESTINADOS A ASSISTÊNCIA SOCIAL</w:t>
      </w:r>
    </w:p>
    <w:p w:rsidR="00BF47C5" w:rsidRPr="00A64160" w:rsidRDefault="00BF47C5" w:rsidP="00BF47C5">
      <w:pPr>
        <w:ind w:left="572"/>
        <w:rPr>
          <w:rFonts w:asciiTheme="minorHAnsi" w:hAnsiTheme="minorHAnsi" w:cstheme="minorHAnsi"/>
          <w:color w:val="000000" w:themeColor="text1"/>
        </w:rPr>
      </w:pPr>
      <w:r w:rsidRPr="00A64160">
        <w:rPr>
          <w:rFonts w:asciiTheme="minorHAnsi" w:hAnsiTheme="minorHAnsi" w:cstheme="minorHAnsi"/>
          <w:color w:val="000000" w:themeColor="text1"/>
        </w:rPr>
        <w:t>Unidade Gestora: 0302</w:t>
      </w:r>
    </w:p>
    <w:p w:rsidR="00BF47C5" w:rsidRPr="00A64160" w:rsidRDefault="00BF47C5" w:rsidP="00BF47C5">
      <w:pPr>
        <w:ind w:left="572"/>
        <w:rPr>
          <w:rFonts w:asciiTheme="minorHAnsi" w:hAnsiTheme="minorHAnsi" w:cstheme="minorHAnsi"/>
          <w:color w:val="000000" w:themeColor="text1"/>
        </w:rPr>
      </w:pPr>
      <w:r w:rsidRPr="00A64160">
        <w:rPr>
          <w:rFonts w:asciiTheme="minorHAnsi" w:hAnsiTheme="minorHAnsi" w:cstheme="minorHAnsi"/>
          <w:color w:val="000000" w:themeColor="text1"/>
        </w:rPr>
        <w:t xml:space="preserve">Programa Atividade: 08 122 0801 1848 0000   </w:t>
      </w:r>
    </w:p>
    <w:p w:rsidR="00BF47C5" w:rsidRPr="00A64160" w:rsidRDefault="00BF47C5" w:rsidP="00BF47C5">
      <w:pPr>
        <w:ind w:left="572"/>
        <w:rPr>
          <w:rFonts w:asciiTheme="minorHAnsi" w:hAnsiTheme="minorHAnsi" w:cstheme="minorHAnsi"/>
          <w:color w:val="000000" w:themeColor="text1"/>
        </w:rPr>
      </w:pPr>
      <w:r w:rsidRPr="00A64160">
        <w:rPr>
          <w:rFonts w:asciiTheme="minorHAnsi" w:hAnsiTheme="minorHAnsi" w:cstheme="minorHAnsi"/>
          <w:color w:val="000000" w:themeColor="text1"/>
        </w:rPr>
        <w:t>Ficha: 305</w:t>
      </w:r>
    </w:p>
    <w:p w:rsidR="00BF47C5" w:rsidRPr="00A64160" w:rsidRDefault="00BF47C5" w:rsidP="00BF47C5">
      <w:pPr>
        <w:ind w:left="572"/>
        <w:rPr>
          <w:rFonts w:asciiTheme="minorHAnsi" w:hAnsiTheme="minorHAnsi" w:cstheme="minorHAnsi"/>
          <w:color w:val="000000" w:themeColor="text1"/>
        </w:rPr>
      </w:pPr>
      <w:r w:rsidRPr="00A64160">
        <w:rPr>
          <w:rFonts w:asciiTheme="minorHAnsi" w:hAnsiTheme="minorHAnsi" w:cstheme="minorHAnsi"/>
          <w:color w:val="000000" w:themeColor="text1"/>
        </w:rPr>
        <w:t>Elemento de Despesa: 4.4.90.52.00</w:t>
      </w:r>
    </w:p>
    <w:p w:rsidR="00BF47C5" w:rsidRPr="00A64160" w:rsidRDefault="00BF47C5" w:rsidP="00BF47C5">
      <w:pPr>
        <w:ind w:left="572"/>
        <w:rPr>
          <w:rFonts w:asciiTheme="minorHAnsi" w:hAnsiTheme="minorHAnsi" w:cstheme="minorHAnsi"/>
        </w:rPr>
      </w:pPr>
      <w:r w:rsidRPr="00A64160">
        <w:rPr>
          <w:rFonts w:asciiTheme="minorHAnsi" w:hAnsiTheme="minorHAnsi" w:cstheme="minorHAnsi"/>
          <w:color w:val="000000" w:themeColor="text1"/>
        </w:rPr>
        <w:t>Fonte:1500 – RECURSO PROPRIO</w:t>
      </w:r>
    </w:p>
    <w:p w:rsidR="00060A30" w:rsidRPr="00BF207C" w:rsidRDefault="00060A30" w:rsidP="00060A30">
      <w:pPr>
        <w:pStyle w:val="Corpodetexto"/>
        <w:tabs>
          <w:tab w:val="right" w:pos="8504"/>
        </w:tabs>
        <w:ind w:left="572"/>
        <w:contextualSpacing/>
        <w:rPr>
          <w:rFonts w:asciiTheme="minorHAnsi" w:hAnsiTheme="minorHAnsi" w:cstheme="minorHAnsi"/>
          <w:bCs/>
          <w:sz w:val="22"/>
          <w:szCs w:val="22"/>
        </w:rPr>
      </w:pPr>
    </w:p>
    <w:p w:rsidR="00DC09FF" w:rsidRDefault="00DC09FF" w:rsidP="00DC09FF">
      <w:pPr>
        <w:pStyle w:val="PargrafodaLista"/>
        <w:pBdr>
          <w:bottom w:val="single" w:sz="6" w:space="1" w:color="auto"/>
        </w:pBdr>
        <w:ind w:left="567"/>
        <w:rPr>
          <w:sz w:val="20"/>
          <w:szCs w:val="20"/>
        </w:rPr>
      </w:pPr>
    </w:p>
    <w:p w:rsidR="00DC09FF" w:rsidRPr="000054E1" w:rsidRDefault="00DC09FF" w:rsidP="00DC09FF">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lastRenderedPageBreak/>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w:t>
      </w:r>
      <w:r w:rsidR="00060A30">
        <w:rPr>
          <w:sz w:val="20"/>
          <w:szCs w:val="20"/>
        </w:rPr>
        <w:t>-</w:t>
      </w:r>
      <w:r w:rsidRPr="000054E1">
        <w:rPr>
          <w:sz w:val="20"/>
          <w:szCs w:val="20"/>
        </w:rPr>
        <w:t xml:space="preserve">financeiro feitos pelo contratado no prazo máximo de 30 (trinta)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w:t>
      </w:r>
      <w:r w:rsidRPr="000054E1">
        <w:rPr>
          <w:sz w:val="20"/>
          <w:szCs w:val="20"/>
        </w:rPr>
        <w:lastRenderedPageBreak/>
        <w:t xml:space="preserve">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w:t>
      </w:r>
      <w:r w:rsidRPr="000054E1">
        <w:rPr>
          <w:sz w:val="20"/>
          <w:szCs w:val="20"/>
        </w:rPr>
        <w:lastRenderedPageBreak/>
        <w:t xml:space="preserve">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0C1C46" w:rsidRDefault="00DC09FF" w:rsidP="00DC09FF">
      <w:pPr>
        <w:pStyle w:val="PargrafodaLista"/>
        <w:pBdr>
          <w:bottom w:val="single" w:sz="6" w:space="1" w:color="auto"/>
        </w:pBdr>
        <w:ind w:left="567" w:right="580"/>
        <w:rPr>
          <w:b/>
          <w:sz w:val="20"/>
          <w:szCs w:val="20"/>
        </w:rPr>
      </w:pPr>
      <w:r w:rsidRPr="000C1C46">
        <w:rPr>
          <w:b/>
          <w:sz w:val="20"/>
          <w:szCs w:val="20"/>
        </w:rPr>
        <w:lastRenderedPageBreak/>
        <w:t xml:space="preserve">12. CLÁUSULA DÉCIMA SEGUNDA– GARANTIA DE EXECUÇÃO </w:t>
      </w:r>
    </w:p>
    <w:p w:rsidR="00DC09FF" w:rsidRDefault="00DC09FF" w:rsidP="00DC09FF">
      <w:pPr>
        <w:pStyle w:val="PargrafodaLista"/>
        <w:pBdr>
          <w:bottom w:val="single" w:sz="6" w:space="1" w:color="auto"/>
        </w:pBdr>
        <w:ind w:left="567" w:right="580"/>
        <w:rPr>
          <w:sz w:val="20"/>
          <w:szCs w:val="20"/>
        </w:rPr>
      </w:pPr>
    </w:p>
    <w:p w:rsidR="00521BBE" w:rsidRPr="00BF47C5" w:rsidRDefault="00DC09FF" w:rsidP="00751277">
      <w:pPr>
        <w:ind w:left="567"/>
        <w:jc w:val="both"/>
        <w:rPr>
          <w:rFonts w:cstheme="minorHAnsi"/>
          <w:bCs/>
          <w:sz w:val="20"/>
          <w:szCs w:val="20"/>
        </w:rPr>
      </w:pPr>
      <w:r w:rsidRPr="00BF47C5">
        <w:rPr>
          <w:sz w:val="20"/>
          <w:szCs w:val="20"/>
        </w:rPr>
        <w:t xml:space="preserve">12.1. </w:t>
      </w:r>
      <w:r w:rsidR="00BF47C5" w:rsidRPr="00BF47C5">
        <w:rPr>
          <w:rFonts w:cstheme="minorHAnsi"/>
          <w:bCs/>
          <w:sz w:val="20"/>
          <w:szCs w:val="20"/>
        </w:rPr>
        <w:t>Não será exigida a garantia da contratação.</w:t>
      </w:r>
    </w:p>
    <w:p w:rsidR="00BF47C5" w:rsidRPr="00751277" w:rsidRDefault="00BF47C5" w:rsidP="00751277">
      <w:pPr>
        <w:ind w:left="567"/>
        <w:jc w:val="both"/>
        <w:rPr>
          <w:bCs/>
          <w:sz w:val="20"/>
          <w:szCs w:val="20"/>
          <w:highlight w:val="yellow"/>
        </w:rPr>
      </w:pPr>
    </w:p>
    <w:p w:rsidR="00DC09FF" w:rsidRPr="00E91D2F" w:rsidRDefault="00DC09FF" w:rsidP="00DC09FF">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lastRenderedPageBreak/>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w:t>
      </w:r>
      <w:r w:rsidRPr="000054E1">
        <w:rPr>
          <w:sz w:val="20"/>
          <w:szCs w:val="20"/>
        </w:rPr>
        <w:lastRenderedPageBreak/>
        <w:t xml:space="preserve">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w:t>
      </w:r>
      <w:r w:rsidRPr="000054E1">
        <w:rPr>
          <w:sz w:val="20"/>
          <w:szCs w:val="20"/>
        </w:rPr>
        <w:lastRenderedPageBreak/>
        <w:t xml:space="preserve">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r>
        <w:rPr>
          <w:sz w:val="20"/>
          <w:szCs w:val="20"/>
        </w:rPr>
        <w:t>Afrânio-PE, ____de_________________de 202</w:t>
      </w:r>
      <w:r w:rsidR="007B6CC0">
        <w:rPr>
          <w:sz w:val="20"/>
          <w:szCs w:val="20"/>
        </w:rPr>
        <w:t>5.</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PREFEITURA MUNICIPAL DE AFRÂNIO</w:t>
      </w:r>
    </w:p>
    <w:p w:rsidR="00DC09FF" w:rsidRDefault="00DC09FF" w:rsidP="00DC09FF">
      <w:pPr>
        <w:pStyle w:val="PargrafodaLista"/>
        <w:pBdr>
          <w:bottom w:val="single" w:sz="6" w:space="1" w:color="auto"/>
        </w:pBdr>
        <w:ind w:left="567"/>
        <w:jc w:val="center"/>
        <w:rPr>
          <w:sz w:val="20"/>
          <w:szCs w:val="20"/>
        </w:rPr>
      </w:pPr>
      <w:r>
        <w:rPr>
          <w:sz w:val="20"/>
          <w:szCs w:val="20"/>
        </w:rPr>
        <w:t xml:space="preserve">SECRETARIA MUNICIPAL </w:t>
      </w:r>
      <w:r w:rsidR="007B6CC0">
        <w:rPr>
          <w:sz w:val="20"/>
          <w:szCs w:val="20"/>
        </w:rPr>
        <w:t>DE DESENVOLVIMENTO SOCIAL</w:t>
      </w:r>
    </w:p>
    <w:p w:rsidR="00DC09FF" w:rsidRDefault="007B6CC0" w:rsidP="00DC09FF">
      <w:pPr>
        <w:pStyle w:val="PargrafodaLista"/>
        <w:pBdr>
          <w:bottom w:val="single" w:sz="6" w:space="1" w:color="auto"/>
        </w:pBdr>
        <w:ind w:left="567"/>
        <w:jc w:val="center"/>
        <w:rPr>
          <w:sz w:val="20"/>
          <w:szCs w:val="20"/>
        </w:rPr>
      </w:pPr>
      <w:r>
        <w:rPr>
          <w:sz w:val="20"/>
          <w:szCs w:val="20"/>
        </w:rPr>
        <w:t>ANA LUIZA</w:t>
      </w:r>
      <w:r w:rsidR="00DC09FF">
        <w:rPr>
          <w:sz w:val="20"/>
          <w:szCs w:val="20"/>
        </w:rPr>
        <w:t>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CONTRANTE</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EMPRESAXXXXXXXXXXXXXXXXX</w:t>
      </w:r>
    </w:p>
    <w:p w:rsidR="00DC09FF" w:rsidRDefault="00DC09FF" w:rsidP="00DC09FF">
      <w:pPr>
        <w:pStyle w:val="PargrafodaLista"/>
        <w:pBdr>
          <w:bottom w:val="single" w:sz="6" w:space="1" w:color="auto"/>
        </w:pBdr>
        <w:ind w:left="567"/>
        <w:jc w:val="center"/>
        <w:rPr>
          <w:sz w:val="20"/>
          <w:szCs w:val="20"/>
        </w:rPr>
      </w:pPr>
      <w:r>
        <w:rPr>
          <w:sz w:val="20"/>
          <w:szCs w:val="20"/>
        </w:rPr>
        <w:t>XXXXXXXXXXXXXXXXXXXXXXXXXXXXXXXX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CONTRATADA</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w:t>
      </w:r>
    </w:p>
    <w:p w:rsidR="00DC09FF" w:rsidRDefault="00DC09FF" w:rsidP="00DC09FF">
      <w:pPr>
        <w:pStyle w:val="PargrafodaLista"/>
        <w:pBdr>
          <w:bottom w:val="single" w:sz="6" w:space="1" w:color="auto"/>
        </w:pBdr>
        <w:ind w:left="567"/>
        <w:jc w:val="left"/>
        <w:rPr>
          <w:sz w:val="20"/>
          <w:szCs w:val="20"/>
        </w:rPr>
      </w:pPr>
      <w:r>
        <w:rPr>
          <w:sz w:val="20"/>
          <w:szCs w:val="20"/>
        </w:rPr>
        <w:t>CPF Nº</w:t>
      </w: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________________________________</w:t>
      </w:r>
    </w:p>
    <w:p w:rsidR="00DC09FF" w:rsidRDefault="00DC09FF" w:rsidP="00250BEC">
      <w:pPr>
        <w:pStyle w:val="PargrafodaLista"/>
        <w:pBdr>
          <w:bottom w:val="single" w:sz="6" w:space="1" w:color="auto"/>
        </w:pBdr>
        <w:ind w:left="567"/>
        <w:jc w:val="left"/>
        <w:rPr>
          <w:sz w:val="20"/>
          <w:szCs w:val="20"/>
        </w:rPr>
      </w:pPr>
      <w:r>
        <w:rPr>
          <w:sz w:val="20"/>
          <w:szCs w:val="20"/>
        </w:rPr>
        <w:t>CPF Nº</w:t>
      </w:r>
    </w:p>
    <w:p w:rsidR="00814A9F" w:rsidRDefault="00814A9F" w:rsidP="00250BEC">
      <w:pPr>
        <w:pStyle w:val="PargrafodaLista"/>
        <w:pBdr>
          <w:bottom w:val="single" w:sz="6" w:space="1" w:color="auto"/>
        </w:pBdr>
        <w:ind w:left="567"/>
        <w:jc w:val="left"/>
        <w:rPr>
          <w:sz w:val="20"/>
          <w:szCs w:val="20"/>
        </w:rPr>
      </w:pPr>
    </w:p>
    <w:p w:rsidR="00824F0B" w:rsidRPr="004C53A3" w:rsidRDefault="00824F0B" w:rsidP="00B3595C">
      <w:pPr>
        <w:ind w:left="572" w:right="566"/>
        <w:jc w:val="both"/>
        <w:rPr>
          <w:b/>
          <w:bCs/>
        </w:rPr>
      </w:pPr>
    </w:p>
    <w:sectPr w:rsidR="00824F0B" w:rsidRPr="004C53A3" w:rsidSect="00B70CDA">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77D" w:rsidRDefault="00B5677D">
      <w:r>
        <w:separator/>
      </w:r>
    </w:p>
  </w:endnote>
  <w:endnote w:type="continuationSeparator" w:id="1">
    <w:p w:rsidR="00B5677D" w:rsidRDefault="00B567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AEE" w:rsidRDefault="001C3AE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011DF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77D" w:rsidRDefault="00B5677D">
      <w:r>
        <w:separator/>
      </w:r>
    </w:p>
  </w:footnote>
  <w:footnote w:type="continuationSeparator" w:id="1">
    <w:p w:rsidR="00B5677D" w:rsidRDefault="00B567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C6346F" w:rsidP="00887E0A">
    <w:pPr>
      <w:pStyle w:val="Corpodetexto"/>
      <w:spacing w:line="14" w:lineRule="auto"/>
      <w:jc w:val="center"/>
    </w:pPr>
    <w:r w:rsidRPr="00C6346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B72BF"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2">
    <w:nsid w:val="14570CC6"/>
    <w:multiLevelType w:val="multilevel"/>
    <w:tmpl w:val="5594A198"/>
    <w:lvl w:ilvl="0">
      <w:start w:val="2"/>
      <w:numFmt w:val="decimal"/>
      <w:lvlText w:val="%1"/>
      <w:lvlJc w:val="left"/>
      <w:pPr>
        <w:ind w:left="435" w:hanging="435"/>
      </w:pPr>
      <w:rPr>
        <w:rFonts w:hint="default"/>
      </w:rPr>
    </w:lvl>
    <w:lvl w:ilvl="1">
      <w:start w:val="3"/>
      <w:numFmt w:val="decimal"/>
      <w:lvlText w:val="%1.%2"/>
      <w:lvlJc w:val="left"/>
      <w:pPr>
        <w:ind w:left="222" w:hanging="435"/>
      </w:pPr>
      <w:rPr>
        <w:rFonts w:hint="default"/>
      </w:rPr>
    </w:lvl>
    <w:lvl w:ilvl="2">
      <w:start w:val="1"/>
      <w:numFmt w:val="decimal"/>
      <w:lvlText w:val="%1.%2.%3"/>
      <w:lvlJc w:val="left"/>
      <w:pPr>
        <w:ind w:left="294" w:hanging="720"/>
      </w:pPr>
      <w:rPr>
        <w:rFonts w:hint="default"/>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3">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nsid w:val="1AF317CA"/>
    <w:multiLevelType w:val="multilevel"/>
    <w:tmpl w:val="A57AAC46"/>
    <w:lvl w:ilvl="0">
      <w:start w:val="4"/>
      <w:numFmt w:val="decimal"/>
      <w:lvlText w:val="%1"/>
      <w:lvlJc w:val="left"/>
      <w:pPr>
        <w:ind w:left="360" w:hanging="360"/>
      </w:pPr>
      <w:rPr>
        <w:rFonts w:hint="default"/>
      </w:rPr>
    </w:lvl>
    <w:lvl w:ilvl="1">
      <w:start w:val="4"/>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984" w:hanging="72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902" w:hanging="1080"/>
      </w:pPr>
      <w:rPr>
        <w:rFonts w:hint="default"/>
      </w:rPr>
    </w:lvl>
    <w:lvl w:ilvl="8">
      <w:start w:val="1"/>
      <w:numFmt w:val="decimal"/>
      <w:lvlText w:val="%1.%2.%3.%4.%5.%6.%7.%8.%9"/>
      <w:lvlJc w:val="left"/>
      <w:pPr>
        <w:ind w:left="-1968" w:hanging="1440"/>
      </w:pPr>
      <w:rPr>
        <w:rFonts w:hint="default"/>
      </w:rPr>
    </w:lvl>
  </w:abstractNum>
  <w:abstractNum w:abstractNumId="5">
    <w:nsid w:val="1D5C100D"/>
    <w:multiLevelType w:val="multilevel"/>
    <w:tmpl w:val="9C2CDDB8"/>
    <w:lvl w:ilvl="0">
      <w:start w:val="1"/>
      <w:numFmt w:val="decimal"/>
      <w:lvlText w:val="%1."/>
      <w:lvlJc w:val="left"/>
      <w:pPr>
        <w:ind w:left="360" w:hanging="360"/>
      </w:pPr>
      <w:rPr>
        <w:b/>
      </w:rPr>
    </w:lvl>
    <w:lvl w:ilvl="1">
      <w:start w:val="1"/>
      <w:numFmt w:val="decimal"/>
      <w:lvlText w:val="%1.%2."/>
      <w:lvlJc w:val="left"/>
      <w:pPr>
        <w:ind w:left="3551" w:hanging="432"/>
      </w:pPr>
      <w:rPr>
        <w:b w:val="0"/>
        <w:i w:val="0"/>
        <w:strike w:val="0"/>
        <w:dstrike w:val="0"/>
        <w:color w:val="auto"/>
        <w:sz w:val="20"/>
        <w:szCs w:val="20"/>
        <w:u w:val="none"/>
        <w:effect w:val="none"/>
      </w:rPr>
    </w:lvl>
    <w:lvl w:ilvl="2">
      <w:start w:val="1"/>
      <w:numFmt w:val="decimal"/>
      <w:lvlText w:val="%1.%2.%3."/>
      <w:lvlJc w:val="left"/>
      <w:pPr>
        <w:ind w:left="3198" w:hanging="1497"/>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7">
    <w:nsid w:val="3CBB063F"/>
    <w:multiLevelType w:val="hybridMultilevel"/>
    <w:tmpl w:val="6CF689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9">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1">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2">
    <w:nsid w:val="4A561C53"/>
    <w:multiLevelType w:val="hybridMultilevel"/>
    <w:tmpl w:val="6CF68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5900"/>
    <w:multiLevelType w:val="hybridMultilevel"/>
    <w:tmpl w:val="A40E32C2"/>
    <w:lvl w:ilvl="0" w:tplc="C40A43A0">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5">
    <w:nsid w:val="50366FC5"/>
    <w:multiLevelType w:val="hybridMultilevel"/>
    <w:tmpl w:val="6CF68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7">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8">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9">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0">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1">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2">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3">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4">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5">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num w:numId="1">
    <w:abstractNumId w:val="25"/>
  </w:num>
  <w:num w:numId="2">
    <w:abstractNumId w:val="1"/>
  </w:num>
  <w:num w:numId="3">
    <w:abstractNumId w:val="0"/>
  </w:num>
  <w:num w:numId="4">
    <w:abstractNumId w:val="3"/>
  </w:num>
  <w:num w:numId="5">
    <w:abstractNumId w:val="11"/>
  </w:num>
  <w:num w:numId="6">
    <w:abstractNumId w:val="8"/>
  </w:num>
  <w:num w:numId="7">
    <w:abstractNumId w:val="18"/>
  </w:num>
  <w:num w:numId="8">
    <w:abstractNumId w:val="24"/>
  </w:num>
  <w:num w:numId="9">
    <w:abstractNumId w:val="14"/>
  </w:num>
  <w:num w:numId="10">
    <w:abstractNumId w:val="22"/>
  </w:num>
  <w:num w:numId="11">
    <w:abstractNumId w:val="6"/>
  </w:num>
  <w:num w:numId="12">
    <w:abstractNumId w:val="16"/>
  </w:num>
  <w:num w:numId="13">
    <w:abstractNumId w:val="10"/>
  </w:num>
  <w:num w:numId="14">
    <w:abstractNumId w:val="23"/>
  </w:num>
  <w:num w:numId="15">
    <w:abstractNumId w:val="9"/>
  </w:num>
  <w:num w:numId="16">
    <w:abstractNumId w:val="21"/>
  </w:num>
  <w:num w:numId="17">
    <w:abstractNumId w:val="19"/>
  </w:num>
  <w:num w:numId="18">
    <w:abstractNumId w:val="17"/>
  </w:num>
  <w:num w:numId="19">
    <w:abstractNumId w:val="20"/>
  </w:num>
  <w:num w:numId="20">
    <w:abstractNumId w:val="15"/>
  </w:num>
  <w:num w:numId="21">
    <w:abstractNumId w:val="2"/>
  </w:num>
  <w:num w:numId="22">
    <w:abstractNumId w:val="13"/>
  </w:num>
  <w:num w:numId="23">
    <w:abstractNumId w:val="4"/>
  </w:num>
  <w:num w:numId="24">
    <w:abstractNumId w:val="7"/>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1DF6"/>
    <w:rsid w:val="00015CE5"/>
    <w:rsid w:val="00017F7E"/>
    <w:rsid w:val="000208F5"/>
    <w:rsid w:val="0002148A"/>
    <w:rsid w:val="000364EA"/>
    <w:rsid w:val="00044B71"/>
    <w:rsid w:val="00050BEE"/>
    <w:rsid w:val="00051155"/>
    <w:rsid w:val="00051B27"/>
    <w:rsid w:val="0005338A"/>
    <w:rsid w:val="00060A30"/>
    <w:rsid w:val="000632D2"/>
    <w:rsid w:val="0007164B"/>
    <w:rsid w:val="000759B3"/>
    <w:rsid w:val="00075BA4"/>
    <w:rsid w:val="00083151"/>
    <w:rsid w:val="000840B4"/>
    <w:rsid w:val="00085D4F"/>
    <w:rsid w:val="00090E10"/>
    <w:rsid w:val="00091E85"/>
    <w:rsid w:val="0009585E"/>
    <w:rsid w:val="000B316F"/>
    <w:rsid w:val="000C0894"/>
    <w:rsid w:val="000C1C46"/>
    <w:rsid w:val="000C27C0"/>
    <w:rsid w:val="000C3152"/>
    <w:rsid w:val="000E1408"/>
    <w:rsid w:val="000F42DD"/>
    <w:rsid w:val="000F52F3"/>
    <w:rsid w:val="00106B2F"/>
    <w:rsid w:val="00110F2F"/>
    <w:rsid w:val="001112A6"/>
    <w:rsid w:val="00117312"/>
    <w:rsid w:val="00122483"/>
    <w:rsid w:val="00135A20"/>
    <w:rsid w:val="00143545"/>
    <w:rsid w:val="00147058"/>
    <w:rsid w:val="001508BB"/>
    <w:rsid w:val="001527FE"/>
    <w:rsid w:val="00154FF1"/>
    <w:rsid w:val="001727C5"/>
    <w:rsid w:val="00172957"/>
    <w:rsid w:val="00195752"/>
    <w:rsid w:val="001C3AEE"/>
    <w:rsid w:val="001E0340"/>
    <w:rsid w:val="001F7EBA"/>
    <w:rsid w:val="00206421"/>
    <w:rsid w:val="00212C38"/>
    <w:rsid w:val="0023362D"/>
    <w:rsid w:val="00250BEC"/>
    <w:rsid w:val="0025323A"/>
    <w:rsid w:val="0025448F"/>
    <w:rsid w:val="00261EE0"/>
    <w:rsid w:val="002916AA"/>
    <w:rsid w:val="002A2DCA"/>
    <w:rsid w:val="002A7A39"/>
    <w:rsid w:val="002A7A93"/>
    <w:rsid w:val="002B5572"/>
    <w:rsid w:val="002D2010"/>
    <w:rsid w:val="002D2247"/>
    <w:rsid w:val="002D51BD"/>
    <w:rsid w:val="002D5D2A"/>
    <w:rsid w:val="002D67B3"/>
    <w:rsid w:val="002E4C6A"/>
    <w:rsid w:val="002E7653"/>
    <w:rsid w:val="002F0FDA"/>
    <w:rsid w:val="002F4562"/>
    <w:rsid w:val="00320A61"/>
    <w:rsid w:val="003255EF"/>
    <w:rsid w:val="0032563A"/>
    <w:rsid w:val="003263C4"/>
    <w:rsid w:val="003410CE"/>
    <w:rsid w:val="003410FB"/>
    <w:rsid w:val="00356220"/>
    <w:rsid w:val="00360F67"/>
    <w:rsid w:val="003616F4"/>
    <w:rsid w:val="00377E5D"/>
    <w:rsid w:val="003831E1"/>
    <w:rsid w:val="00385926"/>
    <w:rsid w:val="00396A49"/>
    <w:rsid w:val="003A41B6"/>
    <w:rsid w:val="003A6340"/>
    <w:rsid w:val="003B40E0"/>
    <w:rsid w:val="003B4CBF"/>
    <w:rsid w:val="003B713B"/>
    <w:rsid w:val="003C30DA"/>
    <w:rsid w:val="003C5D68"/>
    <w:rsid w:val="003C64CC"/>
    <w:rsid w:val="003C6FD1"/>
    <w:rsid w:val="003D2351"/>
    <w:rsid w:val="003E77BC"/>
    <w:rsid w:val="003F6038"/>
    <w:rsid w:val="003F6CCC"/>
    <w:rsid w:val="003F7DBA"/>
    <w:rsid w:val="004046D6"/>
    <w:rsid w:val="00404C39"/>
    <w:rsid w:val="00456ADF"/>
    <w:rsid w:val="00464612"/>
    <w:rsid w:val="0047195B"/>
    <w:rsid w:val="0048011E"/>
    <w:rsid w:val="004A3D8F"/>
    <w:rsid w:val="004A5F3A"/>
    <w:rsid w:val="004A65AB"/>
    <w:rsid w:val="004B3BEA"/>
    <w:rsid w:val="004B6093"/>
    <w:rsid w:val="004B610A"/>
    <w:rsid w:val="004B65AA"/>
    <w:rsid w:val="004B752A"/>
    <w:rsid w:val="004C3CC1"/>
    <w:rsid w:val="004C53A3"/>
    <w:rsid w:val="004C5F41"/>
    <w:rsid w:val="004D56D0"/>
    <w:rsid w:val="004E0322"/>
    <w:rsid w:val="004E3612"/>
    <w:rsid w:val="004E54C4"/>
    <w:rsid w:val="004E7D37"/>
    <w:rsid w:val="004F193F"/>
    <w:rsid w:val="004F7B6C"/>
    <w:rsid w:val="00506281"/>
    <w:rsid w:val="00506F85"/>
    <w:rsid w:val="00520366"/>
    <w:rsid w:val="00521BBE"/>
    <w:rsid w:val="005236EE"/>
    <w:rsid w:val="0054349B"/>
    <w:rsid w:val="00560B0E"/>
    <w:rsid w:val="00573AC3"/>
    <w:rsid w:val="00573DFD"/>
    <w:rsid w:val="0057426B"/>
    <w:rsid w:val="005850FC"/>
    <w:rsid w:val="00587341"/>
    <w:rsid w:val="00591507"/>
    <w:rsid w:val="0059293C"/>
    <w:rsid w:val="005A4150"/>
    <w:rsid w:val="005B320D"/>
    <w:rsid w:val="005B769D"/>
    <w:rsid w:val="005C16B4"/>
    <w:rsid w:val="005D0E2D"/>
    <w:rsid w:val="005D36B9"/>
    <w:rsid w:val="005E0A5C"/>
    <w:rsid w:val="005E58C5"/>
    <w:rsid w:val="00604BF0"/>
    <w:rsid w:val="00612C28"/>
    <w:rsid w:val="00631A51"/>
    <w:rsid w:val="0063566B"/>
    <w:rsid w:val="006367A8"/>
    <w:rsid w:val="00636A42"/>
    <w:rsid w:val="00641D73"/>
    <w:rsid w:val="00654E72"/>
    <w:rsid w:val="00656A4D"/>
    <w:rsid w:val="00662404"/>
    <w:rsid w:val="006666EA"/>
    <w:rsid w:val="00677984"/>
    <w:rsid w:val="00682629"/>
    <w:rsid w:val="006A08E2"/>
    <w:rsid w:val="006A1B66"/>
    <w:rsid w:val="006A3F96"/>
    <w:rsid w:val="006B45F0"/>
    <w:rsid w:val="006B5BA0"/>
    <w:rsid w:val="006B6A4F"/>
    <w:rsid w:val="006C0D51"/>
    <w:rsid w:val="006C5578"/>
    <w:rsid w:val="006D55BB"/>
    <w:rsid w:val="006F083E"/>
    <w:rsid w:val="00701C85"/>
    <w:rsid w:val="00703C47"/>
    <w:rsid w:val="007117AF"/>
    <w:rsid w:val="00713BCD"/>
    <w:rsid w:val="00725358"/>
    <w:rsid w:val="00735A39"/>
    <w:rsid w:val="00742600"/>
    <w:rsid w:val="00751277"/>
    <w:rsid w:val="007667C1"/>
    <w:rsid w:val="00792FBE"/>
    <w:rsid w:val="007960BC"/>
    <w:rsid w:val="007968FE"/>
    <w:rsid w:val="007A663B"/>
    <w:rsid w:val="007A71F1"/>
    <w:rsid w:val="007B08F4"/>
    <w:rsid w:val="007B6169"/>
    <w:rsid w:val="007B6CC0"/>
    <w:rsid w:val="007B7868"/>
    <w:rsid w:val="007C0C03"/>
    <w:rsid w:val="007C5419"/>
    <w:rsid w:val="007C5960"/>
    <w:rsid w:val="007C661E"/>
    <w:rsid w:val="007E2E11"/>
    <w:rsid w:val="007E34B1"/>
    <w:rsid w:val="007F4E0E"/>
    <w:rsid w:val="007F64B9"/>
    <w:rsid w:val="008026D9"/>
    <w:rsid w:val="00811A9F"/>
    <w:rsid w:val="00814A9F"/>
    <w:rsid w:val="008209FD"/>
    <w:rsid w:val="00824564"/>
    <w:rsid w:val="00824EAA"/>
    <w:rsid w:val="00824F0B"/>
    <w:rsid w:val="0083119D"/>
    <w:rsid w:val="00851433"/>
    <w:rsid w:val="0085439A"/>
    <w:rsid w:val="00857AEA"/>
    <w:rsid w:val="00877FC8"/>
    <w:rsid w:val="0088026A"/>
    <w:rsid w:val="0088474C"/>
    <w:rsid w:val="00886BFD"/>
    <w:rsid w:val="00887E0A"/>
    <w:rsid w:val="008954B7"/>
    <w:rsid w:val="008A737E"/>
    <w:rsid w:val="008B06E5"/>
    <w:rsid w:val="008B594D"/>
    <w:rsid w:val="008C6118"/>
    <w:rsid w:val="008D12D0"/>
    <w:rsid w:val="008D1837"/>
    <w:rsid w:val="008D7FAA"/>
    <w:rsid w:val="008F2CFD"/>
    <w:rsid w:val="00904389"/>
    <w:rsid w:val="00922390"/>
    <w:rsid w:val="00940499"/>
    <w:rsid w:val="0094108F"/>
    <w:rsid w:val="00946722"/>
    <w:rsid w:val="00957289"/>
    <w:rsid w:val="009575B7"/>
    <w:rsid w:val="009602C3"/>
    <w:rsid w:val="00960C2F"/>
    <w:rsid w:val="009716B6"/>
    <w:rsid w:val="009845D8"/>
    <w:rsid w:val="00996187"/>
    <w:rsid w:val="009A41C5"/>
    <w:rsid w:val="009B3B3E"/>
    <w:rsid w:val="009D2568"/>
    <w:rsid w:val="009E5CC0"/>
    <w:rsid w:val="009F46AE"/>
    <w:rsid w:val="00A011B2"/>
    <w:rsid w:val="00A03499"/>
    <w:rsid w:val="00A04D66"/>
    <w:rsid w:val="00A14741"/>
    <w:rsid w:val="00A15A12"/>
    <w:rsid w:val="00A160DE"/>
    <w:rsid w:val="00A21BDA"/>
    <w:rsid w:val="00A23551"/>
    <w:rsid w:val="00A25366"/>
    <w:rsid w:val="00A3144C"/>
    <w:rsid w:val="00A54DDB"/>
    <w:rsid w:val="00A75133"/>
    <w:rsid w:val="00A83831"/>
    <w:rsid w:val="00A85C8A"/>
    <w:rsid w:val="00AB632E"/>
    <w:rsid w:val="00AC0A26"/>
    <w:rsid w:val="00AD55E3"/>
    <w:rsid w:val="00AE08FA"/>
    <w:rsid w:val="00AE3AB0"/>
    <w:rsid w:val="00AE4012"/>
    <w:rsid w:val="00AF0DEE"/>
    <w:rsid w:val="00AF130A"/>
    <w:rsid w:val="00AF7FF3"/>
    <w:rsid w:val="00B0062A"/>
    <w:rsid w:val="00B0392D"/>
    <w:rsid w:val="00B04E95"/>
    <w:rsid w:val="00B05002"/>
    <w:rsid w:val="00B1025F"/>
    <w:rsid w:val="00B13280"/>
    <w:rsid w:val="00B1350A"/>
    <w:rsid w:val="00B167A0"/>
    <w:rsid w:val="00B1799A"/>
    <w:rsid w:val="00B257BB"/>
    <w:rsid w:val="00B3595C"/>
    <w:rsid w:val="00B35FC9"/>
    <w:rsid w:val="00B3613A"/>
    <w:rsid w:val="00B37271"/>
    <w:rsid w:val="00B5677D"/>
    <w:rsid w:val="00B64318"/>
    <w:rsid w:val="00B657E1"/>
    <w:rsid w:val="00B70CDA"/>
    <w:rsid w:val="00B71880"/>
    <w:rsid w:val="00B7362E"/>
    <w:rsid w:val="00B8685B"/>
    <w:rsid w:val="00B91E0E"/>
    <w:rsid w:val="00B926BA"/>
    <w:rsid w:val="00BA4269"/>
    <w:rsid w:val="00BA46E3"/>
    <w:rsid w:val="00BB25B6"/>
    <w:rsid w:val="00BB3AD7"/>
    <w:rsid w:val="00BB72BF"/>
    <w:rsid w:val="00BD7C31"/>
    <w:rsid w:val="00BE05B8"/>
    <w:rsid w:val="00BF47C5"/>
    <w:rsid w:val="00C00AAF"/>
    <w:rsid w:val="00C029C6"/>
    <w:rsid w:val="00C10962"/>
    <w:rsid w:val="00C1164D"/>
    <w:rsid w:val="00C13F7E"/>
    <w:rsid w:val="00C15693"/>
    <w:rsid w:val="00C15A7A"/>
    <w:rsid w:val="00C160BE"/>
    <w:rsid w:val="00C23B88"/>
    <w:rsid w:val="00C24DE6"/>
    <w:rsid w:val="00C25770"/>
    <w:rsid w:val="00C30733"/>
    <w:rsid w:val="00C36E8B"/>
    <w:rsid w:val="00C5627B"/>
    <w:rsid w:val="00C6346F"/>
    <w:rsid w:val="00C6611D"/>
    <w:rsid w:val="00C76C6F"/>
    <w:rsid w:val="00C77294"/>
    <w:rsid w:val="00C7765C"/>
    <w:rsid w:val="00C84DAB"/>
    <w:rsid w:val="00C94FD7"/>
    <w:rsid w:val="00C96055"/>
    <w:rsid w:val="00CA5CE8"/>
    <w:rsid w:val="00CB4526"/>
    <w:rsid w:val="00CB5769"/>
    <w:rsid w:val="00CC3B8F"/>
    <w:rsid w:val="00CD745B"/>
    <w:rsid w:val="00CD757F"/>
    <w:rsid w:val="00CF16C3"/>
    <w:rsid w:val="00D03AFF"/>
    <w:rsid w:val="00D06377"/>
    <w:rsid w:val="00D063DC"/>
    <w:rsid w:val="00D07AAA"/>
    <w:rsid w:val="00D25F56"/>
    <w:rsid w:val="00D32258"/>
    <w:rsid w:val="00D32352"/>
    <w:rsid w:val="00D41584"/>
    <w:rsid w:val="00D42E92"/>
    <w:rsid w:val="00D43D1A"/>
    <w:rsid w:val="00D44E5E"/>
    <w:rsid w:val="00D57844"/>
    <w:rsid w:val="00D76E78"/>
    <w:rsid w:val="00D9437A"/>
    <w:rsid w:val="00DA08BD"/>
    <w:rsid w:val="00DA5E3F"/>
    <w:rsid w:val="00DB1403"/>
    <w:rsid w:val="00DB232A"/>
    <w:rsid w:val="00DC09FF"/>
    <w:rsid w:val="00DC4992"/>
    <w:rsid w:val="00DD0740"/>
    <w:rsid w:val="00DE504C"/>
    <w:rsid w:val="00DE6096"/>
    <w:rsid w:val="00DE6405"/>
    <w:rsid w:val="00DF47D1"/>
    <w:rsid w:val="00DF5CD3"/>
    <w:rsid w:val="00E04AE7"/>
    <w:rsid w:val="00E06AEF"/>
    <w:rsid w:val="00E22454"/>
    <w:rsid w:val="00E4113E"/>
    <w:rsid w:val="00E44CFC"/>
    <w:rsid w:val="00E53B97"/>
    <w:rsid w:val="00E54274"/>
    <w:rsid w:val="00E60B4C"/>
    <w:rsid w:val="00E63818"/>
    <w:rsid w:val="00E707EE"/>
    <w:rsid w:val="00E7107D"/>
    <w:rsid w:val="00E91D2F"/>
    <w:rsid w:val="00EA0882"/>
    <w:rsid w:val="00EA3B71"/>
    <w:rsid w:val="00EC696A"/>
    <w:rsid w:val="00F22671"/>
    <w:rsid w:val="00F276D2"/>
    <w:rsid w:val="00F42BF6"/>
    <w:rsid w:val="00F46339"/>
    <w:rsid w:val="00F642B2"/>
    <w:rsid w:val="00F7113A"/>
    <w:rsid w:val="00F718D5"/>
    <w:rsid w:val="00F7536E"/>
    <w:rsid w:val="00F766BE"/>
    <w:rsid w:val="00F82979"/>
    <w:rsid w:val="00F878FD"/>
    <w:rsid w:val="00F87CD1"/>
    <w:rsid w:val="00F91B4E"/>
    <w:rsid w:val="00F92E47"/>
    <w:rsid w:val="00FA53ED"/>
    <w:rsid w:val="00FB07A3"/>
    <w:rsid w:val="00FC18AF"/>
    <w:rsid w:val="00FC608D"/>
    <w:rsid w:val="00FC65B2"/>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34"/>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34"/>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uiPriority w:val="10"/>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10"/>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net.gov.br/"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planalto.gov.br/ccivil_03/_ato2019-2022/2021/decreto/d10880.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franio.pe.gov.br/" TargetMode="External"/><Relationship Id="rId17" Type="http://schemas.openxmlformats.org/officeDocument/2006/relationships/hyperlink" Target="https://www.planalto.gov.br/ccivil_03/leis/l8429.htm" TargetMode="External"/><Relationship Id="rId25" Type="http://schemas.openxmlformats.org/officeDocument/2006/relationships/hyperlink" Target="https://www.planalto.gov.br/ccivil_03/leis/l5764.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s://www.gov.br/compras/pt-br/acesso-a-informacao/legislacao/instrucoes-normativas/instrucao-normativa-seges-me-no-116-de-21-de-dezembro-de-2021"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cplafranio@hotmail.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trabalho-e-previdencia/pt-br/servicos/empregador/programa-de-alimentacao-do-trabalhador-pat/arquivos-legislacao/instrucoes-normativas/pat_in_971_2009.pdf"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52</Pages>
  <Words>25061</Words>
  <Characters>135335</Characters>
  <Application>Microsoft Office Word</Application>
  <DocSecurity>0</DocSecurity>
  <Lines>1127</Lines>
  <Paragraphs>320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160076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2022-03-04T14:27:00Z</cp:lastPrinted>
  <dcterms:created xsi:type="dcterms:W3CDTF">2025-09-08T13:56:00Z</dcterms:created>
  <dcterms:modified xsi:type="dcterms:W3CDTF">2025-09-11T19:56:00Z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