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A2" w:rsidRPr="008804A2" w:rsidRDefault="008804A2">
      <w:pPr>
        <w:spacing w:after="120"/>
        <w:jc w:val="center"/>
        <w:rPr>
          <w:b/>
          <w:bCs/>
          <w:sz w:val="28"/>
          <w:szCs w:val="28"/>
        </w:rPr>
      </w:pPr>
      <w:r w:rsidRPr="008804A2">
        <w:rPr>
          <w:b/>
          <w:bCs/>
          <w:sz w:val="28"/>
          <w:szCs w:val="28"/>
        </w:rPr>
        <w:t>ANEXO H</w:t>
      </w:r>
    </w:p>
    <w:p w:rsidR="00E64048" w:rsidRPr="008804A2" w:rsidRDefault="00D221A4">
      <w:pPr>
        <w:spacing w:after="120"/>
        <w:jc w:val="center"/>
      </w:pPr>
      <w:r w:rsidRPr="008804A2">
        <w:rPr>
          <w:sz w:val="28"/>
          <w:szCs w:val="28"/>
        </w:rPr>
        <w:t>MATRIZ DE ANÁLISE OBJETIVA DA PROPOSTA TÉCNICA</w:t>
      </w:r>
    </w:p>
    <w:p w:rsidR="00037E1D" w:rsidRDefault="00037E1D">
      <w:pPr>
        <w:pStyle w:val="Ttulo1"/>
      </w:pPr>
    </w:p>
    <w:p w:rsidR="00E64048" w:rsidRDefault="00D221A4">
      <w:pPr>
        <w:pStyle w:val="Ttulo1"/>
      </w:pPr>
      <w:r>
        <w:t>1. APRESENTAÇÃO E FINALIDADE</w:t>
      </w:r>
    </w:p>
    <w:p w:rsidR="00E64048" w:rsidRDefault="00D221A4">
      <w:pPr>
        <w:spacing w:after="120" w:line="300" w:lineRule="auto"/>
        <w:ind w:firstLine="720"/>
        <w:jc w:val="both"/>
      </w:pPr>
      <w:r>
        <w:t>A presente Nota Técnica tem por finalidade estabelecer uma matriz objetiva de análise das propostas técnicas a serem apresentadas no certame em epígrafe, especificamente para os critérios de Conhecimento do Objeto (item 8.1.1.1) e Metodologia e Plano de Trabalho (item 8.1.1.2) do Termo de Referência (Revisão nº 05).</w:t>
      </w:r>
    </w:p>
    <w:p w:rsidR="00E64048" w:rsidRDefault="00D221A4">
      <w:pPr>
        <w:spacing w:after="120" w:line="300" w:lineRule="auto"/>
        <w:ind w:firstLine="720"/>
        <w:jc w:val="both"/>
      </w:pPr>
      <w:r>
        <w:t>O documento converte os cinco níveis qualitativos previstos no TR (Não abordado, Insuficiente, Regular, Bom e Ótimo) em critérios de enquadramento verificáveis, mediante a combinação entre (i) completude de evidências objetivas demandadas na proposta e (</w:t>
      </w:r>
      <w:proofErr w:type="gramStart"/>
      <w:r>
        <w:t>ii</w:t>
      </w:r>
      <w:proofErr w:type="gramEnd"/>
      <w:r>
        <w:t>) atendimento dos oito aspectos qualitativos expressamente listados no TR (Coerência, Clareza, Objetividade, Inovação, Adequação, Aplicabilidade, Grau de abordagem e Apresentação).</w:t>
      </w:r>
    </w:p>
    <w:p w:rsidR="00E64048" w:rsidRDefault="00D221A4">
      <w:pPr>
        <w:spacing w:after="120" w:line="300" w:lineRule="auto"/>
        <w:ind w:firstLine="720"/>
        <w:jc w:val="both"/>
      </w:pPr>
      <w:r>
        <w:t>A metodologia preserva integralmente a estrutura de pontuação do TR, agregando-lhe parâmetros de verificação documental que reduzem a discricionariedade da Comissão de Licitação, em observância ao princípio do julgamento objetivo previsto no art. 5º da Lei nº 14.133/2021, sem afastar a análise técnica qualificada inerente ao critério de julgamento por técnica e preço.</w:t>
      </w:r>
    </w:p>
    <w:p w:rsidR="00E64048" w:rsidRDefault="00D221A4">
      <w:pPr>
        <w:spacing w:after="120" w:line="300" w:lineRule="auto"/>
        <w:ind w:firstLine="720"/>
        <w:jc w:val="both"/>
      </w:pPr>
      <w:r>
        <w:t xml:space="preserve">As evidências listadas neste documento são extraídas das exigências técnicas </w:t>
      </w:r>
      <w:proofErr w:type="gramStart"/>
      <w:r>
        <w:t>do</w:t>
      </w:r>
      <w:proofErr w:type="gramEnd"/>
      <w:r>
        <w:t xml:space="preserve"> próprio TR (notadamente do item 8.1.1) e dos normativos públicos pertinentes ao objeto (Lei nº 14.133/2021, Lei nº 14.026/2020 e </w:t>
      </w:r>
      <w:proofErr w:type="spellStart"/>
      <w:r>
        <w:t>NBRs</w:t>
      </w:r>
      <w:proofErr w:type="spellEnd"/>
      <w:r>
        <w:t xml:space="preserve"> aplicáveis a sistemas de abastecimento de água). O Anexo A do TR (Diretrizes para Elaboração e Entrega do Objeto) é citado apenas como referência temática auxiliar, na medida em que descreve o escopo material a ser executado pela CONTRATADA, não constituindo rol de exigências para a fase de proposta. Espera-se da licitante demonstração de conhecimento técnico compatível com a natureza do certame, sem antecipação de entregas próprias da execução contratual.</w:t>
      </w:r>
    </w:p>
    <w:p w:rsidR="00E64048" w:rsidRDefault="00D221A4">
      <w:pPr>
        <w:pStyle w:val="Ttulo1"/>
      </w:pPr>
      <w:r>
        <w:t>2. OPERACIONALIZAÇÃO DOS ASPECTOS QUALITATIVOS</w:t>
      </w:r>
    </w:p>
    <w:p w:rsidR="00E64048" w:rsidRDefault="00D221A4">
      <w:pPr>
        <w:spacing w:after="120" w:line="300" w:lineRule="auto"/>
        <w:ind w:firstLine="720"/>
        <w:jc w:val="both"/>
      </w:pPr>
      <w:r>
        <w:t>O TR prevê oito aspectos qualitativos que devem orientar a análise. A tabela abaixo os traduz em parâmetros de verificação objetiva, a serem aplicados em conjunto com a checagem de evidências:</w:t>
      </w:r>
    </w:p>
    <w:p w:rsidR="00E64048" w:rsidRDefault="00E64048">
      <w:pPr>
        <w:spacing w:after="60"/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2000"/>
        <w:gridCol w:w="6788"/>
      </w:tblGrid>
      <w:tr w:rsidR="00E64048">
        <w:trPr>
          <w:tblHeader/>
        </w:trPr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Aspecto qualitativo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Parâmetro objetivo de verificação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Coerência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Consistência interna do conteúdo: ausência de contradições entre as seções da proposta, entre a proposta e o TR/Anexo A, e entre </w:t>
            </w:r>
            <w:r>
              <w:lastRenderedPageBreak/>
              <w:t>texto e peças gráficas.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lastRenderedPageBreak/>
              <w:t>Clareza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Uso de linguagem técnica precisa; organização visual do texto (títulos, subtítulos, numeração); ausência de </w:t>
            </w:r>
            <w:proofErr w:type="spellStart"/>
            <w:r>
              <w:t>ambiguidades</w:t>
            </w:r>
            <w:proofErr w:type="spellEnd"/>
            <w:r>
              <w:t xml:space="preserve"> ou trechos de leitura dificultada.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Objetividade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Foco no objeto específico da licitação; ausência de conteúdo genérico ou copiado sem adaptação. Cada afirmação deve referir-se ao escopo do presente certame.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Inovação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Proposição de soluções técnicas, arranjos organizacionais ou ferramentas que transcendam o mínimo exigido, desde que tecnicamente justificadas e pertinentes ao objeto.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Adequação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Aderência formal ao TR e às diretrizes gerais do Anexo A; coerência com o ETP e com o Plano de Trabalho do Convênio nº 934291/2022; observância dos limites de páginas e formatações exigidas.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Aplicabilidade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Viabilidade prática das soluções propostas em face das condições locais reais (topografia, ocupação, disponibilidade hídrica, fornecedores, insumos disponíveis).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Grau de abordagem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Profundidade do detalhamento técnico; apresentação de parâmetros, cálculos preliminares ou referências normativas que denotem domínio sobre o tema.</w:t>
            </w:r>
          </w:p>
        </w:tc>
      </w:tr>
      <w:tr w:rsidR="00E64048">
        <w:tc>
          <w:tcPr>
            <w:tcW w:w="2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Apresentação</w:t>
            </w:r>
          </w:p>
        </w:tc>
        <w:tc>
          <w:tcPr>
            <w:tcW w:w="6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Qualidade da formatação: diagramação, peças gráficas, legibilidade, numeração de páginas, índice funcional, identificação dos autores técnicos (incluindo registro no CREA).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pStyle w:val="Ttulo1"/>
      </w:pPr>
      <w:r>
        <w:t>3. ITEM 8.1.1.1: CONHECIMENTO DO OBJETO (24 PONTOS)</w:t>
      </w:r>
    </w:p>
    <w:p w:rsidR="00E64048" w:rsidRDefault="00D221A4">
      <w:pPr>
        <w:spacing w:after="120" w:line="300" w:lineRule="auto"/>
        <w:ind w:firstLine="720"/>
        <w:jc w:val="both"/>
      </w:pPr>
      <w:r>
        <w:t>O item 8.1.1.1 do TR R0</w:t>
      </w:r>
      <w:r w:rsidR="002846EA">
        <w:t>6</w:t>
      </w:r>
      <w:r>
        <w:t xml:space="preserve"> subdivide-se em três critérios de pontuação independentes, avaliados isoladamente nos cinco níveis de abordagem (0%, 25%, 50%, 80% e 100%). A matriz abaixo apresenta, para cada critério: (i) a lista de evidências objetivas esperadas na proposta; (</w:t>
      </w:r>
      <w:proofErr w:type="gramStart"/>
      <w:r>
        <w:t>ii</w:t>
      </w:r>
      <w:proofErr w:type="gramEnd"/>
      <w:r>
        <w:t>) a tabela de enquadramento por nível, cruzando completude e qualidade.</w:t>
      </w:r>
    </w:p>
    <w:p w:rsidR="00E64048" w:rsidRDefault="00D221A4">
      <w:pPr>
        <w:pStyle w:val="Ttulo2"/>
      </w:pPr>
      <w:r>
        <w:t>3.1. Conhecimento das Características do Objeto (subitem 8.1.1.1.3.a — 4 pontos)</w:t>
      </w:r>
    </w:p>
    <w:p w:rsidR="00E64048" w:rsidRDefault="00D221A4">
      <w:pPr>
        <w:spacing w:after="120" w:line="300" w:lineRule="auto"/>
        <w:ind w:firstLine="720"/>
        <w:jc w:val="both"/>
      </w:pPr>
      <w:r>
        <w:t xml:space="preserve">A proposta técnica deverá demonstrar domínio integral sobre as características do objeto, incluindo </w:t>
      </w:r>
      <w:proofErr w:type="gramStart"/>
      <w:r>
        <w:t>etapas, tarefas, normativos aplicáveis</w:t>
      </w:r>
      <w:proofErr w:type="gramEnd"/>
      <w:r>
        <w:t xml:space="preserve"> e a interação entre as particularidades do TR e o objeto contratado.</w:t>
      </w:r>
    </w:p>
    <w:p w:rsidR="00E64048" w:rsidRDefault="00D221A4">
      <w:pPr>
        <w:spacing w:before="220" w:after="120"/>
      </w:pPr>
      <w:r>
        <w:rPr>
          <w:b/>
          <w:bCs/>
        </w:rPr>
        <w:t>Evidências objetivas esperadas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00"/>
        <w:gridCol w:w="5688"/>
        <w:gridCol w:w="2500"/>
      </w:tblGrid>
      <w:tr w:rsidR="00E64048">
        <w:trPr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#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Evidência objetiva esperada na proposta técnica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Fundamento da evidência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1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Listagem das macro-etapas da contratação, contemplando no mínimo: Estudos Preliminares, Projeto Básico, Projeto Executivo e Relatórios Finais.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TR, item </w:t>
            </w:r>
            <w:proofErr w:type="gramStart"/>
            <w:r>
              <w:t>1</w:t>
            </w:r>
            <w:proofErr w:type="gramEnd"/>
            <w:r>
              <w:t xml:space="preserve"> (objeto); Lei nº 14.133/2021, art. 6º, XXV–XXVI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2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Indicação, em alto nível, das tarefas e atividades típicas a serem desenvolvidas em cada macro-etapa, sem necessidade de detalhamento dos produtos finais.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TR, item </w:t>
            </w:r>
            <w:proofErr w:type="gramStart"/>
            <w:r>
              <w:t>1</w:t>
            </w:r>
            <w:proofErr w:type="gramEnd"/>
            <w:r>
              <w:t xml:space="preserve"> (objeto e escopo)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3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Indicação dos normativos técnicos aplicáveis, citando, exemplificativamente: NBR 12218, Lei nº 14.026/2020 e normas ambientais pertinentes.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Normativos públicos aplicáveis (NBR 12218; Lei nº 14.026/2020); TR, item </w:t>
            </w:r>
            <w:proofErr w:type="gramStart"/>
            <w:r>
              <w:t>1</w:t>
            </w:r>
            <w:proofErr w:type="gramEnd"/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4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Demonstração da interação entre as particularidades do TR (sistema de abastecimento em </w:t>
            </w:r>
            <w:proofErr w:type="gramStart"/>
            <w:r>
              <w:t>3</w:t>
            </w:r>
            <w:proofErr w:type="gramEnd"/>
            <w:r>
              <w:t xml:space="preserve"> distritos) e o escopo técnico a ser entregue.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TR, itens </w:t>
            </w:r>
            <w:proofErr w:type="gramStart"/>
            <w:r>
              <w:t>1</w:t>
            </w:r>
            <w:proofErr w:type="gramEnd"/>
            <w:r>
              <w:t xml:space="preserve"> e 2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5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Vinculação explícita da proposta ao Convênio nº 934291/2022.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1.1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6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Correlação entre o prazo contratual de 12 meses e as etapas/produtos propostos.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4.1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Enquadramento por nível (</w:t>
      </w:r>
      <w:proofErr w:type="gramStart"/>
      <w:r>
        <w:rPr>
          <w:b/>
          <w:bCs/>
        </w:rPr>
        <w:t>6</w:t>
      </w:r>
      <w:proofErr w:type="gramEnd"/>
      <w:r>
        <w:rPr>
          <w:b/>
          <w:bCs/>
        </w:rPr>
        <w:t xml:space="preserve"> evidências-base)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3"/>
        <w:gridCol w:w="1353"/>
        <w:gridCol w:w="2326"/>
        <w:gridCol w:w="3646"/>
      </w:tblGrid>
      <w:tr w:rsidR="00E64048">
        <w:trPr>
          <w:tblHeader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% da pontuação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 de completude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qualitativo complementar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Ótimo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100%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6/6 evidências presentes (totalidade)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Atende os </w:t>
            </w:r>
            <w:proofErr w:type="gramStart"/>
            <w:r>
              <w:t>8</w:t>
            </w:r>
            <w:proofErr w:type="gramEnd"/>
            <w:r>
              <w:t xml:space="preserve"> aspectos qualitativos E apresenta ao menos 1 elemento adicional: inovação técnica comprovada, detalhamento além do exigido, solução complementar não prevista no TR ou referência a projeto similar executado pela proponente.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Bom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5/6 a 6/6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simultaneamente Coerência, Clareza, Objetividade, Adequação e Aplicabilidade. Sem elemento adicional que justifique o nível Ótimo.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Regular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50%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3/6 a 4/6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pelo menos Coerência e Clareza. Pode apresentar omissões pontuais ou falta de profundidade sem comprometer a compreensão global.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lastRenderedPageBreak/>
              <w:t>Insuficiente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25%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2/6 a 2/6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Contém falhas relevantes em Coerência, Clareza ou Adequação, ou apresenta informações genéricas não vinculadas ao objeto licitado.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abordado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Menos de 2/6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Item inaplicável ou incompatível com o objeto; omissões ou erros que sugerem desconhecimento técnico; proposta descolada do TR e do Anexo A.</w:t>
            </w:r>
          </w:p>
        </w:tc>
      </w:tr>
    </w:tbl>
    <w:p w:rsidR="00E64048" w:rsidRDefault="00D221A4">
      <w:pPr>
        <w:spacing w:after="120" w:line="300" w:lineRule="auto"/>
        <w:jc w:val="both"/>
      </w:pPr>
      <w:r>
        <w:t xml:space="preserve">Conversão em pontos: Não abordado = 0,00 </w:t>
      </w:r>
      <w:proofErr w:type="spellStart"/>
      <w:r>
        <w:t>pts</w:t>
      </w:r>
      <w:proofErr w:type="spellEnd"/>
      <w:r>
        <w:t xml:space="preserve">; Insuficiente = 1,00 </w:t>
      </w:r>
      <w:proofErr w:type="spellStart"/>
      <w:proofErr w:type="gramStart"/>
      <w:r>
        <w:t>pt</w:t>
      </w:r>
      <w:proofErr w:type="spellEnd"/>
      <w:proofErr w:type="gramEnd"/>
      <w:r>
        <w:t xml:space="preserve">; Regular = 2,00 </w:t>
      </w:r>
      <w:proofErr w:type="spellStart"/>
      <w:r>
        <w:t>pts</w:t>
      </w:r>
      <w:proofErr w:type="spellEnd"/>
      <w:r>
        <w:t xml:space="preserve">; Bom = 3,20 </w:t>
      </w:r>
      <w:proofErr w:type="spellStart"/>
      <w:r>
        <w:t>pts</w:t>
      </w:r>
      <w:proofErr w:type="spellEnd"/>
      <w:r>
        <w:t xml:space="preserve">; Ótimo = 4,00 </w:t>
      </w:r>
      <w:proofErr w:type="spellStart"/>
      <w:r>
        <w:t>pts</w:t>
      </w:r>
      <w:proofErr w:type="spellEnd"/>
      <w:r>
        <w:t>.</w:t>
      </w:r>
    </w:p>
    <w:p w:rsidR="00E64048" w:rsidRDefault="00D221A4">
      <w:pPr>
        <w:pStyle w:val="Ttulo2"/>
      </w:pPr>
      <w:r>
        <w:t>3.2. Conhecimento das Características do Projeto (subitem 8.1.1.1.3.b — 10 pontos)</w:t>
      </w:r>
    </w:p>
    <w:p w:rsidR="00E64048" w:rsidRDefault="00D221A4">
      <w:pPr>
        <w:spacing w:after="120" w:line="300" w:lineRule="auto"/>
        <w:ind w:firstLine="720"/>
        <w:jc w:val="both"/>
      </w:pPr>
      <w:r>
        <w:t>A proposta deverá demonstrar conhecimento específico sobre as características do projeto a ser elaborado, incluindo os locais das intervenções, o sistema de tratamento e a rede de abastecimento de água nos três distritos.</w:t>
      </w:r>
    </w:p>
    <w:p w:rsidR="00E64048" w:rsidRDefault="00D221A4">
      <w:pPr>
        <w:spacing w:before="220" w:after="120"/>
      </w:pPr>
      <w:r>
        <w:rPr>
          <w:b/>
          <w:bCs/>
        </w:rPr>
        <w:t>Evidências objetivas esperadas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00"/>
        <w:gridCol w:w="5688"/>
        <w:gridCol w:w="2500"/>
      </w:tblGrid>
      <w:tr w:rsidR="00E64048">
        <w:trPr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#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Evidência objetiva esperada na proposta técnica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Fundamento da evidência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1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Identificação nominal e </w:t>
            </w:r>
            <w:proofErr w:type="spellStart"/>
            <w:r>
              <w:t>georreferenciada</w:t>
            </w:r>
            <w:proofErr w:type="spellEnd"/>
            <w:r>
              <w:t xml:space="preserve"> dos três distritos atendidos: Barra das Melancias, Cachoeira do Roberto e Poção.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1.1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2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Descrição das intervenções pretendidas em cada um dos três distritos.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TR, item </w:t>
            </w:r>
            <w:proofErr w:type="gramStart"/>
            <w:r>
              <w:t>2</w:t>
            </w:r>
            <w:proofErr w:type="gramEnd"/>
            <w:r>
              <w:t xml:space="preserve"> (descrição dos serviços)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3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Descrição técnica preliminar do sistema de tratamento de água a ser projetado (etapas do tratamento, parâmetros aplicáveis).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técnico geral em sistemas de tratamento de água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4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Descrição técnica preliminar da rede de abastecimento: captação, adução, </w:t>
            </w:r>
            <w:proofErr w:type="spellStart"/>
            <w:r>
              <w:t>reservação</w:t>
            </w:r>
            <w:proofErr w:type="spellEnd"/>
            <w:r>
              <w:t xml:space="preserve"> e distribuição.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técnico geral em sistemas de abastecimento de água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5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Análise preliminar dos mananciais disponíveis e da disponibilidade hídrica na região.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Conhecimento técnico-regional do </w:t>
            </w:r>
            <w:proofErr w:type="spellStart"/>
            <w:r>
              <w:t>semiárido</w:t>
            </w:r>
            <w:proofErr w:type="spellEnd"/>
            <w:r>
              <w:t xml:space="preserve"> pernambucano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6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Identificação das unidades componentes a serem projetadas (ETA, estações elevatórias, reservatórios, adutoras, redes).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técnico geral em projetos de SAA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lastRenderedPageBreak/>
              <w:t>7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Apresentação de parâmetros preliminares de dimensionamento (população atendida, vazão, pressões, perdas aceitáveis).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NBR 12218 (parâmetros usuais de dimensionamento)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8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Identificação das disciplinas técnicas envolvidas (hidráulica, estrutural, elétrica, topográfica, geotécnica, ambiental).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TR, item </w:t>
            </w:r>
            <w:proofErr w:type="gramStart"/>
            <w:r>
              <w:t>1</w:t>
            </w:r>
            <w:proofErr w:type="gramEnd"/>
            <w:r>
              <w:t xml:space="preserve"> (interdisciplinaridade do objeto)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Enquadramento por nível (</w:t>
      </w:r>
      <w:proofErr w:type="gramStart"/>
      <w:r>
        <w:rPr>
          <w:b/>
          <w:bCs/>
        </w:rPr>
        <w:t>8</w:t>
      </w:r>
      <w:proofErr w:type="gramEnd"/>
      <w:r>
        <w:rPr>
          <w:b/>
          <w:bCs/>
        </w:rPr>
        <w:t xml:space="preserve"> evidências-base)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3"/>
        <w:gridCol w:w="1353"/>
        <w:gridCol w:w="2326"/>
        <w:gridCol w:w="3646"/>
      </w:tblGrid>
      <w:tr w:rsidR="00E64048">
        <w:trPr>
          <w:tblHeader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% da pontuação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 de completude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qualitativo complementar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Ótimo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100%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8/8 evidências presentes (totalidade)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Atende os </w:t>
            </w:r>
            <w:proofErr w:type="gramStart"/>
            <w:r>
              <w:t>8</w:t>
            </w:r>
            <w:proofErr w:type="gramEnd"/>
            <w:r>
              <w:t xml:space="preserve"> aspectos qualitativos E apresenta ao menos 1 elemento adicional: inovação técnica comprovada, detalhamento além do exigido, solução complementar não prevista no TR ou referência a projeto similar executado pela proponente.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Bom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7/8 a 8/8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simultaneamente Coerência, Clareza, Objetividade, Adequação e Aplicabilidade. Sem elemento adicional que justifique o nível Ótimo.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Regular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50%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4/8 a 6/8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pelo menos Coerência e Clareza. Pode apresentar omissões pontuais ou falta de profundidade sem comprometer a compreensão global.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Insuficiente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25%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2/8 a 3/8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Contém falhas relevantes em Coerência, Clareza ou Adequação, ou apresenta informações genéricas não vinculadas ao objeto licitado.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abordado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Menos de 2/8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Item inaplicável ou incompatível com o objeto; omissões ou erros que sugerem desconhecimento técnico; proposta descolada do TR e do Anexo A.</w:t>
            </w:r>
          </w:p>
        </w:tc>
      </w:tr>
    </w:tbl>
    <w:p w:rsidR="00E64048" w:rsidRDefault="00D221A4">
      <w:pPr>
        <w:spacing w:after="120" w:line="300" w:lineRule="auto"/>
        <w:jc w:val="both"/>
      </w:pPr>
      <w:r>
        <w:t xml:space="preserve">Conversão em pontos: Não abordado = 0,00 </w:t>
      </w:r>
      <w:proofErr w:type="spellStart"/>
      <w:r>
        <w:t>pts</w:t>
      </w:r>
      <w:proofErr w:type="spellEnd"/>
      <w:r>
        <w:t xml:space="preserve">; Insuficiente = 2,50 </w:t>
      </w:r>
      <w:proofErr w:type="spellStart"/>
      <w:r>
        <w:t>pts</w:t>
      </w:r>
      <w:proofErr w:type="spellEnd"/>
      <w:r>
        <w:t xml:space="preserve">; Regular = 5,00 </w:t>
      </w:r>
      <w:proofErr w:type="spellStart"/>
      <w:r>
        <w:t>pts</w:t>
      </w:r>
      <w:proofErr w:type="spellEnd"/>
      <w:r>
        <w:t xml:space="preserve">; Bom = 8,00 </w:t>
      </w:r>
      <w:proofErr w:type="spellStart"/>
      <w:r>
        <w:t>pts</w:t>
      </w:r>
      <w:proofErr w:type="spellEnd"/>
      <w:r>
        <w:t xml:space="preserve">; Ótimo = 10,00 </w:t>
      </w:r>
      <w:proofErr w:type="spellStart"/>
      <w:r>
        <w:t>pts</w:t>
      </w:r>
      <w:proofErr w:type="spellEnd"/>
      <w:r>
        <w:t>.</w:t>
      </w:r>
    </w:p>
    <w:p w:rsidR="00E64048" w:rsidRDefault="00D221A4">
      <w:pPr>
        <w:pStyle w:val="Ttulo2"/>
      </w:pPr>
      <w:r>
        <w:lastRenderedPageBreak/>
        <w:t>3.3. Conhecimento da Condição Atual (subitem 8.1.1.1.3.c — 10 pontos)</w:t>
      </w:r>
    </w:p>
    <w:p w:rsidR="00E64048" w:rsidRDefault="00D221A4">
      <w:pPr>
        <w:spacing w:after="120" w:line="300" w:lineRule="auto"/>
        <w:ind w:firstLine="720"/>
        <w:jc w:val="both"/>
      </w:pPr>
      <w:r>
        <w:t xml:space="preserve">A proposta deverá demonstrar conhecimento da condição atual nos locais de intervenção, </w:t>
      </w:r>
      <w:r>
        <w:rPr>
          <w:b/>
          <w:bCs/>
        </w:rPr>
        <w:t>obrigatoriamente com inclusão de imagens</w:t>
      </w:r>
      <w:r>
        <w:t xml:space="preserve"> que contribuam para a argumentação, conforme expressa previsão do TR.</w:t>
      </w:r>
    </w:p>
    <w:p w:rsidR="00E64048" w:rsidRDefault="00D221A4">
      <w:pPr>
        <w:spacing w:before="220" w:after="120"/>
      </w:pPr>
      <w:r>
        <w:rPr>
          <w:b/>
          <w:bCs/>
        </w:rPr>
        <w:t>Evidências objetivas esperadas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00"/>
        <w:gridCol w:w="5688"/>
        <w:gridCol w:w="2500"/>
      </w:tblGrid>
      <w:tr w:rsidR="00E64048">
        <w:trPr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#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Evidência objetiva esperada na proposta técnica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Fundamento da evidência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1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Imagens </w:t>
            </w:r>
            <w:proofErr w:type="spellStart"/>
            <w:r>
              <w:t>georreferenciadas</w:t>
            </w:r>
            <w:proofErr w:type="spellEnd"/>
            <w:r>
              <w:t xml:space="preserve"> dos três distritos com indicação precisa dos locais de intervenção.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8.1.1.1.3.c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2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Imagens e descrição das </w:t>
            </w:r>
            <w:proofErr w:type="spellStart"/>
            <w:r>
              <w:t>infraestruturas</w:t>
            </w:r>
            <w:proofErr w:type="spellEnd"/>
            <w:r>
              <w:t xml:space="preserve"> de abastecimento de água existentes em cada distrito (captações, reservatórios, </w:t>
            </w:r>
            <w:proofErr w:type="spellStart"/>
            <w:r>
              <w:t>ETAs</w:t>
            </w:r>
            <w:proofErr w:type="spellEnd"/>
            <w:r>
              <w:t>, redes, se houver).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8.1.1.1.3.c (condição atual)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3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Diagnóstico preliminar das deficiências estruturais e operacionais atuais do sistema.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2.2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4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Identificação de interferências físicas: redes elétricas, sistema viário, outras redes de saneamento, cursos d'água.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8.1.1.1.3.c (interferências físicas)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5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Análise preliminar da topografia local e do padrão de ocupação urbana/rural dos distritos.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 (objeto e localização)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6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Levantamento das demandas atuais e projeção para o horizonte de projeto, incluindo população urbana e rural.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NBR 12218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7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Identificação de condicionantes ambientais da área (área de preservação, cursos d'água, vegetação nativa, licenciamento).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técnico geral em legislação ambiental e licenciamento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8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Imagens com legenda técnica, datadas, identificadas por coordenadas ou referência geográfica (rua, CEP, distrito).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8.1.1.1.3.c</w:t>
            </w:r>
          </w:p>
        </w:tc>
      </w:tr>
    </w:tbl>
    <w:p w:rsidR="00E64048" w:rsidRDefault="00D221A4">
      <w:pPr>
        <w:spacing w:after="120" w:line="300" w:lineRule="auto"/>
        <w:ind w:firstLine="720"/>
        <w:jc w:val="both"/>
      </w:pPr>
      <w:r>
        <w:t xml:space="preserve">Observação: o TR exige apresentação de imagens como item valorado. A ausência completa de imagens impede o enquadramento em nível superior </w:t>
      </w:r>
      <w:proofErr w:type="gramStart"/>
      <w:r>
        <w:t>a</w:t>
      </w:r>
      <w:proofErr w:type="gramEnd"/>
      <w:r>
        <w:t xml:space="preserve"> 'Insuficiente', independentemente da presença das demais evidências textuais.</w:t>
      </w:r>
    </w:p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Enquadramento por nível (</w:t>
      </w:r>
      <w:proofErr w:type="gramStart"/>
      <w:r>
        <w:rPr>
          <w:b/>
          <w:bCs/>
        </w:rPr>
        <w:t>8</w:t>
      </w:r>
      <w:proofErr w:type="gramEnd"/>
      <w:r>
        <w:rPr>
          <w:b/>
          <w:bCs/>
        </w:rPr>
        <w:t xml:space="preserve"> evidências-base)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3"/>
        <w:gridCol w:w="1353"/>
        <w:gridCol w:w="2326"/>
        <w:gridCol w:w="3646"/>
      </w:tblGrid>
      <w:tr w:rsidR="00E64048">
        <w:trPr>
          <w:tblHeader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% da pontuação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 de completude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qualitativo complementar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Ótimo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100%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8/8 evidências presentes </w:t>
            </w:r>
            <w:r>
              <w:lastRenderedPageBreak/>
              <w:t>(totalidade)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lastRenderedPageBreak/>
              <w:t xml:space="preserve">Atende os </w:t>
            </w:r>
            <w:proofErr w:type="gramStart"/>
            <w:r>
              <w:t>8</w:t>
            </w:r>
            <w:proofErr w:type="gramEnd"/>
            <w:r>
              <w:t xml:space="preserve"> aspectos qualitativos E apresenta ao menos 1 elemento </w:t>
            </w:r>
            <w:r>
              <w:lastRenderedPageBreak/>
              <w:t>adicional: inovação técnica comprovada, detalhamento além do exigido, solução complementar não prevista no TR ou referência a projeto similar executado pela proponente.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lastRenderedPageBreak/>
              <w:t>Bom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7/8 a 8/8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simultaneamente Coerência, Clareza, Objetividade, Adequação e Aplicabilidade. Sem elemento adicional que justifique o nível Ótimo.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Regular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50%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4/8 a 6/8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pelo menos Coerência e Clareza. Pode apresentar omissões pontuais ou falta de profundidade sem comprometer a compreensão global.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Insuficiente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25%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2/8 a 3/8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Contém falhas relevantes em Coerência, Clareza ou Adequação, ou apresenta informações genéricas não vinculadas ao objeto licitado.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abordado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Menos de 2/8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Item inaplicável ou incompatível com o objeto; omissões ou erros que sugerem desconhecimento técnico; proposta descolada do TR e do Anexo A.</w:t>
            </w:r>
          </w:p>
        </w:tc>
      </w:tr>
    </w:tbl>
    <w:p w:rsidR="00E64048" w:rsidRDefault="00D221A4">
      <w:pPr>
        <w:spacing w:after="120" w:line="300" w:lineRule="auto"/>
        <w:jc w:val="both"/>
      </w:pPr>
      <w:r>
        <w:t xml:space="preserve">Conversão em pontos: Não abordado = 0,00 </w:t>
      </w:r>
      <w:proofErr w:type="spellStart"/>
      <w:r>
        <w:t>pts</w:t>
      </w:r>
      <w:proofErr w:type="spellEnd"/>
      <w:r>
        <w:t xml:space="preserve">; Insuficiente = 2,50 </w:t>
      </w:r>
      <w:proofErr w:type="spellStart"/>
      <w:r>
        <w:t>pts</w:t>
      </w:r>
      <w:proofErr w:type="spellEnd"/>
      <w:r>
        <w:t xml:space="preserve">; Regular = 5,00 </w:t>
      </w:r>
      <w:proofErr w:type="spellStart"/>
      <w:r>
        <w:t>pts</w:t>
      </w:r>
      <w:proofErr w:type="spellEnd"/>
      <w:r>
        <w:t xml:space="preserve">; Bom = 8,00 </w:t>
      </w:r>
      <w:proofErr w:type="spellStart"/>
      <w:r>
        <w:t>pts</w:t>
      </w:r>
      <w:proofErr w:type="spellEnd"/>
      <w:r>
        <w:t xml:space="preserve">; Ótimo = 10,00 </w:t>
      </w:r>
      <w:proofErr w:type="spellStart"/>
      <w:r>
        <w:t>pts</w:t>
      </w:r>
      <w:proofErr w:type="spellEnd"/>
      <w:r>
        <w:t>.</w:t>
      </w:r>
    </w:p>
    <w:p w:rsidR="00E64048" w:rsidRDefault="00D221A4">
      <w:pPr>
        <w:pStyle w:val="Ttulo1"/>
      </w:pPr>
      <w:r>
        <w:t>4. ITEM 8.1.1.2: METODOLOGIA E PLANO DE TRABALHO (24 PONTOS)</w:t>
      </w:r>
    </w:p>
    <w:p w:rsidR="00E64048" w:rsidRDefault="00D221A4">
      <w:pPr>
        <w:spacing w:after="120" w:line="300" w:lineRule="auto"/>
        <w:ind w:firstLine="720"/>
        <w:jc w:val="both"/>
      </w:pPr>
      <w:r>
        <w:t xml:space="preserve">O item 8.1.1.2 do TR R05 subdivide-se em três critérios: Metodologia de Execução (10 </w:t>
      </w:r>
      <w:proofErr w:type="spellStart"/>
      <w:r>
        <w:t>pts</w:t>
      </w:r>
      <w:proofErr w:type="spellEnd"/>
      <w:r>
        <w:t xml:space="preserve">), Plano de Trabalho (10 </w:t>
      </w:r>
      <w:proofErr w:type="spellStart"/>
      <w:r>
        <w:t>pts</w:t>
      </w:r>
      <w:proofErr w:type="spellEnd"/>
      <w:r>
        <w:t xml:space="preserve">) e Representação Gráfica, este último subdividido em dois indicadores binários quanto à abrangência e à distribuição (2 + 2 </w:t>
      </w:r>
      <w:proofErr w:type="spellStart"/>
      <w:r>
        <w:t>pts</w:t>
      </w:r>
      <w:proofErr w:type="spellEnd"/>
      <w:r>
        <w:t>).</w:t>
      </w:r>
    </w:p>
    <w:p w:rsidR="00E64048" w:rsidRDefault="00D221A4">
      <w:pPr>
        <w:pStyle w:val="Ttulo2"/>
      </w:pPr>
      <w:r>
        <w:t>4.1. Metodologia de Execução (subitem 8.1.1.2.2.a — 10 pontos)</w:t>
      </w:r>
    </w:p>
    <w:p w:rsidR="00E64048" w:rsidRDefault="00D221A4">
      <w:pPr>
        <w:spacing w:after="120" w:line="300" w:lineRule="auto"/>
        <w:ind w:firstLine="720"/>
        <w:jc w:val="both"/>
      </w:pPr>
      <w:r>
        <w:t>A proposta deverá descrever a metodologia aplicada à execução dos serviços, incluindo as normas aplicáveis, os procedimentos e os controles de qualidade, bem como os recursos humanos, tecnológicos, móveis e imóveis necessários.</w:t>
      </w:r>
    </w:p>
    <w:p w:rsidR="00E64048" w:rsidRDefault="00D221A4">
      <w:pPr>
        <w:spacing w:before="220" w:after="120"/>
      </w:pPr>
      <w:r>
        <w:rPr>
          <w:b/>
          <w:bCs/>
        </w:rPr>
        <w:t>Evidências objetivas esperadas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00"/>
        <w:gridCol w:w="5688"/>
        <w:gridCol w:w="2500"/>
      </w:tblGrid>
      <w:tr w:rsidR="00E64048">
        <w:trPr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lastRenderedPageBreak/>
              <w:t>#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Evidência objetiva esperada na proposta técnica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Fundamento da evidência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1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Indicação das principais normas técnicas ABNT aplicáveis a sistemas de abastecimento de água, a título exemplificativo: NBR 12218, NBR 12211, NBR 12214, NBR 12216, NBR 8044 e NBR 14653.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Normativos públicos (NBR / Lei nº 14.026/2020); TR, item 8.1.1.2.2.a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2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Descrição do procedimento técnico de execução por disciplina: hidráulico-sanitário, estrutural, elétrico, topográfico, geotécnico e ambiental.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Boas práticas de engenharia consultiva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3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Apresentação de plano de controle de qualidade interno da proponente (ISO 9001 ou equivalente, ou sistemática própria documentada).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4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Descrição do fluxo interno de validação, revisão e aprovação dos produtos antes da entrega à CONTRATANTE.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8.1.1.2.2.a (organização interna da licitante)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5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Indicação da equipe técnica alocada, com identificação nominal, função, formação e registro no CREA.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itens 8.1.1.3 e 9.4.1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6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Relação de recursos computacionais e softwares a serem empregados (CAD, BIM, software hidráulico, estrutural, topográfico, GIS).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7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Plano de reuniões técnicas e sistemática de interlocução com a CONTRATANTE (</w:t>
            </w:r>
            <w:proofErr w:type="spellStart"/>
            <w:r>
              <w:t>frequência</w:t>
            </w:r>
            <w:proofErr w:type="spellEnd"/>
            <w:r>
              <w:t>, atas, relatórios).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'Gestão do Contrato'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8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Recursos humanos, tecnológicos, móveis e imóveis necessários à execução, conforme exigência expressa do TR.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8.1.1.2.2.a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Enquadramento por nível (</w:t>
      </w:r>
      <w:proofErr w:type="gramStart"/>
      <w:r>
        <w:rPr>
          <w:b/>
          <w:bCs/>
        </w:rPr>
        <w:t>8</w:t>
      </w:r>
      <w:proofErr w:type="gramEnd"/>
      <w:r>
        <w:rPr>
          <w:b/>
          <w:bCs/>
        </w:rPr>
        <w:t xml:space="preserve"> evidências-base)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3"/>
        <w:gridCol w:w="1353"/>
        <w:gridCol w:w="2326"/>
        <w:gridCol w:w="3646"/>
      </w:tblGrid>
      <w:tr w:rsidR="00E64048">
        <w:trPr>
          <w:tblHeader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% da pontuação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 de completude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qualitativo complementar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Ótimo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100%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8/8 evidências presentes (totalidade)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Atende os </w:t>
            </w:r>
            <w:proofErr w:type="gramStart"/>
            <w:r>
              <w:t>8</w:t>
            </w:r>
            <w:proofErr w:type="gramEnd"/>
            <w:r>
              <w:t xml:space="preserve"> aspectos qualitativos E apresenta ao menos 1 elemento adicional: inovação técnica comprovada, detalhamento além do exigido, solução complementar não prevista no TR ou referência a projeto similar executado pela proponente.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Bom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7/8 a 8/8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Atende simultaneamente Coerência, Clareza, Objetividade, Adequação e Aplicabilidade. Sem elemento adicional que justifique o </w:t>
            </w:r>
            <w:r>
              <w:lastRenderedPageBreak/>
              <w:t>nível Ótimo.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lastRenderedPageBreak/>
              <w:t>Regular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50%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4/8 a 6/8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pelo menos Coerência e Clareza. Pode apresentar omissões pontuais ou falta de profundidade sem comprometer a compreensão global.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Insuficiente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25%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2/8 a 3/8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Contém falhas relevantes em Coerência, Clareza ou Adequação, ou apresenta informações genéricas não vinculadas ao objeto licitado.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abordado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Menos de 2/8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Item inaplicável ou incompatível com o objeto; omissões ou erros que sugerem desconhecimento técnico; proposta descolada do TR e do Anexo A.</w:t>
            </w:r>
          </w:p>
        </w:tc>
      </w:tr>
    </w:tbl>
    <w:p w:rsidR="00E64048" w:rsidRDefault="00D221A4">
      <w:pPr>
        <w:spacing w:after="120" w:line="300" w:lineRule="auto"/>
        <w:jc w:val="both"/>
      </w:pPr>
      <w:r>
        <w:t xml:space="preserve">Conversão em pontos: Não abordado = 0,00 </w:t>
      </w:r>
      <w:proofErr w:type="spellStart"/>
      <w:r>
        <w:t>pts</w:t>
      </w:r>
      <w:proofErr w:type="spellEnd"/>
      <w:r>
        <w:t xml:space="preserve">; Insuficiente = 2,50 </w:t>
      </w:r>
      <w:proofErr w:type="spellStart"/>
      <w:r>
        <w:t>pts</w:t>
      </w:r>
      <w:proofErr w:type="spellEnd"/>
      <w:r>
        <w:t xml:space="preserve">; Regular = 5,00 </w:t>
      </w:r>
      <w:proofErr w:type="spellStart"/>
      <w:r>
        <w:t>pts</w:t>
      </w:r>
      <w:proofErr w:type="spellEnd"/>
      <w:r>
        <w:t xml:space="preserve">; Bom = 8,00 </w:t>
      </w:r>
      <w:proofErr w:type="spellStart"/>
      <w:r>
        <w:t>pts</w:t>
      </w:r>
      <w:proofErr w:type="spellEnd"/>
      <w:r>
        <w:t xml:space="preserve">; Ótimo = 10,00 </w:t>
      </w:r>
      <w:proofErr w:type="spellStart"/>
      <w:r>
        <w:t>pts</w:t>
      </w:r>
      <w:proofErr w:type="spellEnd"/>
      <w:r>
        <w:t>.</w:t>
      </w:r>
    </w:p>
    <w:p w:rsidR="00E64048" w:rsidRDefault="00D221A4">
      <w:pPr>
        <w:pStyle w:val="Ttulo2"/>
      </w:pPr>
      <w:r>
        <w:t>4.2. Plano de Trabalho (subitem 8.1.1.2.2.b — 10 pontos)</w:t>
      </w:r>
    </w:p>
    <w:p w:rsidR="00E64048" w:rsidRDefault="00D221A4">
      <w:pPr>
        <w:spacing w:after="120" w:line="300" w:lineRule="auto"/>
        <w:ind w:firstLine="720"/>
        <w:jc w:val="both"/>
      </w:pPr>
      <w:r>
        <w:t>A proposta deverá apresentar a descrição detalhada do Plano de Trabalho, com a sistemática prevista para a execução das atividades previstas no escopo do TR, em estrita consonância com os prazos de entrega dos produtos.</w:t>
      </w:r>
    </w:p>
    <w:p w:rsidR="00E64048" w:rsidRDefault="00D221A4">
      <w:pPr>
        <w:spacing w:before="220" w:after="120"/>
      </w:pPr>
      <w:r>
        <w:rPr>
          <w:b/>
          <w:bCs/>
        </w:rPr>
        <w:t>Evidências objetivas esperadas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00"/>
        <w:gridCol w:w="5688"/>
        <w:gridCol w:w="2500"/>
      </w:tblGrid>
      <w:tr w:rsidR="00E64048">
        <w:trPr>
          <w:tblHeader/>
        </w:trPr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#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Evidência objetiva esperada na proposta técnica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Fundamento da evidência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1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Descrição sistemática e </w:t>
            </w:r>
            <w:proofErr w:type="spellStart"/>
            <w:r>
              <w:t>sequencial</w:t>
            </w:r>
            <w:proofErr w:type="spellEnd"/>
            <w:r>
              <w:t xml:space="preserve"> de cada etapa, atividade e fase, em total conformidade com o cronograma físico-financeiro do edital.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8.1.1.2.2.b; Edital, cronograma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2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Identificação, em alto nível, das entregas previstas em cada etapa do plano de trabalho, em compatibilidade com o cronograma físico-financeiro do edital.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8.1.1.2.2.b; Cronograma físico-financeiro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3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Compatibilidade de prazos parciais e do prazo global com os 12 meses contratuais.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4.1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4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proofErr w:type="gramStart"/>
            <w:r>
              <w:t>Identificação de marcos intermediários (entregáveis de controle) com datas de referência</w:t>
            </w:r>
            <w:proofErr w:type="gramEnd"/>
            <w:r>
              <w:t>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Cronograma físico-financeiro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5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Plano de contingência para eventuais atrasos ou não conformidades detectadas em fiscalização.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'Gestão do Contrato'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t>6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Identificação do responsável técnico por cada atividade </w:t>
            </w:r>
            <w:r>
              <w:lastRenderedPageBreak/>
              <w:t>ou disciplina do plano.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lastRenderedPageBreak/>
              <w:t>TR, item 9.4.1</w:t>
            </w:r>
          </w:p>
        </w:tc>
      </w:tr>
      <w:tr w:rsidR="00E64048">
        <w:tc>
          <w:tcPr>
            <w:tcW w:w="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proofErr w:type="gramStart"/>
            <w:r>
              <w:rPr>
                <w:b/>
                <w:bCs/>
              </w:rPr>
              <w:lastRenderedPageBreak/>
              <w:t>7</w:t>
            </w:r>
            <w:proofErr w:type="gramEnd"/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Demonstração da inter-relação entre as etapas (dependências, atividades paralelas, caminho crítico).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TR, item 8.1.1.2.2.c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Enquadramento por nível (</w:t>
      </w:r>
      <w:proofErr w:type="gramStart"/>
      <w:r>
        <w:rPr>
          <w:b/>
          <w:bCs/>
        </w:rPr>
        <w:t>7</w:t>
      </w:r>
      <w:proofErr w:type="gramEnd"/>
      <w:r>
        <w:rPr>
          <w:b/>
          <w:bCs/>
        </w:rPr>
        <w:t xml:space="preserve"> evidências-base)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3"/>
        <w:gridCol w:w="1353"/>
        <w:gridCol w:w="2326"/>
        <w:gridCol w:w="3646"/>
      </w:tblGrid>
      <w:tr w:rsidR="00E64048">
        <w:trPr>
          <w:tblHeader/>
        </w:trPr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% da pontuação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 de completude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qualitativo complementar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Ótimo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100%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7/7 evidências presentes (totalidade)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Atende os </w:t>
            </w:r>
            <w:proofErr w:type="gramStart"/>
            <w:r>
              <w:t>8</w:t>
            </w:r>
            <w:proofErr w:type="gramEnd"/>
            <w:r>
              <w:t xml:space="preserve"> aspectos qualitativos E apresenta ao menos 1 elemento adicional: inovação técnica comprovada, detalhamento além do exigido, solução complementar não prevista no TR ou referência a projeto similar executado pela proponente.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Bom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6/7 a 7/7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DEB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simultaneamente Coerência, Clareza, Objetividade, Adequação e Aplicabilidade. Sem elemento adicional que justifique o nível Ótimo.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Regular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50%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4/7 a 5/7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Atende pelo menos Coerência e Clareza. Pode apresentar omissões pontuais ou falta de profundidade sem comprometer a compreensão global.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Insuficiente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25%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De 2/7 a 3/7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CE4D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Contém falhas relevantes em Coerência, Clareza ou Adequação, ou apresenta informações genéricas não vinculadas ao objeto licitado.</w:t>
            </w:r>
          </w:p>
        </w:tc>
      </w:tr>
      <w:tr w:rsidR="00E64048">
        <w:tc>
          <w:tcPr>
            <w:tcW w:w="1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abordado</w:t>
            </w:r>
          </w:p>
        </w:tc>
        <w:tc>
          <w:tcPr>
            <w:tcW w:w="9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0%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Menos de 2/7 evidências presentes</w:t>
            </w:r>
          </w:p>
        </w:tc>
        <w:tc>
          <w:tcPr>
            <w:tcW w:w="3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Item inaplicável ou incompatível com o objeto; omissões ou erros que sugerem desconhecimento técnico; proposta descolada do TR e do Anexo A.</w:t>
            </w:r>
          </w:p>
        </w:tc>
      </w:tr>
    </w:tbl>
    <w:p w:rsidR="00E64048" w:rsidRDefault="00D221A4">
      <w:pPr>
        <w:spacing w:after="120" w:line="300" w:lineRule="auto"/>
        <w:jc w:val="both"/>
      </w:pPr>
      <w:r>
        <w:t xml:space="preserve">Conversão em pontos: Não abordado = 0,00 </w:t>
      </w:r>
      <w:proofErr w:type="spellStart"/>
      <w:r>
        <w:t>pts</w:t>
      </w:r>
      <w:proofErr w:type="spellEnd"/>
      <w:r>
        <w:t xml:space="preserve">; Insuficiente = 2,50 </w:t>
      </w:r>
      <w:proofErr w:type="spellStart"/>
      <w:r>
        <w:t>pts</w:t>
      </w:r>
      <w:proofErr w:type="spellEnd"/>
      <w:r>
        <w:t xml:space="preserve">; Regular = 5,00 </w:t>
      </w:r>
      <w:proofErr w:type="spellStart"/>
      <w:r>
        <w:t>pts</w:t>
      </w:r>
      <w:proofErr w:type="spellEnd"/>
      <w:r>
        <w:t xml:space="preserve">; Bom = 8,00 </w:t>
      </w:r>
      <w:proofErr w:type="spellStart"/>
      <w:r>
        <w:t>pts</w:t>
      </w:r>
      <w:proofErr w:type="spellEnd"/>
      <w:r>
        <w:t xml:space="preserve">; Ótimo = 10,00 </w:t>
      </w:r>
      <w:proofErr w:type="spellStart"/>
      <w:r>
        <w:t>pts</w:t>
      </w:r>
      <w:proofErr w:type="spellEnd"/>
      <w:r>
        <w:t>.</w:t>
      </w:r>
    </w:p>
    <w:p w:rsidR="00E64048" w:rsidRDefault="00D221A4">
      <w:pPr>
        <w:pStyle w:val="Ttulo2"/>
      </w:pPr>
      <w:r>
        <w:t>4.3. Representação Gráfica (subitem 8.1.1.2.2.c — 4 pontos no total)</w:t>
      </w:r>
    </w:p>
    <w:p w:rsidR="00E64048" w:rsidRDefault="00D221A4">
      <w:pPr>
        <w:spacing w:after="120" w:line="300" w:lineRule="auto"/>
        <w:ind w:firstLine="720"/>
        <w:jc w:val="both"/>
      </w:pPr>
      <w:r>
        <w:t xml:space="preserve">Os dois </w:t>
      </w:r>
      <w:proofErr w:type="spellStart"/>
      <w:r>
        <w:t>subcritérios</w:t>
      </w:r>
      <w:proofErr w:type="spellEnd"/>
      <w:r>
        <w:t xml:space="preserve"> da Representação Gráfica, por sua natureza, comportam avaliação binária objetiva, sem dependência dos cinco níveis de abordagem.</w:t>
      </w:r>
    </w:p>
    <w:p w:rsidR="00E64048" w:rsidRDefault="00D221A4">
      <w:pPr>
        <w:spacing w:before="220" w:after="120"/>
      </w:pPr>
      <w:r>
        <w:rPr>
          <w:b/>
          <w:bCs/>
        </w:rPr>
        <w:lastRenderedPageBreak/>
        <w:t>4.3.1. Abrangência de todas as etapas (c.1 — 2 pontos)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598"/>
        <w:gridCol w:w="1489"/>
        <w:gridCol w:w="5701"/>
      </w:tblGrid>
      <w:tr w:rsidR="00E64048">
        <w:trPr>
          <w:tblHeader/>
        </w:trPr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Resultado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Pontos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Atende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 xml:space="preserve">A representação gráfica (diagrama de </w:t>
            </w:r>
            <w:proofErr w:type="spellStart"/>
            <w:r>
              <w:t>Gantt</w:t>
            </w:r>
            <w:proofErr w:type="spellEnd"/>
            <w:r>
              <w:t xml:space="preserve"> ou equivalente) contempla integralmente todas as etapas constantes do cronograma físico-financeiro do instrumento convocatório, sem omissões.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Atende parcialmente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 representação gráfica contempla a maioria das etapas do cronograma, mas omite até 20% delas (uma a duas etapas).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atende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Ausência de representação gráfica, ou representação que omite mais de 20% das etapas previstas no cronograma.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before="220" w:after="120"/>
      </w:pPr>
      <w:r>
        <w:rPr>
          <w:b/>
          <w:bCs/>
        </w:rPr>
        <w:t>4.3.2. Distribuição equilibrada das etapas (c.2 — 2 pontos)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598"/>
        <w:gridCol w:w="1487"/>
        <w:gridCol w:w="5703"/>
      </w:tblGrid>
      <w:tr w:rsidR="00E64048">
        <w:trPr>
          <w:tblHeader/>
        </w:trPr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Resultado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Pontos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 objetivo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Atende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2,00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6E0B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after="40" w:line="260" w:lineRule="auto"/>
            </w:pPr>
            <w:r>
              <w:t>Distribuição equilibrada, atendendo cumulativamente:</w:t>
            </w:r>
          </w:p>
          <w:p w:rsidR="00E64048" w:rsidRDefault="00D221A4">
            <w:pPr>
              <w:spacing w:after="40" w:line="260" w:lineRule="auto"/>
            </w:pPr>
            <w:r>
              <w:t>(i) nenhum mês concentra mais de 30% da carga total de produtos;</w:t>
            </w:r>
          </w:p>
          <w:p w:rsidR="00E64048" w:rsidRDefault="00D221A4">
            <w:pPr>
              <w:spacing w:after="40" w:line="260" w:lineRule="auto"/>
            </w:pPr>
            <w:r>
              <w:t>(ii) há paralelismo entre atividades compatíveis (topografia/</w:t>
            </w:r>
            <w:proofErr w:type="spellStart"/>
            <w:r>
              <w:t>geotecnia</w:t>
            </w:r>
            <w:proofErr w:type="spellEnd"/>
            <w:r>
              <w:t xml:space="preserve"> vs. estudos de concepção);</w:t>
            </w:r>
          </w:p>
          <w:p w:rsidR="00E64048" w:rsidRDefault="00D221A4">
            <w:pPr>
              <w:spacing w:after="40" w:line="260" w:lineRule="auto"/>
            </w:pPr>
            <w:r>
              <w:t>(iii) o caminho crítico é identificável e respeita o prazo global de 12 meses.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Atende parcialmente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1,00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Distribuição apresenta pelo menos uma das três condições acima, mas não todas.</w:t>
            </w:r>
          </w:p>
        </w:tc>
      </w:tr>
      <w:tr w:rsidR="00E64048"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Não atende</w:t>
            </w:r>
          </w:p>
        </w:tc>
        <w:tc>
          <w:tcPr>
            <w:tcW w:w="1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0,00</w:t>
            </w:r>
          </w:p>
        </w:tc>
        <w:tc>
          <w:tcPr>
            <w:tcW w:w="5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after="40" w:line="260" w:lineRule="auto"/>
            </w:pPr>
            <w:r>
              <w:t>Distribuição desequilibrada, configurando pelo menos uma das seguintes situações:</w:t>
            </w:r>
          </w:p>
          <w:p w:rsidR="00E64048" w:rsidRDefault="00D221A4">
            <w:pPr>
              <w:spacing w:after="40" w:line="260" w:lineRule="auto"/>
            </w:pPr>
            <w:r>
              <w:t>(i) concentração superior a 30% da carga em um único mês;</w:t>
            </w:r>
          </w:p>
          <w:p w:rsidR="00E64048" w:rsidRDefault="00D221A4">
            <w:pPr>
              <w:spacing w:after="40" w:line="260" w:lineRule="auto"/>
            </w:pPr>
            <w:r>
              <w:t>(ii) ausência de paralelismo entre atividades compatíveis;</w:t>
            </w:r>
          </w:p>
          <w:p w:rsidR="00E64048" w:rsidRDefault="00D221A4">
            <w:pPr>
              <w:spacing w:after="40" w:line="260" w:lineRule="auto"/>
            </w:pPr>
            <w:r>
              <w:t>(iii) extrapolação do prazo global de 12 meses.</w:t>
            </w:r>
          </w:p>
        </w:tc>
      </w:tr>
    </w:tbl>
    <w:p w:rsidR="00E64048" w:rsidRDefault="00E64048">
      <w:pPr>
        <w:spacing w:after="60"/>
      </w:pPr>
    </w:p>
    <w:p w:rsidR="00E64048" w:rsidRDefault="00D221A4">
      <w:pPr>
        <w:pStyle w:val="Ttulo1"/>
      </w:pPr>
      <w:r>
        <w:t>5. REGRAS GERAIS DE APLICAÇÃO</w:t>
      </w:r>
    </w:p>
    <w:p w:rsidR="00E64048" w:rsidRDefault="00D221A4">
      <w:pPr>
        <w:pStyle w:val="PargrafodaLista"/>
        <w:numPr>
          <w:ilvl w:val="0"/>
          <w:numId w:val="2"/>
        </w:numPr>
        <w:spacing w:after="100" w:line="300" w:lineRule="auto"/>
        <w:jc w:val="both"/>
      </w:pPr>
      <w:r>
        <w:t>Cada critério de pontuação deve ser avaliado de forma independente, registrando-se, em ata circunstanciada, (i) quais evidências foram identificadas na proposta, (</w:t>
      </w:r>
      <w:proofErr w:type="gramStart"/>
      <w:r>
        <w:t>ii</w:t>
      </w:r>
      <w:proofErr w:type="gramEnd"/>
      <w:r>
        <w:t>) qual o nível de enquadramento aplicado e (iii) quais aspectos qualitativos fundamentaram eventual ajuste entre níveis.</w:t>
      </w:r>
    </w:p>
    <w:p w:rsidR="00E64048" w:rsidRDefault="00D221A4">
      <w:pPr>
        <w:pStyle w:val="PargrafodaLista"/>
        <w:numPr>
          <w:ilvl w:val="0"/>
          <w:numId w:val="2"/>
        </w:numPr>
        <w:spacing w:after="100" w:line="300" w:lineRule="auto"/>
        <w:jc w:val="both"/>
      </w:pPr>
      <w:r>
        <w:t>A Comissão de Licitação deverá preencher, para cada proposta, uma Ficha Individual de Avaliação (modelo no Anexo desta Nota), com assinatura dos membros avaliadores e registro da pontuação atribuída a cada subitem.</w:t>
      </w:r>
    </w:p>
    <w:p w:rsidR="00E64048" w:rsidRDefault="00D221A4">
      <w:pPr>
        <w:pStyle w:val="PargrafodaLista"/>
        <w:numPr>
          <w:ilvl w:val="0"/>
          <w:numId w:val="2"/>
        </w:numPr>
        <w:spacing w:after="100" w:line="300" w:lineRule="auto"/>
        <w:jc w:val="both"/>
      </w:pPr>
      <w:r>
        <w:lastRenderedPageBreak/>
        <w:t>Em caso de dúvida razoável entre dois níveis adjacentes (p. ex., entre Bom e Regular), prevalecerá o nível inferior, salvo quando houver fundamentação técnica documentada que justifique o nível superior. Esta regra preserva a segurança jurídica e desestimula atribuições complacentes.</w:t>
      </w:r>
    </w:p>
    <w:p w:rsidR="00E64048" w:rsidRDefault="00D221A4">
      <w:pPr>
        <w:pStyle w:val="PargrafodaLista"/>
        <w:numPr>
          <w:ilvl w:val="0"/>
          <w:numId w:val="2"/>
        </w:numPr>
        <w:spacing w:after="100" w:line="300" w:lineRule="auto"/>
        <w:jc w:val="both"/>
      </w:pPr>
      <w:r>
        <w:t xml:space="preserve">O enquadramento no nível Ótimo demanda, além da completude integral das evidências, a identificação expressa, pela Comissão, do(s) elemento(s) </w:t>
      </w:r>
      <w:proofErr w:type="gramStart"/>
      <w:r>
        <w:t>diferencial(</w:t>
      </w:r>
      <w:proofErr w:type="gramEnd"/>
      <w:r>
        <w:t>is) que caracteriza(m) a abordagem superior (inovação técnica, detalhamento além do exigido, solução complementar ou referência a projeto similar executado).</w:t>
      </w:r>
    </w:p>
    <w:p w:rsidR="00E64048" w:rsidRDefault="00D221A4">
      <w:pPr>
        <w:pStyle w:val="PargrafodaLista"/>
        <w:numPr>
          <w:ilvl w:val="0"/>
          <w:numId w:val="2"/>
        </w:numPr>
        <w:spacing w:after="100" w:line="300" w:lineRule="auto"/>
        <w:jc w:val="both"/>
      </w:pPr>
      <w:r>
        <w:t xml:space="preserve">Proposta com menos de 25% das evidências em qualquer subitem será enquadrada como 'Não abordado' naquele subitem, ainda que </w:t>
      </w:r>
      <w:proofErr w:type="gramStart"/>
      <w:r>
        <w:t>as presentes</w:t>
      </w:r>
      <w:proofErr w:type="gramEnd"/>
      <w:r>
        <w:t xml:space="preserve"> atendam integralmente aos aspectos qualitativos.</w:t>
      </w:r>
    </w:p>
    <w:p w:rsidR="00E64048" w:rsidRDefault="00D221A4">
      <w:pPr>
        <w:pStyle w:val="PargrafodaLista"/>
        <w:numPr>
          <w:ilvl w:val="0"/>
          <w:numId w:val="2"/>
        </w:numPr>
        <w:spacing w:after="200" w:line="300" w:lineRule="auto"/>
        <w:jc w:val="both"/>
      </w:pPr>
      <w:r>
        <w:t>As conversões percentuais em pontos observarão a regra de arredondamento da ABNT NBR 5891, mantendo-se duas casas decimais, em consonância com o item 8.1.1.3 do TR R05.</w:t>
      </w:r>
    </w:p>
    <w:p w:rsidR="00E64048" w:rsidRDefault="00D221A4">
      <w:pPr>
        <w:pStyle w:val="Ttulo1"/>
      </w:pPr>
      <w:r>
        <w:t>6. MODELO DE FICHA INDIVIDUAL DE AVALIAÇÃO</w:t>
      </w:r>
    </w:p>
    <w:p w:rsidR="00E64048" w:rsidRDefault="00D221A4">
      <w:pPr>
        <w:spacing w:after="120" w:line="300" w:lineRule="auto"/>
        <w:ind w:firstLine="720"/>
        <w:jc w:val="both"/>
      </w:pPr>
      <w:r>
        <w:t>A ficha abaixo deverá ser preenchida pela Comissão de Licitação para cada proposta técnica apresentada, consolidando a aplicação da matriz objetiva.</w:t>
      </w:r>
    </w:p>
    <w:p w:rsidR="00E64048" w:rsidRDefault="00E64048">
      <w:pPr>
        <w:spacing w:after="60"/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64"/>
        <w:gridCol w:w="2021"/>
        <w:gridCol w:w="1285"/>
        <w:gridCol w:w="1291"/>
        <w:gridCol w:w="1177"/>
        <w:gridCol w:w="1550"/>
      </w:tblGrid>
      <w:tr w:rsidR="00E64048">
        <w:trPr>
          <w:tblHeader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Subitem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Critério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Pontuação máxima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Nº evidências presentes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Nível atribuído</w:t>
            </w: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1F4E7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4048" w:rsidRDefault="00D221A4">
            <w:pPr>
              <w:jc w:val="center"/>
            </w:pPr>
            <w:r>
              <w:rPr>
                <w:b/>
                <w:bCs/>
                <w:color w:val="FFFFFF"/>
              </w:rPr>
              <w:t>Pontuação final</w:t>
            </w: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8.1.1.1.3.a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das Características do Objeto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4,00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8.1.1.1.3.b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das Características do Projeto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10,00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8.1.1.1.3.c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Conhecimento da Condição Atual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10,00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8.1.1.2.2.a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Metodologia de Execução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10,00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8.1.1.2.2.b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Plano de Trabalho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10,00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t>8.1.1.2.2.c.1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Representação Gráfica — Abrangência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2,00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rPr>
                <w:b/>
                <w:bCs/>
              </w:rPr>
              <w:lastRenderedPageBreak/>
              <w:t>8.1.1.2.2.c.2</w:t>
            </w:r>
          </w:p>
        </w:tc>
        <w:tc>
          <w:tcPr>
            <w:tcW w:w="2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</w:pPr>
            <w:r>
              <w:t>Representação Gráfica — Distribuição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spacing w:line="260" w:lineRule="auto"/>
              <w:jc w:val="center"/>
            </w:pPr>
            <w:r>
              <w:t>2,00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  <w:jc w:val="center"/>
            </w:pPr>
          </w:p>
        </w:tc>
      </w:tr>
      <w:tr w:rsidR="00E64048">
        <w:tc>
          <w:tcPr>
            <w:tcW w:w="680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D221A4">
            <w:pPr>
              <w:jc w:val="right"/>
            </w:pPr>
            <w:r>
              <w:rPr>
                <w:b/>
                <w:bCs/>
              </w:rPr>
              <w:t>SUBTOTAL (itens descritivos — 48 pontos máximos)</w:t>
            </w:r>
          </w:p>
        </w:tc>
        <w:tc>
          <w:tcPr>
            <w:tcW w:w="1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E64048" w:rsidRDefault="00E64048">
            <w:pPr>
              <w:spacing w:line="260" w:lineRule="auto"/>
            </w:pPr>
          </w:p>
        </w:tc>
      </w:tr>
    </w:tbl>
    <w:p w:rsidR="00E64048" w:rsidRDefault="00E64048">
      <w:pPr>
        <w:spacing w:after="60"/>
      </w:pPr>
    </w:p>
    <w:p w:rsidR="00E64048" w:rsidRDefault="00D221A4">
      <w:pPr>
        <w:spacing w:after="120" w:line="300" w:lineRule="auto"/>
        <w:jc w:val="both"/>
      </w:pPr>
      <w:r>
        <w:rPr>
          <w:b/>
          <w:bCs/>
        </w:rPr>
        <w:t>Campo de justificativa fundamentada (uso obrigatório para enquadramentos nos níveis Bom e Ótimo):</w:t>
      </w:r>
    </w:p>
    <w:p w:rsidR="00E64048" w:rsidRDefault="00D221A4">
      <w:pPr>
        <w:spacing w:before="400" w:after="60"/>
        <w:jc w:val="center"/>
      </w:pPr>
      <w:r>
        <w:t>_______________________________________________</w:t>
      </w:r>
    </w:p>
    <w:p w:rsidR="00E64048" w:rsidRDefault="00D221A4">
      <w:pPr>
        <w:spacing w:after="60"/>
        <w:jc w:val="center"/>
      </w:pPr>
      <w:r>
        <w:rPr>
          <w:b/>
          <w:bCs/>
        </w:rPr>
        <w:t>Presidente da Comissão de Licitação</w:t>
      </w:r>
    </w:p>
    <w:p w:rsidR="00E64048" w:rsidRDefault="00E64048">
      <w:pPr>
        <w:spacing w:after="60"/>
      </w:pPr>
    </w:p>
    <w:p w:rsidR="00E64048" w:rsidRDefault="00E64048">
      <w:pPr>
        <w:spacing w:after="60"/>
      </w:pPr>
    </w:p>
    <w:p w:rsidR="00E64048" w:rsidRDefault="00D221A4">
      <w:pPr>
        <w:spacing w:after="60"/>
        <w:jc w:val="center"/>
      </w:pPr>
      <w:r>
        <w:t>_______________________________________________</w:t>
      </w:r>
    </w:p>
    <w:p w:rsidR="00E64048" w:rsidRDefault="00D221A4">
      <w:pPr>
        <w:spacing w:after="60"/>
        <w:jc w:val="center"/>
      </w:pPr>
      <w:r>
        <w:rPr>
          <w:b/>
          <w:bCs/>
        </w:rPr>
        <w:t>Membro Técnico Avaliador</w:t>
      </w:r>
    </w:p>
    <w:p w:rsidR="00E64048" w:rsidRDefault="00E64048">
      <w:pPr>
        <w:spacing w:after="60"/>
      </w:pPr>
    </w:p>
    <w:p w:rsidR="00E64048" w:rsidRDefault="00E64048">
      <w:pPr>
        <w:spacing w:after="60"/>
      </w:pPr>
    </w:p>
    <w:p w:rsidR="00E64048" w:rsidRDefault="00D221A4">
      <w:pPr>
        <w:spacing w:after="60"/>
        <w:jc w:val="center"/>
      </w:pPr>
      <w:r>
        <w:t>_______________________________________________</w:t>
      </w:r>
    </w:p>
    <w:p w:rsidR="00E64048" w:rsidRDefault="00D221A4">
      <w:pPr>
        <w:spacing w:after="320"/>
        <w:jc w:val="center"/>
      </w:pPr>
      <w:r>
        <w:rPr>
          <w:b/>
          <w:bCs/>
        </w:rPr>
        <w:t>Membro Técnico Avaliador</w:t>
      </w:r>
    </w:p>
    <w:p w:rsidR="00E64048" w:rsidRDefault="00D221A4">
      <w:pPr>
        <w:pStyle w:val="Ttulo1"/>
      </w:pPr>
      <w:r>
        <w:t>7. DISPOSIÇÕES FINAIS</w:t>
      </w:r>
    </w:p>
    <w:p w:rsidR="00E64048" w:rsidRDefault="00D221A4">
      <w:pPr>
        <w:spacing w:after="120" w:line="300" w:lineRule="auto"/>
        <w:ind w:firstLine="720"/>
        <w:jc w:val="both"/>
      </w:pPr>
      <w:r>
        <w:t>Esta Nota Técnica constitui instrumento de apoio à aplicação dos critérios de julgamento previstos no Termo de Referência (Revisão nº 0</w:t>
      </w:r>
      <w:r w:rsidR="00C172E3">
        <w:t>6</w:t>
      </w:r>
      <w:r>
        <w:t>), não inovando em nenhuma exigência não prevista no instrumento convocatório e em seus anexos, limitando-se a operacionalizar de maneira objetiva os critérios já estabelecidos, em consonância com o princípio do julgamento objetivo insculpido no art. 5º da Lei nº 14.133/2021.</w:t>
      </w:r>
    </w:p>
    <w:p w:rsidR="00E64048" w:rsidRDefault="00E64048">
      <w:pPr>
        <w:spacing w:after="60"/>
      </w:pPr>
    </w:p>
    <w:p w:rsidR="00E64048" w:rsidRDefault="00E64048">
      <w:pPr>
        <w:spacing w:after="60"/>
      </w:pPr>
    </w:p>
    <w:p w:rsidR="00E64048" w:rsidRDefault="00D221A4">
      <w:pPr>
        <w:spacing w:after="400"/>
        <w:jc w:val="right"/>
      </w:pPr>
      <w:r>
        <w:t xml:space="preserve">Afrânio/PE, </w:t>
      </w:r>
      <w:r w:rsidR="00A8781F">
        <w:t>04</w:t>
      </w:r>
      <w:r>
        <w:t xml:space="preserve"> de </w:t>
      </w:r>
      <w:r w:rsidR="00A8781F">
        <w:t>maio</w:t>
      </w:r>
      <w:r>
        <w:t xml:space="preserve"> de 2026.</w:t>
      </w:r>
    </w:p>
    <w:p w:rsidR="00E64048" w:rsidRDefault="00E64048">
      <w:pPr>
        <w:spacing w:after="60"/>
      </w:pPr>
    </w:p>
    <w:p w:rsidR="00E64048" w:rsidRDefault="00E64048">
      <w:pPr>
        <w:spacing w:after="60"/>
      </w:pPr>
    </w:p>
    <w:p w:rsidR="001E756F" w:rsidRDefault="001E756F" w:rsidP="001E756F">
      <w:pPr>
        <w:jc w:val="center"/>
        <w:rPr>
          <w:b/>
          <w:bCs/>
        </w:rPr>
      </w:pPr>
    </w:p>
    <w:p w:rsidR="001E756F" w:rsidRDefault="001E756F" w:rsidP="001E756F">
      <w:pPr>
        <w:jc w:val="center"/>
        <w:rPr>
          <w:b/>
          <w:bCs/>
        </w:rPr>
      </w:pPr>
    </w:p>
    <w:p w:rsidR="001E756F" w:rsidRPr="000A1948" w:rsidRDefault="001E756F" w:rsidP="001E756F">
      <w:pPr>
        <w:jc w:val="center"/>
        <w:rPr>
          <w:b/>
          <w:bCs/>
        </w:rPr>
      </w:pPr>
      <w:proofErr w:type="spellStart"/>
      <w:r w:rsidRPr="000A1948">
        <w:rPr>
          <w:b/>
          <w:bCs/>
        </w:rPr>
        <w:t>Thalles</w:t>
      </w:r>
      <w:proofErr w:type="spellEnd"/>
      <w:r w:rsidRPr="000A1948">
        <w:rPr>
          <w:b/>
          <w:bCs/>
        </w:rPr>
        <w:t xml:space="preserve"> Henrique Oliveira Ramos Cavalcanti</w:t>
      </w:r>
    </w:p>
    <w:p w:rsidR="001E756F" w:rsidRDefault="001E756F" w:rsidP="001E756F">
      <w:pPr>
        <w:jc w:val="center"/>
      </w:pPr>
      <w:r>
        <w:t>Engenheiro Civil</w:t>
      </w:r>
    </w:p>
    <w:p w:rsidR="001E756F" w:rsidRDefault="001E756F" w:rsidP="001E756F">
      <w:pPr>
        <w:jc w:val="center"/>
      </w:pPr>
      <w:r>
        <w:t>CREA (RNP) 1815914378PE</w:t>
      </w:r>
    </w:p>
    <w:p w:rsidR="00E64048" w:rsidRDefault="00E64048" w:rsidP="001E756F">
      <w:pPr>
        <w:spacing w:after="60"/>
        <w:jc w:val="center"/>
      </w:pPr>
    </w:p>
    <w:sectPr w:rsidR="00E64048" w:rsidSect="000F32C6">
      <w:headerReference w:type="default" r:id="rId7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1A4" w:rsidRDefault="00D221A4" w:rsidP="00A9096F">
      <w:r>
        <w:separator/>
      </w:r>
    </w:p>
  </w:endnote>
  <w:endnote w:type="continuationSeparator" w:id="1">
    <w:p w:rsidR="00D221A4" w:rsidRDefault="00D221A4" w:rsidP="00A90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1A4" w:rsidRDefault="00D221A4" w:rsidP="00A9096F">
      <w:r>
        <w:separator/>
      </w:r>
    </w:p>
  </w:footnote>
  <w:footnote w:type="continuationSeparator" w:id="1">
    <w:p w:rsidR="00D221A4" w:rsidRDefault="00D221A4" w:rsidP="00A90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96F" w:rsidRDefault="000F32C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622798" o:spid="_x0000_s1025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el Timbrado PMA 2025-2028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85350"/>
    <w:multiLevelType w:val="hybridMultilevel"/>
    <w:tmpl w:val="D4C0740E"/>
    <w:lvl w:ilvl="0" w:tplc="BE08B9CA">
      <w:start w:val="1"/>
      <w:numFmt w:val="decimal"/>
      <w:lvlText w:val="%1."/>
      <w:lvlJc w:val="left"/>
      <w:pPr>
        <w:ind w:left="1080" w:hanging="480"/>
      </w:pPr>
    </w:lvl>
    <w:lvl w:ilvl="1" w:tplc="FEC21E68">
      <w:numFmt w:val="decimal"/>
      <w:lvlText w:val=""/>
      <w:lvlJc w:val="left"/>
    </w:lvl>
    <w:lvl w:ilvl="2" w:tplc="D8A49B3C">
      <w:numFmt w:val="decimal"/>
      <w:lvlText w:val=""/>
      <w:lvlJc w:val="left"/>
    </w:lvl>
    <w:lvl w:ilvl="3" w:tplc="F104B6D6">
      <w:numFmt w:val="decimal"/>
      <w:lvlText w:val=""/>
      <w:lvlJc w:val="left"/>
    </w:lvl>
    <w:lvl w:ilvl="4" w:tplc="E68E9140">
      <w:numFmt w:val="decimal"/>
      <w:lvlText w:val=""/>
      <w:lvlJc w:val="left"/>
    </w:lvl>
    <w:lvl w:ilvl="5" w:tplc="E0CA66F4">
      <w:numFmt w:val="decimal"/>
      <w:lvlText w:val=""/>
      <w:lvlJc w:val="left"/>
    </w:lvl>
    <w:lvl w:ilvl="6" w:tplc="32B48BD6">
      <w:numFmt w:val="decimal"/>
      <w:lvlText w:val=""/>
      <w:lvlJc w:val="left"/>
    </w:lvl>
    <w:lvl w:ilvl="7" w:tplc="34E6DA66">
      <w:numFmt w:val="decimal"/>
      <w:lvlText w:val=""/>
      <w:lvlJc w:val="left"/>
    </w:lvl>
    <w:lvl w:ilvl="8" w:tplc="07E08F70">
      <w:numFmt w:val="decimal"/>
      <w:lvlText w:val=""/>
      <w:lvlJc w:val="left"/>
    </w:lvl>
  </w:abstractNum>
  <w:abstractNum w:abstractNumId="1">
    <w:nsid w:val="5FA16137"/>
    <w:multiLevelType w:val="hybridMultilevel"/>
    <w:tmpl w:val="9DD46C4C"/>
    <w:lvl w:ilvl="0" w:tplc="1EA04258">
      <w:start w:val="1"/>
      <w:numFmt w:val="bullet"/>
      <w:lvlText w:val="●"/>
      <w:lvlJc w:val="left"/>
      <w:pPr>
        <w:ind w:left="720" w:hanging="360"/>
      </w:pPr>
    </w:lvl>
    <w:lvl w:ilvl="1" w:tplc="75A24578">
      <w:start w:val="1"/>
      <w:numFmt w:val="bullet"/>
      <w:lvlText w:val="○"/>
      <w:lvlJc w:val="left"/>
      <w:pPr>
        <w:ind w:left="1440" w:hanging="360"/>
      </w:pPr>
    </w:lvl>
    <w:lvl w:ilvl="2" w:tplc="6000380C">
      <w:start w:val="1"/>
      <w:numFmt w:val="bullet"/>
      <w:lvlText w:val="■"/>
      <w:lvlJc w:val="left"/>
      <w:pPr>
        <w:ind w:left="2160" w:hanging="360"/>
      </w:pPr>
    </w:lvl>
    <w:lvl w:ilvl="3" w:tplc="8206B7F2">
      <w:start w:val="1"/>
      <w:numFmt w:val="bullet"/>
      <w:lvlText w:val="●"/>
      <w:lvlJc w:val="left"/>
      <w:pPr>
        <w:ind w:left="2880" w:hanging="360"/>
      </w:pPr>
    </w:lvl>
    <w:lvl w:ilvl="4" w:tplc="6FCC62D0">
      <w:start w:val="1"/>
      <w:numFmt w:val="bullet"/>
      <w:lvlText w:val="○"/>
      <w:lvlJc w:val="left"/>
      <w:pPr>
        <w:ind w:left="3600" w:hanging="360"/>
      </w:pPr>
    </w:lvl>
    <w:lvl w:ilvl="5" w:tplc="2C5C1044">
      <w:start w:val="1"/>
      <w:numFmt w:val="bullet"/>
      <w:lvlText w:val="■"/>
      <w:lvlJc w:val="left"/>
      <w:pPr>
        <w:ind w:left="4320" w:hanging="360"/>
      </w:pPr>
    </w:lvl>
    <w:lvl w:ilvl="6" w:tplc="41BA0706">
      <w:start w:val="1"/>
      <w:numFmt w:val="bullet"/>
      <w:lvlText w:val="●"/>
      <w:lvlJc w:val="left"/>
      <w:pPr>
        <w:ind w:left="5040" w:hanging="360"/>
      </w:pPr>
    </w:lvl>
    <w:lvl w:ilvl="7" w:tplc="D90E6AE4">
      <w:start w:val="1"/>
      <w:numFmt w:val="bullet"/>
      <w:lvlText w:val="●"/>
      <w:lvlJc w:val="left"/>
      <w:pPr>
        <w:ind w:left="5760" w:hanging="360"/>
      </w:pPr>
    </w:lvl>
    <w:lvl w:ilvl="8" w:tplc="490CC578">
      <w:start w:val="1"/>
      <w:numFmt w:val="bullet"/>
      <w:lvlText w:val="●"/>
      <w:lvlJc w:val="left"/>
      <w:pPr>
        <w:ind w:left="6480" w:hanging="360"/>
      </w:pPr>
    </w:lvl>
  </w:abstractNum>
  <w:abstractNum w:abstractNumId="2">
    <w:nsid w:val="766260D8"/>
    <w:multiLevelType w:val="hybridMultilevel"/>
    <w:tmpl w:val="239A4532"/>
    <w:lvl w:ilvl="0" w:tplc="FA22B562">
      <w:start w:val="1"/>
      <w:numFmt w:val="bullet"/>
      <w:lvlText w:val="•"/>
      <w:lvlJc w:val="left"/>
      <w:pPr>
        <w:ind w:left="1080" w:hanging="360"/>
      </w:pPr>
    </w:lvl>
    <w:lvl w:ilvl="1" w:tplc="EFC03DD0">
      <w:numFmt w:val="decimal"/>
      <w:lvlText w:val=""/>
      <w:lvlJc w:val="left"/>
    </w:lvl>
    <w:lvl w:ilvl="2" w:tplc="DC040FB4">
      <w:numFmt w:val="decimal"/>
      <w:lvlText w:val=""/>
      <w:lvlJc w:val="left"/>
    </w:lvl>
    <w:lvl w:ilvl="3" w:tplc="C386857E">
      <w:numFmt w:val="decimal"/>
      <w:lvlText w:val=""/>
      <w:lvlJc w:val="left"/>
    </w:lvl>
    <w:lvl w:ilvl="4" w:tplc="AAF86526">
      <w:numFmt w:val="decimal"/>
      <w:lvlText w:val=""/>
      <w:lvlJc w:val="left"/>
    </w:lvl>
    <w:lvl w:ilvl="5" w:tplc="E0BAEFD2">
      <w:numFmt w:val="decimal"/>
      <w:lvlText w:val=""/>
      <w:lvlJc w:val="left"/>
    </w:lvl>
    <w:lvl w:ilvl="6" w:tplc="E45AFFA6">
      <w:numFmt w:val="decimal"/>
      <w:lvlText w:val=""/>
      <w:lvlJc w:val="left"/>
    </w:lvl>
    <w:lvl w:ilvl="7" w:tplc="3CBA1A3E">
      <w:numFmt w:val="decimal"/>
      <w:lvlText w:val=""/>
      <w:lvlJc w:val="left"/>
    </w:lvl>
    <w:lvl w:ilvl="8" w:tplc="45E23CD2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64048"/>
    <w:rsid w:val="00037E1D"/>
    <w:rsid w:val="000F32C6"/>
    <w:rsid w:val="00175B92"/>
    <w:rsid w:val="001E756F"/>
    <w:rsid w:val="002846EA"/>
    <w:rsid w:val="002A68CA"/>
    <w:rsid w:val="00300B94"/>
    <w:rsid w:val="005302B5"/>
    <w:rsid w:val="008804A2"/>
    <w:rsid w:val="00936FF8"/>
    <w:rsid w:val="00A8781F"/>
    <w:rsid w:val="00A9096F"/>
    <w:rsid w:val="00C172E3"/>
    <w:rsid w:val="00C748EF"/>
    <w:rsid w:val="00CD4F50"/>
    <w:rsid w:val="00D221A4"/>
    <w:rsid w:val="00D45270"/>
    <w:rsid w:val="00D91556"/>
    <w:rsid w:val="00E640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C6"/>
  </w:style>
  <w:style w:type="paragraph" w:styleId="Ttulo1">
    <w:name w:val="heading 1"/>
    <w:uiPriority w:val="9"/>
    <w:qFormat/>
    <w:rsid w:val="000F32C6"/>
    <w:pPr>
      <w:spacing w:before="320" w:after="200"/>
      <w:outlineLvl w:val="0"/>
    </w:pPr>
    <w:rPr>
      <w:b/>
      <w:bCs/>
    </w:rPr>
  </w:style>
  <w:style w:type="paragraph" w:styleId="Ttulo2">
    <w:name w:val="heading 2"/>
    <w:uiPriority w:val="9"/>
    <w:unhideWhenUsed/>
    <w:qFormat/>
    <w:rsid w:val="000F32C6"/>
    <w:pPr>
      <w:spacing w:before="260" w:after="160"/>
      <w:outlineLvl w:val="1"/>
    </w:pPr>
    <w:rPr>
      <w:b/>
      <w:bCs/>
      <w:sz w:val="26"/>
      <w:szCs w:val="26"/>
    </w:rPr>
  </w:style>
  <w:style w:type="paragraph" w:styleId="Ttulo3">
    <w:name w:val="heading 3"/>
    <w:uiPriority w:val="9"/>
    <w:semiHidden/>
    <w:unhideWhenUsed/>
    <w:qFormat/>
    <w:rsid w:val="000F32C6"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rsid w:val="000F32C6"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rsid w:val="000F32C6"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rsid w:val="000F32C6"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sid w:val="000F32C6"/>
    <w:rPr>
      <w:sz w:val="56"/>
      <w:szCs w:val="56"/>
    </w:rPr>
  </w:style>
  <w:style w:type="paragraph" w:customStyle="1" w:styleId="Forte1">
    <w:name w:val="Forte1"/>
    <w:qFormat/>
    <w:rsid w:val="000F32C6"/>
    <w:rPr>
      <w:b/>
      <w:bCs/>
    </w:rPr>
  </w:style>
  <w:style w:type="paragraph" w:styleId="PargrafodaLista">
    <w:name w:val="List Paragraph"/>
    <w:qFormat/>
    <w:rsid w:val="000F32C6"/>
  </w:style>
  <w:style w:type="character" w:styleId="Hyperlink">
    <w:name w:val="Hyperlink"/>
    <w:uiPriority w:val="99"/>
    <w:unhideWhenUsed/>
    <w:rsid w:val="000F32C6"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sid w:val="000F32C6"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sid w:val="000F32C6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sid w:val="000F32C6"/>
    <w:rPr>
      <w:sz w:val="20"/>
      <w:szCs w:val="20"/>
    </w:rPr>
  </w:style>
  <w:style w:type="character" w:styleId="Refdenotadefim">
    <w:name w:val="endnote reference"/>
    <w:uiPriority w:val="99"/>
    <w:semiHidden/>
    <w:unhideWhenUsed/>
    <w:rsid w:val="000F32C6"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sid w:val="000F32C6"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sid w:val="000F32C6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A909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096F"/>
  </w:style>
  <w:style w:type="paragraph" w:styleId="Rodap">
    <w:name w:val="footer"/>
    <w:basedOn w:val="Normal"/>
    <w:link w:val="RodapChar"/>
    <w:uiPriority w:val="99"/>
    <w:unhideWhenUsed/>
    <w:rsid w:val="00A909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96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3616</Words>
  <Characters>19531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 Afrânio</cp:lastModifiedBy>
  <cp:revision>2</cp:revision>
  <cp:lastPrinted>2026-05-04T23:04:00Z</cp:lastPrinted>
  <dcterms:created xsi:type="dcterms:W3CDTF">2026-06-06T14:27:00Z</dcterms:created>
  <dcterms:modified xsi:type="dcterms:W3CDTF">2026-06-06T14:27:00Z</dcterms:modified>
</cp:coreProperties>
</file>