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b/>
          <w:bCs/>
        </w:rPr>
      </w:pPr>
      <w:r>
        <w:rPr>
          <w:b/>
          <w:bCs/>
        </w:rPr>
        <w:t>ANEXO 1</w:t>
      </w:r>
    </w:p>
    <w:p>
      <w:pPr>
        <w:spacing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CHECK LISTS</w:t>
      </w:r>
    </w:p>
    <w:p>
      <w:pPr>
        <w:numPr>
          <w:ilvl w:val="1"/>
          <w:numId w:val="1"/>
        </w:numPr>
        <w:spacing w:after="0"/>
        <w:jc w:val="center"/>
        <w:rPr>
          <w:b/>
          <w:bCs/>
        </w:rPr>
      </w:pPr>
      <w:r>
        <w:rPr>
          <w:b/>
          <w:bCs/>
        </w:rPr>
        <w:t>MODALIDADE PREGÃO (FORMAS ELETRÔNICA E PRESENCIAL)</w:t>
      </w:r>
    </w:p>
    <w:p>
      <w:pPr>
        <w:spacing w:after="0"/>
        <w:jc w:val="both"/>
        <w:rPr>
          <w:b/>
          <w:bCs/>
        </w:rPr>
      </w:pPr>
    </w:p>
    <w:tbl>
      <w:tblPr>
        <w:tblStyle w:val="5"/>
        <w:tblW w:w="9421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2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jc w:val="both"/>
            </w:pPr>
            <w:bookmarkStart w:id="0" w:name="table01"/>
            <w:bookmarkEnd w:id="0"/>
            <w:r>
              <w:rPr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numPr>
                <w:ilvl w:val="0"/>
                <w:numId w:val="2"/>
              </w:numPr>
              <w:jc w:val="both"/>
              <w:rPr>
                <w:b/>
              </w:rPr>
            </w:pPr>
            <w:r>
              <w:rPr>
                <w:b/>
              </w:rPr>
              <w:t>DA FORMAÇÃO DO PREÇO (PESQUISA DE MERCADO)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0"/>
              <w:numPr>
                <w:ilvl w:val="1"/>
                <w:numId w:val="2"/>
              </w:numPr>
              <w:jc w:val="both"/>
            </w:pPr>
            <w:r>
              <w:t>Pesquisa de preços no mercado, demonstrando a vantajosidade da contratação, por meio de:</w:t>
            </w:r>
          </w:p>
          <w:p>
            <w:pPr>
              <w:pStyle w:val="20"/>
              <w:numPr>
                <w:ilvl w:val="0"/>
                <w:numId w:val="3"/>
              </w:numPr>
              <w:jc w:val="both"/>
            </w:pPr>
            <w:r>
              <w:t xml:space="preserve">Possibilidade de utilização do Portal de Compras Governamentais, Pesquisa publicada em mídia especializada, sítios eletrônicos especializados ou de domínio amplo, desde de que contenha a data e hora de acesso; </w:t>
            </w:r>
          </w:p>
          <w:p>
            <w:pPr>
              <w:pStyle w:val="20"/>
              <w:numPr>
                <w:ilvl w:val="0"/>
                <w:numId w:val="3"/>
              </w:numPr>
              <w:jc w:val="both"/>
            </w:pPr>
            <w:r>
              <w:t xml:space="preserve">Contratações similares de outros entes públicos, em execução ou concluídos nos 180 dias anteriores à data de pesquisa de preços; </w:t>
            </w:r>
          </w:p>
          <w:p>
            <w:pPr>
              <w:pStyle w:val="20"/>
              <w:numPr>
                <w:ilvl w:val="0"/>
                <w:numId w:val="3"/>
              </w:numPr>
              <w:jc w:val="both"/>
            </w:pPr>
            <w:r>
              <w:t xml:space="preserve">Pesquisa com os fornecedores em número mínimo de 03 (três), originais, vistadas pelo responsável e quando estas forem respondidas por meio eletrônico, ou em cópias, que seja encaminhado o e-mail, ou comunicação que as solicitou, bem como o e-mail e carta da fornecedora com a resposta.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1.2 Mapa de Preços, constando pelo menos um Preço Público, vistado pelo responsável. Sugerimos ainda o indicativo de preços praticados em contrato anterior do solicitante com objeto semelhante, caso exista, para fins de comparativo e avaliação de sua inclusão no mapa;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 xml:space="preserve">1.3 Tratando-se de serviço, apresentar o orçamento detalhado em planilhas que expressem a composição de todos os seus custos unitários baseado em pesquisa de preços praticados no mercado do ramo do objeto da contratação, assim como a respectiva pesquisa de preços realizada.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1.4.</w:t>
            </w:r>
            <w:r>
              <w:rPr>
                <w:bCs/>
              </w:rPr>
              <w:t xml:space="preserve"> As Planilhas Orçamentárias com a fixação da composição dos preços unitários deverão ser apresentadas no padrão do módulo de Licitações e Contratos do TCE-PE-LICON.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numPr>
                <w:ilvl w:val="0"/>
                <w:numId w:val="2"/>
              </w:numPr>
              <w:jc w:val="both"/>
              <w:rPr>
                <w:b/>
              </w:rPr>
            </w:pPr>
            <w:r>
              <w:rPr>
                <w:b/>
              </w:rPr>
              <w:t>DO BLOQUEIO ORÇAMENTÁRIO (Dispensado, quando o Objeto for o Registro de Preços).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2.1 Nota de Empenho demonstrando o Bloqueio Orçamentário do valor estimado da contratação;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2.2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6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numPr>
                <w:ilvl w:val="0"/>
                <w:numId w:val="2"/>
              </w:numPr>
              <w:jc w:val="both"/>
              <w:rPr>
                <w:b/>
              </w:rPr>
            </w:pPr>
            <w:r>
              <w:rPr>
                <w:b/>
              </w:rPr>
              <w:t>DO TERMO DE REFERÊNCIA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O Termo de Referência deverá conter, no mínimo, as seguintes informações: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3.1 Justificativa da Contratação, abordando a necessidade e quantidades;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3.2 Especificação técnica e quantitativos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3.3 Estimativa de Custo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3.4 Cronograma físico-financeiro, com Indicativo de Prazos de Execução e Vigência;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3.5 Critérios para aceitação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3.6 Obrigações da Contratada e da Contratante;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3.7 Critério e condições de pagamento;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0"/>
              <w:numPr>
                <w:ilvl w:val="1"/>
                <w:numId w:val="4"/>
              </w:numPr>
              <w:jc w:val="both"/>
            </w:pPr>
            <w:r>
              <w:t>Critério e condições de reajuste;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0"/>
              <w:numPr>
                <w:ilvl w:val="1"/>
                <w:numId w:val="4"/>
              </w:numPr>
              <w:jc w:val="both"/>
            </w:pPr>
            <w:r>
              <w:t>Modalidade da licitação;</w:t>
            </w:r>
          </w:p>
          <w:p>
            <w:pPr>
              <w:pStyle w:val="20"/>
              <w:ind w:left="360"/>
              <w:jc w:val="both"/>
            </w:pPr>
            <w:r>
              <w:t>3.9.1 Justificativa, nos casos que for pretendida a utilização do Pregão em sua forma Presencial;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0"/>
              <w:numPr>
                <w:ilvl w:val="1"/>
                <w:numId w:val="4"/>
              </w:numPr>
              <w:jc w:val="both"/>
            </w:pPr>
            <w:r>
              <w:t>Tipo da Licitação;</w:t>
            </w:r>
          </w:p>
          <w:p>
            <w:pPr>
              <w:jc w:val="both"/>
            </w:pPr>
            <w:r>
              <w:t>3.10.1 Caso o objeto for dividido em lotes, apresentar justificativa para a aglutinação dos itens em lotes;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 xml:space="preserve">3.11 Se for o caso, indicativo de critérios para apresentação e julgamento das amostras/protótipos;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3.12 Se for o caso, previsão de Garantia Contratual, com justificativa;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</w:pPr>
            <w:r>
              <w:t>3.13 Se for o caso, Justificativa fundamentada para negar a participação de consórcios;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</w:pPr>
            <w:r>
              <w:t>3.14 Se for o caso, em face do valor estimado do objeto, indicativo da participação exclusiva, ou cota reservada para microempresas, empresas de pequeno porte e sociedades cooperativas (art. 48, I, da LC nº 123/06 e art. 34 da Lei nº 11.488/07), bem como a divisão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3.15 Se for o caso, indicativo de uma das exceções previstas no art. 8º do Decreto Municipal 003/2015, devidamente justificada, para afastar a exclusividade.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</w:pPr>
            <w:r>
              <w:t>3.16 Dotação Orçamentária indicando, Unidade Orçamentária, Projeto Atividade, Elemento Despesa, Fonte, Valor do Bloqueio, Nº do Empenho;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SISTEMA DE REGISTRO DE PREÇOS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both"/>
            </w:pPr>
            <w:r>
              <w:rPr>
                <w:b/>
              </w:rPr>
              <w:t>Para objetos destinado ao Sistema de Registro de Preços, o Termo de Referência devera contar ainda com: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 xml:space="preserve">3.17.Justificativa para adoção do Sistema de Registro de Preços.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3.18 Indicativo do Órgão Gerenciador da Ata e dos Órgãos Participantes;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3.19 Indicativo da Estimativa anual para cada órgão participante, com suas respectivas concordâncias;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3.20 Encaminhamento dos autos da Intenção de Registro de Preços ou a justificativa para sua dispensa;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3.21 Indicação de Fonte de Recursos e Elemento de Despesa, sendo dispensadas as demais informações de dotação orçamentária e o bloqueio orçamentário;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3.22 Vigência da Ata de Registro de Preços;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3.23 Obrigações do Gerenciador da Ata de Registro de Preços;;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3.24 Obrigações do Fornecedor/Detentor da Ata de Registro de Preços;;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3.25 Condições para o cancelamento da Ata de Registro de Preços;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3.26 Condições para Órgãos não participantes;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numPr>
                <w:ilvl w:val="0"/>
                <w:numId w:val="2"/>
              </w:numPr>
              <w:jc w:val="both"/>
              <w:rPr>
                <w:b/>
              </w:rPr>
            </w:pPr>
            <w:r>
              <w:rPr>
                <w:b/>
              </w:rPr>
              <w:t>TERMO DE CONVÊNIO, OU INSTRUMENTO CONGÊNERE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4.1 Termo de Convênio, ou instrumento congênere, e Plano de Trabalho, quando os recursos que darão lastro a contratação forem oriundos de transferências voluntárias de recursos públicos de outros entes federativos;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2"/>
              </w:numPr>
              <w:ind w:left="0"/>
              <w:jc w:val="both"/>
            </w:pPr>
            <w:r>
              <w:rPr>
                <w:b/>
              </w:rPr>
              <w:t>AUTORIZAÇÃO DO ORDENADOR DE DESPESA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both"/>
              <w:rPr>
                <w:b/>
              </w:rPr>
            </w:pPr>
            <w:r>
              <w:rPr>
                <w:rFonts w:ascii="Calibri" w:hAnsi="Calibri" w:eastAsia="Calibri" w:cs="Times New Roman"/>
                <w:bCs/>
              </w:rPr>
              <w:t>5.1 Ofício endereçado à SELIC com Solicitação e Autorização do Ordenador de Despesas para a abertura de Processo Licitatório;</w:t>
            </w:r>
          </w:p>
        </w:tc>
      </w:tr>
    </w:tbl>
    <w:p/>
    <w:p/>
    <w:p>
      <w:bookmarkStart w:id="2" w:name="_GoBack"/>
      <w:bookmarkEnd w:id="2"/>
    </w:p>
    <w:p/>
    <w:p/>
    <w:p/>
    <w:p/>
    <w:p>
      <w:pPr>
        <w:spacing w:after="0"/>
        <w:jc w:val="center"/>
      </w:pPr>
      <w:r>
        <w:rPr>
          <w:b/>
          <w:bCs/>
        </w:rPr>
        <w:t>1.2 CONCORRÊNCIA, TOMADA DE PREÇOS E CONVITE</w:t>
      </w:r>
    </w:p>
    <w:p>
      <w:pPr>
        <w:spacing w:after="0"/>
        <w:jc w:val="center"/>
        <w:rPr>
          <w:b/>
          <w:bCs/>
        </w:rPr>
      </w:pPr>
      <w:r>
        <w:rPr>
          <w:b/>
          <w:bCs/>
        </w:rPr>
        <w:t>Aquisição de bens, serviços e obras</w:t>
      </w:r>
    </w:p>
    <w:p>
      <w:pPr>
        <w:spacing w:after="0"/>
        <w:jc w:val="center"/>
        <w:rPr>
          <w:b/>
          <w:bCs/>
        </w:rPr>
      </w:pPr>
    </w:p>
    <w:tbl>
      <w:tblPr>
        <w:tblStyle w:val="5"/>
        <w:tblW w:w="9371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7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5"/>
              </w:numPr>
              <w:ind w:left="0"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DA JUSTIFICATIVA PARA NÃO UTILIZAÇÃO DO PREGÃO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1.1 No caso de aquisição de bens e serviços comuns, apresentar justificativa para não utilizar da Modalidade Pregão, sob a forma eletronica;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5"/>
              </w:numPr>
              <w:ind w:left="0"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DA FORMAÇÃO DO PREÇO (PESQUISA DE MERCADO)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6"/>
              </w:numPr>
              <w:jc w:val="both"/>
            </w:pPr>
            <w:r>
              <w:t>Pesquisa de preços no mercado, demonstrando a vantajosidade da contratação, por meio de:</w:t>
            </w:r>
          </w:p>
          <w:p>
            <w:pPr>
              <w:pStyle w:val="20"/>
              <w:numPr>
                <w:ilvl w:val="0"/>
                <w:numId w:val="7"/>
              </w:numPr>
              <w:jc w:val="both"/>
            </w:pPr>
            <w:r>
              <w:t xml:space="preserve">Possibilidade de utilização do Portal de Compras Governamentais, Pesquisa publicada em mídia especializada, sítios eletrônicos especializados ou de domínio amplo, desde de que contenha a data e hora de acesso; </w:t>
            </w:r>
          </w:p>
          <w:p>
            <w:pPr>
              <w:pStyle w:val="20"/>
              <w:numPr>
                <w:ilvl w:val="0"/>
                <w:numId w:val="7"/>
              </w:numPr>
              <w:jc w:val="both"/>
            </w:pPr>
            <w:r>
              <w:t xml:space="preserve">Contratações similares de outros entes públicos, em execução ou concluídos nos 180 dias anteriores à data de pesquisa de preços; </w:t>
            </w:r>
          </w:p>
          <w:p>
            <w:pPr>
              <w:pStyle w:val="20"/>
              <w:numPr>
                <w:ilvl w:val="0"/>
                <w:numId w:val="7"/>
              </w:numPr>
              <w:jc w:val="both"/>
            </w:pPr>
            <w:r>
              <w:t>Pesquisa com os fornecedores em número mínimo de 03 (três), originais, vistadas pelo responsável e quando estas forem respondidas por meio eletrônico, ou em cópias, que seja encaminhado o e-mail, ou comunicação que as solicitou, bem como o e-mail e carta da fornecedora com a resposta.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2.2 Mapa de Preços, constando pelo menos um Preço Público, vistado pelo responsável. Sugerimos ainda o indicativo de preços praticados em contrato anterior do solicitante com objeto semelhante, caso exista, para fins de comparativo e avaliação de sua inclusão no mapa;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 xml:space="preserve">2.3 Tratando-se de serviço, apresentar o orçamento detalhado em planilhas que expressem a composição de todos os seus custos unitários baseado em pesquisa de preços praticados no mercado do ramo do objeto da contratação, assim como a respectiva pesquisa de preços realizada.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2.4.</w:t>
            </w:r>
            <w:r>
              <w:rPr>
                <w:bCs/>
              </w:rPr>
              <w:t xml:space="preserve"> As Planilhas Orçamentárias com a fixação da composição dos preços unitários deverão ser apresentadas no padrão do módulo de Licitações e Contratos do TCE-PE-LICON.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6"/>
              </w:numPr>
              <w:ind w:left="0"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DOS PROJETOS BÁSICOS E EXECUTIVOS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3.1 Para contratação de obras ou serviços, existe estudo técnico preliminar para subsidiar a elaboração do projeto básico (art. 6.º, IX, Lei 8.666/93)?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>3.2. Se for o caso de contratação de obras e serviços de engenharia, consta projeto básico a aprovado pela autoridade competente (art. 7º, § 2º, I da Lei nº 8.666/93)?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>3.3 Para o caso de contratação de obras e serviços, foi elaborado, se for o caso, o projeto executivo (art. 6°, X e 7° II, Lei n° 8.666/93), ou autorizado que seja realizado concomitantemente com a execução dos mesmos (art. 7°, §1°, Lei 8.666/93)?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6"/>
              </w:numPr>
              <w:ind w:left="0"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DO BLOQUEIO ORÇAMENTÁRIO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4.1 Nota de Empenho demonstrando o Bloqueio Orçamentário do valor estimado da contratação;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6"/>
              </w:numPr>
              <w:ind w:left="0"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DO PROJETO BÁSICO/ OU TERMO DE REFERÊNCIA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O Termo de Referência/Projeto Básico deverá conter, no mínimo, as seguintes informações: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5.1 Justificativa da Contratação, abordando a necessidade e quantidades;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5.2 Especificação técnica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5.3 Quantidade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5.4 Cronograma físico-financeiro, com Indicativo de Prazos de Execução e Vigência;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5.5 Critérios para aceitação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5.6 Obrigações da Contratada e da Contratante;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8"/>
              </w:numPr>
              <w:jc w:val="both"/>
            </w:pPr>
            <w:r>
              <w:t>Critério e condições de pagamento;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5.8 Critério e condições de reajuste;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5.9 Modalidade da licitação, com a devida justificativa;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5.10 Tipo da Licitação;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>5.10.1 Caso o objeto for dividido em lotes, apresentar justificativa para a aglutinação dos itens em lotes;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 xml:space="preserve">5.11 Se for o caso, indicativo de critérios para apresentação e julgamento das amostras/protótipos;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>5.13 Se for o caso, previsão de Garantia Contratual, com justificativa;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both"/>
            </w:pPr>
            <w:r>
              <w:t>5.14 Se for o caso, Justificativa fundamentada para negar a participação de consórcios;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5.15 Se for o caso, em face do valor estimado do objeto, indicativo da participação exclusiva, ou cota reservada para microempresas, empresas de pequeno porte e sociedades cooperativas (art. 48, I, da LC nº 123/06 e art. 34 da Lei nº 11.488/07), bem como a divisão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5.16 Se for o caso, indicativo de uma das exceções previstas no no art. 8º do Decreto Municipal 003/2015, devidamente justificada, para afastar a exclusividade.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5.17 Dotação Orçamentária indicando, Unidade Orçamentária, Projeto Atividade, Elemento Despesa, Fonte, Valor do Bloqueio, Nº do Empenho;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9"/>
              </w:numPr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TERMO DE CONVÊNIO, OU INSTRUMENTO CONGÊNERE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1" w:hRule="atLeast"/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</w:pPr>
            <w:r>
              <w:t>6.1 Convênio, ou instrumento congênere, e Plano de Trabalho, quando os recursos que darão lastro a contratação forem oriundos de transferências voluntárias de recursos públicos de outros entes federativos;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9"/>
              </w:numPr>
              <w:ind w:left="0" w:firstLine="0"/>
              <w:jc w:val="both"/>
            </w:pPr>
            <w:r>
              <w:rPr>
                <w:b/>
              </w:rPr>
              <w:t>AUTORIZAÇÃO DO ORDENADOR DE DESPESA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1" w:hRule="atLeast"/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7.1 Ofício endereçado à SELIC com Solicitação e Autorização do Ordenador de Despesas para a abertura de Processo Licitatório;</w:t>
            </w:r>
          </w:p>
        </w:tc>
      </w:tr>
    </w:tbl>
    <w:p>
      <w:bookmarkStart w:id="1" w:name="table05"/>
      <w:bookmarkEnd w:id="1"/>
    </w:p>
    <w:p/>
    <w:p/>
    <w:p/>
    <w:p/>
    <w:p/>
    <w:p/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1.3 CONTRATAÇÕES DIRETAS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ADESÃO A ATA DE REGISTRO DE PREÇOS (“CARONA”)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</w:p>
    <w:tbl>
      <w:tblPr>
        <w:tblStyle w:val="5"/>
        <w:tblW w:w="9371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7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hanging="5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AUTORIZAÇÃO DO ORDENADOR DE DESPESA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ind w:left="41"/>
              <w:contextualSpacing/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1.1 Ofício endereçado à SELIC com Solicitação e Autorização do Ordenador de Despesas para que a aquisição se dê pela adesão à Ata de Registro de Preços;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hanging="5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JURÍDICO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2.1 Parecer Jurídico afiançando a possibilidade da contratação de forma fundamentada;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hanging="5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FORMAÇÃO DO PREÇO (PESQUISA DE MERCADO)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10"/>
              </w:numPr>
              <w:jc w:val="both"/>
            </w:pPr>
            <w:r>
              <w:t>Pesquisa de preços no mercado, demonstrando a vantajosidade da contratação, por meio de:</w:t>
            </w:r>
          </w:p>
          <w:p>
            <w:pPr>
              <w:pStyle w:val="20"/>
              <w:numPr>
                <w:ilvl w:val="0"/>
                <w:numId w:val="11"/>
              </w:numPr>
              <w:jc w:val="both"/>
            </w:pPr>
            <w:r>
              <w:t xml:space="preserve">Possibilidade de utilização do Portal de Compras Governamentais, Pesquisa publicada em mídia especializada, sítios eletrônicos especializados ou de domínio amplo, desde de que contenha a data e hora de acesso; </w:t>
            </w:r>
          </w:p>
          <w:p>
            <w:pPr>
              <w:pStyle w:val="20"/>
              <w:numPr>
                <w:ilvl w:val="0"/>
                <w:numId w:val="11"/>
              </w:numPr>
              <w:jc w:val="both"/>
            </w:pPr>
            <w:r>
              <w:t xml:space="preserve">Contratações similares de outros entes públicos, em execução ou concluídos nos 180 dias anteriores à data de pesquisa de preços; </w:t>
            </w:r>
          </w:p>
          <w:p>
            <w:pPr>
              <w:pStyle w:val="20"/>
              <w:numPr>
                <w:ilvl w:val="0"/>
                <w:numId w:val="11"/>
              </w:numPr>
              <w:jc w:val="both"/>
            </w:pPr>
            <w:r>
              <w:t>Pesquisa com os fornecedores em número mínimo de 03 (três), originais, vistadas pelo responsável e quando estas forem respondidas por meio eletrônico, ou em cópias, que seja encaminhado o e-mail, ou comunicação que as solicitou, bem como o e-mail e carta da fornecedora com a resposta.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10"/>
              </w:numPr>
              <w:jc w:val="both"/>
            </w:pPr>
            <w:r>
              <w:t>Mapa de Preços, constando pelo menos um Preço Público, vistado pelo responsável. Sugerimos ainda o indicativo de preços praticados em contrato anterior do solicitante com objeto semelhante, caso exista, para fins de comparativo e avaliação de sua inclusão no mapa;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10"/>
              </w:numPr>
              <w:jc w:val="both"/>
            </w:pPr>
            <w:r>
              <w:t xml:space="preserve">Tratando-se de serviço, apresentar o orçamento detalhado em planilhas que expressem a composição de todos os seus custos unitários baseado em pesquisa de preços praticados no mercado do ramo do objeto da contratação, assim como a respectiva pesquisa de preços realizada.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10"/>
              </w:numPr>
              <w:jc w:val="both"/>
            </w:pPr>
            <w:r>
              <w:rPr>
                <w:bCs/>
              </w:rPr>
              <w:t>As Planilhas Orçamentárias com a fixação da composição dos preços unitários deverão ser apresentadas no padrão do módulo de Licitações e Contratos do TCE-PE-LICON.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firstLine="1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 BLOQUEIO ORÇAMENTÁRIO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4.1 Nota de Empenho demonstrando o Bloqueio Orçamentário do valor estimado da contratação;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firstLine="1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DOCUMENTO DE REFERÊNCIA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Documento de referência elencando apenas as alterações ao TR original, pertinentes às particularidades da administração que está contratando.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5.1 Justificativa da Contratação, abordando a necessidade e quantidades;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5.2 Quantidade do Objeto e Locais de Entrega;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5.3 Cronograma físico-financeiro, com Indicativo de Prazos;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5.4 Critérios e condições de pagamento;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firstLine="1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DOS DOCUMENTOS PARA ADESÃO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6.1 Cópia da Ata a ser aderida, bem como o extrato de sua publicação na imprensa oficial;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6.2 Edital, Termo de Referência e Minuta do Contrato do Processo Licitatório que originou a Ata a ser aderida (preferencialmente em formato DOCX ou ODT);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6.3 C</w:t>
            </w:r>
            <w:r>
              <w:rPr>
                <w:rFonts w:ascii="Calibri" w:hAnsi="Calibri" w:eastAsia="Calibri" w:cs="Times New Roman"/>
              </w:rPr>
              <w:t xml:space="preserve">onsulta ao Gerenciador da Ata de Registro de Preços, informando os quantitativos pretendidos, para fins de verificação da possibilidade de adesão;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6.4 Consulta ao fornecedor detentor da ata, informando os quantitativos pretendidos, para fins de verificação da possibilidade de adesão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6.5 Respostas positivas as Consultas ao Gerenciador da Ata e ao Fornecedor/Detentor da Ata;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0"/>
              </w:numPr>
              <w:ind w:left="0" w:firstLine="10"/>
              <w:jc w:val="both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DOS DOCUMENTOS DO FORNECEDOR/DETENTOR DA ATA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7.1 Atos Constitutivos;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7.2 Cartão de CNPJ;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7.3 Certidões de regularidade fiscal e INSS (Federal, Estadual e Municipal);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7.4 Certidão negativa de falências;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7.5 Consulta ao CEIS, comprovando que a empresa não é inidônea;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7.6 Certidão negativa de FGTS;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7.7 Certidão negativa de débitos trabalhistas;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7.8 Declaração de que não emprega menor de 18 anos em trabalho noturno, perigoso ou insalubre e não emprega menor de 16 anos, salvo menor, a partir de 14 anos, na condição de aprendiz, nos termos do artigo 7°, XXXIII, da Constituição;</w:t>
            </w:r>
          </w:p>
        </w:tc>
      </w:tr>
    </w:tbl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br w:type="page"/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1.4 CONTRATAÇÕES DIRETAS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DISPENSAS E INEXIGIBILIDADE DE LICITAÇÃO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EXCETO ADESÃO A ATA DE REGISTRO DE PREÇOS (CARONA), CONTRATAÇÃO DE ARTISTAS E LOCAÇÕES DE IMÓVEL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</w:p>
    <w:tbl>
      <w:tblPr>
        <w:tblStyle w:val="5"/>
        <w:tblW w:w="9441" w:type="dxa"/>
        <w:jc w:val="right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4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-30" w:hanging="5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AUTORIZAÇÃO DO ORDENADOR DE DESPESA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ind w:left="41"/>
              <w:contextualSpacing/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1.1 Ofício endereçado à SELIC com Solicitação e Autorização do Ordenador de Despesas para a Contratação Direta;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0" w:hanging="5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JURÍDICO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2.1 Parecer Jurídico afiançando a possibilidade da contratação de forma fundamentada;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0" w:hanging="5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TÉCNICO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3. Parecer Técnico indicando as razões de escolha da Contratada (Parágrafo único, II, art. 26, Lei 8.666/93);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3.1 Declaração de exclusividade expedida pela entidade competente, nos casos de Inexigibilidade de Licitação, decorrentes de fornecedor exclusivo (art. 25, I, Lei 8.666/93);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0" w:hanging="5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DA FORMAÇÃO DO PREÇO (PESQUISA DE MERCADO)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20"/>
              <w:numPr>
                <w:ilvl w:val="1"/>
                <w:numId w:val="12"/>
              </w:numPr>
              <w:jc w:val="both"/>
            </w:pPr>
            <w:r>
              <w:t>Pesquisa de preços no mercado, demonstrando a vantajosidade da contratação, por meio de:</w:t>
            </w:r>
          </w:p>
          <w:p>
            <w:pPr>
              <w:pStyle w:val="20"/>
              <w:numPr>
                <w:ilvl w:val="0"/>
                <w:numId w:val="13"/>
              </w:numPr>
              <w:jc w:val="both"/>
            </w:pPr>
            <w:r>
              <w:t xml:space="preserve">Possibilidade de utilização do Portal de Compras Governamentais, Pesquisa publicada em mídia especializada, sítios eletrônicos especializados ou de domínio amplo, desde de que contenha a data e hora de acesso; </w:t>
            </w:r>
          </w:p>
          <w:p>
            <w:pPr>
              <w:pStyle w:val="20"/>
              <w:numPr>
                <w:ilvl w:val="0"/>
                <w:numId w:val="13"/>
              </w:numPr>
              <w:jc w:val="both"/>
            </w:pPr>
            <w:r>
              <w:t xml:space="preserve">Contratações similares de outros entes públicos, em execução ou concluídos nos 180 dias anteriores à data de pesquisa de preços; </w:t>
            </w:r>
          </w:p>
          <w:p>
            <w:pPr>
              <w:pStyle w:val="20"/>
              <w:numPr>
                <w:ilvl w:val="0"/>
                <w:numId w:val="13"/>
              </w:numPr>
              <w:jc w:val="both"/>
            </w:pPr>
            <w:r>
              <w:t>Pesquisa com os fornecedores em número mínimo de 03 (três), originais, vistadas pelo responsável e quando estas forem respondidas por meio eletrônico, ou em cópias, que seja encaminhado o e-mail, ou comunicação que as solicitou, bem como o e-mail e carta da fornecedora com a resposta.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4.2 Mapa de Preços, constando pelo menos um Preço Público, vistado pelo responsável. Sugerimos ainda o indicativo de preços praticados em contrato anterior do solicitante com objeto semelhante, caso exista, para fins de comparativo e avaliação de sua inclusão no mapa;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 xml:space="preserve">4.3 Tratando-se de serviço, apresentar o orçamento detalhado em planilhas que expressem a composição de todos os seus custos unitários baseado em pesquisa de preços praticados no mercado do ramo do objeto da contratação, assim como a respectiva pesquisa de preços realizada.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4.4.</w:t>
            </w:r>
            <w:r>
              <w:rPr>
                <w:bCs/>
              </w:rPr>
              <w:t xml:space="preserve"> As Planilhas Orçamentárias com a fixação da composição dos preços unitários deverão ser apresentadas no padrão do módulo de Licitações e Contratos do TCE-PE-LICON.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0" w:hanging="5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 BLOQUEIO ORÇAMENTÁRIO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5.1 Nota de Empenho demonstrando o Bloqueio Orçamentário do valor estimado da contratação;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-30" w:hanging="5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 TERMO DE REFERÊNCIA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Termo de Referência, contendo os itens abaixo;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6.1 Justificativa da Contratação, abordando a necessidade e quantidades;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6.2 Especificação técnica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6.3 Quantidade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6.4 Cronograma físico-financeiro, com Indicativo de Prazos de Execução e Vigência;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6.5 Critérios para aceitação do objeto;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6.6 Obrigações da Contratada e da Contratante;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6.7 Critério e condições de pagamento;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6.8 Critério e condições de reajuste;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6.9 Indicativo das Sanções Administrativas;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6.10 Se for o caso, previsão de Garantia Contratual, com justificativa para sua exigência;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2"/>
              </w:numPr>
              <w:ind w:left="0" w:hanging="5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DOS DOCUMENTOS DA FORNECEDORA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7.1 Atos Constitutivos;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7.2 Cartão de CNPJ;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7.3 Certidões de regularidade fiscal e INSS (Federal, Estadual e Municipal);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7.4 Certidão negativa de falências;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7.5 Consulta ao CEIS, comprovando que a empresa não é inidônea;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7.6 Certidão negativa de FGTS;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7.7 Certidão negativa de débitos trabalhistas;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7.8 Declaração de que não emprega menor de 18 anos em trabalho noturno, perigoso ou insalubre e não emprega menor de 16 anos, salvo menor, a partir de 14 anos, na condição de aprendiz, nos termos do artigo 7°, XXXIII, da Constituição;</w:t>
            </w:r>
          </w:p>
        </w:tc>
      </w:tr>
    </w:tbl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1.5 CONTRATAÇÕES DIRETAS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DISPENSA DE LICITAÇÃO – LOCAÇÃO DE IMÓVEL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LISTA DE VERIFICAÇÃO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</w:p>
    <w:tbl>
      <w:tblPr>
        <w:tblStyle w:val="5"/>
        <w:tblW w:w="9441" w:type="dxa"/>
        <w:jc w:val="right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4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AUTORIZAÇÃO DO ORDENADOR DE DESPESA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ind w:left="41"/>
              <w:contextualSpacing/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1.1 Ofício endereçado à SELIC com Solicitação e Autorização do Ordenador de Despesas para a Locação do Imóvel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JURÍDICO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2. Parecer Jurídico afiançando a possibilidade da contratação de forma fundamentada?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TÉCNICO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3. Parecer Técnico indicando a necessidade e demais razões de escolha do Imóvel, como fatores de instalação e localização;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 xml:space="preserve">3.1 Declaração </w:t>
            </w:r>
            <w:r>
              <w:rPr>
                <w:rFonts w:ascii="Calibri" w:hAnsi="Calibri" w:eastAsia="Calibri" w:cs="Times New Roman"/>
                <w:bCs/>
              </w:rPr>
              <w:t>de indisponibilidade de imóvel de Propriedade do Município, que atenda as necessidades do demandante;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DA FORMAÇÃO DO PREÇO (PESQUISA DE MERCADO)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4.1</w:t>
            </w:r>
            <w:r>
              <w:rPr>
                <w:rFonts w:ascii="Calibri" w:hAnsi="Calibri" w:eastAsia="Calibri" w:cs="Times New Roman"/>
              </w:rPr>
              <w:t xml:space="preserve"> </w:t>
            </w:r>
            <w:r>
              <w:rPr>
                <w:rFonts w:ascii="Calibri" w:hAnsi="Calibri" w:eastAsia="Calibri" w:cs="Times New Roman"/>
                <w:bCs/>
              </w:rPr>
              <w:t>Laudo de avaliação do imóvel que estabeleça o preço de mercado (renovado a cada 5 anos);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 BLOQUEIO ORÇAMENTÁRIO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5.1 Nota de Empenho demonstrando o Bloqueio Orçamentário do valor estimado da contratação;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both"/>
            </w:pPr>
            <w:r>
              <w:t>5.2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DA PROPOSTA DA LOCADORA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6.1 Proposta da Locadora, discriminando o imóvel a ser locado com indicativo do valor mensal da locação;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DOS DOCUMENTOS DO IMÓVEL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7.1 Ficha do Imóvel;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7.2. Escritura do Imóvel, ou na real impossibilidade de juntada da certidão de registro do imóvel, cópias de outros documentos comprobatórios da propriedade do imóvel, a ser avaliados no caso concreto;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7.3 Projeto de Prevenção contra Incêndio e Pânico;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7.4 Consta Planta do imóvel;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7.5 Habite-se;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>
            <w:pPr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Cs/>
              </w:rPr>
              <w:t>7.6 Certidão negativa de débitos de IPTU;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D8D8D8" w:themeFill="background1" w:themeFillShade="D9"/>
          </w:tcPr>
          <w:p>
            <w:pPr>
              <w:pStyle w:val="20"/>
              <w:numPr>
                <w:ilvl w:val="0"/>
                <w:numId w:val="14"/>
              </w:numPr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 xml:space="preserve">DOS DOCUMENTOS DA LOCADORA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center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No caso de ser a Locadora, Pessoa Jurídica, constam os seguintes documentos: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8.1 Atos Constitutivos da Locadora e cartão de CNPJ;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8.2 Certidões de regularidade fiscal e com INSS (Federal, Estadual e Municipal);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8.3 Certidão negativa de falências;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8.4 Consulta ao CEIS, comprovando que a empresa não é inidônea;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8.5 Certidão negativa de FGTS;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8.6 Certidão negativa de débitos trabalhistas;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1F1F1" w:themeFill="background1" w:themeFillShade="F2"/>
          </w:tcPr>
          <w:p>
            <w:pPr>
              <w:jc w:val="center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No caso de ser a Locadora, Pessoa Física, constam os seguintes documentos: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8.7 RG do proprietário;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8.8 CPF do proprietário;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right"/>
        </w:trPr>
        <w:tc>
          <w:tcPr>
            <w:tcW w:w="9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8.9 Comprovante de residência do proprietário;</w:t>
            </w:r>
          </w:p>
        </w:tc>
      </w:tr>
    </w:tbl>
    <w:p>
      <w:pPr>
        <w:rPr>
          <w:rFonts w:ascii="Calibri" w:hAnsi="Calibri" w:eastAsia="Calibri" w:cs="Times New Roman"/>
        </w:rPr>
      </w:pPr>
    </w:p>
    <w:p>
      <w:pPr>
        <w:rPr>
          <w:rFonts w:ascii="Calibri" w:hAnsi="Calibri" w:eastAsia="Calibri" w:cs="Times New Roman"/>
        </w:rPr>
      </w:pP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1.6 CONTRATAÇÕES DIRETAS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  <w:r>
        <w:rPr>
          <w:rFonts w:ascii="Calibri" w:hAnsi="Calibri" w:eastAsia="Calibri" w:cs="Times New Roman"/>
          <w:b/>
          <w:bCs/>
        </w:rPr>
        <w:t>INEXIGIBILIDADE DE LICITAÇÃO - CONTRATAÇÃO DE ARTISTAS CONSAGRADOS</w:t>
      </w:r>
    </w:p>
    <w:p>
      <w:pPr>
        <w:spacing w:after="0"/>
        <w:jc w:val="center"/>
        <w:rPr>
          <w:rFonts w:ascii="Calibri" w:hAnsi="Calibri" w:eastAsia="Calibri" w:cs="Times New Roman"/>
          <w:b/>
          <w:bCs/>
        </w:rPr>
      </w:pPr>
    </w:p>
    <w:tbl>
      <w:tblPr>
        <w:tblStyle w:val="5"/>
        <w:tblW w:w="9356" w:type="dxa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356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REQUISITOS MÍNIMOS A SEREM OBSERVADOS PELO ÓRGÃO DEMANDANTE/SOLICITANTE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4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0"/>
              <w:jc w:val="both"/>
              <w:rPr>
                <w:rFonts w:ascii="Calibri" w:hAnsi="Calibri" w:eastAsia="Calibri" w:cs="Times New Roman"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AUTORIZAÇÃO DO ORDENADOR DE DESPESA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1.1 Ofício endereçado à SELIC com Solicitação e Autorização do Ordenador de Despesas, para que  Contratação do Artista por meio de Inexigibilidade de Licitação;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JURÍDICO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2.1 Parecer Jurídico afiançando a possibilidade da contratação de forma fundamentada;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PARECER TÉCNICO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3.1  Parecer Técnico justificando a razão da escolha do artista;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3.2 Declaração de exclusividade expedida pela entidade competente nos casos de Inexigibilidade de Licitação, decorrentes de fornecedor exclusivo (art. 25, I, Lei 8.666/93)?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DA FORMAÇÃO DO PREÇO (PESQUISA DE MERCADO)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52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4.1 Comprovação da compatibilidade do Preço proposto com o praticado pelo Mercado/Artista,  constando preferencialmente ao menos um Preço Público;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 BLOQUEIO ORÇAMENTÁRIO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6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both"/>
            </w:pPr>
            <w:r>
              <w:t>5.1 Nota de Empenho demonstrando o Bloqueio Orçamentário do valor estimado da contratação;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36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both"/>
            </w:pPr>
            <w:r>
              <w:t>5.2 Declaração de Disponibilidade Orçamentária, assinada pelo ordenador de despesas demandante, nos casos em que o valor do Bloqueio não for suficiente para cobrir o valor estimado da Contratação, devido a previsão de saldo remanescente às despesas relativas ao instrumento contratual em exercício financeiro posterior;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D9D9D9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0" w:firstLine="67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DA PROPOSTA DO EVENTO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 xml:space="preserve"> A Proposta do Evento deverá conter no mínimo as seguintes condições: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6.1 Data de realização do evento;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6.2 Local de Realização do Evento;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6.3 Horário / Tempo estimado da realização do evento;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6.4 Condições de Pagamento;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 w:firstLine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Cs/>
              </w:rPr>
              <w:t>6.5 Obrigações da Contratada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BFBFBF"/>
            <w:vAlign w:val="center"/>
          </w:tcPr>
          <w:p>
            <w:pPr>
              <w:pStyle w:val="20"/>
              <w:numPr>
                <w:ilvl w:val="0"/>
                <w:numId w:val="15"/>
              </w:numPr>
              <w:ind w:left="67" w:firstLine="0"/>
              <w:jc w:val="both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DOS DOCUMENTOS DA CONTRATADA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95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-70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 xml:space="preserve"> 7.1 Aceite do artista com a indicação do empresário exclusivo (no aceite o artista deverá informar o nome e contato do seu empresário, fazendo constar a expressão “empresário exclusivo”);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149" w:hRule="atLeast"/>
        </w:trPr>
        <w:tc>
          <w:tcPr>
            <w:tcW w:w="9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20"/>
              <w:numPr>
                <w:ilvl w:val="1"/>
                <w:numId w:val="15"/>
              </w:numPr>
              <w:spacing w:after="0" w:line="240" w:lineRule="auto"/>
              <w:ind w:left="351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Resposta da Proposta do empresário exclusivo, devidamente assinada, datada, devendo conter:</w:t>
            </w:r>
          </w:p>
          <w:p>
            <w:pPr>
              <w:pStyle w:val="20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A especificação completa do serviço a ser prestado (exemplos: dia, horário para início, duração, local, repertório, se há fornecimento de equipe de som, iluminação, ECAD).</w:t>
            </w:r>
          </w:p>
          <w:p>
            <w:pPr>
              <w:pStyle w:val="20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Informação do preço: informar o valor a ser cobrado pela prestação do serviço, tempo de duração da apresentação.</w:t>
            </w:r>
          </w:p>
          <w:p>
            <w:pPr>
              <w:pStyle w:val="20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Indicação/anuência/concordância das disposições descritas na solicitação de proposta de preço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29" w:hRule="atLeast"/>
        </w:trPr>
        <w:tc>
          <w:tcPr>
            <w:tcW w:w="9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ind w:left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7.3. Documento(s) que comprove que o empresário é exclusivo do artista e não apenas intermediário (Contrato de Exclusividade);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0" w:hRule="atLeast"/>
        </w:trPr>
        <w:tc>
          <w:tcPr>
            <w:tcW w:w="935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ind w:left="67"/>
              <w:jc w:val="both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7.4 Documentos que comprove a consagração do artista pela crítica especializada ou pela opinião pública (recortes de jornais, revistas, portfólio, etc)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61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7.5 Atos Constitutivos da Contratada e cartão de CNPJ;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7.6 Certidões de regularidade fiscal e INSS(Federal, Estadual e Municipal);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7.7 Certidão negativa de falências;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7.8  Consulta ao CEIS, comprovando que a empresa não é inidônea;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35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7.9 Certidão negativa de FGTS;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7.10 Certidão negativa de débitos trabalhistas;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0" w:hRule="atLeast"/>
        </w:trPr>
        <w:tc>
          <w:tcPr>
            <w:tcW w:w="9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ind w:left="67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7.11 Declaração de que não emprega menor de 18 anos em trabalho noturno, perigoso ou insalubre e não emprega menor de 16 anos, salvo menor, a partir de 14 anos, na condição de aprendiz, nos termos do artigo 7°, XXXIII, da Constituição;</w:t>
            </w:r>
          </w:p>
        </w:tc>
      </w:tr>
    </w:tbl>
    <w:p>
      <w:pPr>
        <w:rPr>
          <w:rFonts w:ascii="Calibri" w:hAnsi="Calibri" w:eastAsia="Calibri" w:cs="Times New Roman"/>
        </w:rPr>
      </w:pPr>
    </w:p>
    <w:sectPr>
      <w:headerReference r:id="rId5" w:type="default"/>
      <w:footerReference r:id="rId6" w:type="default"/>
      <w:pgSz w:w="11906" w:h="16838"/>
      <w:pgMar w:top="1417" w:right="1077" w:bottom="1077" w:left="1418" w:header="227" w:footer="329" w:gutter="0"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uli">
    <w:altName w:val="Courier New"/>
    <w:panose1 w:val="00000000000000000000"/>
    <w:charset w:val="00"/>
    <w:family w:val="auto"/>
    <w:pitch w:val="default"/>
    <w:sig w:usb0="00000000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center"/>
      <w:rPr>
        <w:rFonts w:ascii="Muli" w:hAnsi="Muli"/>
        <w:color w:val="003470"/>
        <w:sz w:val="14"/>
        <w:szCs w:val="14"/>
      </w:rPr>
    </w:pPr>
    <w:r>
      <w:rPr>
        <w:rFonts w:ascii="Muli" w:hAnsi="Muli"/>
        <w:color w:val="003470"/>
        <w:sz w:val="14"/>
        <w:szCs w:val="14"/>
      </w:rPr>
      <w:t>SECRETARIA EXECUTIVA DE GESTÃO DE LICITAÇÕES, CONTRATOS E CONVÊNIOS</w:t>
    </w:r>
  </w:p>
  <w:p>
    <w:pPr>
      <w:pStyle w:val="13"/>
      <w:jc w:val="center"/>
      <w:rPr>
        <w:rFonts w:ascii="Muli" w:hAnsi="Muli"/>
        <w:color w:val="003470"/>
        <w:sz w:val="14"/>
        <w:szCs w:val="14"/>
      </w:rPr>
    </w:pPr>
    <w:r>
      <w:rPr>
        <w:rFonts w:ascii="Muli" w:hAnsi="Muli"/>
        <w:color w:val="003470"/>
        <w:sz w:val="14"/>
        <w:szCs w:val="14"/>
      </w:rPr>
      <w:t>Estrada da Batalha, 1200, Galpão N, Jardim Jordão - Jaboatão dos Guararapes/PE</w:t>
    </w:r>
  </w:p>
  <w:p>
    <w:pPr>
      <w:pStyle w:val="13"/>
      <w:jc w:val="center"/>
      <w:rPr>
        <w:rFonts w:ascii="Muli" w:hAnsi="Muli"/>
        <w:color w:val="003470"/>
        <w:sz w:val="14"/>
        <w:szCs w:val="14"/>
        <w:lang w:val="en-US"/>
      </w:rPr>
    </w:pPr>
    <w:r>
      <w:rPr>
        <w:rFonts w:ascii="Muli" w:hAnsi="Muli"/>
        <w:color w:val="003470"/>
        <w:sz w:val="14"/>
        <w:szCs w:val="14"/>
        <w:lang w:val="en-US"/>
      </w:rPr>
      <w:t xml:space="preserve">CEP: 54310-600 </w:t>
    </w:r>
    <w:r>
      <w:rPr>
        <w:rFonts w:ascii="Muli" w:hAnsi="Muli"/>
        <w:color w:val="003470"/>
        <w:sz w:val="14"/>
        <w:szCs w:val="14"/>
        <w:lang w:val="en-US"/>
      </w:rPr>
      <w:br w:type="textWrapping"/>
    </w:r>
    <w:r>
      <w:rPr>
        <w:rFonts w:ascii="Muli" w:hAnsi="Muli"/>
        <w:color w:val="003470"/>
        <w:sz w:val="14"/>
        <w:szCs w:val="14"/>
        <w:lang w:val="en-US"/>
      </w:rPr>
      <w:t>www.jaboatao.pe.gov.br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rPr>
        <w:lang w:eastAsia="pt-BR"/>
      </w:rPr>
      <w:drawing>
        <wp:inline distT="0" distB="0" distL="0" distR="0">
          <wp:extent cx="981075" cy="1154430"/>
          <wp:effectExtent l="19050" t="0" r="9525" b="0"/>
          <wp:docPr id="1" name="Imagem 0" descr="BRASÃO-V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ÃO-VER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075" cy="1154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11"/>
      <w:jc w:val="center"/>
      <w:rPr>
        <w:sz w:val="14"/>
        <w:szCs w:val="14"/>
      </w:rPr>
    </w:pPr>
  </w:p>
  <w:p>
    <w:pPr>
      <w:spacing w:after="0" w:line="240" w:lineRule="auto"/>
      <w:jc w:val="center"/>
      <w:rPr>
        <w:rFonts w:ascii="Muli" w:hAnsi="Muli"/>
        <w:color w:val="003470"/>
        <w:sz w:val="24"/>
        <w:szCs w:val="24"/>
      </w:rPr>
    </w:pPr>
    <w:r>
      <w:rPr>
        <w:rFonts w:ascii="Muli" w:hAnsi="Muli"/>
        <w:color w:val="003470"/>
        <w:sz w:val="24"/>
        <w:szCs w:val="24"/>
      </w:rPr>
      <w:t>SECRETARIA MUNICIPAL DE DESENVOLVIMENTO INSTITUCIONAL</w:t>
    </w:r>
  </w:p>
  <w:p>
    <w:pPr>
      <w:pStyle w:val="11"/>
      <w:jc w:val="center"/>
      <w:rPr>
        <w:rFonts w:ascii="Muli" w:hAnsi="Muli"/>
        <w:color w:val="003470"/>
      </w:rPr>
    </w:pPr>
    <w:r>
      <w:rPr>
        <w:rFonts w:ascii="Muli" w:hAnsi="Muli"/>
        <w:color w:val="003470"/>
        <w:sz w:val="24"/>
        <w:szCs w:val="24"/>
      </w:rPr>
      <w:t>Secretaria Executiva de Licitações, Compras Corporativas e Contratos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D493BF"/>
    <w:multiLevelType w:val="multilevel"/>
    <w:tmpl w:val="00D493B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C682018"/>
    <w:multiLevelType w:val="multilevel"/>
    <w:tmpl w:val="0C682018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81000"/>
    <w:multiLevelType w:val="multilevel"/>
    <w:tmpl w:val="10281000"/>
    <w:lvl w:ilvl="0" w:tentative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15201F7A"/>
    <w:multiLevelType w:val="multilevel"/>
    <w:tmpl w:val="15201F7A"/>
    <w:lvl w:ilvl="0" w:tentative="0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401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761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761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121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121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481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481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1841" w:hanging="1800"/>
      </w:pPr>
      <w:rPr>
        <w:rFonts w:hint="default"/>
      </w:rPr>
    </w:lvl>
  </w:abstractNum>
  <w:abstractNum w:abstractNumId="4">
    <w:nsid w:val="19451C2B"/>
    <w:multiLevelType w:val="multilevel"/>
    <w:tmpl w:val="19451C2B"/>
    <w:lvl w:ilvl="0" w:tentative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DCD7285"/>
    <w:multiLevelType w:val="multilevel"/>
    <w:tmpl w:val="1DCD7285"/>
    <w:lvl w:ilvl="0" w:tentative="0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01" w:hanging="3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61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61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121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121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481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81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81" w:hanging="1440"/>
      </w:pPr>
      <w:rPr>
        <w:rFonts w:hint="default"/>
      </w:rPr>
    </w:lvl>
  </w:abstractNum>
  <w:abstractNum w:abstractNumId="6">
    <w:nsid w:val="29C65CDF"/>
    <w:multiLevelType w:val="multilevel"/>
    <w:tmpl w:val="29C65CDF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C22D28"/>
    <w:multiLevelType w:val="multilevel"/>
    <w:tmpl w:val="31C22D28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E74654"/>
    <w:multiLevelType w:val="multilevel"/>
    <w:tmpl w:val="3BE74654"/>
    <w:lvl w:ilvl="0" w:tentative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3C1F3344"/>
    <w:multiLevelType w:val="multilevel"/>
    <w:tmpl w:val="3C1F33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55B8C069"/>
    <w:multiLevelType w:val="multilevel"/>
    <w:tmpl w:val="55B8C069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C9462F5"/>
    <w:multiLevelType w:val="multilevel"/>
    <w:tmpl w:val="5C9462F5"/>
    <w:lvl w:ilvl="0" w:tentative="0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50" w:hanging="360"/>
      </w:pPr>
    </w:lvl>
    <w:lvl w:ilvl="2" w:tentative="0">
      <w:start w:val="1"/>
      <w:numFmt w:val="lowerRoman"/>
      <w:lvlText w:val="%3."/>
      <w:lvlJc w:val="right"/>
      <w:pPr>
        <w:ind w:left="1770" w:hanging="180"/>
      </w:pPr>
    </w:lvl>
    <w:lvl w:ilvl="3" w:tentative="0">
      <w:start w:val="1"/>
      <w:numFmt w:val="decimal"/>
      <w:lvlText w:val="%4."/>
      <w:lvlJc w:val="left"/>
      <w:pPr>
        <w:ind w:left="2490" w:hanging="360"/>
      </w:pPr>
    </w:lvl>
    <w:lvl w:ilvl="4" w:tentative="0">
      <w:start w:val="1"/>
      <w:numFmt w:val="lowerLetter"/>
      <w:lvlText w:val="%5."/>
      <w:lvlJc w:val="left"/>
      <w:pPr>
        <w:ind w:left="3210" w:hanging="360"/>
      </w:pPr>
    </w:lvl>
    <w:lvl w:ilvl="5" w:tentative="0">
      <w:start w:val="1"/>
      <w:numFmt w:val="lowerRoman"/>
      <w:lvlText w:val="%6."/>
      <w:lvlJc w:val="right"/>
      <w:pPr>
        <w:ind w:left="3930" w:hanging="180"/>
      </w:pPr>
    </w:lvl>
    <w:lvl w:ilvl="6" w:tentative="0">
      <w:start w:val="1"/>
      <w:numFmt w:val="decimal"/>
      <w:lvlText w:val="%7."/>
      <w:lvlJc w:val="left"/>
      <w:pPr>
        <w:ind w:left="4650" w:hanging="360"/>
      </w:pPr>
    </w:lvl>
    <w:lvl w:ilvl="7" w:tentative="0">
      <w:start w:val="1"/>
      <w:numFmt w:val="lowerLetter"/>
      <w:lvlText w:val="%8."/>
      <w:lvlJc w:val="left"/>
      <w:pPr>
        <w:ind w:left="5370" w:hanging="360"/>
      </w:pPr>
    </w:lvl>
    <w:lvl w:ilvl="8" w:tentative="0">
      <w:start w:val="1"/>
      <w:numFmt w:val="lowerRoman"/>
      <w:lvlText w:val="%9."/>
      <w:lvlJc w:val="right"/>
      <w:pPr>
        <w:ind w:left="6090" w:hanging="180"/>
      </w:pPr>
    </w:lvl>
  </w:abstractNum>
  <w:abstractNum w:abstractNumId="12">
    <w:nsid w:val="5D5E1B74"/>
    <w:multiLevelType w:val="multilevel"/>
    <w:tmpl w:val="5D5E1B74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E7BAE"/>
    <w:multiLevelType w:val="multilevel"/>
    <w:tmpl w:val="617E7BAE"/>
    <w:lvl w:ilvl="0" w:tentative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67976669"/>
    <w:multiLevelType w:val="multilevel"/>
    <w:tmpl w:val="67976669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E3923"/>
    <w:multiLevelType w:val="multilevel"/>
    <w:tmpl w:val="796E392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8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2"/>
  </w:num>
  <w:num w:numId="5">
    <w:abstractNumId w:val="15"/>
  </w:num>
  <w:num w:numId="6">
    <w:abstractNumId w:val="13"/>
  </w:num>
  <w:num w:numId="7">
    <w:abstractNumId w:val="14"/>
  </w:num>
  <w:num w:numId="8">
    <w:abstractNumId w:val="4"/>
  </w:num>
  <w:num w:numId="9">
    <w:abstractNumId w:val="8"/>
  </w:num>
  <w:num w:numId="10">
    <w:abstractNumId w:val="3"/>
  </w:num>
  <w:num w:numId="11">
    <w:abstractNumId w:val="6"/>
  </w:num>
  <w:num w:numId="12">
    <w:abstractNumId w:val="5"/>
  </w:num>
  <w:num w:numId="13">
    <w:abstractNumId w:val="12"/>
  </w:num>
  <w:num w:numId="14">
    <w:abstractNumId w:val="11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1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8C"/>
    <w:rsid w:val="00001533"/>
    <w:rsid w:val="00015687"/>
    <w:rsid w:val="000255A6"/>
    <w:rsid w:val="000373FA"/>
    <w:rsid w:val="00052EC7"/>
    <w:rsid w:val="00064ECA"/>
    <w:rsid w:val="00074781"/>
    <w:rsid w:val="00082DE0"/>
    <w:rsid w:val="000A4132"/>
    <w:rsid w:val="000A590E"/>
    <w:rsid w:val="000B0F1F"/>
    <w:rsid w:val="000F3F55"/>
    <w:rsid w:val="001270A9"/>
    <w:rsid w:val="00127C9B"/>
    <w:rsid w:val="00134E15"/>
    <w:rsid w:val="0013737A"/>
    <w:rsid w:val="001578BA"/>
    <w:rsid w:val="00157AC9"/>
    <w:rsid w:val="0017180B"/>
    <w:rsid w:val="00174415"/>
    <w:rsid w:val="001838C0"/>
    <w:rsid w:val="001C1B1A"/>
    <w:rsid w:val="001C62C1"/>
    <w:rsid w:val="001D6E4A"/>
    <w:rsid w:val="001E0128"/>
    <w:rsid w:val="001F7B7C"/>
    <w:rsid w:val="00204931"/>
    <w:rsid w:val="00204FBB"/>
    <w:rsid w:val="002053FB"/>
    <w:rsid w:val="00222AAF"/>
    <w:rsid w:val="002441F3"/>
    <w:rsid w:val="002449BD"/>
    <w:rsid w:val="00290BFE"/>
    <w:rsid w:val="002B4395"/>
    <w:rsid w:val="002B4840"/>
    <w:rsid w:val="002B4BFC"/>
    <w:rsid w:val="002C0359"/>
    <w:rsid w:val="002C5887"/>
    <w:rsid w:val="002E313C"/>
    <w:rsid w:val="002E4218"/>
    <w:rsid w:val="002E4C5E"/>
    <w:rsid w:val="002F756F"/>
    <w:rsid w:val="00310712"/>
    <w:rsid w:val="00314BFB"/>
    <w:rsid w:val="00324E34"/>
    <w:rsid w:val="00341D47"/>
    <w:rsid w:val="003546A3"/>
    <w:rsid w:val="0037777E"/>
    <w:rsid w:val="00380C25"/>
    <w:rsid w:val="00391C13"/>
    <w:rsid w:val="003A1250"/>
    <w:rsid w:val="003A73FB"/>
    <w:rsid w:val="003B6047"/>
    <w:rsid w:val="003B7545"/>
    <w:rsid w:val="003C2BF8"/>
    <w:rsid w:val="003C541F"/>
    <w:rsid w:val="003F43BE"/>
    <w:rsid w:val="003F6C3F"/>
    <w:rsid w:val="0040315E"/>
    <w:rsid w:val="004111CC"/>
    <w:rsid w:val="004440AE"/>
    <w:rsid w:val="004448B8"/>
    <w:rsid w:val="0045088C"/>
    <w:rsid w:val="00453050"/>
    <w:rsid w:val="004566A9"/>
    <w:rsid w:val="00462E7A"/>
    <w:rsid w:val="00470048"/>
    <w:rsid w:val="00483B35"/>
    <w:rsid w:val="00490774"/>
    <w:rsid w:val="004918FD"/>
    <w:rsid w:val="0049288B"/>
    <w:rsid w:val="004C1442"/>
    <w:rsid w:val="004C3ECE"/>
    <w:rsid w:val="004D194C"/>
    <w:rsid w:val="004D37D5"/>
    <w:rsid w:val="004D54C0"/>
    <w:rsid w:val="004D604D"/>
    <w:rsid w:val="004E2230"/>
    <w:rsid w:val="004E405E"/>
    <w:rsid w:val="00514EF2"/>
    <w:rsid w:val="00526060"/>
    <w:rsid w:val="0053222B"/>
    <w:rsid w:val="005404D1"/>
    <w:rsid w:val="00555776"/>
    <w:rsid w:val="00561CC2"/>
    <w:rsid w:val="00566794"/>
    <w:rsid w:val="0057167F"/>
    <w:rsid w:val="00587242"/>
    <w:rsid w:val="00597688"/>
    <w:rsid w:val="005B03A0"/>
    <w:rsid w:val="005B1EC3"/>
    <w:rsid w:val="005B547B"/>
    <w:rsid w:val="005B6A3E"/>
    <w:rsid w:val="005B7332"/>
    <w:rsid w:val="005C02DF"/>
    <w:rsid w:val="005D05FF"/>
    <w:rsid w:val="006018FA"/>
    <w:rsid w:val="00616E83"/>
    <w:rsid w:val="0064231F"/>
    <w:rsid w:val="006C30E7"/>
    <w:rsid w:val="006C6DBB"/>
    <w:rsid w:val="006D4244"/>
    <w:rsid w:val="006E1F29"/>
    <w:rsid w:val="006E44DB"/>
    <w:rsid w:val="006E5D4F"/>
    <w:rsid w:val="006E7430"/>
    <w:rsid w:val="006F3B68"/>
    <w:rsid w:val="006F3FFA"/>
    <w:rsid w:val="0070254D"/>
    <w:rsid w:val="00713B1B"/>
    <w:rsid w:val="007242DC"/>
    <w:rsid w:val="007270C5"/>
    <w:rsid w:val="007420D9"/>
    <w:rsid w:val="00764DC4"/>
    <w:rsid w:val="0077507A"/>
    <w:rsid w:val="007771D0"/>
    <w:rsid w:val="007836A1"/>
    <w:rsid w:val="007C7014"/>
    <w:rsid w:val="007E6BF4"/>
    <w:rsid w:val="007F0687"/>
    <w:rsid w:val="00814881"/>
    <w:rsid w:val="008243F9"/>
    <w:rsid w:val="00842592"/>
    <w:rsid w:val="0084358A"/>
    <w:rsid w:val="00844764"/>
    <w:rsid w:val="00855542"/>
    <w:rsid w:val="00857D75"/>
    <w:rsid w:val="00863BF5"/>
    <w:rsid w:val="00864C61"/>
    <w:rsid w:val="00871CD4"/>
    <w:rsid w:val="00892B2F"/>
    <w:rsid w:val="008939E0"/>
    <w:rsid w:val="008F4B17"/>
    <w:rsid w:val="00901AD9"/>
    <w:rsid w:val="00916BCF"/>
    <w:rsid w:val="009268A6"/>
    <w:rsid w:val="00926C39"/>
    <w:rsid w:val="009376CB"/>
    <w:rsid w:val="00937B2D"/>
    <w:rsid w:val="00940A15"/>
    <w:rsid w:val="00945581"/>
    <w:rsid w:val="00957FCF"/>
    <w:rsid w:val="00984C58"/>
    <w:rsid w:val="00996957"/>
    <w:rsid w:val="00997CC8"/>
    <w:rsid w:val="009C23D4"/>
    <w:rsid w:val="009E1735"/>
    <w:rsid w:val="009E7705"/>
    <w:rsid w:val="009F107E"/>
    <w:rsid w:val="00A02FAF"/>
    <w:rsid w:val="00A16733"/>
    <w:rsid w:val="00A24861"/>
    <w:rsid w:val="00A3382A"/>
    <w:rsid w:val="00A73C6B"/>
    <w:rsid w:val="00AB28B8"/>
    <w:rsid w:val="00AD19A3"/>
    <w:rsid w:val="00AD3730"/>
    <w:rsid w:val="00AF3CC8"/>
    <w:rsid w:val="00B11092"/>
    <w:rsid w:val="00B1780E"/>
    <w:rsid w:val="00B2317B"/>
    <w:rsid w:val="00B25707"/>
    <w:rsid w:val="00B46202"/>
    <w:rsid w:val="00B54C53"/>
    <w:rsid w:val="00B66732"/>
    <w:rsid w:val="00B749E4"/>
    <w:rsid w:val="00B81A9C"/>
    <w:rsid w:val="00BA5282"/>
    <w:rsid w:val="00BA5975"/>
    <w:rsid w:val="00BD0847"/>
    <w:rsid w:val="00C004ED"/>
    <w:rsid w:val="00C25445"/>
    <w:rsid w:val="00C3321D"/>
    <w:rsid w:val="00C52752"/>
    <w:rsid w:val="00C74154"/>
    <w:rsid w:val="00C949E4"/>
    <w:rsid w:val="00CA1DD4"/>
    <w:rsid w:val="00CA5904"/>
    <w:rsid w:val="00CA6732"/>
    <w:rsid w:val="00CE63DC"/>
    <w:rsid w:val="00D11612"/>
    <w:rsid w:val="00D171DF"/>
    <w:rsid w:val="00D21B25"/>
    <w:rsid w:val="00D304DD"/>
    <w:rsid w:val="00D3190B"/>
    <w:rsid w:val="00D55D13"/>
    <w:rsid w:val="00D57CE5"/>
    <w:rsid w:val="00D64445"/>
    <w:rsid w:val="00D826DA"/>
    <w:rsid w:val="00D845A5"/>
    <w:rsid w:val="00D9034E"/>
    <w:rsid w:val="00DB4AB6"/>
    <w:rsid w:val="00DE52AB"/>
    <w:rsid w:val="00DF55FE"/>
    <w:rsid w:val="00E01F0C"/>
    <w:rsid w:val="00E1050F"/>
    <w:rsid w:val="00E27351"/>
    <w:rsid w:val="00E32A59"/>
    <w:rsid w:val="00E3568C"/>
    <w:rsid w:val="00E4048D"/>
    <w:rsid w:val="00E42623"/>
    <w:rsid w:val="00E71021"/>
    <w:rsid w:val="00E826D7"/>
    <w:rsid w:val="00E91E52"/>
    <w:rsid w:val="00E96D89"/>
    <w:rsid w:val="00EB65AA"/>
    <w:rsid w:val="00ED3869"/>
    <w:rsid w:val="00F223AD"/>
    <w:rsid w:val="00F238B1"/>
    <w:rsid w:val="00F23B62"/>
    <w:rsid w:val="00F26733"/>
    <w:rsid w:val="00F3660B"/>
    <w:rsid w:val="00F503F3"/>
    <w:rsid w:val="00F5085C"/>
    <w:rsid w:val="00F71507"/>
    <w:rsid w:val="00F843C2"/>
    <w:rsid w:val="00FA57C1"/>
    <w:rsid w:val="00FA747E"/>
    <w:rsid w:val="00FB18C4"/>
    <w:rsid w:val="00FB444E"/>
    <w:rsid w:val="00FE2A95"/>
    <w:rsid w:val="01252DB5"/>
    <w:rsid w:val="02727A62"/>
    <w:rsid w:val="02F65BCA"/>
    <w:rsid w:val="05A34B2B"/>
    <w:rsid w:val="0930110D"/>
    <w:rsid w:val="09937BC9"/>
    <w:rsid w:val="0B72295F"/>
    <w:rsid w:val="0B9417F9"/>
    <w:rsid w:val="0E1F0B2D"/>
    <w:rsid w:val="0EC6293A"/>
    <w:rsid w:val="0F5C2FFA"/>
    <w:rsid w:val="13192FA6"/>
    <w:rsid w:val="15362BE5"/>
    <w:rsid w:val="18174E2F"/>
    <w:rsid w:val="189B1046"/>
    <w:rsid w:val="1F91335F"/>
    <w:rsid w:val="214158F8"/>
    <w:rsid w:val="29EA0FAB"/>
    <w:rsid w:val="2A2A071E"/>
    <w:rsid w:val="2DBE087F"/>
    <w:rsid w:val="2F8130AC"/>
    <w:rsid w:val="38E86F86"/>
    <w:rsid w:val="3A285598"/>
    <w:rsid w:val="3BEA696E"/>
    <w:rsid w:val="47F22B94"/>
    <w:rsid w:val="48EE5E5B"/>
    <w:rsid w:val="4C0376B0"/>
    <w:rsid w:val="4D5C14FC"/>
    <w:rsid w:val="504B0176"/>
    <w:rsid w:val="506B1C2E"/>
    <w:rsid w:val="535037F2"/>
    <w:rsid w:val="53A42A2B"/>
    <w:rsid w:val="54F5716A"/>
    <w:rsid w:val="57927368"/>
    <w:rsid w:val="5A375C65"/>
    <w:rsid w:val="5B36130C"/>
    <w:rsid w:val="5CA3457C"/>
    <w:rsid w:val="6B415648"/>
    <w:rsid w:val="6CCF3B55"/>
    <w:rsid w:val="710510A9"/>
    <w:rsid w:val="717F6738"/>
    <w:rsid w:val="731D070C"/>
    <w:rsid w:val="76202126"/>
    <w:rsid w:val="767344CE"/>
    <w:rsid w:val="77AC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1"/>
    <w:unhideWhenUsed/>
    <w:qFormat/>
    <w:uiPriority w:val="0"/>
    <w:pPr>
      <w:keepNext/>
      <w:jc w:val="center"/>
      <w:outlineLvl w:val="1"/>
    </w:pPr>
    <w:rPr>
      <w:rFonts w:ascii="Arial" w:hAnsi="Arial" w:eastAsiaTheme="minorEastAsia"/>
      <w:i/>
      <w:color w:val="000080"/>
      <w:sz w:val="24"/>
      <w:szCs w:val="20"/>
      <w:lang w:eastAsia="pt-BR"/>
    </w:rPr>
  </w:style>
  <w:style w:type="paragraph" w:styleId="3">
    <w:name w:val="heading 3"/>
    <w:basedOn w:val="1"/>
    <w:next w:val="1"/>
    <w:link w:val="22"/>
    <w:unhideWhenUsed/>
    <w:qFormat/>
    <w:uiPriority w:val="0"/>
    <w:pPr>
      <w:keepNext/>
      <w:jc w:val="both"/>
      <w:outlineLvl w:val="2"/>
    </w:pPr>
    <w:rPr>
      <w:rFonts w:ascii="Arial Narrow" w:hAnsi="Arial Narrow" w:eastAsiaTheme="minorEastAsia"/>
      <w:b/>
      <w:sz w:val="24"/>
      <w:szCs w:val="20"/>
      <w:lang w:eastAsia="pt-B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character" w:styleId="7">
    <w:name w:val="annotation reference"/>
    <w:basedOn w:val="4"/>
    <w:qFormat/>
    <w:uiPriority w:val="0"/>
    <w:rPr>
      <w:sz w:val="16"/>
      <w:szCs w:val="16"/>
    </w:rPr>
  </w:style>
  <w:style w:type="character" w:styleId="8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Body Text"/>
    <w:basedOn w:val="1"/>
    <w:link w:val="19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0">
    <w:name w:val="annotation text"/>
    <w:basedOn w:val="1"/>
    <w:link w:val="23"/>
    <w:qFormat/>
    <w:uiPriority w:val="0"/>
    <w:pPr>
      <w:spacing w:line="240" w:lineRule="auto"/>
    </w:pPr>
    <w:rPr>
      <w:rFonts w:eastAsiaTheme="minorEastAsia"/>
      <w:sz w:val="20"/>
      <w:szCs w:val="20"/>
      <w:lang w:eastAsia="pt-BR"/>
    </w:rPr>
  </w:style>
  <w:style w:type="paragraph" w:styleId="11">
    <w:name w:val="head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2">
    <w:name w:val="annotation subject"/>
    <w:basedOn w:val="10"/>
    <w:next w:val="10"/>
    <w:link w:val="24"/>
    <w:semiHidden/>
    <w:unhideWhenUsed/>
    <w:qFormat/>
    <w:uiPriority w:val="99"/>
    <w:rPr>
      <w:rFonts w:eastAsiaTheme="minorHAnsi"/>
      <w:b/>
      <w:bCs/>
      <w:lang w:eastAsia="en-US"/>
    </w:rPr>
  </w:style>
  <w:style w:type="paragraph" w:styleId="13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4">
    <w:name w:val="Balloon Text"/>
    <w:basedOn w:val="1"/>
    <w:link w:val="18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15">
    <w:name w:val="Table Grid"/>
    <w:basedOn w:val="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6">
    <w:name w:val="Cabeçalho Char"/>
    <w:basedOn w:val="4"/>
    <w:link w:val="11"/>
    <w:qFormat/>
    <w:uiPriority w:val="99"/>
  </w:style>
  <w:style w:type="character" w:customStyle="1" w:styleId="17">
    <w:name w:val="Rodapé Char"/>
    <w:basedOn w:val="4"/>
    <w:link w:val="13"/>
    <w:qFormat/>
    <w:uiPriority w:val="99"/>
  </w:style>
  <w:style w:type="character" w:customStyle="1" w:styleId="18">
    <w:name w:val="Texto de balão Char"/>
    <w:basedOn w:val="4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Corpo de texto Char"/>
    <w:basedOn w:val="4"/>
    <w:link w:val="9"/>
    <w:qFormat/>
    <w:uiPriority w:val="0"/>
    <w:rPr>
      <w:rFonts w:eastAsia="Times New Roman"/>
    </w:rPr>
  </w:style>
  <w:style w:type="paragraph" w:styleId="20">
    <w:name w:val="List Paragraph"/>
    <w:basedOn w:val="1"/>
    <w:unhideWhenUsed/>
    <w:qFormat/>
    <w:uiPriority w:val="99"/>
    <w:pPr>
      <w:ind w:left="720"/>
      <w:contextualSpacing/>
    </w:pPr>
  </w:style>
  <w:style w:type="character" w:customStyle="1" w:styleId="21">
    <w:name w:val="Título 2 Char"/>
    <w:basedOn w:val="4"/>
    <w:link w:val="2"/>
    <w:qFormat/>
    <w:uiPriority w:val="0"/>
    <w:rPr>
      <w:rFonts w:ascii="Arial" w:hAnsi="Arial" w:eastAsiaTheme="minorEastAsia" w:cstheme="minorBidi"/>
      <w:i/>
      <w:color w:val="000080"/>
      <w:sz w:val="24"/>
    </w:rPr>
  </w:style>
  <w:style w:type="character" w:customStyle="1" w:styleId="22">
    <w:name w:val="Título 3 Char"/>
    <w:basedOn w:val="4"/>
    <w:link w:val="3"/>
    <w:qFormat/>
    <w:uiPriority w:val="0"/>
    <w:rPr>
      <w:rFonts w:ascii="Arial Narrow" w:hAnsi="Arial Narrow" w:eastAsiaTheme="minorEastAsia" w:cstheme="minorBidi"/>
      <w:b/>
      <w:sz w:val="24"/>
    </w:rPr>
  </w:style>
  <w:style w:type="character" w:customStyle="1" w:styleId="23">
    <w:name w:val="Texto de comentário Char"/>
    <w:basedOn w:val="4"/>
    <w:link w:val="10"/>
    <w:qFormat/>
    <w:uiPriority w:val="0"/>
    <w:rPr>
      <w:rFonts w:asciiTheme="minorHAnsi" w:hAnsiTheme="minorHAnsi" w:eastAsiaTheme="minorEastAsia" w:cstheme="minorBidi"/>
    </w:rPr>
  </w:style>
  <w:style w:type="character" w:customStyle="1" w:styleId="24">
    <w:name w:val="Assunto do comentário Char"/>
    <w:basedOn w:val="23"/>
    <w:link w:val="12"/>
    <w:semiHidden/>
    <w:qFormat/>
    <w:uiPriority w:val="99"/>
    <w:rPr>
      <w:rFonts w:asciiTheme="minorHAnsi" w:hAnsiTheme="minorHAnsi" w:eastAsiaTheme="minorHAnsi" w:cstheme="minorBidi"/>
      <w:b/>
      <w:bCs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E37607-227D-41AC-A042-76C7422344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17</Pages>
  <Words>3648</Words>
  <Characters>19702</Characters>
  <Lines>164</Lines>
  <Paragraphs>46</Paragraphs>
  <TotalTime>592</TotalTime>
  <ScaleCrop>false</ScaleCrop>
  <LinksUpToDate>false</LinksUpToDate>
  <CharactersWithSpaces>23304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2019-02-21T15:03:00Z</dcterms:created>
  <dc:creator>Usuario</dc:creator>
  <cp:lastModifiedBy>amanda.barreto</cp:lastModifiedBy>
  <cp:lastPrinted>2021-10-05T12:15:09Z</cp:lastPrinted>
  <dcterms:modified xsi:type="dcterms:W3CDTF">2021-10-05T12:18:12Z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5F00F5FD7BB64DDAB0A823A0FE8B19DC</vt:lpwstr>
  </property>
</Properties>
</file>