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83A" w:rsidRPr="00770F9D" w:rsidRDefault="00F1383A" w:rsidP="00F1383A">
      <w:pPr>
        <w:spacing w:before="120" w:after="120"/>
        <w:ind w:left="-284" w:firstLine="426"/>
        <w:jc w:val="center"/>
        <w:rPr>
          <w:rFonts w:asciiTheme="majorHAnsi" w:hAnsiTheme="majorHAnsi" w:cstheme="majorHAnsi"/>
          <w:b/>
        </w:rPr>
      </w:pPr>
      <w:r w:rsidRPr="00770F9D">
        <w:rPr>
          <w:rFonts w:asciiTheme="majorHAnsi" w:hAnsiTheme="majorHAnsi" w:cstheme="majorHAnsi"/>
          <w:b/>
        </w:rPr>
        <w:t xml:space="preserve">PROCESSO ADMINISTRATIVO N° </w:t>
      </w:r>
      <w:r>
        <w:rPr>
          <w:rFonts w:asciiTheme="majorHAnsi" w:hAnsiTheme="majorHAnsi" w:cstheme="majorHAnsi"/>
          <w:b/>
        </w:rPr>
        <w:t>7228</w:t>
      </w:r>
      <w:r>
        <w:rPr>
          <w:rFonts w:asciiTheme="majorHAnsi" w:hAnsiTheme="majorHAnsi" w:cstheme="majorHAnsi"/>
          <w:b/>
        </w:rPr>
        <w:tab/>
      </w:r>
      <w:r w:rsidRPr="00770F9D">
        <w:rPr>
          <w:rFonts w:asciiTheme="majorHAnsi" w:hAnsiTheme="majorHAnsi" w:cstheme="majorHAnsi"/>
          <w:b/>
        </w:rPr>
        <w:t>/202</w:t>
      </w:r>
      <w:r>
        <w:rPr>
          <w:rFonts w:asciiTheme="majorHAnsi" w:hAnsiTheme="majorHAnsi" w:cstheme="majorHAnsi"/>
          <w:b/>
        </w:rPr>
        <w:t>4</w:t>
      </w:r>
    </w:p>
    <w:p w:rsidR="00F1383A" w:rsidRPr="00770F9D" w:rsidRDefault="00F1383A" w:rsidP="00F1383A">
      <w:pPr>
        <w:spacing w:before="120" w:after="120"/>
        <w:ind w:left="-284" w:firstLine="426"/>
        <w:jc w:val="center"/>
        <w:rPr>
          <w:rFonts w:asciiTheme="majorHAnsi" w:hAnsiTheme="majorHAnsi" w:cstheme="majorHAnsi"/>
          <w:b/>
        </w:rPr>
      </w:pPr>
      <w:r w:rsidRPr="00770F9D">
        <w:rPr>
          <w:rFonts w:asciiTheme="majorHAnsi" w:hAnsiTheme="majorHAnsi" w:cstheme="majorHAnsi"/>
          <w:b/>
          <w:bCs/>
        </w:rPr>
        <w:t xml:space="preserve">AVISO DE DISPENSA ELETRÔNICA Nº </w:t>
      </w:r>
      <w:r>
        <w:rPr>
          <w:rFonts w:asciiTheme="majorHAnsi" w:hAnsiTheme="majorHAnsi" w:cstheme="majorHAnsi"/>
          <w:b/>
          <w:bCs/>
        </w:rPr>
        <w:t>90022</w:t>
      </w:r>
      <w:r w:rsidRPr="00770F9D">
        <w:rPr>
          <w:rFonts w:asciiTheme="majorHAnsi" w:hAnsiTheme="majorHAnsi" w:cstheme="majorHAnsi"/>
          <w:b/>
          <w:bCs/>
        </w:rPr>
        <w:t>/2024</w:t>
      </w:r>
    </w:p>
    <w:p w:rsidR="00F1383A" w:rsidRDefault="00F1383A" w:rsidP="00F1383A">
      <w:pPr>
        <w:spacing w:before="120" w:after="120"/>
        <w:ind w:left="-284" w:firstLine="426"/>
        <w:rPr>
          <w:rFonts w:ascii="Arial" w:hAnsi="Arial" w:cs="Arial"/>
          <w:b/>
        </w:rPr>
      </w:pPr>
    </w:p>
    <w:p w:rsidR="00F1383A" w:rsidRPr="009E5156" w:rsidRDefault="00F1383A" w:rsidP="00F1383A">
      <w:pPr>
        <w:pStyle w:val="Standard"/>
        <w:spacing w:line="360" w:lineRule="auto"/>
        <w:ind w:firstLine="709"/>
        <w:jc w:val="both"/>
        <w:rPr>
          <w:rFonts w:asciiTheme="minorHAnsi" w:hAnsiTheme="minorHAnsi" w:cstheme="minorHAnsi"/>
          <w:color w:val="000000"/>
          <w:sz w:val="22"/>
          <w:szCs w:val="22"/>
          <w:lang w:bidi="hi-IN"/>
        </w:rPr>
      </w:pPr>
      <w:r w:rsidRPr="009E5156">
        <w:rPr>
          <w:rFonts w:asciiTheme="minorHAnsi" w:hAnsiTheme="minorHAnsi" w:cstheme="minorHAnsi"/>
          <w:color w:val="000000"/>
          <w:sz w:val="22"/>
        </w:rPr>
        <w:t xml:space="preserve">Torna-se público que a Secretaria Municipal de Saúde, através do Fundo Municipal de Saúde de Itatiaia, realizará Dispensa Eletrônica com critério de julgamento </w:t>
      </w:r>
      <w:r w:rsidRPr="009E5156">
        <w:rPr>
          <w:rFonts w:asciiTheme="minorHAnsi" w:hAnsiTheme="minorHAnsi" w:cstheme="minorHAnsi"/>
          <w:b/>
          <w:color w:val="000000"/>
          <w:sz w:val="22"/>
        </w:rPr>
        <w:t>MENOR PREÇO</w:t>
      </w:r>
      <w:r w:rsidRPr="009E5156">
        <w:rPr>
          <w:rFonts w:asciiTheme="minorHAnsi" w:hAnsiTheme="minorHAnsi" w:cstheme="minorHAnsi"/>
          <w:b/>
          <w:i/>
          <w:color w:val="000000"/>
          <w:sz w:val="22"/>
        </w:rPr>
        <w:t xml:space="preserve">, </w:t>
      </w:r>
      <w:r w:rsidRPr="009E5156">
        <w:rPr>
          <w:rFonts w:asciiTheme="minorHAnsi" w:hAnsiTheme="minorHAnsi" w:cstheme="minorHAnsi"/>
          <w:color w:val="000000"/>
          <w:sz w:val="22"/>
        </w:rPr>
        <w:t xml:space="preserve">para aquisição de bisturi elétrico e carrinho para bisturi para atendimento às necessidades do </w:t>
      </w:r>
      <w:r>
        <w:rPr>
          <w:rFonts w:asciiTheme="minorHAnsi" w:hAnsiTheme="minorHAnsi" w:cstheme="minorHAnsi"/>
          <w:color w:val="000000"/>
          <w:sz w:val="22"/>
        </w:rPr>
        <w:t>C</w:t>
      </w:r>
      <w:r w:rsidRPr="009E5156">
        <w:rPr>
          <w:rFonts w:asciiTheme="minorHAnsi" w:hAnsiTheme="minorHAnsi" w:cstheme="minorHAnsi"/>
          <w:color w:val="000000"/>
          <w:sz w:val="22"/>
        </w:rPr>
        <w:t xml:space="preserve">entro </w:t>
      </w:r>
      <w:r>
        <w:rPr>
          <w:rFonts w:asciiTheme="minorHAnsi" w:hAnsiTheme="minorHAnsi" w:cstheme="minorHAnsi"/>
          <w:color w:val="000000"/>
          <w:sz w:val="22"/>
        </w:rPr>
        <w:t>C</w:t>
      </w:r>
      <w:r w:rsidRPr="009E5156">
        <w:rPr>
          <w:rFonts w:asciiTheme="minorHAnsi" w:hAnsiTheme="minorHAnsi" w:cstheme="minorHAnsi"/>
          <w:color w:val="000000"/>
          <w:sz w:val="22"/>
        </w:rPr>
        <w:t xml:space="preserve">irúrgico do </w:t>
      </w:r>
      <w:r>
        <w:rPr>
          <w:rFonts w:asciiTheme="minorHAnsi" w:hAnsiTheme="minorHAnsi" w:cstheme="minorHAnsi"/>
          <w:color w:val="000000"/>
          <w:sz w:val="22"/>
        </w:rPr>
        <w:t>H</w:t>
      </w:r>
      <w:r w:rsidRPr="009E5156">
        <w:rPr>
          <w:rFonts w:asciiTheme="minorHAnsi" w:hAnsiTheme="minorHAnsi" w:cstheme="minorHAnsi"/>
          <w:color w:val="000000"/>
          <w:sz w:val="22"/>
        </w:rPr>
        <w:t xml:space="preserve">ospital </w:t>
      </w:r>
      <w:r>
        <w:rPr>
          <w:rFonts w:asciiTheme="minorHAnsi" w:hAnsiTheme="minorHAnsi" w:cstheme="minorHAnsi"/>
          <w:color w:val="000000"/>
          <w:sz w:val="22"/>
        </w:rPr>
        <w:t>M</w:t>
      </w:r>
      <w:r w:rsidRPr="009E5156">
        <w:rPr>
          <w:rFonts w:asciiTheme="minorHAnsi" w:hAnsiTheme="minorHAnsi" w:cstheme="minorHAnsi"/>
          <w:color w:val="000000"/>
          <w:sz w:val="22"/>
        </w:rPr>
        <w:t xml:space="preserve">unicipal </w:t>
      </w:r>
      <w:r>
        <w:rPr>
          <w:rFonts w:asciiTheme="minorHAnsi" w:hAnsiTheme="minorHAnsi" w:cstheme="minorHAnsi"/>
          <w:color w:val="000000"/>
          <w:sz w:val="22"/>
        </w:rPr>
        <w:t>M</w:t>
      </w:r>
      <w:r w:rsidRPr="009E5156">
        <w:rPr>
          <w:rFonts w:asciiTheme="minorHAnsi" w:hAnsiTheme="minorHAnsi" w:cstheme="minorHAnsi"/>
          <w:color w:val="000000"/>
          <w:sz w:val="22"/>
        </w:rPr>
        <w:t xml:space="preserve">aternidade </w:t>
      </w:r>
      <w:r>
        <w:rPr>
          <w:rFonts w:asciiTheme="minorHAnsi" w:hAnsiTheme="minorHAnsi" w:cstheme="minorHAnsi"/>
          <w:color w:val="000000"/>
          <w:sz w:val="22"/>
        </w:rPr>
        <w:t>D</w:t>
      </w:r>
      <w:r w:rsidRPr="009E5156">
        <w:rPr>
          <w:rFonts w:asciiTheme="minorHAnsi" w:hAnsiTheme="minorHAnsi" w:cstheme="minorHAnsi"/>
          <w:color w:val="000000"/>
          <w:sz w:val="22"/>
        </w:rPr>
        <w:t xml:space="preserve">r. Manoel </w:t>
      </w:r>
      <w:r>
        <w:rPr>
          <w:rFonts w:asciiTheme="minorHAnsi" w:hAnsiTheme="minorHAnsi" w:cstheme="minorHAnsi"/>
          <w:color w:val="000000"/>
          <w:sz w:val="22"/>
        </w:rPr>
        <w:t>M</w:t>
      </w:r>
      <w:r w:rsidRPr="009E5156">
        <w:rPr>
          <w:rFonts w:asciiTheme="minorHAnsi" w:hAnsiTheme="minorHAnsi" w:cstheme="minorHAnsi"/>
          <w:color w:val="000000"/>
          <w:sz w:val="22"/>
        </w:rPr>
        <w:t xml:space="preserve">artins de </w:t>
      </w:r>
      <w:r>
        <w:rPr>
          <w:rFonts w:asciiTheme="minorHAnsi" w:hAnsiTheme="minorHAnsi" w:cstheme="minorHAnsi"/>
          <w:color w:val="000000"/>
          <w:sz w:val="22"/>
        </w:rPr>
        <w:t>B</w:t>
      </w:r>
      <w:r w:rsidRPr="009E5156">
        <w:rPr>
          <w:rFonts w:asciiTheme="minorHAnsi" w:hAnsiTheme="minorHAnsi" w:cstheme="minorHAnsi"/>
          <w:color w:val="000000"/>
          <w:sz w:val="22"/>
        </w:rPr>
        <w:t>arros</w:t>
      </w:r>
      <w:r>
        <w:rPr>
          <w:rFonts w:asciiTheme="minorHAnsi" w:hAnsiTheme="minorHAnsi" w:cstheme="minorHAnsi"/>
          <w:color w:val="000000"/>
          <w:sz w:val="22"/>
        </w:rPr>
        <w:t>,</w:t>
      </w:r>
      <w:r w:rsidRPr="009E5156">
        <w:rPr>
          <w:rFonts w:asciiTheme="minorHAnsi" w:hAnsiTheme="minorHAnsi" w:cstheme="minorHAnsi"/>
          <w:b/>
          <w:color w:val="000000"/>
          <w:sz w:val="22"/>
        </w:rPr>
        <w:t xml:space="preserve"> </w:t>
      </w:r>
      <w:r w:rsidRPr="009E5156">
        <w:rPr>
          <w:rFonts w:asciiTheme="minorHAnsi" w:hAnsiTheme="minorHAnsi" w:cstheme="minorHAnsi"/>
          <w:color w:val="000000"/>
          <w:sz w:val="22"/>
        </w:rPr>
        <w:t>com entrega única</w:t>
      </w:r>
      <w:r w:rsidRPr="009E5156">
        <w:rPr>
          <w:rFonts w:asciiTheme="minorHAnsi" w:hAnsiTheme="minorHAnsi" w:cstheme="minorHAnsi"/>
          <w:b/>
          <w:bCs/>
          <w:color w:val="000000"/>
          <w:sz w:val="22"/>
        </w:rPr>
        <w:t xml:space="preserve">, </w:t>
      </w:r>
      <w:r w:rsidRPr="009E5156">
        <w:rPr>
          <w:rFonts w:asciiTheme="minorHAnsi" w:hAnsiTheme="minorHAnsi" w:cstheme="minorHAnsi"/>
          <w:color w:val="000000"/>
          <w:sz w:val="22"/>
        </w:rPr>
        <w:t>conforme condições, quantidades e exigências estabelecidas neste Aviso de Contratação Direta,</w:t>
      </w:r>
      <w:r w:rsidRPr="009E5156">
        <w:rPr>
          <w:rFonts w:asciiTheme="minorHAnsi" w:hAnsiTheme="minorHAnsi" w:cstheme="minorHAnsi"/>
          <w:b/>
          <w:i/>
          <w:color w:val="000000"/>
          <w:sz w:val="22"/>
        </w:rPr>
        <w:t xml:space="preserve"> </w:t>
      </w:r>
      <w:r w:rsidRPr="009E5156">
        <w:rPr>
          <w:rFonts w:asciiTheme="minorHAnsi" w:hAnsiTheme="minorHAnsi" w:cstheme="minorHAnsi"/>
          <w:color w:val="000000"/>
          <w:sz w:val="22"/>
        </w:rPr>
        <w:t xml:space="preserve">na hipótese do </w:t>
      </w:r>
      <w:r w:rsidRPr="009E5156">
        <w:rPr>
          <w:rFonts w:asciiTheme="minorHAnsi" w:hAnsiTheme="minorHAnsi" w:cstheme="minorHAnsi"/>
          <w:b/>
          <w:color w:val="000000"/>
          <w:sz w:val="22"/>
        </w:rPr>
        <w:t>Artigo 75</w:t>
      </w:r>
      <w:r w:rsidRPr="009E5156">
        <w:rPr>
          <w:rFonts w:asciiTheme="minorHAnsi" w:hAnsiTheme="minorHAnsi" w:cstheme="minorHAnsi"/>
          <w:b/>
          <w:i/>
          <w:color w:val="000000"/>
          <w:sz w:val="22"/>
        </w:rPr>
        <w:t>,</w:t>
      </w:r>
      <w:r w:rsidRPr="009E5156">
        <w:rPr>
          <w:rFonts w:asciiTheme="minorHAnsi" w:hAnsiTheme="minorHAnsi" w:cstheme="minorHAnsi"/>
          <w:b/>
          <w:color w:val="000000"/>
          <w:sz w:val="22"/>
        </w:rPr>
        <w:t xml:space="preserve"> Inciso II</w:t>
      </w:r>
      <w:r w:rsidRPr="009E5156">
        <w:rPr>
          <w:rFonts w:asciiTheme="minorHAnsi" w:hAnsiTheme="minorHAnsi" w:cstheme="minorHAnsi"/>
          <w:i/>
          <w:color w:val="000000"/>
          <w:sz w:val="22"/>
        </w:rPr>
        <w:t xml:space="preserve">, </w:t>
      </w:r>
      <w:r w:rsidRPr="009E5156">
        <w:rPr>
          <w:rFonts w:asciiTheme="minorHAnsi" w:hAnsiTheme="minorHAnsi" w:cstheme="minorHAnsi"/>
          <w:color w:val="000000"/>
          <w:sz w:val="22"/>
        </w:rPr>
        <w:t>nos termos da Lei Nº 14.133, de 1º de abril de 2021, da Instrução Normativa SEGES/ME Nº 67/2021, Decreto Municipal Nº 4455, de 02 de fevereiro de 2024 e demais legislações aplicáveis.</w:t>
      </w:r>
    </w:p>
    <w:p w:rsidR="00F1383A" w:rsidRDefault="00F1383A" w:rsidP="00F1383A">
      <w:pPr>
        <w:pStyle w:val="Standard"/>
        <w:tabs>
          <w:tab w:val="left" w:pos="6300"/>
        </w:tabs>
        <w:spacing w:line="360" w:lineRule="auto"/>
        <w:ind w:firstLine="709"/>
        <w:jc w:val="both"/>
        <w:rPr>
          <w:rFonts w:ascii="Arial" w:hAnsi="Arial" w:cs="Arial"/>
          <w:color w:val="000000"/>
        </w:rPr>
      </w:pPr>
      <w:r>
        <w:rPr>
          <w:rFonts w:ascii="Arial" w:hAnsi="Arial" w:cs="Arial"/>
          <w:color w:val="000000"/>
        </w:rPr>
        <w:tab/>
      </w:r>
    </w:p>
    <w:p w:rsidR="00F1383A" w:rsidRPr="00C93C15" w:rsidRDefault="00F1383A" w:rsidP="00F1383A">
      <w:pPr>
        <w:pStyle w:val="Textbody"/>
        <w:spacing w:line="360" w:lineRule="auto"/>
        <w:ind w:firstLine="709"/>
        <w:rPr>
          <w:rFonts w:asciiTheme="minorHAnsi" w:hAnsiTheme="minorHAnsi" w:cstheme="minorHAnsi"/>
          <w:b/>
          <w:szCs w:val="24"/>
        </w:rPr>
      </w:pPr>
      <w:r w:rsidRPr="00C93C15">
        <w:rPr>
          <w:rFonts w:asciiTheme="minorHAnsi" w:hAnsiTheme="minorHAnsi" w:cstheme="minorHAnsi"/>
          <w:b/>
          <w:szCs w:val="24"/>
        </w:rPr>
        <w:t>RECEBIMENTO DAS PROPOSTAS:</w:t>
      </w:r>
    </w:p>
    <w:p w:rsidR="00F1383A" w:rsidRPr="00C93C15" w:rsidRDefault="00F1383A" w:rsidP="00F1383A">
      <w:pPr>
        <w:pStyle w:val="Standard"/>
        <w:spacing w:line="360" w:lineRule="auto"/>
        <w:ind w:firstLine="709"/>
        <w:rPr>
          <w:rFonts w:asciiTheme="minorHAnsi" w:hAnsiTheme="minorHAnsi" w:cstheme="minorHAnsi"/>
          <w:b/>
          <w:bCs/>
          <w:color w:val="000000"/>
        </w:rPr>
      </w:pPr>
      <w:r w:rsidRPr="00C93C15">
        <w:rPr>
          <w:rFonts w:asciiTheme="minorHAnsi" w:hAnsiTheme="minorHAnsi" w:cstheme="minorHAnsi"/>
          <w:b/>
        </w:rPr>
        <w:t xml:space="preserve">LINK: </w:t>
      </w:r>
      <w:r w:rsidRPr="00C93C15">
        <w:rPr>
          <w:rStyle w:val="Hyperlink"/>
          <w:rFonts w:asciiTheme="minorHAnsi" w:hAnsiTheme="minorHAnsi" w:cstheme="minorHAnsi"/>
          <w:b/>
          <w:bCs/>
        </w:rPr>
        <w:t>http://www.comprasnet.gov.br</w:t>
      </w:r>
    </w:p>
    <w:p w:rsidR="00F1383A" w:rsidRPr="00C93C15" w:rsidRDefault="00F1383A" w:rsidP="00F1383A">
      <w:pPr>
        <w:pStyle w:val="Standard"/>
        <w:spacing w:line="360" w:lineRule="auto"/>
        <w:ind w:firstLine="709"/>
        <w:jc w:val="both"/>
        <w:rPr>
          <w:rFonts w:asciiTheme="minorHAnsi" w:hAnsiTheme="minorHAnsi" w:cstheme="minorHAnsi"/>
          <w:b/>
        </w:rPr>
      </w:pPr>
    </w:p>
    <w:p w:rsidR="00F1383A" w:rsidRPr="009C1572" w:rsidRDefault="00F1383A" w:rsidP="00F1383A">
      <w:pPr>
        <w:pStyle w:val="Standard"/>
        <w:ind w:firstLine="709"/>
        <w:rPr>
          <w:rFonts w:asciiTheme="minorHAnsi" w:hAnsiTheme="minorHAnsi" w:cstheme="minorHAnsi"/>
          <w:b/>
          <w:bCs/>
        </w:rPr>
      </w:pPr>
      <w:r w:rsidRPr="009C1572">
        <w:rPr>
          <w:rFonts w:asciiTheme="minorHAnsi" w:hAnsiTheme="minorHAnsi" w:cstheme="minorHAnsi"/>
          <w:b/>
          <w:bCs/>
        </w:rPr>
        <w:t xml:space="preserve">Data Início: </w:t>
      </w:r>
      <w:r>
        <w:rPr>
          <w:rFonts w:asciiTheme="minorHAnsi" w:hAnsiTheme="minorHAnsi" w:cstheme="minorHAnsi"/>
          <w:b/>
          <w:bCs/>
        </w:rPr>
        <w:t>01</w:t>
      </w:r>
      <w:r w:rsidRPr="009C1572">
        <w:rPr>
          <w:rFonts w:asciiTheme="minorHAnsi" w:hAnsiTheme="minorHAnsi" w:cstheme="minorHAnsi"/>
          <w:b/>
          <w:bCs/>
        </w:rPr>
        <w:t>/0</w:t>
      </w:r>
      <w:r>
        <w:rPr>
          <w:rFonts w:asciiTheme="minorHAnsi" w:hAnsiTheme="minorHAnsi" w:cstheme="minorHAnsi"/>
          <w:b/>
          <w:bCs/>
        </w:rPr>
        <w:t>8</w:t>
      </w:r>
      <w:r w:rsidRPr="009C1572">
        <w:rPr>
          <w:rFonts w:asciiTheme="minorHAnsi" w:hAnsiTheme="minorHAnsi" w:cstheme="minorHAnsi"/>
          <w:b/>
          <w:bCs/>
        </w:rPr>
        <w:t xml:space="preserve">/2024 às </w:t>
      </w:r>
      <w:r>
        <w:rPr>
          <w:rFonts w:asciiTheme="minorHAnsi" w:hAnsiTheme="minorHAnsi" w:cstheme="minorHAnsi"/>
          <w:b/>
          <w:bCs/>
        </w:rPr>
        <w:t>16h</w:t>
      </w:r>
    </w:p>
    <w:p w:rsidR="00F1383A" w:rsidRPr="009C1572" w:rsidRDefault="00F1383A" w:rsidP="00F1383A">
      <w:pPr>
        <w:pStyle w:val="Standard"/>
        <w:ind w:firstLine="709"/>
        <w:rPr>
          <w:rFonts w:asciiTheme="minorHAnsi" w:hAnsiTheme="minorHAnsi" w:cstheme="minorHAnsi"/>
          <w:b/>
          <w:bCs/>
        </w:rPr>
      </w:pPr>
      <w:r w:rsidRPr="009C1572">
        <w:rPr>
          <w:rFonts w:asciiTheme="minorHAnsi" w:hAnsiTheme="minorHAnsi" w:cstheme="minorHAnsi"/>
          <w:b/>
          <w:bCs/>
        </w:rPr>
        <w:t xml:space="preserve">Data Final: </w:t>
      </w:r>
      <w:r>
        <w:rPr>
          <w:rFonts w:asciiTheme="minorHAnsi" w:hAnsiTheme="minorHAnsi" w:cstheme="minorHAnsi"/>
          <w:b/>
          <w:bCs/>
        </w:rPr>
        <w:t>07</w:t>
      </w:r>
      <w:r w:rsidRPr="009C1572">
        <w:rPr>
          <w:rFonts w:asciiTheme="minorHAnsi" w:hAnsiTheme="minorHAnsi" w:cstheme="minorHAnsi"/>
          <w:b/>
          <w:bCs/>
        </w:rPr>
        <w:t>/0</w:t>
      </w:r>
      <w:r>
        <w:rPr>
          <w:rFonts w:asciiTheme="minorHAnsi" w:hAnsiTheme="minorHAnsi" w:cstheme="minorHAnsi"/>
          <w:b/>
          <w:bCs/>
        </w:rPr>
        <w:t>8</w:t>
      </w:r>
      <w:r w:rsidRPr="009C1572">
        <w:rPr>
          <w:rFonts w:asciiTheme="minorHAnsi" w:hAnsiTheme="minorHAnsi" w:cstheme="minorHAnsi"/>
          <w:b/>
          <w:bCs/>
        </w:rPr>
        <w:t>/2024 às 08h</w:t>
      </w:r>
    </w:p>
    <w:p w:rsidR="00F1383A" w:rsidRPr="009C1572" w:rsidRDefault="00F1383A" w:rsidP="00F1383A">
      <w:pPr>
        <w:pStyle w:val="Standard"/>
        <w:spacing w:line="360" w:lineRule="auto"/>
        <w:ind w:firstLine="709"/>
        <w:rPr>
          <w:rFonts w:asciiTheme="minorHAnsi" w:hAnsiTheme="minorHAnsi" w:cstheme="minorHAnsi"/>
          <w:b/>
          <w:bCs/>
        </w:rPr>
      </w:pPr>
    </w:p>
    <w:p w:rsidR="00F1383A" w:rsidRPr="009C1572" w:rsidRDefault="00F1383A" w:rsidP="00F1383A">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ABERTURA DA SESSÃO:</w:t>
      </w:r>
    </w:p>
    <w:p w:rsidR="00F1383A" w:rsidRPr="009C1572" w:rsidRDefault="00F1383A" w:rsidP="00F1383A">
      <w:pPr>
        <w:pStyle w:val="Standard"/>
        <w:ind w:firstLine="709"/>
        <w:rPr>
          <w:rFonts w:asciiTheme="minorHAnsi" w:hAnsiTheme="minorHAnsi" w:cstheme="minorHAnsi"/>
          <w:b/>
          <w:bCs/>
        </w:rPr>
      </w:pPr>
      <w:r w:rsidRPr="009C1572">
        <w:rPr>
          <w:rFonts w:asciiTheme="minorHAnsi" w:hAnsiTheme="minorHAnsi" w:cstheme="minorHAnsi"/>
          <w:b/>
          <w:bCs/>
        </w:rPr>
        <w:t xml:space="preserve">Data: </w:t>
      </w:r>
      <w:r>
        <w:rPr>
          <w:rFonts w:asciiTheme="minorHAnsi" w:hAnsiTheme="minorHAnsi" w:cstheme="minorHAnsi"/>
          <w:b/>
          <w:bCs/>
        </w:rPr>
        <w:t>07</w:t>
      </w:r>
      <w:r w:rsidRPr="009C1572">
        <w:rPr>
          <w:rFonts w:asciiTheme="minorHAnsi" w:hAnsiTheme="minorHAnsi" w:cstheme="minorHAnsi"/>
          <w:b/>
          <w:bCs/>
        </w:rPr>
        <w:t>/0</w:t>
      </w:r>
      <w:r>
        <w:rPr>
          <w:rFonts w:asciiTheme="minorHAnsi" w:hAnsiTheme="minorHAnsi" w:cstheme="minorHAnsi"/>
          <w:b/>
          <w:bCs/>
        </w:rPr>
        <w:t>8</w:t>
      </w:r>
      <w:r w:rsidRPr="009C1572">
        <w:rPr>
          <w:rFonts w:asciiTheme="minorHAnsi" w:hAnsiTheme="minorHAnsi" w:cstheme="minorHAnsi"/>
          <w:b/>
          <w:bCs/>
        </w:rPr>
        <w:t>/2024 às 09h</w:t>
      </w:r>
    </w:p>
    <w:p w:rsidR="00F1383A" w:rsidRDefault="00F1383A" w:rsidP="00F1383A">
      <w:pPr>
        <w:pStyle w:val="Standard"/>
        <w:spacing w:line="360" w:lineRule="auto"/>
        <w:ind w:firstLine="709"/>
        <w:rPr>
          <w:rFonts w:asciiTheme="minorHAnsi" w:hAnsiTheme="minorHAnsi" w:cstheme="minorHAnsi"/>
          <w:b/>
          <w:bCs/>
        </w:rPr>
      </w:pPr>
    </w:p>
    <w:p w:rsidR="00F1383A" w:rsidRPr="009C1572" w:rsidRDefault="00F1383A" w:rsidP="00F1383A">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FASE DE LANCES:</w:t>
      </w:r>
    </w:p>
    <w:p w:rsidR="00F1383A" w:rsidRPr="009C1572" w:rsidRDefault="00F1383A" w:rsidP="00F1383A">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 xml:space="preserve">Início: </w:t>
      </w:r>
      <w:r>
        <w:rPr>
          <w:rFonts w:asciiTheme="minorHAnsi" w:hAnsiTheme="minorHAnsi" w:cstheme="minorHAnsi"/>
          <w:b/>
          <w:bCs/>
        </w:rPr>
        <w:t>07</w:t>
      </w:r>
      <w:r w:rsidRPr="009C1572">
        <w:rPr>
          <w:rFonts w:asciiTheme="minorHAnsi" w:hAnsiTheme="minorHAnsi" w:cstheme="minorHAnsi"/>
          <w:b/>
          <w:bCs/>
        </w:rPr>
        <w:t>/0</w:t>
      </w:r>
      <w:r>
        <w:rPr>
          <w:rFonts w:asciiTheme="minorHAnsi" w:hAnsiTheme="minorHAnsi" w:cstheme="minorHAnsi"/>
          <w:b/>
          <w:bCs/>
        </w:rPr>
        <w:t>8</w:t>
      </w:r>
      <w:r w:rsidRPr="009C1572">
        <w:rPr>
          <w:rFonts w:asciiTheme="minorHAnsi" w:hAnsiTheme="minorHAnsi" w:cstheme="minorHAnsi"/>
          <w:b/>
          <w:bCs/>
        </w:rPr>
        <w:t xml:space="preserve">/2024 às 09h -----Término: </w:t>
      </w:r>
      <w:r>
        <w:rPr>
          <w:rFonts w:asciiTheme="minorHAnsi" w:hAnsiTheme="minorHAnsi" w:cstheme="minorHAnsi"/>
          <w:b/>
          <w:bCs/>
        </w:rPr>
        <w:t>07</w:t>
      </w:r>
      <w:r w:rsidRPr="009C1572">
        <w:rPr>
          <w:rFonts w:asciiTheme="minorHAnsi" w:hAnsiTheme="minorHAnsi" w:cstheme="minorHAnsi"/>
          <w:b/>
          <w:bCs/>
        </w:rPr>
        <w:t>/0</w:t>
      </w:r>
      <w:r>
        <w:rPr>
          <w:rFonts w:asciiTheme="minorHAnsi" w:hAnsiTheme="minorHAnsi" w:cstheme="minorHAnsi"/>
          <w:b/>
          <w:bCs/>
        </w:rPr>
        <w:t>8</w:t>
      </w:r>
      <w:r w:rsidRPr="009C1572">
        <w:rPr>
          <w:rFonts w:asciiTheme="minorHAnsi" w:hAnsiTheme="minorHAnsi" w:cstheme="minorHAnsi"/>
          <w:b/>
          <w:bCs/>
        </w:rPr>
        <w:t>/2024 às 15h</w:t>
      </w:r>
    </w:p>
    <w:p w:rsidR="00F1383A" w:rsidRDefault="00F1383A" w:rsidP="00F1383A">
      <w:pPr>
        <w:pStyle w:val="Standard"/>
        <w:spacing w:line="360" w:lineRule="auto"/>
        <w:ind w:firstLine="709"/>
        <w:rPr>
          <w:rFonts w:ascii="Arial" w:hAnsi="Arial" w:cs="Arial"/>
          <w:b/>
          <w:bCs/>
          <w:color w:val="000000"/>
        </w:rPr>
      </w:pPr>
    </w:p>
    <w:p w:rsidR="00F1383A" w:rsidRPr="001F66E1" w:rsidRDefault="00F1383A" w:rsidP="00F1383A">
      <w:pPr>
        <w:pStyle w:val="Standard"/>
        <w:spacing w:line="360" w:lineRule="auto"/>
        <w:ind w:firstLine="709"/>
        <w:jc w:val="both"/>
        <w:rPr>
          <w:rFonts w:asciiTheme="minorHAnsi" w:hAnsiTheme="minorHAnsi" w:cstheme="minorHAnsi"/>
        </w:rPr>
      </w:pPr>
      <w:r w:rsidRPr="001F66E1">
        <w:rPr>
          <w:rFonts w:asciiTheme="minorHAnsi" w:hAnsiTheme="minorHAnsi" w:cstheme="minorHAnsi"/>
          <w:b/>
          <w:bCs/>
          <w:color w:val="000000"/>
        </w:rPr>
        <w:t xml:space="preserve">CONSULTA DO AVISO DE DISPENSA E SEUS ANEXOS: Disponível gratuitamente nos sítios: </w:t>
      </w:r>
      <w:hyperlink r:id="rId8" w:history="1">
        <w:r w:rsidRPr="001F66E1">
          <w:rPr>
            <w:rStyle w:val="Hyperlink"/>
            <w:rFonts w:asciiTheme="minorHAnsi" w:hAnsiTheme="minorHAnsi" w:cstheme="minorHAnsi"/>
            <w:bCs/>
          </w:rPr>
          <w:t>https://itatiaia.rj.gov.br/dispensa-e-inexigibilidade</w:t>
        </w:r>
      </w:hyperlink>
      <w:r w:rsidRPr="001F66E1">
        <w:rPr>
          <w:rFonts w:asciiTheme="minorHAnsi" w:hAnsiTheme="minorHAnsi" w:cstheme="minorHAnsi"/>
          <w:bCs/>
          <w:color w:val="000000"/>
        </w:rPr>
        <w:t xml:space="preserve"> ou </w:t>
      </w:r>
      <w:hyperlink r:id="rId9" w:history="1">
        <w:r w:rsidRPr="001F66E1">
          <w:rPr>
            <w:rStyle w:val="Hyperlink"/>
            <w:rFonts w:asciiTheme="minorHAnsi" w:hAnsiTheme="minorHAnsi" w:cstheme="minorHAnsi"/>
            <w:bCs/>
          </w:rPr>
          <w:t>https://www.comprasnet.gov.br</w:t>
        </w:r>
      </w:hyperlink>
    </w:p>
    <w:p w:rsidR="00F1383A" w:rsidRDefault="00F1383A" w:rsidP="00F1383A">
      <w:pPr>
        <w:pStyle w:val="Standard"/>
        <w:spacing w:line="360" w:lineRule="auto"/>
        <w:ind w:firstLine="709"/>
        <w:jc w:val="both"/>
        <w:rPr>
          <w:rFonts w:ascii="Arial" w:hAnsi="Arial" w:cs="Arial"/>
          <w:bCs/>
          <w:color w:val="000000"/>
        </w:rPr>
      </w:pPr>
    </w:p>
    <w:p w:rsidR="00F1383A" w:rsidRDefault="00F1383A" w:rsidP="00F1383A">
      <w:pPr>
        <w:pStyle w:val="Standard"/>
        <w:spacing w:line="360" w:lineRule="auto"/>
        <w:jc w:val="center"/>
        <w:rPr>
          <w:rFonts w:asciiTheme="minorHAnsi" w:hAnsiTheme="minorHAnsi" w:cstheme="minorHAnsi"/>
          <w:bCs/>
          <w:color w:val="000000"/>
        </w:rPr>
      </w:pPr>
      <w:r w:rsidRPr="001F66E1">
        <w:rPr>
          <w:rFonts w:asciiTheme="minorHAnsi" w:hAnsiTheme="minorHAnsi" w:cstheme="minorHAnsi"/>
          <w:bCs/>
          <w:color w:val="000000"/>
        </w:rPr>
        <w:t xml:space="preserve">Itatiaia, </w:t>
      </w:r>
      <w:r>
        <w:rPr>
          <w:rFonts w:asciiTheme="minorHAnsi" w:hAnsiTheme="minorHAnsi" w:cstheme="minorHAnsi"/>
          <w:bCs/>
          <w:color w:val="000000"/>
        </w:rPr>
        <w:t xml:space="preserve">01 </w:t>
      </w:r>
      <w:r w:rsidRPr="001F66E1">
        <w:rPr>
          <w:rFonts w:asciiTheme="minorHAnsi" w:hAnsiTheme="minorHAnsi" w:cstheme="minorHAnsi"/>
          <w:bCs/>
          <w:color w:val="000000"/>
        </w:rPr>
        <w:t xml:space="preserve">de </w:t>
      </w:r>
      <w:r>
        <w:rPr>
          <w:rFonts w:asciiTheme="minorHAnsi" w:hAnsiTheme="minorHAnsi" w:cstheme="minorHAnsi"/>
          <w:bCs/>
          <w:color w:val="000000"/>
        </w:rPr>
        <w:t>agosto</w:t>
      </w:r>
      <w:r w:rsidRPr="001F66E1">
        <w:rPr>
          <w:rFonts w:asciiTheme="minorHAnsi" w:hAnsiTheme="minorHAnsi" w:cstheme="minorHAnsi"/>
          <w:bCs/>
          <w:color w:val="000000"/>
        </w:rPr>
        <w:t xml:space="preserve"> de 2024</w:t>
      </w:r>
    </w:p>
    <w:p w:rsidR="00F1383A" w:rsidRDefault="00F1383A" w:rsidP="00F1383A">
      <w:pPr>
        <w:pStyle w:val="Standard"/>
        <w:spacing w:line="360" w:lineRule="auto"/>
        <w:jc w:val="center"/>
        <w:rPr>
          <w:rFonts w:asciiTheme="minorHAnsi" w:hAnsiTheme="minorHAnsi" w:cstheme="minorHAnsi"/>
          <w:bCs/>
          <w:color w:val="000000"/>
        </w:rPr>
      </w:pPr>
    </w:p>
    <w:p w:rsidR="00F1383A" w:rsidRPr="00CB16EE" w:rsidRDefault="00F1383A" w:rsidP="00F1383A">
      <w:pPr>
        <w:pStyle w:val="Standard"/>
        <w:spacing w:line="360" w:lineRule="auto"/>
        <w:jc w:val="center"/>
        <w:rPr>
          <w:rFonts w:asciiTheme="minorHAnsi" w:hAnsiTheme="minorHAnsi" w:cstheme="minorHAnsi"/>
          <w:b/>
          <w:bCs/>
          <w:iCs/>
          <w:color w:val="000000"/>
        </w:rPr>
      </w:pPr>
      <w:r w:rsidRPr="00CB16EE">
        <w:rPr>
          <w:rFonts w:asciiTheme="minorHAnsi" w:hAnsiTheme="minorHAnsi" w:cstheme="minorHAnsi"/>
          <w:b/>
          <w:bCs/>
          <w:iCs/>
          <w:color w:val="000000"/>
        </w:rPr>
        <w:t>Guilherme Vasconcellos Amaral</w:t>
      </w:r>
    </w:p>
    <w:p w:rsidR="00F1383A" w:rsidRPr="00CB16EE" w:rsidRDefault="00F1383A" w:rsidP="00F1383A">
      <w:pPr>
        <w:pStyle w:val="Standard"/>
        <w:spacing w:line="360" w:lineRule="auto"/>
        <w:jc w:val="center"/>
        <w:rPr>
          <w:rFonts w:asciiTheme="minorHAnsi" w:hAnsiTheme="minorHAnsi" w:cstheme="minorHAnsi"/>
          <w:b/>
          <w:bCs/>
          <w:iCs/>
          <w:color w:val="000000"/>
        </w:rPr>
      </w:pPr>
      <w:r w:rsidRPr="00CB16EE">
        <w:rPr>
          <w:rFonts w:asciiTheme="minorHAnsi" w:hAnsiTheme="minorHAnsi" w:cstheme="minorHAnsi"/>
          <w:b/>
          <w:bCs/>
          <w:iCs/>
          <w:color w:val="000000"/>
        </w:rPr>
        <w:t>Secretário Municipal de Saúde</w:t>
      </w:r>
    </w:p>
    <w:p w:rsidR="005D2F9D" w:rsidRPr="006A2F0E" w:rsidRDefault="004B6897">
      <w:pPr>
        <w:pStyle w:val="PADRO"/>
        <w:spacing w:before="0" w:after="55" w:line="240" w:lineRule="auto"/>
        <w:ind w:firstLine="0"/>
        <w:rPr>
          <w:rFonts w:ascii="Times New Roman" w:hAnsi="Times New Roman" w:cs="Times New Roman"/>
        </w:rPr>
      </w:pPr>
      <w:r w:rsidRPr="006A2F0E">
        <w:rPr>
          <w:rFonts w:ascii="Times New Roman" w:hAnsi="Times New Roman" w:cs="Times New Roman"/>
          <w:b/>
          <w:bCs/>
          <w:sz w:val="24"/>
        </w:rPr>
        <w:lastRenderedPageBreak/>
        <w:t>1.- OBJETO DA CONTRATAÇÃO DIRETA</w:t>
      </w:r>
    </w:p>
    <w:p w:rsidR="00D17865" w:rsidRPr="00D17865" w:rsidRDefault="004B6897" w:rsidP="00DE766D">
      <w:pPr>
        <w:pStyle w:val="PADRO"/>
        <w:widowControl/>
        <w:numPr>
          <w:ilvl w:val="1"/>
          <w:numId w:val="43"/>
        </w:numPr>
        <w:spacing w:before="120" w:after="120"/>
        <w:ind w:left="0" w:firstLine="360"/>
        <w:rPr>
          <w:rFonts w:ascii="Times New Roman" w:hAnsi="Times New Roman" w:cs="Times New Roman"/>
        </w:rPr>
      </w:pPr>
      <w:r w:rsidRPr="006A2F0E">
        <w:rPr>
          <w:rFonts w:ascii="Times New Roman" w:hAnsi="Times New Roman" w:cs="Times New Roman"/>
          <w:color w:val="000000"/>
          <w:sz w:val="22"/>
          <w:szCs w:val="22"/>
        </w:rPr>
        <w:t xml:space="preserve">O objeto da presente dispensa é a escolha da proposta mais vantajosa para a </w:t>
      </w:r>
      <w:r w:rsidRPr="006A2F0E">
        <w:rPr>
          <w:rFonts w:ascii="Times New Roman" w:hAnsi="Times New Roman" w:cs="Times New Roman"/>
          <w:sz w:val="22"/>
          <w:szCs w:val="22"/>
        </w:rPr>
        <w:t>contratação</w:t>
      </w:r>
      <w:r w:rsidRPr="006A2F0E">
        <w:rPr>
          <w:rFonts w:ascii="Times New Roman" w:hAnsi="Times New Roman" w:cs="Times New Roman"/>
          <w:color w:val="000000"/>
          <w:sz w:val="22"/>
          <w:szCs w:val="22"/>
        </w:rPr>
        <w:t xml:space="preserve"> por dispensa de licitação </w:t>
      </w:r>
      <w:r w:rsidR="00D11FD6">
        <w:rPr>
          <w:rFonts w:ascii="Times New Roman" w:hAnsi="Times New Roman" w:cs="Times New Roman"/>
          <w:color w:val="000000"/>
          <w:sz w:val="22"/>
          <w:szCs w:val="22"/>
        </w:rPr>
        <w:t xml:space="preserve">para </w:t>
      </w:r>
      <w:r w:rsidR="00D11FD6" w:rsidRPr="00D11FD6">
        <w:rPr>
          <w:rFonts w:ascii="Times New Roman" w:hAnsi="Times New Roman" w:cs="Times New Roman"/>
          <w:b/>
          <w:szCs w:val="20"/>
        </w:rPr>
        <w:t>AQUISIÇÃO DE EQUIPAMENTO, BISTURI ELÉTRICO E CARRINHO PARA BISTURI PARA ATENDIMENTO ÀS NECESSIDADES DO CENTRO CIRÚRGICO DO HOSPITAL MUNICIPAL MATERNIDADE DR. MANOEL MARTINS DE BARROS</w:t>
      </w:r>
      <w:r w:rsidR="00D11FD6">
        <w:rPr>
          <w:rFonts w:ascii="Arial" w:hAnsi="Arial" w:cs="Arial"/>
          <w:b/>
          <w:sz w:val="18"/>
          <w:szCs w:val="18"/>
        </w:rPr>
        <w:t xml:space="preserve"> </w:t>
      </w:r>
      <w:r w:rsidR="00002090" w:rsidRPr="005A4713">
        <w:rPr>
          <w:rFonts w:ascii="Times New Roman" w:hAnsi="Times New Roman" w:cs="Times New Roman"/>
          <w:sz w:val="22"/>
          <w:szCs w:val="22"/>
        </w:rPr>
        <w:t>com entrega única</w:t>
      </w:r>
      <w:r w:rsidRPr="006A2F0E">
        <w:rPr>
          <w:rFonts w:ascii="Times New Roman" w:hAnsi="Times New Roman" w:cs="Times New Roman"/>
          <w:b/>
          <w:bCs/>
          <w:color w:val="000000"/>
          <w:sz w:val="22"/>
          <w:szCs w:val="22"/>
        </w:rPr>
        <w:t>,</w:t>
      </w:r>
      <w:r w:rsidR="0065232E">
        <w:rPr>
          <w:rFonts w:ascii="Times New Roman" w:hAnsi="Times New Roman" w:cs="Times New Roman"/>
          <w:b/>
          <w:bCs/>
          <w:color w:val="000000"/>
          <w:sz w:val="22"/>
          <w:szCs w:val="22"/>
        </w:rPr>
        <w:t xml:space="preserve"> </w:t>
      </w:r>
      <w:r w:rsidRPr="006A2F0E">
        <w:rPr>
          <w:rFonts w:ascii="Times New Roman" w:hAnsi="Times New Roman" w:cs="Times New Roman"/>
          <w:color w:val="000000"/>
          <w:sz w:val="22"/>
          <w:szCs w:val="22"/>
        </w:rPr>
        <w:t>conforme condições, quantidades e exigências estabelecidas neste Aviso de Contratação Direta e seus anexos.</w:t>
      </w:r>
    </w:p>
    <w:p w:rsidR="00A96F6C" w:rsidRPr="00F36846" w:rsidRDefault="004B6897" w:rsidP="00DE766D">
      <w:pPr>
        <w:pStyle w:val="PADRO"/>
        <w:widowControl/>
        <w:numPr>
          <w:ilvl w:val="1"/>
          <w:numId w:val="43"/>
        </w:numPr>
        <w:spacing w:before="120" w:after="120"/>
        <w:rPr>
          <w:rFonts w:ascii="Times New Roman" w:hAnsi="Times New Roman" w:cs="Times New Roman"/>
        </w:rPr>
      </w:pPr>
      <w:r w:rsidRPr="006A2F0E">
        <w:rPr>
          <w:rFonts w:ascii="Times New Roman" w:hAnsi="Times New Roman" w:cs="Times New Roman"/>
          <w:sz w:val="22"/>
          <w:szCs w:val="22"/>
        </w:rPr>
        <w:t>A contratação ocorrerá conforme tabela constante abaixo:</w:t>
      </w:r>
    </w:p>
    <w:tbl>
      <w:tblPr>
        <w:tblW w:w="10065" w:type="dxa"/>
        <w:tblInd w:w="108" w:type="dxa"/>
        <w:tblLayout w:type="fixed"/>
        <w:tblCellMar>
          <w:left w:w="10" w:type="dxa"/>
          <w:right w:w="10" w:type="dxa"/>
        </w:tblCellMar>
        <w:tblLook w:val="0000"/>
      </w:tblPr>
      <w:tblGrid>
        <w:gridCol w:w="709"/>
        <w:gridCol w:w="4394"/>
        <w:gridCol w:w="1134"/>
        <w:gridCol w:w="1134"/>
        <w:gridCol w:w="1276"/>
        <w:gridCol w:w="1418"/>
      </w:tblGrid>
      <w:tr w:rsidR="00D11FD6" w:rsidRPr="006A2F0E" w:rsidTr="00D11FD6">
        <w:tc>
          <w:tcPr>
            <w:tcW w:w="709"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997FB0" w:rsidRPr="006A2F0E" w:rsidRDefault="00997FB0">
            <w:pPr>
              <w:pStyle w:val="Standard"/>
              <w:widowControl w:val="0"/>
              <w:jc w:val="center"/>
              <w:rPr>
                <w:b/>
                <w:bCs/>
                <w:color w:val="000000"/>
                <w:sz w:val="18"/>
                <w:szCs w:val="18"/>
              </w:rPr>
            </w:pPr>
            <w:r w:rsidRPr="006A2F0E">
              <w:rPr>
                <w:b/>
                <w:bCs/>
                <w:color w:val="000000"/>
                <w:sz w:val="18"/>
                <w:szCs w:val="18"/>
              </w:rPr>
              <w:t>ITEM</w:t>
            </w:r>
          </w:p>
          <w:p w:rsidR="00997FB0" w:rsidRPr="006A2F0E" w:rsidRDefault="00997FB0">
            <w:pPr>
              <w:pStyle w:val="Standard"/>
              <w:widowControl w:val="0"/>
              <w:jc w:val="center"/>
              <w:rPr>
                <w:b/>
                <w:color w:val="000000"/>
                <w:sz w:val="18"/>
                <w:szCs w:val="18"/>
              </w:rPr>
            </w:pPr>
          </w:p>
        </w:tc>
        <w:tc>
          <w:tcPr>
            <w:tcW w:w="439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997FB0" w:rsidRPr="006A2F0E" w:rsidRDefault="00997FB0">
            <w:pPr>
              <w:pStyle w:val="Standard"/>
              <w:jc w:val="center"/>
              <w:rPr>
                <w:b/>
                <w:bCs/>
                <w:color w:val="000000"/>
                <w:sz w:val="18"/>
                <w:szCs w:val="18"/>
              </w:rPr>
            </w:pPr>
            <w:r w:rsidRPr="006A2F0E">
              <w:rPr>
                <w:b/>
                <w:bCs/>
                <w:color w:val="000000"/>
                <w:sz w:val="18"/>
                <w:szCs w:val="18"/>
              </w:rPr>
              <w:t>DESCRIÇÃO/</w:t>
            </w:r>
          </w:p>
          <w:p w:rsidR="00997FB0" w:rsidRPr="006A2F0E" w:rsidRDefault="00997FB0">
            <w:pPr>
              <w:pStyle w:val="Standard"/>
              <w:widowControl w:val="0"/>
              <w:jc w:val="center"/>
              <w:rPr>
                <w:b/>
                <w:bCs/>
                <w:color w:val="000000"/>
                <w:sz w:val="18"/>
                <w:szCs w:val="18"/>
              </w:rPr>
            </w:pPr>
            <w:r w:rsidRPr="006A2F0E">
              <w:rPr>
                <w:b/>
                <w:bCs/>
                <w:color w:val="000000"/>
                <w:sz w:val="18"/>
                <w:szCs w:val="18"/>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997FB0" w:rsidRPr="006A2F0E" w:rsidRDefault="00997FB0">
            <w:pPr>
              <w:pStyle w:val="Standard"/>
              <w:widowControl w:val="0"/>
              <w:jc w:val="center"/>
              <w:rPr>
                <w:b/>
                <w:bCs/>
                <w:color w:val="000000"/>
                <w:sz w:val="18"/>
                <w:szCs w:val="18"/>
              </w:rPr>
            </w:pPr>
            <w:r w:rsidRPr="006A2F0E">
              <w:rPr>
                <w:b/>
                <w:bCs/>
                <w:color w:val="000000"/>
                <w:sz w:val="18"/>
                <w:szCs w:val="18"/>
              </w:rPr>
              <w:t>UNIDADE DE MEDIDA</w:t>
            </w:r>
          </w:p>
        </w:tc>
        <w:tc>
          <w:tcPr>
            <w:tcW w:w="113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997FB0" w:rsidRPr="006A2F0E" w:rsidRDefault="00997FB0">
            <w:pPr>
              <w:pStyle w:val="Standard"/>
              <w:widowControl w:val="0"/>
              <w:jc w:val="center"/>
              <w:rPr>
                <w:b/>
                <w:bCs/>
                <w:color w:val="000000"/>
                <w:sz w:val="18"/>
                <w:szCs w:val="18"/>
              </w:rPr>
            </w:pPr>
            <w:r w:rsidRPr="006A2F0E">
              <w:rPr>
                <w:b/>
                <w:bCs/>
                <w:color w:val="000000"/>
                <w:sz w:val="18"/>
                <w:szCs w:val="18"/>
              </w:rPr>
              <w:t>QUANT.</w:t>
            </w:r>
          </w:p>
        </w:tc>
        <w:tc>
          <w:tcPr>
            <w:tcW w:w="1276"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997FB0" w:rsidRPr="006A2F0E" w:rsidRDefault="00D11FD6">
            <w:pPr>
              <w:pStyle w:val="Standard"/>
              <w:widowControl w:val="0"/>
              <w:jc w:val="center"/>
              <w:rPr>
                <w:b/>
                <w:bCs/>
                <w:color w:val="000000"/>
                <w:sz w:val="18"/>
                <w:szCs w:val="18"/>
              </w:rPr>
            </w:pPr>
            <w:r>
              <w:rPr>
                <w:b/>
                <w:bCs/>
                <w:color w:val="000000"/>
                <w:sz w:val="18"/>
                <w:szCs w:val="18"/>
              </w:rPr>
              <w:t>CATMAT</w:t>
            </w:r>
          </w:p>
        </w:tc>
        <w:tc>
          <w:tcPr>
            <w:tcW w:w="1418"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997FB0" w:rsidRPr="006A2F0E" w:rsidRDefault="00D11FD6">
            <w:pPr>
              <w:pStyle w:val="Standard"/>
              <w:widowControl w:val="0"/>
              <w:jc w:val="center"/>
            </w:pPr>
            <w:r w:rsidRPr="006A2F0E">
              <w:rPr>
                <w:b/>
                <w:bCs/>
                <w:color w:val="000000"/>
                <w:sz w:val="18"/>
                <w:szCs w:val="18"/>
              </w:rPr>
              <w:t>PREÇO ESTIMADO</w:t>
            </w:r>
          </w:p>
        </w:tc>
      </w:tr>
      <w:tr w:rsidR="00D11FD6" w:rsidRPr="006A2F0E" w:rsidTr="00D11FD6">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997FB0" w:rsidRPr="00D11FD6" w:rsidRDefault="00997FB0" w:rsidP="003E3093">
            <w:pPr>
              <w:pStyle w:val="Standard"/>
              <w:widowControl w:val="0"/>
              <w:spacing w:after="120" w:line="276" w:lineRule="auto"/>
              <w:jc w:val="center"/>
              <w:rPr>
                <w:b/>
                <w:color w:val="000000"/>
                <w:sz w:val="22"/>
                <w:szCs w:val="22"/>
              </w:rPr>
            </w:pPr>
            <w:r w:rsidRPr="00D11FD6">
              <w:rPr>
                <w:b/>
                <w:color w:val="000000"/>
                <w:sz w:val="22"/>
                <w:szCs w:val="22"/>
              </w:rPr>
              <w:t>1</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1FD6" w:rsidRDefault="00D11FD6" w:rsidP="00D11FD6">
            <w:pPr>
              <w:pStyle w:val="Default"/>
              <w:spacing w:line="276" w:lineRule="auto"/>
              <w:jc w:val="both"/>
              <w:rPr>
                <w:sz w:val="18"/>
                <w:szCs w:val="18"/>
              </w:rPr>
            </w:pPr>
            <w:r>
              <w:rPr>
                <w:b/>
                <w:sz w:val="18"/>
                <w:szCs w:val="18"/>
              </w:rPr>
              <w:t>Bisturi Eletrônico Microprocessado:</w:t>
            </w:r>
            <w:r>
              <w:rPr>
                <w:sz w:val="18"/>
                <w:szCs w:val="18"/>
              </w:rPr>
              <w:t xml:space="preserve"> controle por teclas indicado para procedimentos cirúrgicos de alta, média e baixa complexidade (Atende e é ideal para todos os tipos de cirurgia).</w:t>
            </w:r>
          </w:p>
          <w:p w:rsidR="00D11FD6" w:rsidRDefault="00D11FD6" w:rsidP="00D11FD6">
            <w:pPr>
              <w:pStyle w:val="Default"/>
              <w:spacing w:before="240" w:line="276" w:lineRule="auto"/>
              <w:jc w:val="both"/>
              <w:rPr>
                <w:b/>
                <w:sz w:val="18"/>
                <w:szCs w:val="18"/>
              </w:rPr>
            </w:pPr>
            <w:r>
              <w:rPr>
                <w:b/>
                <w:sz w:val="18"/>
                <w:szCs w:val="18"/>
              </w:rPr>
              <w:t>Especificações e características técnicas:</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sz w:val="18"/>
                <w:szCs w:val="18"/>
              </w:rPr>
              <w:t xml:space="preserve">Máximo controle e autonomia em todos os modos de operação; </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sz w:val="18"/>
                <w:szCs w:val="18"/>
              </w:rPr>
              <w:t>Com reconhecimento automático do tipo de placa-paciente (comum ou dividida);</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sz w:val="18"/>
                <w:szCs w:val="18"/>
              </w:rPr>
              <w:t>Tecla Higth Cut para melhorar desempe</w:t>
            </w:r>
            <w:r>
              <w:rPr>
                <w:sz w:val="18"/>
                <w:szCs w:val="18"/>
              </w:rPr>
              <w:t>n</w:t>
            </w:r>
            <w:r>
              <w:rPr>
                <w:sz w:val="18"/>
                <w:szCs w:val="18"/>
              </w:rPr>
              <w:t>ho em cirurgias em meio líquido (RTU, Hi</w:t>
            </w:r>
            <w:r>
              <w:rPr>
                <w:sz w:val="18"/>
                <w:szCs w:val="18"/>
              </w:rPr>
              <w:t>s</w:t>
            </w:r>
            <w:r>
              <w:rPr>
                <w:sz w:val="18"/>
                <w:szCs w:val="18"/>
              </w:rPr>
              <w:t>teroscopia e Artoscopia) e tecido adiposo;</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Memória não volátil dos níveis de potência em todos os modos de utilização: corte p</w:t>
            </w:r>
            <w:r>
              <w:rPr>
                <w:color w:val="auto"/>
                <w:sz w:val="18"/>
                <w:szCs w:val="18"/>
              </w:rPr>
              <w:t>u</w:t>
            </w:r>
            <w:r>
              <w:rPr>
                <w:color w:val="auto"/>
                <w:sz w:val="18"/>
                <w:szCs w:val="18"/>
              </w:rPr>
              <w:t>ro, corte misto, coagulação bipolar e m</w:t>
            </w:r>
            <w:r>
              <w:rPr>
                <w:color w:val="auto"/>
                <w:sz w:val="18"/>
                <w:szCs w:val="18"/>
              </w:rPr>
              <w:t>i</w:t>
            </w:r>
            <w:r>
              <w:rPr>
                <w:color w:val="auto"/>
                <w:sz w:val="18"/>
                <w:szCs w:val="18"/>
              </w:rPr>
              <w:t>crobipolar, gravando a última configuração utilizada em caso de queda de energia ou desligamento do bisturi;</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Monitorização de contato placa-paciente com gráfico indicativo (PPM/bargraf);</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Compatível com Coagulador por Plasma de Argônio;</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Pedal bipolar independente;</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Saída bipolar;</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Saída de potência isolada;</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Ventilação natural (convecção) isento de ventilador interno para evitar acumulo de pó dentro do equipamento;</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Duas opções de corte monopolar: normal e delicado;</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Onze funções: corte (normal/delicado) – puro, blend 1, blend 2, blend 3;</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Coagulação – spray, bipolar e microbip</w:t>
            </w:r>
            <w:r>
              <w:rPr>
                <w:color w:val="auto"/>
                <w:sz w:val="18"/>
                <w:szCs w:val="18"/>
              </w:rPr>
              <w:t>o</w:t>
            </w:r>
            <w:r>
              <w:rPr>
                <w:color w:val="auto"/>
                <w:sz w:val="18"/>
                <w:szCs w:val="18"/>
              </w:rPr>
              <w:t>lar;</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Ajuste digital de potência em dois modos: rápido e preciso;</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Duas opções de comando no painel frontal (teclas ou rotativo) para maior conforto do operador;</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 xml:space="preserve">Display digital que fornece os níveis de </w:t>
            </w:r>
            <w:r>
              <w:rPr>
                <w:color w:val="auto"/>
                <w:sz w:val="18"/>
                <w:szCs w:val="18"/>
              </w:rPr>
              <w:lastRenderedPageBreak/>
              <w:t>potência real de saída em todos os modos de operação;</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Caneta com comando manual com cont</w:t>
            </w:r>
            <w:r>
              <w:rPr>
                <w:color w:val="auto"/>
                <w:sz w:val="18"/>
                <w:szCs w:val="18"/>
              </w:rPr>
              <w:t>a</w:t>
            </w:r>
            <w:r>
              <w:rPr>
                <w:color w:val="auto"/>
                <w:sz w:val="18"/>
                <w:szCs w:val="18"/>
              </w:rPr>
              <w:t>tos hermeticamente selados e acioname</w:t>
            </w:r>
            <w:r>
              <w:rPr>
                <w:color w:val="auto"/>
                <w:sz w:val="18"/>
                <w:szCs w:val="18"/>
              </w:rPr>
              <w:t>n</w:t>
            </w:r>
            <w:r>
              <w:rPr>
                <w:color w:val="auto"/>
                <w:sz w:val="18"/>
                <w:szCs w:val="18"/>
              </w:rPr>
              <w:t>to magnético;</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Permite conexão ao coagulador por pla</w:t>
            </w:r>
            <w:r>
              <w:rPr>
                <w:color w:val="auto"/>
                <w:sz w:val="18"/>
                <w:szCs w:val="18"/>
              </w:rPr>
              <w:t>s</w:t>
            </w:r>
            <w:r>
              <w:rPr>
                <w:color w:val="auto"/>
                <w:sz w:val="18"/>
                <w:szCs w:val="18"/>
              </w:rPr>
              <w:t>ma e gás argônio;</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Permite trabalho simultâneo de dois ciru</w:t>
            </w:r>
            <w:r>
              <w:rPr>
                <w:color w:val="auto"/>
                <w:sz w:val="18"/>
                <w:szCs w:val="18"/>
              </w:rPr>
              <w:t>r</w:t>
            </w:r>
            <w:r>
              <w:rPr>
                <w:color w:val="auto"/>
                <w:sz w:val="18"/>
                <w:szCs w:val="18"/>
              </w:rPr>
              <w:t>giões;</w:t>
            </w:r>
          </w:p>
          <w:p w:rsidR="00D11FD6" w:rsidRDefault="00D11FD6"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Alternância entre os modos bipolar e M</w:t>
            </w:r>
            <w:r>
              <w:rPr>
                <w:color w:val="auto"/>
                <w:sz w:val="18"/>
                <w:szCs w:val="18"/>
              </w:rPr>
              <w:t>o</w:t>
            </w:r>
            <w:r>
              <w:rPr>
                <w:color w:val="auto"/>
                <w:sz w:val="18"/>
                <w:szCs w:val="18"/>
              </w:rPr>
              <w:t>nopolar sem a necessidade de acionar qualquer tecla no painel do bisturi, basta</w:t>
            </w:r>
            <w:r>
              <w:rPr>
                <w:color w:val="auto"/>
                <w:sz w:val="18"/>
                <w:szCs w:val="18"/>
              </w:rPr>
              <w:t>n</w:t>
            </w:r>
            <w:r>
              <w:rPr>
                <w:color w:val="auto"/>
                <w:sz w:val="18"/>
                <w:szCs w:val="18"/>
              </w:rPr>
              <w:t>do apenas o acionamento do respetivo pedal;</w:t>
            </w:r>
          </w:p>
          <w:p w:rsidR="00D11FD6" w:rsidRDefault="00D11FD6" w:rsidP="00D11FD6">
            <w:pPr>
              <w:pStyle w:val="Default"/>
              <w:spacing w:line="276" w:lineRule="auto"/>
              <w:jc w:val="both"/>
              <w:rPr>
                <w:b/>
                <w:color w:val="auto"/>
                <w:sz w:val="18"/>
                <w:szCs w:val="18"/>
              </w:rPr>
            </w:pPr>
            <w:r>
              <w:rPr>
                <w:b/>
                <w:color w:val="auto"/>
                <w:sz w:val="18"/>
                <w:szCs w:val="18"/>
              </w:rPr>
              <w:t>Precisão:</w:t>
            </w:r>
          </w:p>
          <w:p w:rsidR="00D11FD6" w:rsidRDefault="00D11FD6" w:rsidP="00DE766D">
            <w:pPr>
              <w:pStyle w:val="Default"/>
              <w:numPr>
                <w:ilvl w:val="0"/>
                <w:numId w:val="45"/>
              </w:numPr>
              <w:suppressAutoHyphens w:val="0"/>
              <w:adjustRightInd w:val="0"/>
              <w:spacing w:line="276" w:lineRule="auto"/>
              <w:jc w:val="both"/>
              <w:textAlignment w:val="auto"/>
              <w:rPr>
                <w:b/>
                <w:color w:val="auto"/>
                <w:sz w:val="18"/>
                <w:szCs w:val="18"/>
              </w:rPr>
            </w:pPr>
            <w:r>
              <w:rPr>
                <w:color w:val="auto"/>
                <w:sz w:val="18"/>
                <w:szCs w:val="18"/>
              </w:rPr>
              <w:t>Saída bipolar e microbipolar independente, com controle preciso;</w:t>
            </w:r>
          </w:p>
          <w:p w:rsidR="00D11FD6" w:rsidRDefault="00D11FD6" w:rsidP="00DE766D">
            <w:pPr>
              <w:pStyle w:val="Default"/>
              <w:numPr>
                <w:ilvl w:val="0"/>
                <w:numId w:val="45"/>
              </w:numPr>
              <w:suppressAutoHyphens w:val="0"/>
              <w:adjustRightInd w:val="0"/>
              <w:spacing w:line="276" w:lineRule="auto"/>
              <w:jc w:val="both"/>
              <w:textAlignment w:val="auto"/>
              <w:rPr>
                <w:b/>
                <w:color w:val="auto"/>
                <w:sz w:val="18"/>
                <w:szCs w:val="18"/>
              </w:rPr>
            </w:pPr>
            <w:r>
              <w:rPr>
                <w:color w:val="auto"/>
                <w:sz w:val="18"/>
                <w:szCs w:val="18"/>
              </w:rPr>
              <w:t>Tecla que permite utilizar o mesmo cabo para placas descartáveis comuns ou div</w:t>
            </w:r>
            <w:r>
              <w:rPr>
                <w:color w:val="auto"/>
                <w:sz w:val="18"/>
                <w:szCs w:val="18"/>
              </w:rPr>
              <w:t>i</w:t>
            </w:r>
            <w:r>
              <w:rPr>
                <w:color w:val="auto"/>
                <w:sz w:val="18"/>
                <w:szCs w:val="18"/>
              </w:rPr>
              <w:t>didas (similares ao sistema REM);</w:t>
            </w:r>
          </w:p>
          <w:p w:rsidR="00D11FD6" w:rsidRDefault="00D11FD6" w:rsidP="00D11FD6">
            <w:pPr>
              <w:pStyle w:val="Default"/>
              <w:spacing w:line="276" w:lineRule="auto"/>
              <w:jc w:val="both"/>
              <w:rPr>
                <w:b/>
                <w:color w:val="auto"/>
                <w:sz w:val="18"/>
                <w:szCs w:val="18"/>
              </w:rPr>
            </w:pPr>
            <w:r>
              <w:rPr>
                <w:b/>
                <w:color w:val="auto"/>
                <w:sz w:val="18"/>
                <w:szCs w:val="18"/>
              </w:rPr>
              <w:t>Segurança:</w:t>
            </w:r>
          </w:p>
          <w:p w:rsidR="00D11FD6" w:rsidRDefault="00D11FD6"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Seleção de voltagem automática, evitando riscos de danos por conexão indevida à rede elétrica;</w:t>
            </w:r>
          </w:p>
          <w:p w:rsidR="00D11FD6" w:rsidRDefault="00D11FD6"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Saídas de potência isoladas que minim</w:t>
            </w:r>
            <w:r>
              <w:rPr>
                <w:color w:val="auto"/>
                <w:sz w:val="18"/>
                <w:szCs w:val="18"/>
              </w:rPr>
              <w:t>i</w:t>
            </w:r>
            <w:r>
              <w:rPr>
                <w:color w:val="auto"/>
                <w:sz w:val="18"/>
                <w:szCs w:val="18"/>
              </w:rPr>
              <w:t>zam o risco de queimaduras;</w:t>
            </w:r>
          </w:p>
          <w:p w:rsidR="00D11FD6" w:rsidRDefault="00D11FD6"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Sistema PPM de monitorização de contato placa-paciente, que leva em conta o tipo de pele, incluindo bargraf indicador da qualidade de contato;</w:t>
            </w:r>
          </w:p>
          <w:p w:rsidR="00D11FD6" w:rsidRDefault="00D11FD6"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Monitoramento da continuidade do fio e da conexão placa-cabo, bloqueando o funci</w:t>
            </w:r>
            <w:r>
              <w:rPr>
                <w:color w:val="auto"/>
                <w:sz w:val="18"/>
                <w:szCs w:val="18"/>
              </w:rPr>
              <w:t>o</w:t>
            </w:r>
            <w:r>
              <w:rPr>
                <w:color w:val="auto"/>
                <w:sz w:val="18"/>
                <w:szCs w:val="18"/>
              </w:rPr>
              <w:t>namento e ativando a sinalização visual em caso de falha;</w:t>
            </w:r>
          </w:p>
          <w:p w:rsidR="00D11FD6" w:rsidRDefault="00D11FD6"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Sinalização audiovisual das funções com tons diferenciados para corte e coag</w:t>
            </w:r>
            <w:r>
              <w:rPr>
                <w:color w:val="auto"/>
                <w:sz w:val="18"/>
                <w:szCs w:val="18"/>
              </w:rPr>
              <w:t>u</w:t>
            </w:r>
            <w:r>
              <w:rPr>
                <w:color w:val="auto"/>
                <w:sz w:val="18"/>
                <w:szCs w:val="18"/>
              </w:rPr>
              <w:t>lação;</w:t>
            </w:r>
          </w:p>
          <w:p w:rsidR="00D11FD6" w:rsidRDefault="00D11FD6"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Placas auto-adesivas que evitam queim</w:t>
            </w:r>
            <w:r>
              <w:rPr>
                <w:color w:val="auto"/>
                <w:sz w:val="18"/>
                <w:szCs w:val="18"/>
              </w:rPr>
              <w:t>a</w:t>
            </w:r>
            <w:r>
              <w:rPr>
                <w:color w:val="auto"/>
                <w:sz w:val="18"/>
                <w:szCs w:val="18"/>
              </w:rPr>
              <w:t>duras;</w:t>
            </w:r>
          </w:p>
          <w:p w:rsidR="00D11FD6" w:rsidRDefault="00D11FD6"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Painel blindado à prova de água que i</w:t>
            </w:r>
            <w:r>
              <w:rPr>
                <w:color w:val="auto"/>
                <w:sz w:val="18"/>
                <w:szCs w:val="18"/>
              </w:rPr>
              <w:t>m</w:t>
            </w:r>
            <w:r>
              <w:rPr>
                <w:color w:val="auto"/>
                <w:sz w:val="18"/>
                <w:szCs w:val="18"/>
              </w:rPr>
              <w:t>pede a entrada de líquidos e facilita a d</w:t>
            </w:r>
            <w:r>
              <w:rPr>
                <w:color w:val="auto"/>
                <w:sz w:val="18"/>
                <w:szCs w:val="18"/>
              </w:rPr>
              <w:t>e</w:t>
            </w:r>
            <w:r>
              <w:rPr>
                <w:color w:val="auto"/>
                <w:sz w:val="18"/>
                <w:szCs w:val="18"/>
              </w:rPr>
              <w:t>sinfecção;</w:t>
            </w:r>
          </w:p>
          <w:p w:rsidR="00D11FD6" w:rsidRDefault="00D11FD6"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Ventilação natural por convecção que el</w:t>
            </w:r>
            <w:r>
              <w:rPr>
                <w:color w:val="auto"/>
                <w:sz w:val="18"/>
                <w:szCs w:val="18"/>
              </w:rPr>
              <w:t>i</w:t>
            </w:r>
            <w:r>
              <w:rPr>
                <w:color w:val="auto"/>
                <w:sz w:val="18"/>
                <w:szCs w:val="18"/>
              </w:rPr>
              <w:t>mina o acúmulo de pó dentro do bisturi;</w:t>
            </w:r>
          </w:p>
          <w:p w:rsidR="00D11FD6" w:rsidRDefault="00D11FD6" w:rsidP="00D11FD6">
            <w:pPr>
              <w:pStyle w:val="Default"/>
              <w:spacing w:before="240" w:line="276" w:lineRule="auto"/>
              <w:jc w:val="both"/>
              <w:rPr>
                <w:color w:val="auto"/>
                <w:sz w:val="18"/>
                <w:szCs w:val="18"/>
              </w:rPr>
            </w:pPr>
            <w:r>
              <w:rPr>
                <w:color w:val="auto"/>
                <w:sz w:val="18"/>
                <w:szCs w:val="18"/>
              </w:rPr>
              <w:t xml:space="preserve">      Que atenda às normas de segurança elétrica NBRIEC 60601-2-2 (dez/2001), incluindo teste de interferência eletromagnética (EMC). Sistema de proteção que inibe o aumento de potência na ocorrência de falha na CPU. Possui duas saídas para caneta com comando manual independente. </w:t>
            </w:r>
          </w:p>
          <w:p w:rsidR="00D11FD6" w:rsidRDefault="00D11FD6" w:rsidP="00D11FD6">
            <w:pPr>
              <w:pStyle w:val="Default"/>
              <w:spacing w:before="240" w:line="276" w:lineRule="auto"/>
              <w:jc w:val="both"/>
              <w:rPr>
                <w:b/>
                <w:color w:val="auto"/>
                <w:sz w:val="18"/>
                <w:szCs w:val="18"/>
              </w:rPr>
            </w:pPr>
          </w:p>
          <w:p w:rsidR="00D11FD6" w:rsidRDefault="00D11FD6" w:rsidP="00D11FD6">
            <w:pPr>
              <w:pStyle w:val="Default"/>
              <w:spacing w:before="240" w:line="276" w:lineRule="auto"/>
              <w:jc w:val="both"/>
              <w:rPr>
                <w:b/>
                <w:color w:val="auto"/>
                <w:sz w:val="18"/>
                <w:szCs w:val="18"/>
              </w:rPr>
            </w:pPr>
            <w:r>
              <w:rPr>
                <w:b/>
                <w:color w:val="auto"/>
                <w:sz w:val="18"/>
                <w:szCs w:val="18"/>
              </w:rPr>
              <w:lastRenderedPageBreak/>
              <w:t>Potências de saída Máximas:</w:t>
            </w:r>
          </w:p>
          <w:p w:rsidR="00D11FD6" w:rsidRDefault="00D11FD6"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Saída Modo Potência (Watts) Carga (Ohms);</w:t>
            </w:r>
          </w:p>
          <w:p w:rsidR="00D11FD6" w:rsidRDefault="00D11FD6"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Monopolar Corte Puro: 300 W - 300 Ohms;</w:t>
            </w:r>
          </w:p>
          <w:p w:rsidR="00D11FD6" w:rsidRDefault="00D11FD6"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Blend 1: 250 W – 300 Ohms;</w:t>
            </w:r>
          </w:p>
          <w:p w:rsidR="00D11FD6" w:rsidRDefault="00D11FD6"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Blend 2: 200 W – 300 Ohms;</w:t>
            </w:r>
          </w:p>
          <w:p w:rsidR="00D11FD6" w:rsidRDefault="00D11FD6"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Blend 3: 150 W – 300 Ohms;</w:t>
            </w:r>
          </w:p>
          <w:p w:rsidR="00D11FD6" w:rsidRDefault="00D11FD6"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Coagulação Spray: 120 W – 300 Ohms;</w:t>
            </w:r>
          </w:p>
          <w:p w:rsidR="00D11FD6" w:rsidRDefault="00D11FD6"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Bipolar: 80 W – 100 Ohms;</w:t>
            </w:r>
          </w:p>
          <w:p w:rsidR="00D11FD6" w:rsidRDefault="00D11FD6"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Microbipolar: 40 W – 100 Ohms;</w:t>
            </w:r>
          </w:p>
          <w:p w:rsidR="00D11FD6" w:rsidRDefault="00D11FD6" w:rsidP="00D11FD6">
            <w:pPr>
              <w:pStyle w:val="Default"/>
              <w:spacing w:line="276" w:lineRule="auto"/>
              <w:jc w:val="both"/>
              <w:rPr>
                <w:b/>
                <w:color w:val="auto"/>
                <w:sz w:val="18"/>
                <w:szCs w:val="18"/>
              </w:rPr>
            </w:pPr>
          </w:p>
          <w:p w:rsidR="00D11FD6" w:rsidRDefault="00D11FD6" w:rsidP="00D11FD6">
            <w:pPr>
              <w:pStyle w:val="Default"/>
              <w:spacing w:line="276" w:lineRule="auto"/>
              <w:jc w:val="both"/>
              <w:rPr>
                <w:b/>
                <w:color w:val="auto"/>
                <w:sz w:val="18"/>
                <w:szCs w:val="18"/>
              </w:rPr>
            </w:pPr>
            <w:r>
              <w:rPr>
                <w:b/>
                <w:color w:val="auto"/>
                <w:sz w:val="18"/>
                <w:szCs w:val="18"/>
              </w:rPr>
              <w:t>Especificações Técnicas:</w:t>
            </w:r>
          </w:p>
          <w:p w:rsidR="00D11FD6" w:rsidRDefault="00D11FD6" w:rsidP="00DE766D">
            <w:pPr>
              <w:pStyle w:val="Default"/>
              <w:numPr>
                <w:ilvl w:val="0"/>
                <w:numId w:val="48"/>
              </w:numPr>
              <w:suppressAutoHyphens w:val="0"/>
              <w:adjustRightInd w:val="0"/>
              <w:spacing w:line="276" w:lineRule="auto"/>
              <w:jc w:val="both"/>
              <w:textAlignment w:val="auto"/>
              <w:rPr>
                <w:b/>
                <w:color w:val="auto"/>
                <w:sz w:val="18"/>
                <w:szCs w:val="18"/>
              </w:rPr>
            </w:pPr>
            <w:r>
              <w:rPr>
                <w:color w:val="auto"/>
                <w:sz w:val="18"/>
                <w:szCs w:val="18"/>
              </w:rPr>
              <w:t>Alimentação: 100-240 VAC / 45-65 Hz – seleção automática;</w:t>
            </w:r>
          </w:p>
          <w:p w:rsidR="00D11FD6" w:rsidRDefault="00D11FD6" w:rsidP="00DE766D">
            <w:pPr>
              <w:pStyle w:val="Default"/>
              <w:numPr>
                <w:ilvl w:val="0"/>
                <w:numId w:val="48"/>
              </w:numPr>
              <w:suppressAutoHyphens w:val="0"/>
              <w:adjustRightInd w:val="0"/>
              <w:spacing w:line="276" w:lineRule="auto"/>
              <w:jc w:val="both"/>
              <w:textAlignment w:val="auto"/>
              <w:rPr>
                <w:b/>
                <w:color w:val="auto"/>
                <w:sz w:val="18"/>
                <w:szCs w:val="18"/>
              </w:rPr>
            </w:pPr>
            <w:r>
              <w:rPr>
                <w:color w:val="auto"/>
                <w:sz w:val="18"/>
                <w:szCs w:val="18"/>
              </w:rPr>
              <w:t>Frequência de operação: 4820 kHz;</w:t>
            </w:r>
          </w:p>
          <w:p w:rsidR="00D11FD6" w:rsidRDefault="00D11FD6" w:rsidP="00DE766D">
            <w:pPr>
              <w:pStyle w:val="Default"/>
              <w:numPr>
                <w:ilvl w:val="0"/>
                <w:numId w:val="48"/>
              </w:numPr>
              <w:suppressAutoHyphens w:val="0"/>
              <w:adjustRightInd w:val="0"/>
              <w:spacing w:line="276" w:lineRule="auto"/>
              <w:jc w:val="both"/>
              <w:textAlignment w:val="auto"/>
              <w:rPr>
                <w:b/>
                <w:color w:val="auto"/>
                <w:sz w:val="18"/>
                <w:szCs w:val="18"/>
              </w:rPr>
            </w:pPr>
            <w:r>
              <w:rPr>
                <w:color w:val="auto"/>
                <w:sz w:val="18"/>
                <w:szCs w:val="18"/>
              </w:rPr>
              <w:t>Dimensões aproximadas: 19 x 30,5 x 38,5 cm (AxLxP);</w:t>
            </w:r>
          </w:p>
          <w:p w:rsidR="00D11FD6" w:rsidRDefault="00D11FD6" w:rsidP="00DE766D">
            <w:pPr>
              <w:pStyle w:val="Default"/>
              <w:numPr>
                <w:ilvl w:val="0"/>
                <w:numId w:val="48"/>
              </w:numPr>
              <w:suppressAutoHyphens w:val="0"/>
              <w:adjustRightInd w:val="0"/>
              <w:spacing w:line="276" w:lineRule="auto"/>
              <w:jc w:val="both"/>
              <w:textAlignment w:val="auto"/>
              <w:rPr>
                <w:b/>
                <w:color w:val="auto"/>
                <w:sz w:val="18"/>
                <w:szCs w:val="18"/>
              </w:rPr>
            </w:pPr>
            <w:r>
              <w:rPr>
                <w:color w:val="auto"/>
                <w:sz w:val="18"/>
                <w:szCs w:val="18"/>
              </w:rPr>
              <w:t>Peso aproximado: 6,5 kg.</w:t>
            </w:r>
          </w:p>
          <w:p w:rsidR="00D11FD6" w:rsidRDefault="00D11FD6" w:rsidP="00D11FD6">
            <w:pPr>
              <w:pStyle w:val="Default"/>
              <w:spacing w:line="276" w:lineRule="auto"/>
              <w:ind w:left="720"/>
              <w:jc w:val="both"/>
              <w:rPr>
                <w:color w:val="auto"/>
                <w:sz w:val="18"/>
                <w:szCs w:val="18"/>
              </w:rPr>
            </w:pPr>
          </w:p>
          <w:p w:rsidR="00D11FD6" w:rsidRDefault="00D11FD6" w:rsidP="00D11FD6">
            <w:pPr>
              <w:pStyle w:val="Default"/>
              <w:spacing w:line="276" w:lineRule="auto"/>
              <w:jc w:val="both"/>
              <w:rPr>
                <w:b/>
                <w:color w:val="auto"/>
                <w:sz w:val="18"/>
                <w:szCs w:val="18"/>
              </w:rPr>
            </w:pPr>
            <w:r>
              <w:rPr>
                <w:color w:val="auto"/>
                <w:sz w:val="18"/>
                <w:szCs w:val="18"/>
              </w:rPr>
              <w:t>Que possua registro da ANVISA e certificado pelo INMETRO e CE</w:t>
            </w:r>
            <w:r>
              <w:rPr>
                <w:b/>
                <w:color w:val="auto"/>
                <w:sz w:val="18"/>
                <w:szCs w:val="18"/>
              </w:rPr>
              <w:t>.</w:t>
            </w:r>
          </w:p>
          <w:p w:rsidR="00D11FD6" w:rsidRDefault="00D11FD6" w:rsidP="00D11FD6">
            <w:pPr>
              <w:pStyle w:val="Default"/>
              <w:spacing w:line="276" w:lineRule="auto"/>
              <w:jc w:val="both"/>
              <w:rPr>
                <w:b/>
                <w:color w:val="auto"/>
                <w:sz w:val="18"/>
                <w:szCs w:val="18"/>
              </w:rPr>
            </w:pPr>
          </w:p>
          <w:p w:rsidR="00D11FD6" w:rsidRDefault="00D11FD6" w:rsidP="00D11FD6">
            <w:pPr>
              <w:pStyle w:val="Default"/>
              <w:spacing w:line="276" w:lineRule="auto"/>
              <w:rPr>
                <w:b/>
                <w:color w:val="auto"/>
                <w:sz w:val="18"/>
                <w:szCs w:val="18"/>
                <w:shd w:val="clear" w:color="auto" w:fill="FFFFFF"/>
              </w:rPr>
            </w:pPr>
            <w:r>
              <w:rPr>
                <w:b/>
                <w:color w:val="auto"/>
                <w:sz w:val="18"/>
                <w:szCs w:val="18"/>
                <w:shd w:val="clear" w:color="auto" w:fill="FFFFFF"/>
              </w:rPr>
              <w:t>Acessórios que devem estar inclusos nos Bisturis Elétricos:</w:t>
            </w:r>
          </w:p>
          <w:p w:rsidR="00997FB0" w:rsidRPr="003E3093" w:rsidRDefault="00D11FD6" w:rsidP="00D11FD6">
            <w:pPr>
              <w:pStyle w:val="Standard"/>
              <w:widowControl w:val="0"/>
              <w:spacing w:after="120" w:line="276" w:lineRule="auto"/>
              <w:rPr>
                <w:color w:val="000000"/>
                <w:sz w:val="22"/>
                <w:szCs w:val="22"/>
              </w:rPr>
            </w:pPr>
            <w:r>
              <w:rPr>
                <w:rFonts w:ascii="Arial" w:hAnsi="Arial" w:cs="Arial"/>
                <w:sz w:val="18"/>
                <w:szCs w:val="18"/>
                <w:shd w:val="clear" w:color="auto" w:fill="FFFFFF"/>
              </w:rPr>
              <w:t>Pedal Duplo / Pedal Simples (Bipolar) / Placa-paciente em aço inox (180 x 300 mm) / Cabo para placa de aço inox / Cabo para placa adesiva - descartável / Pinça Monopolar / Cabo para pinça monopolar / Caneta monopolar comando manual.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997FB0" w:rsidRPr="003E3093" w:rsidRDefault="00997FB0" w:rsidP="00A96F6C">
            <w:pPr>
              <w:pStyle w:val="Standard"/>
              <w:widowControl w:val="0"/>
              <w:spacing w:after="120" w:line="276" w:lineRule="auto"/>
              <w:jc w:val="center"/>
              <w:rPr>
                <w:sz w:val="22"/>
                <w:szCs w:val="22"/>
              </w:rPr>
            </w:pPr>
            <w:r w:rsidRPr="003E3093">
              <w:rPr>
                <w:sz w:val="22"/>
                <w:szCs w:val="22"/>
              </w:rPr>
              <w:t>UN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6" w:rsidRDefault="00D11FD6" w:rsidP="00A96F6C">
            <w:pPr>
              <w:pStyle w:val="Standard"/>
              <w:widowControl w:val="0"/>
              <w:spacing w:after="120" w:line="276" w:lineRule="auto"/>
              <w:jc w:val="center"/>
              <w:rPr>
                <w:bCs/>
                <w:color w:val="000000"/>
                <w:sz w:val="22"/>
                <w:szCs w:val="22"/>
              </w:rPr>
            </w:pPr>
          </w:p>
          <w:p w:rsidR="00D11FD6" w:rsidRDefault="00D11FD6" w:rsidP="00A96F6C">
            <w:pPr>
              <w:pStyle w:val="Standard"/>
              <w:widowControl w:val="0"/>
              <w:spacing w:after="120" w:line="276" w:lineRule="auto"/>
              <w:jc w:val="center"/>
              <w:rPr>
                <w:bCs/>
                <w:color w:val="000000"/>
                <w:sz w:val="22"/>
                <w:szCs w:val="22"/>
              </w:rPr>
            </w:pPr>
          </w:p>
          <w:p w:rsidR="00D11FD6" w:rsidRDefault="00D11FD6" w:rsidP="00A96F6C">
            <w:pPr>
              <w:pStyle w:val="Standard"/>
              <w:widowControl w:val="0"/>
              <w:spacing w:after="120" w:line="276" w:lineRule="auto"/>
              <w:jc w:val="center"/>
              <w:rPr>
                <w:bCs/>
                <w:color w:val="000000"/>
                <w:sz w:val="22"/>
                <w:szCs w:val="22"/>
              </w:rPr>
            </w:pPr>
          </w:p>
          <w:p w:rsidR="00D11FD6" w:rsidRDefault="00D11FD6" w:rsidP="00A96F6C">
            <w:pPr>
              <w:pStyle w:val="Standard"/>
              <w:widowControl w:val="0"/>
              <w:spacing w:after="120" w:line="276" w:lineRule="auto"/>
              <w:jc w:val="center"/>
              <w:rPr>
                <w:bCs/>
                <w:color w:val="000000"/>
                <w:sz w:val="22"/>
                <w:szCs w:val="22"/>
              </w:rPr>
            </w:pPr>
          </w:p>
          <w:p w:rsidR="00D11FD6" w:rsidRDefault="00D11FD6" w:rsidP="00A96F6C">
            <w:pPr>
              <w:pStyle w:val="Standard"/>
              <w:widowControl w:val="0"/>
              <w:spacing w:after="120" w:line="276" w:lineRule="auto"/>
              <w:jc w:val="center"/>
              <w:rPr>
                <w:bCs/>
                <w:color w:val="000000"/>
                <w:sz w:val="22"/>
                <w:szCs w:val="22"/>
              </w:rPr>
            </w:pPr>
          </w:p>
          <w:p w:rsidR="00D11FD6" w:rsidRDefault="00D11FD6" w:rsidP="00A96F6C">
            <w:pPr>
              <w:pStyle w:val="Standard"/>
              <w:widowControl w:val="0"/>
              <w:spacing w:after="120" w:line="276" w:lineRule="auto"/>
              <w:jc w:val="center"/>
              <w:rPr>
                <w:bCs/>
                <w:color w:val="000000"/>
                <w:sz w:val="22"/>
                <w:szCs w:val="22"/>
              </w:rPr>
            </w:pPr>
          </w:p>
          <w:p w:rsidR="00D11FD6" w:rsidRDefault="00D11FD6" w:rsidP="00A96F6C">
            <w:pPr>
              <w:pStyle w:val="Standard"/>
              <w:widowControl w:val="0"/>
              <w:spacing w:after="120" w:line="276" w:lineRule="auto"/>
              <w:jc w:val="center"/>
              <w:rPr>
                <w:bCs/>
                <w:color w:val="000000"/>
                <w:sz w:val="22"/>
                <w:szCs w:val="22"/>
              </w:rPr>
            </w:pPr>
          </w:p>
          <w:p w:rsidR="00D11FD6" w:rsidRDefault="00D11FD6" w:rsidP="00A96F6C">
            <w:pPr>
              <w:pStyle w:val="Standard"/>
              <w:widowControl w:val="0"/>
              <w:spacing w:after="120" w:line="276" w:lineRule="auto"/>
              <w:jc w:val="center"/>
              <w:rPr>
                <w:bCs/>
                <w:color w:val="000000"/>
                <w:sz w:val="22"/>
                <w:szCs w:val="22"/>
              </w:rPr>
            </w:pPr>
          </w:p>
          <w:p w:rsidR="00D11FD6" w:rsidRDefault="00D11FD6" w:rsidP="00A96F6C">
            <w:pPr>
              <w:pStyle w:val="Standard"/>
              <w:widowControl w:val="0"/>
              <w:spacing w:after="120" w:line="276" w:lineRule="auto"/>
              <w:jc w:val="center"/>
              <w:rPr>
                <w:bCs/>
                <w:color w:val="000000"/>
                <w:sz w:val="22"/>
                <w:szCs w:val="22"/>
              </w:rPr>
            </w:pPr>
          </w:p>
          <w:p w:rsidR="00D11FD6" w:rsidRDefault="00D11FD6" w:rsidP="00A96F6C">
            <w:pPr>
              <w:pStyle w:val="Standard"/>
              <w:widowControl w:val="0"/>
              <w:spacing w:after="120" w:line="276" w:lineRule="auto"/>
              <w:jc w:val="center"/>
              <w:rPr>
                <w:bCs/>
                <w:color w:val="000000"/>
                <w:sz w:val="22"/>
                <w:szCs w:val="22"/>
              </w:rPr>
            </w:pPr>
          </w:p>
          <w:p w:rsidR="00D11FD6" w:rsidRDefault="00D11FD6" w:rsidP="00A96F6C">
            <w:pPr>
              <w:pStyle w:val="Standard"/>
              <w:widowControl w:val="0"/>
              <w:spacing w:after="120" w:line="276" w:lineRule="auto"/>
              <w:jc w:val="center"/>
              <w:rPr>
                <w:bCs/>
                <w:color w:val="000000"/>
                <w:sz w:val="22"/>
                <w:szCs w:val="22"/>
              </w:rPr>
            </w:pPr>
          </w:p>
          <w:p w:rsidR="00D11FD6" w:rsidRDefault="00D11FD6" w:rsidP="00A96F6C">
            <w:pPr>
              <w:pStyle w:val="Standard"/>
              <w:widowControl w:val="0"/>
              <w:spacing w:after="120" w:line="276" w:lineRule="auto"/>
              <w:jc w:val="center"/>
              <w:rPr>
                <w:bCs/>
                <w:color w:val="000000"/>
                <w:sz w:val="22"/>
                <w:szCs w:val="22"/>
              </w:rPr>
            </w:pPr>
          </w:p>
          <w:p w:rsidR="00997FB0" w:rsidRPr="003E3093" w:rsidRDefault="00D11FD6" w:rsidP="00A96F6C">
            <w:pPr>
              <w:pStyle w:val="Standard"/>
              <w:widowControl w:val="0"/>
              <w:spacing w:after="120" w:line="276" w:lineRule="auto"/>
              <w:jc w:val="center"/>
              <w:rPr>
                <w:bCs/>
                <w:color w:val="000000"/>
                <w:sz w:val="22"/>
                <w:szCs w:val="22"/>
              </w:rPr>
            </w:pPr>
            <w:r>
              <w:rPr>
                <w:bCs/>
                <w:color w:val="000000"/>
                <w:sz w:val="22"/>
                <w:szCs w:val="22"/>
              </w:rPr>
              <w:t>04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997FB0" w:rsidRPr="003E3093" w:rsidRDefault="00D11FD6" w:rsidP="00A96F6C">
            <w:pPr>
              <w:pStyle w:val="Standard"/>
              <w:widowControl w:val="0"/>
              <w:spacing w:after="120" w:line="276" w:lineRule="auto"/>
              <w:jc w:val="center"/>
              <w:rPr>
                <w:sz w:val="22"/>
                <w:szCs w:val="22"/>
              </w:rPr>
            </w:pPr>
            <w:r>
              <w:rPr>
                <w:sz w:val="22"/>
                <w:szCs w:val="22"/>
              </w:rPr>
              <w:t>459837</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6" w:rsidRDefault="00D11FD6" w:rsidP="00D11FD6">
            <w:pPr>
              <w:pStyle w:val="Standard"/>
              <w:widowControl w:val="0"/>
              <w:spacing w:after="120" w:line="276" w:lineRule="auto"/>
              <w:jc w:val="center"/>
              <w:rPr>
                <w:sz w:val="22"/>
                <w:szCs w:val="22"/>
              </w:rPr>
            </w:pPr>
          </w:p>
          <w:p w:rsidR="00D11FD6" w:rsidRDefault="00D11FD6" w:rsidP="00D11FD6">
            <w:pPr>
              <w:pStyle w:val="Standard"/>
              <w:widowControl w:val="0"/>
              <w:spacing w:after="120" w:line="276" w:lineRule="auto"/>
              <w:jc w:val="center"/>
              <w:rPr>
                <w:sz w:val="22"/>
                <w:szCs w:val="22"/>
              </w:rPr>
            </w:pPr>
          </w:p>
          <w:p w:rsidR="00D11FD6" w:rsidRDefault="00D11FD6" w:rsidP="00D11FD6">
            <w:pPr>
              <w:pStyle w:val="Standard"/>
              <w:widowControl w:val="0"/>
              <w:spacing w:after="120" w:line="276" w:lineRule="auto"/>
              <w:jc w:val="center"/>
              <w:rPr>
                <w:sz w:val="22"/>
                <w:szCs w:val="22"/>
              </w:rPr>
            </w:pPr>
          </w:p>
          <w:p w:rsidR="00D11FD6" w:rsidRDefault="00D11FD6" w:rsidP="00D11FD6">
            <w:pPr>
              <w:pStyle w:val="Standard"/>
              <w:widowControl w:val="0"/>
              <w:spacing w:after="120" w:line="276" w:lineRule="auto"/>
              <w:jc w:val="center"/>
              <w:rPr>
                <w:sz w:val="22"/>
                <w:szCs w:val="22"/>
              </w:rPr>
            </w:pPr>
          </w:p>
          <w:p w:rsidR="00D11FD6" w:rsidRDefault="00D11FD6" w:rsidP="00D11FD6">
            <w:pPr>
              <w:pStyle w:val="Standard"/>
              <w:widowControl w:val="0"/>
              <w:spacing w:after="120" w:line="276" w:lineRule="auto"/>
              <w:jc w:val="center"/>
              <w:rPr>
                <w:sz w:val="22"/>
                <w:szCs w:val="22"/>
              </w:rPr>
            </w:pPr>
          </w:p>
          <w:p w:rsidR="00D11FD6" w:rsidRDefault="00D11FD6" w:rsidP="00D11FD6">
            <w:pPr>
              <w:pStyle w:val="Standard"/>
              <w:widowControl w:val="0"/>
              <w:spacing w:after="120" w:line="276" w:lineRule="auto"/>
              <w:jc w:val="center"/>
              <w:rPr>
                <w:sz w:val="22"/>
                <w:szCs w:val="22"/>
              </w:rPr>
            </w:pPr>
          </w:p>
          <w:p w:rsidR="00D11FD6" w:rsidRDefault="00D11FD6" w:rsidP="00D11FD6">
            <w:pPr>
              <w:pStyle w:val="Standard"/>
              <w:widowControl w:val="0"/>
              <w:spacing w:after="120" w:line="276" w:lineRule="auto"/>
              <w:jc w:val="center"/>
              <w:rPr>
                <w:sz w:val="22"/>
                <w:szCs w:val="22"/>
              </w:rPr>
            </w:pPr>
          </w:p>
          <w:p w:rsidR="00D11FD6" w:rsidRDefault="00D11FD6" w:rsidP="00D11FD6">
            <w:pPr>
              <w:pStyle w:val="Standard"/>
              <w:widowControl w:val="0"/>
              <w:spacing w:after="120" w:line="276" w:lineRule="auto"/>
              <w:jc w:val="center"/>
              <w:rPr>
                <w:sz w:val="22"/>
                <w:szCs w:val="22"/>
              </w:rPr>
            </w:pPr>
          </w:p>
          <w:p w:rsidR="00D11FD6" w:rsidRDefault="00D11FD6" w:rsidP="00D11FD6">
            <w:pPr>
              <w:pStyle w:val="Standard"/>
              <w:widowControl w:val="0"/>
              <w:spacing w:after="120" w:line="276" w:lineRule="auto"/>
              <w:jc w:val="center"/>
              <w:rPr>
                <w:sz w:val="22"/>
                <w:szCs w:val="22"/>
              </w:rPr>
            </w:pPr>
          </w:p>
          <w:p w:rsidR="00D11FD6" w:rsidRDefault="00D11FD6" w:rsidP="00D11FD6">
            <w:pPr>
              <w:pStyle w:val="Standard"/>
              <w:widowControl w:val="0"/>
              <w:spacing w:after="120" w:line="276" w:lineRule="auto"/>
              <w:jc w:val="center"/>
              <w:rPr>
                <w:sz w:val="22"/>
                <w:szCs w:val="22"/>
              </w:rPr>
            </w:pPr>
          </w:p>
          <w:p w:rsidR="00D11FD6" w:rsidRDefault="00D11FD6" w:rsidP="00D11FD6">
            <w:pPr>
              <w:pStyle w:val="Standard"/>
              <w:widowControl w:val="0"/>
              <w:spacing w:after="120" w:line="276" w:lineRule="auto"/>
              <w:jc w:val="center"/>
              <w:rPr>
                <w:sz w:val="22"/>
                <w:szCs w:val="22"/>
              </w:rPr>
            </w:pPr>
          </w:p>
          <w:p w:rsidR="00D11FD6" w:rsidRDefault="00D11FD6" w:rsidP="00D11FD6">
            <w:pPr>
              <w:pStyle w:val="Standard"/>
              <w:widowControl w:val="0"/>
              <w:spacing w:after="120" w:line="276" w:lineRule="auto"/>
              <w:jc w:val="center"/>
              <w:rPr>
                <w:sz w:val="22"/>
                <w:szCs w:val="22"/>
              </w:rPr>
            </w:pPr>
          </w:p>
          <w:p w:rsidR="00997FB0" w:rsidRPr="003E3093" w:rsidRDefault="00D11FD6" w:rsidP="00D11FD6">
            <w:pPr>
              <w:pStyle w:val="Standard"/>
              <w:widowControl w:val="0"/>
              <w:spacing w:after="120" w:line="276" w:lineRule="auto"/>
              <w:jc w:val="center"/>
              <w:rPr>
                <w:color w:val="000000"/>
                <w:sz w:val="22"/>
                <w:szCs w:val="22"/>
              </w:rPr>
            </w:pPr>
            <w:r>
              <w:rPr>
                <w:sz w:val="22"/>
                <w:szCs w:val="22"/>
              </w:rPr>
              <w:t>12.936,92</w:t>
            </w:r>
          </w:p>
        </w:tc>
      </w:tr>
      <w:tr w:rsidR="00D11FD6" w:rsidRPr="006A2F0E" w:rsidTr="00D11FD6">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Default="00D11FD6" w:rsidP="003E3093">
            <w:pPr>
              <w:pStyle w:val="Standard"/>
              <w:widowControl w:val="0"/>
              <w:spacing w:after="120" w:line="276" w:lineRule="auto"/>
              <w:jc w:val="center"/>
              <w:rPr>
                <w:b/>
                <w:color w:val="000000"/>
                <w:sz w:val="22"/>
                <w:szCs w:val="22"/>
              </w:rPr>
            </w:pPr>
          </w:p>
          <w:p w:rsidR="00D11FD6" w:rsidRPr="00D11FD6" w:rsidRDefault="00D11FD6" w:rsidP="00D11FD6">
            <w:pPr>
              <w:pStyle w:val="Standard"/>
              <w:widowControl w:val="0"/>
              <w:spacing w:after="120" w:line="276" w:lineRule="auto"/>
              <w:rPr>
                <w:b/>
                <w:color w:val="000000"/>
                <w:sz w:val="22"/>
                <w:szCs w:val="22"/>
              </w:rPr>
            </w:pPr>
            <w:r>
              <w:rPr>
                <w:b/>
                <w:color w:val="000000"/>
                <w:sz w:val="22"/>
                <w:szCs w:val="22"/>
              </w:rPr>
              <w:t xml:space="preserve">  </w:t>
            </w:r>
            <w:r w:rsidRPr="00D11FD6">
              <w:rPr>
                <w:b/>
                <w:color w:val="000000"/>
                <w:sz w:val="22"/>
                <w:szCs w:val="22"/>
              </w:rPr>
              <w:t>02</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1FD6" w:rsidRDefault="00D11FD6" w:rsidP="00D11FD6">
            <w:pPr>
              <w:pStyle w:val="Default"/>
              <w:spacing w:line="276" w:lineRule="auto"/>
              <w:jc w:val="both"/>
              <w:rPr>
                <w:rFonts w:eastAsiaTheme="minorHAnsi"/>
                <w:sz w:val="18"/>
                <w:szCs w:val="18"/>
                <w:lang w:eastAsia="en-US"/>
              </w:rPr>
            </w:pPr>
            <w:r>
              <w:rPr>
                <w:b/>
                <w:sz w:val="18"/>
                <w:szCs w:val="18"/>
              </w:rPr>
              <w:t>Carrinho para Bisturi, leve e compacto - compatível com o modelo do item 01.</w:t>
            </w:r>
          </w:p>
          <w:p w:rsidR="00D11FD6" w:rsidRDefault="00D11FD6" w:rsidP="00D11FD6">
            <w:pPr>
              <w:pStyle w:val="Default"/>
              <w:spacing w:line="276" w:lineRule="auto"/>
              <w:jc w:val="both"/>
              <w:rPr>
                <w:b/>
                <w:sz w:val="18"/>
                <w:szCs w:val="18"/>
              </w:rPr>
            </w:pPr>
            <w:r>
              <w:rPr>
                <w:sz w:val="18"/>
                <w:szCs w:val="18"/>
              </w:rPr>
              <w:t xml:space="preserve">Confeccionado em chapa de aço tratada e pintada eletrostaticamente, de preferência na cor Branca para maximizar a sensação de limpeza da sala. Com 04 (quatro) rodízios, incluindo travas para imobilização do carrinho. Com alça de manipulação frontal, para ajudar na locomoção sem que o usuário o empurre pelo bisturi. Com 03 (três) bandejas para auxiliar na guarda dos pedais e demais acessórios evitando que eles fiquem caindo ou expostos, contendo orifícios/suporte de acessórios e puxador.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Default="00D11FD6" w:rsidP="00A96F6C">
            <w:pPr>
              <w:pStyle w:val="Standard"/>
              <w:widowControl w:val="0"/>
              <w:spacing w:after="120" w:line="276" w:lineRule="auto"/>
              <w:jc w:val="center"/>
              <w:rPr>
                <w:sz w:val="22"/>
                <w:szCs w:val="22"/>
              </w:rPr>
            </w:pPr>
          </w:p>
          <w:p w:rsidR="00D11FD6" w:rsidRPr="003E3093" w:rsidRDefault="00C16E46" w:rsidP="00A96F6C">
            <w:pPr>
              <w:pStyle w:val="Standard"/>
              <w:widowControl w:val="0"/>
              <w:spacing w:after="120" w:line="276" w:lineRule="auto"/>
              <w:jc w:val="center"/>
              <w:rPr>
                <w:sz w:val="22"/>
                <w:szCs w:val="22"/>
              </w:rPr>
            </w:pPr>
            <w:r>
              <w:rPr>
                <w:sz w:val="22"/>
                <w:szCs w:val="22"/>
              </w:rPr>
              <w:t>UN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5F9E" w:rsidRDefault="00705F9E" w:rsidP="00A96F6C">
            <w:pPr>
              <w:pStyle w:val="Standard"/>
              <w:widowControl w:val="0"/>
              <w:spacing w:after="120" w:line="276" w:lineRule="auto"/>
              <w:jc w:val="center"/>
              <w:rPr>
                <w:bCs/>
                <w:color w:val="000000"/>
                <w:sz w:val="22"/>
                <w:szCs w:val="22"/>
              </w:rPr>
            </w:pPr>
          </w:p>
          <w:p w:rsidR="00705F9E" w:rsidRPr="00705F9E" w:rsidRDefault="00705F9E" w:rsidP="00705F9E">
            <w:pPr>
              <w:rPr>
                <w:lang w:bidi="ar-SA"/>
              </w:rPr>
            </w:pPr>
          </w:p>
          <w:p w:rsidR="00705F9E" w:rsidRPr="00705F9E" w:rsidRDefault="00705F9E" w:rsidP="00705F9E">
            <w:pPr>
              <w:rPr>
                <w:lang w:bidi="ar-SA"/>
              </w:rPr>
            </w:pPr>
          </w:p>
          <w:p w:rsidR="00705F9E" w:rsidRDefault="00705F9E" w:rsidP="00705F9E">
            <w:pPr>
              <w:rPr>
                <w:lang w:bidi="ar-SA"/>
              </w:rPr>
            </w:pPr>
          </w:p>
          <w:p w:rsidR="00D11FD6" w:rsidRPr="00705F9E" w:rsidRDefault="00705F9E" w:rsidP="00705F9E">
            <w:pPr>
              <w:jc w:val="center"/>
              <w:rPr>
                <w:lang w:bidi="ar-SA"/>
              </w:rPr>
            </w:pPr>
            <w:r>
              <w:rPr>
                <w:lang w:bidi="ar-SA"/>
              </w:rPr>
              <w:t>03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5F9E" w:rsidRDefault="00705F9E" w:rsidP="00A96F6C">
            <w:pPr>
              <w:pStyle w:val="Standard"/>
              <w:widowControl w:val="0"/>
              <w:spacing w:after="120" w:line="276" w:lineRule="auto"/>
              <w:jc w:val="center"/>
              <w:rPr>
                <w:sz w:val="22"/>
                <w:szCs w:val="22"/>
              </w:rPr>
            </w:pPr>
          </w:p>
          <w:p w:rsidR="00705F9E" w:rsidRDefault="00705F9E" w:rsidP="00A96F6C">
            <w:pPr>
              <w:pStyle w:val="Standard"/>
              <w:widowControl w:val="0"/>
              <w:spacing w:after="120" w:line="276" w:lineRule="auto"/>
              <w:jc w:val="center"/>
              <w:rPr>
                <w:sz w:val="22"/>
                <w:szCs w:val="22"/>
              </w:rPr>
            </w:pPr>
          </w:p>
          <w:p w:rsidR="00705F9E" w:rsidRDefault="00705F9E" w:rsidP="00A96F6C">
            <w:pPr>
              <w:pStyle w:val="Standard"/>
              <w:widowControl w:val="0"/>
              <w:spacing w:after="120" w:line="276" w:lineRule="auto"/>
              <w:jc w:val="center"/>
              <w:rPr>
                <w:sz w:val="22"/>
                <w:szCs w:val="22"/>
              </w:rPr>
            </w:pPr>
          </w:p>
          <w:p w:rsidR="00D11FD6" w:rsidRDefault="00705F9E" w:rsidP="00A96F6C">
            <w:pPr>
              <w:pStyle w:val="Standard"/>
              <w:widowControl w:val="0"/>
              <w:spacing w:after="120" w:line="276" w:lineRule="auto"/>
              <w:jc w:val="center"/>
              <w:rPr>
                <w:sz w:val="22"/>
                <w:szCs w:val="22"/>
              </w:rPr>
            </w:pPr>
            <w:r>
              <w:rPr>
                <w:sz w:val="22"/>
                <w:szCs w:val="22"/>
              </w:rPr>
              <w:t>447024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5F9E" w:rsidRDefault="00705F9E" w:rsidP="003E3093">
            <w:pPr>
              <w:pStyle w:val="Standard"/>
              <w:widowControl w:val="0"/>
              <w:spacing w:after="120" w:line="276" w:lineRule="auto"/>
              <w:rPr>
                <w:sz w:val="22"/>
                <w:szCs w:val="22"/>
              </w:rPr>
            </w:pPr>
          </w:p>
          <w:p w:rsidR="00705F9E" w:rsidRPr="00705F9E" w:rsidRDefault="00705F9E" w:rsidP="00705F9E">
            <w:pPr>
              <w:rPr>
                <w:lang w:bidi="ar-SA"/>
              </w:rPr>
            </w:pPr>
          </w:p>
          <w:p w:rsidR="00705F9E" w:rsidRPr="00705F9E" w:rsidRDefault="00705F9E" w:rsidP="00705F9E">
            <w:pPr>
              <w:rPr>
                <w:lang w:bidi="ar-SA"/>
              </w:rPr>
            </w:pPr>
          </w:p>
          <w:p w:rsidR="00705F9E" w:rsidRDefault="00705F9E" w:rsidP="00705F9E">
            <w:pPr>
              <w:rPr>
                <w:lang w:bidi="ar-SA"/>
              </w:rPr>
            </w:pPr>
          </w:p>
          <w:p w:rsidR="00D11FD6" w:rsidRPr="00705F9E" w:rsidRDefault="00705F9E" w:rsidP="00705F9E">
            <w:pPr>
              <w:jc w:val="center"/>
              <w:rPr>
                <w:lang w:bidi="ar-SA"/>
              </w:rPr>
            </w:pPr>
            <w:r>
              <w:rPr>
                <w:lang w:bidi="ar-SA"/>
              </w:rPr>
              <w:t>4.448,34</w:t>
            </w:r>
          </w:p>
        </w:tc>
      </w:tr>
    </w:tbl>
    <w:p w:rsidR="005D2F9D" w:rsidRDefault="005D2F9D">
      <w:pPr>
        <w:pStyle w:val="Standard"/>
      </w:pPr>
    </w:p>
    <w:p w:rsidR="00836F9A" w:rsidRDefault="00704068">
      <w:pPr>
        <w:pStyle w:val="Standard"/>
      </w:pPr>
      <w:r>
        <w:rPr>
          <w:b/>
        </w:rPr>
        <w:t xml:space="preserve">       </w:t>
      </w:r>
      <w:r w:rsidRPr="00C533FF">
        <w:rPr>
          <w:b/>
        </w:rPr>
        <w:t>1.2.1 Do Local de Entrega</w:t>
      </w:r>
      <w:r>
        <w:rPr>
          <w:b/>
        </w:rPr>
        <w:t xml:space="preserve"> </w:t>
      </w:r>
      <w:r>
        <w:t xml:space="preserve">O objeto solicitado deverá ser entregue na Central Geral de Abastecimento - CGA </w:t>
      </w:r>
      <w:r>
        <w:softHyphen/>
        <w:t>– Rua 2, Lote 1 da Quadra E-1, Loteamento Casal Garcia II, Campo Alegre, Itatiaia/RJ, no horário de 8h às 16:00 de segunda a sexta-feira, exceto nos feriados nacionais, estaduais e municipais, com a devida ciência do responsável.</w:t>
      </w:r>
    </w:p>
    <w:p w:rsidR="00836F9A" w:rsidRDefault="00836F9A">
      <w:pPr>
        <w:pStyle w:val="Standard"/>
      </w:pPr>
    </w:p>
    <w:p w:rsidR="00704068" w:rsidRDefault="00704068">
      <w:pPr>
        <w:pStyle w:val="Standard"/>
      </w:pPr>
      <w:r>
        <w:rPr>
          <w:b/>
        </w:rPr>
        <w:lastRenderedPageBreak/>
        <w:t xml:space="preserve">       </w:t>
      </w:r>
      <w:r w:rsidRPr="00C533FF">
        <w:rPr>
          <w:b/>
        </w:rPr>
        <w:t>1.2.2 Do Prazo de Entrega</w:t>
      </w:r>
      <w:r>
        <w:rPr>
          <w:b/>
        </w:rPr>
        <w:t xml:space="preserve"> </w:t>
      </w:r>
      <w:r>
        <w:t xml:space="preserve">O prazo de entrega do produto é de até 15 (QUINZE) dias corridos, contados </w:t>
      </w:r>
      <w:r w:rsidR="00836F9A">
        <w:t>do recebimento da Nota de Empenho, salvo mediante justificativa formalizada e aceita pela Secretaria Municipal de Saúde e Coordenação do CGA.</w:t>
      </w:r>
    </w:p>
    <w:p w:rsidR="00836F9A" w:rsidRPr="00704068" w:rsidRDefault="00836F9A">
      <w:pPr>
        <w:pStyle w:val="Standard"/>
      </w:pPr>
    </w:p>
    <w:p w:rsidR="005D2F9D" w:rsidRPr="006A2F0E" w:rsidRDefault="004B6897" w:rsidP="00D17865">
      <w:pPr>
        <w:pStyle w:val="PADRO"/>
        <w:spacing w:before="0" w:after="55" w:line="240" w:lineRule="auto"/>
        <w:ind w:firstLine="426"/>
        <w:rPr>
          <w:rFonts w:ascii="Times New Roman" w:hAnsi="Times New Roman" w:cs="Times New Roman"/>
        </w:rPr>
      </w:pPr>
      <w:r w:rsidRPr="006A2F0E">
        <w:rPr>
          <w:rFonts w:ascii="Times New Roman" w:hAnsi="Times New Roman" w:cs="Times New Roman"/>
          <w:b/>
          <w:bCs/>
          <w:sz w:val="22"/>
          <w:szCs w:val="22"/>
        </w:rPr>
        <w:t>1.3.</w:t>
      </w:r>
      <w:r w:rsidRPr="006A2F0E">
        <w:rPr>
          <w:rFonts w:ascii="Times New Roman" w:hAnsi="Times New Roman" w:cs="Times New Roman"/>
          <w:sz w:val="22"/>
          <w:szCs w:val="22"/>
        </w:rPr>
        <w:t xml:space="preserve"> O critério de julgamento adotado será o menor preço, observadas as exigências contidas neste Aviso de Contratação Direta e seus Anexos quanto às especificações do objeto.</w:t>
      </w:r>
    </w:p>
    <w:p w:rsidR="00F36846" w:rsidRDefault="00F36846">
      <w:pPr>
        <w:pStyle w:val="PADRO"/>
        <w:spacing w:before="0" w:after="55" w:line="240" w:lineRule="auto"/>
        <w:ind w:left="57" w:firstLine="0"/>
        <w:rPr>
          <w:rFonts w:ascii="Times New Roman" w:hAnsi="Times New Roman" w:cs="Times New Roman"/>
          <w:b/>
          <w:bCs/>
          <w:sz w:val="24"/>
        </w:rPr>
      </w:pPr>
    </w:p>
    <w:p w:rsidR="005D2F9D" w:rsidRPr="006A2F0E" w:rsidRDefault="00BF6F18">
      <w:pPr>
        <w:pStyle w:val="PADRO"/>
        <w:spacing w:before="0" w:after="55" w:line="240" w:lineRule="auto"/>
        <w:ind w:left="57" w:firstLine="0"/>
        <w:rPr>
          <w:rFonts w:ascii="Times New Roman" w:hAnsi="Times New Roman" w:cs="Times New Roman"/>
          <w:b/>
          <w:bCs/>
          <w:sz w:val="24"/>
        </w:rPr>
      </w:pPr>
      <w:r>
        <w:rPr>
          <w:rFonts w:ascii="Times New Roman" w:hAnsi="Times New Roman" w:cs="Times New Roman"/>
          <w:b/>
          <w:bCs/>
          <w:sz w:val="24"/>
        </w:rPr>
        <w:t>2.</w:t>
      </w:r>
      <w:r w:rsidR="004B6897" w:rsidRPr="006A2F0E">
        <w:rPr>
          <w:rFonts w:ascii="Times New Roman" w:hAnsi="Times New Roman" w:cs="Times New Roman"/>
          <w:b/>
          <w:bCs/>
          <w:sz w:val="24"/>
        </w:rPr>
        <w:t xml:space="preserve"> PARTICIPAÇÃO NA DISPENSA ELETRÔNICA</w:t>
      </w:r>
    </w:p>
    <w:p w:rsidR="00254ACD" w:rsidRDefault="004B6897" w:rsidP="00821E32">
      <w:pPr>
        <w:pStyle w:val="Standard"/>
        <w:ind w:firstLine="425"/>
        <w:rPr>
          <w:b/>
          <w:bCs/>
          <w:color w:val="000000"/>
        </w:rPr>
      </w:pPr>
      <w:r w:rsidRPr="006A2F0E">
        <w:rPr>
          <w:b/>
          <w:bCs/>
          <w:sz w:val="22"/>
          <w:szCs w:val="22"/>
        </w:rPr>
        <w:t>2.1.</w:t>
      </w:r>
      <w:r w:rsidRPr="006A2F0E">
        <w:rPr>
          <w:sz w:val="22"/>
          <w:szCs w:val="22"/>
        </w:rPr>
        <w:t xml:space="preserve"> A participação na presente dispensa eletrônica se dará mediante </w:t>
      </w:r>
      <w:r w:rsidR="0011115C" w:rsidRPr="006A2F0E">
        <w:rPr>
          <w:bCs/>
          <w:sz w:val="22"/>
          <w:szCs w:val="22"/>
        </w:rPr>
        <w:t xml:space="preserve">Sistema </w:t>
      </w:r>
      <w:r w:rsidR="0011115C">
        <w:rPr>
          <w:rFonts w:cs="Arial"/>
        </w:rPr>
        <w:t>de Compras do Governo Federal – Comprasnet 4.0</w:t>
      </w:r>
      <w:r w:rsidR="0011115C" w:rsidRPr="006A2F0E">
        <w:rPr>
          <w:sz w:val="22"/>
          <w:szCs w:val="22"/>
        </w:rPr>
        <w:t>,</w:t>
      </w:r>
      <w:r w:rsidR="0011115C">
        <w:rPr>
          <w:sz w:val="22"/>
          <w:szCs w:val="22"/>
        </w:rPr>
        <w:t xml:space="preserve"> </w:t>
      </w:r>
      <w:r w:rsidRPr="006A2F0E">
        <w:rPr>
          <w:sz w:val="22"/>
          <w:szCs w:val="22"/>
        </w:rPr>
        <w:t xml:space="preserve">disponível no </w:t>
      </w:r>
      <w:r w:rsidRPr="006A2F0E">
        <w:rPr>
          <w:bCs/>
          <w:sz w:val="22"/>
          <w:szCs w:val="22"/>
        </w:rPr>
        <w:t>endereço eletrônico</w:t>
      </w:r>
      <w:r w:rsidR="00242BB6">
        <w:rPr>
          <w:bCs/>
          <w:sz w:val="22"/>
          <w:szCs w:val="22"/>
        </w:rPr>
        <w:t xml:space="preserve"> </w:t>
      </w:r>
      <w:hyperlink r:id="rId10" w:history="1">
        <w:r w:rsidR="00836F9A" w:rsidRPr="003B4319">
          <w:rPr>
            <w:rStyle w:val="Hyperlink"/>
            <w:rFonts w:ascii="Arial" w:hAnsi="Arial" w:cs="Arial"/>
            <w:b/>
            <w:bCs/>
          </w:rPr>
          <w:t>http://www.comprasnet.gov.br</w:t>
        </w:r>
      </w:hyperlink>
      <w:r w:rsidR="00836F9A">
        <w:rPr>
          <w:rStyle w:val="Hyperlink"/>
          <w:rFonts w:ascii="Arial" w:hAnsi="Arial" w:cs="Arial"/>
          <w:b/>
          <w:bCs/>
        </w:rPr>
        <w:t xml:space="preserve"> </w:t>
      </w:r>
    </w:p>
    <w:p w:rsidR="005D2F9D" w:rsidRPr="006A2F0E" w:rsidRDefault="005D2F9D">
      <w:pPr>
        <w:pStyle w:val="Standard"/>
        <w:ind w:left="425"/>
        <w:jc w:val="both"/>
      </w:pPr>
    </w:p>
    <w:p w:rsidR="007861F4" w:rsidRDefault="007861F4" w:rsidP="00821E32">
      <w:pPr>
        <w:pStyle w:val="Standard"/>
        <w:ind w:firstLine="709"/>
        <w:jc w:val="both"/>
        <w:rPr>
          <w:sz w:val="22"/>
          <w:szCs w:val="22"/>
        </w:rPr>
      </w:pPr>
      <w:r w:rsidRPr="006A2F0E">
        <w:rPr>
          <w:b/>
          <w:bCs/>
          <w:sz w:val="22"/>
          <w:szCs w:val="22"/>
        </w:rPr>
        <w:t>2.1.1.</w:t>
      </w:r>
      <w:r w:rsidRPr="006A2F0E">
        <w:rPr>
          <w:sz w:val="22"/>
          <w:szCs w:val="22"/>
        </w:rPr>
        <w:t xml:space="preserve"> Os fornecedores deverão se cadastrar previamente no </w:t>
      </w:r>
      <w:r w:rsidRPr="006A2F0E">
        <w:rPr>
          <w:bCs/>
          <w:sz w:val="22"/>
          <w:szCs w:val="22"/>
        </w:rPr>
        <w:t xml:space="preserve">Sistema </w:t>
      </w:r>
      <w:r>
        <w:rPr>
          <w:rFonts w:cs="Arial"/>
        </w:rPr>
        <w:t>de Compras do Governo Federal Comprasnet 4.0</w:t>
      </w:r>
      <w:r w:rsidRPr="006A2F0E">
        <w:rPr>
          <w:sz w:val="22"/>
          <w:szCs w:val="22"/>
        </w:rPr>
        <w:t>, para acesso ao sistema e operacionalização.</w:t>
      </w:r>
    </w:p>
    <w:p w:rsidR="00821E32" w:rsidRPr="006A2F0E" w:rsidRDefault="00821E32" w:rsidP="00821E32">
      <w:pPr>
        <w:pStyle w:val="Standard"/>
        <w:ind w:firstLine="709"/>
        <w:jc w:val="both"/>
      </w:pPr>
    </w:p>
    <w:p w:rsidR="005D2F9D" w:rsidRPr="006A2F0E" w:rsidRDefault="004B6897" w:rsidP="00821E32">
      <w:pPr>
        <w:pStyle w:val="Standard"/>
        <w:ind w:firstLine="720"/>
        <w:jc w:val="both"/>
      </w:pPr>
      <w:r w:rsidRPr="006A2F0E">
        <w:rPr>
          <w:b/>
          <w:bCs/>
          <w:sz w:val="22"/>
          <w:szCs w:val="22"/>
        </w:rPr>
        <w:t xml:space="preserve">2.1.2. </w:t>
      </w:r>
      <w:r w:rsidRPr="006A2F0E">
        <w:rPr>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5D2F9D" w:rsidRDefault="004B6897" w:rsidP="007E498F">
      <w:pPr>
        <w:pStyle w:val="Standard"/>
        <w:ind w:left="851" w:hanging="426"/>
        <w:jc w:val="both"/>
        <w:rPr>
          <w:color w:val="000000"/>
          <w:sz w:val="22"/>
          <w:szCs w:val="22"/>
        </w:rPr>
      </w:pPr>
      <w:r w:rsidRPr="006A2F0E">
        <w:rPr>
          <w:b/>
          <w:bCs/>
          <w:color w:val="000000"/>
          <w:sz w:val="22"/>
          <w:szCs w:val="22"/>
        </w:rPr>
        <w:t>2.2.</w:t>
      </w:r>
      <w:r w:rsidRPr="006A2F0E">
        <w:rPr>
          <w:color w:val="000000"/>
          <w:sz w:val="22"/>
          <w:szCs w:val="22"/>
        </w:rPr>
        <w:t xml:space="preserve"> Não poderão participar desta dispensa os fornecedores:</w:t>
      </w:r>
    </w:p>
    <w:p w:rsidR="00821E32" w:rsidRPr="006A2F0E" w:rsidRDefault="00821E32" w:rsidP="007E498F">
      <w:pPr>
        <w:pStyle w:val="Standard"/>
        <w:ind w:left="851" w:hanging="426"/>
        <w:jc w:val="both"/>
      </w:pPr>
    </w:p>
    <w:p w:rsidR="005D2F9D" w:rsidRDefault="004B6897">
      <w:pPr>
        <w:pStyle w:val="Standard"/>
        <w:ind w:left="1224" w:hanging="504"/>
        <w:jc w:val="both"/>
        <w:rPr>
          <w:color w:val="000000"/>
          <w:sz w:val="22"/>
          <w:szCs w:val="22"/>
        </w:rPr>
      </w:pPr>
      <w:r w:rsidRPr="006A2F0E">
        <w:rPr>
          <w:b/>
          <w:bCs/>
          <w:color w:val="000000"/>
          <w:sz w:val="22"/>
          <w:szCs w:val="22"/>
        </w:rPr>
        <w:t>2.2.1</w:t>
      </w:r>
      <w:r w:rsidRPr="006A2F0E">
        <w:rPr>
          <w:color w:val="000000"/>
          <w:sz w:val="22"/>
          <w:szCs w:val="22"/>
        </w:rPr>
        <w:t>. que não atendam às condições deste Aviso de Contratação Direta e seu(s) anexo(s);</w:t>
      </w:r>
    </w:p>
    <w:p w:rsidR="00821E32" w:rsidRPr="006A2F0E" w:rsidRDefault="00821E32">
      <w:pPr>
        <w:pStyle w:val="Standard"/>
        <w:ind w:left="1224" w:hanging="504"/>
        <w:jc w:val="both"/>
      </w:pPr>
    </w:p>
    <w:p w:rsidR="005D2F9D" w:rsidRDefault="004B6897" w:rsidP="00821E32">
      <w:pPr>
        <w:pStyle w:val="Standard"/>
        <w:ind w:left="142" w:firstLine="578"/>
        <w:jc w:val="both"/>
        <w:rPr>
          <w:color w:val="000000"/>
          <w:sz w:val="22"/>
          <w:szCs w:val="22"/>
        </w:rPr>
      </w:pPr>
      <w:r w:rsidRPr="006A2F0E">
        <w:rPr>
          <w:b/>
          <w:bCs/>
          <w:color w:val="000000"/>
          <w:sz w:val="22"/>
          <w:szCs w:val="22"/>
        </w:rPr>
        <w:t>2.2.2.</w:t>
      </w:r>
      <w:r w:rsidRPr="006A2F0E">
        <w:rPr>
          <w:color w:val="000000"/>
          <w:sz w:val="22"/>
          <w:szCs w:val="22"/>
        </w:rPr>
        <w:t xml:space="preserve"> Estrangeiros que não tenham representação legal no Brasil com poderes expressos para receber citação e responder administrativa ou judicialmente;</w:t>
      </w:r>
    </w:p>
    <w:p w:rsidR="00821E32" w:rsidRPr="006A2F0E" w:rsidRDefault="00821E32" w:rsidP="00821E32">
      <w:pPr>
        <w:pStyle w:val="Standard"/>
        <w:ind w:left="142" w:firstLine="578"/>
        <w:jc w:val="both"/>
      </w:pPr>
    </w:p>
    <w:p w:rsidR="005D2F9D" w:rsidRPr="006A2F0E" w:rsidRDefault="004B6897">
      <w:pPr>
        <w:pStyle w:val="Standard"/>
        <w:ind w:left="1224" w:hanging="504"/>
        <w:jc w:val="both"/>
      </w:pPr>
      <w:r w:rsidRPr="006A2F0E">
        <w:rPr>
          <w:b/>
          <w:bCs/>
          <w:color w:val="000000"/>
          <w:sz w:val="22"/>
          <w:szCs w:val="22"/>
        </w:rPr>
        <w:t>2.2.3</w:t>
      </w:r>
      <w:r w:rsidRPr="006A2F0E">
        <w:rPr>
          <w:color w:val="000000"/>
          <w:sz w:val="22"/>
          <w:szCs w:val="22"/>
        </w:rPr>
        <w:t>. Que se enquadrem nas seguintes vedações:</w:t>
      </w:r>
    </w:p>
    <w:p w:rsidR="005D2F9D" w:rsidRPr="006A2F0E" w:rsidRDefault="004B6897" w:rsidP="00821E32">
      <w:pPr>
        <w:pStyle w:val="Standard"/>
        <w:ind w:firstLine="1080"/>
        <w:jc w:val="both"/>
        <w:rPr>
          <w:color w:val="000000"/>
          <w:sz w:val="22"/>
          <w:szCs w:val="22"/>
        </w:rPr>
      </w:pPr>
      <w:r w:rsidRPr="006A2F0E">
        <w:rPr>
          <w:color w:val="000000"/>
          <w:sz w:val="22"/>
          <w:szCs w:val="22"/>
        </w:rPr>
        <w:t>a) pessoa física ou jurídica que se encontre, ao tempo da contratação, impossibilitada de contratar em decorrência de sanção que lhe foi imposta;</w:t>
      </w:r>
    </w:p>
    <w:p w:rsidR="005D2F9D" w:rsidRPr="006A2F0E" w:rsidRDefault="004B6897" w:rsidP="00821E32">
      <w:pPr>
        <w:pStyle w:val="Standard"/>
        <w:ind w:firstLine="1080"/>
        <w:jc w:val="both"/>
        <w:rPr>
          <w:color w:val="000000"/>
          <w:sz w:val="22"/>
          <w:szCs w:val="22"/>
        </w:rPr>
      </w:pPr>
      <w:r w:rsidRPr="006A2F0E">
        <w:rPr>
          <w:color w:val="000000"/>
          <w:sz w:val="22"/>
          <w:szCs w:val="22"/>
        </w:rPr>
        <w:t>b)</w:t>
      </w:r>
      <w:r w:rsidR="00821E32">
        <w:rPr>
          <w:color w:val="000000"/>
          <w:sz w:val="22"/>
          <w:szCs w:val="22"/>
        </w:rPr>
        <w:t xml:space="preserve"> </w:t>
      </w:r>
      <w:r w:rsidRPr="006A2F0E">
        <w:rPr>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D2F9D" w:rsidRPr="006A2F0E" w:rsidRDefault="004B6897" w:rsidP="00821E32">
      <w:pPr>
        <w:pStyle w:val="Standard"/>
        <w:ind w:firstLine="1080"/>
        <w:jc w:val="both"/>
      </w:pPr>
      <w:r w:rsidRPr="006A2F0E">
        <w:rPr>
          <w:color w:val="000000"/>
          <w:sz w:val="22"/>
          <w:szCs w:val="22"/>
        </w:rPr>
        <w:t>c)</w:t>
      </w:r>
      <w:r w:rsidR="00821E32">
        <w:rPr>
          <w:color w:val="000000"/>
          <w:sz w:val="22"/>
          <w:szCs w:val="22"/>
        </w:rPr>
        <w:t xml:space="preserve"> </w:t>
      </w:r>
      <w:r w:rsidRPr="006A2F0E">
        <w:rPr>
          <w:color w:val="000000"/>
          <w:sz w:val="22"/>
          <w:szCs w:val="22"/>
        </w:rPr>
        <w:t xml:space="preserve">empresas controladoras, controladas ou coligadas, nos termos da </w:t>
      </w:r>
      <w:hyperlink r:id="rId11" w:history="1">
        <w:r w:rsidRPr="006A2F0E">
          <w:rPr>
            <w:rStyle w:val="Internetlink"/>
            <w:rFonts w:eastAsia="Calibri"/>
            <w:sz w:val="22"/>
            <w:szCs w:val="22"/>
            <w:lang w:eastAsia="pt-BR"/>
          </w:rPr>
          <w:t>Lei nº 6.404, de 15 de dezembro de 1976</w:t>
        </w:r>
      </w:hyperlink>
      <w:r w:rsidRPr="006A2F0E">
        <w:rPr>
          <w:color w:val="000000"/>
          <w:sz w:val="22"/>
          <w:szCs w:val="22"/>
        </w:rPr>
        <w:t>, concorrendo entre si;</w:t>
      </w:r>
    </w:p>
    <w:p w:rsidR="00F91A52" w:rsidRDefault="004B6897" w:rsidP="00821E32">
      <w:pPr>
        <w:pStyle w:val="Standard"/>
        <w:ind w:firstLine="1080"/>
        <w:jc w:val="both"/>
        <w:rPr>
          <w:color w:val="000000"/>
          <w:sz w:val="22"/>
          <w:szCs w:val="22"/>
        </w:rPr>
      </w:pPr>
      <w:r w:rsidRPr="006A2F0E">
        <w:rPr>
          <w:color w:val="000000"/>
          <w:sz w:val="22"/>
          <w:szCs w:val="22"/>
        </w:rPr>
        <w:t>d)</w:t>
      </w:r>
      <w:r w:rsidR="00821E32">
        <w:rPr>
          <w:color w:val="000000"/>
          <w:sz w:val="22"/>
          <w:szCs w:val="22"/>
        </w:rPr>
        <w:t xml:space="preserve"> </w:t>
      </w:r>
      <w:r w:rsidRPr="006A2F0E">
        <w:rPr>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821E32">
        <w:rPr>
          <w:color w:val="000000"/>
          <w:sz w:val="22"/>
          <w:szCs w:val="22"/>
        </w:rPr>
        <w:t>.</w:t>
      </w:r>
    </w:p>
    <w:p w:rsidR="00821E32" w:rsidRPr="006A2F0E" w:rsidRDefault="00821E32" w:rsidP="00821E32">
      <w:pPr>
        <w:pStyle w:val="Standard"/>
        <w:ind w:firstLine="1080"/>
        <w:jc w:val="both"/>
        <w:rPr>
          <w:color w:val="000000"/>
          <w:sz w:val="22"/>
          <w:szCs w:val="22"/>
        </w:rPr>
      </w:pPr>
    </w:p>
    <w:p w:rsidR="005D2F9D" w:rsidRDefault="004B6897" w:rsidP="00821E32">
      <w:pPr>
        <w:pStyle w:val="Standard"/>
        <w:ind w:firstLine="1080"/>
        <w:jc w:val="both"/>
        <w:rPr>
          <w:color w:val="000000"/>
          <w:sz w:val="22"/>
          <w:szCs w:val="22"/>
        </w:rPr>
      </w:pPr>
      <w:r w:rsidRPr="006A2F0E">
        <w:rPr>
          <w:b/>
          <w:bCs/>
          <w:color w:val="000000"/>
          <w:sz w:val="22"/>
          <w:szCs w:val="22"/>
        </w:rPr>
        <w:t>2.2.3.1.</w:t>
      </w:r>
      <w:r w:rsidRPr="006A2F0E">
        <w:rPr>
          <w:color w:val="000000"/>
          <w:sz w:val="22"/>
          <w:szCs w:val="22"/>
        </w:rPr>
        <w:t xml:space="preserve"> Equiparam-se aos autores do projeto as empresas integrantes do mesmo grupo econômico;</w:t>
      </w:r>
    </w:p>
    <w:p w:rsidR="00821E32" w:rsidRPr="006A2F0E" w:rsidRDefault="00821E32" w:rsidP="00821E32">
      <w:pPr>
        <w:pStyle w:val="Standard"/>
        <w:ind w:firstLine="1080"/>
        <w:jc w:val="both"/>
      </w:pPr>
    </w:p>
    <w:p w:rsidR="005D2F9D" w:rsidRDefault="004B6897" w:rsidP="00821E32">
      <w:pPr>
        <w:pStyle w:val="Standard"/>
        <w:ind w:firstLine="1080"/>
        <w:jc w:val="both"/>
        <w:rPr>
          <w:color w:val="000000"/>
          <w:sz w:val="22"/>
          <w:szCs w:val="22"/>
        </w:rPr>
      </w:pPr>
      <w:r w:rsidRPr="006A2F0E">
        <w:rPr>
          <w:b/>
          <w:bCs/>
          <w:color w:val="000000"/>
          <w:sz w:val="22"/>
          <w:szCs w:val="22"/>
        </w:rPr>
        <w:t>2.2.3.2.</w:t>
      </w:r>
      <w:r w:rsidR="00821E32">
        <w:rPr>
          <w:color w:val="000000"/>
          <w:sz w:val="22"/>
          <w:szCs w:val="22"/>
        </w:rPr>
        <w:t xml:space="preserve"> A</w:t>
      </w:r>
      <w:r w:rsidRPr="006A2F0E">
        <w:rPr>
          <w:color w:val="000000"/>
          <w:sz w:val="22"/>
          <w:szCs w:val="22"/>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9C627C" w:rsidRPr="006A2F0E" w:rsidRDefault="009C627C">
      <w:pPr>
        <w:pStyle w:val="Standard"/>
        <w:ind w:left="1728" w:hanging="648"/>
        <w:jc w:val="both"/>
      </w:pPr>
    </w:p>
    <w:p w:rsidR="005D2F9D" w:rsidRDefault="004B6897" w:rsidP="00821E32">
      <w:pPr>
        <w:pStyle w:val="Standard"/>
        <w:ind w:firstLine="720"/>
        <w:jc w:val="both"/>
        <w:rPr>
          <w:color w:val="000000"/>
          <w:sz w:val="22"/>
          <w:szCs w:val="22"/>
        </w:rPr>
      </w:pPr>
      <w:r w:rsidRPr="006A2F0E">
        <w:rPr>
          <w:b/>
          <w:bCs/>
          <w:color w:val="000000"/>
          <w:sz w:val="22"/>
          <w:szCs w:val="22"/>
        </w:rPr>
        <w:t>2.2.4.</w:t>
      </w:r>
      <w:r w:rsidRPr="006A2F0E">
        <w:rPr>
          <w:color w:val="000000"/>
          <w:sz w:val="22"/>
          <w:szCs w:val="22"/>
        </w:rPr>
        <w:t xml:space="preserve"> Organizações da Sociedade Civil de Interesse Público - OSCIP, atuando nessa condição (Acórdão nº 746/2014-TCU-Plenário); </w:t>
      </w:r>
    </w:p>
    <w:p w:rsidR="009C627C" w:rsidRPr="006A2F0E" w:rsidRDefault="009C627C" w:rsidP="00821E32">
      <w:pPr>
        <w:pStyle w:val="Standard"/>
        <w:ind w:firstLine="720"/>
        <w:jc w:val="both"/>
      </w:pPr>
    </w:p>
    <w:p w:rsidR="005D2F9D" w:rsidRDefault="004B6897" w:rsidP="00821E32">
      <w:pPr>
        <w:pStyle w:val="Standard"/>
        <w:ind w:firstLine="720"/>
        <w:jc w:val="both"/>
        <w:rPr>
          <w:sz w:val="22"/>
          <w:szCs w:val="22"/>
        </w:rPr>
      </w:pPr>
      <w:r w:rsidRPr="006A2F0E">
        <w:rPr>
          <w:b/>
          <w:bCs/>
          <w:sz w:val="22"/>
          <w:szCs w:val="22"/>
        </w:rPr>
        <w:lastRenderedPageBreak/>
        <w:t>2.2.5.</w:t>
      </w:r>
      <w:bookmarkStart w:id="0" w:name="_Hlk519667815"/>
      <w:r w:rsidR="009C627C" w:rsidRPr="009C627C">
        <w:rPr>
          <w:sz w:val="22"/>
          <w:szCs w:val="22"/>
        </w:rPr>
        <w:t xml:space="preserve">Na presente dispensa somente será permitida a participação de </w:t>
      </w:r>
      <w:r w:rsidR="009C627C" w:rsidRPr="00BD2198">
        <w:rPr>
          <w:b/>
          <w:bCs/>
          <w:sz w:val="22"/>
          <w:szCs w:val="22"/>
        </w:rPr>
        <w:t xml:space="preserve">microempresa (ME) ou Empresas de Pequeno Porte (EPP), </w:t>
      </w:r>
      <w:r w:rsidR="009C627C" w:rsidRPr="009C627C">
        <w:rPr>
          <w:sz w:val="22"/>
          <w:szCs w:val="22"/>
        </w:rPr>
        <w:t xml:space="preserve">conforme artigo 47 e 48, inciso I da Lei Complementar 123/2006, ou ainda </w:t>
      </w:r>
      <w:r w:rsidR="009C627C" w:rsidRPr="00BD2198">
        <w:rPr>
          <w:b/>
          <w:bCs/>
          <w:sz w:val="22"/>
          <w:szCs w:val="22"/>
        </w:rPr>
        <w:t>Microempreendedor Individual (MEI),</w:t>
      </w:r>
      <w:r w:rsidR="009C627C" w:rsidRPr="009C627C">
        <w:rPr>
          <w:sz w:val="22"/>
          <w:szCs w:val="22"/>
        </w:rPr>
        <w:t xml:space="preserve"> conforme Lei Complementar 128/08</w:t>
      </w:r>
      <w:r w:rsidR="009C627C">
        <w:rPr>
          <w:sz w:val="22"/>
          <w:szCs w:val="22"/>
        </w:rPr>
        <w:t>;</w:t>
      </w:r>
    </w:p>
    <w:p w:rsidR="00821E32" w:rsidRDefault="00821E32" w:rsidP="00821E32">
      <w:pPr>
        <w:pStyle w:val="Standard"/>
        <w:ind w:firstLine="720"/>
        <w:jc w:val="both"/>
        <w:rPr>
          <w:sz w:val="22"/>
          <w:szCs w:val="22"/>
        </w:rPr>
      </w:pPr>
    </w:p>
    <w:p w:rsidR="009C627C" w:rsidRDefault="009C627C" w:rsidP="009C627C">
      <w:pPr>
        <w:pStyle w:val="Standard"/>
        <w:ind w:left="1224" w:hanging="504"/>
        <w:jc w:val="both"/>
        <w:rPr>
          <w:sz w:val="22"/>
          <w:szCs w:val="22"/>
        </w:rPr>
      </w:pPr>
      <w:r w:rsidRPr="006A2F0E">
        <w:rPr>
          <w:b/>
          <w:bCs/>
          <w:sz w:val="22"/>
          <w:szCs w:val="22"/>
        </w:rPr>
        <w:t>2.2.</w:t>
      </w:r>
      <w:r>
        <w:rPr>
          <w:b/>
          <w:bCs/>
          <w:sz w:val="22"/>
          <w:szCs w:val="22"/>
        </w:rPr>
        <w:t>6</w:t>
      </w:r>
      <w:r w:rsidRPr="006A2F0E">
        <w:rPr>
          <w:b/>
          <w:bCs/>
          <w:sz w:val="22"/>
          <w:szCs w:val="22"/>
        </w:rPr>
        <w:t>.</w:t>
      </w:r>
      <w:r w:rsidRPr="006A2F0E">
        <w:rPr>
          <w:sz w:val="22"/>
          <w:szCs w:val="22"/>
        </w:rPr>
        <w:t xml:space="preserve"> Sociedades cooperativas.</w:t>
      </w:r>
    </w:p>
    <w:p w:rsidR="009C627C" w:rsidRDefault="009C627C" w:rsidP="009C627C">
      <w:pPr>
        <w:pStyle w:val="Standard"/>
        <w:ind w:left="1224" w:hanging="504"/>
        <w:jc w:val="both"/>
        <w:rPr>
          <w:sz w:val="22"/>
          <w:szCs w:val="22"/>
        </w:rPr>
      </w:pPr>
    </w:p>
    <w:p w:rsidR="005D2F9D" w:rsidRPr="006A2F0E" w:rsidRDefault="006A6916">
      <w:pPr>
        <w:pStyle w:val="PADRO"/>
        <w:spacing w:before="0" w:after="55" w:line="240" w:lineRule="auto"/>
        <w:rPr>
          <w:rFonts w:ascii="Times New Roman" w:hAnsi="Times New Roman" w:cs="Times New Roman"/>
        </w:rPr>
      </w:pPr>
      <w:hyperlink r:id="rId12" w:history="1"/>
    </w:p>
    <w:p w:rsidR="005D2F9D" w:rsidRPr="006A2F0E" w:rsidRDefault="004B6897" w:rsidP="00821E32">
      <w:pPr>
        <w:pStyle w:val="PADRO"/>
        <w:spacing w:before="0" w:after="55" w:line="240" w:lineRule="auto"/>
        <w:ind w:firstLine="0"/>
        <w:rPr>
          <w:rFonts w:ascii="Times New Roman" w:hAnsi="Times New Roman" w:cs="Times New Roman"/>
        </w:rPr>
      </w:pPr>
      <w:r w:rsidRPr="006A2F0E">
        <w:rPr>
          <w:rFonts w:ascii="Times New Roman" w:hAnsi="Times New Roman" w:cs="Times New Roman"/>
          <w:b/>
          <w:bCs/>
          <w:sz w:val="24"/>
        </w:rPr>
        <w:t>3. INGRESSO NA DISPENSA ELETRÔNICA E CADASTRAMENTO DA PROPOSTA INICIAL</w:t>
      </w:r>
    </w:p>
    <w:p w:rsidR="005D2F9D" w:rsidRPr="006A2F0E" w:rsidRDefault="004B6897" w:rsidP="00821E32">
      <w:pPr>
        <w:pStyle w:val="Standard"/>
        <w:spacing w:before="120" w:after="120" w:line="276" w:lineRule="auto"/>
        <w:ind w:firstLine="284"/>
        <w:jc w:val="both"/>
      </w:pPr>
      <w:r w:rsidRPr="006A2F0E">
        <w:rPr>
          <w:b/>
          <w:bCs/>
          <w:color w:val="000000"/>
          <w:sz w:val="22"/>
          <w:szCs w:val="22"/>
        </w:rPr>
        <w:t>3.1.</w:t>
      </w:r>
      <w:r w:rsidRPr="006A2F0E">
        <w:rPr>
          <w:color w:val="000000"/>
          <w:sz w:val="22"/>
          <w:szCs w:val="22"/>
        </w:rPr>
        <w:t xml:space="preserve"> O ingresso do fornecedor na disputa da dispensa eletrônica se dará com o cadastramento de sua proposta inicial, na forma deste item.</w:t>
      </w:r>
    </w:p>
    <w:p w:rsidR="005D2F9D" w:rsidRPr="006A2F0E" w:rsidRDefault="004B6897" w:rsidP="00821E32">
      <w:pPr>
        <w:pStyle w:val="Standard"/>
        <w:spacing w:before="120" w:after="120" w:line="276" w:lineRule="auto"/>
        <w:ind w:firstLine="284"/>
        <w:jc w:val="both"/>
      </w:pPr>
      <w:r w:rsidRPr="006A2F0E">
        <w:rPr>
          <w:b/>
          <w:bCs/>
          <w:color w:val="000000"/>
          <w:sz w:val="22"/>
          <w:szCs w:val="22"/>
        </w:rPr>
        <w:t>3.2.</w:t>
      </w:r>
      <w:r w:rsidRPr="006A2F0E">
        <w:rPr>
          <w:color w:val="000000"/>
          <w:sz w:val="22"/>
          <w:szCs w:val="22"/>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5D2F9D" w:rsidRPr="006A2F0E" w:rsidRDefault="004B6897" w:rsidP="000737A1">
      <w:pPr>
        <w:pStyle w:val="Standard"/>
        <w:spacing w:before="120" w:after="120" w:line="276" w:lineRule="auto"/>
        <w:ind w:firstLine="851"/>
        <w:jc w:val="both"/>
      </w:pPr>
      <w:r w:rsidRPr="006A2F0E">
        <w:rPr>
          <w:b/>
          <w:bCs/>
          <w:sz w:val="22"/>
          <w:szCs w:val="22"/>
        </w:rPr>
        <w:t>3.2.1.</w:t>
      </w:r>
      <w:r w:rsidRPr="006A2F0E">
        <w:rPr>
          <w:sz w:val="22"/>
          <w:szCs w:val="22"/>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D2F9D" w:rsidRPr="006A2F0E" w:rsidRDefault="004B6897">
      <w:pPr>
        <w:pStyle w:val="Standard"/>
        <w:spacing w:before="120" w:after="120" w:line="276" w:lineRule="auto"/>
        <w:ind w:left="425"/>
        <w:jc w:val="both"/>
      </w:pPr>
      <w:r w:rsidRPr="006A2F0E">
        <w:rPr>
          <w:b/>
          <w:bCs/>
          <w:sz w:val="22"/>
          <w:szCs w:val="22"/>
        </w:rPr>
        <w:t>3.3.</w:t>
      </w:r>
      <w:r w:rsidRPr="006A2F0E">
        <w:rPr>
          <w:sz w:val="22"/>
          <w:szCs w:val="22"/>
        </w:rPr>
        <w:t xml:space="preserve"> Todas as especificações do </w:t>
      </w:r>
      <w:r w:rsidRPr="006A2F0E">
        <w:rPr>
          <w:color w:val="000000"/>
          <w:sz w:val="22"/>
          <w:szCs w:val="22"/>
        </w:rPr>
        <w:t>objeto</w:t>
      </w:r>
      <w:r w:rsidRPr="006A2F0E">
        <w:rPr>
          <w:sz w:val="22"/>
          <w:szCs w:val="22"/>
        </w:rPr>
        <w:t xml:space="preserve"> contidas na proposta, em especial o preço, vinculam a Contratada.</w:t>
      </w:r>
    </w:p>
    <w:p w:rsidR="005D2F9D" w:rsidRPr="006A2F0E" w:rsidRDefault="004B6897" w:rsidP="000737A1">
      <w:pPr>
        <w:pStyle w:val="Standard"/>
        <w:spacing w:before="120" w:after="120" w:line="276" w:lineRule="auto"/>
        <w:ind w:firstLine="284"/>
        <w:jc w:val="both"/>
      </w:pPr>
      <w:r w:rsidRPr="006A2F0E">
        <w:rPr>
          <w:b/>
          <w:bCs/>
          <w:sz w:val="22"/>
          <w:szCs w:val="22"/>
        </w:rPr>
        <w:t>3.4.</w:t>
      </w:r>
      <w:r w:rsidRPr="006A2F0E">
        <w:rPr>
          <w:sz w:val="22"/>
          <w:szCs w:val="22"/>
        </w:rPr>
        <w:t xml:space="preserve"> Nos valores propostos estarão inclusos todos os custos operacionais, encargos previdenciários, trabalhistas, tributários, comerciais e quaisquer outros que incidam direta ou indiretamente na prestação dos serviços;</w:t>
      </w:r>
    </w:p>
    <w:p w:rsidR="005D2F9D" w:rsidRPr="006A2F0E" w:rsidRDefault="004B6897" w:rsidP="000737A1">
      <w:pPr>
        <w:pStyle w:val="Standard"/>
        <w:spacing w:before="120" w:after="120" w:line="276" w:lineRule="auto"/>
        <w:ind w:firstLine="720"/>
        <w:jc w:val="both"/>
      </w:pPr>
      <w:r w:rsidRPr="006A2F0E">
        <w:rPr>
          <w:b/>
          <w:bCs/>
          <w:sz w:val="22"/>
          <w:szCs w:val="22"/>
        </w:rPr>
        <w:t>3.4.1.</w:t>
      </w:r>
      <w:r w:rsidRPr="006A2F0E">
        <w:rPr>
          <w:sz w:val="22"/>
          <w:szCs w:val="22"/>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5D2F9D" w:rsidRPr="006A2F0E" w:rsidRDefault="004B6897" w:rsidP="000737A1">
      <w:pPr>
        <w:pStyle w:val="Standard"/>
        <w:spacing w:before="120" w:after="120" w:line="276" w:lineRule="auto"/>
        <w:ind w:firstLine="284"/>
        <w:jc w:val="both"/>
      </w:pPr>
      <w:r w:rsidRPr="006A2F0E">
        <w:rPr>
          <w:b/>
          <w:bCs/>
          <w:sz w:val="22"/>
          <w:szCs w:val="22"/>
        </w:rPr>
        <w:t>3.5.</w:t>
      </w:r>
      <w:r w:rsidRPr="006A2F0E">
        <w:rPr>
          <w:sz w:val="22"/>
          <w:szCs w:val="22"/>
        </w:rPr>
        <w:t xml:space="preserve"> Se o regime tributário da empresa implicar o recolhimento de tributos em percentuais variáveis, a cotação adequada será a que corresponde à média dos efetivos recolhimentos da empresa nos últimos doze meses.</w:t>
      </w:r>
    </w:p>
    <w:p w:rsidR="005D2F9D" w:rsidRPr="006A2F0E" w:rsidRDefault="004B6897" w:rsidP="000737A1">
      <w:pPr>
        <w:pStyle w:val="Standard"/>
        <w:spacing w:before="120" w:after="120" w:line="276" w:lineRule="auto"/>
        <w:ind w:firstLine="284"/>
        <w:jc w:val="both"/>
      </w:pPr>
      <w:r w:rsidRPr="006A2F0E">
        <w:rPr>
          <w:b/>
          <w:bCs/>
          <w:sz w:val="22"/>
          <w:szCs w:val="22"/>
        </w:rPr>
        <w:t>3.6.</w:t>
      </w:r>
      <w:r w:rsidRPr="006A2F0E">
        <w:rPr>
          <w:sz w:val="22"/>
          <w:szCs w:val="22"/>
        </w:rPr>
        <w:t xml:space="preserve"> Independentemente do percentual de tributo inserido na planilha, no pagamento serão retidos na fonte os percentuais estabelecidos na legislação vigente.</w:t>
      </w:r>
    </w:p>
    <w:p w:rsidR="005D2F9D" w:rsidRPr="006A2F0E" w:rsidRDefault="004B6897" w:rsidP="000737A1">
      <w:pPr>
        <w:pStyle w:val="Standard"/>
        <w:spacing w:before="120" w:after="120" w:line="276" w:lineRule="auto"/>
        <w:ind w:firstLine="284"/>
        <w:jc w:val="both"/>
      </w:pPr>
      <w:r w:rsidRPr="006A2F0E">
        <w:rPr>
          <w:b/>
          <w:bCs/>
          <w:sz w:val="22"/>
          <w:szCs w:val="22"/>
        </w:rPr>
        <w:t>3.7.</w:t>
      </w:r>
      <w:r w:rsidRPr="006A2F0E">
        <w:rPr>
          <w:sz w:val="22"/>
          <w:szCs w:val="22"/>
        </w:rPr>
        <w:t xml:space="preserve"> A apresentação das propostas implica obrigatoriedade do cumprimento das disposições nelas contidas, em conformidade com o que dispõe o </w:t>
      </w:r>
      <w:r w:rsidRPr="006A2F0E">
        <w:rPr>
          <w:b/>
          <w:bCs/>
          <w:sz w:val="22"/>
          <w:szCs w:val="22"/>
        </w:rPr>
        <w:t>Termo de Referência</w:t>
      </w:r>
      <w:r w:rsidRPr="006A2F0E">
        <w:rPr>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383A11" w:rsidRDefault="004B6897" w:rsidP="000737A1">
      <w:pPr>
        <w:pStyle w:val="Standard"/>
        <w:spacing w:before="120" w:after="120" w:line="276" w:lineRule="auto"/>
        <w:ind w:firstLine="284"/>
        <w:jc w:val="both"/>
      </w:pPr>
      <w:r w:rsidRPr="006A2F0E">
        <w:rPr>
          <w:b/>
          <w:bCs/>
          <w:sz w:val="22"/>
          <w:szCs w:val="22"/>
        </w:rPr>
        <w:t>3.8.</w:t>
      </w:r>
      <w:r w:rsidRPr="006A2F0E">
        <w:rPr>
          <w:sz w:val="22"/>
          <w:szCs w:val="22"/>
        </w:rPr>
        <w:t xml:space="preserve"> Uma vez enviada a proposta no sistema, os fornecedores </w:t>
      </w:r>
      <w:r w:rsidRPr="006A2F0E">
        <w:rPr>
          <w:b/>
          <w:bCs/>
          <w:sz w:val="22"/>
          <w:szCs w:val="22"/>
        </w:rPr>
        <w:t xml:space="preserve">NÃO </w:t>
      </w:r>
      <w:r w:rsidRPr="006A2F0E">
        <w:rPr>
          <w:sz w:val="22"/>
          <w:szCs w:val="22"/>
        </w:rPr>
        <w:t>poderão retirá-la, substituí-la ou modificá-la</w:t>
      </w:r>
      <w:r w:rsidRPr="006A2F0E">
        <w:rPr>
          <w:color w:val="000000"/>
          <w:sz w:val="22"/>
          <w:szCs w:val="22"/>
        </w:rPr>
        <w:t>;</w:t>
      </w:r>
    </w:p>
    <w:p w:rsidR="004C13F7" w:rsidRPr="004C13F7" w:rsidRDefault="004C13F7" w:rsidP="000737A1">
      <w:pPr>
        <w:pStyle w:val="dou-paragraph"/>
        <w:shd w:val="clear" w:color="auto" w:fill="FFFFFF"/>
        <w:spacing w:before="0" w:beforeAutospacing="0" w:after="150" w:afterAutospacing="0" w:line="360" w:lineRule="auto"/>
        <w:ind w:firstLine="284"/>
        <w:jc w:val="both"/>
        <w:rPr>
          <w:rFonts w:eastAsia="MS Mincho"/>
          <w:kern w:val="3"/>
          <w:sz w:val="22"/>
          <w:szCs w:val="22"/>
          <w:lang w:eastAsia="zh-CN"/>
        </w:rPr>
      </w:pPr>
      <w:r w:rsidRPr="004B0801">
        <w:rPr>
          <w:rFonts w:eastAsia="MS Mincho"/>
          <w:b/>
          <w:kern w:val="3"/>
          <w:sz w:val="22"/>
          <w:szCs w:val="22"/>
          <w:lang w:eastAsia="zh-CN"/>
        </w:rPr>
        <w:t>3.9.</w:t>
      </w:r>
      <w:r w:rsidRPr="004C13F7">
        <w:rPr>
          <w:rFonts w:eastAsia="MS Mincho"/>
          <w:kern w:val="3"/>
          <w:sz w:val="22"/>
          <w:szCs w:val="22"/>
          <w:lang w:eastAsia="zh-CN"/>
        </w:rPr>
        <w:t xml:space="preserve"> </w:t>
      </w:r>
      <w:r w:rsidR="004B0801">
        <w:rPr>
          <w:rFonts w:eastAsia="MS Mincho"/>
          <w:kern w:val="3"/>
          <w:sz w:val="22"/>
          <w:szCs w:val="22"/>
          <w:lang w:eastAsia="zh-CN"/>
        </w:rPr>
        <w:t xml:space="preserve"> Será a</w:t>
      </w:r>
      <w:r w:rsidR="004B0801" w:rsidRPr="004C13F7">
        <w:rPr>
          <w:rFonts w:eastAsia="MS Mincho"/>
          <w:kern w:val="3"/>
          <w:sz w:val="22"/>
          <w:szCs w:val="22"/>
          <w:lang w:eastAsia="zh-CN"/>
        </w:rPr>
        <w:t xml:space="preserve">ssegurado aos participantes o direito de acesso aos dados </w:t>
      </w:r>
      <w:r w:rsidR="004B0801">
        <w:rPr>
          <w:rFonts w:eastAsia="MS Mincho"/>
          <w:kern w:val="3"/>
          <w:sz w:val="22"/>
          <w:szCs w:val="22"/>
          <w:lang w:eastAsia="zh-CN"/>
        </w:rPr>
        <w:t xml:space="preserve">inseridos </w:t>
      </w:r>
      <w:r w:rsidRPr="004C13F7">
        <w:rPr>
          <w:rFonts w:eastAsia="MS Mincho"/>
          <w:kern w:val="3"/>
          <w:sz w:val="22"/>
          <w:szCs w:val="22"/>
          <w:lang w:eastAsia="zh-CN"/>
        </w:rPr>
        <w:t xml:space="preserve">no sistema eletrônico de contratação direta respectivo, de acordo com o sistema utilizado, </w:t>
      </w:r>
    </w:p>
    <w:p w:rsidR="005D2F9D" w:rsidRPr="006A2F0E" w:rsidRDefault="004B6897" w:rsidP="000737A1">
      <w:pPr>
        <w:pStyle w:val="PADRO"/>
        <w:spacing w:before="120" w:after="120"/>
        <w:ind w:left="425" w:hanging="425"/>
        <w:rPr>
          <w:rFonts w:ascii="Times New Roman" w:hAnsi="Times New Roman" w:cs="Times New Roman"/>
        </w:rPr>
      </w:pPr>
      <w:r w:rsidRPr="006A2F0E">
        <w:rPr>
          <w:rFonts w:ascii="Times New Roman" w:hAnsi="Times New Roman" w:cs="Times New Roman"/>
          <w:b/>
          <w:color w:val="000000"/>
          <w:sz w:val="22"/>
          <w:szCs w:val="22"/>
        </w:rPr>
        <w:lastRenderedPageBreak/>
        <w:t>4. FASE DE LANCES</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4.1</w:t>
      </w:r>
      <w:r w:rsidRPr="006A2F0E">
        <w:rPr>
          <w:color w:val="000000"/>
          <w:sz w:val="22"/>
          <w:szCs w:val="22"/>
          <w:lang w:eastAsia="en-US"/>
        </w:rPr>
        <w:t xml:space="preserve">. A partir das </w:t>
      </w:r>
      <w:r w:rsidR="00561BCA">
        <w:rPr>
          <w:b/>
          <w:bCs/>
          <w:sz w:val="22"/>
          <w:szCs w:val="22"/>
          <w:lang w:eastAsia="en-US"/>
        </w:rPr>
        <w:t>09</w:t>
      </w:r>
      <w:r w:rsidRPr="006A2F0E">
        <w:rPr>
          <w:b/>
          <w:bCs/>
          <w:sz w:val="22"/>
          <w:szCs w:val="22"/>
          <w:lang w:eastAsia="en-US"/>
        </w:rPr>
        <w:t>h</w:t>
      </w:r>
      <w:r w:rsidR="00F36846">
        <w:rPr>
          <w:b/>
          <w:bCs/>
          <w:sz w:val="22"/>
          <w:szCs w:val="22"/>
          <w:lang w:eastAsia="en-US"/>
        </w:rPr>
        <w:t xml:space="preserve"> </w:t>
      </w:r>
      <w:r w:rsidRPr="006A2F0E">
        <w:rPr>
          <w:color w:val="000000"/>
          <w:sz w:val="22"/>
          <w:szCs w:val="22"/>
          <w:lang w:eastAsia="en-US"/>
        </w:rPr>
        <w:t xml:space="preserve">da data estabelecida neste Aviso de Contratação Direta, a sessão pública será automaticamente aberta pelo sistema para o envio de lances públicos e sucessivos, </w:t>
      </w:r>
      <w:r w:rsidRPr="006A2F0E">
        <w:rPr>
          <w:bCs/>
          <w:sz w:val="22"/>
          <w:szCs w:val="22"/>
          <w:lang w:eastAsia="en-US"/>
        </w:rPr>
        <w:t>exclusivamente por meio do sistema eletrônico</w:t>
      </w:r>
      <w:r w:rsidRPr="006A2F0E">
        <w:rPr>
          <w:sz w:val="22"/>
          <w:szCs w:val="22"/>
          <w:lang w:eastAsia="en-US"/>
        </w:rPr>
        <w:t xml:space="preserve">, </w:t>
      </w:r>
      <w:r w:rsidRPr="006A2F0E">
        <w:rPr>
          <w:color w:val="000000"/>
          <w:sz w:val="22"/>
          <w:szCs w:val="22"/>
          <w:lang w:eastAsia="en-US"/>
        </w:rPr>
        <w:t>sendo encerrado no horário de finalização de lances também já previsto neste aviso.</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rPr>
        <w:t>4.2.</w:t>
      </w:r>
      <w:r w:rsidRPr="006A2F0E">
        <w:rPr>
          <w:color w:val="000000"/>
          <w:sz w:val="22"/>
          <w:szCs w:val="22"/>
        </w:rPr>
        <w:t xml:space="preserve"> Iniciada a etapa competitiva, os fornecedores deverão encaminhar lances exclusivamente por meio de sistema eletrônico, sendo imediatamente informados do seu recebimento e do valor consignado no registro.</w:t>
      </w:r>
    </w:p>
    <w:p w:rsidR="005D2F9D" w:rsidRPr="006A2F0E" w:rsidRDefault="004B6897" w:rsidP="000737A1">
      <w:pPr>
        <w:pStyle w:val="PargrafodaLista"/>
        <w:spacing w:before="120" w:after="120" w:line="276" w:lineRule="auto"/>
        <w:ind w:left="0" w:firstLine="709"/>
        <w:jc w:val="both"/>
      </w:pPr>
      <w:r w:rsidRPr="006A2F0E">
        <w:rPr>
          <w:b/>
          <w:bCs/>
          <w:sz w:val="22"/>
          <w:szCs w:val="22"/>
        </w:rPr>
        <w:t>4.2.1.</w:t>
      </w:r>
      <w:r w:rsidRPr="006A2F0E">
        <w:rPr>
          <w:sz w:val="22"/>
          <w:szCs w:val="22"/>
        </w:rPr>
        <w:t xml:space="preserve"> O lance deverá ser ofertado pelo valor total do lote.</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 xml:space="preserve">4.3. </w:t>
      </w:r>
      <w:r w:rsidRPr="006A2F0E">
        <w:rPr>
          <w:color w:val="000000"/>
          <w:sz w:val="22"/>
          <w:szCs w:val="22"/>
          <w:lang w:eastAsia="en-US"/>
        </w:rPr>
        <w:t>O fornecedor somente poderá oferecer valor inferior ou maior percentual de desconto em relação ao último lance por ele ofertado e registrado pelo sistema.</w:t>
      </w:r>
    </w:p>
    <w:p w:rsidR="005D2F9D" w:rsidRPr="006A2F0E" w:rsidRDefault="004B6897" w:rsidP="000737A1">
      <w:pPr>
        <w:pStyle w:val="PargrafodaLista"/>
        <w:spacing w:before="120" w:after="120" w:line="276" w:lineRule="auto"/>
        <w:ind w:left="0" w:firstLine="709"/>
        <w:jc w:val="both"/>
      </w:pPr>
      <w:r w:rsidRPr="006A2F0E">
        <w:rPr>
          <w:b/>
          <w:bCs/>
          <w:color w:val="000000"/>
          <w:sz w:val="22"/>
          <w:szCs w:val="22"/>
          <w:lang w:eastAsia="en-US"/>
        </w:rPr>
        <w:t xml:space="preserve">4.3.1. </w:t>
      </w:r>
      <w:r w:rsidRPr="006A2F0E">
        <w:rPr>
          <w:color w:val="000000"/>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5D2F9D" w:rsidRPr="006A2F0E" w:rsidRDefault="004B6897" w:rsidP="000737A1">
      <w:pPr>
        <w:pStyle w:val="PargrafodaLista"/>
        <w:spacing w:before="120" w:after="120" w:line="276" w:lineRule="auto"/>
        <w:ind w:left="0" w:firstLine="709"/>
        <w:jc w:val="both"/>
      </w:pPr>
      <w:r w:rsidRPr="006A2F0E">
        <w:rPr>
          <w:b/>
          <w:bCs/>
          <w:sz w:val="22"/>
          <w:szCs w:val="22"/>
        </w:rPr>
        <w:t>4.3.2.</w:t>
      </w:r>
      <w:r w:rsidRPr="006A2F0E">
        <w:rPr>
          <w:sz w:val="22"/>
          <w:szCs w:val="22"/>
        </w:rPr>
        <w:t xml:space="preserve"> O intervalo mínimo de diferença de valores entre os lances, que incidirá tanto em relação aos lances intermediários quanto em relação ao que cobrir a melhor oferta é de R$ </w:t>
      </w:r>
      <w:r w:rsidR="000060AE">
        <w:rPr>
          <w:b/>
          <w:bCs/>
          <w:sz w:val="22"/>
          <w:szCs w:val="22"/>
        </w:rPr>
        <w:t xml:space="preserve">0,01 </w:t>
      </w:r>
      <w:r w:rsidRPr="006A2F0E">
        <w:rPr>
          <w:b/>
          <w:bCs/>
          <w:sz w:val="22"/>
          <w:szCs w:val="22"/>
        </w:rPr>
        <w:t>(</w:t>
      </w:r>
      <w:r w:rsidR="000060AE">
        <w:rPr>
          <w:b/>
          <w:bCs/>
          <w:sz w:val="22"/>
          <w:szCs w:val="22"/>
        </w:rPr>
        <w:t>um centavo</w:t>
      </w:r>
      <w:r w:rsidRPr="006A2F0E">
        <w:rPr>
          <w:b/>
          <w:bCs/>
          <w:sz w:val="22"/>
          <w:szCs w:val="22"/>
        </w:rPr>
        <w:t>).</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4.4.</w:t>
      </w:r>
      <w:r w:rsidRPr="006A2F0E">
        <w:rPr>
          <w:color w:val="000000"/>
          <w:sz w:val="22"/>
          <w:szCs w:val="22"/>
          <w:lang w:eastAsia="en-US"/>
        </w:rPr>
        <w:t xml:space="preserve"> Havendo lances iguais ao menor já ofertado, prevalecerá aquele que for recebido e registrado primeiro no sistema.</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4.5.</w:t>
      </w:r>
      <w:r w:rsidRPr="006A2F0E">
        <w:rPr>
          <w:color w:val="000000"/>
          <w:sz w:val="22"/>
          <w:szCs w:val="22"/>
          <w:lang w:eastAsia="en-US"/>
        </w:rPr>
        <w:t xml:space="preserve"> Caso o fornecedor não apresente lances, concorrerá com o valor de sua proposta.</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4.6.</w:t>
      </w:r>
      <w:r w:rsidRPr="006A2F0E">
        <w:rPr>
          <w:color w:val="000000"/>
          <w:sz w:val="22"/>
          <w:szCs w:val="22"/>
          <w:lang w:eastAsia="en-US"/>
        </w:rPr>
        <w:t xml:space="preserve"> Durante o procedimento, os fornecedores serão informados, em tempo real, do valor do menor lance registrado, vedada a identificação do fornecedor.</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 xml:space="preserve">4.7. </w:t>
      </w:r>
      <w:r w:rsidRPr="006A2F0E">
        <w:rPr>
          <w:color w:val="000000"/>
          <w:sz w:val="22"/>
          <w:szCs w:val="22"/>
          <w:lang w:eastAsia="en-US"/>
        </w:rPr>
        <w:t>Imediatamente após o término do prazo estabelecido para a fase de lances, haverá o seu encerramento, com o ordenamento e divulgação dos lances, pelo sistema, em ordem crescente de classificação.</w:t>
      </w:r>
    </w:p>
    <w:p w:rsidR="005D2F9D" w:rsidRPr="006A2F0E" w:rsidRDefault="004B6897" w:rsidP="000737A1">
      <w:pPr>
        <w:pStyle w:val="PargrafodaLista"/>
        <w:spacing w:before="120" w:after="120" w:line="276" w:lineRule="auto"/>
        <w:ind w:left="0" w:firstLine="720"/>
        <w:jc w:val="both"/>
      </w:pPr>
      <w:r w:rsidRPr="006A2F0E">
        <w:rPr>
          <w:b/>
          <w:bCs/>
          <w:color w:val="000000"/>
          <w:sz w:val="22"/>
          <w:szCs w:val="22"/>
          <w:lang w:eastAsia="en-US"/>
        </w:rPr>
        <w:t>4.7.1.</w:t>
      </w:r>
      <w:r w:rsidRPr="006A2F0E">
        <w:rPr>
          <w:color w:val="000000"/>
          <w:sz w:val="22"/>
          <w:szCs w:val="22"/>
          <w:lang w:eastAsia="en-US"/>
        </w:rPr>
        <w:t xml:space="preserve"> O encerramento da fase de lances ocorrerá de forma automática pontualmente no horário indicado, sem qualquer possibilidade de prorrogação e não havendo tempo aleatório ou mecanismo similar.</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t>5. JULGAMENTO DAS PROPOSTAS DE PREÇO</w:t>
      </w:r>
    </w:p>
    <w:p w:rsidR="005D2F9D" w:rsidRPr="006A2F0E" w:rsidRDefault="004B6897" w:rsidP="000737A1">
      <w:pPr>
        <w:pStyle w:val="PargrafodaLista"/>
        <w:spacing w:before="120" w:after="120" w:line="276" w:lineRule="auto"/>
        <w:ind w:left="0" w:firstLine="284"/>
        <w:jc w:val="both"/>
      </w:pPr>
      <w:r w:rsidRPr="006A2F0E">
        <w:rPr>
          <w:b/>
          <w:bCs/>
          <w:sz w:val="22"/>
          <w:szCs w:val="22"/>
        </w:rPr>
        <w:t>5.1.</w:t>
      </w:r>
      <w:r w:rsidRPr="006A2F0E">
        <w:rPr>
          <w:sz w:val="22"/>
          <w:szCs w:val="22"/>
        </w:rPr>
        <w:t xml:space="preserve"> Encerrada a fase de lances, será verificada a conformidade da proposta classificada em primeiro lugar quanto à adequação do objeto e à compatibilidade do preço em relação ao estipulado para a contratação.</w:t>
      </w:r>
    </w:p>
    <w:p w:rsidR="005D2F9D" w:rsidRPr="006A2F0E" w:rsidRDefault="004B6897" w:rsidP="000737A1">
      <w:pPr>
        <w:pStyle w:val="PargrafodaLista"/>
        <w:spacing w:before="120" w:after="120" w:line="276" w:lineRule="auto"/>
        <w:ind w:left="0" w:firstLine="284"/>
        <w:jc w:val="both"/>
      </w:pPr>
      <w:r w:rsidRPr="006A2F0E">
        <w:rPr>
          <w:b/>
          <w:bCs/>
          <w:sz w:val="22"/>
          <w:szCs w:val="22"/>
        </w:rPr>
        <w:t>5.2.</w:t>
      </w:r>
      <w:r w:rsidRPr="006A2F0E">
        <w:rPr>
          <w:sz w:val="22"/>
          <w:szCs w:val="22"/>
        </w:rPr>
        <w:t xml:space="preserve"> No caso de o preço da proposta vencedora estar acima do estimado pela Administração, poderá haver a negociação de condições mais vantajosas.</w:t>
      </w:r>
    </w:p>
    <w:p w:rsidR="005D2F9D" w:rsidRPr="006A2F0E" w:rsidRDefault="004B6897" w:rsidP="000737A1">
      <w:pPr>
        <w:pStyle w:val="PargrafodaLista"/>
        <w:spacing w:before="120" w:after="120" w:line="276" w:lineRule="auto"/>
        <w:ind w:left="0" w:firstLine="709"/>
        <w:jc w:val="both"/>
      </w:pPr>
      <w:r w:rsidRPr="006A2F0E">
        <w:rPr>
          <w:b/>
          <w:bCs/>
          <w:color w:val="000000"/>
          <w:sz w:val="22"/>
          <w:szCs w:val="22"/>
        </w:rPr>
        <w:t>5.2.1.</w:t>
      </w:r>
      <w:r w:rsidRPr="006A2F0E">
        <w:rPr>
          <w:color w:val="000000"/>
          <w:sz w:val="22"/>
          <w:szCs w:val="22"/>
        </w:rPr>
        <w:t xml:space="preserve"> Neste caso, será encaminhada contraproposta ao fornecedor que tenha apresentado o melhor preço, para que seja obtida melhor proposta com preço compatível ao estimado pela Administração.</w:t>
      </w:r>
    </w:p>
    <w:p w:rsidR="005D2F9D" w:rsidRPr="006A2F0E" w:rsidRDefault="004B6897" w:rsidP="000737A1">
      <w:pPr>
        <w:pStyle w:val="PargrafodaLista"/>
        <w:spacing w:before="120" w:after="120" w:line="276" w:lineRule="auto"/>
        <w:ind w:left="0" w:firstLine="709"/>
        <w:jc w:val="both"/>
      </w:pPr>
      <w:r w:rsidRPr="006A2F0E">
        <w:rPr>
          <w:b/>
          <w:bCs/>
          <w:sz w:val="22"/>
          <w:szCs w:val="22"/>
        </w:rPr>
        <w:t>5.2.2.</w:t>
      </w:r>
      <w:r w:rsidRPr="006A2F0E">
        <w:rPr>
          <w:sz w:val="22"/>
          <w:szCs w:val="22"/>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5D2F9D" w:rsidRPr="006A2F0E" w:rsidRDefault="004B6897" w:rsidP="000737A1">
      <w:pPr>
        <w:pStyle w:val="PargrafodaLista"/>
        <w:spacing w:before="120" w:after="120" w:line="276" w:lineRule="auto"/>
        <w:ind w:left="0" w:firstLine="709"/>
        <w:jc w:val="both"/>
      </w:pPr>
      <w:r w:rsidRPr="006A2F0E">
        <w:rPr>
          <w:b/>
          <w:bCs/>
          <w:sz w:val="22"/>
          <w:szCs w:val="22"/>
        </w:rPr>
        <w:t>5.2.3.</w:t>
      </w:r>
      <w:r w:rsidRPr="006A2F0E">
        <w:rPr>
          <w:sz w:val="22"/>
          <w:szCs w:val="22"/>
        </w:rPr>
        <w:t xml:space="preserve"> Em qualquer caso, concluída a negociação, o resultado será registrado na ata do procedimento da dispensa eletrônica.</w:t>
      </w:r>
    </w:p>
    <w:p w:rsidR="005D2F9D" w:rsidRPr="006A2F0E" w:rsidRDefault="004B6897" w:rsidP="000737A1">
      <w:pPr>
        <w:pStyle w:val="PargrafodaLista"/>
        <w:spacing w:before="120" w:after="120" w:line="276" w:lineRule="auto"/>
        <w:ind w:left="0" w:firstLine="284"/>
        <w:jc w:val="both"/>
        <w:rPr>
          <w:sz w:val="22"/>
          <w:szCs w:val="22"/>
        </w:rPr>
      </w:pPr>
      <w:r w:rsidRPr="006A2F0E">
        <w:rPr>
          <w:b/>
          <w:bCs/>
          <w:sz w:val="22"/>
          <w:szCs w:val="22"/>
        </w:rPr>
        <w:t>5.3.</w:t>
      </w:r>
      <w:r w:rsidRPr="006A2F0E">
        <w:rPr>
          <w:sz w:val="22"/>
          <w:szCs w:val="22"/>
        </w:rPr>
        <w:t xml:space="preserve"> Estando o preço compatível, será solicitado o envio da proposta e, se necessário, de documentos complementares, adequada ao último lance.</w:t>
      </w:r>
    </w:p>
    <w:p w:rsidR="0079547E" w:rsidRPr="000737A1" w:rsidRDefault="0079547E" w:rsidP="00DE766D">
      <w:pPr>
        <w:pStyle w:val="PargrafodaLista"/>
        <w:numPr>
          <w:ilvl w:val="2"/>
          <w:numId w:val="41"/>
        </w:numPr>
        <w:suppressAutoHyphens w:val="0"/>
        <w:autoSpaceDN/>
        <w:spacing w:before="120" w:after="120" w:line="276" w:lineRule="auto"/>
        <w:ind w:left="66" w:firstLine="643"/>
        <w:contextualSpacing/>
        <w:jc w:val="both"/>
        <w:textAlignment w:val="auto"/>
        <w:rPr>
          <w:sz w:val="22"/>
          <w:szCs w:val="22"/>
        </w:rPr>
      </w:pPr>
      <w:r w:rsidRPr="000737A1">
        <w:rPr>
          <w:sz w:val="22"/>
          <w:szCs w:val="22"/>
        </w:rPr>
        <w:lastRenderedPageBreak/>
        <w:t>Além da documentação supracitada, o fornecedor com a melhor proposta deverá encaminhar planilha com indicação de custos unitários e formação de preços, conforme modelo anexo, com os valores adequados à proposta vencedora.</w:t>
      </w:r>
    </w:p>
    <w:p w:rsidR="005D2F9D" w:rsidRPr="006A2F0E" w:rsidRDefault="004B6897" w:rsidP="000737A1">
      <w:pPr>
        <w:pStyle w:val="Standard"/>
        <w:spacing w:before="120" w:after="120" w:line="276" w:lineRule="auto"/>
        <w:ind w:firstLine="284"/>
        <w:jc w:val="both"/>
      </w:pPr>
      <w:r w:rsidRPr="006A2F0E">
        <w:rPr>
          <w:b/>
          <w:bCs/>
          <w:sz w:val="22"/>
          <w:szCs w:val="22"/>
        </w:rPr>
        <w:t>5.4.</w:t>
      </w:r>
      <w:r w:rsidR="000737A1">
        <w:rPr>
          <w:b/>
          <w:bCs/>
          <w:sz w:val="22"/>
          <w:szCs w:val="22"/>
        </w:rPr>
        <w:t xml:space="preserve"> </w:t>
      </w:r>
      <w:r w:rsidRPr="006A2F0E">
        <w:rPr>
          <w:color w:val="000000"/>
          <w:sz w:val="22"/>
          <w:szCs w:val="22"/>
        </w:rPr>
        <w:t xml:space="preserve">O prazo de validade </w:t>
      </w:r>
      <w:r w:rsidRPr="006A2F0E">
        <w:rPr>
          <w:sz w:val="22"/>
          <w:szCs w:val="22"/>
        </w:rPr>
        <w:t>da</w:t>
      </w:r>
      <w:r w:rsidRPr="006A2F0E">
        <w:rPr>
          <w:color w:val="000000"/>
          <w:sz w:val="22"/>
          <w:szCs w:val="22"/>
        </w:rPr>
        <w:t xml:space="preserve"> proposta não será inferior a </w:t>
      </w:r>
      <w:r w:rsidRPr="006A2F0E">
        <w:rPr>
          <w:b/>
          <w:bCs/>
          <w:sz w:val="22"/>
          <w:szCs w:val="22"/>
        </w:rPr>
        <w:t>60 (sessenta)</w:t>
      </w:r>
      <w:r w:rsidRPr="006A2F0E">
        <w:rPr>
          <w:b/>
          <w:bCs/>
          <w:color w:val="000000"/>
          <w:sz w:val="22"/>
          <w:szCs w:val="22"/>
        </w:rPr>
        <w:t xml:space="preserve"> dias,</w:t>
      </w:r>
      <w:r w:rsidRPr="006A2F0E">
        <w:rPr>
          <w:color w:val="000000"/>
          <w:sz w:val="22"/>
          <w:szCs w:val="22"/>
        </w:rPr>
        <w:t xml:space="preserve"> a contar da data de sua apresentação.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5.5.</w:t>
      </w:r>
      <w:r w:rsidRPr="000737A1">
        <w:rPr>
          <w:color w:val="000000"/>
          <w:sz w:val="22"/>
          <w:szCs w:val="22"/>
          <w:lang w:eastAsia="en-US"/>
        </w:rPr>
        <w:t xml:space="preserve"> Será desclassificada a proposta vencedora que:</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1</w:t>
      </w:r>
      <w:r w:rsidRPr="000737A1">
        <w:rPr>
          <w:color w:val="000000"/>
          <w:sz w:val="22"/>
          <w:szCs w:val="22"/>
        </w:rPr>
        <w:t>. Contiver vícios insanáveis</w:t>
      </w:r>
      <w:r w:rsidRPr="000737A1">
        <w:rPr>
          <w:iCs/>
          <w:color w:val="000000"/>
          <w:sz w:val="22"/>
          <w:szCs w:val="22"/>
        </w:rPr>
        <w:t>;</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2.</w:t>
      </w:r>
      <w:r w:rsidRPr="000737A1">
        <w:rPr>
          <w:color w:val="000000"/>
          <w:sz w:val="22"/>
          <w:szCs w:val="22"/>
        </w:rPr>
        <w:t xml:space="preserve"> Não obedecer às especificações técnicas pormenorizadas neste aviso ou em seus anexos</w:t>
      </w:r>
      <w:r w:rsidRPr="000737A1">
        <w:rPr>
          <w:iCs/>
          <w:color w:val="000000"/>
          <w:sz w:val="22"/>
          <w:szCs w:val="22"/>
        </w:rPr>
        <w:t>;</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3.</w:t>
      </w:r>
      <w:r w:rsidRPr="000737A1">
        <w:rPr>
          <w:color w:val="000000"/>
          <w:sz w:val="22"/>
          <w:szCs w:val="22"/>
        </w:rPr>
        <w:t xml:space="preserve"> Apresentar preços inexequíveis ou permanecerem acima do preço máximo definido para a contratação;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4.</w:t>
      </w:r>
      <w:r w:rsidRPr="000737A1">
        <w:rPr>
          <w:color w:val="000000"/>
          <w:sz w:val="22"/>
          <w:szCs w:val="22"/>
        </w:rPr>
        <w:t xml:space="preserve"> Não tiverem sua exequibilidade demonstrada, quando exigido pela Administração</w:t>
      </w:r>
      <w:r w:rsidRPr="000737A1">
        <w:rPr>
          <w:iCs/>
          <w:color w:val="000000"/>
          <w:sz w:val="22"/>
          <w:szCs w:val="22"/>
        </w:rPr>
        <w:t>;</w:t>
      </w:r>
    </w:p>
    <w:p w:rsidR="005D2F9D" w:rsidRPr="006A2F0E"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5.</w:t>
      </w:r>
      <w:r w:rsidRPr="006A2F0E">
        <w:rPr>
          <w:color w:val="000000"/>
          <w:sz w:val="22"/>
          <w:szCs w:val="22"/>
        </w:rPr>
        <w:t xml:space="preserve"> Apresentar desconformidade com quaisquer outras exigências deste aviso ou seus anexos, desde que insanável.</w:t>
      </w:r>
    </w:p>
    <w:p w:rsidR="005D2F9D" w:rsidRPr="006A2F0E" w:rsidRDefault="004B6897" w:rsidP="000737A1">
      <w:pPr>
        <w:pStyle w:val="PargrafodaLista"/>
        <w:spacing w:before="120" w:after="120" w:line="276" w:lineRule="auto"/>
        <w:ind w:left="0" w:firstLine="360"/>
        <w:jc w:val="both"/>
      </w:pPr>
      <w:r w:rsidRPr="006A2F0E">
        <w:rPr>
          <w:b/>
          <w:bCs/>
          <w:color w:val="000000"/>
          <w:sz w:val="22"/>
          <w:szCs w:val="22"/>
          <w:lang w:eastAsia="en-US"/>
        </w:rPr>
        <w:t>5.6.</w:t>
      </w:r>
      <w:r w:rsidRPr="006A2F0E">
        <w:rPr>
          <w:color w:val="000000"/>
          <w:sz w:val="22"/>
          <w:szCs w:val="22"/>
          <w:lang w:eastAsia="en-US"/>
        </w:rPr>
        <w:t xml:space="preserve"> Quando</w:t>
      </w:r>
      <w:r w:rsidRPr="006A2F0E">
        <w:rPr>
          <w:sz w:val="22"/>
          <w:szCs w:val="22"/>
        </w:rPr>
        <w:t xml:space="preserve"> o fornecedor não conseguir comprovar que possui ou possuirá recursos suficientes para executar a contento o objeto, será considerada inexequível a proposta de preços ou menor lance que:</w:t>
      </w:r>
    </w:p>
    <w:p w:rsidR="005D2F9D" w:rsidRPr="006A2F0E" w:rsidRDefault="004B6897" w:rsidP="000737A1">
      <w:pPr>
        <w:pStyle w:val="PargrafodaLista"/>
        <w:spacing w:before="120" w:after="120" w:line="276" w:lineRule="auto"/>
        <w:ind w:left="0" w:firstLine="720"/>
        <w:jc w:val="both"/>
      </w:pPr>
      <w:r w:rsidRPr="006A2F0E">
        <w:rPr>
          <w:b/>
          <w:bCs/>
          <w:sz w:val="22"/>
          <w:szCs w:val="22"/>
        </w:rPr>
        <w:t>5.6.1</w:t>
      </w:r>
      <w:r w:rsidRPr="006A2F0E">
        <w:rPr>
          <w:sz w:val="22"/>
          <w:szCs w:val="22"/>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5D2F9D" w:rsidRPr="000737A1" w:rsidRDefault="004B6897" w:rsidP="000737A1">
      <w:pPr>
        <w:pStyle w:val="PargrafodaLista"/>
        <w:spacing w:before="120" w:after="120" w:line="276" w:lineRule="auto"/>
        <w:ind w:left="0" w:firstLine="284"/>
        <w:jc w:val="both"/>
      </w:pPr>
      <w:r w:rsidRPr="000737A1">
        <w:rPr>
          <w:b/>
          <w:bCs/>
          <w:sz w:val="22"/>
          <w:szCs w:val="22"/>
          <w:lang w:eastAsia="en-US"/>
        </w:rPr>
        <w:t>5.7.</w:t>
      </w:r>
      <w:r w:rsidRPr="000737A1">
        <w:rPr>
          <w:color w:val="000000"/>
          <w:sz w:val="22"/>
          <w:szCs w:val="22"/>
          <w:lang w:eastAsia="en-US"/>
        </w:rPr>
        <w:t xml:space="preserve">Se houver indícios de inexequibilidade da proposta de preço, ou em caso da necessidade de esclarecimentos </w:t>
      </w:r>
      <w:r w:rsidRPr="000737A1">
        <w:rPr>
          <w:sz w:val="22"/>
          <w:szCs w:val="22"/>
        </w:rPr>
        <w:t>complementares</w:t>
      </w:r>
      <w:r w:rsidRPr="000737A1">
        <w:rPr>
          <w:color w:val="000000"/>
          <w:sz w:val="22"/>
          <w:szCs w:val="22"/>
          <w:lang w:eastAsia="en-US"/>
        </w:rPr>
        <w:t>, poderão ser efetuadas diligências, para que a empresa comprove a exequibilidade da proposta.</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5.8.</w:t>
      </w:r>
      <w:r w:rsidRPr="000737A1">
        <w:rPr>
          <w:color w:val="000000"/>
          <w:sz w:val="22"/>
          <w:szCs w:val="22"/>
          <w:lang w:eastAsia="en-US"/>
        </w:rPr>
        <w:t xml:space="preserve"> Para fins de análise da proposta quanto ao cumprimento das especificações do objeto, poderá ser colhida a manifestação escrita do setor requisitante do serviço ou da área especializada no objeto.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5.9.</w:t>
      </w:r>
      <w:r w:rsidRPr="000737A1">
        <w:rPr>
          <w:color w:val="000000"/>
          <w:sz w:val="22"/>
          <w:szCs w:val="22"/>
          <w:lang w:eastAsia="en-US"/>
        </w:rPr>
        <w:t xml:space="preserve"> Se a proposta ou lance vencedor for desclassificado, será examinada a proposta ou lance subsequente, e, assim sucessivamente, na ordem de classificação.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5.10.</w:t>
      </w:r>
      <w:r w:rsidRPr="000737A1">
        <w:rPr>
          <w:color w:val="000000"/>
          <w:sz w:val="22"/>
          <w:szCs w:val="22"/>
          <w:lang w:eastAsia="en-US"/>
        </w:rPr>
        <w:t xml:space="preserve"> Havendo necessidade, a sessão será suspensa, informando-se no “chat” a nova data e horário para a sua continuidade.</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5.11.</w:t>
      </w:r>
      <w:r w:rsidRPr="000737A1">
        <w:rPr>
          <w:color w:val="000000"/>
          <w:sz w:val="22"/>
          <w:szCs w:val="22"/>
          <w:lang w:eastAsia="en-US"/>
        </w:rPr>
        <w:t xml:space="preserve"> Encerrada a análise quanto à aceitação da proposta, se iniciará a fase de habilitação, observado o disposto neste Aviso de Contratação Direta.</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t>6. HABILITAÇÃO</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t>6.1</w:t>
      </w:r>
      <w:r w:rsidRPr="006A2F0E">
        <w:rPr>
          <w:sz w:val="22"/>
          <w:szCs w:val="22"/>
          <w:lang w:eastAsia="ar-SA"/>
        </w:rPr>
        <w:t xml:space="preserve">. Os </w:t>
      </w:r>
      <w:r w:rsidRPr="006A2F0E">
        <w:rPr>
          <w:color w:val="000000"/>
          <w:sz w:val="22"/>
          <w:szCs w:val="22"/>
        </w:rPr>
        <w:t>documentos</w:t>
      </w:r>
      <w:r w:rsidRPr="006A2F0E">
        <w:rPr>
          <w:sz w:val="22"/>
          <w:szCs w:val="22"/>
          <w:lang w:eastAsia="ar-SA"/>
        </w:rPr>
        <w:t xml:space="preserve"> a serem exigidos para fins de habilitação constam do </w:t>
      </w:r>
      <w:r w:rsidRPr="006A2F0E">
        <w:rPr>
          <w:b/>
          <w:sz w:val="22"/>
          <w:szCs w:val="22"/>
          <w:lang w:eastAsia="ar-SA"/>
        </w:rPr>
        <w:t xml:space="preserve">ANEXO I – DOCUMENTAÇÃO EXIGIDA PARA HABILITAÇÃO </w:t>
      </w:r>
      <w:r w:rsidRPr="006A2F0E">
        <w:rPr>
          <w:sz w:val="22"/>
          <w:szCs w:val="22"/>
          <w:lang w:eastAsia="ar-SA"/>
        </w:rPr>
        <w:t>deste aviso e serão solicitados do fornecedor mais bem classificado da fase de lances.</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t>6.2.</w:t>
      </w:r>
      <w:r w:rsidRPr="006A2F0E">
        <w:rPr>
          <w:sz w:val="22"/>
          <w:szCs w:val="22"/>
          <w:lang w:eastAsia="ar-SA"/>
        </w:rPr>
        <w:t xml:space="preserve"> Como </w:t>
      </w:r>
      <w:r w:rsidRPr="006A2F0E">
        <w:rPr>
          <w:color w:val="000000"/>
          <w:sz w:val="22"/>
          <w:szCs w:val="22"/>
        </w:rPr>
        <w:t>condição</w:t>
      </w:r>
      <w:r w:rsidRPr="006A2F0E">
        <w:rPr>
          <w:sz w:val="22"/>
          <w:szCs w:val="22"/>
          <w:lang w:eastAsia="ar-SA"/>
        </w:rPr>
        <w:t xml:space="preserve"> prévia ao exame da documentação de habilitação do fornecedor detentor da proposta classificada em primeiro lugar, será verificado o eventual descumprimento das condições de participação, </w:t>
      </w:r>
      <w:r w:rsidRPr="006A2F0E">
        <w:rPr>
          <w:sz w:val="22"/>
          <w:szCs w:val="22"/>
          <w:lang w:eastAsia="ar-SA"/>
        </w:rPr>
        <w:lastRenderedPageBreak/>
        <w:t xml:space="preserve">especialmente quanto à existência de sanção que impeça a participação no certame ou a futura contratação, mediante a consulta aos seguintes cadastros: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a) Cadastro Nacional de Empresas Inidôneas e Suspensas - CEIS, mantido pela Controladoria-Geral da União (</w:t>
      </w:r>
      <w:hyperlink r:id="rId13" w:history="1">
        <w:r w:rsidRPr="006A2F0E">
          <w:rPr>
            <w:rStyle w:val="Internetlink"/>
            <w:rFonts w:eastAsia="Calibri"/>
            <w:sz w:val="22"/>
            <w:szCs w:val="22"/>
            <w:lang w:eastAsia="ar-SA"/>
          </w:rPr>
          <w:t>www.portaldatransparencia.gov.br/ceis</w:t>
        </w:r>
      </w:hyperlink>
      <w:r w:rsidRPr="006A2F0E">
        <w:rPr>
          <w:sz w:val="22"/>
          <w:szCs w:val="22"/>
          <w:lang w:eastAsia="ar-SA"/>
        </w:rPr>
        <w:t xml:space="preserve">);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b) Cadastro Nacional de Condenações Cíveis por Atos de Improbidade Administrativa, mantido pelo Conselho Nacional de Justiça (</w:t>
      </w:r>
      <w:hyperlink r:id="rId14" w:history="1">
        <w:r w:rsidRPr="006A2F0E">
          <w:rPr>
            <w:rStyle w:val="Internetlink"/>
            <w:rFonts w:eastAsia="Calibri"/>
            <w:sz w:val="22"/>
            <w:szCs w:val="22"/>
            <w:lang w:eastAsia="ar-SA"/>
          </w:rPr>
          <w:t>www.cnj.jus.br/improbidade_adm/consultar_requerido.php</w:t>
        </w:r>
      </w:hyperlink>
      <w:r w:rsidRPr="006A2F0E">
        <w:rPr>
          <w:sz w:val="22"/>
          <w:szCs w:val="22"/>
          <w:lang w:eastAsia="ar-SA"/>
        </w:rPr>
        <w:t xml:space="preserve">).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c) Lista de Inidôneos mantida pelo Tribunal de Contas da União - TCU;</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t>6.2.1.</w:t>
      </w:r>
      <w:r w:rsidRPr="006A2F0E">
        <w:rPr>
          <w:sz w:val="22"/>
          <w:szCs w:val="22"/>
          <w:lang w:eastAsia="ar-SA"/>
        </w:rPr>
        <w:t xml:space="preserve"> Para a consulta de </w:t>
      </w:r>
      <w:r w:rsidRPr="006A2F0E">
        <w:rPr>
          <w:color w:val="000000"/>
          <w:sz w:val="22"/>
          <w:szCs w:val="22"/>
        </w:rPr>
        <w:t>fornecedores</w:t>
      </w:r>
      <w:r w:rsidRPr="006A2F0E">
        <w:rPr>
          <w:sz w:val="22"/>
          <w:szCs w:val="22"/>
          <w:lang w:eastAsia="ar-SA"/>
        </w:rPr>
        <w:t xml:space="preserve"> pessoa jurídica poderá haver a substituição das consultas das alíneas “a”, “b” e “c” acima pela Consulta Consolidada de Pessoa Jurídica do TCU (https://certidoesapf.apps.tcu.gov.br/)</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6.2.2.</w:t>
      </w:r>
      <w:r w:rsidRPr="006A2F0E">
        <w:rPr>
          <w:color w:val="000000"/>
          <w:sz w:val="22"/>
          <w:szCs w:val="22"/>
        </w:rPr>
        <w:t xml:space="preserve"> A consulta aos </w:t>
      </w:r>
      <w:r w:rsidRPr="006A2F0E">
        <w:rPr>
          <w:sz w:val="22"/>
          <w:szCs w:val="22"/>
          <w:lang w:eastAsia="ar-SA"/>
        </w:rPr>
        <w:t>cadastros</w:t>
      </w:r>
      <w:r w:rsidRPr="006A2F0E">
        <w:rPr>
          <w:color w:val="000000"/>
          <w:sz w:val="22"/>
          <w:szCs w:val="22"/>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D2F9D" w:rsidRPr="006A2F0E" w:rsidRDefault="00836F9A" w:rsidP="00836F9A">
      <w:pPr>
        <w:pStyle w:val="PargrafodaLista"/>
        <w:spacing w:before="120" w:after="120" w:line="276" w:lineRule="auto"/>
        <w:ind w:left="0"/>
        <w:jc w:val="both"/>
      </w:pPr>
      <w:r>
        <w:rPr>
          <w:b/>
          <w:bCs/>
          <w:color w:val="000000"/>
          <w:sz w:val="22"/>
          <w:szCs w:val="22"/>
        </w:rPr>
        <w:t xml:space="preserve">    </w:t>
      </w:r>
      <w:r w:rsidR="004B6897" w:rsidRPr="006A2F0E">
        <w:rPr>
          <w:b/>
          <w:bCs/>
          <w:color w:val="000000"/>
          <w:sz w:val="22"/>
          <w:szCs w:val="22"/>
        </w:rPr>
        <w:t>6.2.2.1</w:t>
      </w:r>
      <w:r w:rsidR="004B6897" w:rsidRPr="006A2F0E">
        <w:rPr>
          <w:color w:val="000000"/>
          <w:sz w:val="22"/>
          <w:szCs w:val="22"/>
        </w:rPr>
        <w:t>. Caso conste na Consulta de Situação do Fornecedor a existência de Ocorrências Impeditivas Indiretas, o gestor diligenciará para verificar se houve fraude por parte das empresas apontadas no Relatório de Ocorrências Impeditivas Indiretas.</w:t>
      </w:r>
    </w:p>
    <w:p w:rsidR="005D2F9D" w:rsidRPr="006A2F0E" w:rsidRDefault="00836F9A" w:rsidP="00836F9A">
      <w:pPr>
        <w:pStyle w:val="PargrafodaLista"/>
        <w:spacing w:before="120" w:after="120" w:line="276" w:lineRule="auto"/>
        <w:ind w:left="0"/>
        <w:jc w:val="both"/>
      </w:pPr>
      <w:r>
        <w:rPr>
          <w:b/>
          <w:bCs/>
          <w:color w:val="000000"/>
          <w:sz w:val="22"/>
          <w:szCs w:val="22"/>
        </w:rPr>
        <w:t xml:space="preserve">    </w:t>
      </w:r>
      <w:r w:rsidR="004B6897" w:rsidRPr="006A2F0E">
        <w:rPr>
          <w:b/>
          <w:bCs/>
          <w:color w:val="000000"/>
          <w:sz w:val="22"/>
          <w:szCs w:val="22"/>
        </w:rPr>
        <w:t>6.2.2.1.1.</w:t>
      </w:r>
      <w:r w:rsidR="004B6897" w:rsidRPr="006A2F0E">
        <w:rPr>
          <w:color w:val="000000"/>
          <w:sz w:val="22"/>
          <w:szCs w:val="22"/>
        </w:rPr>
        <w:t xml:space="preserve"> A tentativa de burla será verificada por meio dos vínculos societários, linhas de fornecimento similares, dentre outros.</w:t>
      </w:r>
    </w:p>
    <w:p w:rsidR="005D2F9D" w:rsidRPr="006A2F0E" w:rsidRDefault="00836F9A" w:rsidP="00836F9A">
      <w:pPr>
        <w:spacing w:before="120" w:after="120" w:line="276" w:lineRule="auto"/>
        <w:jc w:val="both"/>
      </w:pPr>
      <w:r>
        <w:rPr>
          <w:b/>
          <w:bCs/>
          <w:color w:val="000000"/>
          <w:sz w:val="22"/>
          <w:szCs w:val="22"/>
        </w:rPr>
        <w:t xml:space="preserve">    </w:t>
      </w:r>
      <w:r w:rsidR="004B6897" w:rsidRPr="00836F9A">
        <w:rPr>
          <w:b/>
          <w:bCs/>
          <w:color w:val="000000"/>
          <w:sz w:val="22"/>
          <w:szCs w:val="22"/>
        </w:rPr>
        <w:t>6.2.2.1.2.</w:t>
      </w:r>
      <w:r w:rsidR="004B6897" w:rsidRPr="00836F9A">
        <w:rPr>
          <w:color w:val="000000"/>
          <w:sz w:val="22"/>
          <w:szCs w:val="22"/>
        </w:rPr>
        <w:t xml:space="preserve"> O fornecedor será convocado para manifestação previamente à sua desclassificação</w:t>
      </w:r>
      <w:r w:rsidR="00F36846" w:rsidRPr="00836F9A">
        <w:rPr>
          <w:color w:val="000000"/>
          <w:sz w:val="22"/>
          <w:szCs w:val="22"/>
        </w:rPr>
        <w:t>.</w:t>
      </w:r>
    </w:p>
    <w:p w:rsidR="005D2F9D" w:rsidRPr="006A2F0E" w:rsidRDefault="00836F9A" w:rsidP="00836F9A">
      <w:pPr>
        <w:pStyle w:val="PargrafodaLista"/>
        <w:spacing w:before="120" w:after="120" w:line="276" w:lineRule="auto"/>
        <w:ind w:left="0"/>
        <w:jc w:val="both"/>
      </w:pPr>
      <w:r>
        <w:rPr>
          <w:b/>
          <w:bCs/>
          <w:color w:val="000000"/>
          <w:sz w:val="22"/>
          <w:szCs w:val="22"/>
        </w:rPr>
        <w:t xml:space="preserve">    </w:t>
      </w:r>
      <w:r w:rsidR="004B6897" w:rsidRPr="006A2F0E">
        <w:rPr>
          <w:b/>
          <w:bCs/>
          <w:color w:val="000000"/>
          <w:sz w:val="22"/>
          <w:szCs w:val="22"/>
        </w:rPr>
        <w:t>6.2.3.</w:t>
      </w:r>
      <w:r w:rsidR="004B6897" w:rsidRPr="006A2F0E">
        <w:rPr>
          <w:color w:val="000000"/>
          <w:sz w:val="22"/>
          <w:szCs w:val="22"/>
        </w:rPr>
        <w:t xml:space="preserve"> Constatada a existência de sanção, o fornecedor será reputado inabilitado, por falta de condição de participação.</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6.3</w:t>
      </w:r>
      <w:r w:rsidRPr="006A2F0E">
        <w:rPr>
          <w:color w:val="000000"/>
          <w:sz w:val="22"/>
          <w:szCs w:val="22"/>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6.4.</w:t>
      </w:r>
      <w:r w:rsidRPr="006A2F0E">
        <w:rPr>
          <w:color w:val="000000"/>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5D2F9D" w:rsidRPr="006A2F0E" w:rsidRDefault="004B6897" w:rsidP="000737A1">
      <w:pPr>
        <w:pStyle w:val="PargrafodaLista"/>
        <w:spacing w:before="120" w:after="120" w:line="276" w:lineRule="auto"/>
        <w:ind w:left="0" w:firstLine="218"/>
        <w:jc w:val="both"/>
      </w:pPr>
      <w:r w:rsidRPr="006A2F0E">
        <w:rPr>
          <w:b/>
          <w:bCs/>
          <w:sz w:val="22"/>
          <w:szCs w:val="22"/>
        </w:rPr>
        <w:t>6.5.</w:t>
      </w:r>
      <w:r w:rsidRPr="006A2F0E">
        <w:rPr>
          <w:bCs/>
          <w:sz w:val="22"/>
          <w:szCs w:val="22"/>
        </w:rPr>
        <w:t xml:space="preserve">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5D2F9D" w:rsidRPr="006A2F0E" w:rsidRDefault="004B6897" w:rsidP="000737A1">
      <w:pPr>
        <w:pStyle w:val="PargrafodaLista"/>
        <w:spacing w:before="120" w:after="120" w:line="276" w:lineRule="auto"/>
        <w:ind w:left="0" w:firstLine="218"/>
        <w:jc w:val="both"/>
      </w:pPr>
      <w:r w:rsidRPr="006A2F0E">
        <w:rPr>
          <w:b/>
          <w:bCs/>
          <w:sz w:val="22"/>
          <w:szCs w:val="22"/>
        </w:rPr>
        <w:t>6.6.</w:t>
      </w:r>
      <w:r w:rsidRPr="006A2F0E">
        <w:rPr>
          <w:sz w:val="22"/>
          <w:szCs w:val="22"/>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5D2F9D" w:rsidRPr="006A2F0E" w:rsidRDefault="004B6897" w:rsidP="000737A1">
      <w:pPr>
        <w:pStyle w:val="PargrafodaLista"/>
        <w:spacing w:before="120" w:after="120" w:line="276" w:lineRule="auto"/>
        <w:ind w:left="0" w:firstLine="218"/>
        <w:jc w:val="both"/>
      </w:pPr>
      <w:r w:rsidRPr="006A2F0E">
        <w:rPr>
          <w:b/>
          <w:bCs/>
          <w:sz w:val="22"/>
          <w:szCs w:val="22"/>
        </w:rPr>
        <w:t>6.7.</w:t>
      </w:r>
      <w:r w:rsidRPr="006A2F0E">
        <w:rPr>
          <w:bCs/>
          <w:color w:val="000000"/>
          <w:sz w:val="22"/>
          <w:szCs w:val="22"/>
        </w:rPr>
        <w:t xml:space="preserve">Havendo </w:t>
      </w:r>
      <w:r w:rsidRPr="006A2F0E">
        <w:rPr>
          <w:iCs/>
          <w:sz w:val="22"/>
          <w:szCs w:val="22"/>
          <w:lang w:eastAsia="en-US"/>
        </w:rPr>
        <w:t>necessidade</w:t>
      </w:r>
      <w:r w:rsidRPr="006A2F0E">
        <w:rPr>
          <w:bCs/>
          <w:sz w:val="22"/>
          <w:szCs w:val="22"/>
        </w:rPr>
        <w:t xml:space="preserve"> de analisar minuciosamente os documentos exigidos, a sessão será suspensa, sendo informada a nova data e horário para a sua continuidade.</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lastRenderedPageBreak/>
        <w:t xml:space="preserve">6.8. </w:t>
      </w:r>
      <w:r w:rsidRPr="006A2F0E">
        <w:rPr>
          <w:color w:val="000000"/>
          <w:sz w:val="22"/>
          <w:szCs w:val="22"/>
        </w:rPr>
        <w:t xml:space="preserve">Será inabilitado o fornecedor que não comprovar sua habilitação, seja por não apresentar </w:t>
      </w:r>
      <w:r w:rsidRPr="006A2F0E">
        <w:rPr>
          <w:iCs/>
          <w:sz w:val="22"/>
          <w:szCs w:val="22"/>
          <w:lang w:eastAsia="en-US"/>
        </w:rPr>
        <w:t>quaisquer</w:t>
      </w:r>
      <w:r w:rsidRPr="006A2F0E">
        <w:rPr>
          <w:color w:val="000000"/>
          <w:sz w:val="22"/>
          <w:szCs w:val="22"/>
        </w:rPr>
        <w:t xml:space="preserve"> dos </w:t>
      </w:r>
      <w:r w:rsidRPr="006A2F0E">
        <w:rPr>
          <w:bCs/>
          <w:sz w:val="22"/>
          <w:szCs w:val="22"/>
        </w:rPr>
        <w:t>documentos</w:t>
      </w:r>
      <w:r w:rsidRPr="006A2F0E">
        <w:rPr>
          <w:color w:val="000000"/>
          <w:sz w:val="22"/>
          <w:szCs w:val="22"/>
        </w:rPr>
        <w:t xml:space="preserve"> exigidos, ou apresentá-los em desacordo com o estabelecido neste Aviso de Contratação Direta.</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6.8.1.</w:t>
      </w:r>
      <w:r w:rsidRPr="006A2F0E">
        <w:rPr>
          <w:color w:val="000000"/>
          <w:sz w:val="22"/>
          <w:szCs w:val="22"/>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0737A1">
        <w:rPr>
          <w:color w:val="000000"/>
          <w:sz w:val="22"/>
          <w:szCs w:val="22"/>
        </w:rPr>
        <w:t>.</w:t>
      </w:r>
    </w:p>
    <w:p w:rsidR="005D2F9D" w:rsidRPr="006A2F0E" w:rsidRDefault="004B6897" w:rsidP="000737A1">
      <w:pPr>
        <w:pStyle w:val="PargrafodaLista"/>
        <w:spacing w:before="120" w:after="120" w:line="276" w:lineRule="auto"/>
        <w:ind w:left="0" w:firstLine="218"/>
        <w:jc w:val="both"/>
      </w:pPr>
      <w:r w:rsidRPr="006A2F0E">
        <w:rPr>
          <w:b/>
          <w:bCs/>
          <w:iCs/>
          <w:sz w:val="22"/>
          <w:szCs w:val="22"/>
          <w:lang w:eastAsia="en-US"/>
        </w:rPr>
        <w:t>6.9.</w:t>
      </w:r>
      <w:r w:rsidRPr="006A2F0E">
        <w:rPr>
          <w:iCs/>
          <w:sz w:val="22"/>
          <w:szCs w:val="22"/>
          <w:lang w:eastAsia="en-US"/>
        </w:rPr>
        <w:t xml:space="preserve"> Constatado o atendimento às exigências de habilitação, o fornecedor será habilitado</w:t>
      </w:r>
      <w:r w:rsidR="000737A1">
        <w:rPr>
          <w:iCs/>
          <w:sz w:val="22"/>
          <w:szCs w:val="22"/>
          <w:lang w:eastAsia="en-US"/>
        </w:rPr>
        <w:t>.</w:t>
      </w:r>
    </w:p>
    <w:p w:rsidR="005D2F9D" w:rsidRPr="006A2F0E" w:rsidRDefault="004B6897">
      <w:pPr>
        <w:pStyle w:val="PADRO"/>
        <w:widowControl/>
        <w:spacing w:before="120" w:after="120"/>
        <w:ind w:left="57" w:firstLine="0"/>
        <w:rPr>
          <w:rFonts w:ascii="Times New Roman" w:hAnsi="Times New Roman" w:cs="Times New Roman"/>
        </w:rPr>
      </w:pPr>
      <w:r w:rsidRPr="006A2F0E">
        <w:rPr>
          <w:rFonts w:ascii="Times New Roman" w:hAnsi="Times New Roman" w:cs="Times New Roman"/>
          <w:b/>
          <w:sz w:val="22"/>
          <w:szCs w:val="22"/>
        </w:rPr>
        <w:t>7. CONTRATAÇÃO</w:t>
      </w:r>
    </w:p>
    <w:p w:rsidR="005D2F9D" w:rsidRPr="006A2F0E" w:rsidRDefault="004B6897" w:rsidP="000737A1">
      <w:pPr>
        <w:pStyle w:val="Standard"/>
        <w:spacing w:before="120" w:after="120" w:line="276" w:lineRule="auto"/>
        <w:ind w:firstLine="425"/>
        <w:jc w:val="both"/>
      </w:pPr>
      <w:r w:rsidRPr="006A2F0E">
        <w:rPr>
          <w:rFonts w:eastAsia="Arial"/>
          <w:b/>
          <w:bCs/>
          <w:color w:val="000000"/>
          <w:sz w:val="22"/>
          <w:szCs w:val="22"/>
        </w:rPr>
        <w:t xml:space="preserve">7.1. </w:t>
      </w:r>
      <w:r w:rsidRPr="006A2F0E">
        <w:rPr>
          <w:rFonts w:eastAsia="Arial"/>
          <w:color w:val="000000"/>
          <w:sz w:val="22"/>
          <w:szCs w:val="22"/>
        </w:rPr>
        <w:t>Após a homologação e adjudicação, caso se conclua pela contratação, será firmado Termo de Contrato ou emitido instrumento equivalente.</w:t>
      </w:r>
    </w:p>
    <w:p w:rsidR="005D2F9D" w:rsidRPr="006A2F0E" w:rsidRDefault="004B6897" w:rsidP="000737A1">
      <w:pPr>
        <w:pStyle w:val="Standard"/>
        <w:spacing w:before="120" w:after="120" w:line="276" w:lineRule="auto"/>
        <w:ind w:firstLine="425"/>
        <w:jc w:val="both"/>
      </w:pPr>
      <w:r w:rsidRPr="006A2F0E">
        <w:rPr>
          <w:rFonts w:eastAsia="Arial"/>
          <w:b/>
          <w:bCs/>
          <w:color w:val="000000"/>
          <w:sz w:val="22"/>
          <w:szCs w:val="22"/>
        </w:rPr>
        <w:t>7.2.</w:t>
      </w:r>
      <w:r w:rsidRPr="006A2F0E">
        <w:rPr>
          <w:rFonts w:eastAsia="Arial"/>
          <w:color w:val="000000"/>
          <w:sz w:val="22"/>
          <w:szCs w:val="22"/>
        </w:rPr>
        <w:t xml:space="preserve"> O adjudicatário terá o prazo de</w:t>
      </w:r>
      <w:r w:rsidR="00BD0B88">
        <w:rPr>
          <w:rFonts w:eastAsia="Arial"/>
          <w:sz w:val="22"/>
          <w:szCs w:val="22"/>
        </w:rPr>
        <w:t xml:space="preserve"> 02 dias</w:t>
      </w:r>
      <w:r w:rsidRPr="006A2F0E">
        <w:rPr>
          <w:rFonts w:eastAsia="Arial"/>
          <w:color w:val="000000"/>
          <w:sz w:val="22"/>
          <w:szCs w:val="22"/>
        </w:rPr>
        <w:t xml:space="preserve">, contados a partir da data de sua convocação, para </w:t>
      </w:r>
      <w:r w:rsidRPr="006A2F0E">
        <w:rPr>
          <w:rFonts w:eastAsia="Arial"/>
          <w:sz w:val="22"/>
          <w:szCs w:val="22"/>
        </w:rPr>
        <w:t>assinar o Termo de Contrato ou aceitar instrumento equivalente, conforme o caso (Nota de Empenho/Carta Contrato/Autorização),</w:t>
      </w:r>
      <w:r w:rsidRPr="006A2F0E">
        <w:rPr>
          <w:rFonts w:eastAsia="Arial"/>
          <w:color w:val="000000"/>
          <w:sz w:val="22"/>
          <w:szCs w:val="22"/>
        </w:rPr>
        <w:t>sob pena de decair do direito à contratação, sem prejuízo das sanções previstas neste Aviso de Contratação Direta.</w:t>
      </w:r>
    </w:p>
    <w:p w:rsidR="005D2F9D" w:rsidRPr="006A2F0E" w:rsidRDefault="00836F9A" w:rsidP="00836F9A">
      <w:pPr>
        <w:pStyle w:val="Standard"/>
        <w:spacing w:before="120" w:after="120" w:line="276" w:lineRule="auto"/>
        <w:jc w:val="both"/>
      </w:pPr>
      <w:r>
        <w:rPr>
          <w:rFonts w:eastAsia="Arial"/>
          <w:b/>
          <w:bCs/>
          <w:sz w:val="22"/>
          <w:szCs w:val="22"/>
        </w:rPr>
        <w:t xml:space="preserve">       </w:t>
      </w:r>
      <w:r w:rsidR="004B6897" w:rsidRPr="006A2F0E">
        <w:rPr>
          <w:rFonts w:eastAsia="Arial"/>
          <w:b/>
          <w:bCs/>
          <w:sz w:val="22"/>
          <w:szCs w:val="22"/>
        </w:rPr>
        <w:t>7.2.1.</w:t>
      </w:r>
      <w:r w:rsidR="004B6897" w:rsidRPr="006A2F0E">
        <w:rPr>
          <w:rFonts w:eastAsia="Arial"/>
          <w:sz w:val="22"/>
          <w:szCs w:val="22"/>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02(dois) dias, a contar da data de seu recebimento.</w:t>
      </w:r>
    </w:p>
    <w:p w:rsidR="005D2F9D" w:rsidRPr="006A2F0E" w:rsidRDefault="00836F9A" w:rsidP="00836F9A">
      <w:pPr>
        <w:pStyle w:val="Standard"/>
        <w:spacing w:before="120" w:after="120" w:line="276" w:lineRule="auto"/>
        <w:jc w:val="both"/>
      </w:pPr>
      <w:r>
        <w:rPr>
          <w:rFonts w:eastAsia="Arial"/>
          <w:b/>
          <w:bCs/>
          <w:color w:val="000000"/>
          <w:sz w:val="22"/>
          <w:szCs w:val="22"/>
        </w:rPr>
        <w:t xml:space="preserve">       </w:t>
      </w:r>
      <w:r w:rsidR="004B6897" w:rsidRPr="006A2F0E">
        <w:rPr>
          <w:rFonts w:eastAsia="Arial"/>
          <w:b/>
          <w:bCs/>
          <w:color w:val="000000"/>
          <w:sz w:val="22"/>
          <w:szCs w:val="22"/>
        </w:rPr>
        <w:t>7.2.2.</w:t>
      </w:r>
      <w:r w:rsidR="004B6897" w:rsidRPr="006A2F0E">
        <w:rPr>
          <w:rFonts w:eastAsia="Arial"/>
          <w:color w:val="000000"/>
          <w:sz w:val="22"/>
          <w:szCs w:val="22"/>
        </w:rPr>
        <w:t xml:space="preserve"> O prazo previsto para assinatura do contrato ou aceitação da nota de empenho ou instrumento equivalente poderá ser prorrogado 0</w:t>
      </w:r>
      <w:r w:rsidR="004B6897" w:rsidRPr="006A2F0E">
        <w:rPr>
          <w:bCs/>
          <w:sz w:val="22"/>
          <w:szCs w:val="22"/>
        </w:rPr>
        <w:t>1 (uma) vez</w:t>
      </w:r>
      <w:r w:rsidR="004B6897" w:rsidRPr="006A2F0E">
        <w:rPr>
          <w:rFonts w:eastAsia="Arial"/>
          <w:sz w:val="22"/>
          <w:szCs w:val="22"/>
        </w:rPr>
        <w:t xml:space="preserve">, </w:t>
      </w:r>
      <w:r w:rsidR="004B6897" w:rsidRPr="006A2F0E">
        <w:rPr>
          <w:rFonts w:eastAsia="Arial"/>
          <w:color w:val="000000"/>
          <w:sz w:val="22"/>
          <w:szCs w:val="22"/>
        </w:rPr>
        <w:t>por igual período, por solicitação justificada do adjudicatário e aceita pela Administração.</w:t>
      </w:r>
    </w:p>
    <w:p w:rsidR="005D2F9D" w:rsidRPr="006A2F0E" w:rsidRDefault="00836F9A" w:rsidP="00836F9A">
      <w:pPr>
        <w:pStyle w:val="Standard"/>
        <w:spacing w:before="120" w:after="120" w:line="276" w:lineRule="auto"/>
        <w:jc w:val="both"/>
      </w:pPr>
      <w:r>
        <w:rPr>
          <w:rFonts w:eastAsia="Arial"/>
          <w:b/>
          <w:bCs/>
          <w:sz w:val="22"/>
          <w:szCs w:val="22"/>
        </w:rPr>
        <w:t xml:space="preserve">       </w:t>
      </w:r>
      <w:r w:rsidR="004B6897" w:rsidRPr="006A2F0E">
        <w:rPr>
          <w:rFonts w:eastAsia="Arial"/>
          <w:b/>
          <w:bCs/>
          <w:sz w:val="22"/>
          <w:szCs w:val="22"/>
        </w:rPr>
        <w:t>7.3.</w:t>
      </w:r>
      <w:r w:rsidR="004B6897" w:rsidRPr="006A2F0E">
        <w:rPr>
          <w:rFonts w:eastAsia="Arial"/>
          <w:sz w:val="22"/>
          <w:szCs w:val="22"/>
        </w:rPr>
        <w:t xml:space="preserve"> O Aceite da Nota de Empenho ou do instrumento equivalente, emitida à empresa adjudicada, implica no reconhecimento de que:</w:t>
      </w:r>
    </w:p>
    <w:p w:rsidR="005D2F9D" w:rsidRPr="006A2F0E" w:rsidRDefault="00836F9A" w:rsidP="00836F9A">
      <w:pPr>
        <w:pStyle w:val="Standard"/>
        <w:spacing w:before="120" w:after="120" w:line="276" w:lineRule="auto"/>
        <w:jc w:val="both"/>
      </w:pPr>
      <w:r>
        <w:rPr>
          <w:rFonts w:eastAsia="Arial"/>
          <w:b/>
          <w:bCs/>
          <w:sz w:val="22"/>
          <w:szCs w:val="22"/>
        </w:rPr>
        <w:t xml:space="preserve">        </w:t>
      </w:r>
      <w:r w:rsidR="004B6897" w:rsidRPr="006A2F0E">
        <w:rPr>
          <w:rFonts w:eastAsia="Arial"/>
          <w:b/>
          <w:bCs/>
          <w:sz w:val="22"/>
          <w:szCs w:val="22"/>
        </w:rPr>
        <w:t xml:space="preserve">7.3.1. </w:t>
      </w:r>
      <w:r w:rsidR="004B6897" w:rsidRPr="006A2F0E">
        <w:rPr>
          <w:rFonts w:eastAsia="Arial"/>
          <w:sz w:val="22"/>
          <w:szCs w:val="22"/>
        </w:rPr>
        <w:t>Referida Nota está substituindo o contrato, aplicando-se à relação de negócios ali estabelecida as disposições da Lei nº 14.133, de 2021;</w:t>
      </w:r>
    </w:p>
    <w:p w:rsidR="005D2F9D" w:rsidRPr="006A2F0E" w:rsidRDefault="00836F9A" w:rsidP="00836F9A">
      <w:pPr>
        <w:pStyle w:val="Standard"/>
        <w:spacing w:before="120" w:after="120" w:line="276" w:lineRule="auto"/>
        <w:jc w:val="both"/>
      </w:pPr>
      <w:r>
        <w:rPr>
          <w:rFonts w:eastAsia="Arial"/>
          <w:b/>
          <w:bCs/>
          <w:sz w:val="22"/>
          <w:szCs w:val="22"/>
        </w:rPr>
        <w:t xml:space="preserve">        </w:t>
      </w:r>
      <w:r w:rsidR="004B6897" w:rsidRPr="006A2F0E">
        <w:rPr>
          <w:rFonts w:eastAsia="Arial"/>
          <w:b/>
          <w:bCs/>
          <w:sz w:val="22"/>
          <w:szCs w:val="22"/>
        </w:rPr>
        <w:t>7.3.2.</w:t>
      </w:r>
      <w:r w:rsidR="004B6897" w:rsidRPr="006A2F0E">
        <w:rPr>
          <w:rFonts w:eastAsia="Arial"/>
          <w:sz w:val="22"/>
          <w:szCs w:val="22"/>
        </w:rPr>
        <w:t xml:space="preserve"> A contratada se vincula à sua proposta e às previsões contidas no Aviso de Contratação Direta e seus anexos;</w:t>
      </w:r>
    </w:p>
    <w:p w:rsidR="005D2F9D" w:rsidRPr="006A2F0E" w:rsidRDefault="00836F9A" w:rsidP="00836F9A">
      <w:pPr>
        <w:pStyle w:val="Standard"/>
        <w:spacing w:before="120" w:after="120" w:line="276" w:lineRule="auto"/>
        <w:jc w:val="both"/>
      </w:pPr>
      <w:r>
        <w:rPr>
          <w:rFonts w:eastAsia="Arial"/>
          <w:b/>
          <w:bCs/>
          <w:sz w:val="22"/>
          <w:szCs w:val="22"/>
        </w:rPr>
        <w:t xml:space="preserve">        </w:t>
      </w:r>
      <w:r w:rsidR="004B6897" w:rsidRPr="006A2F0E">
        <w:rPr>
          <w:rFonts w:eastAsia="Arial"/>
          <w:b/>
          <w:bCs/>
          <w:sz w:val="22"/>
          <w:szCs w:val="22"/>
        </w:rPr>
        <w:t>7.3.3.</w:t>
      </w:r>
      <w:r w:rsidR="000737A1">
        <w:rPr>
          <w:rFonts w:eastAsia="Arial"/>
          <w:b/>
          <w:bCs/>
          <w:sz w:val="22"/>
          <w:szCs w:val="22"/>
        </w:rPr>
        <w:t xml:space="preserve"> </w:t>
      </w:r>
      <w:r w:rsidR="004B6897" w:rsidRPr="006A2F0E">
        <w:rPr>
          <w:rFonts w:eastAsia="Arial"/>
          <w:sz w:val="22"/>
          <w:szCs w:val="22"/>
        </w:rPr>
        <w:t>A contratada reconhece que as hipóteses de rescisão são aquelas previstas nos artigos 137 e 138 da Lei nº 14.133/21 e reconhece os direitos da Administração previstos nos artigos 137 a 139 da mesma Lei.</w:t>
      </w:r>
    </w:p>
    <w:p w:rsidR="005D2F9D" w:rsidRDefault="004B6897" w:rsidP="000737A1">
      <w:pPr>
        <w:pStyle w:val="Standard"/>
        <w:spacing w:before="120" w:after="120" w:line="276" w:lineRule="auto"/>
        <w:ind w:firstLine="425"/>
        <w:jc w:val="both"/>
        <w:rPr>
          <w:color w:val="000000"/>
          <w:sz w:val="22"/>
          <w:szCs w:val="22"/>
        </w:rPr>
      </w:pPr>
      <w:r w:rsidRPr="006A2F0E">
        <w:rPr>
          <w:rFonts w:eastAsia="Arial"/>
          <w:b/>
          <w:bCs/>
          <w:color w:val="000000"/>
          <w:sz w:val="22"/>
          <w:szCs w:val="22"/>
        </w:rPr>
        <w:t>7.4.</w:t>
      </w:r>
      <w:r w:rsidR="000737A1">
        <w:rPr>
          <w:rFonts w:eastAsia="Arial"/>
          <w:b/>
          <w:bCs/>
          <w:color w:val="000000"/>
          <w:sz w:val="22"/>
          <w:szCs w:val="22"/>
        </w:rPr>
        <w:t xml:space="preserve"> </w:t>
      </w:r>
      <w:r w:rsidRPr="006A2F0E">
        <w:rPr>
          <w:color w:val="000000"/>
          <w:sz w:val="22"/>
          <w:szCs w:val="22"/>
        </w:rPr>
        <w:t xml:space="preserve">Na assinatura do contrato ou do instrumento equivalente será exigida a comprovação das condições de habilitação e contratação consignadas neste aviso, que deverão ser mantidas pelo fornecedor durante a vigência </w:t>
      </w:r>
      <w:r w:rsidR="00836F9A">
        <w:rPr>
          <w:color w:val="000000"/>
          <w:sz w:val="22"/>
          <w:szCs w:val="22"/>
        </w:rPr>
        <w:t xml:space="preserve"> </w:t>
      </w:r>
      <w:r w:rsidRPr="006A2F0E">
        <w:rPr>
          <w:color w:val="000000"/>
          <w:sz w:val="22"/>
          <w:szCs w:val="22"/>
        </w:rPr>
        <w:t>do contrato.</w:t>
      </w:r>
    </w:p>
    <w:p w:rsidR="00080EF4" w:rsidRPr="006A2F0E" w:rsidRDefault="00080EF4" w:rsidP="00080EF4">
      <w:pPr>
        <w:pStyle w:val="PADRO"/>
        <w:spacing w:before="120" w:after="120"/>
        <w:ind w:firstLine="0"/>
        <w:rPr>
          <w:rFonts w:ascii="Times New Roman" w:hAnsi="Times New Roman" w:cs="Times New Roman"/>
        </w:rPr>
      </w:pPr>
    </w:p>
    <w:p w:rsidR="00080EF4" w:rsidRPr="00080EF4" w:rsidRDefault="00080EF4" w:rsidP="00A047CA">
      <w:pPr>
        <w:pStyle w:val="Standard"/>
        <w:spacing w:before="120" w:after="120" w:line="276" w:lineRule="auto"/>
        <w:jc w:val="both"/>
        <w:rPr>
          <w:b/>
          <w:sz w:val="22"/>
          <w:szCs w:val="22"/>
        </w:rPr>
      </w:pPr>
      <w:r w:rsidRPr="00080EF4">
        <w:rPr>
          <w:rFonts w:eastAsia="Arial"/>
          <w:b/>
          <w:i/>
          <w:color w:val="000000"/>
          <w:sz w:val="22"/>
          <w:szCs w:val="22"/>
        </w:rPr>
        <w:t xml:space="preserve">8. </w:t>
      </w:r>
      <w:r w:rsidRPr="00080EF4">
        <w:rPr>
          <w:b/>
          <w:sz w:val="22"/>
          <w:szCs w:val="22"/>
        </w:rPr>
        <w:t xml:space="preserve">DO RECEBIMENTO DOS </w:t>
      </w:r>
      <w:r w:rsidR="00836F9A">
        <w:rPr>
          <w:b/>
          <w:sz w:val="22"/>
          <w:szCs w:val="22"/>
        </w:rPr>
        <w:t>OBJETOS</w:t>
      </w:r>
    </w:p>
    <w:p w:rsidR="00080EF4" w:rsidRDefault="00080EF4" w:rsidP="000737A1">
      <w:pPr>
        <w:pStyle w:val="Standard"/>
        <w:spacing w:before="120" w:after="120" w:line="276" w:lineRule="auto"/>
        <w:ind w:firstLine="425"/>
        <w:jc w:val="both"/>
        <w:rPr>
          <w:sz w:val="22"/>
          <w:szCs w:val="22"/>
        </w:rPr>
      </w:pPr>
      <w:r w:rsidRPr="00080EF4">
        <w:rPr>
          <w:b/>
          <w:bCs/>
          <w:sz w:val="22"/>
          <w:szCs w:val="22"/>
        </w:rPr>
        <w:t>8.1</w:t>
      </w:r>
      <w:r w:rsidRPr="00080EF4">
        <w:rPr>
          <w:b/>
          <w:bCs/>
        </w:rPr>
        <w:t>.</w:t>
      </w:r>
      <w:r w:rsidRPr="00080EF4">
        <w:rPr>
          <w:sz w:val="22"/>
          <w:szCs w:val="22"/>
        </w:rPr>
        <w:t xml:space="preserve">Os </w:t>
      </w:r>
      <w:r w:rsidR="00836F9A">
        <w:rPr>
          <w:sz w:val="22"/>
          <w:szCs w:val="22"/>
        </w:rPr>
        <w:t xml:space="preserve">objetos </w:t>
      </w:r>
      <w:r w:rsidRPr="00080EF4">
        <w:rPr>
          <w:sz w:val="22"/>
          <w:szCs w:val="22"/>
        </w:rPr>
        <w:t xml:space="preserve">serão recebidos de acordo com o previsto no artigo 140 da Lei Federal nº 14.133/2021 e alterações. </w:t>
      </w:r>
    </w:p>
    <w:p w:rsidR="00080EF4" w:rsidRDefault="00080EF4" w:rsidP="000737A1">
      <w:pPr>
        <w:pStyle w:val="Standard"/>
        <w:spacing w:before="120" w:after="120" w:line="276" w:lineRule="auto"/>
        <w:ind w:firstLine="425"/>
        <w:jc w:val="both"/>
        <w:rPr>
          <w:sz w:val="22"/>
          <w:szCs w:val="22"/>
        </w:rPr>
      </w:pPr>
      <w:r w:rsidRPr="00080EF4">
        <w:rPr>
          <w:b/>
          <w:bCs/>
          <w:sz w:val="22"/>
          <w:szCs w:val="22"/>
        </w:rPr>
        <w:t>8.2</w:t>
      </w:r>
      <w:r w:rsidRPr="00080EF4">
        <w:rPr>
          <w:sz w:val="22"/>
          <w:szCs w:val="22"/>
        </w:rPr>
        <w:t>. O recebimento provisório ou definitivo do objeto do contrato não exclui a responsabilidade civil a ele relativa, nem a ético-profissional, pela perfeita execução do contrato.</w:t>
      </w:r>
    </w:p>
    <w:p w:rsidR="009F271C" w:rsidRDefault="009F271C" w:rsidP="000737A1">
      <w:pPr>
        <w:pStyle w:val="Standard"/>
        <w:spacing w:before="120" w:after="120" w:line="276" w:lineRule="auto"/>
        <w:ind w:firstLine="425"/>
        <w:jc w:val="both"/>
        <w:rPr>
          <w:sz w:val="22"/>
          <w:szCs w:val="22"/>
        </w:rPr>
      </w:pPr>
      <w:r>
        <w:rPr>
          <w:b/>
          <w:bCs/>
          <w:sz w:val="22"/>
          <w:szCs w:val="22"/>
        </w:rPr>
        <w:lastRenderedPageBreak/>
        <w:t>8</w:t>
      </w:r>
      <w:r w:rsidRPr="009F271C">
        <w:rPr>
          <w:sz w:val="22"/>
          <w:szCs w:val="22"/>
        </w:rPr>
        <w:t>.</w:t>
      </w:r>
      <w:r w:rsidRPr="00BF510C">
        <w:rPr>
          <w:b/>
          <w:bCs/>
          <w:sz w:val="22"/>
          <w:szCs w:val="22"/>
        </w:rPr>
        <w:t>3.</w:t>
      </w:r>
      <w:r w:rsidR="00BF510C" w:rsidRPr="00BF510C">
        <w:rPr>
          <w:sz w:val="22"/>
          <w:szCs w:val="22"/>
        </w:rPr>
        <w:t xml:space="preserve">As responsabilidades da contratada no recebimento do </w:t>
      </w:r>
      <w:r w:rsidR="00836F9A">
        <w:rPr>
          <w:sz w:val="22"/>
          <w:szCs w:val="22"/>
        </w:rPr>
        <w:t xml:space="preserve">objeto </w:t>
      </w:r>
      <w:r w:rsidR="00BF510C" w:rsidRPr="00BF510C">
        <w:rPr>
          <w:sz w:val="22"/>
          <w:szCs w:val="22"/>
        </w:rPr>
        <w:t>e a fiscalização encontram-se definidos no Termo de Referência.</w:t>
      </w:r>
    </w:p>
    <w:p w:rsidR="000737A1" w:rsidRDefault="000737A1" w:rsidP="000737A1">
      <w:pPr>
        <w:pStyle w:val="Standard"/>
        <w:spacing w:before="120" w:after="120"/>
        <w:ind w:firstLine="425"/>
        <w:jc w:val="both"/>
      </w:pPr>
    </w:p>
    <w:p w:rsidR="005D2F9D" w:rsidRPr="006A2F0E" w:rsidRDefault="00080EF4">
      <w:pPr>
        <w:pStyle w:val="PADRO"/>
        <w:spacing w:before="120" w:after="120"/>
        <w:ind w:left="113" w:firstLine="0"/>
        <w:rPr>
          <w:rFonts w:ascii="Times New Roman" w:hAnsi="Times New Roman" w:cs="Times New Roman"/>
        </w:rPr>
      </w:pPr>
      <w:r>
        <w:rPr>
          <w:rFonts w:ascii="Times New Roman" w:eastAsia="Arial" w:hAnsi="Times New Roman" w:cs="Times New Roman"/>
          <w:b/>
          <w:i/>
          <w:color w:val="000000"/>
          <w:sz w:val="22"/>
          <w:szCs w:val="22"/>
        </w:rPr>
        <w:t>9</w:t>
      </w:r>
      <w:r w:rsidR="004B6897" w:rsidRPr="006A2F0E">
        <w:rPr>
          <w:rFonts w:ascii="Times New Roman" w:eastAsia="Arial" w:hAnsi="Times New Roman" w:cs="Times New Roman"/>
          <w:b/>
          <w:i/>
          <w:color w:val="000000"/>
          <w:sz w:val="22"/>
          <w:szCs w:val="22"/>
        </w:rPr>
        <w:t>. SAN</w:t>
      </w:r>
      <w:r w:rsidR="004B6897" w:rsidRPr="006A2F0E">
        <w:rPr>
          <w:rFonts w:ascii="Times New Roman" w:hAnsi="Times New Roman" w:cs="Times New Roman"/>
          <w:b/>
          <w:sz w:val="22"/>
          <w:szCs w:val="22"/>
        </w:rPr>
        <w:t>ÇÕES</w:t>
      </w:r>
    </w:p>
    <w:p w:rsidR="005D2F9D" w:rsidRPr="006A2F0E" w:rsidRDefault="00080EF4" w:rsidP="000737A1">
      <w:pPr>
        <w:pStyle w:val="Standard"/>
        <w:spacing w:before="120" w:after="120" w:line="276" w:lineRule="auto"/>
        <w:ind w:firstLine="425"/>
        <w:jc w:val="both"/>
      </w:pPr>
      <w:r>
        <w:rPr>
          <w:b/>
          <w:bCs/>
          <w:sz w:val="22"/>
          <w:szCs w:val="22"/>
        </w:rPr>
        <w:t>9</w:t>
      </w:r>
      <w:r w:rsidR="004B6897" w:rsidRPr="006A2F0E">
        <w:rPr>
          <w:b/>
          <w:bCs/>
          <w:sz w:val="22"/>
          <w:szCs w:val="22"/>
        </w:rPr>
        <w:t>.1.</w:t>
      </w:r>
      <w:r w:rsidR="004B6897" w:rsidRPr="006A2F0E">
        <w:rPr>
          <w:sz w:val="22"/>
          <w:szCs w:val="22"/>
        </w:rPr>
        <w:t xml:space="preserve"> Comete infração administrativa o fornecedor que cometer quaisquer das infrações previstas no art. 155 da Lei nº 14.133, de 2021, quais sejam:</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.1.1.</w:t>
      </w:r>
      <w:r w:rsidR="004B6897" w:rsidRPr="006A2F0E">
        <w:rPr>
          <w:color w:val="000000"/>
          <w:sz w:val="22"/>
          <w:szCs w:val="22"/>
        </w:rPr>
        <w:t xml:space="preserve"> dar causa à inexecução parcial do contrato</w:t>
      </w:r>
      <w:r w:rsidR="004B6897" w:rsidRPr="006A2F0E">
        <w:rPr>
          <w:sz w:val="22"/>
          <w:szCs w:val="22"/>
        </w:rPr>
        <w:t>;</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.1.2.</w:t>
      </w:r>
      <w:r w:rsidR="004B6897" w:rsidRPr="006A2F0E">
        <w:rPr>
          <w:color w:val="000000"/>
          <w:sz w:val="22"/>
          <w:szCs w:val="22"/>
        </w:rPr>
        <w:t xml:space="preserve"> dar causa à inexecução parcial do contrato que cause grave dano à Administração, ao funcionamento dos serviços públicos ou ao interesse coletivo;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.1.3.</w:t>
      </w:r>
      <w:r w:rsidR="004B6897" w:rsidRPr="006A2F0E">
        <w:rPr>
          <w:color w:val="000000"/>
          <w:sz w:val="22"/>
          <w:szCs w:val="22"/>
        </w:rPr>
        <w:t xml:space="preserve"> dar causa à inexecução total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.1.4.</w:t>
      </w:r>
      <w:r w:rsidR="004B6897" w:rsidRPr="006A2F0E">
        <w:rPr>
          <w:color w:val="000000"/>
          <w:sz w:val="22"/>
          <w:szCs w:val="22"/>
        </w:rPr>
        <w:t xml:space="preserve"> deixar de entregar a documentação exigida para o certame;</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.1.5.</w:t>
      </w:r>
      <w:r w:rsidR="004B6897" w:rsidRPr="006A2F0E">
        <w:rPr>
          <w:color w:val="000000"/>
          <w:sz w:val="22"/>
          <w:szCs w:val="22"/>
        </w:rPr>
        <w:t xml:space="preserve"> não manter a proposta, salvo em decorrência de fato superveniente devidamente justificado;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.1.6.</w:t>
      </w:r>
      <w:r w:rsidR="004B6897" w:rsidRPr="006A2F0E">
        <w:rPr>
          <w:color w:val="000000"/>
          <w:sz w:val="22"/>
          <w:szCs w:val="22"/>
        </w:rPr>
        <w:t xml:space="preserve"> não celebrar o contrato ou não entregar a documentação exigida para a contratação, quando convocado dentro do prazo de validade de sua proposta;</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.1.7.</w:t>
      </w:r>
      <w:r w:rsidR="004B6897" w:rsidRPr="006A2F0E">
        <w:rPr>
          <w:color w:val="000000"/>
          <w:sz w:val="22"/>
          <w:szCs w:val="22"/>
        </w:rPr>
        <w:t xml:space="preserve"> ensejar o retardamento da execução ou da entrega do objeto sem motivo justificado;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.1.8.</w:t>
      </w:r>
      <w:r w:rsidR="004B6897" w:rsidRPr="006A2F0E">
        <w:rPr>
          <w:color w:val="000000"/>
          <w:sz w:val="22"/>
          <w:szCs w:val="22"/>
        </w:rPr>
        <w:t xml:space="preserve"> apresentar declaração ou documentação falsa exigida para o certame ou prestar declaração falsa durante a dispensa eletrônica ou a execução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.1.9.</w:t>
      </w:r>
      <w:r w:rsidR="004B6897" w:rsidRPr="006A2F0E">
        <w:rPr>
          <w:color w:val="000000"/>
          <w:sz w:val="22"/>
          <w:szCs w:val="22"/>
        </w:rPr>
        <w:t xml:space="preserve"> fraudar a dispensa eletrônica ou praticar ato fraudulento na execução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.1.10.</w:t>
      </w:r>
      <w:r w:rsidR="004B6897" w:rsidRPr="006A2F0E">
        <w:rPr>
          <w:color w:val="000000"/>
          <w:sz w:val="22"/>
          <w:szCs w:val="22"/>
        </w:rPr>
        <w:t xml:space="preserve"> comportar-se de modo inidôneo ou cometer fraude de qualquer natureza;</w:t>
      </w:r>
    </w:p>
    <w:p w:rsidR="005D2F9D" w:rsidRPr="006A2F0E" w:rsidRDefault="00836F9A" w:rsidP="00836F9A">
      <w:pPr>
        <w:pStyle w:val="PargrafodaLista"/>
        <w:spacing w:before="120" w:after="120" w:line="276" w:lineRule="auto"/>
        <w:ind w:left="0"/>
        <w:jc w:val="both"/>
      </w:pPr>
      <w:r>
        <w:rPr>
          <w:b/>
          <w:bCs/>
          <w:sz w:val="22"/>
          <w:szCs w:val="22"/>
        </w:rPr>
        <w:t xml:space="preserve">                 </w:t>
      </w:r>
      <w:r w:rsidR="00080EF4">
        <w:rPr>
          <w:b/>
          <w:bCs/>
          <w:sz w:val="22"/>
          <w:szCs w:val="22"/>
        </w:rPr>
        <w:t>9</w:t>
      </w:r>
      <w:r w:rsidR="004B6897" w:rsidRPr="006A2F0E">
        <w:rPr>
          <w:b/>
          <w:bCs/>
          <w:sz w:val="22"/>
          <w:szCs w:val="22"/>
        </w:rPr>
        <w:t>.1.10.1.</w:t>
      </w:r>
      <w:r w:rsidR="004B6897" w:rsidRPr="006A2F0E">
        <w:rPr>
          <w:sz w:val="22"/>
          <w:szCs w:val="22"/>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.1.11.</w:t>
      </w:r>
      <w:r w:rsidR="004B6897" w:rsidRPr="006A2F0E">
        <w:rPr>
          <w:color w:val="000000"/>
          <w:sz w:val="22"/>
          <w:szCs w:val="22"/>
        </w:rPr>
        <w:t xml:space="preserve"> praticar atos ilícitos com vistas a frustrar os objetivos deste certame.</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.1.12.</w:t>
      </w:r>
      <w:r w:rsidR="004B6897" w:rsidRPr="006A2F0E">
        <w:rPr>
          <w:color w:val="000000"/>
          <w:sz w:val="22"/>
          <w:szCs w:val="22"/>
        </w:rPr>
        <w:t xml:space="preserve"> praticar ato lesivo previsto no </w:t>
      </w:r>
      <w:hyperlink r:id="rId15" w:anchor="art5" w:history="1">
        <w:r w:rsidR="004B6897" w:rsidRPr="006A2F0E">
          <w:rPr>
            <w:color w:val="000000"/>
            <w:sz w:val="22"/>
            <w:szCs w:val="22"/>
          </w:rPr>
          <w:t>art. 5º da Lei nº 12.846, de 1º de agosto de 2013.</w:t>
        </w:r>
      </w:hyperlink>
    </w:p>
    <w:p w:rsidR="005D2F9D" w:rsidRPr="006A2F0E" w:rsidRDefault="00836F9A" w:rsidP="00E109B6">
      <w:pPr>
        <w:pStyle w:val="Standard"/>
        <w:spacing w:before="120" w:after="120" w:line="276" w:lineRule="auto"/>
        <w:ind w:firstLine="425"/>
        <w:jc w:val="both"/>
      </w:pPr>
      <w:r>
        <w:rPr>
          <w:b/>
          <w:bCs/>
          <w:sz w:val="22"/>
          <w:szCs w:val="22"/>
        </w:rPr>
        <w:t xml:space="preserve">          </w:t>
      </w:r>
      <w:r w:rsidR="00080EF4">
        <w:rPr>
          <w:b/>
          <w:bCs/>
          <w:sz w:val="22"/>
          <w:szCs w:val="22"/>
        </w:rPr>
        <w:t>9</w:t>
      </w:r>
      <w:r w:rsidR="004B6897" w:rsidRPr="006A2F0E">
        <w:rPr>
          <w:b/>
          <w:bCs/>
          <w:sz w:val="22"/>
          <w:szCs w:val="22"/>
        </w:rPr>
        <w:t xml:space="preserve">.2. </w:t>
      </w:r>
      <w:r w:rsidR="004B6897" w:rsidRPr="006A2F0E">
        <w:rPr>
          <w:sz w:val="22"/>
          <w:szCs w:val="22"/>
        </w:rPr>
        <w:t>O fornecedor que cometer qualquer das infrações discriminadas nos subitens anteriores ficará sujeito, sem prejuízo da responsabilidade civil e criminal, às seguintes sanções:</w:t>
      </w:r>
    </w:p>
    <w:p w:rsidR="005D2F9D" w:rsidRPr="006A2F0E" w:rsidRDefault="004B6897" w:rsidP="00DE766D">
      <w:pPr>
        <w:pStyle w:val="Standard"/>
        <w:numPr>
          <w:ilvl w:val="0"/>
          <w:numId w:val="42"/>
        </w:numPr>
        <w:spacing w:before="120" w:after="120" w:line="276" w:lineRule="auto"/>
        <w:ind w:left="0" w:firstLine="993"/>
        <w:jc w:val="both"/>
        <w:rPr>
          <w:sz w:val="22"/>
          <w:szCs w:val="22"/>
        </w:rPr>
      </w:pPr>
      <w:r w:rsidRPr="006A2F0E">
        <w:rPr>
          <w:sz w:val="22"/>
          <w:szCs w:val="22"/>
        </w:rPr>
        <w:t xml:space="preserve">Advertência pela falta do subitem </w:t>
      </w:r>
      <w:r w:rsidR="00080EF4">
        <w:rPr>
          <w:sz w:val="22"/>
          <w:szCs w:val="22"/>
        </w:rPr>
        <w:t>9</w:t>
      </w:r>
      <w:r w:rsidRPr="006A2F0E">
        <w:rPr>
          <w:sz w:val="22"/>
          <w:szCs w:val="22"/>
        </w:rPr>
        <w:t>.1.1 deste Aviso de Contratação Direta,quando não se justificar a imposição de penalidade mais grave;</w:t>
      </w:r>
    </w:p>
    <w:p w:rsidR="005D2F9D" w:rsidRPr="006A2F0E" w:rsidRDefault="004B6897" w:rsidP="00E109B6">
      <w:pPr>
        <w:pStyle w:val="Standard"/>
        <w:spacing w:before="120" w:after="120" w:line="276" w:lineRule="auto"/>
        <w:ind w:firstLine="993"/>
        <w:jc w:val="both"/>
      </w:pPr>
      <w:r w:rsidRPr="006A2F0E">
        <w:rPr>
          <w:sz w:val="22"/>
          <w:szCs w:val="22"/>
        </w:rPr>
        <w:t xml:space="preserve">b) Multa de </w:t>
      </w:r>
      <w:r w:rsidRPr="006A2F0E">
        <w:rPr>
          <w:b/>
          <w:bCs/>
          <w:sz w:val="22"/>
          <w:szCs w:val="22"/>
        </w:rPr>
        <w:t>10% (dez por cento)</w:t>
      </w:r>
      <w:r w:rsidRPr="006A2F0E">
        <w:rPr>
          <w:sz w:val="22"/>
          <w:szCs w:val="22"/>
        </w:rPr>
        <w:t xml:space="preserve">sobre o valor estimado do(s) item(s) prejudicado(s) pela conduta do fornecedor, por qualquer das infrações dos subitens </w:t>
      </w:r>
      <w:r w:rsidR="00080EF4">
        <w:rPr>
          <w:sz w:val="22"/>
          <w:szCs w:val="22"/>
        </w:rPr>
        <w:t>9</w:t>
      </w:r>
      <w:r w:rsidRPr="006A2F0E">
        <w:rPr>
          <w:sz w:val="22"/>
          <w:szCs w:val="22"/>
        </w:rPr>
        <w:t xml:space="preserve">.1.1 a </w:t>
      </w:r>
      <w:r w:rsidR="00080EF4">
        <w:rPr>
          <w:sz w:val="22"/>
          <w:szCs w:val="22"/>
        </w:rPr>
        <w:t>9</w:t>
      </w:r>
      <w:r w:rsidRPr="006A2F0E">
        <w:rPr>
          <w:sz w:val="22"/>
          <w:szCs w:val="22"/>
        </w:rPr>
        <w:t>.1.12;</w:t>
      </w:r>
    </w:p>
    <w:p w:rsidR="005D2F9D" w:rsidRPr="006A2F0E" w:rsidRDefault="004B6897" w:rsidP="00E109B6">
      <w:pPr>
        <w:pStyle w:val="Standard"/>
        <w:spacing w:before="120" w:after="120" w:line="276" w:lineRule="auto"/>
        <w:ind w:firstLine="993"/>
        <w:jc w:val="both"/>
      </w:pPr>
      <w:r w:rsidRPr="006A2F0E">
        <w:rPr>
          <w:rFonts w:eastAsia="Arial"/>
          <w:color w:val="000000"/>
          <w:sz w:val="22"/>
          <w:szCs w:val="22"/>
        </w:rPr>
        <w:t xml:space="preserve">c) Impedimento de licitar e contratar no </w:t>
      </w:r>
      <w:r w:rsidRPr="006A2F0E">
        <w:rPr>
          <w:color w:val="000000"/>
          <w:sz w:val="22"/>
          <w:szCs w:val="22"/>
        </w:rPr>
        <w:t xml:space="preserve">âmbito da Administração Pública direta e indireta do ente federativo que tiver aplicado a sanção, pelo prazo máximo de 3 (três) anos, nos casos dos subitens </w:t>
      </w:r>
      <w:r w:rsidR="00080EF4">
        <w:rPr>
          <w:color w:val="000000"/>
          <w:sz w:val="22"/>
          <w:szCs w:val="22"/>
        </w:rPr>
        <w:t>9</w:t>
      </w:r>
      <w:r w:rsidRPr="006A2F0E">
        <w:rPr>
          <w:color w:val="000000"/>
          <w:sz w:val="22"/>
          <w:szCs w:val="22"/>
        </w:rPr>
        <w:t xml:space="preserve">.1.2 a </w:t>
      </w:r>
      <w:r w:rsidR="00080EF4">
        <w:rPr>
          <w:color w:val="000000"/>
          <w:sz w:val="22"/>
          <w:szCs w:val="22"/>
        </w:rPr>
        <w:t>9</w:t>
      </w:r>
      <w:r w:rsidRPr="006A2F0E">
        <w:rPr>
          <w:color w:val="000000"/>
          <w:sz w:val="22"/>
          <w:szCs w:val="22"/>
        </w:rPr>
        <w:t>.1.7 deste Aviso de Contratação Direta, quando não se justificar a imposição de penalidade mais grave</w:t>
      </w:r>
      <w:r w:rsidRPr="006A2F0E">
        <w:rPr>
          <w:sz w:val="22"/>
          <w:szCs w:val="22"/>
        </w:rPr>
        <w:t>;</w:t>
      </w:r>
    </w:p>
    <w:p w:rsidR="005D2F9D" w:rsidRPr="006A2F0E" w:rsidRDefault="004B6897" w:rsidP="00E109B6">
      <w:pPr>
        <w:pStyle w:val="Standard"/>
        <w:spacing w:before="120" w:after="120" w:line="276" w:lineRule="auto"/>
        <w:ind w:firstLine="993"/>
        <w:jc w:val="both"/>
      </w:pPr>
      <w:r w:rsidRPr="006A2F0E">
        <w:rPr>
          <w:color w:val="000000"/>
          <w:sz w:val="22"/>
          <w:szCs w:val="22"/>
        </w:rPr>
        <w:t xml:space="preserve">d) Declaração de inidoneidade para licitar ou contratar, que impedirá o responsável de licitar ou contratar no âmbito da Administração Pública direta e indireta de todos os entes federativos, pelo prazo </w:t>
      </w:r>
      <w:r w:rsidRPr="006A2F0E">
        <w:rPr>
          <w:color w:val="000000"/>
          <w:sz w:val="22"/>
          <w:szCs w:val="22"/>
        </w:rPr>
        <w:lastRenderedPageBreak/>
        <w:t xml:space="preserve">mínimo de 3 (três) anos e máximo de 6 (seis) anos, nos casos dos subitens </w:t>
      </w:r>
      <w:r w:rsidR="00080EF4">
        <w:rPr>
          <w:color w:val="000000"/>
          <w:sz w:val="22"/>
          <w:szCs w:val="22"/>
        </w:rPr>
        <w:t>9</w:t>
      </w:r>
      <w:r w:rsidRPr="006A2F0E">
        <w:rPr>
          <w:color w:val="000000"/>
          <w:sz w:val="22"/>
          <w:szCs w:val="22"/>
        </w:rPr>
        <w:t xml:space="preserve">.1.8 a </w:t>
      </w:r>
      <w:r w:rsidR="00080EF4">
        <w:rPr>
          <w:color w:val="000000"/>
          <w:sz w:val="22"/>
          <w:szCs w:val="22"/>
        </w:rPr>
        <w:t>9</w:t>
      </w:r>
      <w:r w:rsidRPr="006A2F0E">
        <w:rPr>
          <w:color w:val="000000"/>
          <w:sz w:val="22"/>
          <w:szCs w:val="22"/>
        </w:rPr>
        <w:t>.1.12, bem como nos demais casos que justifiquem a imposição da penalidade mais grave</w:t>
      </w:r>
      <w:r w:rsidRPr="006A2F0E">
        <w:rPr>
          <w:sz w:val="22"/>
          <w:szCs w:val="22"/>
        </w:rPr>
        <w:t>;</w:t>
      </w:r>
    </w:p>
    <w:p w:rsidR="005D2F9D" w:rsidRPr="006A2F0E" w:rsidRDefault="00080EF4">
      <w:pPr>
        <w:pStyle w:val="Standard"/>
        <w:spacing w:before="120" w:after="120" w:line="276" w:lineRule="auto"/>
        <w:ind w:left="792" w:hanging="432"/>
        <w:jc w:val="both"/>
      </w:pPr>
      <w:r>
        <w:rPr>
          <w:b/>
          <w:bCs/>
          <w:sz w:val="22"/>
          <w:szCs w:val="22"/>
        </w:rPr>
        <w:t>9</w:t>
      </w:r>
      <w:r w:rsidR="004B6897" w:rsidRPr="006A2F0E">
        <w:rPr>
          <w:b/>
          <w:bCs/>
          <w:sz w:val="22"/>
          <w:szCs w:val="22"/>
        </w:rPr>
        <w:t>.3.</w:t>
      </w:r>
      <w:r w:rsidR="004B6897" w:rsidRPr="006A2F0E">
        <w:rPr>
          <w:bCs/>
          <w:sz w:val="22"/>
          <w:szCs w:val="22"/>
        </w:rPr>
        <w:t xml:space="preserve"> Na aplicação das sanções serão considerados:</w:t>
      </w:r>
    </w:p>
    <w:p w:rsidR="005D2F9D" w:rsidRPr="006A2F0E" w:rsidRDefault="00836F9A" w:rsidP="00836F9A">
      <w:pPr>
        <w:pStyle w:val="Standard"/>
        <w:spacing w:before="120" w:after="120" w:line="276" w:lineRule="auto"/>
        <w:jc w:val="both"/>
      </w:pPr>
      <w:r>
        <w:rPr>
          <w:b/>
          <w:bCs/>
          <w:sz w:val="22"/>
          <w:szCs w:val="22"/>
        </w:rPr>
        <w:t xml:space="preserve">      </w:t>
      </w:r>
      <w:r w:rsidR="00080EF4">
        <w:rPr>
          <w:b/>
          <w:bCs/>
          <w:sz w:val="22"/>
          <w:szCs w:val="22"/>
        </w:rPr>
        <w:t>9</w:t>
      </w:r>
      <w:r w:rsidR="004B6897" w:rsidRPr="006A2F0E">
        <w:rPr>
          <w:b/>
          <w:bCs/>
          <w:sz w:val="22"/>
          <w:szCs w:val="22"/>
        </w:rPr>
        <w:t>.3.1.</w:t>
      </w:r>
      <w:r w:rsidR="004B6897" w:rsidRPr="006A2F0E">
        <w:rPr>
          <w:bCs/>
          <w:sz w:val="22"/>
          <w:szCs w:val="22"/>
        </w:rPr>
        <w:t xml:space="preserve"> A natureza e a gravidade da infração cometida;</w:t>
      </w:r>
    </w:p>
    <w:p w:rsidR="005D2F9D" w:rsidRPr="006A2F0E" w:rsidRDefault="00836F9A" w:rsidP="00836F9A">
      <w:pPr>
        <w:pStyle w:val="Standard"/>
        <w:spacing w:before="120" w:after="120" w:line="276" w:lineRule="auto"/>
        <w:jc w:val="both"/>
      </w:pPr>
      <w:r>
        <w:rPr>
          <w:b/>
          <w:bCs/>
          <w:sz w:val="22"/>
          <w:szCs w:val="22"/>
        </w:rPr>
        <w:t xml:space="preserve">      </w:t>
      </w:r>
      <w:r w:rsidR="00080EF4">
        <w:rPr>
          <w:b/>
          <w:bCs/>
          <w:sz w:val="22"/>
          <w:szCs w:val="22"/>
        </w:rPr>
        <w:t>9</w:t>
      </w:r>
      <w:r w:rsidR="004B6897" w:rsidRPr="006A2F0E">
        <w:rPr>
          <w:b/>
          <w:bCs/>
          <w:sz w:val="22"/>
          <w:szCs w:val="22"/>
        </w:rPr>
        <w:t>.3.2.</w:t>
      </w:r>
      <w:r w:rsidR="004B6897" w:rsidRPr="006A2F0E">
        <w:rPr>
          <w:bCs/>
          <w:sz w:val="22"/>
          <w:szCs w:val="22"/>
        </w:rPr>
        <w:t xml:space="preserve"> As peculiaridades do caso concreto;</w:t>
      </w:r>
    </w:p>
    <w:p w:rsidR="005D2F9D" w:rsidRPr="006A2F0E" w:rsidRDefault="00836F9A" w:rsidP="00836F9A">
      <w:pPr>
        <w:pStyle w:val="Standard"/>
        <w:spacing w:before="120" w:after="120" w:line="276" w:lineRule="auto"/>
        <w:jc w:val="both"/>
      </w:pPr>
      <w:r>
        <w:rPr>
          <w:b/>
          <w:bCs/>
          <w:sz w:val="22"/>
          <w:szCs w:val="22"/>
        </w:rPr>
        <w:t xml:space="preserve">      </w:t>
      </w:r>
      <w:r w:rsidR="00080EF4">
        <w:rPr>
          <w:b/>
          <w:bCs/>
          <w:sz w:val="22"/>
          <w:szCs w:val="22"/>
        </w:rPr>
        <w:t>9</w:t>
      </w:r>
      <w:r w:rsidR="004B6897" w:rsidRPr="006A2F0E">
        <w:rPr>
          <w:b/>
          <w:bCs/>
          <w:sz w:val="22"/>
          <w:szCs w:val="22"/>
        </w:rPr>
        <w:t>.3.3.</w:t>
      </w:r>
      <w:r w:rsidR="004B6897" w:rsidRPr="006A2F0E">
        <w:rPr>
          <w:bCs/>
          <w:sz w:val="22"/>
          <w:szCs w:val="22"/>
        </w:rPr>
        <w:t xml:space="preserve"> As circunstâncias agravantes ou atenuantes;</w:t>
      </w:r>
    </w:p>
    <w:p w:rsidR="005D2F9D" w:rsidRPr="006A2F0E" w:rsidRDefault="00836F9A" w:rsidP="00836F9A">
      <w:pPr>
        <w:pStyle w:val="Standard"/>
        <w:spacing w:before="120" w:after="120" w:line="276" w:lineRule="auto"/>
        <w:jc w:val="both"/>
      </w:pPr>
      <w:r>
        <w:rPr>
          <w:b/>
          <w:bCs/>
          <w:sz w:val="22"/>
          <w:szCs w:val="22"/>
        </w:rPr>
        <w:t xml:space="preserve">      </w:t>
      </w:r>
      <w:r w:rsidR="00080EF4">
        <w:rPr>
          <w:b/>
          <w:bCs/>
          <w:sz w:val="22"/>
          <w:szCs w:val="22"/>
        </w:rPr>
        <w:t>9</w:t>
      </w:r>
      <w:r w:rsidR="004B6897" w:rsidRPr="006A2F0E">
        <w:rPr>
          <w:b/>
          <w:bCs/>
          <w:sz w:val="22"/>
          <w:szCs w:val="22"/>
        </w:rPr>
        <w:t>.3.4.</w:t>
      </w:r>
      <w:r w:rsidR="004B6897" w:rsidRPr="006A2F0E">
        <w:rPr>
          <w:bCs/>
          <w:sz w:val="22"/>
          <w:szCs w:val="22"/>
        </w:rPr>
        <w:t xml:space="preserve"> Os danos que dela provierem para a Administração Pública;</w:t>
      </w:r>
    </w:p>
    <w:p w:rsidR="005D2F9D" w:rsidRPr="006A2F0E" w:rsidRDefault="00836F9A" w:rsidP="00836F9A">
      <w:pPr>
        <w:pStyle w:val="Standard"/>
        <w:spacing w:before="120" w:after="120" w:line="276" w:lineRule="auto"/>
        <w:jc w:val="both"/>
      </w:pPr>
      <w:r>
        <w:rPr>
          <w:b/>
          <w:bCs/>
          <w:sz w:val="22"/>
          <w:szCs w:val="22"/>
        </w:rPr>
        <w:t xml:space="preserve">      </w:t>
      </w:r>
      <w:r w:rsidR="00080EF4">
        <w:rPr>
          <w:b/>
          <w:bCs/>
          <w:sz w:val="22"/>
          <w:szCs w:val="22"/>
        </w:rPr>
        <w:t>9</w:t>
      </w:r>
      <w:r w:rsidR="004B6897" w:rsidRPr="006A2F0E">
        <w:rPr>
          <w:b/>
          <w:bCs/>
          <w:sz w:val="22"/>
          <w:szCs w:val="22"/>
        </w:rPr>
        <w:t>.3.5.</w:t>
      </w:r>
      <w:r w:rsidR="004B6897" w:rsidRPr="006A2F0E">
        <w:rPr>
          <w:bCs/>
          <w:sz w:val="22"/>
          <w:szCs w:val="22"/>
        </w:rPr>
        <w:t xml:space="preserve"> A implantação ou o aperfeiçoamento de programa de integridade, conforme normas e orientações dos órgãos de controle.</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.4.</w:t>
      </w:r>
      <w:r w:rsidR="004B6897" w:rsidRPr="006A2F0E">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1" w:name="art156§6"/>
      <w:bookmarkStart w:id="2" w:name="art156§8"/>
      <w:bookmarkStart w:id="3" w:name="art156§7"/>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 xml:space="preserve">.5. </w:t>
      </w:r>
      <w:r w:rsidR="004B6897" w:rsidRPr="006A2F0E">
        <w:rPr>
          <w:sz w:val="22"/>
          <w:szCs w:val="22"/>
        </w:rPr>
        <w:t>A aplicação das sanções previstas neste Aviso de Contratação Direta, em hipótese alguma, a obrigação de reparação integral do dano causado à Administração Pública.</w:t>
      </w:r>
      <w:bookmarkStart w:id="4" w:name="art156§9"/>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 xml:space="preserve">.6. </w:t>
      </w:r>
      <w:r w:rsidR="004B6897" w:rsidRPr="006A2F0E">
        <w:rPr>
          <w:sz w:val="22"/>
          <w:szCs w:val="22"/>
        </w:rPr>
        <w:t>A penalidade de multa pode ser aplicada cumulativamente com as demais sanções.</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.7.</w:t>
      </w:r>
      <w:r w:rsidR="004B6897" w:rsidRPr="006A2F0E">
        <w:rPr>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8.</w:t>
      </w:r>
      <w:r w:rsidR="004B6897" w:rsidRPr="006A2F0E">
        <w:rPr>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.9.</w:t>
      </w:r>
      <w:r w:rsidR="004B6897" w:rsidRPr="006A2F0E">
        <w:rPr>
          <w:sz w:val="22"/>
          <w:szCs w:val="22"/>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.10.</w:t>
      </w:r>
      <w:r w:rsidR="004B6897" w:rsidRPr="006A2F0E">
        <w:rPr>
          <w:sz w:val="22"/>
          <w:szCs w:val="22"/>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.11.</w:t>
      </w:r>
      <w:r w:rsidR="004B6897" w:rsidRPr="006A2F0E">
        <w:rPr>
          <w:sz w:val="22"/>
          <w:szCs w:val="22"/>
        </w:rPr>
        <w:t xml:space="preserve"> As sanções por atos praticados no decorrer da contratação estão previstas nos anexos a este Aviso.</w:t>
      </w:r>
    </w:p>
    <w:p w:rsidR="005D2F9D" w:rsidRPr="006A2F0E" w:rsidRDefault="005D2F9D">
      <w:pPr>
        <w:pStyle w:val="Standard"/>
        <w:spacing w:before="120" w:after="120" w:line="276" w:lineRule="auto"/>
        <w:ind w:left="425"/>
        <w:jc w:val="both"/>
        <w:rPr>
          <w:sz w:val="22"/>
          <w:szCs w:val="22"/>
        </w:rPr>
      </w:pPr>
    </w:p>
    <w:p w:rsidR="005D2F9D" w:rsidRPr="006A2F0E" w:rsidRDefault="00080EF4">
      <w:pPr>
        <w:pStyle w:val="PADRO"/>
        <w:widowControl/>
        <w:spacing w:before="120" w:after="120"/>
        <w:ind w:firstLine="0"/>
        <w:rPr>
          <w:rFonts w:ascii="Times New Roman" w:hAnsi="Times New Roman" w:cs="Times New Roman"/>
        </w:rPr>
      </w:pPr>
      <w:r>
        <w:rPr>
          <w:rFonts w:ascii="Times New Roman" w:hAnsi="Times New Roman" w:cs="Times New Roman"/>
          <w:b/>
          <w:sz w:val="22"/>
          <w:szCs w:val="22"/>
        </w:rPr>
        <w:t>10</w:t>
      </w:r>
      <w:r w:rsidR="004B6897" w:rsidRPr="006A2F0E">
        <w:rPr>
          <w:rFonts w:ascii="Times New Roman" w:hAnsi="Times New Roman" w:cs="Times New Roman"/>
          <w:b/>
          <w:sz w:val="22"/>
          <w:szCs w:val="22"/>
        </w:rPr>
        <w:t>. DAS DISPOSIÇÕES GERAIS</w:t>
      </w:r>
    </w:p>
    <w:p w:rsidR="00BF6B80" w:rsidRPr="00083E36" w:rsidRDefault="00BF6B80" w:rsidP="00E109B6">
      <w:pPr>
        <w:pStyle w:val="Standard"/>
        <w:ind w:firstLine="425"/>
        <w:jc w:val="both"/>
        <w:rPr>
          <w:color w:val="000000"/>
          <w:sz w:val="22"/>
          <w:szCs w:val="22"/>
        </w:rPr>
      </w:pPr>
      <w:r>
        <w:rPr>
          <w:b/>
          <w:bCs/>
          <w:sz w:val="22"/>
          <w:szCs w:val="22"/>
        </w:rPr>
        <w:t>10</w:t>
      </w:r>
      <w:r w:rsidRPr="00BF6B80">
        <w:rPr>
          <w:color w:val="000000"/>
          <w:sz w:val="22"/>
          <w:szCs w:val="22"/>
        </w:rPr>
        <w:t>.</w:t>
      </w:r>
      <w:r w:rsidRPr="00BF6B80">
        <w:rPr>
          <w:b/>
          <w:bCs/>
          <w:color w:val="000000"/>
          <w:sz w:val="22"/>
          <w:szCs w:val="22"/>
        </w:rPr>
        <w:t>1</w:t>
      </w:r>
      <w:r w:rsidRPr="00BF6B80">
        <w:rPr>
          <w:color w:val="000000"/>
          <w:sz w:val="22"/>
          <w:szCs w:val="22"/>
        </w:rPr>
        <w:t xml:space="preserve">. </w:t>
      </w:r>
      <w:r w:rsidRPr="00083E36">
        <w:rPr>
          <w:color w:val="000000"/>
          <w:sz w:val="22"/>
          <w:szCs w:val="22"/>
        </w:rPr>
        <w:t xml:space="preserve">O procedimento será divulgado na da página eletrônica do e no Portal Nacional de Contratações Públicas - PNCP, e Sistema de Compras do Governo Federal – Comprasnet 4.0, disponível no endereço eletrônico </w:t>
      </w:r>
      <w:hyperlink r:id="rId16" w:history="1">
        <w:r w:rsidRPr="00083E36">
          <w:rPr>
            <w:color w:val="000000"/>
            <w:sz w:val="22"/>
            <w:szCs w:val="22"/>
          </w:rPr>
          <w:t>http://www.comprasnet.gov.br/seguro/loginPortal.asp</w:t>
        </w:r>
      </w:hyperlink>
      <w:r w:rsidRPr="00083E36">
        <w:rPr>
          <w:color w:val="000000"/>
          <w:sz w:val="22"/>
          <w:szCs w:val="22"/>
        </w:rPr>
        <w:t>. e encaminhado automaticamente aos fornecedores registrados, por mensagem eletrônica, na correspondente linha de fornecimento que pretende atender.</w:t>
      </w:r>
    </w:p>
    <w:p w:rsidR="005D2F9D" w:rsidRPr="006A2F0E" w:rsidRDefault="00080EF4" w:rsidP="00E109B6">
      <w:pPr>
        <w:pStyle w:val="Standard"/>
        <w:spacing w:before="120" w:after="120" w:line="276" w:lineRule="auto"/>
        <w:ind w:firstLine="425"/>
        <w:jc w:val="both"/>
      </w:pPr>
      <w:r>
        <w:rPr>
          <w:b/>
          <w:bCs/>
          <w:color w:val="000000"/>
          <w:sz w:val="22"/>
          <w:szCs w:val="22"/>
        </w:rPr>
        <w:lastRenderedPageBreak/>
        <w:t>10</w:t>
      </w:r>
      <w:r w:rsidR="004B6897" w:rsidRPr="006A2F0E">
        <w:rPr>
          <w:b/>
          <w:bCs/>
          <w:color w:val="000000"/>
          <w:sz w:val="22"/>
          <w:szCs w:val="22"/>
        </w:rPr>
        <w:t>.2.</w:t>
      </w:r>
      <w:r w:rsidR="004B6897" w:rsidRPr="006A2F0E">
        <w:rPr>
          <w:color w:val="000000"/>
          <w:sz w:val="22"/>
          <w:szCs w:val="22"/>
        </w:rPr>
        <w:t xml:space="preserve"> No caso de todos os fornecedores restarem desclassificados ou inabilitados (procedimento fracassado), a Administração poderá:</w:t>
      </w:r>
    </w:p>
    <w:p w:rsidR="005D2F9D" w:rsidRPr="006A2F0E" w:rsidRDefault="00080EF4" w:rsidP="00080EF4">
      <w:pPr>
        <w:pStyle w:val="Standard"/>
        <w:spacing w:before="120" w:after="120" w:line="276" w:lineRule="auto"/>
        <w:jc w:val="both"/>
      </w:pPr>
      <w:r>
        <w:rPr>
          <w:b/>
          <w:bCs/>
          <w:color w:val="000000"/>
          <w:sz w:val="22"/>
          <w:szCs w:val="22"/>
        </w:rPr>
        <w:t>10</w:t>
      </w:r>
      <w:r w:rsidR="004B6897" w:rsidRPr="006A2F0E">
        <w:rPr>
          <w:b/>
          <w:bCs/>
          <w:color w:val="000000"/>
          <w:sz w:val="22"/>
          <w:szCs w:val="22"/>
        </w:rPr>
        <w:t>.2.1</w:t>
      </w:r>
      <w:r w:rsidR="004B6897" w:rsidRPr="006A2F0E">
        <w:rPr>
          <w:color w:val="000000"/>
          <w:sz w:val="22"/>
          <w:szCs w:val="22"/>
        </w:rPr>
        <w:t>. Republicar o presente aviso com uma nova data;</w:t>
      </w:r>
    </w:p>
    <w:p w:rsidR="005D2F9D" w:rsidRPr="006A2F0E" w:rsidRDefault="00080EF4" w:rsidP="00E109B6">
      <w:pPr>
        <w:pStyle w:val="Standard"/>
        <w:spacing w:before="120" w:after="120" w:line="276" w:lineRule="auto"/>
        <w:jc w:val="both"/>
      </w:pPr>
      <w:r>
        <w:rPr>
          <w:b/>
          <w:bCs/>
          <w:color w:val="000000"/>
          <w:sz w:val="22"/>
          <w:szCs w:val="22"/>
        </w:rPr>
        <w:t>10</w:t>
      </w:r>
      <w:r w:rsidR="004B6897" w:rsidRPr="006A2F0E">
        <w:rPr>
          <w:b/>
          <w:bCs/>
          <w:color w:val="000000"/>
          <w:sz w:val="22"/>
          <w:szCs w:val="22"/>
        </w:rPr>
        <w:t>.2.2.</w:t>
      </w:r>
      <w:r w:rsidR="004B6897" w:rsidRPr="006A2F0E">
        <w:rPr>
          <w:color w:val="000000"/>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5D2F9D" w:rsidRPr="006A2F0E" w:rsidRDefault="00080EF4" w:rsidP="00E109B6">
      <w:pPr>
        <w:pStyle w:val="Standard"/>
        <w:spacing w:before="120" w:after="120" w:line="276" w:lineRule="auto"/>
        <w:ind w:left="1728" w:hanging="1302"/>
        <w:jc w:val="both"/>
      </w:pPr>
      <w:r>
        <w:rPr>
          <w:b/>
          <w:bCs/>
          <w:color w:val="000000"/>
          <w:sz w:val="22"/>
          <w:szCs w:val="22"/>
        </w:rPr>
        <w:t>10</w:t>
      </w:r>
      <w:r w:rsidR="004B6897" w:rsidRPr="006A2F0E">
        <w:rPr>
          <w:b/>
          <w:bCs/>
          <w:color w:val="000000"/>
          <w:sz w:val="22"/>
          <w:szCs w:val="22"/>
        </w:rPr>
        <w:t>.2.2.1.</w:t>
      </w:r>
      <w:r w:rsidR="004B6897" w:rsidRPr="006A2F0E">
        <w:rPr>
          <w:color w:val="000000"/>
          <w:sz w:val="22"/>
          <w:szCs w:val="22"/>
        </w:rPr>
        <w:t xml:space="preserve"> No caso do subitem anterior, a contratação será operacionalizada fora deste procedimento.</w:t>
      </w:r>
    </w:p>
    <w:p w:rsidR="005D2F9D" w:rsidRPr="006A2F0E" w:rsidRDefault="00080EF4" w:rsidP="00E109B6">
      <w:pPr>
        <w:pStyle w:val="Standard"/>
        <w:spacing w:before="120" w:after="120" w:line="276" w:lineRule="auto"/>
        <w:jc w:val="both"/>
      </w:pPr>
      <w:r>
        <w:rPr>
          <w:b/>
          <w:bCs/>
          <w:color w:val="000000"/>
          <w:sz w:val="22"/>
          <w:szCs w:val="22"/>
        </w:rPr>
        <w:t>10</w:t>
      </w:r>
      <w:r w:rsidR="004B6897" w:rsidRPr="006A2F0E">
        <w:rPr>
          <w:b/>
          <w:bCs/>
          <w:color w:val="000000"/>
          <w:sz w:val="22"/>
          <w:szCs w:val="22"/>
        </w:rPr>
        <w:t>.2.3.</w:t>
      </w:r>
      <w:r w:rsidR="004B6897" w:rsidRPr="006A2F0E">
        <w:rPr>
          <w:color w:val="000000"/>
          <w:sz w:val="22"/>
          <w:szCs w:val="22"/>
        </w:rPr>
        <w:t xml:space="preserve"> Fixar prazo para que possa haver adequação das propostas ou da documentação de habilitação, conforme o caso.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.3.</w:t>
      </w:r>
      <w:r w:rsidR="004B6897" w:rsidRPr="006A2F0E">
        <w:rPr>
          <w:color w:val="000000"/>
          <w:sz w:val="22"/>
          <w:szCs w:val="22"/>
        </w:rPr>
        <w:t xml:space="preserve"> As providências dos subitens 9.2.1 e 9.2.2 acima poderão ser utilizadas se não houver o comparecimento de quaisquer fornecedores interessados (procedimento deserto)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.4.</w:t>
      </w:r>
      <w:r w:rsidR="004B6897" w:rsidRPr="006A2F0E">
        <w:rPr>
          <w:color w:val="000000"/>
          <w:sz w:val="22"/>
          <w:szCs w:val="22"/>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.5.</w:t>
      </w:r>
      <w:r w:rsidR="004B6897" w:rsidRPr="006A2F0E">
        <w:rPr>
          <w:color w:val="000000"/>
          <w:sz w:val="22"/>
          <w:szCs w:val="22"/>
        </w:rPr>
        <w:t xml:space="preserve"> Caberá ao fornecedor acompanhar as operações, ficando responsável pelo ônus decorrente da perda do negócio diante da inobservância de quaisquer mensagens emitidas pela Administração ou de sua desconexão.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.6.</w:t>
      </w:r>
      <w:r w:rsidR="004B6897" w:rsidRPr="006A2F0E">
        <w:rPr>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.7.</w:t>
      </w:r>
      <w:r w:rsidR="004B6897" w:rsidRPr="006A2F0E">
        <w:rPr>
          <w:color w:val="000000"/>
          <w:sz w:val="22"/>
          <w:szCs w:val="22"/>
        </w:rPr>
        <w:t xml:space="preserve"> Os horários estabelecidos na divulgação deste procedimento e durante o envio de lances observarão o horário de Brasília-DF, inclusive para contagem de tempo e registro no Sistema e na documentação relativa ao procedimento.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.8.</w:t>
      </w:r>
      <w:r w:rsidR="004B6897" w:rsidRPr="006A2F0E">
        <w:rPr>
          <w:color w:val="000000"/>
          <w:sz w:val="22"/>
          <w:szCs w:val="22"/>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.9.</w:t>
      </w:r>
      <w:r w:rsidR="004B6897" w:rsidRPr="006A2F0E">
        <w:rPr>
          <w:color w:val="000000"/>
          <w:sz w:val="22"/>
          <w:szCs w:val="22"/>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.10.</w:t>
      </w:r>
      <w:r w:rsidR="004B6897" w:rsidRPr="006A2F0E">
        <w:rPr>
          <w:color w:val="000000"/>
          <w:sz w:val="22"/>
          <w:szCs w:val="22"/>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.11.</w:t>
      </w:r>
      <w:r w:rsidR="004B6897" w:rsidRPr="006A2F0E">
        <w:rPr>
          <w:color w:val="000000"/>
          <w:sz w:val="22"/>
          <w:szCs w:val="22"/>
        </w:rPr>
        <w:t xml:space="preserve"> Em caso de divergência entre disposições deste Aviso de Contratação Direta e de seus anexos ou demais peças que compõem o processo, prevalecerá as deste Aviso.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.12.</w:t>
      </w:r>
      <w:r w:rsidR="004B6897" w:rsidRPr="006A2F0E">
        <w:rPr>
          <w:color w:val="000000"/>
          <w:sz w:val="22"/>
          <w:szCs w:val="22"/>
        </w:rPr>
        <w:t xml:space="preserve"> Da sessão pública será divulgada em Ata no sistema eletrônico.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.13.</w:t>
      </w:r>
      <w:r w:rsidR="004B6897" w:rsidRPr="006A2F0E">
        <w:rPr>
          <w:color w:val="000000"/>
          <w:sz w:val="22"/>
          <w:szCs w:val="22"/>
        </w:rPr>
        <w:t xml:space="preserve"> Integram este Aviso de Contratação Direta, para todos os fins e efeitos, os seguintes anexos:</w:t>
      </w:r>
    </w:p>
    <w:p w:rsidR="005D2F9D" w:rsidRPr="006A2F0E" w:rsidRDefault="004B6897">
      <w:pPr>
        <w:pStyle w:val="Standard"/>
        <w:spacing w:before="120" w:after="120" w:line="276" w:lineRule="auto"/>
        <w:ind w:left="1224" w:hanging="504"/>
        <w:jc w:val="both"/>
      </w:pPr>
      <w:r w:rsidRPr="006A2F0E">
        <w:rPr>
          <w:color w:val="000000"/>
          <w:sz w:val="22"/>
          <w:szCs w:val="22"/>
        </w:rPr>
        <w:t>a) ANEXO I – Documentação exigida para Habilitação</w:t>
      </w:r>
    </w:p>
    <w:p w:rsidR="005D2F9D" w:rsidRPr="006A2F0E" w:rsidRDefault="004B6897">
      <w:pPr>
        <w:pStyle w:val="Standard"/>
        <w:spacing w:before="120" w:after="120" w:line="276" w:lineRule="auto"/>
        <w:ind w:left="1224" w:hanging="504"/>
        <w:jc w:val="both"/>
      </w:pPr>
      <w:r w:rsidRPr="006A2F0E">
        <w:rPr>
          <w:color w:val="000000"/>
          <w:sz w:val="22"/>
          <w:szCs w:val="22"/>
        </w:rPr>
        <w:lastRenderedPageBreak/>
        <w:t>b) ANEXO II - Termo de Referência;</w:t>
      </w:r>
    </w:p>
    <w:p w:rsidR="005D2F9D" w:rsidRDefault="004B6897">
      <w:pPr>
        <w:pStyle w:val="Standard"/>
        <w:spacing w:before="120" w:after="120" w:line="276" w:lineRule="auto"/>
        <w:ind w:left="1224" w:hanging="504"/>
        <w:jc w:val="both"/>
        <w:rPr>
          <w:color w:val="000000"/>
          <w:sz w:val="22"/>
          <w:szCs w:val="22"/>
        </w:rPr>
      </w:pPr>
      <w:r w:rsidRPr="006A2F0E">
        <w:rPr>
          <w:color w:val="000000"/>
          <w:sz w:val="22"/>
          <w:szCs w:val="22"/>
        </w:rPr>
        <w:t>c) ANEXO III – Declarações</w:t>
      </w:r>
      <w:r w:rsidR="00AA5318">
        <w:rPr>
          <w:color w:val="000000"/>
          <w:sz w:val="22"/>
          <w:szCs w:val="22"/>
        </w:rPr>
        <w:t>;</w:t>
      </w:r>
    </w:p>
    <w:p w:rsidR="00AA5318" w:rsidRPr="006A2F0E" w:rsidRDefault="00B3604B" w:rsidP="00256FAC">
      <w:pPr>
        <w:pStyle w:val="Standard"/>
        <w:spacing w:before="120" w:after="120" w:line="276" w:lineRule="auto"/>
        <w:ind w:left="1224" w:hanging="504"/>
        <w:jc w:val="both"/>
        <w:rPr>
          <w:color w:val="000000"/>
          <w:sz w:val="22"/>
          <w:szCs w:val="22"/>
        </w:rPr>
      </w:pPr>
      <w:r>
        <w:rPr>
          <w:color w:val="000000"/>
          <w:sz w:val="22"/>
          <w:szCs w:val="22"/>
        </w:rPr>
        <w:t>d) ANEXO IV – Modelo de carta-proposta</w:t>
      </w:r>
    </w:p>
    <w:p w:rsidR="005D2F9D" w:rsidRPr="00997FB0" w:rsidRDefault="00997FB0" w:rsidP="00997FB0">
      <w:pPr>
        <w:pStyle w:val="Standard"/>
        <w:tabs>
          <w:tab w:val="left" w:pos="3435"/>
        </w:tabs>
        <w:spacing w:before="120" w:after="120" w:line="276" w:lineRule="auto"/>
        <w:ind w:left="1080"/>
        <w:jc w:val="both"/>
        <w:rPr>
          <w:b/>
          <w:i/>
          <w:iCs/>
          <w:color w:val="FF0000"/>
          <w:sz w:val="22"/>
          <w:szCs w:val="22"/>
        </w:rPr>
      </w:pPr>
      <w:r w:rsidRPr="00997FB0">
        <w:rPr>
          <w:i/>
          <w:iCs/>
          <w:color w:val="FF0000"/>
          <w:sz w:val="22"/>
          <w:szCs w:val="22"/>
        </w:rPr>
        <w:tab/>
      </w:r>
    </w:p>
    <w:p w:rsidR="005D2F9D" w:rsidRPr="00997FB0" w:rsidRDefault="00867B50">
      <w:pPr>
        <w:pStyle w:val="Ttulo1"/>
        <w:spacing w:before="114" w:after="114"/>
        <w:jc w:val="center"/>
        <w:rPr>
          <w:rFonts w:ascii="Times New Roman" w:hAnsi="Times New Roman" w:cs="Times New Roman"/>
        </w:rPr>
      </w:pPr>
      <w:r w:rsidRPr="00997FB0">
        <w:rPr>
          <w:rFonts w:ascii="Times New Roman" w:hAnsi="Times New Roman" w:cs="Times New Roman"/>
          <w:szCs w:val="24"/>
          <w:u w:val="none"/>
        </w:rPr>
        <w:t>Itatiaia-</w:t>
      </w:r>
      <w:r w:rsidR="004B6897" w:rsidRPr="00997FB0">
        <w:rPr>
          <w:rFonts w:ascii="Times New Roman" w:hAnsi="Times New Roman" w:cs="Times New Roman"/>
          <w:szCs w:val="24"/>
          <w:u w:val="none"/>
        </w:rPr>
        <w:t xml:space="preserve">RJ, </w:t>
      </w:r>
      <w:r w:rsidR="00997FB0" w:rsidRPr="00997FB0">
        <w:rPr>
          <w:rFonts w:ascii="Times New Roman" w:hAnsi="Times New Roman" w:cs="Times New Roman"/>
          <w:szCs w:val="24"/>
          <w:u w:val="none"/>
        </w:rPr>
        <w:t xml:space="preserve">18 </w:t>
      </w:r>
      <w:r w:rsidR="004B6897" w:rsidRPr="00997FB0">
        <w:rPr>
          <w:rFonts w:ascii="Times New Roman" w:eastAsia="MS Mincho" w:hAnsi="Times New Roman" w:cs="Times New Roman"/>
          <w:szCs w:val="24"/>
          <w:u w:val="none"/>
        </w:rPr>
        <w:t>de</w:t>
      </w:r>
      <w:r w:rsidR="00997FB0" w:rsidRPr="00997FB0">
        <w:rPr>
          <w:rFonts w:ascii="Times New Roman" w:eastAsia="MS Mincho" w:hAnsi="Times New Roman" w:cs="Times New Roman"/>
          <w:szCs w:val="24"/>
          <w:u w:val="none"/>
        </w:rPr>
        <w:t xml:space="preserve"> julho </w:t>
      </w:r>
      <w:r w:rsidR="004B6897" w:rsidRPr="00997FB0">
        <w:rPr>
          <w:rFonts w:ascii="Times New Roman" w:eastAsia="MS Mincho" w:hAnsi="Times New Roman" w:cs="Times New Roman"/>
          <w:szCs w:val="24"/>
          <w:u w:val="none"/>
        </w:rPr>
        <w:t>de 202</w:t>
      </w:r>
      <w:r w:rsidRPr="00997FB0">
        <w:rPr>
          <w:rFonts w:ascii="Times New Roman" w:eastAsia="MS Mincho" w:hAnsi="Times New Roman" w:cs="Times New Roman"/>
          <w:szCs w:val="24"/>
          <w:u w:val="none"/>
        </w:rPr>
        <w:t>4</w:t>
      </w:r>
      <w:r w:rsidR="004B6897" w:rsidRPr="00997FB0">
        <w:rPr>
          <w:rFonts w:ascii="Times New Roman" w:hAnsi="Times New Roman" w:cs="Times New Roman"/>
          <w:szCs w:val="24"/>
          <w:u w:val="none"/>
        </w:rPr>
        <w:t>.</w:t>
      </w:r>
    </w:p>
    <w:p w:rsidR="0047690A" w:rsidRDefault="0047690A">
      <w:pPr>
        <w:pStyle w:val="Standard"/>
        <w:spacing w:before="114" w:after="114"/>
        <w:jc w:val="center"/>
      </w:pPr>
    </w:p>
    <w:p w:rsidR="008D321E" w:rsidRPr="006A2F0E" w:rsidRDefault="008D321E">
      <w:pPr>
        <w:pStyle w:val="Standard"/>
        <w:spacing w:before="114" w:after="114"/>
        <w:jc w:val="center"/>
      </w:pPr>
    </w:p>
    <w:p w:rsidR="005D2F9D" w:rsidRPr="006A2F0E" w:rsidRDefault="004B6897">
      <w:pPr>
        <w:pStyle w:val="Textbody"/>
        <w:jc w:val="center"/>
        <w:rPr>
          <w:szCs w:val="24"/>
        </w:rPr>
      </w:pPr>
      <w:r w:rsidRPr="006A2F0E">
        <w:rPr>
          <w:szCs w:val="24"/>
        </w:rPr>
        <w:t>__________________________________________</w:t>
      </w:r>
    </w:p>
    <w:p w:rsidR="005D2F9D" w:rsidRPr="003F4D88" w:rsidRDefault="00997FB0" w:rsidP="00867B50">
      <w:pPr>
        <w:pStyle w:val="Textbody"/>
        <w:jc w:val="center"/>
        <w:rPr>
          <w:b/>
          <w:bCs/>
          <w:szCs w:val="24"/>
        </w:rPr>
      </w:pPr>
      <w:r w:rsidRPr="003F4D88">
        <w:rPr>
          <w:b/>
          <w:bCs/>
          <w:szCs w:val="24"/>
        </w:rPr>
        <w:t>GUILHERME DE PAULA MACHADO</w:t>
      </w:r>
    </w:p>
    <w:p w:rsidR="00997FB0" w:rsidRPr="003F4D88" w:rsidRDefault="00997FB0" w:rsidP="00997FB0">
      <w:pPr>
        <w:pStyle w:val="Textbody"/>
        <w:jc w:val="center"/>
        <w:rPr>
          <w:b/>
          <w:bCs/>
          <w:szCs w:val="24"/>
        </w:rPr>
      </w:pPr>
      <w:r w:rsidRPr="003F4D88">
        <w:rPr>
          <w:b/>
          <w:bCs/>
          <w:szCs w:val="24"/>
        </w:rPr>
        <w:t xml:space="preserve">SECRETARIA MUNICIPAL DE SAÚDE </w:t>
      </w:r>
    </w:p>
    <w:p w:rsidR="00997FB0" w:rsidRPr="00997FB0" w:rsidRDefault="00997FB0" w:rsidP="00997FB0">
      <w:pPr>
        <w:pStyle w:val="Textbody"/>
        <w:jc w:val="center"/>
        <w:rPr>
          <w:b/>
          <w:bCs/>
          <w:sz w:val="26"/>
          <w:szCs w:val="26"/>
        </w:rPr>
      </w:pPr>
      <w:r w:rsidRPr="003F4D88">
        <w:rPr>
          <w:b/>
          <w:bCs/>
          <w:szCs w:val="24"/>
        </w:rPr>
        <w:t>MAT.42597</w:t>
      </w:r>
    </w:p>
    <w:p w:rsidR="00997FB0" w:rsidRPr="00997FB0" w:rsidRDefault="00997FB0" w:rsidP="00867B50">
      <w:pPr>
        <w:pStyle w:val="Textbody"/>
        <w:jc w:val="center"/>
        <w:rPr>
          <w:rFonts w:eastAsia="Arial"/>
          <w:b/>
          <w:bCs/>
          <w:sz w:val="26"/>
          <w:szCs w:val="26"/>
        </w:rPr>
      </w:pPr>
    </w:p>
    <w:p w:rsidR="002562DA" w:rsidRDefault="002562DA" w:rsidP="00867B50">
      <w:pPr>
        <w:pStyle w:val="Textbody"/>
        <w:jc w:val="center"/>
        <w:rPr>
          <w:rFonts w:eastAsia="Arial"/>
          <w:b/>
          <w:bCs/>
          <w:color w:val="000000"/>
          <w:sz w:val="26"/>
          <w:szCs w:val="26"/>
        </w:rPr>
      </w:pPr>
    </w:p>
    <w:p w:rsidR="00867B50" w:rsidRDefault="00867B50" w:rsidP="00867B50">
      <w:pPr>
        <w:pStyle w:val="Textbody"/>
        <w:spacing w:line="360" w:lineRule="auto"/>
        <w:ind w:left="360" w:right="-15"/>
        <w:jc w:val="center"/>
        <w:rPr>
          <w:b/>
          <w:bCs/>
          <w:u w:val="single"/>
          <w:lang w:eastAsia="en-US"/>
        </w:rPr>
      </w:pPr>
      <w:bookmarkStart w:id="5" w:name="_GoBack"/>
      <w:bookmarkEnd w:id="5"/>
    </w:p>
    <w:p w:rsidR="00836F9A" w:rsidRDefault="00836F9A">
      <w:pPr>
        <w:suppressAutoHyphens w:val="0"/>
        <w:rPr>
          <w:rFonts w:ascii="Times New Roman" w:eastAsia="MS Mincho" w:hAnsi="Times New Roman" w:cs="Times New Roman"/>
          <w:b/>
          <w:bCs/>
          <w:szCs w:val="20"/>
          <w:u w:val="single"/>
          <w:lang w:eastAsia="en-US" w:bidi="ar-SA"/>
        </w:rPr>
      </w:pPr>
      <w:r>
        <w:rPr>
          <w:b/>
          <w:bCs/>
          <w:u w:val="single"/>
          <w:lang w:eastAsia="en-US"/>
        </w:rPr>
        <w:br w:type="page"/>
      </w:r>
    </w:p>
    <w:p w:rsidR="00E109B6" w:rsidRDefault="00E109B6" w:rsidP="00867B50">
      <w:pPr>
        <w:pStyle w:val="Textbody"/>
        <w:spacing w:line="360" w:lineRule="auto"/>
        <w:ind w:left="360" w:right="-15"/>
        <w:jc w:val="center"/>
        <w:rPr>
          <w:b/>
          <w:bCs/>
          <w:u w:val="single"/>
          <w:lang w:eastAsia="en-US"/>
        </w:rPr>
      </w:pPr>
    </w:p>
    <w:p w:rsidR="00E109B6" w:rsidRPr="00B3604B" w:rsidRDefault="00E109B6" w:rsidP="00E109B6">
      <w:pPr>
        <w:pStyle w:val="Textbody"/>
        <w:spacing w:line="360" w:lineRule="auto"/>
        <w:ind w:right="-15"/>
        <w:rPr>
          <w:b/>
          <w:bCs/>
          <w:u w:val="single"/>
          <w:lang w:eastAsia="en-US"/>
        </w:rPr>
      </w:pPr>
    </w:p>
    <w:p w:rsidR="005D2F9D" w:rsidRPr="00B3604B" w:rsidRDefault="004B6897">
      <w:pPr>
        <w:pStyle w:val="Standard"/>
        <w:spacing w:after="55"/>
        <w:jc w:val="center"/>
        <w:rPr>
          <w:b/>
          <w:bCs/>
          <w:sz w:val="26"/>
          <w:szCs w:val="26"/>
          <w:u w:val="single"/>
          <w:lang w:eastAsia="en-US"/>
        </w:rPr>
      </w:pPr>
      <w:r w:rsidRPr="00B3604B">
        <w:rPr>
          <w:b/>
          <w:bCs/>
          <w:sz w:val="26"/>
          <w:szCs w:val="26"/>
          <w:u w:val="single"/>
          <w:lang w:eastAsia="en-US"/>
        </w:rPr>
        <w:t>ANEXO I – DOCUMENTAÇÃO EXIGIDA PARA HABILITAÇÃO</w:t>
      </w:r>
    </w:p>
    <w:p w:rsidR="005D2F9D" w:rsidRPr="006A2F0E" w:rsidRDefault="005D2F9D">
      <w:pPr>
        <w:pStyle w:val="Standard"/>
        <w:spacing w:after="55"/>
        <w:jc w:val="center"/>
        <w:rPr>
          <w:b/>
          <w:bCs/>
          <w:sz w:val="40"/>
          <w:szCs w:val="40"/>
        </w:rPr>
      </w:pPr>
    </w:p>
    <w:p w:rsidR="005D2F9D" w:rsidRPr="006A2F0E" w:rsidRDefault="004B6897" w:rsidP="002562DA">
      <w:pPr>
        <w:pStyle w:val="Standard"/>
        <w:tabs>
          <w:tab w:val="left" w:pos="2367"/>
        </w:tabs>
        <w:spacing w:before="120" w:after="120" w:line="276" w:lineRule="auto"/>
        <w:jc w:val="both"/>
      </w:pPr>
      <w:r w:rsidRPr="006A2F0E">
        <w:rPr>
          <w:b/>
          <w:bCs/>
          <w:color w:val="000000"/>
        </w:rPr>
        <w:t>1. Habilitação jurídica:</w:t>
      </w:r>
    </w:p>
    <w:p w:rsidR="005D2F9D" w:rsidRPr="006A2F0E" w:rsidRDefault="004B6897">
      <w:pPr>
        <w:pStyle w:val="Standard"/>
        <w:tabs>
          <w:tab w:val="left" w:pos="2367"/>
        </w:tabs>
        <w:spacing w:before="120" w:after="120" w:line="276" w:lineRule="auto"/>
        <w:ind w:left="927" w:hanging="360"/>
        <w:jc w:val="both"/>
      </w:pPr>
      <w:r w:rsidRPr="006A2F0E">
        <w:rPr>
          <w:b/>
          <w:bCs/>
          <w:sz w:val="22"/>
          <w:szCs w:val="22"/>
        </w:rPr>
        <w:t xml:space="preserve">1.1. </w:t>
      </w:r>
      <w:r w:rsidRPr="006A2F0E">
        <w:rPr>
          <w:sz w:val="22"/>
          <w:szCs w:val="22"/>
        </w:rPr>
        <w:t>No caso de empresário individual, inscrição no Registro Público de Empresas Mercantis, a cargo da Junta Comercial da respectiva sede;</w:t>
      </w:r>
    </w:p>
    <w:p w:rsidR="005D2F9D" w:rsidRPr="006A2F0E" w:rsidRDefault="004B6897">
      <w:pPr>
        <w:pStyle w:val="PargrafodaLista"/>
        <w:tabs>
          <w:tab w:val="left" w:pos="2367"/>
        </w:tabs>
        <w:spacing w:before="120" w:after="120" w:line="276" w:lineRule="auto"/>
        <w:ind w:left="927" w:hanging="360"/>
        <w:jc w:val="both"/>
      </w:pPr>
      <w:r w:rsidRPr="006A2F0E">
        <w:rPr>
          <w:b/>
          <w:bCs/>
          <w:color w:val="000000"/>
          <w:sz w:val="22"/>
          <w:szCs w:val="22"/>
        </w:rPr>
        <w:t>1.2.</w:t>
      </w:r>
      <w:r w:rsidRPr="006A2F0E">
        <w:rPr>
          <w:color w:val="000000"/>
          <w:sz w:val="22"/>
          <w:szCs w:val="22"/>
        </w:rPr>
        <w:t xml:space="preserve"> Em se tratando de Microempreendedor Individual – MEI: Certificado da Condição de Microempreendedor Individual - CCMEI, cuja aceitação ficará condicionada à verificação da autenticidade no sítio www.portaldoempreendedor.gov.br;</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1.3.</w:t>
      </w:r>
      <w:r w:rsidRPr="006A2F0E">
        <w:rPr>
          <w:color w:val="000000"/>
          <w:sz w:val="22"/>
          <w:szCs w:val="22"/>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1.4.</w:t>
      </w:r>
      <w:r w:rsidRPr="006A2F0E">
        <w:rPr>
          <w:color w:val="000000"/>
          <w:sz w:val="22"/>
          <w:szCs w:val="22"/>
        </w:rPr>
        <w:t xml:space="preserve"> Inscrição no Registro Público de Empresas Mercantis onde opera, com averbação no Registro onde tem sede a matriz, no caso de ser o participante sucursal, filial ou agência;</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1.5.</w:t>
      </w:r>
      <w:r w:rsidRPr="006A2F0E">
        <w:rPr>
          <w:color w:val="000000"/>
          <w:sz w:val="22"/>
          <w:szCs w:val="22"/>
        </w:rPr>
        <w:t xml:space="preserve"> No caso de sociedade simples: inscrição do ato constitutivo no Registro Civil das Pessoas Jurídicas do local de sua sede, acompanhada de prova da indicação dos seus administradores;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1.6.</w:t>
      </w:r>
      <w:r w:rsidRPr="006A2F0E">
        <w:rPr>
          <w:color w:val="000000"/>
          <w:sz w:val="22"/>
          <w:szCs w:val="22"/>
        </w:rPr>
        <w:t xml:space="preserve"> Decreto de autorização, em se tratando de sociedade empresária estrangeira em funcionamento no País;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 xml:space="preserve">1.7. </w:t>
      </w:r>
      <w:r w:rsidRPr="006A2F0E">
        <w:rPr>
          <w:color w:val="000000"/>
          <w:sz w:val="22"/>
          <w:szCs w:val="22"/>
        </w:rPr>
        <w:t>Os documentos acima deverão estar acompanhados de todas as alterações ou da consolidação respectiva.</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bCs/>
          <w:color w:val="000000"/>
          <w:sz w:val="22"/>
          <w:szCs w:val="22"/>
        </w:rPr>
        <w:t>2.  Regularidade fiscal, social e trabalhista:</w:t>
      </w:r>
    </w:p>
    <w:p w:rsidR="005D2F9D" w:rsidRPr="006A2F0E" w:rsidRDefault="004B6897">
      <w:pPr>
        <w:pStyle w:val="Standard"/>
        <w:tabs>
          <w:tab w:val="left" w:pos="2367"/>
        </w:tabs>
        <w:spacing w:before="120" w:after="120" w:line="276" w:lineRule="auto"/>
        <w:ind w:left="927" w:hanging="360"/>
        <w:jc w:val="both"/>
      </w:pPr>
      <w:r w:rsidRPr="006A2F0E">
        <w:rPr>
          <w:b/>
          <w:bCs/>
          <w:sz w:val="22"/>
          <w:szCs w:val="22"/>
          <w:lang w:eastAsia="en-US"/>
        </w:rPr>
        <w:t>2.1.</w:t>
      </w:r>
      <w:r w:rsidR="00770E63" w:rsidRPr="00770E63">
        <w:rPr>
          <w:sz w:val="22"/>
          <w:szCs w:val="22"/>
          <w:lang w:eastAsia="en-US"/>
        </w:rPr>
        <w:t xml:space="preserve">Cartão </w:t>
      </w:r>
      <w:r w:rsidR="00770E63" w:rsidRPr="00770E63">
        <w:rPr>
          <w:sz w:val="22"/>
          <w:szCs w:val="22"/>
        </w:rPr>
        <w:t>de Inscrição no Cadastro Nacional de Pessoas Jurídicas (CNPJ), expedido pela Secretaria da Receita Federal do Ministério da Fazenda;</w:t>
      </w:r>
    </w:p>
    <w:p w:rsidR="007C7C95" w:rsidRPr="00A96F6C" w:rsidRDefault="004B6897" w:rsidP="004D7F37">
      <w:pPr>
        <w:pStyle w:val="Standard"/>
        <w:ind w:left="567"/>
      </w:pPr>
      <w:r w:rsidRPr="006A2F0E">
        <w:rPr>
          <w:b/>
          <w:bCs/>
          <w:sz w:val="22"/>
          <w:szCs w:val="22"/>
        </w:rPr>
        <w:t>2.2.</w:t>
      </w:r>
      <w:r w:rsidR="007C7C95" w:rsidRPr="006A2F0E">
        <w:rPr>
          <w:bCs/>
          <w:sz w:val="22"/>
          <w:szCs w:val="22"/>
        </w:rPr>
        <w:t xml:space="preserve">Prova de </w:t>
      </w:r>
      <w:r w:rsidR="007C7C95" w:rsidRPr="006A2F0E">
        <w:rPr>
          <w:color w:val="000000"/>
          <w:sz w:val="22"/>
          <w:szCs w:val="22"/>
        </w:rPr>
        <w:t xml:space="preserve">inscrição no cadastro de contribuintes </w:t>
      </w:r>
      <w:r w:rsidR="007C7C95" w:rsidRPr="006A2F0E">
        <w:rPr>
          <w:i/>
          <w:iCs/>
          <w:sz w:val="22"/>
          <w:szCs w:val="22"/>
        </w:rPr>
        <w:t>estadual e/ou municipal</w:t>
      </w:r>
      <w:r w:rsidR="007C7C95" w:rsidRPr="006A2F0E">
        <w:rPr>
          <w:sz w:val="22"/>
          <w:szCs w:val="22"/>
        </w:rPr>
        <w:t>,</w:t>
      </w:r>
      <w:r w:rsidR="007C7C95" w:rsidRPr="006A2F0E">
        <w:rPr>
          <w:color w:val="000000"/>
          <w:sz w:val="22"/>
          <w:szCs w:val="22"/>
        </w:rPr>
        <w:t xml:space="preserve"> relativo ao domicílio ou sede do fornecedor, pertinente ao seu ramo de atividade e compatível com o objeto contratual</w:t>
      </w:r>
      <w:r w:rsidR="007C7C95" w:rsidRPr="006A2F0E">
        <w:rPr>
          <w:bCs/>
          <w:sz w:val="22"/>
          <w:szCs w:val="22"/>
        </w:rPr>
        <w:t>;</w:t>
      </w:r>
    </w:p>
    <w:p w:rsidR="007C7C95" w:rsidRPr="003D21FD" w:rsidRDefault="007C7C95">
      <w:pPr>
        <w:pStyle w:val="Standard"/>
        <w:tabs>
          <w:tab w:val="left" w:pos="2367"/>
        </w:tabs>
        <w:spacing w:before="120" w:after="120" w:line="276" w:lineRule="auto"/>
        <w:ind w:left="927" w:hanging="360"/>
        <w:jc w:val="both"/>
        <w:rPr>
          <w:sz w:val="22"/>
          <w:szCs w:val="22"/>
        </w:rPr>
      </w:pPr>
      <w:r w:rsidRPr="003D21FD">
        <w:rPr>
          <w:b/>
          <w:bCs/>
          <w:color w:val="000000"/>
          <w:sz w:val="22"/>
          <w:szCs w:val="22"/>
          <w:lang w:eastAsia="en-US"/>
        </w:rPr>
        <w:t>2.3.</w:t>
      </w:r>
      <w:r w:rsidRPr="003D21FD">
        <w:rPr>
          <w:sz w:val="22"/>
          <w:szCs w:val="22"/>
        </w:rPr>
        <w:t>Certidão Negativa de Débito com a Fazenda Federal conjunta com a Dívida Ativa da União, conforme portaria conjunta PGFN/RFB n. 2 de 31 de agosto de 2005 em validade, relativa à sede da licitante, compreendendo também a regularidade com os débitos previdenciários;</w:t>
      </w:r>
    </w:p>
    <w:p w:rsidR="005D2F9D" w:rsidRDefault="004B6897">
      <w:pPr>
        <w:pStyle w:val="Standard"/>
        <w:tabs>
          <w:tab w:val="left" w:pos="2367"/>
        </w:tabs>
        <w:spacing w:before="120" w:after="120" w:line="276" w:lineRule="auto"/>
        <w:ind w:left="927" w:hanging="360"/>
        <w:jc w:val="both"/>
        <w:rPr>
          <w:color w:val="000000"/>
          <w:sz w:val="22"/>
          <w:szCs w:val="22"/>
          <w:lang w:eastAsia="en-US"/>
        </w:rPr>
      </w:pPr>
      <w:r w:rsidRPr="003D21FD">
        <w:rPr>
          <w:b/>
          <w:bCs/>
          <w:color w:val="000000"/>
          <w:sz w:val="22"/>
          <w:szCs w:val="22"/>
          <w:lang w:eastAsia="en-US"/>
        </w:rPr>
        <w:t>2.</w:t>
      </w:r>
      <w:r w:rsidR="007C7C95" w:rsidRPr="003D21FD">
        <w:rPr>
          <w:b/>
          <w:bCs/>
          <w:color w:val="000000"/>
          <w:sz w:val="22"/>
          <w:szCs w:val="22"/>
          <w:lang w:eastAsia="en-US"/>
        </w:rPr>
        <w:t>4</w:t>
      </w:r>
      <w:r w:rsidRPr="003D21FD">
        <w:rPr>
          <w:b/>
          <w:bCs/>
          <w:color w:val="000000"/>
          <w:sz w:val="22"/>
          <w:szCs w:val="22"/>
          <w:lang w:eastAsia="en-US"/>
        </w:rPr>
        <w:t>.</w:t>
      </w:r>
      <w:r w:rsidRPr="003D21FD">
        <w:rPr>
          <w:color w:val="000000"/>
          <w:sz w:val="22"/>
          <w:szCs w:val="22"/>
          <w:lang w:eastAsia="en-US"/>
        </w:rPr>
        <w:t xml:space="preserve"> Prova de regularidade com o Fundo de Garantia do Tempo de Serviço (FGTS);</w:t>
      </w:r>
    </w:p>
    <w:p w:rsidR="00E96AAE" w:rsidRPr="003D21FD"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r>
        <w:rPr>
          <w:b/>
          <w:bCs/>
          <w:sz w:val="22"/>
          <w:szCs w:val="22"/>
        </w:rPr>
        <w:t>5</w:t>
      </w:r>
      <w:r w:rsidRPr="003D21FD">
        <w:rPr>
          <w:b/>
          <w:bCs/>
          <w:sz w:val="22"/>
          <w:szCs w:val="22"/>
        </w:rPr>
        <w:t>.</w:t>
      </w:r>
      <w:r w:rsidRPr="003D21FD">
        <w:rPr>
          <w:sz w:val="22"/>
          <w:szCs w:val="22"/>
        </w:rPr>
        <w:t>Certidão Negativa, expedida pela Fazenda Estadual (ICMS) da sede da empresa;</w:t>
      </w:r>
    </w:p>
    <w:p w:rsidR="00E96AAE" w:rsidRPr="003D21FD"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 xml:space="preserve">         2.</w:t>
      </w:r>
      <w:r>
        <w:rPr>
          <w:b/>
          <w:bCs/>
          <w:sz w:val="22"/>
          <w:szCs w:val="22"/>
        </w:rPr>
        <w:t>5</w:t>
      </w:r>
      <w:r w:rsidRPr="003D21FD">
        <w:rPr>
          <w:b/>
          <w:bCs/>
          <w:sz w:val="22"/>
          <w:szCs w:val="22"/>
        </w:rPr>
        <w:t>.1</w:t>
      </w:r>
      <w:r w:rsidRPr="003D21FD">
        <w:rPr>
          <w:sz w:val="22"/>
          <w:szCs w:val="22"/>
        </w:rPr>
        <w:t xml:space="preserve"> 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rsidR="00E96AAE"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r>
        <w:rPr>
          <w:b/>
          <w:bCs/>
          <w:sz w:val="22"/>
          <w:szCs w:val="22"/>
        </w:rPr>
        <w:t>6</w:t>
      </w:r>
      <w:r w:rsidRPr="003D21FD">
        <w:rPr>
          <w:b/>
          <w:bCs/>
          <w:sz w:val="22"/>
          <w:szCs w:val="22"/>
        </w:rPr>
        <w:t>.</w:t>
      </w:r>
      <w:r w:rsidRPr="003D21FD">
        <w:rPr>
          <w:sz w:val="22"/>
          <w:szCs w:val="22"/>
        </w:rPr>
        <w:t xml:space="preserve"> Certidão Negativa, expedida pela Fazenda Municipal da sede da empresa;</w:t>
      </w:r>
    </w:p>
    <w:p w:rsidR="005D2F9D" w:rsidRPr="003D21FD" w:rsidRDefault="004B6897">
      <w:pPr>
        <w:pStyle w:val="Standard"/>
        <w:tabs>
          <w:tab w:val="left" w:pos="2367"/>
        </w:tabs>
        <w:spacing w:before="120" w:after="120" w:line="276" w:lineRule="auto"/>
        <w:ind w:left="927" w:hanging="360"/>
        <w:jc w:val="both"/>
        <w:rPr>
          <w:sz w:val="22"/>
          <w:szCs w:val="22"/>
        </w:rPr>
      </w:pPr>
      <w:r w:rsidRPr="003D21FD">
        <w:rPr>
          <w:b/>
          <w:bCs/>
          <w:sz w:val="22"/>
          <w:szCs w:val="22"/>
          <w:lang w:eastAsia="en-US"/>
        </w:rPr>
        <w:lastRenderedPageBreak/>
        <w:t>2.</w:t>
      </w:r>
      <w:r w:rsidR="00997FB0">
        <w:rPr>
          <w:b/>
          <w:bCs/>
          <w:sz w:val="22"/>
          <w:szCs w:val="22"/>
          <w:lang w:eastAsia="en-US"/>
        </w:rPr>
        <w:t>7</w:t>
      </w:r>
      <w:r w:rsidRPr="003D21FD">
        <w:rPr>
          <w:b/>
          <w:bCs/>
          <w:sz w:val="22"/>
          <w:szCs w:val="22"/>
          <w:lang w:eastAsia="en-US"/>
        </w:rPr>
        <w:t>.</w:t>
      </w:r>
      <w:r w:rsidRPr="003D21FD">
        <w:rPr>
          <w:sz w:val="22"/>
          <w:szCs w:val="22"/>
          <w:lang w:eastAsia="en-US"/>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D2F9D" w:rsidRPr="003D21FD" w:rsidRDefault="004B6897" w:rsidP="004D7F37">
      <w:pPr>
        <w:pStyle w:val="Standard"/>
        <w:spacing w:after="55"/>
        <w:ind w:left="567"/>
        <w:jc w:val="both"/>
        <w:rPr>
          <w:sz w:val="22"/>
          <w:szCs w:val="22"/>
        </w:rPr>
      </w:pPr>
      <w:r w:rsidRPr="003D21FD">
        <w:rPr>
          <w:b/>
          <w:bCs/>
          <w:color w:val="000000"/>
          <w:sz w:val="22"/>
          <w:szCs w:val="22"/>
        </w:rPr>
        <w:t>2.</w:t>
      </w:r>
      <w:r w:rsidR="00997FB0">
        <w:rPr>
          <w:b/>
          <w:bCs/>
          <w:color w:val="000000"/>
          <w:sz w:val="22"/>
          <w:szCs w:val="22"/>
        </w:rPr>
        <w:t>8</w:t>
      </w:r>
      <w:r w:rsidRPr="003D21FD">
        <w:rPr>
          <w:b/>
          <w:bCs/>
          <w:color w:val="000000"/>
          <w:sz w:val="22"/>
          <w:szCs w:val="22"/>
        </w:rPr>
        <w:t>.</w:t>
      </w:r>
      <w:r w:rsidRPr="003D21FD">
        <w:rPr>
          <w:color w:val="000000"/>
          <w:sz w:val="22"/>
          <w:szCs w:val="22"/>
        </w:rPr>
        <w:t xml:space="preserve"> Caso o fornecedor seja considerado isento dos tributos </w:t>
      </w:r>
      <w:r w:rsidRPr="003D21FD">
        <w:rPr>
          <w:i/>
          <w:sz w:val="22"/>
          <w:szCs w:val="22"/>
        </w:rPr>
        <w:t xml:space="preserve">estaduais </w:t>
      </w:r>
      <w:r w:rsidRPr="003D21FD">
        <w:rPr>
          <w:i/>
          <w:sz w:val="22"/>
          <w:szCs w:val="22"/>
          <w:u w:val="single"/>
        </w:rPr>
        <w:t xml:space="preserve">ou </w:t>
      </w:r>
      <w:r w:rsidRPr="003D21FD">
        <w:rPr>
          <w:i/>
          <w:sz w:val="22"/>
          <w:szCs w:val="22"/>
        </w:rPr>
        <w:t>municipais</w:t>
      </w:r>
      <w:r w:rsidRPr="003D21FD">
        <w:rPr>
          <w:sz w:val="22"/>
          <w:szCs w:val="22"/>
        </w:rPr>
        <w:t>relacionados ao objeto contratual, deverá comprovar tal condição mediante a apresentação de declaração da Fazenda respectiva do seu domicílio ou sede, ou outra equivalente, na forma da lei;</w:t>
      </w:r>
    </w:p>
    <w:p w:rsidR="00997FB0" w:rsidRDefault="00997FB0" w:rsidP="00997FB0">
      <w:pPr>
        <w:pStyle w:val="PADRO"/>
        <w:widowControl/>
        <w:spacing w:before="120" w:after="120"/>
        <w:ind w:left="360" w:hanging="360"/>
        <w:rPr>
          <w:rFonts w:ascii="Times New Roman" w:hAnsi="Times New Roman" w:cs="Times New Roman"/>
          <w:b/>
          <w:bCs/>
          <w:color w:val="000000"/>
          <w:sz w:val="22"/>
          <w:szCs w:val="22"/>
        </w:rPr>
      </w:pPr>
    </w:p>
    <w:p w:rsidR="00997FB0" w:rsidRDefault="00997FB0" w:rsidP="00997FB0">
      <w:pPr>
        <w:pStyle w:val="Standard"/>
        <w:spacing w:after="55"/>
        <w:rPr>
          <w:b/>
          <w:sz w:val="22"/>
          <w:szCs w:val="22"/>
        </w:rPr>
      </w:pPr>
      <w:r>
        <w:rPr>
          <w:b/>
          <w:sz w:val="22"/>
          <w:szCs w:val="22"/>
        </w:rPr>
        <w:t>3.Qualificação Econômico- Financeiro</w:t>
      </w:r>
    </w:p>
    <w:p w:rsidR="00997FB0" w:rsidRPr="00370B53" w:rsidRDefault="00997FB0" w:rsidP="00997FB0">
      <w:pPr>
        <w:pStyle w:val="Standard"/>
        <w:spacing w:after="55"/>
        <w:rPr>
          <w:b/>
          <w:sz w:val="22"/>
          <w:szCs w:val="22"/>
        </w:rPr>
      </w:pPr>
    </w:p>
    <w:p w:rsidR="00997FB0" w:rsidRDefault="00997FB0" w:rsidP="00997FB0">
      <w:pPr>
        <w:pStyle w:val="Standard"/>
        <w:spacing w:after="55"/>
        <w:ind w:left="567"/>
        <w:rPr>
          <w:sz w:val="22"/>
          <w:szCs w:val="22"/>
        </w:rPr>
      </w:pPr>
      <w:r w:rsidRPr="00DD3DA9">
        <w:rPr>
          <w:b/>
          <w:sz w:val="22"/>
          <w:szCs w:val="22"/>
        </w:rPr>
        <w:t>3.1</w:t>
      </w:r>
      <w:r>
        <w:rPr>
          <w:sz w:val="22"/>
          <w:szCs w:val="22"/>
        </w:rPr>
        <w:t xml:space="preserve"> Certidão(ões) Negativa(s) de Pedido de Falência, Concordata ou Recuperação Judicial, expedida pelo(s) Cartório(s) distribuidor(es) da sede da proponente, que estejam(m) dentro do prazo  de validade expresso na(s) própria(s) Certidão(ões).</w:t>
      </w:r>
    </w:p>
    <w:p w:rsidR="00997FB0" w:rsidRDefault="00997FB0" w:rsidP="00997FB0">
      <w:pPr>
        <w:pStyle w:val="PADRO"/>
        <w:widowControl/>
        <w:spacing w:before="120" w:after="120"/>
        <w:ind w:firstLine="0"/>
        <w:rPr>
          <w:rFonts w:ascii="Times New Roman" w:hAnsi="Times New Roman" w:cs="Times New Roman"/>
          <w:b/>
          <w:bCs/>
          <w:color w:val="000000"/>
          <w:sz w:val="22"/>
          <w:szCs w:val="22"/>
        </w:rPr>
      </w:pPr>
    </w:p>
    <w:p w:rsidR="00997FB0" w:rsidRDefault="00997FB0" w:rsidP="00997FB0">
      <w:pPr>
        <w:pStyle w:val="PADRO"/>
        <w:widowControl/>
        <w:spacing w:before="120" w:after="120"/>
        <w:ind w:left="360" w:hanging="360"/>
        <w:rPr>
          <w:rFonts w:ascii="Times New Roman" w:hAnsi="Times New Roman" w:cs="Times New Roman"/>
          <w:b/>
          <w:bCs/>
          <w:color w:val="000000"/>
          <w:sz w:val="22"/>
          <w:szCs w:val="22"/>
        </w:rPr>
      </w:pPr>
    </w:p>
    <w:p w:rsidR="00997FB0" w:rsidRPr="006A2F0E" w:rsidRDefault="00997FB0" w:rsidP="00997FB0">
      <w:pPr>
        <w:pStyle w:val="PADRO"/>
        <w:widowControl/>
        <w:spacing w:before="120" w:after="120"/>
        <w:ind w:left="360" w:hanging="360"/>
        <w:rPr>
          <w:rFonts w:ascii="Times New Roman" w:hAnsi="Times New Roman" w:cs="Times New Roman"/>
        </w:rPr>
      </w:pPr>
      <w:r>
        <w:rPr>
          <w:rFonts w:ascii="Times New Roman" w:hAnsi="Times New Roman" w:cs="Times New Roman"/>
          <w:b/>
          <w:bCs/>
          <w:color w:val="000000"/>
          <w:sz w:val="22"/>
          <w:szCs w:val="22"/>
        </w:rPr>
        <w:t>4</w:t>
      </w:r>
      <w:r w:rsidRPr="006A2F0E">
        <w:rPr>
          <w:rFonts w:ascii="Times New Roman" w:hAnsi="Times New Roman" w:cs="Times New Roman"/>
          <w:b/>
          <w:bCs/>
          <w:color w:val="000000"/>
          <w:sz w:val="22"/>
          <w:szCs w:val="22"/>
        </w:rPr>
        <w:t xml:space="preserve">.  </w:t>
      </w:r>
      <w:r>
        <w:rPr>
          <w:rFonts w:ascii="Times New Roman" w:hAnsi="Times New Roman" w:cs="Times New Roman"/>
          <w:b/>
          <w:bCs/>
          <w:color w:val="000000"/>
          <w:sz w:val="22"/>
          <w:szCs w:val="22"/>
        </w:rPr>
        <w:t>Outra Comprovações</w:t>
      </w:r>
      <w:r w:rsidRPr="006A2F0E">
        <w:rPr>
          <w:rFonts w:ascii="Times New Roman" w:hAnsi="Times New Roman" w:cs="Times New Roman"/>
          <w:b/>
          <w:bCs/>
          <w:color w:val="000000"/>
          <w:sz w:val="22"/>
          <w:szCs w:val="22"/>
        </w:rPr>
        <w:t>:</w:t>
      </w:r>
    </w:p>
    <w:p w:rsidR="00997FB0" w:rsidRDefault="00997FB0" w:rsidP="00997FB0">
      <w:pPr>
        <w:pStyle w:val="Standard"/>
        <w:spacing w:after="55"/>
        <w:ind w:left="907"/>
        <w:jc w:val="both"/>
        <w:rPr>
          <w:b/>
          <w:bCs/>
          <w:color w:val="000000"/>
          <w:sz w:val="22"/>
          <w:szCs w:val="22"/>
        </w:rPr>
      </w:pPr>
    </w:p>
    <w:p w:rsidR="00997FB0" w:rsidRDefault="00997FB0" w:rsidP="00997FB0">
      <w:pPr>
        <w:pStyle w:val="Standard"/>
        <w:spacing w:after="55"/>
        <w:jc w:val="both"/>
        <w:rPr>
          <w:bCs/>
          <w:color w:val="000000"/>
          <w:sz w:val="22"/>
          <w:szCs w:val="22"/>
        </w:rPr>
      </w:pPr>
      <w:r>
        <w:rPr>
          <w:b/>
          <w:bCs/>
          <w:color w:val="000000"/>
          <w:sz w:val="22"/>
          <w:szCs w:val="22"/>
        </w:rPr>
        <w:t xml:space="preserve">           4</w:t>
      </w:r>
      <w:r w:rsidRPr="006A2F0E">
        <w:rPr>
          <w:b/>
          <w:bCs/>
          <w:color w:val="000000"/>
          <w:sz w:val="22"/>
          <w:szCs w:val="22"/>
        </w:rPr>
        <w:t>.</w:t>
      </w:r>
      <w:r>
        <w:rPr>
          <w:b/>
          <w:bCs/>
          <w:color w:val="000000"/>
          <w:sz w:val="22"/>
          <w:szCs w:val="22"/>
        </w:rPr>
        <w:t>1.</w:t>
      </w:r>
      <w:r w:rsidRPr="006A2F0E">
        <w:rPr>
          <w:b/>
          <w:bCs/>
          <w:color w:val="000000"/>
          <w:sz w:val="22"/>
          <w:szCs w:val="22"/>
        </w:rPr>
        <w:t xml:space="preserve">  </w:t>
      </w:r>
      <w:r w:rsidRPr="004D7F37">
        <w:rPr>
          <w:bCs/>
          <w:color w:val="000000"/>
          <w:sz w:val="22"/>
          <w:szCs w:val="22"/>
        </w:rPr>
        <w:t>Declarações conforme Modelo Anexo III.</w:t>
      </w:r>
    </w:p>
    <w:p w:rsidR="005D2F9D" w:rsidRPr="006A2F0E" w:rsidRDefault="005D2F9D" w:rsidP="00041390">
      <w:pPr>
        <w:pStyle w:val="Standard"/>
        <w:spacing w:after="55"/>
        <w:jc w:val="both"/>
        <w:rPr>
          <w:sz w:val="22"/>
          <w:szCs w:val="22"/>
        </w:rPr>
      </w:pPr>
    </w:p>
    <w:p w:rsidR="005D2F9D" w:rsidRPr="00836F9A" w:rsidRDefault="00997FB0" w:rsidP="00836F9A">
      <w:pPr>
        <w:suppressAutoHyphens w:val="0"/>
        <w:rPr>
          <w:rFonts w:ascii="Times New Roman" w:eastAsia="MS Mincho" w:hAnsi="Times New Roman" w:cs="Times New Roman"/>
          <w:b/>
          <w:bCs/>
          <w:lang w:eastAsia="en-US" w:bidi="ar-SA"/>
        </w:rPr>
      </w:pPr>
      <w:r>
        <w:rPr>
          <w:b/>
          <w:bCs/>
          <w:lang w:eastAsia="en-US"/>
        </w:rPr>
        <w:br w:type="page"/>
      </w:r>
    </w:p>
    <w:p w:rsidR="00867B50" w:rsidRDefault="004B6897" w:rsidP="00836F9A">
      <w:pPr>
        <w:pStyle w:val="Standard"/>
        <w:spacing w:after="55"/>
        <w:jc w:val="center"/>
        <w:rPr>
          <w:b/>
          <w:bCs/>
          <w:sz w:val="26"/>
          <w:szCs w:val="26"/>
          <w:u w:val="single"/>
          <w:lang w:eastAsia="en-US"/>
        </w:rPr>
      </w:pPr>
      <w:r w:rsidRPr="00B3604B">
        <w:rPr>
          <w:b/>
          <w:bCs/>
          <w:sz w:val="26"/>
          <w:szCs w:val="26"/>
          <w:u w:val="single"/>
          <w:lang w:eastAsia="en-US"/>
        </w:rPr>
        <w:lastRenderedPageBreak/>
        <w:t>ANEXO II – TERMO DE REFERÊNCIA</w:t>
      </w:r>
    </w:p>
    <w:p w:rsidR="00836F9A" w:rsidRPr="00836F9A" w:rsidRDefault="00836F9A" w:rsidP="00836F9A">
      <w:pPr>
        <w:pStyle w:val="Standard"/>
        <w:spacing w:after="55"/>
        <w:jc w:val="center"/>
        <w:rPr>
          <w:b/>
          <w:bCs/>
          <w:sz w:val="26"/>
          <w:szCs w:val="26"/>
          <w:u w:val="single"/>
          <w:lang w:eastAsia="en-US"/>
        </w:rPr>
      </w:pPr>
    </w:p>
    <w:p w:rsidR="00836F9A" w:rsidRDefault="00836F9A" w:rsidP="00836F9A">
      <w:pPr>
        <w:pStyle w:val="Corpodetexto"/>
        <w:spacing w:line="276" w:lineRule="auto"/>
        <w:jc w:val="both"/>
        <w:rPr>
          <w:rFonts w:ascii="Arial" w:hAnsi="Arial" w:cs="Arial"/>
          <w:b/>
          <w:sz w:val="18"/>
          <w:szCs w:val="18"/>
        </w:rPr>
      </w:pPr>
      <w:r>
        <w:rPr>
          <w:rFonts w:ascii="Arial" w:hAnsi="Arial" w:cs="Arial"/>
          <w:b/>
          <w:sz w:val="18"/>
          <w:szCs w:val="18"/>
        </w:rPr>
        <w:t>TERMO DE REFERÊNCIA VISANDO A AQUISIÇÃO DE EQUIPAMENTO, BISTURI ELÉTRICO E CARRINHO PARA BISTURI PARA ATENDIMENTO ÀS NECESSIDADES DO CENTRO CIRÚRGICO DO HOSPITAL MUNICIPAL MATERNIDADE DR. MANOEL MARTINS DE BARROS DA SECRETARIA MUNICIPAL DE SAÚDE, NOS TERMOS DA LEI FEDERAL N. 14.133 DE 1º DE ABRIL DE 2021.</w:t>
      </w:r>
    </w:p>
    <w:p w:rsidR="00836F9A" w:rsidRDefault="00836F9A" w:rsidP="00836F9A">
      <w:pPr>
        <w:pStyle w:val="Default"/>
        <w:spacing w:before="240" w:after="120" w:line="276" w:lineRule="auto"/>
        <w:jc w:val="both"/>
        <w:rPr>
          <w:b/>
          <w:color w:val="auto"/>
          <w:sz w:val="18"/>
          <w:szCs w:val="18"/>
        </w:rPr>
      </w:pPr>
      <w:r>
        <w:rPr>
          <w:b/>
          <w:color w:val="auto"/>
          <w:sz w:val="18"/>
          <w:szCs w:val="18"/>
        </w:rPr>
        <w:t xml:space="preserve">1. DO OBJETO E QUANTIDADES </w:t>
      </w:r>
    </w:p>
    <w:p w:rsidR="00836F9A" w:rsidRDefault="00836F9A" w:rsidP="00836F9A">
      <w:pPr>
        <w:pStyle w:val="Corpodetexto"/>
        <w:spacing w:after="0" w:line="360" w:lineRule="auto"/>
        <w:jc w:val="both"/>
        <w:rPr>
          <w:rFonts w:ascii="Arial" w:hAnsi="Arial" w:cs="Arial"/>
          <w:sz w:val="18"/>
          <w:szCs w:val="18"/>
        </w:rPr>
      </w:pPr>
      <w:r>
        <w:rPr>
          <w:rFonts w:ascii="Arial" w:hAnsi="Arial" w:cs="Arial"/>
          <w:b/>
          <w:sz w:val="18"/>
          <w:szCs w:val="18"/>
        </w:rPr>
        <w:t>1.1.</w:t>
      </w:r>
      <w:r>
        <w:rPr>
          <w:rFonts w:ascii="Arial" w:hAnsi="Arial" w:cs="Arial"/>
          <w:sz w:val="18"/>
          <w:szCs w:val="18"/>
        </w:rPr>
        <w:t xml:space="preserve"> O presente Termo de Referência tem por objeto a aquisição de equipamentos, bisturis elétricos e carrinho para bisturi, para atendimento às necessidades do Centro Cirúrgico do Hospital Municipal Maternidade Dr. Manoel Martins de Barros, através da  Secretaria Municipal de Saúde, conforme descrição e quantitativos abaixo detalhados:</w:t>
      </w:r>
    </w:p>
    <w:p w:rsidR="00836F9A" w:rsidRDefault="00836F9A" w:rsidP="00836F9A">
      <w:pPr>
        <w:pStyle w:val="Corpodetexto"/>
        <w:spacing w:after="0"/>
        <w:jc w:val="both"/>
        <w:rPr>
          <w:rFonts w:ascii="Arial" w:hAnsi="Arial" w:cs="Arial"/>
          <w:b/>
          <w:sz w:val="18"/>
          <w:szCs w:val="18"/>
        </w:rPr>
      </w:pPr>
    </w:p>
    <w:tbl>
      <w:tblPr>
        <w:tblStyle w:val="Tabelacomgrade"/>
        <w:tblW w:w="9923" w:type="dxa"/>
        <w:tblInd w:w="108" w:type="dxa"/>
        <w:tblLook w:val="04A0"/>
      </w:tblPr>
      <w:tblGrid>
        <w:gridCol w:w="709"/>
        <w:gridCol w:w="887"/>
        <w:gridCol w:w="672"/>
        <w:gridCol w:w="6379"/>
        <w:gridCol w:w="1276"/>
      </w:tblGrid>
      <w:tr w:rsidR="00836F9A" w:rsidTr="00836F9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rsidR="00836F9A" w:rsidRDefault="00836F9A">
            <w:pPr>
              <w:pStyle w:val="Default"/>
              <w:spacing w:after="120" w:line="276" w:lineRule="auto"/>
              <w:jc w:val="center"/>
              <w:rPr>
                <w:color w:val="auto"/>
                <w:sz w:val="18"/>
                <w:szCs w:val="18"/>
              </w:rPr>
            </w:pPr>
            <w:r>
              <w:rPr>
                <w:color w:val="auto"/>
                <w:sz w:val="18"/>
                <w:szCs w:val="18"/>
              </w:rPr>
              <w:t>Item</w:t>
            </w:r>
          </w:p>
        </w:tc>
        <w:tc>
          <w:tcPr>
            <w:tcW w:w="8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rsidR="00836F9A" w:rsidRDefault="00836F9A">
            <w:pPr>
              <w:pStyle w:val="Default"/>
              <w:spacing w:after="120" w:line="276" w:lineRule="auto"/>
              <w:jc w:val="center"/>
              <w:rPr>
                <w:color w:val="auto"/>
                <w:sz w:val="18"/>
                <w:szCs w:val="18"/>
              </w:rPr>
            </w:pPr>
            <w:r>
              <w:rPr>
                <w:color w:val="auto"/>
                <w:sz w:val="18"/>
                <w:szCs w:val="18"/>
              </w:rPr>
              <w:t>Unidade</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rsidR="00836F9A" w:rsidRDefault="00836F9A">
            <w:pPr>
              <w:pStyle w:val="Default"/>
              <w:spacing w:after="120" w:line="276" w:lineRule="auto"/>
              <w:jc w:val="center"/>
              <w:rPr>
                <w:color w:val="auto"/>
                <w:sz w:val="18"/>
                <w:szCs w:val="18"/>
              </w:rPr>
            </w:pPr>
            <w:r>
              <w:rPr>
                <w:color w:val="auto"/>
                <w:sz w:val="18"/>
                <w:szCs w:val="18"/>
              </w:rPr>
              <w:t>Qtd</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rsidR="00836F9A" w:rsidRDefault="00836F9A">
            <w:pPr>
              <w:pStyle w:val="Default"/>
              <w:spacing w:after="120" w:line="276" w:lineRule="auto"/>
              <w:jc w:val="center"/>
              <w:rPr>
                <w:color w:val="auto"/>
                <w:sz w:val="18"/>
                <w:szCs w:val="18"/>
              </w:rPr>
            </w:pPr>
            <w:r>
              <w:rPr>
                <w:color w:val="auto"/>
                <w:sz w:val="18"/>
                <w:szCs w:val="18"/>
              </w:rPr>
              <w:t>Descrição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rsidR="00836F9A" w:rsidRDefault="00836F9A">
            <w:pPr>
              <w:pStyle w:val="Default"/>
              <w:spacing w:after="120" w:line="276" w:lineRule="auto"/>
              <w:jc w:val="center"/>
              <w:rPr>
                <w:color w:val="auto"/>
                <w:sz w:val="18"/>
                <w:szCs w:val="18"/>
              </w:rPr>
            </w:pPr>
            <w:r>
              <w:rPr>
                <w:color w:val="auto"/>
                <w:sz w:val="18"/>
                <w:szCs w:val="18"/>
              </w:rPr>
              <w:t>Catmat</w:t>
            </w:r>
          </w:p>
        </w:tc>
      </w:tr>
      <w:tr w:rsidR="00836F9A" w:rsidTr="00836F9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36F9A" w:rsidRDefault="00836F9A">
            <w:pPr>
              <w:pStyle w:val="Default"/>
              <w:spacing w:line="276" w:lineRule="auto"/>
              <w:jc w:val="center"/>
              <w:rPr>
                <w:color w:val="auto"/>
                <w:sz w:val="18"/>
                <w:szCs w:val="18"/>
              </w:rPr>
            </w:pPr>
            <w:r>
              <w:rPr>
                <w:color w:val="auto"/>
                <w:sz w:val="18"/>
                <w:szCs w:val="18"/>
              </w:rPr>
              <w:t>01</w:t>
            </w:r>
          </w:p>
        </w:tc>
        <w:tc>
          <w:tcPr>
            <w:tcW w:w="8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36F9A" w:rsidRDefault="00836F9A">
            <w:pPr>
              <w:pStyle w:val="Default"/>
              <w:spacing w:line="276" w:lineRule="auto"/>
              <w:jc w:val="center"/>
              <w:rPr>
                <w:color w:val="auto"/>
                <w:sz w:val="18"/>
                <w:szCs w:val="18"/>
              </w:rPr>
            </w:pPr>
            <w:r>
              <w:rPr>
                <w:color w:val="auto"/>
                <w:sz w:val="18"/>
                <w:szCs w:val="18"/>
              </w:rPr>
              <w:t>Unidade</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36F9A" w:rsidRDefault="00836F9A">
            <w:pPr>
              <w:pStyle w:val="Default"/>
              <w:spacing w:line="276" w:lineRule="auto"/>
              <w:jc w:val="center"/>
              <w:rPr>
                <w:color w:val="auto"/>
                <w:sz w:val="18"/>
                <w:szCs w:val="18"/>
              </w:rPr>
            </w:pPr>
            <w:r>
              <w:rPr>
                <w:color w:val="auto"/>
                <w:sz w:val="18"/>
                <w:szCs w:val="18"/>
              </w:rPr>
              <w:t>04</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36F9A" w:rsidRDefault="00836F9A">
            <w:pPr>
              <w:pStyle w:val="Default"/>
              <w:spacing w:line="276" w:lineRule="auto"/>
              <w:jc w:val="both"/>
              <w:rPr>
                <w:rFonts w:eastAsiaTheme="minorHAnsi"/>
                <w:sz w:val="18"/>
                <w:szCs w:val="18"/>
              </w:rPr>
            </w:pPr>
            <w:r>
              <w:rPr>
                <w:b/>
                <w:sz w:val="18"/>
                <w:szCs w:val="18"/>
              </w:rPr>
              <w:t>Bisturi Eletrônico Microprocessado:</w:t>
            </w:r>
            <w:r>
              <w:rPr>
                <w:sz w:val="18"/>
                <w:szCs w:val="18"/>
              </w:rPr>
              <w:t xml:space="preserve"> controle por teclas indicado para procedimentos cirúrgicos de alta, média e baixa complexidade (Atende e é ideal para todos os tipos de cirurgia).</w:t>
            </w:r>
          </w:p>
          <w:p w:rsidR="00836F9A" w:rsidRDefault="00836F9A">
            <w:pPr>
              <w:pStyle w:val="Default"/>
              <w:spacing w:before="240" w:line="276" w:lineRule="auto"/>
              <w:jc w:val="both"/>
              <w:rPr>
                <w:b/>
                <w:sz w:val="18"/>
                <w:szCs w:val="18"/>
              </w:rPr>
            </w:pPr>
            <w:r>
              <w:rPr>
                <w:b/>
                <w:sz w:val="18"/>
                <w:szCs w:val="18"/>
              </w:rPr>
              <w:t>Especificações e características técnicas:</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sz w:val="18"/>
                <w:szCs w:val="18"/>
              </w:rPr>
              <w:t xml:space="preserve">Máximo controle e autonomia em todos os modos de operação; </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sz w:val="18"/>
                <w:szCs w:val="18"/>
              </w:rPr>
              <w:t>Com reconhecimento automático do tipo de placa-paciente (comum ou dividida);</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sz w:val="18"/>
                <w:szCs w:val="18"/>
              </w:rPr>
              <w:t>Tecla Higth Cut para melhorar desempenho em cirurgias em meio líquido (RTU, Histeroscopia e Artoscopia) e tecido adiposo;</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Memória não volátil dos níveis de potência em todos os modos de utilização: corte puro, corte misto, coagulação bipolar e microbip</w:t>
            </w:r>
            <w:r>
              <w:rPr>
                <w:color w:val="auto"/>
                <w:sz w:val="18"/>
                <w:szCs w:val="18"/>
              </w:rPr>
              <w:t>o</w:t>
            </w:r>
            <w:r>
              <w:rPr>
                <w:color w:val="auto"/>
                <w:sz w:val="18"/>
                <w:szCs w:val="18"/>
              </w:rPr>
              <w:t>lar, gravando a última configuração utilizada em caso de queda de energia ou desligamento do bisturi;</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Monitorização de contato placa-paciente com gráfico indicativo (PPM/bargraf);</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Compatível com Coagulador por Plasma de Argônio;</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Pedal bipolar independente;</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Saída bipolar;</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Saída de potência isolada;</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Ventilação natural (convecção) isento de ventilador interno para ev</w:t>
            </w:r>
            <w:r>
              <w:rPr>
                <w:color w:val="auto"/>
                <w:sz w:val="18"/>
                <w:szCs w:val="18"/>
              </w:rPr>
              <w:t>i</w:t>
            </w:r>
            <w:r>
              <w:rPr>
                <w:color w:val="auto"/>
                <w:sz w:val="18"/>
                <w:szCs w:val="18"/>
              </w:rPr>
              <w:t>tar acumulo de pó dentro do equipamento;</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Duas opções de corte monopolar: normal e delicado;</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Onze funções: corte (normal/delicado) – puro, blend 1, blend 2, blend 3;</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Coagulação – spray, bipolar e microbipolar;</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Ajuste digital de potência em dois modos: rápido e preciso;</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Duas opções de comando no painel frontal (teclas ou rotativo) para maior conforto do operador;</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Display digital que fornece os níveis de potência real de saída em todos os modos de operação;</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Caneta com comando manual com contatos hermeticamente sel</w:t>
            </w:r>
            <w:r>
              <w:rPr>
                <w:color w:val="auto"/>
                <w:sz w:val="18"/>
                <w:szCs w:val="18"/>
              </w:rPr>
              <w:t>a</w:t>
            </w:r>
            <w:r>
              <w:rPr>
                <w:color w:val="auto"/>
                <w:sz w:val="18"/>
                <w:szCs w:val="18"/>
              </w:rPr>
              <w:t>dos e acionamento magnético;</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Permite conexão ao coagulador por plasma e gás argônio;</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Permite trabalho simultâneo de dois cirurgiões;</w:t>
            </w:r>
          </w:p>
          <w:p w:rsidR="00836F9A" w:rsidRDefault="00836F9A" w:rsidP="00DE766D">
            <w:pPr>
              <w:pStyle w:val="Default"/>
              <w:numPr>
                <w:ilvl w:val="0"/>
                <w:numId w:val="44"/>
              </w:numPr>
              <w:suppressAutoHyphens w:val="0"/>
              <w:adjustRightInd w:val="0"/>
              <w:spacing w:line="276" w:lineRule="auto"/>
              <w:jc w:val="both"/>
              <w:rPr>
                <w:color w:val="auto"/>
                <w:sz w:val="18"/>
                <w:szCs w:val="18"/>
              </w:rPr>
            </w:pPr>
            <w:r>
              <w:rPr>
                <w:color w:val="auto"/>
                <w:sz w:val="18"/>
                <w:szCs w:val="18"/>
              </w:rPr>
              <w:t xml:space="preserve">Alternância entre os modos bipolar e Monopolar sem a necessidade de acionar qualquer tecla no painel do bisturi, bastando apenas o </w:t>
            </w:r>
            <w:r>
              <w:rPr>
                <w:color w:val="auto"/>
                <w:sz w:val="18"/>
                <w:szCs w:val="18"/>
              </w:rPr>
              <w:lastRenderedPageBreak/>
              <w:t>acionamento do respetivo pedal;</w:t>
            </w:r>
          </w:p>
          <w:p w:rsidR="00836F9A" w:rsidRDefault="00836F9A">
            <w:pPr>
              <w:pStyle w:val="Default"/>
              <w:spacing w:line="276" w:lineRule="auto"/>
              <w:jc w:val="both"/>
              <w:rPr>
                <w:b/>
                <w:color w:val="auto"/>
                <w:sz w:val="18"/>
                <w:szCs w:val="18"/>
              </w:rPr>
            </w:pPr>
            <w:r>
              <w:rPr>
                <w:b/>
                <w:color w:val="auto"/>
                <w:sz w:val="18"/>
                <w:szCs w:val="18"/>
              </w:rPr>
              <w:t>Precisão:</w:t>
            </w:r>
          </w:p>
          <w:p w:rsidR="00836F9A" w:rsidRDefault="00836F9A" w:rsidP="00DE766D">
            <w:pPr>
              <w:pStyle w:val="Default"/>
              <w:numPr>
                <w:ilvl w:val="0"/>
                <w:numId w:val="45"/>
              </w:numPr>
              <w:suppressAutoHyphens w:val="0"/>
              <w:adjustRightInd w:val="0"/>
              <w:spacing w:line="276" w:lineRule="auto"/>
              <w:jc w:val="both"/>
              <w:rPr>
                <w:b/>
                <w:color w:val="auto"/>
                <w:sz w:val="18"/>
                <w:szCs w:val="18"/>
              </w:rPr>
            </w:pPr>
            <w:r>
              <w:rPr>
                <w:color w:val="auto"/>
                <w:sz w:val="18"/>
                <w:szCs w:val="18"/>
              </w:rPr>
              <w:t>Saída bipolar e microbipolar independente, com controle preciso;</w:t>
            </w:r>
          </w:p>
          <w:p w:rsidR="00836F9A" w:rsidRDefault="00836F9A" w:rsidP="00DE766D">
            <w:pPr>
              <w:pStyle w:val="Default"/>
              <w:numPr>
                <w:ilvl w:val="0"/>
                <w:numId w:val="45"/>
              </w:numPr>
              <w:suppressAutoHyphens w:val="0"/>
              <w:adjustRightInd w:val="0"/>
              <w:spacing w:line="276" w:lineRule="auto"/>
              <w:jc w:val="both"/>
              <w:rPr>
                <w:b/>
                <w:color w:val="auto"/>
                <w:sz w:val="18"/>
                <w:szCs w:val="18"/>
              </w:rPr>
            </w:pPr>
            <w:r>
              <w:rPr>
                <w:color w:val="auto"/>
                <w:sz w:val="18"/>
                <w:szCs w:val="18"/>
              </w:rPr>
              <w:t>Tecla que permite utilizar o mesmo cabo para placas descartáveis comuns ou divididas (similares ao sistema REM);</w:t>
            </w:r>
          </w:p>
          <w:p w:rsidR="00836F9A" w:rsidRDefault="00836F9A">
            <w:pPr>
              <w:pStyle w:val="Default"/>
              <w:spacing w:line="276" w:lineRule="auto"/>
              <w:jc w:val="both"/>
              <w:rPr>
                <w:b/>
                <w:color w:val="auto"/>
                <w:sz w:val="18"/>
                <w:szCs w:val="18"/>
              </w:rPr>
            </w:pPr>
            <w:r>
              <w:rPr>
                <w:b/>
                <w:color w:val="auto"/>
                <w:sz w:val="18"/>
                <w:szCs w:val="18"/>
              </w:rPr>
              <w:t>Segurança:</w:t>
            </w:r>
          </w:p>
          <w:p w:rsidR="00836F9A" w:rsidRDefault="00836F9A" w:rsidP="00DE766D">
            <w:pPr>
              <w:pStyle w:val="Default"/>
              <w:numPr>
                <w:ilvl w:val="0"/>
                <w:numId w:val="46"/>
              </w:numPr>
              <w:suppressAutoHyphens w:val="0"/>
              <w:adjustRightInd w:val="0"/>
              <w:spacing w:line="276" w:lineRule="auto"/>
              <w:jc w:val="both"/>
              <w:rPr>
                <w:b/>
                <w:color w:val="auto"/>
                <w:sz w:val="18"/>
                <w:szCs w:val="18"/>
              </w:rPr>
            </w:pPr>
            <w:r>
              <w:rPr>
                <w:color w:val="auto"/>
                <w:sz w:val="18"/>
                <w:szCs w:val="18"/>
              </w:rPr>
              <w:t>Seleção de voltagem automática, evitando riscos de danos por conexão indevida à rede elétrica;</w:t>
            </w:r>
          </w:p>
          <w:p w:rsidR="00836F9A" w:rsidRDefault="00836F9A" w:rsidP="00DE766D">
            <w:pPr>
              <w:pStyle w:val="Default"/>
              <w:numPr>
                <w:ilvl w:val="0"/>
                <w:numId w:val="46"/>
              </w:numPr>
              <w:suppressAutoHyphens w:val="0"/>
              <w:adjustRightInd w:val="0"/>
              <w:spacing w:line="276" w:lineRule="auto"/>
              <w:jc w:val="both"/>
              <w:rPr>
                <w:b/>
                <w:color w:val="auto"/>
                <w:sz w:val="18"/>
                <w:szCs w:val="18"/>
              </w:rPr>
            </w:pPr>
            <w:r>
              <w:rPr>
                <w:color w:val="auto"/>
                <w:sz w:val="18"/>
                <w:szCs w:val="18"/>
              </w:rPr>
              <w:t>Saídas de potência isoladas que minimizam o risco de queimad</w:t>
            </w:r>
            <w:r>
              <w:rPr>
                <w:color w:val="auto"/>
                <w:sz w:val="18"/>
                <w:szCs w:val="18"/>
              </w:rPr>
              <w:t>u</w:t>
            </w:r>
            <w:r>
              <w:rPr>
                <w:color w:val="auto"/>
                <w:sz w:val="18"/>
                <w:szCs w:val="18"/>
              </w:rPr>
              <w:t>ras;</w:t>
            </w:r>
          </w:p>
          <w:p w:rsidR="00836F9A" w:rsidRDefault="00836F9A" w:rsidP="00DE766D">
            <w:pPr>
              <w:pStyle w:val="Default"/>
              <w:numPr>
                <w:ilvl w:val="0"/>
                <w:numId w:val="46"/>
              </w:numPr>
              <w:suppressAutoHyphens w:val="0"/>
              <w:adjustRightInd w:val="0"/>
              <w:spacing w:line="276" w:lineRule="auto"/>
              <w:jc w:val="both"/>
              <w:rPr>
                <w:b/>
                <w:color w:val="auto"/>
                <w:sz w:val="18"/>
                <w:szCs w:val="18"/>
              </w:rPr>
            </w:pPr>
            <w:r>
              <w:rPr>
                <w:color w:val="auto"/>
                <w:sz w:val="18"/>
                <w:szCs w:val="18"/>
              </w:rPr>
              <w:t>Sistema PPM de monitorização de contato placa-paciente, que leva em conta o tipo de pele, incluindo bargraf indicador da qualidade de contato;</w:t>
            </w:r>
          </w:p>
          <w:p w:rsidR="00836F9A" w:rsidRDefault="00836F9A" w:rsidP="00DE766D">
            <w:pPr>
              <w:pStyle w:val="Default"/>
              <w:numPr>
                <w:ilvl w:val="0"/>
                <w:numId w:val="46"/>
              </w:numPr>
              <w:suppressAutoHyphens w:val="0"/>
              <w:adjustRightInd w:val="0"/>
              <w:spacing w:line="276" w:lineRule="auto"/>
              <w:jc w:val="both"/>
              <w:rPr>
                <w:b/>
                <w:color w:val="auto"/>
                <w:sz w:val="18"/>
                <w:szCs w:val="18"/>
              </w:rPr>
            </w:pPr>
            <w:r>
              <w:rPr>
                <w:color w:val="auto"/>
                <w:sz w:val="18"/>
                <w:szCs w:val="18"/>
              </w:rPr>
              <w:t>Monitoramento da continuidade do fio e da conexão placa-cabo, bloqueando o funcionamento e ativando a sinalização visual em c</w:t>
            </w:r>
            <w:r>
              <w:rPr>
                <w:color w:val="auto"/>
                <w:sz w:val="18"/>
                <w:szCs w:val="18"/>
              </w:rPr>
              <w:t>a</w:t>
            </w:r>
            <w:r>
              <w:rPr>
                <w:color w:val="auto"/>
                <w:sz w:val="18"/>
                <w:szCs w:val="18"/>
              </w:rPr>
              <w:t>so de falha;</w:t>
            </w:r>
          </w:p>
          <w:p w:rsidR="00836F9A" w:rsidRDefault="00836F9A" w:rsidP="00DE766D">
            <w:pPr>
              <w:pStyle w:val="Default"/>
              <w:numPr>
                <w:ilvl w:val="0"/>
                <w:numId w:val="46"/>
              </w:numPr>
              <w:suppressAutoHyphens w:val="0"/>
              <w:adjustRightInd w:val="0"/>
              <w:spacing w:line="276" w:lineRule="auto"/>
              <w:jc w:val="both"/>
              <w:rPr>
                <w:b/>
                <w:color w:val="auto"/>
                <w:sz w:val="18"/>
                <w:szCs w:val="18"/>
              </w:rPr>
            </w:pPr>
            <w:r>
              <w:rPr>
                <w:color w:val="auto"/>
                <w:sz w:val="18"/>
                <w:szCs w:val="18"/>
              </w:rPr>
              <w:t>Sinalização audiovisual das funções com tons diferenciados para corte e coagulação;</w:t>
            </w:r>
          </w:p>
          <w:p w:rsidR="00836F9A" w:rsidRDefault="00836F9A" w:rsidP="00DE766D">
            <w:pPr>
              <w:pStyle w:val="Default"/>
              <w:numPr>
                <w:ilvl w:val="0"/>
                <w:numId w:val="46"/>
              </w:numPr>
              <w:suppressAutoHyphens w:val="0"/>
              <w:adjustRightInd w:val="0"/>
              <w:spacing w:line="276" w:lineRule="auto"/>
              <w:jc w:val="both"/>
              <w:rPr>
                <w:b/>
                <w:color w:val="auto"/>
                <w:sz w:val="18"/>
                <w:szCs w:val="18"/>
              </w:rPr>
            </w:pPr>
            <w:r>
              <w:rPr>
                <w:color w:val="auto"/>
                <w:sz w:val="18"/>
                <w:szCs w:val="18"/>
              </w:rPr>
              <w:t>Placas auto-adesivas que evitam queimaduras;</w:t>
            </w:r>
          </w:p>
          <w:p w:rsidR="00836F9A" w:rsidRDefault="00836F9A" w:rsidP="00DE766D">
            <w:pPr>
              <w:pStyle w:val="Default"/>
              <w:numPr>
                <w:ilvl w:val="0"/>
                <w:numId w:val="46"/>
              </w:numPr>
              <w:suppressAutoHyphens w:val="0"/>
              <w:adjustRightInd w:val="0"/>
              <w:spacing w:line="276" w:lineRule="auto"/>
              <w:jc w:val="both"/>
              <w:rPr>
                <w:b/>
                <w:color w:val="auto"/>
                <w:sz w:val="18"/>
                <w:szCs w:val="18"/>
              </w:rPr>
            </w:pPr>
            <w:r>
              <w:rPr>
                <w:color w:val="auto"/>
                <w:sz w:val="18"/>
                <w:szCs w:val="18"/>
              </w:rPr>
              <w:t>Painel blindado à prova de água que impede a entrada de líquidos e facilita a desinfecção;</w:t>
            </w:r>
          </w:p>
          <w:p w:rsidR="00836F9A" w:rsidRDefault="00836F9A" w:rsidP="00DE766D">
            <w:pPr>
              <w:pStyle w:val="Default"/>
              <w:numPr>
                <w:ilvl w:val="0"/>
                <w:numId w:val="46"/>
              </w:numPr>
              <w:suppressAutoHyphens w:val="0"/>
              <w:adjustRightInd w:val="0"/>
              <w:spacing w:line="276" w:lineRule="auto"/>
              <w:jc w:val="both"/>
              <w:rPr>
                <w:b/>
                <w:color w:val="auto"/>
                <w:sz w:val="18"/>
                <w:szCs w:val="18"/>
              </w:rPr>
            </w:pPr>
            <w:r>
              <w:rPr>
                <w:color w:val="auto"/>
                <w:sz w:val="18"/>
                <w:szCs w:val="18"/>
              </w:rPr>
              <w:t>Ventilação natural por convecção que elimina o acúmulo de pó de</w:t>
            </w:r>
            <w:r>
              <w:rPr>
                <w:color w:val="auto"/>
                <w:sz w:val="18"/>
                <w:szCs w:val="18"/>
              </w:rPr>
              <w:t>n</w:t>
            </w:r>
            <w:r>
              <w:rPr>
                <w:color w:val="auto"/>
                <w:sz w:val="18"/>
                <w:szCs w:val="18"/>
              </w:rPr>
              <w:t>tro do bisturi;</w:t>
            </w:r>
          </w:p>
          <w:p w:rsidR="00836F9A" w:rsidRDefault="00836F9A">
            <w:pPr>
              <w:pStyle w:val="Default"/>
              <w:spacing w:before="240" w:line="276" w:lineRule="auto"/>
              <w:jc w:val="both"/>
              <w:rPr>
                <w:color w:val="auto"/>
                <w:sz w:val="18"/>
                <w:szCs w:val="18"/>
              </w:rPr>
            </w:pPr>
            <w:r>
              <w:rPr>
                <w:color w:val="auto"/>
                <w:sz w:val="18"/>
                <w:szCs w:val="18"/>
              </w:rPr>
              <w:t xml:space="preserve">      Que atenda às normas de segurança elétrica NBRIEC 60601-2-2 (dez/2001), incluindo teste de interferência eletromagnética (EMC). Sistema de proteção que inibe o aumento de potência na ocorrência de falha na CPU. Possui duas saídas para caneta com comando manual independente. </w:t>
            </w:r>
          </w:p>
          <w:p w:rsidR="00836F9A" w:rsidRDefault="00836F9A">
            <w:pPr>
              <w:pStyle w:val="Default"/>
              <w:spacing w:before="240" w:line="276" w:lineRule="auto"/>
              <w:jc w:val="both"/>
              <w:rPr>
                <w:b/>
                <w:color w:val="auto"/>
                <w:sz w:val="18"/>
                <w:szCs w:val="18"/>
              </w:rPr>
            </w:pPr>
            <w:r>
              <w:rPr>
                <w:b/>
                <w:color w:val="auto"/>
                <w:sz w:val="18"/>
                <w:szCs w:val="18"/>
              </w:rPr>
              <w:t>Potências de saída Máximas:</w:t>
            </w:r>
          </w:p>
          <w:p w:rsidR="00836F9A" w:rsidRDefault="00836F9A" w:rsidP="00DE766D">
            <w:pPr>
              <w:pStyle w:val="Default"/>
              <w:numPr>
                <w:ilvl w:val="0"/>
                <w:numId w:val="47"/>
              </w:numPr>
              <w:suppressAutoHyphens w:val="0"/>
              <w:adjustRightInd w:val="0"/>
              <w:spacing w:line="276" w:lineRule="auto"/>
              <w:jc w:val="both"/>
              <w:rPr>
                <w:color w:val="auto"/>
                <w:sz w:val="18"/>
                <w:szCs w:val="18"/>
              </w:rPr>
            </w:pPr>
            <w:r>
              <w:rPr>
                <w:color w:val="auto"/>
                <w:sz w:val="18"/>
                <w:szCs w:val="18"/>
              </w:rPr>
              <w:t>Saída Modo Potência (Watts) Carga (Ohms);</w:t>
            </w:r>
          </w:p>
          <w:p w:rsidR="00836F9A" w:rsidRDefault="00836F9A" w:rsidP="00DE766D">
            <w:pPr>
              <w:pStyle w:val="Default"/>
              <w:numPr>
                <w:ilvl w:val="0"/>
                <w:numId w:val="47"/>
              </w:numPr>
              <w:suppressAutoHyphens w:val="0"/>
              <w:adjustRightInd w:val="0"/>
              <w:spacing w:line="276" w:lineRule="auto"/>
              <w:jc w:val="both"/>
              <w:rPr>
                <w:color w:val="auto"/>
                <w:sz w:val="18"/>
                <w:szCs w:val="18"/>
              </w:rPr>
            </w:pPr>
            <w:r>
              <w:rPr>
                <w:color w:val="auto"/>
                <w:sz w:val="18"/>
                <w:szCs w:val="18"/>
              </w:rPr>
              <w:t>Monopolar Corte Puro: 300 W - 300 Ohms;</w:t>
            </w:r>
          </w:p>
          <w:p w:rsidR="00836F9A" w:rsidRDefault="00836F9A" w:rsidP="00DE766D">
            <w:pPr>
              <w:pStyle w:val="Default"/>
              <w:numPr>
                <w:ilvl w:val="0"/>
                <w:numId w:val="47"/>
              </w:numPr>
              <w:suppressAutoHyphens w:val="0"/>
              <w:adjustRightInd w:val="0"/>
              <w:spacing w:line="276" w:lineRule="auto"/>
              <w:jc w:val="both"/>
              <w:rPr>
                <w:color w:val="auto"/>
                <w:sz w:val="18"/>
                <w:szCs w:val="18"/>
              </w:rPr>
            </w:pPr>
            <w:r>
              <w:rPr>
                <w:color w:val="auto"/>
                <w:sz w:val="18"/>
                <w:szCs w:val="18"/>
              </w:rPr>
              <w:t>Blend 1: 250 W – 300 Ohms;</w:t>
            </w:r>
          </w:p>
          <w:p w:rsidR="00836F9A" w:rsidRDefault="00836F9A" w:rsidP="00DE766D">
            <w:pPr>
              <w:pStyle w:val="Default"/>
              <w:numPr>
                <w:ilvl w:val="0"/>
                <w:numId w:val="47"/>
              </w:numPr>
              <w:suppressAutoHyphens w:val="0"/>
              <w:adjustRightInd w:val="0"/>
              <w:spacing w:line="276" w:lineRule="auto"/>
              <w:jc w:val="both"/>
              <w:rPr>
                <w:color w:val="auto"/>
                <w:sz w:val="18"/>
                <w:szCs w:val="18"/>
              </w:rPr>
            </w:pPr>
            <w:r>
              <w:rPr>
                <w:color w:val="auto"/>
                <w:sz w:val="18"/>
                <w:szCs w:val="18"/>
              </w:rPr>
              <w:t>Blend 2: 200 W – 300 Ohms;</w:t>
            </w:r>
          </w:p>
          <w:p w:rsidR="00836F9A" w:rsidRDefault="00836F9A" w:rsidP="00DE766D">
            <w:pPr>
              <w:pStyle w:val="Default"/>
              <w:numPr>
                <w:ilvl w:val="0"/>
                <w:numId w:val="47"/>
              </w:numPr>
              <w:suppressAutoHyphens w:val="0"/>
              <w:adjustRightInd w:val="0"/>
              <w:spacing w:line="276" w:lineRule="auto"/>
              <w:jc w:val="both"/>
              <w:rPr>
                <w:color w:val="auto"/>
                <w:sz w:val="18"/>
                <w:szCs w:val="18"/>
              </w:rPr>
            </w:pPr>
            <w:r>
              <w:rPr>
                <w:color w:val="auto"/>
                <w:sz w:val="18"/>
                <w:szCs w:val="18"/>
              </w:rPr>
              <w:t>Blend 3: 150 W – 300 Ohms;</w:t>
            </w:r>
          </w:p>
          <w:p w:rsidR="00836F9A" w:rsidRDefault="00836F9A" w:rsidP="00DE766D">
            <w:pPr>
              <w:pStyle w:val="Default"/>
              <w:numPr>
                <w:ilvl w:val="0"/>
                <w:numId w:val="47"/>
              </w:numPr>
              <w:suppressAutoHyphens w:val="0"/>
              <w:adjustRightInd w:val="0"/>
              <w:spacing w:line="276" w:lineRule="auto"/>
              <w:jc w:val="both"/>
              <w:rPr>
                <w:color w:val="auto"/>
                <w:sz w:val="18"/>
                <w:szCs w:val="18"/>
              </w:rPr>
            </w:pPr>
            <w:r>
              <w:rPr>
                <w:color w:val="auto"/>
                <w:sz w:val="18"/>
                <w:szCs w:val="18"/>
              </w:rPr>
              <w:t>Coagulação Spray: 120 W – 300 Ohms;</w:t>
            </w:r>
          </w:p>
          <w:p w:rsidR="00836F9A" w:rsidRDefault="00836F9A" w:rsidP="00DE766D">
            <w:pPr>
              <w:pStyle w:val="Default"/>
              <w:numPr>
                <w:ilvl w:val="0"/>
                <w:numId w:val="47"/>
              </w:numPr>
              <w:suppressAutoHyphens w:val="0"/>
              <w:adjustRightInd w:val="0"/>
              <w:spacing w:line="276" w:lineRule="auto"/>
              <w:jc w:val="both"/>
              <w:rPr>
                <w:color w:val="auto"/>
                <w:sz w:val="18"/>
                <w:szCs w:val="18"/>
              </w:rPr>
            </w:pPr>
            <w:r>
              <w:rPr>
                <w:color w:val="auto"/>
                <w:sz w:val="18"/>
                <w:szCs w:val="18"/>
              </w:rPr>
              <w:t>Bipolar: 80 W – 100 Ohms;</w:t>
            </w:r>
          </w:p>
          <w:p w:rsidR="00836F9A" w:rsidRDefault="00836F9A" w:rsidP="00DE766D">
            <w:pPr>
              <w:pStyle w:val="Default"/>
              <w:numPr>
                <w:ilvl w:val="0"/>
                <w:numId w:val="47"/>
              </w:numPr>
              <w:suppressAutoHyphens w:val="0"/>
              <w:adjustRightInd w:val="0"/>
              <w:spacing w:line="276" w:lineRule="auto"/>
              <w:jc w:val="both"/>
              <w:rPr>
                <w:color w:val="auto"/>
                <w:sz w:val="18"/>
                <w:szCs w:val="18"/>
              </w:rPr>
            </w:pPr>
            <w:r>
              <w:rPr>
                <w:color w:val="auto"/>
                <w:sz w:val="18"/>
                <w:szCs w:val="18"/>
              </w:rPr>
              <w:t>Microbipolar: 40 W – 100 Ohms;</w:t>
            </w:r>
          </w:p>
          <w:p w:rsidR="00836F9A" w:rsidRDefault="00836F9A">
            <w:pPr>
              <w:pStyle w:val="Default"/>
              <w:spacing w:line="276" w:lineRule="auto"/>
              <w:jc w:val="both"/>
              <w:rPr>
                <w:b/>
                <w:color w:val="auto"/>
                <w:sz w:val="18"/>
                <w:szCs w:val="18"/>
              </w:rPr>
            </w:pPr>
          </w:p>
          <w:p w:rsidR="00836F9A" w:rsidRDefault="00836F9A">
            <w:pPr>
              <w:pStyle w:val="Default"/>
              <w:spacing w:line="276" w:lineRule="auto"/>
              <w:jc w:val="both"/>
              <w:rPr>
                <w:b/>
                <w:color w:val="auto"/>
                <w:sz w:val="18"/>
                <w:szCs w:val="18"/>
              </w:rPr>
            </w:pPr>
            <w:r>
              <w:rPr>
                <w:b/>
                <w:color w:val="auto"/>
                <w:sz w:val="18"/>
                <w:szCs w:val="18"/>
              </w:rPr>
              <w:t>Especificações Técnicas:</w:t>
            </w:r>
          </w:p>
          <w:p w:rsidR="00836F9A" w:rsidRDefault="00836F9A" w:rsidP="00DE766D">
            <w:pPr>
              <w:pStyle w:val="Default"/>
              <w:numPr>
                <w:ilvl w:val="0"/>
                <w:numId w:val="48"/>
              </w:numPr>
              <w:suppressAutoHyphens w:val="0"/>
              <w:adjustRightInd w:val="0"/>
              <w:spacing w:line="276" w:lineRule="auto"/>
              <w:jc w:val="both"/>
              <w:rPr>
                <w:b/>
                <w:color w:val="auto"/>
                <w:sz w:val="18"/>
                <w:szCs w:val="18"/>
              </w:rPr>
            </w:pPr>
            <w:r>
              <w:rPr>
                <w:color w:val="auto"/>
                <w:sz w:val="18"/>
                <w:szCs w:val="18"/>
              </w:rPr>
              <w:t>Alimentação: 100-240 VAC / 45-65 Hz – seleção automática;</w:t>
            </w:r>
          </w:p>
          <w:p w:rsidR="00836F9A" w:rsidRDefault="00836F9A" w:rsidP="00DE766D">
            <w:pPr>
              <w:pStyle w:val="Default"/>
              <w:numPr>
                <w:ilvl w:val="0"/>
                <w:numId w:val="48"/>
              </w:numPr>
              <w:suppressAutoHyphens w:val="0"/>
              <w:adjustRightInd w:val="0"/>
              <w:spacing w:line="276" w:lineRule="auto"/>
              <w:jc w:val="both"/>
              <w:rPr>
                <w:b/>
                <w:color w:val="auto"/>
                <w:sz w:val="18"/>
                <w:szCs w:val="18"/>
              </w:rPr>
            </w:pPr>
            <w:r>
              <w:rPr>
                <w:color w:val="auto"/>
                <w:sz w:val="18"/>
                <w:szCs w:val="18"/>
              </w:rPr>
              <w:t>Frequência de operação: 4820 kHz;</w:t>
            </w:r>
          </w:p>
          <w:p w:rsidR="00836F9A" w:rsidRDefault="00836F9A" w:rsidP="00DE766D">
            <w:pPr>
              <w:pStyle w:val="Default"/>
              <w:numPr>
                <w:ilvl w:val="0"/>
                <w:numId w:val="48"/>
              </w:numPr>
              <w:suppressAutoHyphens w:val="0"/>
              <w:adjustRightInd w:val="0"/>
              <w:spacing w:line="276" w:lineRule="auto"/>
              <w:jc w:val="both"/>
              <w:rPr>
                <w:b/>
                <w:color w:val="auto"/>
                <w:sz w:val="18"/>
                <w:szCs w:val="18"/>
              </w:rPr>
            </w:pPr>
            <w:r>
              <w:rPr>
                <w:color w:val="auto"/>
                <w:sz w:val="18"/>
                <w:szCs w:val="18"/>
              </w:rPr>
              <w:t>Dimensões aproximadas: 19 x 30,5 x 38,5 cm (AxLxP);</w:t>
            </w:r>
          </w:p>
          <w:p w:rsidR="00836F9A" w:rsidRDefault="00836F9A" w:rsidP="00DE766D">
            <w:pPr>
              <w:pStyle w:val="Default"/>
              <w:numPr>
                <w:ilvl w:val="0"/>
                <w:numId w:val="48"/>
              </w:numPr>
              <w:suppressAutoHyphens w:val="0"/>
              <w:adjustRightInd w:val="0"/>
              <w:spacing w:line="276" w:lineRule="auto"/>
              <w:jc w:val="both"/>
              <w:rPr>
                <w:b/>
                <w:color w:val="auto"/>
                <w:sz w:val="18"/>
                <w:szCs w:val="18"/>
              </w:rPr>
            </w:pPr>
            <w:r>
              <w:rPr>
                <w:color w:val="auto"/>
                <w:sz w:val="18"/>
                <w:szCs w:val="18"/>
              </w:rPr>
              <w:t>Peso aproximado: 6,5 kg.</w:t>
            </w:r>
          </w:p>
          <w:p w:rsidR="00836F9A" w:rsidRDefault="00836F9A">
            <w:pPr>
              <w:pStyle w:val="Default"/>
              <w:spacing w:line="276" w:lineRule="auto"/>
              <w:ind w:left="720"/>
              <w:jc w:val="both"/>
              <w:rPr>
                <w:color w:val="auto"/>
                <w:sz w:val="18"/>
                <w:szCs w:val="18"/>
              </w:rPr>
            </w:pPr>
          </w:p>
          <w:p w:rsidR="00836F9A" w:rsidRDefault="00836F9A">
            <w:pPr>
              <w:pStyle w:val="Default"/>
              <w:spacing w:line="276" w:lineRule="auto"/>
              <w:jc w:val="both"/>
              <w:rPr>
                <w:b/>
                <w:color w:val="auto"/>
                <w:sz w:val="18"/>
                <w:szCs w:val="18"/>
              </w:rPr>
            </w:pPr>
            <w:r>
              <w:rPr>
                <w:color w:val="auto"/>
                <w:sz w:val="18"/>
                <w:szCs w:val="18"/>
              </w:rPr>
              <w:t>Que possua registro da ANVISA e certificado pelo INMETRO e CE</w:t>
            </w:r>
            <w:r>
              <w:rPr>
                <w:b/>
                <w:color w:val="auto"/>
                <w:sz w:val="18"/>
                <w:szCs w:val="18"/>
              </w:rPr>
              <w:t>.</w:t>
            </w:r>
          </w:p>
          <w:p w:rsidR="00836F9A" w:rsidRDefault="00836F9A">
            <w:pPr>
              <w:pStyle w:val="Default"/>
              <w:spacing w:line="276" w:lineRule="auto"/>
              <w:jc w:val="both"/>
              <w:rPr>
                <w:b/>
                <w:color w:val="auto"/>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36F9A" w:rsidRDefault="00836F9A">
            <w:pPr>
              <w:pStyle w:val="Default"/>
              <w:spacing w:line="276" w:lineRule="auto"/>
              <w:jc w:val="center"/>
              <w:rPr>
                <w:color w:val="auto"/>
                <w:sz w:val="18"/>
                <w:szCs w:val="18"/>
              </w:rPr>
            </w:pPr>
            <w:r>
              <w:rPr>
                <w:color w:val="auto"/>
                <w:sz w:val="18"/>
                <w:szCs w:val="18"/>
                <w:shd w:val="clear" w:color="auto" w:fill="FFFFFF"/>
              </w:rPr>
              <w:lastRenderedPageBreak/>
              <w:t>459837</w:t>
            </w:r>
          </w:p>
        </w:tc>
      </w:tr>
      <w:tr w:rsidR="00836F9A" w:rsidTr="00836F9A">
        <w:tc>
          <w:tcPr>
            <w:tcW w:w="992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36F9A" w:rsidRDefault="00836F9A">
            <w:pPr>
              <w:pStyle w:val="Default"/>
              <w:spacing w:line="276" w:lineRule="auto"/>
              <w:rPr>
                <w:rFonts w:eastAsiaTheme="minorHAnsi"/>
                <w:b/>
                <w:color w:val="auto"/>
                <w:sz w:val="18"/>
                <w:szCs w:val="18"/>
                <w:shd w:val="clear" w:color="auto" w:fill="FFFFFF"/>
              </w:rPr>
            </w:pPr>
            <w:r>
              <w:rPr>
                <w:b/>
                <w:color w:val="auto"/>
                <w:sz w:val="18"/>
                <w:szCs w:val="18"/>
                <w:shd w:val="clear" w:color="auto" w:fill="FFFFFF"/>
              </w:rPr>
              <w:lastRenderedPageBreak/>
              <w:t>Acessórios que devem estar inclusos nos Bisturis Elétricos:</w:t>
            </w:r>
          </w:p>
          <w:p w:rsidR="00836F9A" w:rsidRDefault="00836F9A" w:rsidP="00DE766D">
            <w:pPr>
              <w:pStyle w:val="Default"/>
              <w:numPr>
                <w:ilvl w:val="0"/>
                <w:numId w:val="49"/>
              </w:numPr>
              <w:suppressAutoHyphens w:val="0"/>
              <w:adjustRightInd w:val="0"/>
              <w:spacing w:line="276" w:lineRule="auto"/>
              <w:rPr>
                <w:b/>
                <w:color w:val="auto"/>
                <w:sz w:val="18"/>
                <w:szCs w:val="18"/>
                <w:shd w:val="clear" w:color="auto" w:fill="FFFFFF"/>
              </w:rPr>
            </w:pPr>
            <w:r>
              <w:rPr>
                <w:color w:val="auto"/>
                <w:sz w:val="18"/>
                <w:szCs w:val="18"/>
                <w:shd w:val="clear" w:color="auto" w:fill="FFFFFF"/>
              </w:rPr>
              <w:t>Pedal Duplo / Pedal Simples (Bipolar) / Placa-paciente em aço inox (180 x 300 mm) / Cabo para placa de aço inox / Cabo para placa adesiva - descartável / Pinça Monopolar / Cabo para pinça monopolar / Caneta monop</w:t>
            </w:r>
            <w:r>
              <w:rPr>
                <w:color w:val="auto"/>
                <w:sz w:val="18"/>
                <w:szCs w:val="18"/>
                <w:shd w:val="clear" w:color="auto" w:fill="FFFFFF"/>
              </w:rPr>
              <w:t>o</w:t>
            </w:r>
            <w:r>
              <w:rPr>
                <w:color w:val="auto"/>
                <w:sz w:val="18"/>
                <w:szCs w:val="18"/>
                <w:shd w:val="clear" w:color="auto" w:fill="FFFFFF"/>
              </w:rPr>
              <w:t>lar comando manual.</w:t>
            </w:r>
          </w:p>
        </w:tc>
      </w:tr>
      <w:tr w:rsidR="00836F9A" w:rsidTr="00836F9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36F9A" w:rsidRDefault="00836F9A">
            <w:pPr>
              <w:pStyle w:val="Default"/>
              <w:spacing w:line="276" w:lineRule="auto"/>
              <w:jc w:val="center"/>
              <w:rPr>
                <w:color w:val="auto"/>
                <w:sz w:val="18"/>
                <w:szCs w:val="18"/>
              </w:rPr>
            </w:pPr>
            <w:r>
              <w:rPr>
                <w:color w:val="auto"/>
                <w:sz w:val="18"/>
                <w:szCs w:val="18"/>
              </w:rPr>
              <w:t>02</w:t>
            </w:r>
          </w:p>
        </w:tc>
        <w:tc>
          <w:tcPr>
            <w:tcW w:w="8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36F9A" w:rsidRDefault="00836F9A">
            <w:pPr>
              <w:pStyle w:val="Default"/>
              <w:spacing w:line="276" w:lineRule="auto"/>
              <w:jc w:val="center"/>
              <w:rPr>
                <w:color w:val="auto"/>
                <w:sz w:val="18"/>
                <w:szCs w:val="18"/>
              </w:rPr>
            </w:pPr>
            <w:r>
              <w:rPr>
                <w:color w:val="auto"/>
                <w:sz w:val="18"/>
                <w:szCs w:val="18"/>
              </w:rPr>
              <w:t>Unidade</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36F9A" w:rsidRDefault="00836F9A">
            <w:pPr>
              <w:pStyle w:val="Default"/>
              <w:spacing w:line="276" w:lineRule="auto"/>
              <w:jc w:val="center"/>
              <w:rPr>
                <w:color w:val="auto"/>
                <w:sz w:val="18"/>
                <w:szCs w:val="18"/>
              </w:rPr>
            </w:pPr>
            <w:r>
              <w:rPr>
                <w:color w:val="auto"/>
                <w:sz w:val="18"/>
                <w:szCs w:val="18"/>
              </w:rPr>
              <w:t>03</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36F9A" w:rsidRDefault="00836F9A">
            <w:pPr>
              <w:pStyle w:val="Default"/>
              <w:spacing w:line="276" w:lineRule="auto"/>
              <w:jc w:val="both"/>
              <w:rPr>
                <w:rFonts w:eastAsiaTheme="minorHAnsi"/>
                <w:sz w:val="18"/>
                <w:szCs w:val="18"/>
              </w:rPr>
            </w:pPr>
            <w:r>
              <w:rPr>
                <w:b/>
                <w:sz w:val="18"/>
                <w:szCs w:val="18"/>
              </w:rPr>
              <w:t>Carrinho para Bisturi, leve e compacto - compatível com o modelo do item 01.</w:t>
            </w:r>
          </w:p>
          <w:p w:rsidR="00836F9A" w:rsidRDefault="00836F9A">
            <w:pPr>
              <w:pStyle w:val="Default"/>
              <w:spacing w:line="276" w:lineRule="auto"/>
              <w:jc w:val="both"/>
              <w:rPr>
                <w:sz w:val="18"/>
                <w:szCs w:val="18"/>
              </w:rPr>
            </w:pPr>
            <w:r>
              <w:rPr>
                <w:sz w:val="18"/>
                <w:szCs w:val="18"/>
              </w:rPr>
              <w:lastRenderedPageBreak/>
              <w:t xml:space="preserve">Confeccionado em chapa de aço tratada e pintada eletrostaticamente, de preferência na cor Branca para maximizar a sensação de limpeza da sala. Com 04 (quatro) rodízios, incluindo travas para imobilização do carrinho. Com alça de manipulação frontal, para ajudar na locomoção sem que o usuário o empurre pelo bisturi. Com 03 (três) bandejas para auxiliar na guarda dos pedais e demais acessórios evitando que eles fiquem caindo ou expostos, contendo orifícios/suporte de acessórios e puxador.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36F9A" w:rsidRDefault="00836F9A">
            <w:pPr>
              <w:pStyle w:val="Default"/>
              <w:spacing w:line="276" w:lineRule="auto"/>
              <w:jc w:val="center"/>
              <w:rPr>
                <w:color w:val="auto"/>
                <w:sz w:val="18"/>
                <w:szCs w:val="18"/>
                <w:shd w:val="clear" w:color="auto" w:fill="FFFFFF"/>
              </w:rPr>
            </w:pPr>
            <w:r>
              <w:rPr>
                <w:color w:val="auto"/>
                <w:sz w:val="18"/>
                <w:szCs w:val="18"/>
                <w:shd w:val="clear" w:color="auto" w:fill="FFFFFF"/>
              </w:rPr>
              <w:lastRenderedPageBreak/>
              <w:t>447024</w:t>
            </w:r>
          </w:p>
        </w:tc>
      </w:tr>
    </w:tbl>
    <w:p w:rsidR="00836F9A" w:rsidRDefault="00836F9A" w:rsidP="00836F9A">
      <w:pPr>
        <w:pStyle w:val="Corpodetexto"/>
        <w:spacing w:before="240" w:line="276" w:lineRule="auto"/>
        <w:jc w:val="both"/>
        <w:rPr>
          <w:rFonts w:ascii="Arial" w:eastAsia="Times New Roman" w:hAnsi="Arial" w:cs="Arial"/>
          <w:b/>
          <w:sz w:val="18"/>
          <w:szCs w:val="18"/>
        </w:rPr>
      </w:pPr>
      <w:r>
        <w:rPr>
          <w:rFonts w:ascii="Arial" w:hAnsi="Arial" w:cs="Arial"/>
          <w:b/>
          <w:sz w:val="18"/>
          <w:szCs w:val="18"/>
        </w:rPr>
        <w:lastRenderedPageBreak/>
        <w:t>2. DA JUSTIFICATIVA E DA FUNDAMENTAÇÃO</w:t>
      </w:r>
    </w:p>
    <w:p w:rsidR="00836F9A" w:rsidRDefault="00836F9A" w:rsidP="00836F9A">
      <w:pPr>
        <w:pStyle w:val="Corpodetexto"/>
        <w:spacing w:line="360" w:lineRule="auto"/>
        <w:jc w:val="both"/>
        <w:rPr>
          <w:rFonts w:ascii="Arial" w:hAnsi="Arial" w:cs="Arial"/>
          <w:sz w:val="18"/>
          <w:szCs w:val="18"/>
        </w:rPr>
      </w:pPr>
      <w:r>
        <w:rPr>
          <w:rFonts w:ascii="Arial" w:hAnsi="Arial" w:cs="Arial"/>
          <w:b/>
          <w:sz w:val="18"/>
          <w:szCs w:val="18"/>
        </w:rPr>
        <w:t>2.1.</w:t>
      </w:r>
      <w:r>
        <w:rPr>
          <w:rFonts w:ascii="Arial" w:hAnsi="Arial" w:cs="Arial"/>
          <w:sz w:val="18"/>
          <w:szCs w:val="18"/>
        </w:rPr>
        <w:t xml:space="preserve"> O Hospital é o único serviço público municipal para atendimento de média complexidade (hospitalar) aos usuários do SUS do nosso município. O Hospital possui atendimento 24 horas de urgência/emergência. No hospital são realizadas cirurgias eletivas, diminuindo a locomoção de usuários para outros municípios. Os equipamentos pleiteados serão usados para dar melhor condição de trabalho aos profissionais que atuam no Centro Cirúrgico e, qualificar a assistência prestada aos usuários. </w:t>
      </w:r>
    </w:p>
    <w:p w:rsidR="00836F9A" w:rsidRDefault="00836F9A" w:rsidP="00836F9A">
      <w:pPr>
        <w:pStyle w:val="Corpodetexto"/>
        <w:spacing w:line="360" w:lineRule="auto"/>
        <w:jc w:val="both"/>
        <w:rPr>
          <w:rFonts w:ascii="Arial" w:hAnsi="Arial" w:cs="Arial"/>
          <w:sz w:val="18"/>
          <w:szCs w:val="18"/>
        </w:rPr>
      </w:pPr>
      <w:r>
        <w:rPr>
          <w:rFonts w:ascii="Arial" w:hAnsi="Arial" w:cs="Arial"/>
          <w:b/>
          <w:sz w:val="18"/>
          <w:szCs w:val="18"/>
        </w:rPr>
        <w:t>2.2.</w:t>
      </w:r>
      <w:r>
        <w:rPr>
          <w:rFonts w:ascii="Arial" w:hAnsi="Arial" w:cs="Arial"/>
          <w:sz w:val="18"/>
          <w:szCs w:val="18"/>
        </w:rPr>
        <w:t xml:space="preserve"> A aquisição em referência visa promover o atendimento a pacientes deste município, que utilizam os serviços públicos da área da saúde; </w:t>
      </w:r>
    </w:p>
    <w:p w:rsidR="00836F9A" w:rsidRDefault="00836F9A" w:rsidP="00836F9A">
      <w:pPr>
        <w:pStyle w:val="Corpodetexto"/>
        <w:spacing w:line="360" w:lineRule="auto"/>
        <w:jc w:val="both"/>
        <w:rPr>
          <w:rFonts w:ascii="Arial" w:hAnsi="Arial" w:cs="Arial"/>
          <w:sz w:val="18"/>
          <w:szCs w:val="18"/>
        </w:rPr>
      </w:pPr>
      <w:r>
        <w:rPr>
          <w:rFonts w:ascii="Arial" w:hAnsi="Arial" w:cs="Arial"/>
          <w:b/>
          <w:sz w:val="18"/>
          <w:szCs w:val="18"/>
        </w:rPr>
        <w:t>2.3.</w:t>
      </w:r>
      <w:r>
        <w:t xml:space="preserve"> </w:t>
      </w:r>
      <w:r>
        <w:rPr>
          <w:rFonts w:ascii="Arial" w:hAnsi="Arial" w:cs="Arial"/>
          <w:sz w:val="18"/>
          <w:szCs w:val="18"/>
        </w:rPr>
        <w:t>Os bisturis elétricos, são equipamentos cirúrgicos de alta frequência, microprocessados, capazes de realizar corte e coagulação dos tecidos mediante a aplicação de corrente elétrica de alta frequência (KHz ou MHz), que produz um aquecimento local instantâneo e controlado;</w:t>
      </w:r>
    </w:p>
    <w:p w:rsidR="00836F9A" w:rsidRDefault="00836F9A" w:rsidP="00836F9A">
      <w:pPr>
        <w:pStyle w:val="Corpodetexto"/>
        <w:spacing w:line="360" w:lineRule="auto"/>
        <w:jc w:val="both"/>
        <w:rPr>
          <w:rFonts w:ascii="Arial" w:hAnsi="Arial" w:cs="Arial"/>
          <w:sz w:val="18"/>
          <w:szCs w:val="18"/>
        </w:rPr>
      </w:pPr>
      <w:r>
        <w:rPr>
          <w:rFonts w:ascii="Arial" w:hAnsi="Arial" w:cs="Arial"/>
          <w:b/>
          <w:sz w:val="18"/>
          <w:szCs w:val="18"/>
        </w:rPr>
        <w:t>2.4.</w:t>
      </w:r>
      <w:r>
        <w:rPr>
          <w:rFonts w:ascii="Arial" w:hAnsi="Arial" w:cs="Arial"/>
          <w:sz w:val="18"/>
          <w:szCs w:val="18"/>
        </w:rPr>
        <w:t xml:space="preserve"> Normalização: deve possuir Certificado de Conformidade, comprovando atendimento às exigências da NBRIEC 60601-2-2 (Norma internacional de Segurança Elétrica para Bisturis Eletrônicos) na classificação CF e inclusive teste de interferência eletromagnética (EMC); </w:t>
      </w:r>
    </w:p>
    <w:p w:rsidR="00836F9A" w:rsidRDefault="00836F9A" w:rsidP="00836F9A">
      <w:pPr>
        <w:pStyle w:val="Corpodetexto"/>
        <w:spacing w:line="360" w:lineRule="auto"/>
        <w:jc w:val="both"/>
        <w:rPr>
          <w:rFonts w:ascii="Arial" w:hAnsi="Arial" w:cs="Arial"/>
          <w:sz w:val="18"/>
          <w:szCs w:val="18"/>
        </w:rPr>
      </w:pPr>
      <w:r>
        <w:rPr>
          <w:rFonts w:ascii="Arial" w:hAnsi="Arial" w:cs="Arial"/>
          <w:b/>
          <w:sz w:val="18"/>
          <w:szCs w:val="18"/>
        </w:rPr>
        <w:t>2.5.</w:t>
      </w:r>
      <w:r>
        <w:rPr>
          <w:rFonts w:ascii="Arial" w:hAnsi="Arial" w:cs="Arial"/>
          <w:sz w:val="18"/>
          <w:szCs w:val="18"/>
        </w:rPr>
        <w:t xml:space="preserve"> A continuidade das cirurgias realizadas no Hospital é  um dos atributos principais a ser levado em conta pelos gestores, tendo em vista a não interrupção na prestação dos serviços públicos à população.</w:t>
      </w:r>
    </w:p>
    <w:p w:rsidR="00836F9A" w:rsidRDefault="00836F9A" w:rsidP="00836F9A">
      <w:pPr>
        <w:pStyle w:val="Default"/>
        <w:spacing w:after="120" w:line="276" w:lineRule="auto"/>
        <w:rPr>
          <w:b/>
          <w:color w:val="auto"/>
          <w:sz w:val="18"/>
          <w:szCs w:val="18"/>
        </w:rPr>
      </w:pPr>
      <w:r>
        <w:rPr>
          <w:b/>
          <w:color w:val="auto"/>
          <w:sz w:val="18"/>
          <w:szCs w:val="18"/>
        </w:rPr>
        <w:t>3. DA NATUREZA DO OBJETO</w:t>
      </w:r>
    </w:p>
    <w:p w:rsidR="00836F9A" w:rsidRDefault="00836F9A" w:rsidP="00836F9A">
      <w:pPr>
        <w:pStyle w:val="Default"/>
        <w:spacing w:after="120" w:line="360" w:lineRule="auto"/>
        <w:jc w:val="both"/>
        <w:rPr>
          <w:color w:val="auto"/>
          <w:sz w:val="18"/>
          <w:szCs w:val="18"/>
        </w:rPr>
      </w:pPr>
      <w:r>
        <w:rPr>
          <w:b/>
          <w:color w:val="auto"/>
          <w:sz w:val="18"/>
          <w:szCs w:val="18"/>
        </w:rPr>
        <w:t>3.1.</w:t>
      </w:r>
      <w:r>
        <w:rPr>
          <w:color w:val="auto"/>
          <w:sz w:val="18"/>
          <w:szCs w:val="18"/>
        </w:rPr>
        <w:t xml:space="preserve"> O objeto descrito neste Termo de Referência possui padrão de desempenho e qualidade objetivamente definidos por meio de especificações usuais de mercado, se enquadrando perfeitamente na condição de bens ou serviços comuns, nos termos da legislação vigente.</w:t>
      </w:r>
    </w:p>
    <w:p w:rsidR="00836F9A" w:rsidRDefault="00836F9A" w:rsidP="00836F9A">
      <w:pPr>
        <w:pStyle w:val="Default"/>
        <w:spacing w:after="120" w:line="276" w:lineRule="auto"/>
        <w:rPr>
          <w:b/>
          <w:color w:val="auto"/>
          <w:sz w:val="18"/>
          <w:szCs w:val="18"/>
        </w:rPr>
      </w:pPr>
      <w:r>
        <w:rPr>
          <w:b/>
          <w:color w:val="auto"/>
          <w:sz w:val="18"/>
          <w:szCs w:val="18"/>
        </w:rPr>
        <w:t>4. CRITÉRIO E FORMA DE SELEÇÃO DO FORNECEDOR</w:t>
      </w:r>
    </w:p>
    <w:p w:rsidR="00836F9A" w:rsidRDefault="00836F9A" w:rsidP="00836F9A">
      <w:pPr>
        <w:spacing w:line="360" w:lineRule="auto"/>
        <w:jc w:val="both"/>
        <w:outlineLvl w:val="0"/>
        <w:rPr>
          <w:rFonts w:ascii="Arial" w:eastAsiaTheme="minorHAnsi" w:hAnsi="Arial" w:cs="Arial"/>
          <w:sz w:val="18"/>
          <w:szCs w:val="18"/>
          <w:lang w:eastAsia="en-US"/>
        </w:rPr>
      </w:pPr>
      <w:r>
        <w:rPr>
          <w:rFonts w:ascii="Arial" w:eastAsiaTheme="minorHAnsi" w:hAnsi="Arial" w:cs="Arial"/>
          <w:b/>
          <w:sz w:val="18"/>
          <w:szCs w:val="18"/>
          <w:lang w:eastAsia="en-US"/>
        </w:rPr>
        <w:t>4.1.</w:t>
      </w:r>
      <w:r>
        <w:rPr>
          <w:rFonts w:ascii="Arial" w:eastAsiaTheme="minorHAnsi" w:hAnsi="Arial" w:cs="Arial"/>
          <w:sz w:val="18"/>
          <w:szCs w:val="18"/>
          <w:lang w:eastAsia="en-US"/>
        </w:rPr>
        <w:t xml:space="preserve">  A seleção de fornecedor(s) para a execução do objeto do presente Termo de Referência se dará através de procedimento licitatório na modalidade de DISPENSA DE LICITAÇÃO, na forma ELETRÔNICA, nos termos art.17, § 2º e art. 28 da Lei Federal n. 14.133/2021 e suas alterações.</w:t>
      </w:r>
    </w:p>
    <w:p w:rsidR="00836F9A" w:rsidRDefault="00836F9A" w:rsidP="00836F9A">
      <w:pPr>
        <w:pStyle w:val="Default"/>
        <w:spacing w:line="360" w:lineRule="auto"/>
        <w:jc w:val="both"/>
        <w:rPr>
          <w:rFonts w:eastAsiaTheme="minorHAnsi"/>
          <w:color w:val="auto"/>
          <w:sz w:val="18"/>
          <w:szCs w:val="18"/>
          <w:lang w:eastAsia="en-US"/>
        </w:rPr>
      </w:pPr>
      <w:r>
        <w:rPr>
          <w:b/>
          <w:color w:val="auto"/>
          <w:sz w:val="18"/>
          <w:szCs w:val="18"/>
        </w:rPr>
        <w:t>4.2.</w:t>
      </w:r>
      <w:r>
        <w:rPr>
          <w:color w:val="auto"/>
          <w:sz w:val="18"/>
          <w:szCs w:val="18"/>
        </w:rPr>
        <w:t xml:space="preserve"> Para efeito de julgamento de propostas será adotado o critério de MENOR PREÇO, conforme previsão contida no art. 33 da Lei Federal n. 14.133/2021. </w:t>
      </w:r>
    </w:p>
    <w:p w:rsidR="00836F9A" w:rsidRDefault="00836F9A" w:rsidP="00836F9A">
      <w:pPr>
        <w:pStyle w:val="Default"/>
        <w:spacing w:line="360" w:lineRule="auto"/>
        <w:jc w:val="both"/>
        <w:rPr>
          <w:color w:val="auto"/>
          <w:sz w:val="18"/>
          <w:szCs w:val="18"/>
        </w:rPr>
      </w:pPr>
    </w:p>
    <w:p w:rsidR="00836F9A" w:rsidRDefault="00836F9A" w:rsidP="00836F9A">
      <w:pPr>
        <w:pStyle w:val="Default"/>
        <w:spacing w:line="360" w:lineRule="auto"/>
        <w:jc w:val="both"/>
        <w:rPr>
          <w:color w:val="auto"/>
          <w:sz w:val="18"/>
          <w:szCs w:val="18"/>
        </w:rPr>
      </w:pPr>
    </w:p>
    <w:p w:rsidR="00836F9A" w:rsidRDefault="00836F9A" w:rsidP="00836F9A">
      <w:pPr>
        <w:pStyle w:val="Default"/>
        <w:spacing w:line="360" w:lineRule="auto"/>
        <w:jc w:val="both"/>
        <w:rPr>
          <w:color w:val="auto"/>
          <w:sz w:val="18"/>
          <w:szCs w:val="18"/>
        </w:rPr>
      </w:pPr>
      <w:r>
        <w:rPr>
          <w:b/>
          <w:color w:val="auto"/>
          <w:sz w:val="18"/>
          <w:szCs w:val="18"/>
        </w:rPr>
        <w:t>4.3.</w:t>
      </w:r>
      <w:r>
        <w:rPr>
          <w:color w:val="auto"/>
          <w:sz w:val="18"/>
          <w:szCs w:val="18"/>
        </w:rPr>
        <w:t xml:space="preserve"> Para efeito de QUALIFICAÇÃO TÉCNICA, deverão ser apresentados pelas proponentes:</w:t>
      </w:r>
    </w:p>
    <w:p w:rsidR="00836F9A" w:rsidRDefault="00836F9A" w:rsidP="00836F9A">
      <w:pPr>
        <w:pStyle w:val="Default"/>
        <w:spacing w:line="360" w:lineRule="auto"/>
        <w:jc w:val="both"/>
        <w:rPr>
          <w:color w:val="auto"/>
          <w:sz w:val="18"/>
          <w:szCs w:val="18"/>
        </w:rPr>
      </w:pPr>
      <w:r>
        <w:rPr>
          <w:color w:val="auto"/>
          <w:sz w:val="18"/>
          <w:szCs w:val="18"/>
        </w:rPr>
        <w:t>a) Atestado (s) fornecido (s) por pessoa jurídica, de direito público ou privado, comprovando a aptidão para o desempenho de atividade pertinente e compatível em características, quantidades e prazos com o objeto da licitação.</w:t>
      </w:r>
    </w:p>
    <w:p w:rsidR="00836F9A" w:rsidRDefault="00836F9A" w:rsidP="00836F9A">
      <w:pPr>
        <w:pStyle w:val="Default"/>
        <w:spacing w:line="360" w:lineRule="auto"/>
        <w:jc w:val="both"/>
        <w:rPr>
          <w:sz w:val="18"/>
          <w:szCs w:val="18"/>
        </w:rPr>
      </w:pPr>
      <w:r>
        <w:rPr>
          <w:color w:val="auto"/>
          <w:sz w:val="18"/>
          <w:szCs w:val="18"/>
        </w:rPr>
        <w:t xml:space="preserve">b) </w:t>
      </w:r>
      <w:r>
        <w:rPr>
          <w:sz w:val="18"/>
          <w:szCs w:val="18"/>
        </w:rPr>
        <w:t>Comprovação de aptidão no desempenho de atividade pertinente e compatível em características com o objeto da licitação – Atestado (s) de Capacidade Técnica, fornecido (s) por pessoa jurídica de direito público ou privado.</w:t>
      </w:r>
    </w:p>
    <w:p w:rsidR="00836F9A" w:rsidRDefault="00836F9A" w:rsidP="00836F9A">
      <w:pPr>
        <w:pStyle w:val="Default"/>
        <w:spacing w:line="360" w:lineRule="auto"/>
        <w:jc w:val="both"/>
        <w:rPr>
          <w:b/>
          <w:sz w:val="18"/>
          <w:szCs w:val="18"/>
        </w:rPr>
      </w:pPr>
      <w:r>
        <w:rPr>
          <w:b/>
          <w:sz w:val="18"/>
          <w:szCs w:val="18"/>
        </w:rPr>
        <w:lastRenderedPageBreak/>
        <w:t xml:space="preserve">4.4. HABILITAÇÃO JURÍDICA: </w:t>
      </w:r>
    </w:p>
    <w:p w:rsidR="00836F9A" w:rsidRDefault="00836F9A" w:rsidP="00836F9A">
      <w:pPr>
        <w:pStyle w:val="Default"/>
        <w:spacing w:line="360" w:lineRule="auto"/>
        <w:jc w:val="both"/>
        <w:rPr>
          <w:sz w:val="18"/>
          <w:szCs w:val="18"/>
        </w:rPr>
      </w:pPr>
      <w:r>
        <w:rPr>
          <w:b/>
          <w:sz w:val="18"/>
          <w:szCs w:val="18"/>
        </w:rPr>
        <w:t>4.4.1.</w:t>
      </w:r>
      <w:r>
        <w:rPr>
          <w:sz w:val="18"/>
          <w:szCs w:val="18"/>
        </w:rPr>
        <w:t xml:space="preserve"> No caso de empresário individual: inscrição no Registro Público de Empresas Mercantis, a cargo da Junta Comercial da respectiva sede; </w:t>
      </w:r>
    </w:p>
    <w:p w:rsidR="00836F9A" w:rsidRDefault="00836F9A" w:rsidP="00836F9A">
      <w:pPr>
        <w:pStyle w:val="Default"/>
        <w:spacing w:line="360" w:lineRule="auto"/>
        <w:jc w:val="both"/>
        <w:rPr>
          <w:sz w:val="18"/>
          <w:szCs w:val="18"/>
        </w:rPr>
      </w:pPr>
      <w:r>
        <w:rPr>
          <w:b/>
          <w:sz w:val="18"/>
          <w:szCs w:val="18"/>
        </w:rPr>
        <w:t>4.4.2.</w:t>
      </w:r>
      <w:r>
        <w:rPr>
          <w:sz w:val="18"/>
          <w:szCs w:val="18"/>
        </w:rPr>
        <w:t xml:space="preserve"> Em se tratando de microempreendedor individual – MEI: Certificado da Condição de Microempreendedor Individual - CCMEI, cuja aceitação ficará condicionada à verificação da autenticidade no sítio: </w:t>
      </w:r>
      <w:hyperlink r:id="rId17" w:history="1">
        <w:r>
          <w:rPr>
            <w:rStyle w:val="Hyperlink"/>
            <w:sz w:val="18"/>
            <w:szCs w:val="18"/>
          </w:rPr>
          <w:t>www.portaldoempreendedor.gov.br</w:t>
        </w:r>
      </w:hyperlink>
      <w:r>
        <w:rPr>
          <w:sz w:val="18"/>
          <w:szCs w:val="18"/>
        </w:rPr>
        <w:t>;</w:t>
      </w:r>
    </w:p>
    <w:p w:rsidR="00836F9A" w:rsidRDefault="00836F9A" w:rsidP="00836F9A">
      <w:pPr>
        <w:pStyle w:val="Default"/>
        <w:spacing w:line="360" w:lineRule="auto"/>
        <w:jc w:val="both"/>
        <w:rPr>
          <w:sz w:val="18"/>
          <w:szCs w:val="18"/>
        </w:rPr>
      </w:pPr>
      <w:r>
        <w:rPr>
          <w:b/>
          <w:sz w:val="18"/>
          <w:szCs w:val="18"/>
        </w:rPr>
        <w:t>4.4.3.</w:t>
      </w:r>
      <w:r>
        <w:rPr>
          <w:sz w:val="18"/>
          <w:szCs w:val="18"/>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rsidR="00836F9A" w:rsidRDefault="00836F9A" w:rsidP="00836F9A">
      <w:pPr>
        <w:pStyle w:val="Default"/>
        <w:spacing w:line="360" w:lineRule="auto"/>
        <w:jc w:val="both"/>
        <w:rPr>
          <w:sz w:val="18"/>
          <w:szCs w:val="18"/>
        </w:rPr>
      </w:pPr>
      <w:r>
        <w:rPr>
          <w:b/>
          <w:sz w:val="18"/>
          <w:szCs w:val="18"/>
        </w:rPr>
        <w:t>4.4.4.</w:t>
      </w:r>
      <w:r>
        <w:rPr>
          <w:sz w:val="18"/>
          <w:szCs w:val="18"/>
        </w:rPr>
        <w:t xml:space="preserve"> Inscrição no Registro Público de Empresas Mercantis onde opera, com averbação no Registro onde tem sede a matriz, no caso de ser o participante sucursal, filial ou agência; </w:t>
      </w:r>
    </w:p>
    <w:p w:rsidR="00836F9A" w:rsidRDefault="00836F9A" w:rsidP="00836F9A">
      <w:pPr>
        <w:pStyle w:val="Default"/>
        <w:spacing w:line="360" w:lineRule="auto"/>
        <w:jc w:val="both"/>
        <w:rPr>
          <w:sz w:val="18"/>
          <w:szCs w:val="18"/>
        </w:rPr>
      </w:pPr>
      <w:r>
        <w:rPr>
          <w:b/>
          <w:sz w:val="18"/>
          <w:szCs w:val="18"/>
        </w:rPr>
        <w:t>4.4.5.</w:t>
      </w:r>
      <w:r>
        <w:rPr>
          <w:sz w:val="18"/>
          <w:szCs w:val="18"/>
        </w:rPr>
        <w:t xml:space="preserve"> No caso de sociedade simples: inscrição do ato constitutivo no Registro Civil das Pessoas Jurídicas do local de sua sede, acompanhada de prova da indicação dos seus administradores; </w:t>
      </w:r>
    </w:p>
    <w:p w:rsidR="00836F9A" w:rsidRDefault="00836F9A" w:rsidP="00836F9A">
      <w:pPr>
        <w:pStyle w:val="Default"/>
        <w:spacing w:line="360" w:lineRule="auto"/>
        <w:jc w:val="both"/>
        <w:rPr>
          <w:sz w:val="18"/>
          <w:szCs w:val="18"/>
        </w:rPr>
      </w:pPr>
      <w:r>
        <w:rPr>
          <w:b/>
          <w:sz w:val="18"/>
          <w:szCs w:val="18"/>
        </w:rPr>
        <w:t>4.4.6.</w:t>
      </w:r>
      <w:r>
        <w:rPr>
          <w:sz w:val="18"/>
          <w:szCs w:val="18"/>
        </w:rPr>
        <w:t xml:space="preserve">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 </w:t>
      </w:r>
    </w:p>
    <w:p w:rsidR="00836F9A" w:rsidRDefault="00836F9A" w:rsidP="00836F9A">
      <w:pPr>
        <w:pStyle w:val="Default"/>
        <w:spacing w:line="360" w:lineRule="auto"/>
        <w:jc w:val="both"/>
        <w:rPr>
          <w:sz w:val="18"/>
          <w:szCs w:val="18"/>
        </w:rPr>
      </w:pPr>
      <w:r>
        <w:rPr>
          <w:b/>
          <w:sz w:val="18"/>
          <w:szCs w:val="18"/>
        </w:rPr>
        <w:t>4.4.7.</w:t>
      </w:r>
      <w:r>
        <w:rPr>
          <w:sz w:val="18"/>
          <w:szCs w:val="18"/>
        </w:rPr>
        <w:t xml:space="preserve"> No caso de empresa ou sociedade estrangeira em funcionamento no País: decreto de autorização; </w:t>
      </w:r>
    </w:p>
    <w:p w:rsidR="00836F9A" w:rsidRDefault="00836F9A" w:rsidP="00836F9A">
      <w:pPr>
        <w:pStyle w:val="Default"/>
        <w:spacing w:line="360" w:lineRule="auto"/>
        <w:jc w:val="both"/>
        <w:rPr>
          <w:b/>
          <w:sz w:val="18"/>
          <w:szCs w:val="18"/>
        </w:rPr>
      </w:pPr>
      <w:r>
        <w:rPr>
          <w:b/>
          <w:sz w:val="18"/>
          <w:szCs w:val="18"/>
        </w:rPr>
        <w:t>4.5. A empresa deverá apresentar os documentos abaixo descritos:</w:t>
      </w:r>
    </w:p>
    <w:p w:rsidR="00836F9A" w:rsidRDefault="00836F9A" w:rsidP="00836F9A">
      <w:pPr>
        <w:pStyle w:val="Default"/>
        <w:spacing w:line="360" w:lineRule="auto"/>
        <w:jc w:val="both"/>
        <w:rPr>
          <w:sz w:val="18"/>
          <w:szCs w:val="18"/>
        </w:rPr>
      </w:pPr>
      <w:r>
        <w:rPr>
          <w:b/>
          <w:sz w:val="18"/>
          <w:szCs w:val="18"/>
        </w:rPr>
        <w:t>4.5.1.</w:t>
      </w:r>
      <w:r>
        <w:rPr>
          <w:sz w:val="18"/>
          <w:szCs w:val="18"/>
        </w:rPr>
        <w:t xml:space="preserve"> CNPJ - Prova de inscrição no Cadastro Nacional de Pessoas Jurídicas ou no Cadastro de Pessoas Físicas, conforme o caso; </w:t>
      </w:r>
    </w:p>
    <w:p w:rsidR="00836F9A" w:rsidRDefault="00836F9A" w:rsidP="00836F9A">
      <w:pPr>
        <w:pStyle w:val="Default"/>
        <w:spacing w:line="360" w:lineRule="auto"/>
        <w:jc w:val="both"/>
        <w:rPr>
          <w:sz w:val="18"/>
          <w:szCs w:val="18"/>
        </w:rPr>
      </w:pPr>
      <w:r>
        <w:rPr>
          <w:b/>
          <w:sz w:val="18"/>
          <w:szCs w:val="18"/>
        </w:rPr>
        <w:t>4.5.2.</w:t>
      </w:r>
      <w:r>
        <w:rPr>
          <w:sz w:val="18"/>
          <w:szCs w:val="18"/>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rsidR="00836F9A" w:rsidRDefault="00836F9A" w:rsidP="00836F9A">
      <w:pPr>
        <w:pStyle w:val="Default"/>
        <w:spacing w:line="360" w:lineRule="auto"/>
        <w:jc w:val="both"/>
        <w:rPr>
          <w:sz w:val="18"/>
          <w:szCs w:val="18"/>
        </w:rPr>
      </w:pPr>
      <w:r>
        <w:rPr>
          <w:b/>
          <w:sz w:val="18"/>
          <w:szCs w:val="18"/>
        </w:rPr>
        <w:t>4.5.3</w:t>
      </w:r>
      <w:r>
        <w:rPr>
          <w:sz w:val="18"/>
          <w:szCs w:val="18"/>
        </w:rPr>
        <w:t xml:space="preserve"> Prova de regularidade com o Fundo de Garantia do Tempo de Serviço (FGTS); </w:t>
      </w:r>
    </w:p>
    <w:p w:rsidR="00836F9A" w:rsidRDefault="00836F9A" w:rsidP="00836F9A">
      <w:pPr>
        <w:pStyle w:val="Default"/>
        <w:spacing w:line="360" w:lineRule="auto"/>
        <w:jc w:val="both"/>
        <w:rPr>
          <w:sz w:val="18"/>
          <w:szCs w:val="18"/>
        </w:rPr>
      </w:pPr>
      <w:r>
        <w:rPr>
          <w:b/>
          <w:sz w:val="18"/>
          <w:szCs w:val="18"/>
        </w:rPr>
        <w:t>4.5.4</w:t>
      </w:r>
      <w:r>
        <w:rPr>
          <w:sz w:val="18"/>
          <w:szCs w:val="18"/>
        </w:rPr>
        <w:t xml:space="preserve"> Prova de inexistência de débitos inadimplidos perante a justiça do trabalho, mediante a apresentação de certidão negativa ou positiva com efeito de negativa, nos termos do Título VII-A da Consolidação das Leis do Trabalho, aprovada pelo Decreto Lei nº 5.452, de 1º de maio de 1943; </w:t>
      </w:r>
    </w:p>
    <w:p w:rsidR="00836F9A" w:rsidRDefault="00836F9A" w:rsidP="00836F9A">
      <w:pPr>
        <w:pStyle w:val="Default"/>
        <w:spacing w:line="360" w:lineRule="auto"/>
        <w:jc w:val="both"/>
        <w:rPr>
          <w:sz w:val="18"/>
          <w:szCs w:val="18"/>
        </w:rPr>
      </w:pPr>
      <w:r>
        <w:rPr>
          <w:b/>
          <w:sz w:val="18"/>
          <w:szCs w:val="18"/>
        </w:rPr>
        <w:t>4.5.5.</w:t>
      </w:r>
      <w:r>
        <w:rPr>
          <w:sz w:val="18"/>
          <w:szCs w:val="18"/>
        </w:rPr>
        <w:t xml:space="preserve"> Prova de regularidade junto à Fazenda Estadual, através da Certidão Negativa conjunta junto aos Tributos Estaduais, emitida pela Secretaria da Fazenda Estadual onde a empresa for sediada; </w:t>
      </w:r>
    </w:p>
    <w:p w:rsidR="00836F9A" w:rsidRDefault="00836F9A" w:rsidP="00836F9A">
      <w:pPr>
        <w:pStyle w:val="Default"/>
        <w:spacing w:line="360" w:lineRule="auto"/>
        <w:jc w:val="both"/>
        <w:rPr>
          <w:sz w:val="18"/>
          <w:szCs w:val="18"/>
        </w:rPr>
      </w:pPr>
      <w:r>
        <w:rPr>
          <w:b/>
          <w:sz w:val="18"/>
          <w:szCs w:val="18"/>
        </w:rPr>
        <w:t>4.5.6.</w:t>
      </w:r>
      <w:r>
        <w:rPr>
          <w:sz w:val="18"/>
          <w:szCs w:val="18"/>
        </w:rPr>
        <w:t xml:space="preserve"> Prova de regularidade junto à Fazenda Municipal, através da Certidão Negativa junto aos Tributos Municipais, emitida pela Secretaria da Fazenda Municipal onde a empresa for sediada; </w:t>
      </w:r>
    </w:p>
    <w:p w:rsidR="00836F9A" w:rsidRDefault="00836F9A" w:rsidP="00836F9A">
      <w:pPr>
        <w:pStyle w:val="Default"/>
        <w:spacing w:line="360" w:lineRule="auto"/>
        <w:jc w:val="both"/>
        <w:rPr>
          <w:sz w:val="18"/>
          <w:szCs w:val="18"/>
        </w:rPr>
      </w:pPr>
      <w:r>
        <w:rPr>
          <w:b/>
          <w:sz w:val="18"/>
          <w:szCs w:val="18"/>
        </w:rPr>
        <w:t>4.5.7</w:t>
      </w:r>
      <w:r>
        <w:rPr>
          <w:sz w:val="18"/>
          <w:szCs w:val="18"/>
        </w:rPr>
        <w:t xml:space="preserve"> Caso o licitante seja considerado isento dos tributos estaduais relacionados ao objeto licitatório, deverá comprovar tal condição mediante declaração da Fazenda Estadual do seu domicílio ou sede, ou outra equivalente, na forma da lei; </w:t>
      </w:r>
    </w:p>
    <w:p w:rsidR="00836F9A" w:rsidRDefault="00836F9A" w:rsidP="00836F9A">
      <w:pPr>
        <w:pStyle w:val="Default"/>
        <w:spacing w:line="360" w:lineRule="auto"/>
        <w:jc w:val="both"/>
        <w:rPr>
          <w:sz w:val="18"/>
          <w:szCs w:val="18"/>
        </w:rPr>
      </w:pPr>
      <w:r>
        <w:rPr>
          <w:b/>
          <w:sz w:val="18"/>
          <w:szCs w:val="18"/>
        </w:rPr>
        <w:t>4.5.8.</w:t>
      </w:r>
      <w:r>
        <w:rPr>
          <w:sz w:val="18"/>
          <w:szCs w:val="18"/>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 </w:t>
      </w:r>
    </w:p>
    <w:p w:rsidR="00836F9A" w:rsidRDefault="00836F9A" w:rsidP="00836F9A">
      <w:pPr>
        <w:pStyle w:val="Default"/>
        <w:spacing w:line="360" w:lineRule="auto"/>
        <w:jc w:val="both"/>
        <w:rPr>
          <w:sz w:val="18"/>
          <w:szCs w:val="18"/>
        </w:rPr>
      </w:pPr>
      <w:r>
        <w:rPr>
          <w:b/>
          <w:sz w:val="18"/>
          <w:szCs w:val="18"/>
        </w:rPr>
        <w:t>4.5.9</w:t>
      </w:r>
      <w:r>
        <w:rPr>
          <w:sz w:val="18"/>
          <w:szCs w:val="18"/>
        </w:rPr>
        <w:t xml:space="preserve"> A existência de restrição relativamente à regularidade fiscal e trabalhista não impede que a licitante qualificada como microempresa ou empresa de pequeno porte seja declarada vencedora, uma vez que atenda a todas as demais exigências. </w:t>
      </w:r>
    </w:p>
    <w:p w:rsidR="00836F9A" w:rsidRDefault="00836F9A" w:rsidP="00836F9A">
      <w:pPr>
        <w:pStyle w:val="Default"/>
        <w:spacing w:line="360" w:lineRule="auto"/>
        <w:jc w:val="both"/>
        <w:rPr>
          <w:sz w:val="18"/>
          <w:szCs w:val="18"/>
        </w:rPr>
      </w:pPr>
      <w:r>
        <w:rPr>
          <w:b/>
          <w:sz w:val="18"/>
          <w:szCs w:val="18"/>
        </w:rPr>
        <w:t>4.5.10.</w:t>
      </w:r>
      <w:r>
        <w:rPr>
          <w:sz w:val="18"/>
          <w:szCs w:val="18"/>
        </w:rPr>
        <w:t xml:space="preserve"> Caso a proposta mais vantajosa seja ofertada por licitante qualificada como microempresa ou empresa de pequeno porte, e uma vez constatada a existência de alguma restrição no que tange à regularidade fiscal e trabalhista, a </w:t>
      </w:r>
      <w:r>
        <w:rPr>
          <w:sz w:val="18"/>
          <w:szCs w:val="18"/>
        </w:rPr>
        <w:lastRenderedPageBreak/>
        <w:t xml:space="preserve">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rsidR="00836F9A" w:rsidRDefault="00836F9A" w:rsidP="00836F9A">
      <w:pPr>
        <w:pStyle w:val="Default"/>
        <w:spacing w:line="360" w:lineRule="auto"/>
        <w:jc w:val="both"/>
        <w:rPr>
          <w:color w:val="auto"/>
          <w:sz w:val="18"/>
          <w:szCs w:val="18"/>
        </w:rPr>
      </w:pPr>
      <w:r>
        <w:rPr>
          <w:b/>
          <w:sz w:val="18"/>
          <w:szCs w:val="18"/>
        </w:rPr>
        <w:t>4.5.11.</w:t>
      </w:r>
      <w:r>
        <w:rPr>
          <w:sz w:val="18"/>
          <w:szCs w:val="18"/>
        </w:rPr>
        <w:t xml:space="preserve"> A não regularização fiscal e trabalhista no prazo previsto no subitem anterior acarretará a inabilitação do licitante, sem prejuízo das sanções previstas,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4.5.</w:t>
      </w:r>
      <w:r>
        <w:rPr>
          <w:rFonts w:ascii="Arial" w:hAnsi="Arial" w:cs="Arial"/>
          <w:sz w:val="18"/>
          <w:szCs w:val="18"/>
        </w:rPr>
        <w:t xml:space="preserve"> O prazo de validade das propostas será de 90 (noventa) dias, contados da data de sua apresentação, observado o disposto no art. 90, </w:t>
      </w:r>
      <w:r>
        <w:rPr>
          <w:rFonts w:ascii="Arial" w:eastAsiaTheme="minorHAnsi" w:hAnsi="Arial" w:cs="Arial"/>
          <w:sz w:val="18"/>
          <w:szCs w:val="18"/>
          <w:lang w:eastAsia="en-US"/>
        </w:rPr>
        <w:t>§ 3º,</w:t>
      </w:r>
      <w:r>
        <w:rPr>
          <w:rFonts w:ascii="Arial" w:hAnsi="Arial" w:cs="Arial"/>
          <w:sz w:val="18"/>
          <w:szCs w:val="18"/>
        </w:rPr>
        <w:t xml:space="preserve"> da Lei Federal n. 14.133/2021 e suas alterações.</w:t>
      </w:r>
    </w:p>
    <w:p w:rsidR="00836F9A" w:rsidRDefault="00836F9A" w:rsidP="00836F9A">
      <w:pPr>
        <w:pStyle w:val="Default"/>
        <w:spacing w:line="276" w:lineRule="auto"/>
        <w:jc w:val="both"/>
        <w:rPr>
          <w:b/>
          <w:color w:val="auto"/>
          <w:sz w:val="18"/>
          <w:szCs w:val="18"/>
        </w:rPr>
      </w:pPr>
    </w:p>
    <w:p w:rsidR="00836F9A" w:rsidRDefault="00836F9A" w:rsidP="00836F9A">
      <w:pPr>
        <w:pStyle w:val="Default"/>
        <w:spacing w:line="360" w:lineRule="auto"/>
        <w:jc w:val="both"/>
        <w:rPr>
          <w:b/>
          <w:color w:val="auto"/>
          <w:sz w:val="18"/>
          <w:szCs w:val="18"/>
        </w:rPr>
      </w:pPr>
      <w:r>
        <w:rPr>
          <w:b/>
          <w:color w:val="auto"/>
          <w:sz w:val="18"/>
          <w:szCs w:val="18"/>
        </w:rPr>
        <w:t>5. MEMÓRIA DE CÁLCULO</w:t>
      </w:r>
    </w:p>
    <w:tbl>
      <w:tblPr>
        <w:tblStyle w:val="Tabelacomgrade"/>
        <w:tblW w:w="0" w:type="auto"/>
        <w:jc w:val="center"/>
        <w:tblInd w:w="1063" w:type="dxa"/>
        <w:tblLook w:val="04A0"/>
      </w:tblPr>
      <w:tblGrid>
        <w:gridCol w:w="3543"/>
        <w:gridCol w:w="3651"/>
      </w:tblGrid>
      <w:tr w:rsidR="00836F9A" w:rsidTr="00836F9A">
        <w:trPr>
          <w:trHeight w:val="567"/>
          <w:jc w:val="center"/>
        </w:trPr>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36F9A" w:rsidRDefault="00836F9A">
            <w:pPr>
              <w:pStyle w:val="Default"/>
              <w:spacing w:after="120" w:line="276" w:lineRule="auto"/>
              <w:jc w:val="both"/>
              <w:rPr>
                <w:color w:val="auto"/>
                <w:sz w:val="18"/>
                <w:szCs w:val="18"/>
              </w:rPr>
            </w:pPr>
            <w:r>
              <w:rPr>
                <w:color w:val="auto"/>
                <w:sz w:val="18"/>
                <w:szCs w:val="18"/>
              </w:rPr>
              <w:t>Centro Cirúrgico - 03 salas operatórias que utilizam os Bisturis Elétricos, usados em praticamente todos os procedimentos cirúrgicos.</w:t>
            </w:r>
          </w:p>
        </w:tc>
        <w:tc>
          <w:tcPr>
            <w:tcW w:w="3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36F9A" w:rsidRDefault="00836F9A">
            <w:pPr>
              <w:pStyle w:val="Default"/>
              <w:spacing w:after="120" w:line="276" w:lineRule="auto"/>
              <w:jc w:val="both"/>
              <w:rPr>
                <w:rFonts w:eastAsiaTheme="minorHAnsi"/>
                <w:color w:val="auto"/>
                <w:sz w:val="18"/>
                <w:szCs w:val="18"/>
              </w:rPr>
            </w:pPr>
            <w:r>
              <w:rPr>
                <w:color w:val="auto"/>
                <w:sz w:val="18"/>
                <w:szCs w:val="18"/>
              </w:rPr>
              <w:t>04 - Bisturis Elétricos</w:t>
            </w:r>
          </w:p>
          <w:p w:rsidR="00836F9A" w:rsidRDefault="00836F9A">
            <w:pPr>
              <w:pStyle w:val="Default"/>
              <w:spacing w:after="120" w:line="276" w:lineRule="auto"/>
              <w:jc w:val="both"/>
              <w:rPr>
                <w:color w:val="auto"/>
                <w:sz w:val="18"/>
                <w:szCs w:val="18"/>
              </w:rPr>
            </w:pPr>
            <w:r>
              <w:rPr>
                <w:color w:val="auto"/>
                <w:sz w:val="18"/>
                <w:szCs w:val="18"/>
              </w:rPr>
              <w:t>(ficando 01 como reserva)</w:t>
            </w:r>
          </w:p>
        </w:tc>
      </w:tr>
    </w:tbl>
    <w:p w:rsidR="00836F9A" w:rsidRDefault="00836F9A" w:rsidP="00836F9A">
      <w:pPr>
        <w:pStyle w:val="Default"/>
        <w:spacing w:after="120" w:line="276" w:lineRule="auto"/>
        <w:jc w:val="both"/>
        <w:rPr>
          <w:rFonts w:eastAsiaTheme="minorHAnsi"/>
          <w:color w:val="auto"/>
          <w:sz w:val="18"/>
          <w:szCs w:val="18"/>
        </w:rPr>
      </w:pPr>
    </w:p>
    <w:p w:rsidR="00836F9A" w:rsidRDefault="00836F9A" w:rsidP="00836F9A">
      <w:pPr>
        <w:pStyle w:val="Default"/>
        <w:spacing w:before="240" w:line="360" w:lineRule="auto"/>
        <w:jc w:val="both"/>
        <w:rPr>
          <w:b/>
          <w:color w:val="auto"/>
          <w:sz w:val="18"/>
          <w:szCs w:val="18"/>
        </w:rPr>
      </w:pPr>
      <w:r>
        <w:rPr>
          <w:b/>
          <w:color w:val="auto"/>
          <w:sz w:val="18"/>
          <w:szCs w:val="18"/>
        </w:rPr>
        <w:t>6. DOS RECURSOS ORÇAMENTÁRIOS</w:t>
      </w:r>
    </w:p>
    <w:p w:rsidR="00836F9A" w:rsidRDefault="00836F9A" w:rsidP="00836F9A">
      <w:pPr>
        <w:pStyle w:val="Default"/>
        <w:spacing w:line="360" w:lineRule="auto"/>
        <w:jc w:val="both"/>
        <w:rPr>
          <w:rFonts w:eastAsia="Times New Roman"/>
          <w:bCs/>
          <w:sz w:val="18"/>
          <w:szCs w:val="18"/>
        </w:rPr>
      </w:pPr>
      <w:r>
        <w:rPr>
          <w:rFonts w:eastAsia="Times New Roman"/>
          <w:b/>
          <w:color w:val="auto"/>
          <w:sz w:val="18"/>
          <w:szCs w:val="18"/>
          <w:lang w:eastAsia="pt-BR"/>
        </w:rPr>
        <w:t>6.1.</w:t>
      </w:r>
      <w:r>
        <w:rPr>
          <w:rFonts w:eastAsia="Times New Roman"/>
          <w:color w:val="auto"/>
          <w:sz w:val="18"/>
          <w:szCs w:val="18"/>
          <w:lang w:eastAsia="pt-BR"/>
        </w:rPr>
        <w:t xml:space="preserve"> As despesas decorrentes da presente aquisição correrão por conta </w:t>
      </w:r>
      <w:r>
        <w:rPr>
          <w:rFonts w:eastAsia="Times New Roman"/>
          <w:sz w:val="18"/>
          <w:szCs w:val="18"/>
        </w:rPr>
        <w:t xml:space="preserve">do Bloco de Custeio das Ações e Serviços Públicos de Saúde conforme Portaria </w:t>
      </w:r>
      <w:r>
        <w:rPr>
          <w:rFonts w:eastAsia="Times New Roman"/>
          <w:bCs/>
          <w:sz w:val="18"/>
          <w:szCs w:val="18"/>
        </w:rPr>
        <w:t>nº 3.992,</w:t>
      </w:r>
      <w:r>
        <w:rPr>
          <w:rFonts w:eastAsia="Times New Roman"/>
          <w:b/>
          <w:bCs/>
          <w:sz w:val="18"/>
          <w:szCs w:val="18"/>
        </w:rPr>
        <w:t xml:space="preserve"> </w:t>
      </w:r>
      <w:r>
        <w:rPr>
          <w:rFonts w:eastAsia="Times New Roman"/>
          <w:bCs/>
          <w:sz w:val="18"/>
          <w:szCs w:val="18"/>
        </w:rPr>
        <w:t xml:space="preserve">de 28 de dezembro de 2017, ou de Recursos Próprios, se couberem. </w:t>
      </w:r>
    </w:p>
    <w:p w:rsidR="00836F9A" w:rsidRDefault="00836F9A" w:rsidP="00836F9A">
      <w:pPr>
        <w:pStyle w:val="Standard"/>
        <w:spacing w:before="240" w:line="360" w:lineRule="auto"/>
        <w:jc w:val="both"/>
        <w:rPr>
          <w:rFonts w:ascii="Arial" w:eastAsia="SimSun" w:hAnsi="Arial" w:cs="Arial"/>
          <w:b/>
          <w:sz w:val="18"/>
          <w:szCs w:val="18"/>
        </w:rPr>
      </w:pPr>
      <w:r>
        <w:rPr>
          <w:rFonts w:ascii="Arial" w:hAnsi="Arial" w:cs="Arial"/>
          <w:b/>
          <w:sz w:val="18"/>
          <w:szCs w:val="18"/>
        </w:rPr>
        <w:t>7. DAS CONDIÇÕES DE ENTREGA / EXECUÇÃO DO OBJETO</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7.1.</w:t>
      </w:r>
      <w:r>
        <w:rPr>
          <w:rFonts w:ascii="Arial" w:hAnsi="Arial" w:cs="Arial"/>
          <w:sz w:val="18"/>
          <w:szCs w:val="18"/>
        </w:rPr>
        <w:t xml:space="preserve">  O objeto solicitado deverá ser entregue na Central Geral de Abastecimento – CGA – Rua 2, Lote 1 da Quadra E-1, Loteamento Casal Garcia II, Campo Alegre, Itatiaia/RJ, no horário de 8 h às 16 h de segunda a sexta-feira, exceto nos feriados nacionais, estaduais e municipais, com a devida ciência do responsável;</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7.2.</w:t>
      </w:r>
      <w:r>
        <w:rPr>
          <w:rFonts w:ascii="Arial" w:hAnsi="Arial" w:cs="Arial"/>
          <w:sz w:val="18"/>
          <w:szCs w:val="18"/>
        </w:rPr>
        <w:t xml:space="preserve"> O prazo de entrega do produto é de até 15 (quinze) dias corridos, contados do recebimento da Nota de Empenho, salvo mediante justificativa formalizada e aceita pela Secretaria Municipal de Saúde e Coordenação do CGA;</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7.3.</w:t>
      </w:r>
      <w:r>
        <w:rPr>
          <w:rFonts w:ascii="Arial" w:hAnsi="Arial" w:cs="Arial"/>
          <w:sz w:val="18"/>
          <w:szCs w:val="18"/>
        </w:rPr>
        <w:t xml:space="preserve"> O transporte e o descarregamento do objeto serão de responsabilidade exclusiva da licitante vencedora, sem qualquer custo adicional solicitado posteriormente;</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7.4.</w:t>
      </w:r>
      <w:r>
        <w:rPr>
          <w:rFonts w:ascii="Arial" w:hAnsi="Arial" w:cs="Arial"/>
          <w:sz w:val="18"/>
          <w:szCs w:val="18"/>
        </w:rPr>
        <w:t xml:space="preserve"> O produto fornecido pela Contratada estará sujeito à aceitação pelo órgão recebedor, ao qual caberá o direito de recusar, caso não estejam de acordo com o especificado;</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 xml:space="preserve">7.5. </w:t>
      </w:r>
      <w:r>
        <w:rPr>
          <w:rFonts w:ascii="Arial" w:hAnsi="Arial" w:cs="Arial"/>
          <w:sz w:val="18"/>
          <w:szCs w:val="18"/>
        </w:rPr>
        <w:t>Qualquer avaria detectada durante o recebimento, ou em desacordo com nota fiscal é de responsabilidade da empresa, e esta deverá fazer a substituição o mais rápido possível, sem prejuízo a esta entidade;</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7.6.</w:t>
      </w:r>
      <w:r>
        <w:rPr>
          <w:rFonts w:ascii="Arial" w:hAnsi="Arial" w:cs="Arial"/>
          <w:sz w:val="18"/>
          <w:szCs w:val="18"/>
        </w:rPr>
        <w:t xml:space="preserve"> O recebimento provisório ou definitivo do produto não exclui a responsabilidade da Contratada pelos prejuízos resultantes da incorreta execução do contrato;</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7.7.</w:t>
      </w:r>
      <w:r>
        <w:rPr>
          <w:rFonts w:ascii="Arial" w:hAnsi="Arial" w:cs="Arial"/>
          <w:sz w:val="18"/>
          <w:szCs w:val="18"/>
        </w:rPr>
        <w:t xml:space="preserve"> O embargo do recebimento definitivo do objeto não implicará dilação do prazo de entrega nem servirá de base para justificar qualquer atraso.</w:t>
      </w:r>
    </w:p>
    <w:p w:rsidR="00836F9A" w:rsidRDefault="00836F9A" w:rsidP="00836F9A">
      <w:pPr>
        <w:pStyle w:val="Standard"/>
        <w:spacing w:line="360" w:lineRule="auto"/>
        <w:jc w:val="both"/>
        <w:rPr>
          <w:rFonts w:ascii="Arial" w:hAnsi="Arial" w:cs="Arial"/>
          <w:b/>
          <w:sz w:val="18"/>
          <w:szCs w:val="18"/>
        </w:rPr>
      </w:pPr>
    </w:p>
    <w:p w:rsidR="00836F9A" w:rsidRDefault="00836F9A" w:rsidP="00836F9A">
      <w:pPr>
        <w:pStyle w:val="Standard"/>
        <w:spacing w:line="360" w:lineRule="auto"/>
        <w:jc w:val="both"/>
        <w:rPr>
          <w:rFonts w:ascii="Arial" w:hAnsi="Arial" w:cs="Arial"/>
          <w:b/>
          <w:sz w:val="18"/>
          <w:szCs w:val="18"/>
        </w:rPr>
      </w:pPr>
      <w:r>
        <w:rPr>
          <w:rFonts w:ascii="Arial" w:hAnsi="Arial" w:cs="Arial"/>
          <w:b/>
          <w:sz w:val="18"/>
          <w:szCs w:val="18"/>
        </w:rPr>
        <w:t xml:space="preserve">8. DA GARANTIA / ASSISTÊNCIA TÉCNICA </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8.1.</w:t>
      </w:r>
      <w:r>
        <w:rPr>
          <w:rFonts w:ascii="Arial" w:hAnsi="Arial" w:cs="Arial"/>
          <w:sz w:val="18"/>
          <w:szCs w:val="18"/>
        </w:rPr>
        <w:t xml:space="preserve"> O prazo de garantia do produto ofertado não poderá ser inferior a 12 meses e ao prazo fixado pelo fabricante caso seja superior.</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8.2.</w:t>
      </w:r>
      <w:r>
        <w:rPr>
          <w:rFonts w:ascii="Arial" w:hAnsi="Arial" w:cs="Arial"/>
          <w:sz w:val="18"/>
          <w:szCs w:val="18"/>
        </w:rPr>
        <w:t xml:space="preserve"> O serviço de assistência técnica será prestado durante todo período de garantia oferecido pela Contratada. </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lastRenderedPageBreak/>
        <w:t>8.3.</w:t>
      </w:r>
      <w:r>
        <w:rPr>
          <w:rFonts w:ascii="Arial" w:hAnsi="Arial" w:cs="Arial"/>
          <w:sz w:val="18"/>
          <w:szCs w:val="18"/>
        </w:rPr>
        <w:t xml:space="preserve"> Os serviços de garantia e revisões do(s) objeto(s) deverão ser realizados no(s) local(is) de instalação dos mesmos, sendo de responsabilidade do contratado todos os custos de deslocamento, hospedagem dos profissionais e outros necessários para o devido cumprimento da garantia respectiva;</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8.4.</w:t>
      </w:r>
      <w:r>
        <w:rPr>
          <w:rFonts w:ascii="Arial" w:hAnsi="Arial" w:cs="Arial"/>
          <w:sz w:val="18"/>
          <w:szCs w:val="18"/>
        </w:rPr>
        <w:t xml:space="preserve"> Caso os objetos precisarem ser removidos para a assistência técnica em oficina credenciada durante o período da garantia, os custos de transporte ficará a cargo da Contratada.</w:t>
      </w:r>
    </w:p>
    <w:p w:rsidR="00836F9A" w:rsidRDefault="00836F9A" w:rsidP="00836F9A">
      <w:pPr>
        <w:pStyle w:val="Standard"/>
        <w:spacing w:before="240" w:line="360" w:lineRule="auto"/>
        <w:jc w:val="both"/>
        <w:rPr>
          <w:rFonts w:ascii="Arial" w:hAnsi="Arial" w:cs="Arial"/>
          <w:b/>
          <w:sz w:val="18"/>
          <w:szCs w:val="18"/>
        </w:rPr>
      </w:pPr>
      <w:r>
        <w:rPr>
          <w:rFonts w:ascii="Arial" w:hAnsi="Arial" w:cs="Arial"/>
          <w:b/>
          <w:sz w:val="18"/>
          <w:szCs w:val="18"/>
        </w:rPr>
        <w:t xml:space="preserve">9. DAS CONDIÇÕES DE PAGAMENTO </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9.1.</w:t>
      </w:r>
      <w:r>
        <w:rPr>
          <w:rFonts w:ascii="Arial" w:hAnsi="Arial" w:cs="Arial"/>
          <w:sz w:val="18"/>
          <w:szCs w:val="18"/>
        </w:rPr>
        <w:t xml:space="preserve"> O pagamento será efetuado no prazo de 30 (trinta) dias, a contar da  data de recebimento da Nota Fiscal/Fatura devidamente atestada pelo responsável devidamente designado. A Nota Fiscal/Fatura deverá ser entregue na CGA, podendo ser obtidas demais informações através do telefone (24) 3352-2205 e/ou e-mail cgasmsitatiaia@gmail.com ou pedidosalmoxarifado2023@gmail.com;</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9.2.</w:t>
      </w:r>
      <w:r>
        <w:rPr>
          <w:rFonts w:ascii="Arial" w:hAnsi="Arial" w:cs="Arial"/>
          <w:sz w:val="18"/>
          <w:szCs w:val="18"/>
        </w:rPr>
        <w:t xml:space="preserve"> A Administração reserva-se ao direito de não efetuar o pagamento caso os equipamentos estiverem em desacordo com as especificações constantes do respectivo Edital/Empenho.</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9.3.</w:t>
      </w:r>
      <w:r>
        <w:rPr>
          <w:rFonts w:ascii="Arial" w:hAnsi="Arial" w:cs="Arial"/>
          <w:sz w:val="18"/>
          <w:szCs w:val="18"/>
        </w:rPr>
        <w:t xml:space="preserve"> Os preços propostos para o objeto em questão serão fixos e irreajustáveis.</w:t>
      </w:r>
    </w:p>
    <w:p w:rsidR="00836F9A" w:rsidRDefault="00836F9A" w:rsidP="00836F9A">
      <w:pPr>
        <w:spacing w:line="360" w:lineRule="auto"/>
        <w:jc w:val="both"/>
        <w:rPr>
          <w:rFonts w:ascii="Arial" w:hAnsi="Arial" w:cs="Arial"/>
          <w:sz w:val="18"/>
          <w:szCs w:val="18"/>
        </w:rPr>
      </w:pPr>
      <w:r>
        <w:rPr>
          <w:rFonts w:ascii="Arial" w:hAnsi="Arial" w:cs="Arial"/>
          <w:b/>
          <w:bCs/>
          <w:sz w:val="18"/>
          <w:szCs w:val="18"/>
        </w:rPr>
        <w:t xml:space="preserve">9.4. </w:t>
      </w:r>
      <w:r>
        <w:rPr>
          <w:rFonts w:ascii="Arial" w:hAnsi="Arial" w:cs="Arial"/>
          <w:sz w:val="18"/>
          <w:szCs w:val="18"/>
        </w:rPr>
        <w:t>A Contratada deverá apresentar juntamente com a Nota Fiscal Eletrônica/Fatura as Certidões Negativas de Débito ou positivas com efeito de negativas referente a Fazenda Pública Federal, Estadual, Municipal, ao Fundo de Garantia por Tempo de Serviço (FGTS) e Certidão Negativa de Débitos Trabalhistas – CNDT;</w:t>
      </w:r>
    </w:p>
    <w:p w:rsidR="00836F9A" w:rsidRDefault="00836F9A" w:rsidP="00836F9A">
      <w:pPr>
        <w:spacing w:line="360" w:lineRule="auto"/>
        <w:jc w:val="both"/>
        <w:rPr>
          <w:rFonts w:ascii="Arial" w:hAnsi="Arial" w:cs="Arial"/>
          <w:sz w:val="18"/>
          <w:szCs w:val="18"/>
        </w:rPr>
      </w:pPr>
      <w:r>
        <w:rPr>
          <w:rFonts w:ascii="Arial" w:hAnsi="Arial" w:cs="Arial"/>
          <w:b/>
          <w:bCs/>
          <w:sz w:val="18"/>
          <w:szCs w:val="18"/>
        </w:rPr>
        <w:t xml:space="preserve">9.5. </w:t>
      </w:r>
      <w:r>
        <w:rPr>
          <w:rFonts w:ascii="Arial" w:hAnsi="Arial" w:cs="Arial"/>
          <w:bCs/>
          <w:sz w:val="18"/>
          <w:szCs w:val="18"/>
        </w:rPr>
        <w:t xml:space="preserve">A Contratada deverá apresentar Nota Fiscal Eletrônica com </w:t>
      </w:r>
      <w:r>
        <w:rPr>
          <w:rFonts w:ascii="Arial" w:hAnsi="Arial" w:cs="Arial"/>
          <w:b/>
          <w:sz w:val="18"/>
          <w:szCs w:val="18"/>
        </w:rPr>
        <w:t>QR CODE</w:t>
      </w:r>
      <w:r>
        <w:rPr>
          <w:rFonts w:ascii="Arial" w:hAnsi="Arial" w:cs="Arial"/>
          <w:bCs/>
          <w:sz w:val="18"/>
          <w:szCs w:val="18"/>
        </w:rPr>
        <w:t xml:space="preserve"> ou </w:t>
      </w:r>
      <w:r>
        <w:rPr>
          <w:rFonts w:ascii="Arial" w:hAnsi="Arial" w:cs="Arial"/>
          <w:b/>
          <w:sz w:val="18"/>
          <w:szCs w:val="18"/>
        </w:rPr>
        <w:t>CÓDIGO DE BARRAS</w:t>
      </w:r>
      <w:r>
        <w:rPr>
          <w:rFonts w:ascii="Arial" w:hAnsi="Arial" w:cs="Arial"/>
          <w:bCs/>
          <w:sz w:val="18"/>
          <w:szCs w:val="18"/>
        </w:rPr>
        <w:t>;</w:t>
      </w:r>
    </w:p>
    <w:p w:rsidR="00836F9A" w:rsidRDefault="00836F9A" w:rsidP="00836F9A">
      <w:pPr>
        <w:pStyle w:val="PargrafodaLista"/>
        <w:spacing w:line="360" w:lineRule="auto"/>
        <w:ind w:left="-6"/>
        <w:jc w:val="both"/>
        <w:rPr>
          <w:rFonts w:ascii="Arial" w:hAnsi="Arial" w:cs="Arial"/>
          <w:sz w:val="18"/>
          <w:szCs w:val="18"/>
        </w:rPr>
      </w:pPr>
      <w:r>
        <w:rPr>
          <w:rFonts w:ascii="Arial" w:hAnsi="Arial" w:cs="Arial"/>
          <w:b/>
          <w:bCs/>
          <w:sz w:val="18"/>
          <w:szCs w:val="18"/>
        </w:rPr>
        <w:t>9.6.</w:t>
      </w:r>
      <w:r>
        <w:rPr>
          <w:rFonts w:ascii="Arial" w:hAnsi="Arial" w:cs="Arial"/>
          <w:sz w:val="18"/>
          <w:szCs w:val="18"/>
        </w:rPr>
        <w:t xml:space="preserve"> Caso o objeto adquirido seja faturado em desacordo com as disposições previstas no Edital e no Termo de Referência, ou sem a observância das formalidades legais pertinentes, a licitante vencedora deverá emitir e apresentar novo documento de cobrança, não configurando atraso no pagamento;</w:t>
      </w:r>
    </w:p>
    <w:p w:rsidR="00836F9A" w:rsidRDefault="00836F9A" w:rsidP="00836F9A">
      <w:pPr>
        <w:pStyle w:val="PargrafodaLista"/>
        <w:spacing w:line="360" w:lineRule="auto"/>
        <w:ind w:left="-6"/>
        <w:jc w:val="both"/>
        <w:rPr>
          <w:rFonts w:ascii="Arial" w:hAnsi="Arial" w:cs="Arial"/>
          <w:sz w:val="18"/>
          <w:szCs w:val="18"/>
        </w:rPr>
      </w:pPr>
      <w:r>
        <w:rPr>
          <w:rFonts w:ascii="Arial" w:hAnsi="Arial" w:cs="Arial"/>
          <w:b/>
          <w:bCs/>
          <w:sz w:val="18"/>
          <w:szCs w:val="18"/>
        </w:rPr>
        <w:t xml:space="preserve">9.7. </w:t>
      </w:r>
      <w:r>
        <w:rPr>
          <w:rFonts w:ascii="Arial" w:hAnsi="Arial" w:cs="Arial"/>
          <w:sz w:val="18"/>
          <w:szCs w:val="18"/>
        </w:rPr>
        <w:t>Havendo atraso no pagamento, que tenha dado causa a Contratante, à Contratada, fará jus a 0,033% (trinta e três milésimo por cento) por dia útil de atraso, fazendo jus a Contratante ao mesmo percentual de descontos em caso de antecipação de pagamento nos termos do prazo determinado neste edital.</w:t>
      </w:r>
    </w:p>
    <w:p w:rsidR="00836F9A" w:rsidRDefault="00836F9A" w:rsidP="00836F9A">
      <w:pPr>
        <w:pStyle w:val="Standard"/>
        <w:spacing w:line="360" w:lineRule="auto"/>
        <w:jc w:val="both"/>
        <w:rPr>
          <w:rFonts w:ascii="Arial" w:hAnsi="Arial" w:cs="Arial"/>
          <w:sz w:val="18"/>
          <w:szCs w:val="18"/>
        </w:rPr>
      </w:pPr>
      <w:r>
        <w:rPr>
          <w:rFonts w:ascii="Arial" w:hAnsi="Arial" w:cs="Arial"/>
          <w:b/>
          <w:sz w:val="18"/>
          <w:szCs w:val="18"/>
        </w:rPr>
        <w:t>9.8.</w:t>
      </w:r>
      <w:r>
        <w:rPr>
          <w:rFonts w:ascii="Arial" w:hAnsi="Arial" w:cs="Arial"/>
          <w:sz w:val="18"/>
          <w:szCs w:val="18"/>
        </w:rPr>
        <w:t xml:space="preserve"> Os preços propostos para o objeto em questão serão fixos e irreajustáveis.</w:t>
      </w:r>
    </w:p>
    <w:p w:rsidR="00836F9A" w:rsidRDefault="00836F9A" w:rsidP="00836F9A">
      <w:pPr>
        <w:pStyle w:val="PargrafodaLista"/>
        <w:autoSpaceDE w:val="0"/>
        <w:adjustRightInd w:val="0"/>
        <w:spacing w:before="240" w:after="120" w:line="276" w:lineRule="auto"/>
        <w:ind w:left="0"/>
        <w:jc w:val="both"/>
        <w:rPr>
          <w:rFonts w:ascii="Arial" w:hAnsi="Arial" w:cs="Arial"/>
          <w:b/>
          <w:sz w:val="18"/>
          <w:szCs w:val="18"/>
        </w:rPr>
      </w:pPr>
      <w:r>
        <w:rPr>
          <w:rFonts w:ascii="Arial" w:hAnsi="Arial" w:cs="Arial"/>
          <w:b/>
          <w:sz w:val="18"/>
          <w:szCs w:val="18"/>
        </w:rPr>
        <w:t>10. DA FISCALIZAÇÃO</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10.1.</w:t>
      </w:r>
      <w:r>
        <w:rPr>
          <w:rFonts w:ascii="Arial" w:hAnsi="Arial" w:cs="Arial"/>
          <w:sz w:val="18"/>
          <w:szCs w:val="18"/>
        </w:rPr>
        <w:t xml:space="preserve"> O acompanhamento e a fiscalização da contratação caberá ao servidor </w:t>
      </w:r>
      <w:r>
        <w:rPr>
          <w:rFonts w:ascii="Arial" w:hAnsi="Arial" w:cs="Arial"/>
          <w:b/>
          <w:sz w:val="18"/>
          <w:szCs w:val="18"/>
        </w:rPr>
        <w:t>Luiz Alexandre Paulino, Matrícula 7378, CPF 952.707.797-49</w:t>
      </w:r>
      <w:r>
        <w:rPr>
          <w:rFonts w:ascii="Arial" w:hAnsi="Arial" w:cs="Arial"/>
          <w:sz w:val="18"/>
          <w:szCs w:val="18"/>
        </w:rPr>
        <w:t>, que determinará o que for necessário para regularização de faltas ou defeitos, ou, na sua falta ou impedimento, pelo seu substitutivo, nos termos do da Lei Federal n° 14.133/2021, bem como do Decreto Municipal n° 10.858/2018;</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10.2.</w:t>
      </w:r>
      <w:r>
        <w:rPr>
          <w:rFonts w:ascii="Arial" w:hAnsi="Arial" w:cs="Arial"/>
          <w:sz w:val="18"/>
          <w:szCs w:val="18"/>
        </w:rPr>
        <w:t xml:space="preserve"> Ficam reservados à fiscalização o direito e a autoridade para resolver todo e qualquer caso singular, omisso ou duvidoso, não prevista no processo administrativo, observada a legislação vigente, desde que não acarrete ônus para a contratante ou modificação da contratação;</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10.3.</w:t>
      </w:r>
      <w:r>
        <w:rPr>
          <w:rFonts w:ascii="Arial" w:hAnsi="Arial" w:cs="Arial"/>
          <w:sz w:val="18"/>
          <w:szCs w:val="18"/>
        </w:rPr>
        <w:t xml:space="preserve"> As decisões que ultrapassarem as competências da fiscalização deverão ser comunicadas formalmente à autoridade administrativa em tempo hábil para a adoção de medidas convenientes;</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10.4.</w:t>
      </w:r>
      <w:r>
        <w:rPr>
          <w:rFonts w:ascii="Arial" w:hAnsi="Arial" w:cs="Arial"/>
          <w:sz w:val="18"/>
          <w:szCs w:val="18"/>
        </w:rPr>
        <w:t xml:space="preserve"> A Contratada 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10.5.</w:t>
      </w:r>
      <w:r>
        <w:rPr>
          <w:rFonts w:ascii="Arial" w:hAnsi="Arial" w:cs="Arial"/>
          <w:sz w:val="18"/>
          <w:szCs w:val="18"/>
        </w:rPr>
        <w:t xml:space="preserve"> A existência e a atuação da fiscalização, em nada restringem a responsabilidade única, integral e exclusiva da Contratada, no que se refere ao objeto da contratação e implicações perante a contratante ou perante terceiros, </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lastRenderedPageBreak/>
        <w:t>10.6.</w:t>
      </w:r>
      <w:r>
        <w:rPr>
          <w:rFonts w:ascii="Arial" w:hAnsi="Arial" w:cs="Arial"/>
          <w:sz w:val="18"/>
          <w:szCs w:val="18"/>
        </w:rPr>
        <w:t xml:space="preserve"> A ocorrência de irregularidades decorrentes da execução contratual pela Contratada não implicará em corresponsabilidade da Contratante ou de seus prepostos, devendo ainda, a Contratada, sem prejuízo das penalidades previstas, proceder ao ressarcimento imediato dos prejuízos apurados e ela imputados.</w:t>
      </w:r>
    </w:p>
    <w:p w:rsidR="00836F9A" w:rsidRDefault="00836F9A" w:rsidP="00836F9A">
      <w:pPr>
        <w:pStyle w:val="Standard"/>
        <w:spacing w:before="240" w:line="360" w:lineRule="auto"/>
        <w:jc w:val="both"/>
        <w:rPr>
          <w:rFonts w:ascii="Arial" w:eastAsia="Times New Roman" w:hAnsi="Arial" w:cs="Arial"/>
          <w:b/>
          <w:kern w:val="0"/>
          <w:sz w:val="18"/>
          <w:szCs w:val="18"/>
          <w:lang w:eastAsia="pt-BR"/>
        </w:rPr>
      </w:pPr>
      <w:r>
        <w:rPr>
          <w:rFonts w:ascii="Arial" w:eastAsia="Times New Roman" w:hAnsi="Arial" w:cs="Arial"/>
          <w:b/>
          <w:kern w:val="0"/>
          <w:sz w:val="18"/>
          <w:szCs w:val="18"/>
          <w:lang w:eastAsia="pt-BR"/>
        </w:rPr>
        <w:t>11. DAS OBRIGAÇÕES DA CONTRATADA</w:t>
      </w:r>
    </w:p>
    <w:p w:rsidR="00836F9A" w:rsidRDefault="00836F9A" w:rsidP="00836F9A">
      <w:pPr>
        <w:pStyle w:val="PargrafodaLista"/>
        <w:autoSpaceDE w:val="0"/>
        <w:adjustRightInd w:val="0"/>
        <w:spacing w:line="360" w:lineRule="auto"/>
        <w:ind w:left="0"/>
        <w:jc w:val="both"/>
        <w:rPr>
          <w:rFonts w:ascii="Arial" w:eastAsia="Times New Roman" w:hAnsi="Arial" w:cs="Arial"/>
          <w:kern w:val="0"/>
          <w:sz w:val="18"/>
          <w:szCs w:val="18"/>
          <w:lang w:eastAsia="pt-BR"/>
        </w:rPr>
      </w:pPr>
      <w:r>
        <w:rPr>
          <w:rFonts w:ascii="Arial" w:hAnsi="Arial" w:cs="Arial"/>
          <w:b/>
          <w:sz w:val="18"/>
          <w:szCs w:val="18"/>
        </w:rPr>
        <w:t>11.1.</w:t>
      </w:r>
      <w:r>
        <w:rPr>
          <w:rFonts w:ascii="Arial" w:hAnsi="Arial" w:cs="Arial"/>
          <w:sz w:val="18"/>
          <w:szCs w:val="18"/>
        </w:rPr>
        <w:t xml:space="preserve"> A Contratada deve cumprir todas as obrigações contidas no Termo de Referência e seus anexos, assim como a proposta apresentada, respondendo pelas consequências de sua inexecução total ou parcial.</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11.2.</w:t>
      </w:r>
      <w:r>
        <w:rPr>
          <w:rFonts w:ascii="Arial" w:hAnsi="Arial" w:cs="Arial"/>
          <w:sz w:val="18"/>
          <w:szCs w:val="18"/>
        </w:rPr>
        <w:t xml:space="preserve"> Manter durante toda a execução do objeto, em compatibilidade com as obrigações por ela assumidas, todas as condições de habilitação e qualificação exigidas no ato da contratação;</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11.3.</w:t>
      </w:r>
      <w:r>
        <w:rPr>
          <w:rFonts w:ascii="Arial" w:hAnsi="Arial" w:cs="Arial"/>
          <w:sz w:val="18"/>
          <w:szCs w:val="18"/>
        </w:rPr>
        <w:t xml:space="preserve"> Fornecer os materiais e equipamentos de forma condizente ao objeto solicitado promovendo por sua conta todas as despesas de transporte e tributos de qualquer natureza, conforme o caso, resguardando a máxima qualidade, sempre em conformidade com as especificações deste Termo de Referência;</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11.4.</w:t>
      </w:r>
      <w:r>
        <w:rPr>
          <w:rFonts w:ascii="Arial" w:hAnsi="Arial" w:cs="Arial"/>
          <w:sz w:val="18"/>
          <w:szCs w:val="18"/>
        </w:rPr>
        <w:t xml:space="preserve"> Dispor de veículo necessário e adequado para o transporte, bem como, de carregadores para a descarga dos equipamentos no local de entrega;</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11.5.</w:t>
      </w:r>
      <w:r>
        <w:rPr>
          <w:rFonts w:ascii="Arial" w:hAnsi="Arial" w:cs="Arial"/>
          <w:sz w:val="18"/>
          <w:szCs w:val="18"/>
        </w:rPr>
        <w:t xml:space="preserve"> Prestar todo e qualquer esclarecimento ou informação solicitada pela fiscalização do Contratante;</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11.6.</w:t>
      </w:r>
      <w:r>
        <w:rPr>
          <w:rFonts w:ascii="Arial" w:hAnsi="Arial" w:cs="Arial"/>
          <w:sz w:val="18"/>
          <w:szCs w:val="18"/>
        </w:rPr>
        <w:t xml:space="preserve"> Responder pelos danos causados diretamente ao Contratante ou a terceiros, decorrentes de sua culpa ou dolo durante a execução do objeto, respondendo por si e por seus sucessores;</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11.7.</w:t>
      </w:r>
      <w:r>
        <w:rPr>
          <w:rFonts w:ascii="Arial" w:hAnsi="Arial" w:cs="Arial"/>
          <w:sz w:val="18"/>
          <w:szCs w:val="18"/>
        </w:rPr>
        <w:t xml:space="preserve"> Respeitar o prazo de entrega, bem como cumprir todas as demais exigências impostas neste Termo de Referência;</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11.8.</w:t>
      </w:r>
      <w:r>
        <w:rPr>
          <w:rFonts w:ascii="Arial" w:hAnsi="Arial" w:cs="Arial"/>
          <w:sz w:val="18"/>
          <w:szCs w:val="18"/>
        </w:rPr>
        <w:t xml:space="preserve"> Responsabilizar-se por quaisquer materiais entregues, que venha a apresentar defeito de fabricação, fora das especificações deste Termo de Referência e diferentes das apresentadas em sua Proposta de Preços, devendo ser substituídos no prazo de 24 (vinte quatro) horas, após o recebimento da respectiva;</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11.9.</w:t>
      </w:r>
      <w:r>
        <w:rPr>
          <w:rFonts w:ascii="Arial" w:hAnsi="Arial" w:cs="Arial"/>
          <w:sz w:val="18"/>
          <w:szCs w:val="18"/>
        </w:rPr>
        <w:t xml:space="preserve"> A empresa deverá indicar e disponibilizar um funcionário que disponha de número telefônico e e-mail para contato direto da CONTRATANTE;</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11.10.</w:t>
      </w:r>
      <w:r>
        <w:rPr>
          <w:rFonts w:ascii="Arial" w:hAnsi="Arial" w:cs="Arial"/>
          <w:sz w:val="18"/>
          <w:szCs w:val="18"/>
        </w:rPr>
        <w:t xml:space="preserve"> Comunicar a CONTRATANTE, por escrito, no prazo máximo de 24 (vinte e quatro) horas que anteceder o prazo de vencimento da entrega, os motivos que impossibilitem o seu cumprimento;</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11.11.</w:t>
      </w:r>
      <w:r>
        <w:rPr>
          <w:rFonts w:ascii="Arial" w:hAnsi="Arial" w:cs="Arial"/>
          <w:sz w:val="18"/>
          <w:szCs w:val="18"/>
        </w:rPr>
        <w:t xml:space="preserve"> A CONTRATADA responderá por quaisquer acidentes ocorridos com seus funcionários a execução do objeto;</w:t>
      </w:r>
    </w:p>
    <w:p w:rsidR="00836F9A" w:rsidRDefault="00836F9A" w:rsidP="00836F9A">
      <w:pPr>
        <w:pStyle w:val="Standard"/>
        <w:spacing w:before="240" w:line="360" w:lineRule="auto"/>
        <w:jc w:val="both"/>
        <w:rPr>
          <w:rFonts w:ascii="Arial" w:eastAsia="Times New Roman" w:hAnsi="Arial" w:cs="Arial"/>
          <w:b/>
          <w:kern w:val="0"/>
          <w:sz w:val="18"/>
          <w:szCs w:val="18"/>
          <w:lang w:eastAsia="pt-BR"/>
        </w:rPr>
      </w:pPr>
      <w:r>
        <w:rPr>
          <w:rFonts w:ascii="Arial" w:eastAsia="Times New Roman" w:hAnsi="Arial" w:cs="Arial"/>
          <w:b/>
          <w:kern w:val="0"/>
          <w:sz w:val="18"/>
          <w:szCs w:val="18"/>
          <w:lang w:eastAsia="pt-BR"/>
        </w:rPr>
        <w:t>12. DAS OBRIGAÇÕES DA CONTRATANTE</w:t>
      </w:r>
    </w:p>
    <w:p w:rsidR="00836F9A" w:rsidRDefault="00836F9A" w:rsidP="00836F9A">
      <w:pPr>
        <w:pStyle w:val="PargrafodaLista"/>
        <w:tabs>
          <w:tab w:val="left" w:pos="851"/>
          <w:tab w:val="left" w:pos="1418"/>
        </w:tabs>
        <w:spacing w:after="120" w:line="360" w:lineRule="auto"/>
        <w:ind w:left="0"/>
        <w:jc w:val="both"/>
        <w:rPr>
          <w:rFonts w:ascii="Arial" w:eastAsia="Times New Roman" w:hAnsi="Arial" w:cs="Arial"/>
          <w:kern w:val="0"/>
          <w:sz w:val="18"/>
          <w:szCs w:val="18"/>
          <w:lang w:eastAsia="pt-BR"/>
        </w:rPr>
      </w:pPr>
      <w:r>
        <w:rPr>
          <w:rFonts w:ascii="Arial" w:hAnsi="Arial" w:cs="Arial"/>
          <w:b/>
          <w:sz w:val="18"/>
          <w:szCs w:val="18"/>
        </w:rPr>
        <w:t>12.1.</w:t>
      </w:r>
      <w:r>
        <w:rPr>
          <w:rFonts w:ascii="Arial" w:hAnsi="Arial" w:cs="Arial"/>
          <w:sz w:val="18"/>
          <w:szCs w:val="18"/>
        </w:rPr>
        <w:t xml:space="preserve"> Promover o acompanhamento e fiscalização durante toda a execução do objeto contratado, de forma que sejam cumpridas todas as obrigações fixadas neste Termo de Referência e respectivo edital.</w:t>
      </w:r>
    </w:p>
    <w:p w:rsidR="00836F9A" w:rsidRDefault="00836F9A" w:rsidP="00836F9A">
      <w:pPr>
        <w:pStyle w:val="PargrafodaLista"/>
        <w:tabs>
          <w:tab w:val="left" w:pos="851"/>
        </w:tabs>
        <w:spacing w:line="360" w:lineRule="auto"/>
        <w:ind w:left="0"/>
        <w:jc w:val="both"/>
        <w:rPr>
          <w:rFonts w:ascii="Arial" w:hAnsi="Arial" w:cs="Arial"/>
          <w:sz w:val="18"/>
          <w:szCs w:val="18"/>
        </w:rPr>
      </w:pPr>
      <w:r>
        <w:rPr>
          <w:rFonts w:ascii="Arial" w:hAnsi="Arial" w:cs="Arial"/>
          <w:b/>
          <w:sz w:val="18"/>
          <w:szCs w:val="18"/>
        </w:rPr>
        <w:t>12.2.</w:t>
      </w:r>
      <w:r>
        <w:rPr>
          <w:rFonts w:ascii="Arial" w:hAnsi="Arial" w:cs="Arial"/>
          <w:sz w:val="18"/>
          <w:szCs w:val="18"/>
        </w:rPr>
        <w:t xml:space="preserve"> Aplicar as penalidades por descumprimento das obrigações fixadas neste Termo de Referência e respectivo edital;</w:t>
      </w:r>
    </w:p>
    <w:p w:rsidR="00836F9A" w:rsidRDefault="00836F9A" w:rsidP="00836F9A">
      <w:pPr>
        <w:pStyle w:val="PargrafodaLista"/>
        <w:tabs>
          <w:tab w:val="left" w:pos="851"/>
        </w:tabs>
        <w:spacing w:line="360" w:lineRule="auto"/>
        <w:ind w:left="0"/>
        <w:jc w:val="both"/>
        <w:rPr>
          <w:rFonts w:ascii="Arial" w:hAnsi="Arial" w:cs="Arial"/>
          <w:sz w:val="18"/>
          <w:szCs w:val="18"/>
        </w:rPr>
      </w:pPr>
      <w:r>
        <w:rPr>
          <w:rFonts w:ascii="Arial" w:hAnsi="Arial" w:cs="Arial"/>
          <w:b/>
          <w:sz w:val="18"/>
          <w:szCs w:val="18"/>
        </w:rPr>
        <w:t>12.3.</w:t>
      </w:r>
      <w:r>
        <w:rPr>
          <w:rFonts w:ascii="Arial" w:hAnsi="Arial" w:cs="Arial"/>
          <w:sz w:val="18"/>
          <w:szCs w:val="18"/>
        </w:rPr>
        <w:t xml:space="preserve"> Efetuar o pagamento à Contratada, de acordo com as condições de preços e prazos estabelecidos no Edital e respectiva proposta;</w:t>
      </w:r>
    </w:p>
    <w:p w:rsidR="00836F9A" w:rsidRDefault="00836F9A" w:rsidP="00836F9A">
      <w:pPr>
        <w:pStyle w:val="PargrafodaLista"/>
        <w:tabs>
          <w:tab w:val="left" w:pos="851"/>
        </w:tabs>
        <w:spacing w:line="360" w:lineRule="auto"/>
        <w:ind w:left="0"/>
        <w:jc w:val="both"/>
        <w:rPr>
          <w:rFonts w:ascii="Arial" w:hAnsi="Arial" w:cs="Arial"/>
          <w:sz w:val="18"/>
          <w:szCs w:val="18"/>
        </w:rPr>
      </w:pPr>
      <w:r>
        <w:rPr>
          <w:rFonts w:ascii="Arial" w:hAnsi="Arial" w:cs="Arial"/>
          <w:b/>
          <w:sz w:val="18"/>
          <w:szCs w:val="18"/>
        </w:rPr>
        <w:t>12.4.</w:t>
      </w:r>
      <w:r>
        <w:rPr>
          <w:rFonts w:ascii="Arial" w:hAnsi="Arial" w:cs="Arial"/>
          <w:sz w:val="18"/>
          <w:szCs w:val="18"/>
        </w:rPr>
        <w:t xml:space="preserve"> Expedir a Ordem de Fornecimento, por qualquer meio de comunicação, que possibilite a comprovação do respectivo recebimento por parte da Contratada;</w:t>
      </w:r>
    </w:p>
    <w:p w:rsidR="00836F9A" w:rsidRDefault="00836F9A" w:rsidP="00836F9A">
      <w:pPr>
        <w:pStyle w:val="PargrafodaLista"/>
        <w:tabs>
          <w:tab w:val="left" w:pos="851"/>
        </w:tabs>
        <w:spacing w:line="360" w:lineRule="auto"/>
        <w:ind w:left="0"/>
        <w:jc w:val="both"/>
        <w:rPr>
          <w:rFonts w:ascii="Arial" w:hAnsi="Arial" w:cs="Arial"/>
          <w:sz w:val="18"/>
          <w:szCs w:val="18"/>
        </w:rPr>
      </w:pPr>
      <w:r>
        <w:rPr>
          <w:rFonts w:ascii="Arial" w:hAnsi="Arial" w:cs="Arial"/>
          <w:b/>
          <w:sz w:val="18"/>
          <w:szCs w:val="18"/>
        </w:rPr>
        <w:t>12.5.</w:t>
      </w:r>
      <w:r>
        <w:rPr>
          <w:rFonts w:ascii="Arial" w:hAnsi="Arial" w:cs="Arial"/>
          <w:sz w:val="18"/>
          <w:szCs w:val="18"/>
        </w:rPr>
        <w:t xml:space="preserve"> Prestar as informações e os esclarecimentos solicitados pela CONTRATADA para o fiel cumprimento das obrigações;</w:t>
      </w:r>
    </w:p>
    <w:p w:rsidR="00836F9A" w:rsidRDefault="00836F9A" w:rsidP="00836F9A">
      <w:pPr>
        <w:pStyle w:val="PargrafodaLista"/>
        <w:tabs>
          <w:tab w:val="left" w:pos="851"/>
        </w:tabs>
        <w:spacing w:after="360" w:line="360" w:lineRule="auto"/>
        <w:ind w:left="0"/>
        <w:jc w:val="both"/>
        <w:rPr>
          <w:rFonts w:ascii="Arial" w:hAnsi="Arial" w:cs="Arial"/>
          <w:sz w:val="18"/>
          <w:szCs w:val="18"/>
        </w:rPr>
      </w:pPr>
      <w:r>
        <w:rPr>
          <w:rFonts w:ascii="Arial" w:hAnsi="Arial" w:cs="Arial"/>
          <w:b/>
          <w:sz w:val="18"/>
          <w:szCs w:val="18"/>
        </w:rPr>
        <w:t>12.6.</w:t>
      </w:r>
      <w:r>
        <w:rPr>
          <w:rFonts w:ascii="Arial" w:hAnsi="Arial" w:cs="Arial"/>
          <w:sz w:val="18"/>
          <w:szCs w:val="18"/>
        </w:rPr>
        <w:t xml:space="preserve"> Notificar a Contratada caso constate que as características do objeto executado não correspondam às exigências do presente Termo de Referência visando a devida correção.</w:t>
      </w:r>
    </w:p>
    <w:p w:rsidR="00836F9A" w:rsidRDefault="00836F9A" w:rsidP="00836F9A">
      <w:pPr>
        <w:pStyle w:val="PargrafodaLista"/>
        <w:autoSpaceDE w:val="0"/>
        <w:adjustRightInd w:val="0"/>
        <w:spacing w:before="240" w:after="120" w:line="276" w:lineRule="auto"/>
        <w:ind w:left="0"/>
        <w:jc w:val="both"/>
        <w:rPr>
          <w:rFonts w:ascii="Arial" w:hAnsi="Arial" w:cs="Arial"/>
          <w:b/>
          <w:sz w:val="18"/>
          <w:szCs w:val="18"/>
        </w:rPr>
      </w:pPr>
      <w:r>
        <w:rPr>
          <w:rFonts w:ascii="Arial" w:hAnsi="Arial" w:cs="Arial"/>
          <w:b/>
          <w:sz w:val="18"/>
          <w:szCs w:val="18"/>
        </w:rPr>
        <w:t>13. DAS SANÇÕES ADMINISTRATIVAS</w:t>
      </w:r>
    </w:p>
    <w:p w:rsidR="00836F9A" w:rsidRDefault="00836F9A" w:rsidP="00836F9A">
      <w:pPr>
        <w:autoSpaceDE w:val="0"/>
        <w:adjustRightInd w:val="0"/>
        <w:spacing w:before="120" w:after="120" w:line="360" w:lineRule="auto"/>
        <w:jc w:val="both"/>
        <w:rPr>
          <w:rFonts w:ascii="Arial" w:hAnsi="Arial" w:cs="Arial"/>
          <w:sz w:val="18"/>
          <w:szCs w:val="18"/>
        </w:rPr>
      </w:pPr>
      <w:r>
        <w:rPr>
          <w:rFonts w:ascii="Arial" w:hAnsi="Arial" w:cs="Arial"/>
          <w:b/>
          <w:sz w:val="18"/>
          <w:szCs w:val="18"/>
        </w:rPr>
        <w:lastRenderedPageBreak/>
        <w:t>13.1.</w:t>
      </w:r>
      <w:r>
        <w:rPr>
          <w:rFonts w:ascii="Arial" w:hAnsi="Arial" w:cs="Arial"/>
          <w:sz w:val="18"/>
          <w:szCs w:val="18"/>
        </w:rPr>
        <w:t xml:space="preserve"> A inexecução total ou parcial do contrato enseja a sua rescisão garantida a Contratada o direito ao contraditório e a ampla defesa, sem prejuízo de imposição das seguintes sanções:</w:t>
      </w:r>
    </w:p>
    <w:p w:rsidR="00836F9A" w:rsidRDefault="00836F9A" w:rsidP="00836F9A">
      <w:pPr>
        <w:pStyle w:val="PargrafodaLista"/>
        <w:autoSpaceDE w:val="0"/>
        <w:adjustRightInd w:val="0"/>
        <w:spacing w:line="360" w:lineRule="auto"/>
        <w:ind w:left="0"/>
        <w:jc w:val="both"/>
        <w:rPr>
          <w:rFonts w:ascii="Arial" w:hAnsi="Arial" w:cs="Arial"/>
          <w:sz w:val="18"/>
          <w:szCs w:val="18"/>
        </w:rPr>
      </w:pPr>
      <w:bookmarkStart w:id="6" w:name="art156ii"/>
      <w:bookmarkStart w:id="7" w:name="art156iii"/>
      <w:bookmarkEnd w:id="6"/>
      <w:bookmarkEnd w:id="7"/>
      <w:r>
        <w:rPr>
          <w:rFonts w:ascii="Arial" w:hAnsi="Arial" w:cs="Arial"/>
          <w:sz w:val="18"/>
          <w:szCs w:val="18"/>
        </w:rPr>
        <w:t>I - Advertência;</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sz w:val="18"/>
          <w:szCs w:val="18"/>
        </w:rPr>
        <w:t>II - Multa de 10% (dez por cento) sobre o valor total do contrato, em caso de inexecução total, ou da parte não executada, no caso de inexecução parcial;</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sz w:val="18"/>
          <w:szCs w:val="18"/>
        </w:rPr>
        <w:t>III - Impedimento de contratar e licitar com a esta Administração, por prazo não superior nem inferior a 3 (três) anos;</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sz w:val="18"/>
          <w:szCs w:val="18"/>
        </w:rPr>
        <w:t>IV - Declaração de inidoneidade para licitar ou contratar no âmbito da Administração Pública direta e indireta de todos os entes federativos, pelo prazo mínimo de 3 (três) anos e máximo de 6 (seis) anos.</w:t>
      </w:r>
    </w:p>
    <w:p w:rsidR="00836F9A" w:rsidRDefault="00836F9A" w:rsidP="00836F9A">
      <w:pPr>
        <w:tabs>
          <w:tab w:val="left" w:pos="1471"/>
          <w:tab w:val="center" w:pos="4789"/>
        </w:tabs>
        <w:spacing w:line="360" w:lineRule="auto"/>
        <w:jc w:val="both"/>
        <w:outlineLvl w:val="0"/>
        <w:rPr>
          <w:rFonts w:ascii="Arial" w:hAnsi="Arial" w:cs="Arial"/>
          <w:sz w:val="18"/>
          <w:szCs w:val="18"/>
        </w:rPr>
      </w:pPr>
      <w:r>
        <w:rPr>
          <w:rFonts w:ascii="Arial" w:hAnsi="Arial" w:cs="Arial"/>
          <w:b/>
          <w:sz w:val="18"/>
          <w:szCs w:val="18"/>
        </w:rPr>
        <w:t>13.2.</w:t>
      </w:r>
      <w:r>
        <w:rPr>
          <w:rFonts w:ascii="Arial" w:hAnsi="Arial" w:cs="Arial"/>
          <w:sz w:val="18"/>
          <w:szCs w:val="18"/>
        </w:rPr>
        <w:t xml:space="preserve"> As sanções previstas nos itens I, III e IV poderão ser aplicadas juntamente com a do item II, facultada a defesa prévia do interessado, no respectivo processo, nos prazos previstos nos arts. 157 e 158 da Lei Federal n. 14133/2021 e suas alterações.</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13.3.</w:t>
      </w:r>
      <w:r>
        <w:rPr>
          <w:rFonts w:ascii="Arial" w:hAnsi="Arial" w:cs="Arial"/>
          <w:sz w:val="18"/>
          <w:szCs w:val="18"/>
        </w:rPr>
        <w:t> A aplicação das sanções previstas neste item  não exclui, em hipótese alguma, a obrigação de reparação integral do dano causado à Administração Pública, podendo esta Administração proceder a retenção dos créditos decorrentes do contrato até o limite dos prejuízos causados à Administração contratante;</w:t>
      </w:r>
    </w:p>
    <w:p w:rsidR="00836F9A" w:rsidRDefault="00836F9A" w:rsidP="00836F9A">
      <w:pPr>
        <w:pStyle w:val="PargrafodaLista"/>
        <w:autoSpaceDE w:val="0"/>
        <w:adjustRightInd w:val="0"/>
        <w:spacing w:line="360" w:lineRule="auto"/>
        <w:ind w:left="0"/>
        <w:jc w:val="both"/>
        <w:rPr>
          <w:rFonts w:ascii="Arial" w:hAnsi="Arial" w:cs="Arial"/>
          <w:sz w:val="18"/>
          <w:szCs w:val="18"/>
        </w:rPr>
      </w:pPr>
      <w:r>
        <w:rPr>
          <w:rFonts w:ascii="Arial" w:hAnsi="Arial" w:cs="Arial"/>
          <w:b/>
          <w:sz w:val="18"/>
          <w:szCs w:val="18"/>
        </w:rPr>
        <w:t>13.4.</w:t>
      </w:r>
      <w:r>
        <w:rPr>
          <w:rFonts w:ascii="Arial" w:hAnsi="Arial" w:cs="Arial"/>
          <w:sz w:val="18"/>
          <w:szCs w:val="18"/>
        </w:rPr>
        <w:t xml:space="preserve"> O atraso injustificado na execução do contrato sujeitará o contratado </w:t>
      </w:r>
      <w:r>
        <w:rPr>
          <w:rFonts w:ascii="Arial" w:hAnsi="Arial" w:cs="Arial"/>
          <w:b/>
          <w:sz w:val="18"/>
          <w:szCs w:val="18"/>
        </w:rPr>
        <w:t>Multa Moratória de 1%</w:t>
      </w:r>
      <w:r>
        <w:rPr>
          <w:rFonts w:ascii="Arial" w:hAnsi="Arial" w:cs="Arial"/>
          <w:sz w:val="18"/>
          <w:szCs w:val="18"/>
        </w:rPr>
        <w:t xml:space="preserve"> (</w:t>
      </w:r>
      <w:r>
        <w:rPr>
          <w:rFonts w:ascii="Arial" w:hAnsi="Arial" w:cs="Arial"/>
          <w:b/>
          <w:sz w:val="18"/>
          <w:szCs w:val="18"/>
        </w:rPr>
        <w:t>um por cento</w:t>
      </w:r>
      <w:r>
        <w:rPr>
          <w:rFonts w:ascii="Arial" w:hAnsi="Arial" w:cs="Arial"/>
          <w:sz w:val="18"/>
          <w:szCs w:val="18"/>
        </w:rPr>
        <w:t>) ao dia, calculado sobre o valor da fatura a ser entregue, por dia de atraso na entrega do objeto, a cada solicitação, limitada a 30% (trinta por cento) do valor do contrato.</w:t>
      </w:r>
    </w:p>
    <w:p w:rsidR="00836F9A" w:rsidRDefault="00836F9A" w:rsidP="00836F9A">
      <w:pPr>
        <w:pStyle w:val="NormalWeb"/>
        <w:spacing w:before="152" w:after="152" w:line="360" w:lineRule="auto"/>
        <w:jc w:val="both"/>
        <w:rPr>
          <w:rFonts w:ascii="Arial" w:hAnsi="Arial" w:cs="Arial"/>
          <w:sz w:val="18"/>
          <w:szCs w:val="18"/>
        </w:rPr>
      </w:pPr>
      <w:r>
        <w:rPr>
          <w:rFonts w:ascii="Arial" w:hAnsi="Arial" w:cs="Arial"/>
          <w:b/>
          <w:sz w:val="18"/>
          <w:szCs w:val="18"/>
        </w:rPr>
        <w:t>13.5.</w:t>
      </w:r>
      <w:r>
        <w:rPr>
          <w:rFonts w:ascii="Arial" w:hAnsi="Arial" w:cs="Arial"/>
          <w:sz w:val="18"/>
          <w:szCs w:val="18"/>
        </w:rPr>
        <w:t xml:space="preserve"> É admitida a reabilitação do licitante ou contratado perante esta Administração mediante as seguintes condições, exigidos, cumulativamente:</w:t>
      </w:r>
    </w:p>
    <w:p w:rsidR="00836F9A" w:rsidRDefault="00836F9A" w:rsidP="00836F9A">
      <w:pPr>
        <w:pStyle w:val="PargrafodaLista"/>
        <w:autoSpaceDE w:val="0"/>
        <w:adjustRightInd w:val="0"/>
        <w:spacing w:line="360" w:lineRule="auto"/>
        <w:ind w:left="0"/>
        <w:jc w:val="both"/>
        <w:rPr>
          <w:rFonts w:ascii="Arial" w:hAnsi="Arial" w:cs="Arial"/>
          <w:sz w:val="18"/>
          <w:szCs w:val="18"/>
        </w:rPr>
      </w:pPr>
      <w:bookmarkStart w:id="8" w:name="art163i"/>
      <w:bookmarkEnd w:id="8"/>
      <w:r>
        <w:rPr>
          <w:rFonts w:ascii="Arial" w:hAnsi="Arial" w:cs="Arial"/>
          <w:sz w:val="18"/>
          <w:szCs w:val="18"/>
        </w:rPr>
        <w:t>I - reparação integral do dano causado à Administração Pública;</w:t>
      </w:r>
    </w:p>
    <w:p w:rsidR="00836F9A" w:rsidRDefault="00836F9A" w:rsidP="00836F9A">
      <w:pPr>
        <w:pStyle w:val="PargrafodaLista"/>
        <w:autoSpaceDE w:val="0"/>
        <w:adjustRightInd w:val="0"/>
        <w:spacing w:line="360" w:lineRule="auto"/>
        <w:ind w:left="0"/>
        <w:jc w:val="both"/>
        <w:rPr>
          <w:rFonts w:ascii="Arial" w:hAnsi="Arial" w:cs="Arial"/>
          <w:sz w:val="18"/>
          <w:szCs w:val="18"/>
        </w:rPr>
      </w:pPr>
      <w:bookmarkStart w:id="9" w:name="art163ii"/>
      <w:bookmarkEnd w:id="9"/>
      <w:r>
        <w:rPr>
          <w:rFonts w:ascii="Arial" w:hAnsi="Arial" w:cs="Arial"/>
          <w:sz w:val="18"/>
          <w:szCs w:val="18"/>
        </w:rPr>
        <w:t>II - pagamento da multa;</w:t>
      </w:r>
    </w:p>
    <w:p w:rsidR="00836F9A" w:rsidRDefault="00836F9A" w:rsidP="00836F9A">
      <w:pPr>
        <w:pStyle w:val="PargrafodaLista"/>
        <w:autoSpaceDE w:val="0"/>
        <w:adjustRightInd w:val="0"/>
        <w:spacing w:line="360" w:lineRule="auto"/>
        <w:ind w:left="0"/>
        <w:jc w:val="both"/>
        <w:rPr>
          <w:rFonts w:ascii="Arial" w:hAnsi="Arial" w:cs="Arial"/>
          <w:sz w:val="18"/>
          <w:szCs w:val="18"/>
        </w:rPr>
      </w:pPr>
      <w:bookmarkStart w:id="10" w:name="art163iii"/>
      <w:bookmarkEnd w:id="10"/>
      <w:r>
        <w:rPr>
          <w:rFonts w:ascii="Arial" w:hAnsi="Arial" w:cs="Arial"/>
          <w:sz w:val="18"/>
          <w:szCs w:val="18"/>
        </w:rPr>
        <w:t>III - transcurso do prazo mínimo de 1 (um) ano da aplicação da penalidade, no caso de impedimento de licitar e contratar, ou de 3 (três) anos da aplicação da penalidade, no caso de declaração de inidoneidade;</w:t>
      </w:r>
    </w:p>
    <w:p w:rsidR="00836F9A" w:rsidRDefault="00836F9A" w:rsidP="00836F9A">
      <w:pPr>
        <w:pStyle w:val="PargrafodaLista"/>
        <w:autoSpaceDE w:val="0"/>
        <w:adjustRightInd w:val="0"/>
        <w:spacing w:line="360" w:lineRule="auto"/>
        <w:ind w:left="0"/>
        <w:jc w:val="both"/>
        <w:rPr>
          <w:rFonts w:ascii="Arial" w:hAnsi="Arial" w:cs="Arial"/>
          <w:sz w:val="18"/>
          <w:szCs w:val="18"/>
        </w:rPr>
      </w:pPr>
      <w:bookmarkStart w:id="11" w:name="art163iv"/>
      <w:bookmarkEnd w:id="11"/>
      <w:r>
        <w:rPr>
          <w:rFonts w:ascii="Arial" w:hAnsi="Arial" w:cs="Arial"/>
          <w:sz w:val="18"/>
          <w:szCs w:val="18"/>
        </w:rPr>
        <w:t>IV - cumprimento das condições de reabilitação definidas no ato punitivo;</w:t>
      </w:r>
    </w:p>
    <w:p w:rsidR="00836F9A" w:rsidRDefault="00836F9A" w:rsidP="00836F9A">
      <w:pPr>
        <w:pStyle w:val="PargrafodaLista"/>
        <w:autoSpaceDE w:val="0"/>
        <w:adjustRightInd w:val="0"/>
        <w:spacing w:line="360" w:lineRule="auto"/>
        <w:ind w:left="0"/>
        <w:jc w:val="both"/>
        <w:rPr>
          <w:rFonts w:ascii="Arial" w:hAnsi="Arial" w:cs="Arial"/>
          <w:sz w:val="18"/>
          <w:szCs w:val="18"/>
        </w:rPr>
      </w:pPr>
      <w:bookmarkStart w:id="12" w:name="art163v"/>
      <w:bookmarkEnd w:id="12"/>
      <w:r>
        <w:rPr>
          <w:rFonts w:ascii="Arial" w:hAnsi="Arial" w:cs="Arial"/>
          <w:sz w:val="18"/>
          <w:szCs w:val="18"/>
        </w:rPr>
        <w:t>V - análise jurídica prévia, com posicionamento conclusivo quanto ao cumprimento dos requisitos definidos neste artigo.</w:t>
      </w:r>
    </w:p>
    <w:p w:rsidR="00836F9A" w:rsidRDefault="00836F9A" w:rsidP="00836F9A">
      <w:pPr>
        <w:pStyle w:val="PargrafodaLista"/>
        <w:autoSpaceDE w:val="0"/>
        <w:adjustRightInd w:val="0"/>
        <w:spacing w:line="360" w:lineRule="auto"/>
        <w:ind w:left="0"/>
        <w:jc w:val="both"/>
        <w:rPr>
          <w:rFonts w:ascii="Arial" w:hAnsi="Arial" w:cs="Arial"/>
          <w:sz w:val="18"/>
          <w:szCs w:val="18"/>
        </w:rPr>
      </w:pPr>
      <w:bookmarkStart w:id="13" w:name="art163p"/>
      <w:bookmarkEnd w:id="13"/>
      <w:r>
        <w:rPr>
          <w:rFonts w:ascii="Arial" w:hAnsi="Arial" w:cs="Arial"/>
          <w:sz w:val="18"/>
          <w:szCs w:val="18"/>
        </w:rPr>
        <w:t>Parágrafo único. A sanção pelas infrações previstas nos </w:t>
      </w:r>
      <w:hyperlink r:id="rId18" w:anchor="art155viii" w:history="1">
        <w:r>
          <w:rPr>
            <w:rStyle w:val="Hyperlink"/>
            <w:rFonts w:ascii="Arial" w:hAnsi="Arial" w:cs="Arial"/>
            <w:sz w:val="18"/>
            <w:szCs w:val="18"/>
          </w:rPr>
          <w:t>incisos VIII</w:t>
        </w:r>
      </w:hyperlink>
      <w:r>
        <w:rPr>
          <w:rFonts w:ascii="Arial" w:hAnsi="Arial" w:cs="Arial"/>
          <w:sz w:val="18"/>
          <w:szCs w:val="18"/>
        </w:rPr>
        <w:t> e </w:t>
      </w:r>
      <w:hyperlink r:id="rId19" w:anchor="art155xii" w:history="1">
        <w:r>
          <w:rPr>
            <w:rStyle w:val="Hyperlink"/>
            <w:rFonts w:ascii="Arial" w:hAnsi="Arial" w:cs="Arial"/>
            <w:sz w:val="18"/>
            <w:szCs w:val="18"/>
          </w:rPr>
          <w:t>XII do caput do art. 155 da Lei</w:t>
        </w:r>
      </w:hyperlink>
      <w:r>
        <w:rPr>
          <w:rFonts w:ascii="Arial" w:hAnsi="Arial" w:cs="Arial"/>
          <w:sz w:val="18"/>
          <w:szCs w:val="18"/>
        </w:rPr>
        <w:t xml:space="preserve"> Federal n. 14.133/2021 exigirá, como condição de reabilitação do licitante ou contratado, a implantação ou aperfeiçoamento de programa de integridade pelo responsável.</w:t>
      </w:r>
    </w:p>
    <w:p w:rsidR="00836F9A" w:rsidRDefault="00836F9A" w:rsidP="00836F9A">
      <w:pPr>
        <w:pStyle w:val="PargrafodaLista"/>
        <w:autoSpaceDE w:val="0"/>
        <w:adjustRightInd w:val="0"/>
        <w:spacing w:line="360" w:lineRule="auto"/>
        <w:ind w:left="0"/>
        <w:jc w:val="both"/>
        <w:rPr>
          <w:rFonts w:ascii="Arial" w:hAnsi="Arial" w:cs="Arial"/>
          <w:sz w:val="18"/>
          <w:szCs w:val="18"/>
        </w:rPr>
      </w:pPr>
      <w:bookmarkStart w:id="14" w:name="tituloivcapituloii"/>
      <w:bookmarkEnd w:id="14"/>
      <w:r>
        <w:rPr>
          <w:rFonts w:ascii="Arial" w:hAnsi="Arial" w:cs="Arial"/>
          <w:b/>
          <w:sz w:val="18"/>
          <w:szCs w:val="18"/>
        </w:rPr>
        <w:t>13.6.</w:t>
      </w:r>
      <w:r>
        <w:rPr>
          <w:rFonts w:ascii="Arial" w:hAnsi="Arial" w:cs="Arial"/>
          <w:sz w:val="18"/>
          <w:szCs w:val="18"/>
        </w:rPr>
        <w:t xml:space="preserve"> Serão observadas para a aplicação das sanções administrativas ora fixadas as disposições previstas nos arts. 155 a 163 da Lei Federal n. 14133/2021 e suas alterações.</w:t>
      </w:r>
    </w:p>
    <w:p w:rsidR="00836F9A" w:rsidRDefault="00836F9A" w:rsidP="00836F9A">
      <w:pPr>
        <w:pStyle w:val="PargrafodaLista"/>
        <w:autoSpaceDE w:val="0"/>
        <w:adjustRightInd w:val="0"/>
        <w:spacing w:line="276" w:lineRule="auto"/>
        <w:ind w:left="0"/>
        <w:jc w:val="both"/>
        <w:rPr>
          <w:rFonts w:ascii="Arial" w:hAnsi="Arial" w:cs="Arial"/>
          <w:sz w:val="18"/>
          <w:szCs w:val="18"/>
        </w:rPr>
      </w:pPr>
    </w:p>
    <w:p w:rsidR="00836F9A" w:rsidRDefault="00836F9A" w:rsidP="00836F9A">
      <w:pPr>
        <w:pStyle w:val="PargrafodaLista"/>
        <w:autoSpaceDE w:val="0"/>
        <w:adjustRightInd w:val="0"/>
        <w:spacing w:line="276" w:lineRule="auto"/>
        <w:ind w:left="0"/>
        <w:jc w:val="both"/>
        <w:rPr>
          <w:rFonts w:ascii="Arial" w:hAnsi="Arial" w:cs="Arial"/>
          <w:sz w:val="18"/>
          <w:szCs w:val="18"/>
        </w:rPr>
      </w:pPr>
    </w:p>
    <w:p w:rsidR="00836F9A" w:rsidRDefault="00836F9A" w:rsidP="00DE766D">
      <w:pPr>
        <w:pStyle w:val="PargrafodaLista"/>
        <w:numPr>
          <w:ilvl w:val="0"/>
          <w:numId w:val="50"/>
        </w:numPr>
        <w:suppressAutoHyphens w:val="0"/>
        <w:autoSpaceDN/>
        <w:spacing w:before="240" w:line="360" w:lineRule="auto"/>
        <w:ind w:left="284" w:hanging="284"/>
        <w:contextualSpacing/>
        <w:jc w:val="both"/>
        <w:textAlignment w:val="auto"/>
        <w:rPr>
          <w:rFonts w:ascii="Arial" w:hAnsi="Arial" w:cs="Arial"/>
          <w:b/>
          <w:bCs/>
          <w:sz w:val="18"/>
          <w:szCs w:val="18"/>
        </w:rPr>
      </w:pPr>
      <w:r>
        <w:rPr>
          <w:rFonts w:ascii="Arial" w:hAnsi="Arial" w:cs="Arial"/>
          <w:b/>
          <w:sz w:val="18"/>
          <w:szCs w:val="18"/>
        </w:rPr>
        <w:t xml:space="preserve"> CONSIDERAÇÕES GERAIS</w:t>
      </w:r>
    </w:p>
    <w:p w:rsidR="00836F9A" w:rsidRDefault="00836F9A" w:rsidP="00836F9A">
      <w:pPr>
        <w:tabs>
          <w:tab w:val="left" w:pos="567"/>
          <w:tab w:val="left" w:pos="993"/>
        </w:tabs>
        <w:spacing w:before="120" w:line="360" w:lineRule="auto"/>
        <w:jc w:val="both"/>
        <w:rPr>
          <w:rFonts w:ascii="Arial" w:hAnsi="Arial" w:cs="Arial"/>
          <w:sz w:val="18"/>
          <w:szCs w:val="18"/>
        </w:rPr>
      </w:pPr>
      <w:r>
        <w:rPr>
          <w:rFonts w:ascii="Arial" w:hAnsi="Arial" w:cs="Arial"/>
          <w:b/>
          <w:sz w:val="18"/>
          <w:szCs w:val="18"/>
        </w:rPr>
        <w:t>14.1.</w:t>
      </w:r>
      <w:r>
        <w:rPr>
          <w:rFonts w:ascii="Arial" w:hAnsi="Arial" w:cs="Arial"/>
          <w:sz w:val="18"/>
          <w:szCs w:val="18"/>
        </w:rPr>
        <w:t xml:space="preserve"> O presente Termo de Referência foi concebido com base nas normas legais aplicadas à matéria </w:t>
      </w:r>
      <w:bookmarkStart w:id="15" w:name="_Hlk69833135"/>
      <w:r>
        <w:rPr>
          <w:rFonts w:ascii="Arial" w:hAnsi="Arial" w:cs="Arial"/>
          <w:sz w:val="18"/>
          <w:szCs w:val="18"/>
        </w:rPr>
        <w:t>e constituirá parte integrante do instrumento de contratação a ser instaurado para viabilizar a contratação de empresa devidamente qualificada e que apresente o melhor preço para execução do presente objeto.</w:t>
      </w:r>
    </w:p>
    <w:bookmarkEnd w:id="15"/>
    <w:p w:rsidR="00836F9A" w:rsidRDefault="00836F9A" w:rsidP="00836F9A">
      <w:pPr>
        <w:tabs>
          <w:tab w:val="left" w:pos="567"/>
          <w:tab w:val="left" w:pos="993"/>
        </w:tabs>
        <w:spacing w:after="240" w:line="360" w:lineRule="auto"/>
        <w:jc w:val="both"/>
        <w:rPr>
          <w:rFonts w:ascii="Arial" w:hAnsi="Arial" w:cs="Arial"/>
          <w:sz w:val="18"/>
          <w:szCs w:val="18"/>
        </w:rPr>
      </w:pPr>
      <w:r>
        <w:rPr>
          <w:rFonts w:ascii="Arial" w:hAnsi="Arial" w:cs="Arial"/>
          <w:b/>
          <w:sz w:val="18"/>
          <w:szCs w:val="18"/>
        </w:rPr>
        <w:t>14.2.</w:t>
      </w:r>
      <w:r>
        <w:rPr>
          <w:rFonts w:ascii="Arial" w:hAnsi="Arial" w:cs="Arial"/>
          <w:sz w:val="18"/>
          <w:szCs w:val="18"/>
        </w:rPr>
        <w:t xml:space="preserve"> As empresas interessadas em participar da disputa serão integralmente responsáveis pela avaliação e levantamento dos custos relativos à execução do objeto, sendo inteiramente responsáveis por eventuais prejuízos decorrentes de avaliação equivocada ou da sua ausência.</w:t>
      </w:r>
      <w:bookmarkStart w:id="16" w:name="_Hlk62804387"/>
      <w:r>
        <w:rPr>
          <w:rFonts w:ascii="Arial" w:hAnsi="Arial" w:cs="Arial"/>
          <w:sz w:val="18"/>
          <w:szCs w:val="18"/>
        </w:rPr>
        <w:t xml:space="preserve"> </w:t>
      </w:r>
    </w:p>
    <w:p w:rsidR="00836F9A" w:rsidRDefault="00836F9A" w:rsidP="00836F9A">
      <w:pPr>
        <w:tabs>
          <w:tab w:val="num" w:pos="720"/>
        </w:tabs>
        <w:spacing w:line="276" w:lineRule="auto"/>
        <w:jc w:val="both"/>
        <w:rPr>
          <w:rFonts w:ascii="Arial" w:hAnsi="Arial" w:cs="Arial"/>
          <w:b/>
          <w:sz w:val="18"/>
          <w:szCs w:val="18"/>
        </w:rPr>
      </w:pPr>
      <w:bookmarkStart w:id="17" w:name="_Hlk69668230"/>
    </w:p>
    <w:p w:rsidR="00836F9A" w:rsidRDefault="00836F9A" w:rsidP="00836F9A">
      <w:pPr>
        <w:tabs>
          <w:tab w:val="num" w:pos="720"/>
        </w:tabs>
        <w:spacing w:line="276" w:lineRule="auto"/>
        <w:jc w:val="both"/>
        <w:rPr>
          <w:rFonts w:ascii="Arial" w:hAnsi="Arial" w:cs="Arial"/>
          <w:b/>
          <w:sz w:val="18"/>
          <w:szCs w:val="18"/>
        </w:rPr>
      </w:pPr>
    </w:p>
    <w:p w:rsidR="00836F9A" w:rsidRDefault="00836F9A" w:rsidP="00836F9A">
      <w:pPr>
        <w:tabs>
          <w:tab w:val="num" w:pos="720"/>
        </w:tabs>
        <w:spacing w:line="276" w:lineRule="auto"/>
        <w:jc w:val="center"/>
        <w:rPr>
          <w:rFonts w:ascii="Arial" w:hAnsi="Arial" w:cs="Arial"/>
          <w:b/>
          <w:sz w:val="18"/>
          <w:szCs w:val="18"/>
        </w:rPr>
      </w:pPr>
      <w:r>
        <w:rPr>
          <w:rFonts w:ascii="Arial" w:hAnsi="Arial" w:cs="Arial"/>
          <w:b/>
          <w:sz w:val="18"/>
          <w:szCs w:val="18"/>
        </w:rPr>
        <w:t>Itatiaia - RJ, 05 de julho de 2024.</w:t>
      </w:r>
    </w:p>
    <w:p w:rsidR="00836F9A" w:rsidRDefault="00836F9A" w:rsidP="00836F9A">
      <w:pPr>
        <w:spacing w:line="276" w:lineRule="auto"/>
        <w:jc w:val="both"/>
        <w:rPr>
          <w:rFonts w:ascii="Arial" w:hAnsi="Arial" w:cs="Arial"/>
          <w:b/>
          <w:sz w:val="18"/>
          <w:szCs w:val="18"/>
        </w:rPr>
      </w:pPr>
    </w:p>
    <w:p w:rsidR="00836F9A" w:rsidRDefault="00836F9A" w:rsidP="00836F9A">
      <w:pPr>
        <w:spacing w:line="276" w:lineRule="auto"/>
        <w:jc w:val="both"/>
        <w:rPr>
          <w:rFonts w:ascii="Arial" w:hAnsi="Arial" w:cs="Arial"/>
          <w:b/>
          <w:sz w:val="18"/>
          <w:szCs w:val="18"/>
        </w:rPr>
      </w:pPr>
    </w:p>
    <w:p w:rsidR="00836F9A" w:rsidRDefault="00836F9A" w:rsidP="00836F9A">
      <w:pPr>
        <w:spacing w:line="276" w:lineRule="auto"/>
        <w:jc w:val="both"/>
        <w:rPr>
          <w:rFonts w:ascii="Arial" w:hAnsi="Arial" w:cs="Arial"/>
          <w:b/>
          <w:sz w:val="18"/>
          <w:szCs w:val="18"/>
        </w:rPr>
      </w:pPr>
    </w:p>
    <w:p w:rsidR="00836F9A" w:rsidRDefault="00836F9A" w:rsidP="00836F9A">
      <w:pPr>
        <w:spacing w:line="276" w:lineRule="auto"/>
        <w:jc w:val="both"/>
        <w:rPr>
          <w:rFonts w:ascii="Arial" w:hAnsi="Arial" w:cs="Arial"/>
          <w:b/>
          <w:sz w:val="18"/>
          <w:szCs w:val="18"/>
        </w:rPr>
      </w:pPr>
    </w:p>
    <w:p w:rsidR="00836F9A" w:rsidRDefault="00836F9A" w:rsidP="00836F9A">
      <w:pPr>
        <w:spacing w:line="276" w:lineRule="auto"/>
        <w:jc w:val="both"/>
        <w:rPr>
          <w:rFonts w:ascii="Arial" w:hAnsi="Arial" w:cs="Arial"/>
          <w:b/>
          <w:sz w:val="18"/>
          <w:szCs w:val="18"/>
        </w:rPr>
      </w:pPr>
    </w:p>
    <w:tbl>
      <w:tblPr>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0"/>
        <w:gridCol w:w="3120"/>
        <w:gridCol w:w="3120"/>
      </w:tblGrid>
      <w:tr w:rsidR="00836F9A" w:rsidTr="00836F9A">
        <w:tc>
          <w:tcPr>
            <w:tcW w:w="3198" w:type="dxa"/>
            <w:tcBorders>
              <w:top w:val="single" w:sz="4" w:space="0" w:color="auto"/>
              <w:left w:val="single" w:sz="4" w:space="0" w:color="auto"/>
              <w:bottom w:val="single" w:sz="4" w:space="0" w:color="auto"/>
              <w:right w:val="single" w:sz="4" w:space="0" w:color="auto"/>
            </w:tcBorders>
          </w:tcPr>
          <w:p w:rsidR="00836F9A" w:rsidRDefault="00836F9A">
            <w:pPr>
              <w:tabs>
                <w:tab w:val="num" w:pos="720"/>
              </w:tabs>
              <w:spacing w:line="276" w:lineRule="auto"/>
              <w:jc w:val="both"/>
              <w:rPr>
                <w:rFonts w:ascii="Arial" w:eastAsia="Times New Roman" w:hAnsi="Arial" w:cs="Arial"/>
                <w:b/>
                <w:iCs/>
                <w:sz w:val="18"/>
                <w:szCs w:val="18"/>
                <w:lang w:eastAsia="en-US"/>
              </w:rPr>
            </w:pPr>
            <w:r>
              <w:rPr>
                <w:rFonts w:ascii="Arial" w:hAnsi="Arial" w:cs="Arial"/>
                <w:b/>
                <w:iCs/>
                <w:sz w:val="18"/>
                <w:szCs w:val="18"/>
                <w:lang w:eastAsia="en-US"/>
              </w:rPr>
              <w:t>Elaborado por:</w:t>
            </w:r>
          </w:p>
          <w:p w:rsidR="00836F9A" w:rsidRDefault="00836F9A">
            <w:pPr>
              <w:tabs>
                <w:tab w:val="num" w:pos="720"/>
              </w:tabs>
              <w:spacing w:line="276" w:lineRule="auto"/>
              <w:jc w:val="both"/>
              <w:rPr>
                <w:rFonts w:ascii="Arial" w:hAnsi="Arial" w:cs="Arial"/>
                <w:b/>
                <w:i/>
                <w:sz w:val="18"/>
                <w:szCs w:val="18"/>
                <w:lang w:eastAsia="en-US"/>
              </w:rPr>
            </w:pPr>
          </w:p>
          <w:p w:rsidR="00836F9A" w:rsidRDefault="00836F9A">
            <w:pPr>
              <w:tabs>
                <w:tab w:val="num" w:pos="720"/>
              </w:tabs>
              <w:spacing w:line="276" w:lineRule="auto"/>
              <w:jc w:val="both"/>
              <w:rPr>
                <w:rFonts w:ascii="Arial" w:hAnsi="Arial" w:cs="Arial"/>
                <w:b/>
                <w:i/>
                <w:sz w:val="18"/>
                <w:szCs w:val="18"/>
                <w:lang w:eastAsia="en-US"/>
              </w:rPr>
            </w:pPr>
          </w:p>
          <w:p w:rsidR="00836F9A" w:rsidRDefault="00836F9A">
            <w:pPr>
              <w:tabs>
                <w:tab w:val="num" w:pos="720"/>
              </w:tabs>
              <w:spacing w:line="276" w:lineRule="auto"/>
              <w:jc w:val="both"/>
              <w:rPr>
                <w:rFonts w:ascii="Arial" w:hAnsi="Arial" w:cs="Arial"/>
                <w:b/>
                <w:i/>
                <w:sz w:val="18"/>
                <w:szCs w:val="18"/>
                <w:lang w:eastAsia="en-US"/>
              </w:rPr>
            </w:pPr>
          </w:p>
          <w:p w:rsidR="00836F9A" w:rsidRDefault="00836F9A">
            <w:pPr>
              <w:tabs>
                <w:tab w:val="num" w:pos="720"/>
              </w:tabs>
              <w:spacing w:line="276" w:lineRule="auto"/>
              <w:jc w:val="center"/>
              <w:rPr>
                <w:rFonts w:ascii="Arial" w:hAnsi="Arial" w:cs="Arial"/>
                <w:b/>
                <w:i/>
                <w:sz w:val="18"/>
                <w:szCs w:val="18"/>
                <w:lang w:eastAsia="en-US"/>
              </w:rPr>
            </w:pPr>
            <w:r>
              <w:rPr>
                <w:rFonts w:ascii="Arial" w:hAnsi="Arial" w:cs="Arial"/>
                <w:b/>
                <w:i/>
                <w:sz w:val="18"/>
                <w:szCs w:val="18"/>
                <w:lang w:eastAsia="en-US"/>
              </w:rPr>
              <w:t>______________________________</w:t>
            </w:r>
          </w:p>
          <w:p w:rsidR="00836F9A" w:rsidRDefault="00836F9A">
            <w:pPr>
              <w:tabs>
                <w:tab w:val="num" w:pos="720"/>
              </w:tabs>
              <w:spacing w:line="276" w:lineRule="auto"/>
              <w:jc w:val="center"/>
              <w:rPr>
                <w:rFonts w:ascii="Arial" w:hAnsi="Arial" w:cs="Arial"/>
                <w:b/>
                <w:sz w:val="18"/>
                <w:szCs w:val="18"/>
                <w:lang w:eastAsia="en-US"/>
              </w:rPr>
            </w:pPr>
            <w:r>
              <w:rPr>
                <w:rFonts w:ascii="Arial" w:hAnsi="Arial" w:cs="Arial"/>
                <w:b/>
                <w:sz w:val="18"/>
                <w:szCs w:val="18"/>
                <w:lang w:eastAsia="en-US"/>
              </w:rPr>
              <w:t>Edna Cristina Alves Silva</w:t>
            </w:r>
          </w:p>
          <w:p w:rsidR="00836F9A" w:rsidRDefault="00836F9A">
            <w:pPr>
              <w:tabs>
                <w:tab w:val="num" w:pos="720"/>
              </w:tabs>
              <w:spacing w:line="276" w:lineRule="auto"/>
              <w:jc w:val="center"/>
              <w:rPr>
                <w:rFonts w:ascii="Arial" w:hAnsi="Arial" w:cs="Arial"/>
                <w:b/>
                <w:sz w:val="18"/>
                <w:szCs w:val="18"/>
                <w:lang w:eastAsia="en-US"/>
              </w:rPr>
            </w:pPr>
            <w:r>
              <w:rPr>
                <w:rFonts w:ascii="Arial" w:hAnsi="Arial" w:cs="Arial"/>
                <w:b/>
                <w:sz w:val="18"/>
                <w:szCs w:val="18"/>
                <w:lang w:eastAsia="en-US"/>
              </w:rPr>
              <w:t>Subsecretária Municipal de Saúde</w:t>
            </w:r>
          </w:p>
          <w:p w:rsidR="00836F9A" w:rsidRDefault="00836F9A">
            <w:pPr>
              <w:tabs>
                <w:tab w:val="num" w:pos="720"/>
              </w:tabs>
              <w:spacing w:line="276" w:lineRule="auto"/>
              <w:jc w:val="center"/>
              <w:rPr>
                <w:rFonts w:ascii="Arial" w:eastAsia="Times New Roman" w:hAnsi="Arial" w:cs="Arial"/>
                <w:b/>
                <w:sz w:val="18"/>
                <w:szCs w:val="18"/>
                <w:lang w:eastAsia="en-US"/>
              </w:rPr>
            </w:pPr>
            <w:r>
              <w:rPr>
                <w:rFonts w:ascii="Arial" w:hAnsi="Arial" w:cs="Arial"/>
                <w:b/>
                <w:sz w:val="18"/>
                <w:szCs w:val="18"/>
                <w:lang w:eastAsia="en-US"/>
              </w:rPr>
              <w:t>Mat. 43860</w:t>
            </w:r>
          </w:p>
        </w:tc>
        <w:tc>
          <w:tcPr>
            <w:tcW w:w="3120" w:type="dxa"/>
            <w:tcBorders>
              <w:top w:val="single" w:sz="4" w:space="0" w:color="auto"/>
              <w:left w:val="single" w:sz="4" w:space="0" w:color="auto"/>
              <w:bottom w:val="single" w:sz="4" w:space="0" w:color="auto"/>
              <w:right w:val="single" w:sz="4" w:space="0" w:color="auto"/>
            </w:tcBorders>
          </w:tcPr>
          <w:p w:rsidR="00836F9A" w:rsidRDefault="00836F9A">
            <w:pPr>
              <w:spacing w:line="276" w:lineRule="auto"/>
              <w:jc w:val="both"/>
              <w:rPr>
                <w:rFonts w:ascii="Arial" w:eastAsia="Times New Roman" w:hAnsi="Arial" w:cs="Arial"/>
                <w:b/>
                <w:sz w:val="18"/>
                <w:szCs w:val="18"/>
                <w:lang w:eastAsia="en-US"/>
              </w:rPr>
            </w:pPr>
            <w:r>
              <w:rPr>
                <w:rFonts w:ascii="Arial" w:hAnsi="Arial" w:cs="Arial"/>
                <w:b/>
                <w:sz w:val="18"/>
                <w:szCs w:val="18"/>
                <w:lang w:eastAsia="en-US"/>
              </w:rPr>
              <w:t>Aprovado e pedido por:</w:t>
            </w:r>
          </w:p>
          <w:p w:rsidR="00836F9A" w:rsidRDefault="00836F9A">
            <w:pPr>
              <w:spacing w:line="276" w:lineRule="auto"/>
              <w:jc w:val="both"/>
              <w:rPr>
                <w:rFonts w:ascii="Arial" w:hAnsi="Arial" w:cs="Arial"/>
                <w:b/>
                <w:sz w:val="18"/>
                <w:szCs w:val="18"/>
                <w:lang w:eastAsia="en-US"/>
              </w:rPr>
            </w:pPr>
          </w:p>
          <w:p w:rsidR="00836F9A" w:rsidRDefault="00836F9A">
            <w:pPr>
              <w:tabs>
                <w:tab w:val="num" w:pos="720"/>
                <w:tab w:val="left" w:pos="1500"/>
                <w:tab w:val="center" w:pos="2195"/>
              </w:tabs>
              <w:spacing w:line="276" w:lineRule="auto"/>
              <w:jc w:val="both"/>
              <w:rPr>
                <w:rFonts w:ascii="Arial" w:hAnsi="Arial" w:cs="Arial"/>
                <w:b/>
                <w:i/>
                <w:sz w:val="18"/>
                <w:szCs w:val="18"/>
                <w:lang w:eastAsia="en-US"/>
              </w:rPr>
            </w:pPr>
          </w:p>
          <w:p w:rsidR="00836F9A" w:rsidRDefault="00836F9A">
            <w:pPr>
              <w:tabs>
                <w:tab w:val="num" w:pos="720"/>
                <w:tab w:val="left" w:pos="1500"/>
                <w:tab w:val="center" w:pos="2195"/>
              </w:tabs>
              <w:spacing w:line="276" w:lineRule="auto"/>
              <w:jc w:val="both"/>
              <w:rPr>
                <w:rFonts w:ascii="Arial" w:hAnsi="Arial" w:cs="Arial"/>
                <w:b/>
                <w:i/>
                <w:sz w:val="18"/>
                <w:szCs w:val="18"/>
                <w:lang w:eastAsia="en-US"/>
              </w:rPr>
            </w:pPr>
          </w:p>
          <w:p w:rsidR="00836F9A" w:rsidRDefault="00836F9A">
            <w:pPr>
              <w:tabs>
                <w:tab w:val="num" w:pos="720"/>
              </w:tabs>
              <w:spacing w:line="276" w:lineRule="auto"/>
              <w:jc w:val="center"/>
              <w:rPr>
                <w:rFonts w:ascii="Arial" w:hAnsi="Arial" w:cs="Arial"/>
                <w:b/>
                <w:i/>
                <w:sz w:val="18"/>
                <w:szCs w:val="18"/>
                <w:lang w:eastAsia="en-US"/>
              </w:rPr>
            </w:pPr>
            <w:r>
              <w:rPr>
                <w:rFonts w:ascii="Arial" w:hAnsi="Arial" w:cs="Arial"/>
                <w:b/>
                <w:i/>
                <w:sz w:val="18"/>
                <w:szCs w:val="18"/>
                <w:lang w:eastAsia="en-US"/>
              </w:rPr>
              <w:t>_____________________________</w:t>
            </w:r>
          </w:p>
          <w:p w:rsidR="00836F9A" w:rsidRDefault="00836F9A">
            <w:pPr>
              <w:tabs>
                <w:tab w:val="num" w:pos="720"/>
              </w:tabs>
              <w:spacing w:line="276" w:lineRule="auto"/>
              <w:jc w:val="center"/>
              <w:rPr>
                <w:rFonts w:ascii="Arial" w:hAnsi="Arial" w:cs="Arial"/>
                <w:b/>
                <w:sz w:val="18"/>
                <w:szCs w:val="18"/>
                <w:lang w:eastAsia="en-US"/>
              </w:rPr>
            </w:pPr>
            <w:r>
              <w:rPr>
                <w:rFonts w:ascii="Arial" w:hAnsi="Arial" w:cs="Arial"/>
                <w:b/>
                <w:sz w:val="18"/>
                <w:szCs w:val="18"/>
                <w:lang w:eastAsia="en-US"/>
              </w:rPr>
              <w:t>Daniel Passeri</w:t>
            </w:r>
          </w:p>
          <w:p w:rsidR="00836F9A" w:rsidRDefault="00836F9A">
            <w:pPr>
              <w:tabs>
                <w:tab w:val="num" w:pos="720"/>
              </w:tabs>
              <w:spacing w:line="276" w:lineRule="auto"/>
              <w:jc w:val="center"/>
              <w:rPr>
                <w:rFonts w:ascii="Arial" w:hAnsi="Arial" w:cs="Arial"/>
                <w:b/>
                <w:sz w:val="18"/>
                <w:szCs w:val="18"/>
                <w:lang w:eastAsia="en-US"/>
              </w:rPr>
            </w:pPr>
            <w:r>
              <w:rPr>
                <w:rFonts w:ascii="Arial" w:hAnsi="Arial" w:cs="Arial"/>
                <w:b/>
                <w:sz w:val="18"/>
                <w:szCs w:val="18"/>
                <w:lang w:eastAsia="en-US"/>
              </w:rPr>
              <w:t>Superintendente Geral do HMI</w:t>
            </w:r>
          </w:p>
          <w:p w:rsidR="00836F9A" w:rsidRDefault="00836F9A">
            <w:pPr>
              <w:tabs>
                <w:tab w:val="num" w:pos="720"/>
              </w:tabs>
              <w:spacing w:line="276" w:lineRule="auto"/>
              <w:jc w:val="center"/>
              <w:rPr>
                <w:rFonts w:ascii="Arial" w:eastAsia="Times New Roman" w:hAnsi="Arial" w:cs="Arial"/>
                <w:b/>
                <w:sz w:val="18"/>
                <w:szCs w:val="18"/>
                <w:lang w:eastAsia="en-US"/>
              </w:rPr>
            </w:pPr>
            <w:r>
              <w:rPr>
                <w:rFonts w:ascii="Arial" w:hAnsi="Arial" w:cs="Arial"/>
                <w:b/>
                <w:sz w:val="18"/>
                <w:szCs w:val="18"/>
                <w:lang w:eastAsia="en-US"/>
              </w:rPr>
              <w:t>Mat.: 43118</w:t>
            </w:r>
          </w:p>
        </w:tc>
        <w:tc>
          <w:tcPr>
            <w:tcW w:w="3120" w:type="dxa"/>
            <w:tcBorders>
              <w:top w:val="single" w:sz="4" w:space="0" w:color="auto"/>
              <w:left w:val="single" w:sz="4" w:space="0" w:color="auto"/>
              <w:bottom w:val="single" w:sz="4" w:space="0" w:color="auto"/>
              <w:right w:val="single" w:sz="4" w:space="0" w:color="auto"/>
            </w:tcBorders>
          </w:tcPr>
          <w:p w:rsidR="00836F9A" w:rsidRDefault="00836F9A">
            <w:pPr>
              <w:spacing w:line="276" w:lineRule="auto"/>
              <w:jc w:val="both"/>
              <w:rPr>
                <w:rFonts w:ascii="Arial" w:eastAsia="Times New Roman" w:hAnsi="Arial" w:cs="Arial"/>
                <w:b/>
                <w:sz w:val="18"/>
                <w:szCs w:val="18"/>
                <w:lang w:eastAsia="en-US"/>
              </w:rPr>
            </w:pPr>
            <w:r>
              <w:rPr>
                <w:rFonts w:ascii="Arial" w:hAnsi="Arial" w:cs="Arial"/>
                <w:b/>
                <w:sz w:val="18"/>
                <w:szCs w:val="18"/>
                <w:lang w:eastAsia="en-US"/>
              </w:rPr>
              <w:t>Autorizado por:</w:t>
            </w:r>
          </w:p>
          <w:p w:rsidR="00836F9A" w:rsidRDefault="00836F9A">
            <w:pPr>
              <w:spacing w:line="276" w:lineRule="auto"/>
              <w:jc w:val="both"/>
              <w:rPr>
                <w:rFonts w:ascii="Arial" w:hAnsi="Arial" w:cs="Arial"/>
                <w:b/>
                <w:sz w:val="18"/>
                <w:szCs w:val="18"/>
                <w:lang w:eastAsia="en-US"/>
              </w:rPr>
            </w:pPr>
          </w:p>
          <w:p w:rsidR="00836F9A" w:rsidRDefault="00836F9A">
            <w:pPr>
              <w:spacing w:line="276" w:lineRule="auto"/>
              <w:jc w:val="both"/>
              <w:rPr>
                <w:rFonts w:ascii="Arial" w:hAnsi="Arial" w:cs="Arial"/>
                <w:b/>
                <w:sz w:val="18"/>
                <w:szCs w:val="18"/>
                <w:lang w:eastAsia="en-US"/>
              </w:rPr>
            </w:pPr>
          </w:p>
          <w:p w:rsidR="00836F9A" w:rsidRDefault="00836F9A">
            <w:pPr>
              <w:spacing w:line="276" w:lineRule="auto"/>
              <w:jc w:val="both"/>
              <w:rPr>
                <w:rFonts w:ascii="Arial" w:hAnsi="Arial" w:cs="Arial"/>
                <w:b/>
                <w:sz w:val="18"/>
                <w:szCs w:val="18"/>
                <w:lang w:eastAsia="en-US"/>
              </w:rPr>
            </w:pPr>
          </w:p>
          <w:p w:rsidR="00836F9A" w:rsidRDefault="00836F9A">
            <w:pPr>
              <w:tabs>
                <w:tab w:val="num" w:pos="720"/>
              </w:tabs>
              <w:spacing w:line="276" w:lineRule="auto"/>
              <w:jc w:val="center"/>
              <w:rPr>
                <w:rFonts w:ascii="Arial" w:hAnsi="Arial" w:cs="Arial"/>
                <w:b/>
                <w:i/>
                <w:sz w:val="18"/>
                <w:szCs w:val="18"/>
                <w:lang w:eastAsia="en-US"/>
              </w:rPr>
            </w:pPr>
            <w:r>
              <w:rPr>
                <w:rFonts w:ascii="Arial" w:hAnsi="Arial" w:cs="Arial"/>
                <w:b/>
                <w:i/>
                <w:sz w:val="18"/>
                <w:szCs w:val="18"/>
                <w:lang w:eastAsia="en-US"/>
              </w:rPr>
              <w:t>_____________________________</w:t>
            </w:r>
          </w:p>
          <w:p w:rsidR="00836F9A" w:rsidRDefault="00836F9A">
            <w:pPr>
              <w:tabs>
                <w:tab w:val="num" w:pos="720"/>
              </w:tabs>
              <w:spacing w:line="276" w:lineRule="auto"/>
              <w:jc w:val="center"/>
              <w:rPr>
                <w:rFonts w:ascii="Arial" w:hAnsi="Arial" w:cs="Arial"/>
                <w:b/>
                <w:sz w:val="18"/>
                <w:szCs w:val="18"/>
                <w:lang w:eastAsia="en-US"/>
              </w:rPr>
            </w:pPr>
            <w:r>
              <w:rPr>
                <w:rFonts w:ascii="Arial" w:hAnsi="Arial" w:cs="Arial"/>
                <w:b/>
                <w:sz w:val="18"/>
                <w:szCs w:val="18"/>
                <w:lang w:eastAsia="en-US"/>
              </w:rPr>
              <w:t>Guilherme Vasconcelos Amaral</w:t>
            </w:r>
          </w:p>
          <w:p w:rsidR="00836F9A" w:rsidRDefault="00836F9A">
            <w:pPr>
              <w:tabs>
                <w:tab w:val="num" w:pos="720"/>
              </w:tabs>
              <w:spacing w:line="276" w:lineRule="auto"/>
              <w:jc w:val="center"/>
              <w:rPr>
                <w:rFonts w:ascii="Arial" w:hAnsi="Arial" w:cs="Arial"/>
                <w:b/>
                <w:sz w:val="18"/>
                <w:szCs w:val="18"/>
                <w:lang w:eastAsia="en-US"/>
              </w:rPr>
            </w:pPr>
            <w:r>
              <w:rPr>
                <w:rFonts w:ascii="Arial" w:hAnsi="Arial" w:cs="Arial"/>
                <w:b/>
                <w:sz w:val="18"/>
                <w:szCs w:val="18"/>
                <w:lang w:eastAsia="en-US"/>
              </w:rPr>
              <w:t>Secretário Municipal de Saúde</w:t>
            </w:r>
          </w:p>
          <w:p w:rsidR="00836F9A" w:rsidRDefault="00836F9A">
            <w:pPr>
              <w:tabs>
                <w:tab w:val="num" w:pos="720"/>
              </w:tabs>
              <w:spacing w:line="276" w:lineRule="auto"/>
              <w:jc w:val="center"/>
              <w:rPr>
                <w:rFonts w:ascii="Arial" w:hAnsi="Arial" w:cs="Arial"/>
                <w:b/>
                <w:i/>
                <w:sz w:val="18"/>
                <w:szCs w:val="18"/>
                <w:lang w:eastAsia="en-US"/>
              </w:rPr>
            </w:pPr>
            <w:r>
              <w:rPr>
                <w:rFonts w:ascii="Arial" w:hAnsi="Arial" w:cs="Arial"/>
                <w:b/>
                <w:sz w:val="18"/>
                <w:szCs w:val="18"/>
                <w:lang w:eastAsia="en-US"/>
              </w:rPr>
              <w:t>Mat.: 43.119</w:t>
            </w:r>
          </w:p>
          <w:p w:rsidR="00836F9A" w:rsidRDefault="00836F9A">
            <w:pPr>
              <w:spacing w:line="276" w:lineRule="auto"/>
              <w:jc w:val="both"/>
              <w:rPr>
                <w:rFonts w:ascii="Arial" w:eastAsia="Times New Roman" w:hAnsi="Arial" w:cs="Arial"/>
                <w:b/>
                <w:sz w:val="18"/>
                <w:szCs w:val="18"/>
                <w:lang w:eastAsia="en-US"/>
              </w:rPr>
            </w:pPr>
          </w:p>
        </w:tc>
      </w:tr>
    </w:tbl>
    <w:p w:rsidR="00836F9A" w:rsidRDefault="00836F9A" w:rsidP="00836F9A">
      <w:pPr>
        <w:spacing w:line="276" w:lineRule="auto"/>
        <w:jc w:val="both"/>
        <w:rPr>
          <w:rFonts w:ascii="Arial" w:eastAsia="Times New Roman" w:hAnsi="Arial" w:cs="Arial"/>
          <w:sz w:val="18"/>
          <w:szCs w:val="18"/>
        </w:rPr>
      </w:pPr>
    </w:p>
    <w:bookmarkEnd w:id="16"/>
    <w:bookmarkEnd w:id="17"/>
    <w:p w:rsidR="00836F9A" w:rsidRDefault="00836F9A" w:rsidP="00836F9A">
      <w:pPr>
        <w:tabs>
          <w:tab w:val="num" w:pos="720"/>
        </w:tabs>
        <w:spacing w:line="276" w:lineRule="auto"/>
        <w:jc w:val="both"/>
        <w:rPr>
          <w:rFonts w:ascii="Arial" w:hAnsi="Arial" w:cs="Arial"/>
          <w:sz w:val="18"/>
          <w:szCs w:val="18"/>
        </w:rPr>
      </w:pPr>
    </w:p>
    <w:p w:rsidR="00997FB0" w:rsidRDefault="00836F9A" w:rsidP="00836F9A">
      <w:pPr>
        <w:suppressAutoHyphens w:val="0"/>
        <w:rPr>
          <w:rFonts w:ascii="Times New Roman" w:eastAsia="MS Mincho" w:hAnsi="Times New Roman" w:cs="Times New Roman"/>
          <w:b/>
          <w:bCs/>
          <w:sz w:val="60"/>
          <w:szCs w:val="60"/>
          <w:u w:val="single"/>
          <w:lang w:bidi="ar-SA"/>
        </w:rPr>
      </w:pPr>
      <w:r>
        <w:rPr>
          <w:b/>
          <w:bCs/>
          <w:sz w:val="60"/>
          <w:szCs w:val="60"/>
          <w:u w:val="single"/>
        </w:rPr>
        <w:t xml:space="preserve"> </w:t>
      </w:r>
      <w:r w:rsidR="00997FB0">
        <w:rPr>
          <w:b/>
          <w:bCs/>
          <w:sz w:val="60"/>
          <w:szCs w:val="60"/>
          <w:u w:val="single"/>
        </w:rPr>
        <w:br w:type="page"/>
      </w:r>
    </w:p>
    <w:p w:rsidR="00E109B6" w:rsidRDefault="00E109B6" w:rsidP="00CF53D8">
      <w:pPr>
        <w:pStyle w:val="Textbody"/>
        <w:spacing w:after="55"/>
        <w:jc w:val="center"/>
        <w:rPr>
          <w:b/>
          <w:bCs/>
          <w:sz w:val="60"/>
          <w:szCs w:val="60"/>
          <w:u w:val="single"/>
        </w:rPr>
      </w:pPr>
    </w:p>
    <w:p w:rsidR="00FA3425" w:rsidRPr="00B3604B" w:rsidRDefault="00FA3425" w:rsidP="004B6897">
      <w:pPr>
        <w:pStyle w:val="Textbody"/>
        <w:spacing w:after="55"/>
        <w:rPr>
          <w:b/>
          <w:bCs/>
          <w:sz w:val="40"/>
          <w:szCs w:val="40"/>
          <w:u w:val="single"/>
        </w:rPr>
      </w:pPr>
    </w:p>
    <w:bookmarkEnd w:id="0"/>
    <w:bookmarkEnd w:id="1"/>
    <w:bookmarkEnd w:id="2"/>
    <w:bookmarkEnd w:id="3"/>
    <w:bookmarkEnd w:id="4"/>
    <w:p w:rsidR="005D2F9D" w:rsidRPr="00B3604B" w:rsidRDefault="004B6897">
      <w:pPr>
        <w:pStyle w:val="Standard"/>
        <w:spacing w:after="55"/>
        <w:jc w:val="center"/>
        <w:rPr>
          <w:sz w:val="26"/>
          <w:szCs w:val="26"/>
          <w:u w:val="single"/>
        </w:rPr>
      </w:pPr>
      <w:r w:rsidRPr="00B3604B">
        <w:rPr>
          <w:rFonts w:eastAsia="Arial"/>
          <w:b/>
          <w:bCs/>
          <w:sz w:val="26"/>
          <w:szCs w:val="26"/>
          <w:u w:val="single"/>
          <w:lang w:eastAsia="ar-SA"/>
        </w:rPr>
        <w:t>ANEXO III – DECLARAÇÕES</w:t>
      </w:r>
    </w:p>
    <w:p w:rsidR="005D2F9D" w:rsidRPr="006A2F0E" w:rsidRDefault="005D2F9D">
      <w:pPr>
        <w:pStyle w:val="Standard"/>
        <w:spacing w:after="55"/>
        <w:jc w:val="center"/>
        <w:rPr>
          <w:b/>
          <w:bCs/>
        </w:rPr>
      </w:pPr>
    </w:p>
    <w:p w:rsidR="005D2F9D" w:rsidRPr="006A2F0E" w:rsidRDefault="005D2F9D">
      <w:pPr>
        <w:pStyle w:val="Standard"/>
        <w:spacing w:after="55"/>
        <w:jc w:val="both"/>
        <w:rPr>
          <w:rFonts w:eastAsia="Arial"/>
          <w:sz w:val="22"/>
          <w:szCs w:val="22"/>
          <w:lang w:eastAsia="ar-SA"/>
        </w:rPr>
      </w:pPr>
    </w:p>
    <w:p w:rsidR="005D2F9D" w:rsidRPr="006A2F0E" w:rsidRDefault="004B6897" w:rsidP="00D57D50">
      <w:pPr>
        <w:pStyle w:val="Standard"/>
        <w:spacing w:after="55"/>
        <w:ind w:left="567" w:firstLine="57"/>
        <w:jc w:val="both"/>
        <w:rPr>
          <w:rFonts w:eastAsia="Arial"/>
          <w:color w:val="000000"/>
          <w:kern w:val="0"/>
          <w:sz w:val="22"/>
          <w:szCs w:val="22"/>
          <w:lang w:eastAsia="ar-SA"/>
        </w:rPr>
      </w:pPr>
      <w:r w:rsidRPr="006A2F0E">
        <w:rPr>
          <w:rFonts w:eastAsia="Arial"/>
          <w:color w:val="000000"/>
          <w:kern w:val="0"/>
          <w:sz w:val="22"/>
          <w:szCs w:val="22"/>
          <w:lang w:eastAsia="ar-SA"/>
        </w:rPr>
        <w:t>Nome completo _______________, representante legal da Empresa _______________, com sede na Rua _______________, inscrita no CNPJ sob nº _______________, interessada em participar da dispensa de licitação eletrônica em epígrafe, DECLARO, sob as penas da Lei:</w:t>
      </w:r>
    </w:p>
    <w:p w:rsidR="005D2F9D" w:rsidRPr="006A2F0E" w:rsidRDefault="005D2F9D">
      <w:pPr>
        <w:pStyle w:val="Standard"/>
        <w:spacing w:after="55"/>
        <w:jc w:val="both"/>
        <w:rPr>
          <w:rFonts w:eastAsia="Arial"/>
          <w:sz w:val="22"/>
          <w:szCs w:val="22"/>
          <w:lang w:eastAsia="ar-SA"/>
        </w:rPr>
      </w:pP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a) Que inexistem fatos impeditivos para sua habilitação no certame, ciente da obrigatoriedade de declarar ocorrências posteriores;</w:t>
      </w: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b) Que está ciente e concorda com as condições contidas no Aviso de Contratação Direta e seus anexos;</w:t>
      </w: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c) Que cumpre as exigências de reserva de cargos para pessoa com deficiência e para reabilitado da Previdência Social, de que trata o art. 93 da Lei nº 8.213/91.</w:t>
      </w:r>
    </w:p>
    <w:p w:rsidR="005D2F9D"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d) Que não emprega menor de 18 anos em trabalho noturno, perigoso ou insalubre e não emprega menor de 16 anos, salvo menor, a partir de 14 anos, na condição de aprendiz, nos termos do artigo 7°, XXXIII, da Constituição.</w:t>
      </w:r>
    </w:p>
    <w:p w:rsidR="00D57D50" w:rsidRPr="00D57D50" w:rsidRDefault="00D57D50" w:rsidP="00D57D50">
      <w:pPr>
        <w:pStyle w:val="dou-paragraph"/>
        <w:shd w:val="clear" w:color="auto" w:fill="FFFFFF"/>
        <w:spacing w:before="0" w:beforeAutospacing="0" w:after="150" w:afterAutospacing="0" w:line="360" w:lineRule="auto"/>
        <w:ind w:left="709"/>
        <w:jc w:val="both"/>
        <w:rPr>
          <w:rFonts w:eastAsia="Arial"/>
          <w:color w:val="000000"/>
          <w:sz w:val="22"/>
          <w:szCs w:val="22"/>
          <w:lang w:eastAsia="ar-SA"/>
        </w:rPr>
      </w:pPr>
      <w:r>
        <w:rPr>
          <w:rFonts w:eastAsia="Arial"/>
          <w:color w:val="000000"/>
          <w:sz w:val="22"/>
          <w:szCs w:val="22"/>
          <w:lang w:eastAsia="ar-SA"/>
        </w:rPr>
        <w:t>e)</w:t>
      </w:r>
      <w:r w:rsidRPr="00D57D50">
        <w:rPr>
          <w:rFonts w:eastAsia="Arial"/>
          <w:color w:val="000000"/>
          <w:sz w:val="22"/>
          <w:szCs w:val="22"/>
          <w:lang w:eastAsia="ar-SA"/>
        </w:rPr>
        <w:t xml:space="preserve"> </w:t>
      </w:r>
      <w:r>
        <w:rPr>
          <w:rFonts w:eastAsia="Arial"/>
          <w:color w:val="000000"/>
          <w:sz w:val="22"/>
          <w:szCs w:val="22"/>
          <w:lang w:eastAsia="ar-SA"/>
        </w:rPr>
        <w:t>Que se e</w:t>
      </w:r>
      <w:r w:rsidRPr="00D57D50">
        <w:rPr>
          <w:rFonts w:eastAsia="Arial"/>
          <w:color w:val="000000"/>
          <w:sz w:val="22"/>
          <w:szCs w:val="22"/>
          <w:lang w:eastAsia="ar-SA"/>
        </w:rPr>
        <w:t>nquadra na condição de microempresa e empresa de pequeno porte, nos termos da Lei Complementar nº 123, de 2006</w:t>
      </w:r>
      <w:r>
        <w:rPr>
          <w:rFonts w:eastAsia="Arial"/>
          <w:color w:val="000000"/>
          <w:sz w:val="22"/>
          <w:szCs w:val="22"/>
          <w:lang w:eastAsia="ar-SA"/>
        </w:rPr>
        <w:t>.</w:t>
      </w:r>
    </w:p>
    <w:p w:rsidR="005D2F9D" w:rsidRPr="006A2F0E" w:rsidRDefault="004B6897">
      <w:pPr>
        <w:pStyle w:val="Standard"/>
        <w:spacing w:before="120" w:after="120" w:line="276" w:lineRule="auto"/>
        <w:ind w:left="720"/>
        <w:jc w:val="center"/>
        <w:rPr>
          <w:rFonts w:eastAsia="Arial"/>
          <w:color w:val="000000"/>
          <w:kern w:val="0"/>
          <w:sz w:val="22"/>
          <w:szCs w:val="22"/>
          <w:lang w:eastAsia="ar-SA"/>
        </w:rPr>
      </w:pPr>
      <w:r w:rsidRPr="006A2F0E">
        <w:rPr>
          <w:rFonts w:eastAsia="Arial"/>
          <w:color w:val="000000"/>
          <w:kern w:val="0"/>
          <w:sz w:val="22"/>
          <w:szCs w:val="22"/>
          <w:lang w:eastAsia="ar-SA"/>
        </w:rPr>
        <w:t>Local e data</w:t>
      </w:r>
    </w:p>
    <w:p w:rsidR="005D2F9D" w:rsidRPr="006A2F0E" w:rsidRDefault="005D2F9D">
      <w:pPr>
        <w:pStyle w:val="Standard"/>
        <w:spacing w:line="360" w:lineRule="auto"/>
        <w:jc w:val="center"/>
        <w:rPr>
          <w:rFonts w:eastAsia="Arial"/>
          <w:color w:val="000000"/>
          <w:kern w:val="0"/>
          <w:lang w:eastAsia="pt-BR"/>
        </w:rPr>
      </w:pPr>
    </w:p>
    <w:p w:rsidR="005D2F9D" w:rsidRPr="006A2F0E" w:rsidRDefault="004B6897">
      <w:pPr>
        <w:pStyle w:val="Standard"/>
        <w:spacing w:line="360" w:lineRule="auto"/>
        <w:jc w:val="center"/>
        <w:rPr>
          <w:rFonts w:eastAsia="Arial"/>
          <w:color w:val="000000"/>
          <w:kern w:val="0"/>
          <w:sz w:val="22"/>
          <w:szCs w:val="22"/>
          <w:lang w:eastAsia="ar-SA"/>
        </w:rPr>
      </w:pPr>
      <w:r w:rsidRPr="006A2F0E">
        <w:rPr>
          <w:rFonts w:eastAsia="Arial"/>
          <w:color w:val="000000"/>
          <w:kern w:val="0"/>
          <w:sz w:val="22"/>
          <w:szCs w:val="22"/>
          <w:lang w:eastAsia="ar-SA"/>
        </w:rPr>
        <w:t>Nome, R.G, cargo e assinatura do responsável pela empresa.</w:t>
      </w:r>
    </w:p>
    <w:p w:rsidR="00AA5318" w:rsidRDefault="00836F9A" w:rsidP="00F72D69">
      <w:pPr>
        <w:suppressAutoHyphens w:val="0"/>
        <w:rPr>
          <w:rFonts w:ascii="Times New Roman" w:hAnsi="Times New Roman" w:cs="Times New Roman"/>
          <w:lang w:bidi="ar-SA"/>
        </w:rPr>
      </w:pPr>
      <w:r>
        <w:rPr>
          <w:rFonts w:ascii="Times New Roman" w:hAnsi="Times New Roman" w:cs="Times New Roman"/>
          <w:lang w:bidi="ar-SA"/>
        </w:rPr>
        <w:br w:type="page"/>
      </w:r>
    </w:p>
    <w:p w:rsidR="00B3604B" w:rsidRPr="00AA5318" w:rsidRDefault="00B3604B" w:rsidP="00B3604B">
      <w:pPr>
        <w:spacing w:after="200" w:line="276" w:lineRule="auto"/>
        <w:jc w:val="center"/>
        <w:rPr>
          <w:rFonts w:ascii="Times New Roman" w:hAnsi="Times New Roman" w:cs="Times New Roman"/>
          <w:b/>
          <w:color w:val="000000"/>
          <w:u w:val="single"/>
        </w:rPr>
      </w:pPr>
      <w:r w:rsidRPr="00AA5318">
        <w:rPr>
          <w:rFonts w:ascii="Times New Roman" w:hAnsi="Times New Roman" w:cs="Times New Roman"/>
          <w:b/>
          <w:color w:val="000000"/>
          <w:u w:val="single"/>
        </w:rPr>
        <w:lastRenderedPageBreak/>
        <w:t xml:space="preserve">ANEXO </w:t>
      </w:r>
      <w:r w:rsidR="00407C41">
        <w:rPr>
          <w:rFonts w:ascii="Times New Roman" w:hAnsi="Times New Roman" w:cs="Times New Roman"/>
          <w:b/>
          <w:color w:val="000000"/>
          <w:u w:val="single"/>
        </w:rPr>
        <w:t>I</w:t>
      </w:r>
      <w:r w:rsidRPr="00AA5318">
        <w:rPr>
          <w:rFonts w:ascii="Times New Roman" w:hAnsi="Times New Roman" w:cs="Times New Roman"/>
          <w:b/>
          <w:color w:val="000000"/>
          <w:u w:val="single"/>
        </w:rPr>
        <w:t>V</w:t>
      </w:r>
    </w:p>
    <w:p w:rsidR="00AA5318" w:rsidRPr="000A5AAE" w:rsidRDefault="00B3604B" w:rsidP="00B3604B">
      <w:pPr>
        <w:jc w:val="center"/>
        <w:rPr>
          <w:rFonts w:ascii="Times New Roman" w:hAnsi="Times New Roman" w:cs="Times New Roman"/>
          <w:b/>
          <w:bCs/>
          <w:u w:val="single"/>
          <w:lang w:bidi="ar-SA"/>
        </w:rPr>
      </w:pPr>
      <w:r w:rsidRPr="000A5AAE">
        <w:rPr>
          <w:rFonts w:ascii="Times New Roman" w:hAnsi="Times New Roman" w:cs="Times New Roman"/>
          <w:b/>
          <w:bCs/>
          <w:u w:val="single"/>
        </w:rPr>
        <w:t>MODELO DE CARTA-PROPOSTA</w:t>
      </w:r>
    </w:p>
    <w:p w:rsidR="00AA5318" w:rsidRPr="000A5AAE" w:rsidRDefault="00AA5318">
      <w:pPr>
        <w:rPr>
          <w:rFonts w:ascii="Times New Roman" w:hAnsi="Times New Roman" w:cs="Times New Roman"/>
          <w:lang w:bidi="ar-SA"/>
        </w:rPr>
      </w:pPr>
    </w:p>
    <w:p w:rsidR="00443BCC" w:rsidRPr="00F72D69" w:rsidRDefault="00F72D69" w:rsidP="00F72D69">
      <w:pPr>
        <w:pStyle w:val="Corpodetexto"/>
        <w:ind w:left="567" w:hanging="567"/>
        <w:rPr>
          <w:rFonts w:ascii="Times New Roman" w:hAnsi="Times New Roman" w:cs="Times New Roman"/>
          <w:color w:val="000000"/>
          <w:sz w:val="22"/>
          <w:szCs w:val="22"/>
        </w:rPr>
      </w:pPr>
      <w:r>
        <w:rPr>
          <w:rFonts w:ascii="Times New Roman" w:hAnsi="Times New Roman" w:cs="Times New Roman"/>
          <w:color w:val="000000"/>
          <w:sz w:val="22"/>
          <w:szCs w:val="22"/>
        </w:rPr>
        <w:t>Prezados Senhores,</w:t>
      </w:r>
    </w:p>
    <w:p w:rsidR="00443BCC" w:rsidRPr="000A5AAE" w:rsidRDefault="00F72D69" w:rsidP="00F72D69">
      <w:pPr>
        <w:pStyle w:val="Corpodetexto"/>
        <w:ind w:left="709" w:hanging="709"/>
        <w:rPr>
          <w:rFonts w:ascii="Times New Roman" w:hAnsi="Times New Roman" w:cs="Times New Roman"/>
          <w:color w:val="000000"/>
          <w:sz w:val="22"/>
          <w:szCs w:val="22"/>
        </w:rPr>
      </w:pPr>
      <w:r>
        <w:rPr>
          <w:rFonts w:ascii="Times New Roman" w:hAnsi="Times New Roman" w:cs="Times New Roman"/>
          <w:b/>
          <w:color w:val="000000"/>
          <w:sz w:val="22"/>
          <w:szCs w:val="22"/>
        </w:rPr>
        <w:t>Ao</w:t>
      </w:r>
      <w:r w:rsidR="00443BCC" w:rsidRPr="000A5AAE">
        <w:rPr>
          <w:rFonts w:ascii="Times New Roman" w:hAnsi="Times New Roman" w:cs="Times New Roman"/>
          <w:b/>
          <w:color w:val="000000"/>
          <w:sz w:val="22"/>
          <w:szCs w:val="22"/>
        </w:rPr>
        <w:t>:</w:t>
      </w:r>
      <w:r>
        <w:rPr>
          <w:rFonts w:ascii="Times New Roman" w:hAnsi="Times New Roman" w:cs="Times New Roman"/>
          <w:b/>
          <w:color w:val="000000"/>
          <w:sz w:val="22"/>
          <w:szCs w:val="22"/>
        </w:rPr>
        <w:t xml:space="preserve"> </w:t>
      </w:r>
      <w:r>
        <w:rPr>
          <w:rFonts w:ascii="Times New Roman" w:hAnsi="Times New Roman" w:cs="Times New Roman"/>
          <w:color w:val="000000"/>
          <w:sz w:val="22"/>
          <w:szCs w:val="22"/>
        </w:rPr>
        <w:t xml:space="preserve">Fundo </w:t>
      </w:r>
      <w:r w:rsidRPr="000A5AAE">
        <w:rPr>
          <w:rFonts w:ascii="Times New Roman" w:hAnsi="Times New Roman" w:cs="Times New Roman"/>
          <w:color w:val="000000"/>
          <w:sz w:val="22"/>
          <w:szCs w:val="22"/>
        </w:rPr>
        <w:t>Municipal de</w:t>
      </w:r>
      <w:r>
        <w:rPr>
          <w:rFonts w:ascii="Times New Roman" w:hAnsi="Times New Roman" w:cs="Times New Roman"/>
          <w:color w:val="000000"/>
          <w:sz w:val="22"/>
          <w:szCs w:val="22"/>
        </w:rPr>
        <w:t xml:space="preserve"> Saúde de</w:t>
      </w:r>
      <w:r w:rsidRPr="000A5AAE">
        <w:rPr>
          <w:rFonts w:ascii="Times New Roman" w:hAnsi="Times New Roman" w:cs="Times New Roman"/>
          <w:color w:val="000000"/>
          <w:sz w:val="22"/>
          <w:szCs w:val="22"/>
        </w:rPr>
        <w:t xml:space="preserve"> Itatiaia</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1. DO OBJETO:</w:t>
      </w:r>
    </w:p>
    <w:p w:rsidR="00443BCC" w:rsidRPr="000A5AAE" w:rsidRDefault="00443BCC" w:rsidP="00F72D69">
      <w:pPr>
        <w:pStyle w:val="Corpodetexto"/>
        <w:jc w:val="both"/>
        <w:rPr>
          <w:rFonts w:ascii="Times New Roman" w:hAnsi="Times New Roman" w:cs="Times New Roman"/>
          <w:sz w:val="22"/>
          <w:szCs w:val="22"/>
        </w:rPr>
      </w:pPr>
      <w:r w:rsidRPr="000A5AAE">
        <w:rPr>
          <w:rFonts w:ascii="Times New Roman" w:hAnsi="Times New Roman" w:cs="Times New Roman"/>
          <w:b/>
          <w:sz w:val="22"/>
          <w:szCs w:val="22"/>
        </w:rPr>
        <w:t>1.1.</w:t>
      </w:r>
      <w:r w:rsidRPr="000A5AAE">
        <w:rPr>
          <w:rFonts w:ascii="Times New Roman" w:hAnsi="Times New Roman" w:cs="Times New Roman"/>
          <w:sz w:val="22"/>
          <w:szCs w:val="22"/>
        </w:rPr>
        <w:t xml:space="preserve"> Apresentamos nossa Carta-Proposta para </w:t>
      </w:r>
      <w:r w:rsidR="00F72D69">
        <w:rPr>
          <w:rFonts w:ascii="Times New Roman" w:hAnsi="Times New Roman" w:cs="Times New Roman"/>
          <w:sz w:val="22"/>
          <w:szCs w:val="22"/>
        </w:rPr>
        <w:t xml:space="preserve"> </w:t>
      </w:r>
      <w:r w:rsidR="00F72D69" w:rsidRPr="00F72D69">
        <w:rPr>
          <w:rFonts w:ascii="Times New Roman" w:hAnsi="Times New Roman" w:cs="Times New Roman"/>
          <w:b/>
          <w:sz w:val="22"/>
          <w:szCs w:val="22"/>
        </w:rPr>
        <w:t>Aquisição De Equipamento, Bisturi Elétrico e Carrinho para  Bisturi para Atendimento às do Centro Cirúrgico do Hospital Municipal Maternidade  DR. Manoel Martins de  Barros</w:t>
      </w:r>
      <w:r w:rsidR="005976F0" w:rsidRPr="00002090">
        <w:rPr>
          <w:rFonts w:ascii="Times New Roman" w:hAnsi="Times New Roman" w:cs="Times New Roman"/>
          <w:b/>
          <w:bCs/>
        </w:rPr>
        <w:t>,</w:t>
      </w:r>
      <w:r w:rsidR="00F72D69">
        <w:rPr>
          <w:rFonts w:ascii="Times New Roman" w:hAnsi="Times New Roman" w:cs="Times New Roman"/>
          <w:b/>
          <w:bCs/>
        </w:rPr>
        <w:t xml:space="preserve"> </w:t>
      </w:r>
      <w:r w:rsidR="005976F0" w:rsidRPr="005A4713">
        <w:rPr>
          <w:rFonts w:ascii="Times New Roman" w:hAnsi="Times New Roman" w:cs="Times New Roman"/>
          <w:sz w:val="22"/>
          <w:szCs w:val="22"/>
        </w:rPr>
        <w:t>com entrega única</w:t>
      </w:r>
      <w:r w:rsidR="005976F0" w:rsidRPr="006A2F0E">
        <w:rPr>
          <w:rFonts w:ascii="Times New Roman" w:hAnsi="Times New Roman" w:cs="Times New Roman"/>
          <w:b/>
          <w:bCs/>
          <w:color w:val="000000"/>
          <w:sz w:val="22"/>
          <w:szCs w:val="22"/>
        </w:rPr>
        <w:t>,</w:t>
      </w:r>
      <w:r w:rsidRPr="000A5AAE">
        <w:rPr>
          <w:rFonts w:ascii="Times New Roman" w:hAnsi="Times New Roman" w:cs="Times New Roman"/>
          <w:sz w:val="22"/>
          <w:szCs w:val="22"/>
        </w:rPr>
        <w:t xml:space="preserve"> conforme </w:t>
      </w:r>
      <w:r w:rsidR="000A5AAE" w:rsidRPr="000A5AAE">
        <w:rPr>
          <w:rFonts w:ascii="Times New Roman" w:hAnsi="Times New Roman" w:cs="Times New Roman"/>
          <w:sz w:val="22"/>
          <w:szCs w:val="22"/>
        </w:rPr>
        <w:t>especificado abaixo;</w:t>
      </w:r>
    </w:p>
    <w:p w:rsidR="00443BCC" w:rsidRPr="000A5AAE"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1.2. </w:t>
      </w:r>
      <w:r w:rsidRPr="000A5AAE">
        <w:rPr>
          <w:rFonts w:ascii="Times New Roman" w:hAnsi="Times New Roman" w:cs="Times New Roman"/>
          <w:color w:val="000000"/>
          <w:sz w:val="22"/>
          <w:szCs w:val="22"/>
        </w:rPr>
        <w:t>Declaramos conhecer e concordar com todos os termos do instrumento convocatório que rege a presente</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2. DO PRAZO E DA ENTREGA:</w:t>
      </w:r>
    </w:p>
    <w:p w:rsidR="000A5AAE"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sz w:val="22"/>
          <w:szCs w:val="22"/>
        </w:rPr>
        <w:t xml:space="preserve">2.1. </w:t>
      </w:r>
      <w:r w:rsidRPr="000A5AAE">
        <w:rPr>
          <w:rFonts w:ascii="Times New Roman" w:hAnsi="Times New Roman" w:cs="Times New Roman"/>
          <w:sz w:val="22"/>
          <w:szCs w:val="22"/>
        </w:rPr>
        <w:t>O objeto deverá ser entregue de acordo com o respectivo</w:t>
      </w:r>
      <w:r w:rsidR="000A5AAE" w:rsidRPr="000A5AAE">
        <w:rPr>
          <w:rFonts w:ascii="Times New Roman" w:hAnsi="Times New Roman" w:cs="Times New Roman"/>
          <w:sz w:val="22"/>
          <w:szCs w:val="22"/>
        </w:rPr>
        <w:t xml:space="preserve"> aviso de dispensa eletrônica</w:t>
      </w:r>
      <w:r w:rsidRPr="000A5AAE">
        <w:rPr>
          <w:rFonts w:ascii="Times New Roman" w:hAnsi="Times New Roman" w:cs="Times New Roman"/>
          <w:sz w:val="22"/>
          <w:szCs w:val="22"/>
        </w:rPr>
        <w:t>.</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3. DA ESPECIFICAÇÃO DETALHADA DO OBJETO:</w:t>
      </w:r>
    </w:p>
    <w:p w:rsidR="00443BCC" w:rsidRPr="000A5AAE" w:rsidRDefault="00443BCC" w:rsidP="00443BCC">
      <w:pPr>
        <w:jc w:val="both"/>
        <w:rPr>
          <w:rFonts w:ascii="Times New Roman" w:eastAsia="Arial" w:hAnsi="Times New Roman" w:cs="Times New Roman"/>
          <w:color w:val="000000"/>
          <w:sz w:val="10"/>
          <w:szCs w:val="10"/>
        </w:rPr>
      </w:pPr>
    </w:p>
    <w:tbl>
      <w:tblPr>
        <w:tblW w:w="6095"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49"/>
        <w:gridCol w:w="853"/>
        <w:gridCol w:w="1132"/>
        <w:gridCol w:w="1275"/>
        <w:gridCol w:w="4253"/>
        <w:gridCol w:w="882"/>
        <w:gridCol w:w="534"/>
        <w:gridCol w:w="916"/>
        <w:gridCol w:w="571"/>
        <w:gridCol w:w="879"/>
      </w:tblGrid>
      <w:tr w:rsidR="00705F9E" w:rsidRPr="000A5AAE" w:rsidTr="00705F9E">
        <w:trPr>
          <w:gridAfter w:val="1"/>
          <w:wAfter w:w="361" w:type="pct"/>
          <w:trHeight w:val="452"/>
        </w:trPr>
        <w:tc>
          <w:tcPr>
            <w:tcW w:w="350" w:type="pct"/>
            <w:shd w:val="clear" w:color="auto" w:fill="auto"/>
            <w:vAlign w:val="center"/>
          </w:tcPr>
          <w:p w:rsidR="00705F9E" w:rsidRPr="000A5AAE" w:rsidRDefault="00705F9E"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ITEM</w:t>
            </w:r>
          </w:p>
        </w:tc>
        <w:tc>
          <w:tcPr>
            <w:tcW w:w="351" w:type="pct"/>
            <w:shd w:val="clear" w:color="auto" w:fill="auto"/>
            <w:vAlign w:val="center"/>
            <w:hideMark/>
          </w:tcPr>
          <w:p w:rsidR="00705F9E" w:rsidRPr="000A5AAE" w:rsidRDefault="00705F9E"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QTD</w:t>
            </w:r>
          </w:p>
        </w:tc>
        <w:tc>
          <w:tcPr>
            <w:tcW w:w="466" w:type="pct"/>
            <w:vAlign w:val="center"/>
          </w:tcPr>
          <w:p w:rsidR="00705F9E" w:rsidRPr="000A5AAE" w:rsidRDefault="00705F9E"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MARCA</w:t>
            </w:r>
          </w:p>
        </w:tc>
        <w:tc>
          <w:tcPr>
            <w:tcW w:w="525" w:type="pct"/>
            <w:shd w:val="clear" w:color="auto" w:fill="auto"/>
            <w:vAlign w:val="center"/>
          </w:tcPr>
          <w:p w:rsidR="00705F9E" w:rsidRDefault="00705F9E"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UND</w:t>
            </w:r>
          </w:p>
          <w:p w:rsidR="00705F9E" w:rsidRPr="000A5AAE" w:rsidRDefault="00705F9E"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DE MEDIDA</w:t>
            </w:r>
          </w:p>
        </w:tc>
        <w:tc>
          <w:tcPr>
            <w:tcW w:w="1751" w:type="pct"/>
            <w:shd w:val="clear" w:color="auto" w:fill="auto"/>
            <w:vAlign w:val="center"/>
            <w:hideMark/>
          </w:tcPr>
          <w:p w:rsidR="00705F9E" w:rsidRPr="000A5AAE" w:rsidRDefault="00705F9E"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ESPECIFICAÇÃO DO OBJETO</w:t>
            </w:r>
          </w:p>
        </w:tc>
        <w:tc>
          <w:tcPr>
            <w:tcW w:w="583" w:type="pct"/>
            <w:gridSpan w:val="2"/>
            <w:shd w:val="clear" w:color="auto" w:fill="auto"/>
            <w:vAlign w:val="center"/>
          </w:tcPr>
          <w:p w:rsidR="00705F9E" w:rsidRPr="000A5AAE" w:rsidRDefault="00705F9E" w:rsidP="00705F9E">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VALOR</w:t>
            </w:r>
          </w:p>
          <w:p w:rsidR="00705F9E" w:rsidRPr="000A5AAE" w:rsidRDefault="00705F9E" w:rsidP="00705F9E">
            <w:pPr>
              <w:pStyle w:val="c2"/>
              <w:rPr>
                <w:rFonts w:ascii="Times New Roman" w:eastAsia="Arial" w:hAnsi="Times New Roman" w:cs="Times New Roman"/>
                <w:b/>
                <w:color w:val="000000"/>
                <w:sz w:val="22"/>
                <w:szCs w:val="22"/>
                <w:u w:val="single"/>
              </w:rPr>
            </w:pPr>
            <w:r>
              <w:rPr>
                <w:rFonts w:ascii="Times New Roman" w:eastAsia="Arial" w:hAnsi="Times New Roman" w:cs="Times New Roman"/>
                <w:b/>
                <w:color w:val="000000"/>
                <w:sz w:val="22"/>
                <w:szCs w:val="22"/>
                <w:u w:val="single"/>
              </w:rPr>
              <w:t>UNITÁRIO</w:t>
            </w:r>
          </w:p>
          <w:p w:rsidR="00705F9E" w:rsidRPr="000A5AAE" w:rsidRDefault="00705F9E"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(R$)</w:t>
            </w:r>
          </w:p>
        </w:tc>
        <w:tc>
          <w:tcPr>
            <w:tcW w:w="612" w:type="pct"/>
            <w:gridSpan w:val="2"/>
          </w:tcPr>
          <w:p w:rsidR="00705F9E" w:rsidRPr="000A5AAE" w:rsidRDefault="00705F9E" w:rsidP="00705F9E">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VALOR</w:t>
            </w:r>
          </w:p>
          <w:p w:rsidR="00705F9E" w:rsidRPr="000A5AAE" w:rsidRDefault="00705F9E" w:rsidP="00705F9E">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TOTAL</w:t>
            </w:r>
          </w:p>
          <w:p w:rsidR="00705F9E" w:rsidRPr="000A5AAE" w:rsidRDefault="00705F9E" w:rsidP="00705F9E">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DO LOTE</w:t>
            </w:r>
          </w:p>
          <w:p w:rsidR="00705F9E" w:rsidRPr="000A5AAE" w:rsidRDefault="00705F9E" w:rsidP="00705F9E">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MÁXIMO</w:t>
            </w:r>
          </w:p>
          <w:p w:rsidR="00705F9E" w:rsidRPr="000A5AAE" w:rsidRDefault="00705F9E" w:rsidP="00705F9E">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ADMITIDO</w:t>
            </w:r>
          </w:p>
          <w:p w:rsidR="00705F9E" w:rsidRPr="000A5AAE" w:rsidRDefault="00705F9E" w:rsidP="00705F9E">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(R$)</w:t>
            </w:r>
          </w:p>
        </w:tc>
      </w:tr>
      <w:tr w:rsidR="00705F9E" w:rsidRPr="000A5AAE" w:rsidTr="00705F9E">
        <w:trPr>
          <w:gridAfter w:val="1"/>
          <w:wAfter w:w="361" w:type="pct"/>
          <w:trHeight w:val="893"/>
        </w:trPr>
        <w:tc>
          <w:tcPr>
            <w:tcW w:w="350" w:type="pct"/>
            <w:vAlign w:val="center"/>
          </w:tcPr>
          <w:p w:rsidR="00705F9E" w:rsidRPr="000A5AAE" w:rsidRDefault="00705F9E" w:rsidP="007E08FA">
            <w:pPr>
              <w:jc w:val="center"/>
              <w:rPr>
                <w:rFonts w:ascii="Times New Roman" w:hAnsi="Times New Roman" w:cs="Times New Roman"/>
                <w:b/>
                <w:sz w:val="22"/>
                <w:szCs w:val="22"/>
              </w:rPr>
            </w:pPr>
            <w:r w:rsidRPr="000A5AAE">
              <w:rPr>
                <w:rFonts w:ascii="Times New Roman" w:hAnsi="Times New Roman" w:cs="Times New Roman"/>
                <w:b/>
                <w:sz w:val="22"/>
                <w:szCs w:val="22"/>
              </w:rPr>
              <w:t>01</w:t>
            </w:r>
          </w:p>
        </w:tc>
        <w:tc>
          <w:tcPr>
            <w:tcW w:w="351" w:type="pct"/>
            <w:shd w:val="clear" w:color="auto" w:fill="auto"/>
            <w:vAlign w:val="center"/>
          </w:tcPr>
          <w:p w:rsidR="00705F9E" w:rsidRPr="000A5AAE" w:rsidRDefault="00705F9E" w:rsidP="007E08FA">
            <w:pPr>
              <w:jc w:val="center"/>
              <w:rPr>
                <w:rFonts w:ascii="Times New Roman" w:hAnsi="Times New Roman" w:cs="Times New Roman"/>
                <w:b/>
                <w:sz w:val="22"/>
                <w:szCs w:val="22"/>
              </w:rPr>
            </w:pPr>
            <w:r>
              <w:rPr>
                <w:rFonts w:ascii="Times New Roman" w:hAnsi="Times New Roman" w:cs="Times New Roman"/>
                <w:b/>
                <w:sz w:val="22"/>
                <w:szCs w:val="22"/>
              </w:rPr>
              <w:t>04</w:t>
            </w:r>
          </w:p>
        </w:tc>
        <w:tc>
          <w:tcPr>
            <w:tcW w:w="466" w:type="pct"/>
          </w:tcPr>
          <w:p w:rsidR="00705F9E" w:rsidRPr="000A5AAE" w:rsidRDefault="00705F9E" w:rsidP="007E08FA">
            <w:pPr>
              <w:pStyle w:val="Ttulo1"/>
              <w:shd w:val="clear" w:color="auto" w:fill="FFFFFF"/>
              <w:spacing w:before="0"/>
              <w:jc w:val="center"/>
              <w:rPr>
                <w:rFonts w:ascii="Times New Roman" w:eastAsia="Times New Roman" w:hAnsi="Times New Roman" w:cs="Times New Roman"/>
                <w:b w:val="0"/>
                <w:sz w:val="22"/>
                <w:szCs w:val="22"/>
              </w:rPr>
            </w:pPr>
          </w:p>
        </w:tc>
        <w:tc>
          <w:tcPr>
            <w:tcW w:w="525" w:type="pct"/>
            <w:vAlign w:val="center"/>
          </w:tcPr>
          <w:p w:rsidR="00705F9E" w:rsidRPr="00705F9E" w:rsidRDefault="00705F9E" w:rsidP="007E08FA">
            <w:pPr>
              <w:pStyle w:val="Ttulo1"/>
              <w:shd w:val="clear" w:color="auto" w:fill="FFFFFF"/>
              <w:spacing w:before="0"/>
              <w:jc w:val="center"/>
              <w:rPr>
                <w:rFonts w:ascii="Times New Roman" w:eastAsia="Times New Roman" w:hAnsi="Times New Roman" w:cs="Times New Roman"/>
                <w:b w:val="0"/>
                <w:sz w:val="22"/>
                <w:szCs w:val="22"/>
                <w:u w:val="none"/>
              </w:rPr>
            </w:pPr>
            <w:r w:rsidRPr="00705F9E">
              <w:rPr>
                <w:rFonts w:ascii="Times New Roman" w:eastAsia="Times New Roman" w:hAnsi="Times New Roman" w:cs="Times New Roman"/>
                <w:b w:val="0"/>
                <w:sz w:val="22"/>
                <w:szCs w:val="22"/>
                <w:u w:val="none"/>
              </w:rPr>
              <w:t>UN</w:t>
            </w:r>
          </w:p>
        </w:tc>
        <w:tc>
          <w:tcPr>
            <w:tcW w:w="1751" w:type="pct"/>
            <w:shd w:val="clear" w:color="auto" w:fill="auto"/>
            <w:vAlign w:val="center"/>
          </w:tcPr>
          <w:p w:rsidR="00705F9E" w:rsidRDefault="00705F9E" w:rsidP="00F72D69">
            <w:pPr>
              <w:pStyle w:val="Default"/>
              <w:spacing w:line="276" w:lineRule="auto"/>
              <w:jc w:val="both"/>
              <w:rPr>
                <w:sz w:val="18"/>
                <w:szCs w:val="18"/>
              </w:rPr>
            </w:pPr>
            <w:r>
              <w:rPr>
                <w:b/>
                <w:sz w:val="18"/>
                <w:szCs w:val="18"/>
              </w:rPr>
              <w:t>Bisturi Eletrônico Microprocessado:</w:t>
            </w:r>
            <w:r>
              <w:rPr>
                <w:sz w:val="18"/>
                <w:szCs w:val="18"/>
              </w:rPr>
              <w:t xml:space="preserve"> controle por teclas indicado para procedimentos cirúrgicos de alta, média e baixa complexidade (Atende e é ideal para todos os tipos de cirurgia).</w:t>
            </w:r>
          </w:p>
          <w:p w:rsidR="00705F9E" w:rsidRDefault="00705F9E" w:rsidP="00F72D69">
            <w:pPr>
              <w:pStyle w:val="Default"/>
              <w:spacing w:before="240" w:line="276" w:lineRule="auto"/>
              <w:jc w:val="both"/>
              <w:rPr>
                <w:b/>
                <w:sz w:val="18"/>
                <w:szCs w:val="18"/>
              </w:rPr>
            </w:pPr>
            <w:r>
              <w:rPr>
                <w:b/>
                <w:sz w:val="18"/>
                <w:szCs w:val="18"/>
              </w:rPr>
              <w:t>Especificações e características técnicas:</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sz w:val="18"/>
                <w:szCs w:val="18"/>
              </w:rPr>
              <w:t xml:space="preserve">Máximo controle e autonomia em todos os modos de operação; </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sz w:val="18"/>
                <w:szCs w:val="18"/>
              </w:rPr>
              <w:t>Com reconhecimento automático do tipo de placa-paciente (comum ou dividida);</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sz w:val="18"/>
                <w:szCs w:val="18"/>
              </w:rPr>
              <w:t>Tecla Higth Cut para melhorar dese</w:t>
            </w:r>
            <w:r>
              <w:rPr>
                <w:sz w:val="18"/>
                <w:szCs w:val="18"/>
              </w:rPr>
              <w:t>m</w:t>
            </w:r>
            <w:r>
              <w:rPr>
                <w:sz w:val="18"/>
                <w:szCs w:val="18"/>
              </w:rPr>
              <w:t>penho em cirurgias em meio líquido (RTU, Histeroscopia e Artoscopia) e tec</w:t>
            </w:r>
            <w:r>
              <w:rPr>
                <w:sz w:val="18"/>
                <w:szCs w:val="18"/>
              </w:rPr>
              <w:t>i</w:t>
            </w:r>
            <w:r>
              <w:rPr>
                <w:sz w:val="18"/>
                <w:szCs w:val="18"/>
              </w:rPr>
              <w:t>do adiposo;</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Memória não volátil dos níveis de potência em todos os modos de util</w:t>
            </w:r>
            <w:r>
              <w:rPr>
                <w:color w:val="auto"/>
                <w:sz w:val="18"/>
                <w:szCs w:val="18"/>
              </w:rPr>
              <w:t>i</w:t>
            </w:r>
            <w:r>
              <w:rPr>
                <w:color w:val="auto"/>
                <w:sz w:val="18"/>
                <w:szCs w:val="18"/>
              </w:rPr>
              <w:t>zação: corte puro, corte misto, coag</w:t>
            </w:r>
            <w:r>
              <w:rPr>
                <w:color w:val="auto"/>
                <w:sz w:val="18"/>
                <w:szCs w:val="18"/>
              </w:rPr>
              <w:t>u</w:t>
            </w:r>
            <w:r>
              <w:rPr>
                <w:color w:val="auto"/>
                <w:sz w:val="18"/>
                <w:szCs w:val="18"/>
              </w:rPr>
              <w:t>lação bipolar e microbipolar, gravando a última configuração utilizada em caso de queda de energia ou desligamento do bisturi;</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Monitorização de contato placa-paciente com gráfico indicativo (PPM/bargraf);</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Compatível com Coagulador por Plasma de Argônio;</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Pedal bipolar independente;</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Saída bipolar;</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lastRenderedPageBreak/>
              <w:t>Saída de potência isolada;</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Ventilação natural (convecção) isento de ventilador interno para evitar acumulo de pó dentro do equipamento;</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Duas opções de corte monopolar: normal e delicado;</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Onze funções: corte (normal/delicado) – puro, blend 1, blend 2, blend 3;</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Coagulação – spray, bipolar e microbip</w:t>
            </w:r>
            <w:r>
              <w:rPr>
                <w:color w:val="auto"/>
                <w:sz w:val="18"/>
                <w:szCs w:val="18"/>
              </w:rPr>
              <w:t>o</w:t>
            </w:r>
            <w:r>
              <w:rPr>
                <w:color w:val="auto"/>
                <w:sz w:val="18"/>
                <w:szCs w:val="18"/>
              </w:rPr>
              <w:t>lar;</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Ajuste digital de potência em dois mo</w:t>
            </w:r>
            <w:r>
              <w:rPr>
                <w:color w:val="auto"/>
                <w:sz w:val="18"/>
                <w:szCs w:val="18"/>
              </w:rPr>
              <w:t>d</w:t>
            </w:r>
            <w:r>
              <w:rPr>
                <w:color w:val="auto"/>
                <w:sz w:val="18"/>
                <w:szCs w:val="18"/>
              </w:rPr>
              <w:t>os: rápido e preciso;</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Duas opções de comando no painel fro</w:t>
            </w:r>
            <w:r>
              <w:rPr>
                <w:color w:val="auto"/>
                <w:sz w:val="18"/>
                <w:szCs w:val="18"/>
              </w:rPr>
              <w:t>n</w:t>
            </w:r>
            <w:r>
              <w:rPr>
                <w:color w:val="auto"/>
                <w:sz w:val="18"/>
                <w:szCs w:val="18"/>
              </w:rPr>
              <w:t>tal (teclas ou rotativo) para maior confo</w:t>
            </w:r>
            <w:r>
              <w:rPr>
                <w:color w:val="auto"/>
                <w:sz w:val="18"/>
                <w:szCs w:val="18"/>
              </w:rPr>
              <w:t>r</w:t>
            </w:r>
            <w:r>
              <w:rPr>
                <w:color w:val="auto"/>
                <w:sz w:val="18"/>
                <w:szCs w:val="18"/>
              </w:rPr>
              <w:t>to do operador;</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Display digital que fornece os níveis de potência real de saída em todos os mo</w:t>
            </w:r>
            <w:r>
              <w:rPr>
                <w:color w:val="auto"/>
                <w:sz w:val="18"/>
                <w:szCs w:val="18"/>
              </w:rPr>
              <w:t>d</w:t>
            </w:r>
            <w:r>
              <w:rPr>
                <w:color w:val="auto"/>
                <w:sz w:val="18"/>
                <w:szCs w:val="18"/>
              </w:rPr>
              <w:t>os de operação;</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Caneta com comando manual com co</w:t>
            </w:r>
            <w:r>
              <w:rPr>
                <w:color w:val="auto"/>
                <w:sz w:val="18"/>
                <w:szCs w:val="18"/>
              </w:rPr>
              <w:t>n</w:t>
            </w:r>
            <w:r>
              <w:rPr>
                <w:color w:val="auto"/>
                <w:sz w:val="18"/>
                <w:szCs w:val="18"/>
              </w:rPr>
              <w:t>tatos hermeticamente selados e acion</w:t>
            </w:r>
            <w:r>
              <w:rPr>
                <w:color w:val="auto"/>
                <w:sz w:val="18"/>
                <w:szCs w:val="18"/>
              </w:rPr>
              <w:t>a</w:t>
            </w:r>
            <w:r>
              <w:rPr>
                <w:color w:val="auto"/>
                <w:sz w:val="18"/>
                <w:szCs w:val="18"/>
              </w:rPr>
              <w:t>mento magnético;</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Permite conexão ao coagulador por plasma e gás argônio;</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Permite trabalho simultâneo de dois c</w:t>
            </w:r>
            <w:r>
              <w:rPr>
                <w:color w:val="auto"/>
                <w:sz w:val="18"/>
                <w:szCs w:val="18"/>
              </w:rPr>
              <w:t>i</w:t>
            </w:r>
            <w:r>
              <w:rPr>
                <w:color w:val="auto"/>
                <w:sz w:val="18"/>
                <w:szCs w:val="18"/>
              </w:rPr>
              <w:t>rurgiões;</w:t>
            </w:r>
          </w:p>
          <w:p w:rsidR="00705F9E" w:rsidRDefault="00705F9E" w:rsidP="00DE766D">
            <w:pPr>
              <w:pStyle w:val="Default"/>
              <w:numPr>
                <w:ilvl w:val="0"/>
                <w:numId w:val="44"/>
              </w:numPr>
              <w:suppressAutoHyphens w:val="0"/>
              <w:adjustRightInd w:val="0"/>
              <w:spacing w:line="276" w:lineRule="auto"/>
              <w:jc w:val="both"/>
              <w:textAlignment w:val="auto"/>
              <w:rPr>
                <w:color w:val="auto"/>
                <w:sz w:val="18"/>
                <w:szCs w:val="18"/>
              </w:rPr>
            </w:pPr>
            <w:r>
              <w:rPr>
                <w:color w:val="auto"/>
                <w:sz w:val="18"/>
                <w:szCs w:val="18"/>
              </w:rPr>
              <w:t>Alternância entre os modos bipolar e Monopolar sem a necessidade de aci</w:t>
            </w:r>
            <w:r>
              <w:rPr>
                <w:color w:val="auto"/>
                <w:sz w:val="18"/>
                <w:szCs w:val="18"/>
              </w:rPr>
              <w:t>o</w:t>
            </w:r>
            <w:r>
              <w:rPr>
                <w:color w:val="auto"/>
                <w:sz w:val="18"/>
                <w:szCs w:val="18"/>
              </w:rPr>
              <w:t>nar qualquer tecla no painel do bisturi, bastando apenas o acionamento do re</w:t>
            </w:r>
            <w:r>
              <w:rPr>
                <w:color w:val="auto"/>
                <w:sz w:val="18"/>
                <w:szCs w:val="18"/>
              </w:rPr>
              <w:t>s</w:t>
            </w:r>
            <w:r>
              <w:rPr>
                <w:color w:val="auto"/>
                <w:sz w:val="18"/>
                <w:szCs w:val="18"/>
              </w:rPr>
              <w:t>petivo pedal;</w:t>
            </w:r>
          </w:p>
          <w:p w:rsidR="00705F9E" w:rsidRDefault="00705F9E" w:rsidP="00F72D69">
            <w:pPr>
              <w:pStyle w:val="Default"/>
              <w:spacing w:line="276" w:lineRule="auto"/>
              <w:jc w:val="both"/>
              <w:rPr>
                <w:b/>
                <w:color w:val="auto"/>
                <w:sz w:val="18"/>
                <w:szCs w:val="18"/>
              </w:rPr>
            </w:pPr>
            <w:r>
              <w:rPr>
                <w:b/>
                <w:color w:val="auto"/>
                <w:sz w:val="18"/>
                <w:szCs w:val="18"/>
              </w:rPr>
              <w:t>Precisão:</w:t>
            </w:r>
          </w:p>
          <w:p w:rsidR="00705F9E" w:rsidRDefault="00705F9E" w:rsidP="00DE766D">
            <w:pPr>
              <w:pStyle w:val="Default"/>
              <w:numPr>
                <w:ilvl w:val="0"/>
                <w:numId w:val="45"/>
              </w:numPr>
              <w:suppressAutoHyphens w:val="0"/>
              <w:adjustRightInd w:val="0"/>
              <w:spacing w:line="276" w:lineRule="auto"/>
              <w:jc w:val="both"/>
              <w:textAlignment w:val="auto"/>
              <w:rPr>
                <w:b/>
                <w:color w:val="auto"/>
                <w:sz w:val="18"/>
                <w:szCs w:val="18"/>
              </w:rPr>
            </w:pPr>
            <w:r>
              <w:rPr>
                <w:color w:val="auto"/>
                <w:sz w:val="18"/>
                <w:szCs w:val="18"/>
              </w:rPr>
              <w:t>Saída bipolar e microbipolar indepe</w:t>
            </w:r>
            <w:r>
              <w:rPr>
                <w:color w:val="auto"/>
                <w:sz w:val="18"/>
                <w:szCs w:val="18"/>
              </w:rPr>
              <w:t>n</w:t>
            </w:r>
            <w:r>
              <w:rPr>
                <w:color w:val="auto"/>
                <w:sz w:val="18"/>
                <w:szCs w:val="18"/>
              </w:rPr>
              <w:t>dente, com controle preciso;</w:t>
            </w:r>
          </w:p>
          <w:p w:rsidR="00705F9E" w:rsidRDefault="00705F9E" w:rsidP="00DE766D">
            <w:pPr>
              <w:pStyle w:val="Default"/>
              <w:numPr>
                <w:ilvl w:val="0"/>
                <w:numId w:val="45"/>
              </w:numPr>
              <w:suppressAutoHyphens w:val="0"/>
              <w:adjustRightInd w:val="0"/>
              <w:spacing w:line="276" w:lineRule="auto"/>
              <w:jc w:val="both"/>
              <w:textAlignment w:val="auto"/>
              <w:rPr>
                <w:b/>
                <w:color w:val="auto"/>
                <w:sz w:val="18"/>
                <w:szCs w:val="18"/>
              </w:rPr>
            </w:pPr>
            <w:r>
              <w:rPr>
                <w:color w:val="auto"/>
                <w:sz w:val="18"/>
                <w:szCs w:val="18"/>
              </w:rPr>
              <w:t>Tecla que permite utilizar o mesmo cabo para placas descartáveis comuns ou d</w:t>
            </w:r>
            <w:r>
              <w:rPr>
                <w:color w:val="auto"/>
                <w:sz w:val="18"/>
                <w:szCs w:val="18"/>
              </w:rPr>
              <w:t>i</w:t>
            </w:r>
            <w:r>
              <w:rPr>
                <w:color w:val="auto"/>
                <w:sz w:val="18"/>
                <w:szCs w:val="18"/>
              </w:rPr>
              <w:t>vididas (similares ao sistema REM);</w:t>
            </w:r>
          </w:p>
          <w:p w:rsidR="00705F9E" w:rsidRDefault="00705F9E" w:rsidP="00F72D69">
            <w:pPr>
              <w:pStyle w:val="Default"/>
              <w:spacing w:line="276" w:lineRule="auto"/>
              <w:jc w:val="both"/>
              <w:rPr>
                <w:b/>
                <w:color w:val="auto"/>
                <w:sz w:val="18"/>
                <w:szCs w:val="18"/>
              </w:rPr>
            </w:pPr>
            <w:r>
              <w:rPr>
                <w:b/>
                <w:color w:val="auto"/>
                <w:sz w:val="18"/>
                <w:szCs w:val="18"/>
              </w:rPr>
              <w:t>Segurança:</w:t>
            </w:r>
          </w:p>
          <w:p w:rsidR="00705F9E" w:rsidRDefault="00705F9E"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Seleção de voltagem automática, evita</w:t>
            </w:r>
            <w:r>
              <w:rPr>
                <w:color w:val="auto"/>
                <w:sz w:val="18"/>
                <w:szCs w:val="18"/>
              </w:rPr>
              <w:t>n</w:t>
            </w:r>
            <w:r>
              <w:rPr>
                <w:color w:val="auto"/>
                <w:sz w:val="18"/>
                <w:szCs w:val="18"/>
              </w:rPr>
              <w:t>do riscos de danos por conexão indevida à rede elétrica;</w:t>
            </w:r>
          </w:p>
          <w:p w:rsidR="00705F9E" w:rsidRDefault="00705F9E"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Saídas de potência isoladas que minim</w:t>
            </w:r>
            <w:r>
              <w:rPr>
                <w:color w:val="auto"/>
                <w:sz w:val="18"/>
                <w:szCs w:val="18"/>
              </w:rPr>
              <w:t>i</w:t>
            </w:r>
            <w:r>
              <w:rPr>
                <w:color w:val="auto"/>
                <w:sz w:val="18"/>
                <w:szCs w:val="18"/>
              </w:rPr>
              <w:t>zam o risco de queimaduras;</w:t>
            </w:r>
          </w:p>
          <w:p w:rsidR="00705F9E" w:rsidRDefault="00705F9E"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Sistema PPM de monitorização de cont</w:t>
            </w:r>
            <w:r>
              <w:rPr>
                <w:color w:val="auto"/>
                <w:sz w:val="18"/>
                <w:szCs w:val="18"/>
              </w:rPr>
              <w:t>a</w:t>
            </w:r>
            <w:r>
              <w:rPr>
                <w:color w:val="auto"/>
                <w:sz w:val="18"/>
                <w:szCs w:val="18"/>
              </w:rPr>
              <w:t>to placa-paciente, que leva em conta o tipo de pele, incluindo bargraf indicador da qualidade de contato;</w:t>
            </w:r>
          </w:p>
          <w:p w:rsidR="00705F9E" w:rsidRDefault="00705F9E"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Monitoramento da continuidade do fio e da conexão placa-cabo, bloqueando o funcionamento e ativando a sinalização visual em caso de falha;</w:t>
            </w:r>
          </w:p>
          <w:p w:rsidR="00705F9E" w:rsidRDefault="00705F9E"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Sinalização audiovisual das funções com tons diferenciados para corte e coag</w:t>
            </w:r>
            <w:r>
              <w:rPr>
                <w:color w:val="auto"/>
                <w:sz w:val="18"/>
                <w:szCs w:val="18"/>
              </w:rPr>
              <w:t>u</w:t>
            </w:r>
            <w:r>
              <w:rPr>
                <w:color w:val="auto"/>
                <w:sz w:val="18"/>
                <w:szCs w:val="18"/>
              </w:rPr>
              <w:t>lação;</w:t>
            </w:r>
          </w:p>
          <w:p w:rsidR="00705F9E" w:rsidRDefault="00705F9E"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lastRenderedPageBreak/>
              <w:t>Placas auto-adesivas que evitam que</w:t>
            </w:r>
            <w:r>
              <w:rPr>
                <w:color w:val="auto"/>
                <w:sz w:val="18"/>
                <w:szCs w:val="18"/>
              </w:rPr>
              <w:t>i</w:t>
            </w:r>
            <w:r>
              <w:rPr>
                <w:color w:val="auto"/>
                <w:sz w:val="18"/>
                <w:szCs w:val="18"/>
              </w:rPr>
              <w:t>maduras;</w:t>
            </w:r>
          </w:p>
          <w:p w:rsidR="00705F9E" w:rsidRDefault="00705F9E"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Painel blindado à prova de água que i</w:t>
            </w:r>
            <w:r>
              <w:rPr>
                <w:color w:val="auto"/>
                <w:sz w:val="18"/>
                <w:szCs w:val="18"/>
              </w:rPr>
              <w:t>m</w:t>
            </w:r>
            <w:r>
              <w:rPr>
                <w:color w:val="auto"/>
                <w:sz w:val="18"/>
                <w:szCs w:val="18"/>
              </w:rPr>
              <w:t>pede a entrada de líquidos e facilita a desinfecção;</w:t>
            </w:r>
          </w:p>
          <w:p w:rsidR="00705F9E" w:rsidRDefault="00705F9E" w:rsidP="00DE766D">
            <w:pPr>
              <w:pStyle w:val="Default"/>
              <w:numPr>
                <w:ilvl w:val="0"/>
                <w:numId w:val="46"/>
              </w:numPr>
              <w:suppressAutoHyphens w:val="0"/>
              <w:adjustRightInd w:val="0"/>
              <w:spacing w:line="276" w:lineRule="auto"/>
              <w:jc w:val="both"/>
              <w:textAlignment w:val="auto"/>
              <w:rPr>
                <w:b/>
                <w:color w:val="auto"/>
                <w:sz w:val="18"/>
                <w:szCs w:val="18"/>
              </w:rPr>
            </w:pPr>
            <w:r>
              <w:rPr>
                <w:color w:val="auto"/>
                <w:sz w:val="18"/>
                <w:szCs w:val="18"/>
              </w:rPr>
              <w:t>Ventilação natural por convecção que elimina o acúmulo de pó dentro do bist</w:t>
            </w:r>
            <w:r>
              <w:rPr>
                <w:color w:val="auto"/>
                <w:sz w:val="18"/>
                <w:szCs w:val="18"/>
              </w:rPr>
              <w:t>u</w:t>
            </w:r>
            <w:r>
              <w:rPr>
                <w:color w:val="auto"/>
                <w:sz w:val="18"/>
                <w:szCs w:val="18"/>
              </w:rPr>
              <w:t>ri;</w:t>
            </w:r>
          </w:p>
          <w:p w:rsidR="00705F9E" w:rsidRDefault="00705F9E" w:rsidP="00F72D69">
            <w:pPr>
              <w:pStyle w:val="Default"/>
              <w:spacing w:before="240" w:line="276" w:lineRule="auto"/>
              <w:jc w:val="both"/>
              <w:rPr>
                <w:color w:val="auto"/>
                <w:sz w:val="18"/>
                <w:szCs w:val="18"/>
              </w:rPr>
            </w:pPr>
            <w:r>
              <w:rPr>
                <w:color w:val="auto"/>
                <w:sz w:val="18"/>
                <w:szCs w:val="18"/>
              </w:rPr>
              <w:t xml:space="preserve">      Que atenda às normas de segurança elétrica NBRIEC 60601-2-2 (dez/2001), incluindo teste de interferência eletromagnética (EMC). Sistema de proteção que inibe o aumento de potência na ocorrência de falha na CPU. Possui duas saídas para caneta com comando manual independente. </w:t>
            </w:r>
          </w:p>
          <w:p w:rsidR="00705F9E" w:rsidRDefault="00705F9E" w:rsidP="00F72D69">
            <w:pPr>
              <w:pStyle w:val="Default"/>
              <w:spacing w:before="240" w:line="276" w:lineRule="auto"/>
              <w:jc w:val="both"/>
              <w:rPr>
                <w:b/>
                <w:color w:val="auto"/>
                <w:sz w:val="18"/>
                <w:szCs w:val="18"/>
              </w:rPr>
            </w:pPr>
            <w:r>
              <w:rPr>
                <w:b/>
                <w:color w:val="auto"/>
                <w:sz w:val="18"/>
                <w:szCs w:val="18"/>
              </w:rPr>
              <w:t>Potências de saída Máximas:</w:t>
            </w:r>
          </w:p>
          <w:p w:rsidR="00705F9E" w:rsidRDefault="00705F9E"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Saída Modo Potência (Watts) Carga (Ohms);</w:t>
            </w:r>
          </w:p>
          <w:p w:rsidR="00705F9E" w:rsidRDefault="00705F9E"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Monopolar Corte Puro: 300 W - 300 Ohms;</w:t>
            </w:r>
          </w:p>
          <w:p w:rsidR="00705F9E" w:rsidRDefault="00705F9E"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Blend 1: 250 W – 300 Ohms;</w:t>
            </w:r>
          </w:p>
          <w:p w:rsidR="00705F9E" w:rsidRDefault="00705F9E"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Blend 2: 200 W – 300 Ohms;</w:t>
            </w:r>
          </w:p>
          <w:p w:rsidR="00705F9E" w:rsidRDefault="00705F9E"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Blend 3: 150 W – 300 Ohms;</w:t>
            </w:r>
          </w:p>
          <w:p w:rsidR="00705F9E" w:rsidRDefault="00705F9E"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Coagulação Spray: 120 W – 300 Ohms;</w:t>
            </w:r>
          </w:p>
          <w:p w:rsidR="00705F9E" w:rsidRDefault="00705F9E"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Bipolar: 80 W – 100 Ohms;</w:t>
            </w:r>
          </w:p>
          <w:p w:rsidR="00705F9E" w:rsidRDefault="00705F9E" w:rsidP="00DE766D">
            <w:pPr>
              <w:pStyle w:val="Default"/>
              <w:numPr>
                <w:ilvl w:val="0"/>
                <w:numId w:val="47"/>
              </w:numPr>
              <w:suppressAutoHyphens w:val="0"/>
              <w:adjustRightInd w:val="0"/>
              <w:spacing w:line="276" w:lineRule="auto"/>
              <w:jc w:val="both"/>
              <w:textAlignment w:val="auto"/>
              <w:rPr>
                <w:color w:val="auto"/>
                <w:sz w:val="18"/>
                <w:szCs w:val="18"/>
              </w:rPr>
            </w:pPr>
            <w:r>
              <w:rPr>
                <w:color w:val="auto"/>
                <w:sz w:val="18"/>
                <w:szCs w:val="18"/>
              </w:rPr>
              <w:t>Microbipolar: 40 W – 100 Ohms;</w:t>
            </w:r>
          </w:p>
          <w:p w:rsidR="00705F9E" w:rsidRDefault="00705F9E" w:rsidP="00F72D69">
            <w:pPr>
              <w:pStyle w:val="Default"/>
              <w:spacing w:line="276" w:lineRule="auto"/>
              <w:jc w:val="both"/>
              <w:rPr>
                <w:b/>
                <w:color w:val="auto"/>
                <w:sz w:val="18"/>
                <w:szCs w:val="18"/>
              </w:rPr>
            </w:pPr>
          </w:p>
          <w:p w:rsidR="00705F9E" w:rsidRDefault="00705F9E" w:rsidP="00F72D69">
            <w:pPr>
              <w:pStyle w:val="Default"/>
              <w:spacing w:line="276" w:lineRule="auto"/>
              <w:jc w:val="both"/>
              <w:rPr>
                <w:b/>
                <w:color w:val="auto"/>
                <w:sz w:val="18"/>
                <w:szCs w:val="18"/>
              </w:rPr>
            </w:pPr>
            <w:r>
              <w:rPr>
                <w:b/>
                <w:color w:val="auto"/>
                <w:sz w:val="18"/>
                <w:szCs w:val="18"/>
              </w:rPr>
              <w:t>Especificações Técnicas:</w:t>
            </w:r>
          </w:p>
          <w:p w:rsidR="00705F9E" w:rsidRDefault="00705F9E" w:rsidP="00DE766D">
            <w:pPr>
              <w:pStyle w:val="Default"/>
              <w:numPr>
                <w:ilvl w:val="0"/>
                <w:numId w:val="48"/>
              </w:numPr>
              <w:suppressAutoHyphens w:val="0"/>
              <w:adjustRightInd w:val="0"/>
              <w:spacing w:line="276" w:lineRule="auto"/>
              <w:jc w:val="both"/>
              <w:textAlignment w:val="auto"/>
              <w:rPr>
                <w:b/>
                <w:color w:val="auto"/>
                <w:sz w:val="18"/>
                <w:szCs w:val="18"/>
              </w:rPr>
            </w:pPr>
            <w:r>
              <w:rPr>
                <w:color w:val="auto"/>
                <w:sz w:val="18"/>
                <w:szCs w:val="18"/>
              </w:rPr>
              <w:t>Alimentação: 100-240 VAC / 45-65 Hz – seleção automática;</w:t>
            </w:r>
          </w:p>
          <w:p w:rsidR="00705F9E" w:rsidRDefault="00705F9E" w:rsidP="00DE766D">
            <w:pPr>
              <w:pStyle w:val="Default"/>
              <w:numPr>
                <w:ilvl w:val="0"/>
                <w:numId w:val="48"/>
              </w:numPr>
              <w:suppressAutoHyphens w:val="0"/>
              <w:adjustRightInd w:val="0"/>
              <w:spacing w:line="276" w:lineRule="auto"/>
              <w:jc w:val="both"/>
              <w:textAlignment w:val="auto"/>
              <w:rPr>
                <w:b/>
                <w:color w:val="auto"/>
                <w:sz w:val="18"/>
                <w:szCs w:val="18"/>
              </w:rPr>
            </w:pPr>
            <w:r>
              <w:rPr>
                <w:color w:val="auto"/>
                <w:sz w:val="18"/>
                <w:szCs w:val="18"/>
              </w:rPr>
              <w:t>Frequência de operação: 4820 kHz;</w:t>
            </w:r>
          </w:p>
          <w:p w:rsidR="00705F9E" w:rsidRDefault="00705F9E" w:rsidP="00DE766D">
            <w:pPr>
              <w:pStyle w:val="Default"/>
              <w:numPr>
                <w:ilvl w:val="0"/>
                <w:numId w:val="48"/>
              </w:numPr>
              <w:suppressAutoHyphens w:val="0"/>
              <w:adjustRightInd w:val="0"/>
              <w:spacing w:line="276" w:lineRule="auto"/>
              <w:jc w:val="both"/>
              <w:textAlignment w:val="auto"/>
              <w:rPr>
                <w:b/>
                <w:color w:val="auto"/>
                <w:sz w:val="18"/>
                <w:szCs w:val="18"/>
              </w:rPr>
            </w:pPr>
            <w:r>
              <w:rPr>
                <w:color w:val="auto"/>
                <w:sz w:val="18"/>
                <w:szCs w:val="18"/>
              </w:rPr>
              <w:t>Dimensões aproximadas: 19 x 30,5 x 38,5 cm (AxLxP);</w:t>
            </w:r>
          </w:p>
          <w:p w:rsidR="00705F9E" w:rsidRDefault="00705F9E" w:rsidP="00DE766D">
            <w:pPr>
              <w:pStyle w:val="Default"/>
              <w:numPr>
                <w:ilvl w:val="0"/>
                <w:numId w:val="48"/>
              </w:numPr>
              <w:suppressAutoHyphens w:val="0"/>
              <w:adjustRightInd w:val="0"/>
              <w:spacing w:line="276" w:lineRule="auto"/>
              <w:jc w:val="both"/>
              <w:textAlignment w:val="auto"/>
              <w:rPr>
                <w:b/>
                <w:color w:val="auto"/>
                <w:sz w:val="18"/>
                <w:szCs w:val="18"/>
              </w:rPr>
            </w:pPr>
            <w:r>
              <w:rPr>
                <w:color w:val="auto"/>
                <w:sz w:val="18"/>
                <w:szCs w:val="18"/>
              </w:rPr>
              <w:t>Peso aproximado: 6,5 kg.</w:t>
            </w:r>
          </w:p>
          <w:p w:rsidR="00705F9E" w:rsidRDefault="00705F9E" w:rsidP="00F72D69">
            <w:pPr>
              <w:pStyle w:val="Default"/>
              <w:spacing w:line="276" w:lineRule="auto"/>
              <w:ind w:left="720"/>
              <w:jc w:val="both"/>
              <w:rPr>
                <w:color w:val="auto"/>
                <w:sz w:val="18"/>
                <w:szCs w:val="18"/>
              </w:rPr>
            </w:pPr>
          </w:p>
          <w:p w:rsidR="00705F9E" w:rsidRDefault="00705F9E" w:rsidP="00F72D69">
            <w:pPr>
              <w:pStyle w:val="Default"/>
              <w:spacing w:line="276" w:lineRule="auto"/>
              <w:jc w:val="both"/>
              <w:rPr>
                <w:b/>
                <w:color w:val="auto"/>
                <w:sz w:val="18"/>
                <w:szCs w:val="18"/>
              </w:rPr>
            </w:pPr>
            <w:r>
              <w:rPr>
                <w:color w:val="auto"/>
                <w:sz w:val="18"/>
                <w:szCs w:val="18"/>
              </w:rPr>
              <w:t>Que possua registro da ANVISA e certificado pelo INMETRO e CE</w:t>
            </w:r>
            <w:r>
              <w:rPr>
                <w:b/>
                <w:color w:val="auto"/>
                <w:sz w:val="18"/>
                <w:szCs w:val="18"/>
              </w:rPr>
              <w:t>.</w:t>
            </w:r>
          </w:p>
          <w:p w:rsidR="00705F9E" w:rsidRDefault="00705F9E" w:rsidP="00F72D69">
            <w:pPr>
              <w:pStyle w:val="Default"/>
              <w:spacing w:line="276" w:lineRule="auto"/>
              <w:jc w:val="both"/>
              <w:rPr>
                <w:b/>
                <w:color w:val="auto"/>
                <w:sz w:val="18"/>
                <w:szCs w:val="18"/>
              </w:rPr>
            </w:pPr>
          </w:p>
          <w:p w:rsidR="00705F9E" w:rsidRDefault="00705F9E" w:rsidP="00F72D69">
            <w:pPr>
              <w:pStyle w:val="Default"/>
              <w:spacing w:line="276" w:lineRule="auto"/>
              <w:rPr>
                <w:b/>
                <w:color w:val="auto"/>
                <w:sz w:val="18"/>
                <w:szCs w:val="18"/>
                <w:shd w:val="clear" w:color="auto" w:fill="FFFFFF"/>
              </w:rPr>
            </w:pPr>
            <w:r>
              <w:rPr>
                <w:b/>
                <w:color w:val="auto"/>
                <w:sz w:val="18"/>
                <w:szCs w:val="18"/>
                <w:shd w:val="clear" w:color="auto" w:fill="FFFFFF"/>
              </w:rPr>
              <w:t>Acessórios que devem estar inclusos nos Bisturis Elétricos:</w:t>
            </w:r>
          </w:p>
          <w:p w:rsidR="00705F9E" w:rsidRDefault="00705F9E" w:rsidP="00F72D69">
            <w:pPr>
              <w:pStyle w:val="Default"/>
              <w:spacing w:line="276" w:lineRule="auto"/>
              <w:rPr>
                <w:b/>
                <w:color w:val="auto"/>
                <w:sz w:val="18"/>
                <w:szCs w:val="18"/>
                <w:shd w:val="clear" w:color="auto" w:fill="FFFFFF"/>
              </w:rPr>
            </w:pPr>
          </w:p>
          <w:p w:rsidR="00705F9E" w:rsidRPr="000A5AAE" w:rsidRDefault="00705F9E" w:rsidP="00F72D69">
            <w:pPr>
              <w:jc w:val="both"/>
              <w:rPr>
                <w:rFonts w:ascii="Times New Roman" w:hAnsi="Times New Roman" w:cs="Times New Roman"/>
                <w:sz w:val="22"/>
                <w:szCs w:val="22"/>
              </w:rPr>
            </w:pPr>
            <w:r>
              <w:rPr>
                <w:rFonts w:ascii="Arial" w:hAnsi="Arial" w:cs="Arial"/>
                <w:sz w:val="18"/>
                <w:szCs w:val="18"/>
                <w:shd w:val="clear" w:color="auto" w:fill="FFFFFF"/>
              </w:rPr>
              <w:t>Pedal Duplo / Pedal Simples (Bipolar) / Placa-paciente em aço inox (180 x 300 mm) / Cabo para placa de aço inox / Cabo para placa adesiva - descartável / Pinça Monopolar / Cabo para pinça monopolar / Caneta monopolar comando manual.</w:t>
            </w:r>
          </w:p>
        </w:tc>
        <w:tc>
          <w:tcPr>
            <w:tcW w:w="583" w:type="pct"/>
            <w:gridSpan w:val="2"/>
            <w:vAlign w:val="center"/>
          </w:tcPr>
          <w:p w:rsidR="00705F9E" w:rsidRPr="000A5AAE" w:rsidRDefault="00705F9E" w:rsidP="007E08FA">
            <w:pPr>
              <w:jc w:val="center"/>
              <w:rPr>
                <w:rFonts w:ascii="Times New Roman" w:hAnsi="Times New Roman" w:cs="Times New Roman"/>
                <w:b/>
                <w:sz w:val="22"/>
                <w:szCs w:val="22"/>
              </w:rPr>
            </w:pPr>
          </w:p>
        </w:tc>
        <w:tc>
          <w:tcPr>
            <w:tcW w:w="612" w:type="pct"/>
            <w:gridSpan w:val="2"/>
          </w:tcPr>
          <w:p w:rsidR="00705F9E" w:rsidRPr="000A5AAE" w:rsidRDefault="00705F9E" w:rsidP="007E08FA">
            <w:pPr>
              <w:jc w:val="center"/>
              <w:rPr>
                <w:rFonts w:ascii="Times New Roman" w:hAnsi="Times New Roman" w:cs="Times New Roman"/>
                <w:b/>
                <w:sz w:val="22"/>
                <w:szCs w:val="22"/>
              </w:rPr>
            </w:pPr>
          </w:p>
        </w:tc>
      </w:tr>
      <w:tr w:rsidR="00705F9E" w:rsidRPr="000A5AAE" w:rsidTr="00705F9E">
        <w:trPr>
          <w:gridAfter w:val="1"/>
          <w:wAfter w:w="361" w:type="pct"/>
          <w:trHeight w:val="893"/>
        </w:trPr>
        <w:tc>
          <w:tcPr>
            <w:tcW w:w="350" w:type="pct"/>
            <w:vAlign w:val="center"/>
          </w:tcPr>
          <w:p w:rsidR="00705F9E" w:rsidRPr="000A5AAE" w:rsidRDefault="00705F9E" w:rsidP="007E08FA">
            <w:pPr>
              <w:jc w:val="center"/>
              <w:rPr>
                <w:rFonts w:ascii="Times New Roman" w:hAnsi="Times New Roman" w:cs="Times New Roman"/>
                <w:b/>
                <w:sz w:val="22"/>
                <w:szCs w:val="22"/>
              </w:rPr>
            </w:pPr>
            <w:r>
              <w:rPr>
                <w:rFonts w:ascii="Times New Roman" w:hAnsi="Times New Roman" w:cs="Times New Roman"/>
                <w:b/>
                <w:sz w:val="22"/>
                <w:szCs w:val="22"/>
              </w:rPr>
              <w:lastRenderedPageBreak/>
              <w:t>02</w:t>
            </w:r>
          </w:p>
        </w:tc>
        <w:tc>
          <w:tcPr>
            <w:tcW w:w="351" w:type="pct"/>
            <w:shd w:val="clear" w:color="auto" w:fill="auto"/>
            <w:vAlign w:val="center"/>
          </w:tcPr>
          <w:p w:rsidR="00705F9E" w:rsidRDefault="00705F9E" w:rsidP="007E08FA">
            <w:pPr>
              <w:jc w:val="center"/>
              <w:rPr>
                <w:rFonts w:ascii="Times New Roman" w:hAnsi="Times New Roman" w:cs="Times New Roman"/>
                <w:b/>
                <w:sz w:val="22"/>
                <w:szCs w:val="22"/>
              </w:rPr>
            </w:pPr>
            <w:r>
              <w:rPr>
                <w:rFonts w:ascii="Times New Roman" w:hAnsi="Times New Roman" w:cs="Times New Roman"/>
                <w:b/>
                <w:sz w:val="22"/>
                <w:szCs w:val="22"/>
              </w:rPr>
              <w:t>03</w:t>
            </w:r>
          </w:p>
        </w:tc>
        <w:tc>
          <w:tcPr>
            <w:tcW w:w="466" w:type="pct"/>
          </w:tcPr>
          <w:p w:rsidR="00705F9E" w:rsidRPr="000A5AAE" w:rsidRDefault="00705F9E" w:rsidP="007E08FA">
            <w:pPr>
              <w:pStyle w:val="Ttulo1"/>
              <w:shd w:val="clear" w:color="auto" w:fill="FFFFFF"/>
              <w:spacing w:before="0"/>
              <w:jc w:val="center"/>
              <w:rPr>
                <w:rFonts w:ascii="Times New Roman" w:eastAsia="Times New Roman" w:hAnsi="Times New Roman" w:cs="Times New Roman"/>
                <w:b w:val="0"/>
                <w:sz w:val="22"/>
                <w:szCs w:val="22"/>
              </w:rPr>
            </w:pPr>
          </w:p>
        </w:tc>
        <w:tc>
          <w:tcPr>
            <w:tcW w:w="525" w:type="pct"/>
            <w:vAlign w:val="center"/>
          </w:tcPr>
          <w:p w:rsidR="00705F9E" w:rsidRPr="00705F9E" w:rsidRDefault="00705F9E" w:rsidP="007E08FA">
            <w:pPr>
              <w:pStyle w:val="Ttulo1"/>
              <w:shd w:val="clear" w:color="auto" w:fill="FFFFFF"/>
              <w:spacing w:before="0"/>
              <w:jc w:val="center"/>
              <w:rPr>
                <w:rFonts w:ascii="Times New Roman" w:eastAsia="Times New Roman" w:hAnsi="Times New Roman" w:cs="Times New Roman"/>
                <w:b w:val="0"/>
                <w:sz w:val="22"/>
                <w:szCs w:val="22"/>
                <w:u w:val="none"/>
              </w:rPr>
            </w:pPr>
            <w:r w:rsidRPr="00705F9E">
              <w:rPr>
                <w:rFonts w:ascii="Times New Roman" w:eastAsia="Times New Roman" w:hAnsi="Times New Roman" w:cs="Times New Roman"/>
                <w:b w:val="0"/>
                <w:sz w:val="22"/>
                <w:szCs w:val="22"/>
                <w:u w:val="none"/>
              </w:rPr>
              <w:t>UN</w:t>
            </w:r>
          </w:p>
        </w:tc>
        <w:tc>
          <w:tcPr>
            <w:tcW w:w="1751" w:type="pct"/>
            <w:shd w:val="clear" w:color="auto" w:fill="auto"/>
            <w:vAlign w:val="center"/>
          </w:tcPr>
          <w:p w:rsidR="00705F9E" w:rsidRDefault="00705F9E" w:rsidP="00705F9E">
            <w:pPr>
              <w:pStyle w:val="Default"/>
              <w:spacing w:line="276" w:lineRule="auto"/>
              <w:jc w:val="both"/>
              <w:rPr>
                <w:sz w:val="18"/>
                <w:szCs w:val="18"/>
              </w:rPr>
            </w:pPr>
            <w:r>
              <w:rPr>
                <w:b/>
                <w:sz w:val="18"/>
                <w:szCs w:val="18"/>
              </w:rPr>
              <w:t>Carrinho para Bisturi, leve e compacto - compatível com o modelo do item 01.</w:t>
            </w:r>
          </w:p>
          <w:p w:rsidR="00705F9E" w:rsidRDefault="00705F9E" w:rsidP="00705F9E">
            <w:pPr>
              <w:pStyle w:val="Default"/>
              <w:spacing w:line="276" w:lineRule="auto"/>
              <w:jc w:val="both"/>
              <w:rPr>
                <w:b/>
                <w:sz w:val="18"/>
                <w:szCs w:val="18"/>
              </w:rPr>
            </w:pPr>
            <w:r>
              <w:rPr>
                <w:sz w:val="18"/>
                <w:szCs w:val="18"/>
              </w:rPr>
              <w:t xml:space="preserve">Confeccionado em chapa de aço tratada e pintada eletrostaticamente, de preferência na cor Branca para maximizar a sensação de limpeza da sala. Com 04 (quatro) rodízios, incluindo travas para imobilização do carrinho. Com alça de </w:t>
            </w:r>
            <w:r>
              <w:rPr>
                <w:sz w:val="18"/>
                <w:szCs w:val="18"/>
              </w:rPr>
              <w:lastRenderedPageBreak/>
              <w:t>manipulação frontal, para ajudar na locomoção sem que o usuário o empurre pelo bisturi. Com 03 (três) bandejas para auxiliar na guarda dos pedais e demais acessórios evitando que eles fiquem caindo ou expostos, contendo orifícios/suporte de acessórios e puxador.</w:t>
            </w:r>
          </w:p>
        </w:tc>
        <w:tc>
          <w:tcPr>
            <w:tcW w:w="583" w:type="pct"/>
            <w:gridSpan w:val="2"/>
            <w:vAlign w:val="center"/>
          </w:tcPr>
          <w:p w:rsidR="00705F9E" w:rsidRPr="000A5AAE" w:rsidRDefault="00705F9E" w:rsidP="007E08FA">
            <w:pPr>
              <w:jc w:val="center"/>
              <w:rPr>
                <w:rFonts w:ascii="Times New Roman" w:hAnsi="Times New Roman" w:cs="Times New Roman"/>
                <w:b/>
                <w:sz w:val="22"/>
                <w:szCs w:val="22"/>
              </w:rPr>
            </w:pPr>
          </w:p>
        </w:tc>
        <w:tc>
          <w:tcPr>
            <w:tcW w:w="612" w:type="pct"/>
            <w:gridSpan w:val="2"/>
          </w:tcPr>
          <w:p w:rsidR="00705F9E" w:rsidRPr="000A5AAE" w:rsidRDefault="00705F9E" w:rsidP="007E08FA">
            <w:pPr>
              <w:jc w:val="center"/>
              <w:rPr>
                <w:rFonts w:ascii="Times New Roman" w:hAnsi="Times New Roman" w:cs="Times New Roman"/>
                <w:b/>
                <w:sz w:val="22"/>
                <w:szCs w:val="22"/>
              </w:rPr>
            </w:pPr>
          </w:p>
        </w:tc>
      </w:tr>
      <w:tr w:rsidR="00705F9E" w:rsidRPr="000A5AAE" w:rsidTr="00705F9E">
        <w:trPr>
          <w:trHeight w:val="103"/>
        </w:trPr>
        <w:tc>
          <w:tcPr>
            <w:tcW w:w="3806" w:type="pct"/>
            <w:gridSpan w:val="6"/>
          </w:tcPr>
          <w:p w:rsidR="00705F9E" w:rsidRPr="000A5AAE" w:rsidRDefault="00705F9E" w:rsidP="007E08FA">
            <w:pPr>
              <w:jc w:val="right"/>
              <w:rPr>
                <w:rFonts w:ascii="Times New Roman" w:hAnsi="Times New Roman" w:cs="Times New Roman"/>
                <w:sz w:val="22"/>
                <w:szCs w:val="22"/>
              </w:rPr>
            </w:pPr>
            <w:r w:rsidRPr="000A5AAE">
              <w:rPr>
                <w:rFonts w:ascii="Times New Roman" w:hAnsi="Times New Roman" w:cs="Times New Roman"/>
                <w:b/>
                <w:bCs/>
                <w:sz w:val="18"/>
                <w:szCs w:val="18"/>
              </w:rPr>
              <w:lastRenderedPageBreak/>
              <w:t>VALOR TOTAL:</w:t>
            </w:r>
          </w:p>
        </w:tc>
        <w:tc>
          <w:tcPr>
            <w:tcW w:w="597" w:type="pct"/>
            <w:gridSpan w:val="2"/>
          </w:tcPr>
          <w:p w:rsidR="00705F9E" w:rsidRPr="000A5AAE" w:rsidRDefault="00705F9E" w:rsidP="007E08FA">
            <w:pPr>
              <w:jc w:val="center"/>
              <w:rPr>
                <w:rFonts w:ascii="Times New Roman" w:hAnsi="Times New Roman" w:cs="Times New Roman"/>
                <w:b/>
                <w:sz w:val="22"/>
                <w:szCs w:val="22"/>
              </w:rPr>
            </w:pPr>
          </w:p>
        </w:tc>
        <w:tc>
          <w:tcPr>
            <w:tcW w:w="597" w:type="pct"/>
            <w:gridSpan w:val="2"/>
            <w:vAlign w:val="center"/>
          </w:tcPr>
          <w:p w:rsidR="00705F9E" w:rsidRPr="000A5AAE" w:rsidRDefault="00705F9E" w:rsidP="007E08FA">
            <w:pPr>
              <w:jc w:val="center"/>
              <w:rPr>
                <w:rFonts w:ascii="Times New Roman" w:hAnsi="Times New Roman" w:cs="Times New Roman"/>
                <w:b/>
                <w:sz w:val="22"/>
                <w:szCs w:val="22"/>
              </w:rPr>
            </w:pPr>
          </w:p>
        </w:tc>
      </w:tr>
    </w:tbl>
    <w:p w:rsidR="00443BCC" w:rsidRPr="000A5AAE" w:rsidRDefault="00443BCC" w:rsidP="00443BCC">
      <w:pPr>
        <w:jc w:val="both"/>
        <w:rPr>
          <w:rFonts w:ascii="Times New Roman" w:eastAsia="Arial" w:hAnsi="Times New Roman" w:cs="Times New Roman"/>
          <w:color w:val="000000"/>
          <w:sz w:val="10"/>
          <w:szCs w:val="10"/>
        </w:rPr>
      </w:pPr>
    </w:p>
    <w:p w:rsidR="00443BCC" w:rsidRPr="000A5AAE" w:rsidRDefault="00443BCC" w:rsidP="00443BCC">
      <w:pPr>
        <w:pStyle w:val="Corpodetexto"/>
        <w:rPr>
          <w:rFonts w:ascii="Times New Roman" w:hAnsi="Times New Roman" w:cs="Times New Roman"/>
          <w:bCs/>
          <w:sz w:val="22"/>
          <w:szCs w:val="22"/>
        </w:rPr>
      </w:pPr>
      <w:r w:rsidRPr="000A5AAE">
        <w:rPr>
          <w:rFonts w:ascii="Times New Roman" w:hAnsi="Times New Roman" w:cs="Times New Roman"/>
          <w:b/>
          <w:bCs/>
          <w:sz w:val="22"/>
          <w:szCs w:val="22"/>
        </w:rPr>
        <w:t>Observações:</w:t>
      </w:r>
    </w:p>
    <w:p w:rsidR="00443BCC" w:rsidRPr="000A5AAE" w:rsidRDefault="00443BCC" w:rsidP="00DE766D">
      <w:pPr>
        <w:pStyle w:val="Corpodetexto"/>
        <w:numPr>
          <w:ilvl w:val="0"/>
          <w:numId w:val="40"/>
        </w:numPr>
        <w:suppressAutoHyphens w:val="0"/>
        <w:autoSpaceDN/>
        <w:spacing w:after="0"/>
        <w:jc w:val="both"/>
        <w:textAlignment w:val="auto"/>
        <w:rPr>
          <w:rFonts w:ascii="Times New Roman" w:hAnsi="Times New Roman" w:cs="Times New Roman"/>
          <w:sz w:val="22"/>
          <w:szCs w:val="22"/>
        </w:rPr>
      </w:pPr>
      <w:r w:rsidRPr="000A5AAE">
        <w:rPr>
          <w:rFonts w:ascii="Times New Roman" w:hAnsi="Times New Roman" w:cs="Times New Roman"/>
          <w:sz w:val="22"/>
          <w:szCs w:val="22"/>
        </w:rPr>
        <w:t>Os preços deverão ser registrados no sistema eletrônico com base no valor total do</w:t>
      </w:r>
      <w:r w:rsidR="00F72D69">
        <w:rPr>
          <w:rFonts w:ascii="Times New Roman" w:hAnsi="Times New Roman" w:cs="Times New Roman"/>
          <w:sz w:val="22"/>
          <w:szCs w:val="22"/>
        </w:rPr>
        <w:t xml:space="preserve"> </w:t>
      </w:r>
      <w:r w:rsidR="00F72D69">
        <w:rPr>
          <w:rFonts w:ascii="Times New Roman" w:hAnsi="Times New Roman" w:cs="Times New Roman"/>
          <w:b/>
          <w:sz w:val="22"/>
          <w:szCs w:val="22"/>
          <w:u w:val="single"/>
        </w:rPr>
        <w:t>item</w:t>
      </w:r>
      <w:r w:rsidRPr="000A5AAE">
        <w:rPr>
          <w:rFonts w:ascii="Times New Roman" w:hAnsi="Times New Roman" w:cs="Times New Roman"/>
          <w:sz w:val="22"/>
          <w:szCs w:val="22"/>
        </w:rPr>
        <w:t>;</w:t>
      </w:r>
    </w:p>
    <w:p w:rsidR="00443BCC" w:rsidRPr="000A5AAE" w:rsidRDefault="00443BCC" w:rsidP="00DE766D">
      <w:pPr>
        <w:pStyle w:val="Corpodetexto"/>
        <w:numPr>
          <w:ilvl w:val="0"/>
          <w:numId w:val="40"/>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As licitantes devem apresentar as marcas dos itens que se propõem a entregar, observadas as exigê</w:t>
      </w:r>
      <w:r w:rsidRPr="000A5AAE">
        <w:rPr>
          <w:rFonts w:ascii="Times New Roman" w:eastAsia="Times New Roman" w:hAnsi="Times New Roman" w:cs="Times New Roman"/>
          <w:color w:val="000000" w:themeColor="text1"/>
          <w:kern w:val="0"/>
          <w:sz w:val="22"/>
          <w:szCs w:val="22"/>
        </w:rPr>
        <w:t>n</w:t>
      </w:r>
      <w:r w:rsidRPr="000A5AAE">
        <w:rPr>
          <w:rFonts w:ascii="Times New Roman" w:eastAsia="Times New Roman" w:hAnsi="Times New Roman" w:cs="Times New Roman"/>
          <w:color w:val="000000" w:themeColor="text1"/>
          <w:kern w:val="0"/>
          <w:sz w:val="22"/>
          <w:szCs w:val="22"/>
        </w:rPr>
        <w:t>cias mínimas constantes do presente anexo;</w:t>
      </w:r>
    </w:p>
    <w:p w:rsidR="00443BCC" w:rsidRPr="000A5AAE" w:rsidRDefault="00443BCC" w:rsidP="00443BCC">
      <w:pPr>
        <w:pStyle w:val="Corpodetexto"/>
        <w:ind w:left="360"/>
        <w:rPr>
          <w:rFonts w:ascii="Times New Roman" w:hAnsi="Times New Roman" w:cs="Times New Roman"/>
          <w:b/>
          <w:bCs/>
          <w:color w:val="000000" w:themeColor="text1"/>
          <w:sz w:val="22"/>
          <w:szCs w:val="22"/>
        </w:rPr>
      </w:pPr>
      <w:r w:rsidRPr="000A5AAE">
        <w:rPr>
          <w:rFonts w:ascii="Times New Roman" w:eastAsia="Times New Roman" w:hAnsi="Times New Roman" w:cs="Times New Roman"/>
          <w:b/>
          <w:color w:val="000000"/>
          <w:kern w:val="0"/>
          <w:sz w:val="22"/>
          <w:szCs w:val="22"/>
        </w:rPr>
        <w:t>2.1)</w:t>
      </w:r>
      <w:r w:rsidRPr="000A5AAE">
        <w:rPr>
          <w:rFonts w:ascii="Times New Roman" w:eastAsia="Times New Roman" w:hAnsi="Times New Roman" w:cs="Times New Roman"/>
          <w:bCs/>
          <w:color w:val="000000"/>
          <w:kern w:val="0"/>
          <w:sz w:val="22"/>
          <w:szCs w:val="22"/>
        </w:rPr>
        <w:t xml:space="preserve"> Quaisquer marcas, eventualmente citadas na descrição dos objetos, devem ser consideradas como simples parâmetro, devendo cada licitante informar as respectivas marcas dos objetos propostos;</w:t>
      </w:r>
    </w:p>
    <w:p w:rsidR="00E109B6" w:rsidRPr="00F72D69" w:rsidRDefault="00443BCC" w:rsidP="00DE766D">
      <w:pPr>
        <w:pStyle w:val="Corpodetexto"/>
        <w:numPr>
          <w:ilvl w:val="0"/>
          <w:numId w:val="40"/>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Frete por conta da licitante vencedora.</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 xml:space="preserve">4. DA PROPOSTA: </w:t>
      </w:r>
    </w:p>
    <w:p w:rsidR="00443BCC"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color w:val="000000"/>
          <w:sz w:val="22"/>
          <w:szCs w:val="22"/>
        </w:rPr>
        <w:t xml:space="preserve">4.1. </w:t>
      </w:r>
      <w:r w:rsidRPr="000A5AAE">
        <w:rPr>
          <w:rFonts w:ascii="Times New Roman" w:hAnsi="Times New Roman" w:cs="Times New Roman"/>
          <w:color w:val="000000"/>
          <w:sz w:val="22"/>
          <w:szCs w:val="22"/>
        </w:rPr>
        <w:t>A</w:t>
      </w:r>
      <w:r w:rsidR="00E109B6">
        <w:rPr>
          <w:rFonts w:ascii="Times New Roman" w:hAnsi="Times New Roman" w:cs="Times New Roman"/>
          <w:color w:val="000000"/>
          <w:sz w:val="22"/>
          <w:szCs w:val="22"/>
        </w:rPr>
        <w:t xml:space="preserve"> validade da proposta será de</w:t>
      </w:r>
      <w:r w:rsidR="00F72D69">
        <w:rPr>
          <w:rFonts w:ascii="Times New Roman" w:hAnsi="Times New Roman" w:cs="Times New Roman"/>
          <w:color w:val="000000"/>
          <w:sz w:val="22"/>
          <w:szCs w:val="22"/>
        </w:rPr>
        <w:t xml:space="preserve"> 90</w:t>
      </w:r>
      <w:r w:rsidR="00E109B6">
        <w:rPr>
          <w:rFonts w:ascii="Times New Roman" w:hAnsi="Times New Roman" w:cs="Times New Roman"/>
          <w:color w:val="000000"/>
          <w:sz w:val="22"/>
          <w:szCs w:val="22"/>
        </w:rPr>
        <w:t xml:space="preserve"> (</w:t>
      </w:r>
      <w:r w:rsidR="00F72D69">
        <w:rPr>
          <w:rFonts w:ascii="Times New Roman" w:hAnsi="Times New Roman" w:cs="Times New Roman"/>
          <w:color w:val="000000"/>
          <w:sz w:val="22"/>
          <w:szCs w:val="22"/>
        </w:rPr>
        <w:t>NOVENTA</w:t>
      </w:r>
      <w:r w:rsidRPr="000A5AAE">
        <w:rPr>
          <w:rFonts w:ascii="Times New Roman" w:hAnsi="Times New Roman" w:cs="Times New Roman"/>
          <w:color w:val="000000"/>
          <w:sz w:val="22"/>
          <w:szCs w:val="22"/>
        </w:rPr>
        <w:t>) di</w:t>
      </w:r>
      <w:r w:rsidR="00F72D69">
        <w:rPr>
          <w:rFonts w:ascii="Times New Roman" w:hAnsi="Times New Roman" w:cs="Times New Roman"/>
          <w:color w:val="000000"/>
          <w:sz w:val="22"/>
          <w:szCs w:val="22"/>
        </w:rPr>
        <w:t>as, contados a partir da data de sua apresentação</w:t>
      </w:r>
      <w:r w:rsidRPr="000A5AAE">
        <w:rPr>
          <w:rFonts w:ascii="Times New Roman" w:hAnsi="Times New Roman" w:cs="Times New Roman"/>
          <w:color w:val="000000"/>
          <w:sz w:val="22"/>
          <w:szCs w:val="22"/>
        </w:rPr>
        <w:t>;</w:t>
      </w:r>
    </w:p>
    <w:p w:rsidR="00443BCC" w:rsidRPr="000A5AAE"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4.2. </w:t>
      </w:r>
      <w:r w:rsidRPr="000A5AAE">
        <w:rPr>
          <w:rFonts w:ascii="Times New Roman" w:hAnsi="Times New Roman" w:cs="Times New Roman"/>
          <w:color w:val="000000"/>
          <w:sz w:val="22"/>
          <w:szCs w:val="22"/>
        </w:rPr>
        <w:t>O preço proposto contempla todas as despesas que o compõem, tais como de embalagem, frete, bem como todos os encargos (obrigações sociais, impostos, taxas etc.).</w:t>
      </w:r>
    </w:p>
    <w:p w:rsidR="00443BCC" w:rsidRPr="00190217" w:rsidRDefault="00443BCC" w:rsidP="00443BCC">
      <w:pPr>
        <w:pStyle w:val="Corpodetexto"/>
        <w:jc w:val="center"/>
        <w:rPr>
          <w:rFonts w:ascii="Arial" w:hAnsi="Arial" w:cs="Arial"/>
          <w:sz w:val="10"/>
          <w:szCs w:val="10"/>
        </w:rPr>
      </w:pPr>
    </w:p>
    <w:p w:rsidR="00443BCC" w:rsidRPr="00190217" w:rsidRDefault="00443BCC" w:rsidP="00443BCC">
      <w:pPr>
        <w:pStyle w:val="Corpodetexto"/>
        <w:jc w:val="center"/>
        <w:rPr>
          <w:rFonts w:ascii="Arial" w:hAnsi="Arial" w:cs="Arial"/>
          <w:sz w:val="22"/>
          <w:szCs w:val="22"/>
        </w:rPr>
      </w:pPr>
      <w:r>
        <w:rPr>
          <w:rFonts w:ascii="Arial" w:hAnsi="Arial" w:cs="Arial"/>
          <w:sz w:val="22"/>
          <w:szCs w:val="22"/>
        </w:rPr>
        <w:t>____________</w:t>
      </w:r>
      <w:r w:rsidRPr="00190217">
        <w:rPr>
          <w:rFonts w:ascii="Arial" w:hAnsi="Arial" w:cs="Arial"/>
          <w:sz w:val="22"/>
          <w:szCs w:val="22"/>
        </w:rPr>
        <w:t>_______________</w:t>
      </w:r>
    </w:p>
    <w:p w:rsidR="00443BCC" w:rsidRPr="00190217" w:rsidRDefault="00443BCC" w:rsidP="00443BCC">
      <w:pPr>
        <w:pStyle w:val="Corpodetexto"/>
        <w:jc w:val="center"/>
        <w:rPr>
          <w:rFonts w:ascii="Arial" w:hAnsi="Arial" w:cs="Arial"/>
          <w:sz w:val="22"/>
          <w:szCs w:val="22"/>
        </w:rPr>
      </w:pPr>
      <w:r w:rsidRPr="00190217">
        <w:rPr>
          <w:rFonts w:ascii="Arial" w:hAnsi="Arial" w:cs="Arial"/>
          <w:sz w:val="22"/>
          <w:szCs w:val="22"/>
        </w:rPr>
        <w:t xml:space="preserve">(Data) </w:t>
      </w:r>
    </w:p>
    <w:p w:rsidR="00443BCC" w:rsidRPr="00190217" w:rsidRDefault="00443BCC" w:rsidP="00443BCC">
      <w:pPr>
        <w:pStyle w:val="Corpodetexto"/>
        <w:jc w:val="center"/>
        <w:rPr>
          <w:rFonts w:ascii="Arial" w:hAnsi="Arial" w:cs="Arial"/>
          <w:sz w:val="22"/>
          <w:szCs w:val="22"/>
        </w:rPr>
      </w:pPr>
      <w:r w:rsidRPr="00190217">
        <w:rPr>
          <w:rFonts w:ascii="Arial" w:hAnsi="Arial" w:cs="Arial"/>
          <w:sz w:val="22"/>
          <w:szCs w:val="22"/>
        </w:rPr>
        <w:t>______________________________</w:t>
      </w:r>
    </w:p>
    <w:p w:rsidR="005D2F9D" w:rsidRPr="00F72D69" w:rsidRDefault="00443BCC" w:rsidP="00F72D69">
      <w:pPr>
        <w:pStyle w:val="Corpodetexto"/>
        <w:jc w:val="center"/>
        <w:rPr>
          <w:rFonts w:ascii="Arial" w:hAnsi="Arial" w:cs="Arial"/>
          <w:sz w:val="22"/>
          <w:szCs w:val="22"/>
        </w:rPr>
      </w:pPr>
      <w:r w:rsidRPr="00190217">
        <w:rPr>
          <w:rFonts w:ascii="Arial" w:hAnsi="Arial" w:cs="Arial"/>
          <w:sz w:val="22"/>
          <w:szCs w:val="22"/>
        </w:rPr>
        <w:t>(Representante Legal</w:t>
      </w:r>
      <w:r w:rsidR="00F72D69">
        <w:rPr>
          <w:rFonts w:ascii="Arial" w:hAnsi="Arial" w:cs="Arial"/>
          <w:sz w:val="22"/>
          <w:szCs w:val="22"/>
        </w:rPr>
        <w:t>)</w:t>
      </w:r>
    </w:p>
    <w:sectPr w:rsidR="005D2F9D" w:rsidRPr="00F72D69" w:rsidSect="000B3B61">
      <w:headerReference w:type="even" r:id="rId20"/>
      <w:headerReference w:type="default" r:id="rId21"/>
      <w:footerReference w:type="even" r:id="rId22"/>
      <w:footerReference w:type="default" r:id="rId23"/>
      <w:pgSz w:w="11906" w:h="16838"/>
      <w:pgMar w:top="1440" w:right="1080" w:bottom="1440" w:left="1080" w:header="0" w:footer="90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5CA" w:rsidRDefault="000175CA">
      <w:r>
        <w:separator/>
      </w:r>
    </w:p>
  </w:endnote>
  <w:endnote w:type="continuationSeparator" w:id="0">
    <w:p w:rsidR="000175CA" w:rsidRDefault="000175C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Vietnamese)">
    <w:charset w:val="00"/>
    <w:family w:val="roman"/>
    <w:pitch w:val="variable"/>
    <w:sig w:usb0="00000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Arial">
    <w:charset w:val="00"/>
    <w:family w:val="swiss"/>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宋体">
    <w:charset w:val="00"/>
    <w:family w:val="auto"/>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Bitstream Vera Serif">
    <w:charset w:val="00"/>
    <w:family w:val="roman"/>
    <w:pitch w:val="variable"/>
    <w:sig w:usb0="00000000" w:usb1="00000000" w:usb2="00000000" w:usb3="00000000" w:csb0="00000000" w:csb1="00000000"/>
  </w:font>
  <w:font w:name="Bitstream Vera Sans">
    <w:charset w:val="00"/>
    <w:family w:val="swiss"/>
    <w:pitch w:val="variable"/>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Bitstream Vera Sans [bitstream]">
    <w:charset w:val="00"/>
    <w:family w:val="auto"/>
    <w:pitch w:val="variable"/>
    <w:sig w:usb0="00000000" w:usb1="00000000" w:usb2="00000000" w:usb3="00000000" w:csb0="00000000" w:csb1="00000000"/>
  </w:font>
  <w:font w:name="Arial (W1)">
    <w:charset w:val="00"/>
    <w:family w:val="swiss"/>
    <w:pitch w:val="variable"/>
    <w:sig w:usb0="00000000" w:usb1="00000000" w:usb2="00000000" w:usb3="00000000" w:csb0="00000000" w:csb1="00000000"/>
  </w:font>
  <w:font w:name="AvantGarde, 'Century Gothic'">
    <w:charset w:val="00"/>
    <w:family w:val="swiss"/>
    <w:pitch w:val="variable"/>
    <w:sig w:usb0="00000000" w:usb1="00000000" w:usb2="00000000" w:usb3="00000000" w:csb0="00000000" w:csb1="00000000"/>
  </w:font>
  <w:font w:name="Thorndale, 'Times New Roman'">
    <w:charset w:val="00"/>
    <w:family w:val="roman"/>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Tiffany Hv BT">
    <w:charset w:val="00"/>
    <w:family w:val="roman"/>
    <w:pitch w:val="variable"/>
    <w:sig w:usb0="00000000" w:usb1="00000000" w:usb2="00000000" w:usb3="00000000" w:csb0="00000000" w:csb1="00000000"/>
  </w:font>
  <w:font w:name="Times">
    <w:panose1 w:val="02020603050405020304"/>
    <w:charset w:val="00"/>
    <w:family w:val="roman"/>
    <w:pitch w:val="variable"/>
    <w:sig w:usb0="00000000" w:usb1="00000000" w:usb2="00000000" w:usb3="00000000" w:csb0="00000000" w:csb1="00000000"/>
  </w:font>
  <w:font w:name="Arial-BoldMT">
    <w:charset w:val="00"/>
    <w:family w:val="auto"/>
    <w:pitch w:val="variable"/>
    <w:sig w:usb0="00000000" w:usb1="00000000" w:usb2="00000000" w:usb3="00000000" w:csb0="00000000" w:csb1="00000000"/>
  </w:font>
  <w:font w:name="MS Mincho;ＭＳ 明朝">
    <w:altName w:val="MS Gothic"/>
    <w:panose1 w:val="00000000000000000000"/>
    <w:charset w:val="80"/>
    <w:family w:val="roman"/>
    <w:notTrueType/>
    <w:pitch w:val="default"/>
    <w:sig w:usb0="00000000" w:usb1="00000000" w:usb2="00000000" w:usb3="00000000" w:csb0="00000000" w:csb1="00000000"/>
  </w:font>
  <w:font w:name="Arial-BoldMT;Arial">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88" w:rsidRDefault="003F4D88" w:rsidP="00680923">
    <w:pPr>
      <w:pStyle w:val="Rodap"/>
      <w:rPr>
        <w:rFonts w:ascii="Arial" w:hAnsi="Arial"/>
        <w:b/>
        <w:bCs/>
        <w:color w:val="003F80"/>
        <w:sz w:val="22"/>
        <w:szCs w:val="22"/>
      </w:rPr>
    </w:pPr>
  </w:p>
  <w:p w:rsidR="003F4D88" w:rsidRPr="00FF4169" w:rsidRDefault="003F4D88" w:rsidP="00821E32">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3F4D88" w:rsidRPr="00FF4169" w:rsidRDefault="003F4D88" w:rsidP="00821E32">
    <w:pPr>
      <w:jc w:val="center"/>
      <w:rPr>
        <w:rFonts w:ascii="Arial" w:hAnsi="Arial" w:cs="Arial"/>
        <w:sz w:val="16"/>
        <w:szCs w:val="16"/>
      </w:rPr>
    </w:pPr>
    <w:r>
      <w:rPr>
        <w:rFonts w:ascii="Arial" w:hAnsi="Arial" w:cs="Arial"/>
        <w:sz w:val="16"/>
        <w:szCs w:val="16"/>
      </w:rPr>
      <w:t>Tel.: (24) 3352-1663 – email: auxiliarcompras.saude@gmail.com</w:t>
    </w:r>
  </w:p>
  <w:p w:rsidR="003F4D88" w:rsidRDefault="003F4D88" w:rsidP="00821E32">
    <w:pPr>
      <w:pStyle w:val="Rodap"/>
    </w:pPr>
  </w:p>
  <w:p w:rsidR="003F4D88" w:rsidRPr="00680923" w:rsidRDefault="003F4D88" w:rsidP="00821E32">
    <w:pPr>
      <w:pStyle w:val="Rodap"/>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88" w:rsidRDefault="003F4D88">
    <w:pPr>
      <w:pStyle w:val="Rodap"/>
      <w:rPr>
        <w:rFonts w:ascii="Arial" w:hAnsi="Arial"/>
        <w:b/>
        <w:bCs/>
        <w:color w:val="003F80"/>
        <w:sz w:val="22"/>
        <w:szCs w:val="22"/>
      </w:rPr>
    </w:pPr>
  </w:p>
  <w:p w:rsidR="003F4D88" w:rsidRPr="00FF4169" w:rsidRDefault="003F4D88" w:rsidP="00821E32">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3F4D88" w:rsidRPr="00FF4169" w:rsidRDefault="003F4D88" w:rsidP="00821E32">
    <w:pPr>
      <w:jc w:val="center"/>
      <w:rPr>
        <w:rFonts w:ascii="Arial" w:hAnsi="Arial" w:cs="Arial"/>
        <w:sz w:val="16"/>
        <w:szCs w:val="16"/>
      </w:rPr>
    </w:pPr>
    <w:r>
      <w:rPr>
        <w:rFonts w:ascii="Arial" w:hAnsi="Arial" w:cs="Arial"/>
        <w:sz w:val="16"/>
        <w:szCs w:val="16"/>
      </w:rPr>
      <w:t>Tel.: (24) 3352-1663 – email: auxiliarcompras.saude@gmail.com</w:t>
    </w:r>
  </w:p>
  <w:p w:rsidR="003F4D88" w:rsidRDefault="003F4D88" w:rsidP="00821E32">
    <w:pPr>
      <w:pStyle w:val="Rodap"/>
    </w:pPr>
  </w:p>
  <w:p w:rsidR="003F4D88" w:rsidRDefault="003F4D88">
    <w:pPr>
      <w:pStyle w:val="Rodap"/>
      <w:jc w:val="center"/>
      <w:rPr>
        <w:rFonts w:ascii="Arial" w:hAnsi="Arial"/>
        <w:b/>
        <w:bCs/>
        <w:color w:val="003F8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5CA" w:rsidRDefault="000175CA">
      <w:r>
        <w:rPr>
          <w:color w:val="000000"/>
        </w:rPr>
        <w:separator/>
      </w:r>
    </w:p>
  </w:footnote>
  <w:footnote w:type="continuationSeparator" w:id="0">
    <w:p w:rsidR="000175CA" w:rsidRDefault="000175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88" w:rsidRDefault="003F4D88" w:rsidP="005D2CDD">
    <w:pPr>
      <w:pStyle w:val="Cabealho"/>
      <w:jc w:val="center"/>
    </w:pPr>
    <w:r w:rsidRPr="007412EA">
      <w:rPr>
        <w:noProof/>
        <w:lang w:eastAsia="pt-BR"/>
      </w:rPr>
      <w:drawing>
        <wp:inline distT="0" distB="0" distL="0" distR="0">
          <wp:extent cx="5401310" cy="914400"/>
          <wp:effectExtent l="19050" t="0" r="889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rsidR="003F4D88" w:rsidRDefault="003F4D88" w:rsidP="005D2CDD">
    <w:pPr>
      <w:pStyle w:val="Cabealho"/>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D88" w:rsidRDefault="003F4D88" w:rsidP="005D2CDD">
    <w:pPr>
      <w:pStyle w:val="Cabealho"/>
      <w:jc w:val="center"/>
    </w:pPr>
    <w:r w:rsidRPr="007412EA">
      <w:rPr>
        <w:noProof/>
        <w:lang w:eastAsia="pt-BR"/>
      </w:rPr>
      <w:drawing>
        <wp:inline distT="0" distB="0" distL="0" distR="0">
          <wp:extent cx="5401310" cy="914400"/>
          <wp:effectExtent l="19050" t="0" r="889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rsidR="003F4D88" w:rsidRDefault="003F4D88" w:rsidP="005D2CDD">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F0C"/>
    <w:multiLevelType w:val="multilevel"/>
    <w:tmpl w:val="EA520F60"/>
    <w:styleLink w:val="WWNum1a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
    <w:nsid w:val="041F5AA2"/>
    <w:multiLevelType w:val="hybridMultilevel"/>
    <w:tmpl w:val="A6AE13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051D5D76"/>
    <w:multiLevelType w:val="multilevel"/>
    <w:tmpl w:val="9E64EFB4"/>
    <w:styleLink w:val="WWNum1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A5E7AF4"/>
    <w:multiLevelType w:val="multilevel"/>
    <w:tmpl w:val="50A63FBE"/>
    <w:styleLink w:val="WWNum1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0CE01ADE"/>
    <w:multiLevelType w:val="hybridMultilevel"/>
    <w:tmpl w:val="0CA09EE8"/>
    <w:lvl w:ilvl="0" w:tplc="C2EC613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0E2377F6"/>
    <w:multiLevelType w:val="multilevel"/>
    <w:tmpl w:val="C3725D4E"/>
    <w:styleLink w:val="WWNum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173C7CF8"/>
    <w:multiLevelType w:val="multilevel"/>
    <w:tmpl w:val="005036E6"/>
    <w:styleLink w:val="WWNum1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w:hAnsi="Arial"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192847A1"/>
    <w:multiLevelType w:val="hybridMultilevel"/>
    <w:tmpl w:val="8B026342"/>
    <w:lvl w:ilvl="0" w:tplc="0416000F">
      <w:start w:val="14"/>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19CF4E61"/>
    <w:multiLevelType w:val="multilevel"/>
    <w:tmpl w:val="477A733C"/>
    <w:styleLink w:val="WWNum3"/>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9">
    <w:nsid w:val="1E1E2632"/>
    <w:multiLevelType w:val="multilevel"/>
    <w:tmpl w:val="FD984C7A"/>
    <w:styleLink w:val="WWNum1a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28E7689A"/>
    <w:multiLevelType w:val="hybridMultilevel"/>
    <w:tmpl w:val="3D96130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nsid w:val="2F1F036A"/>
    <w:multiLevelType w:val="hybridMultilevel"/>
    <w:tmpl w:val="462C668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nsid w:val="31901DFC"/>
    <w:multiLevelType w:val="multilevel"/>
    <w:tmpl w:val="1EECB768"/>
    <w:styleLink w:val="WWNum1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19D13A2"/>
    <w:multiLevelType w:val="hybridMultilevel"/>
    <w:tmpl w:val="E594F03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nsid w:val="32FE67BF"/>
    <w:multiLevelType w:val="multilevel"/>
    <w:tmpl w:val="C414A9FC"/>
    <w:styleLink w:val="WWNum1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59C5283"/>
    <w:multiLevelType w:val="multilevel"/>
    <w:tmpl w:val="7FB01DB6"/>
    <w:styleLink w:val="WWNum2a"/>
    <w:lvl w:ilvl="0">
      <w:start w:val="4"/>
      <w:numFmt w:val="decimal"/>
      <w:lvlText w:val="%1"/>
      <w:lvlJc w:val="left"/>
      <w:pPr>
        <w:ind w:left="435" w:hanging="435"/>
      </w:pPr>
      <w:rPr>
        <w:rFonts w:cs="Times New Roman"/>
        <w:b/>
      </w:rPr>
    </w:lvl>
    <w:lvl w:ilvl="1">
      <w:start w:val="4"/>
      <w:numFmt w:val="decimal"/>
      <w:lvlText w:val="%1.%2"/>
      <w:lvlJc w:val="left"/>
      <w:pPr>
        <w:ind w:left="1002" w:hanging="435"/>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6">
    <w:nsid w:val="37B6028D"/>
    <w:multiLevelType w:val="multilevel"/>
    <w:tmpl w:val="2B584D94"/>
    <w:styleLink w:val="WW8Num2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8154DD0"/>
    <w:multiLevelType w:val="multilevel"/>
    <w:tmpl w:val="ECC63092"/>
    <w:styleLink w:val="WWNum1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90A68C6"/>
    <w:multiLevelType w:val="multilevel"/>
    <w:tmpl w:val="A5FC6628"/>
    <w:styleLink w:val="WWNum1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9FE7E88"/>
    <w:multiLevelType w:val="hybridMultilevel"/>
    <w:tmpl w:val="0A0A7D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nsid w:val="3CF8389E"/>
    <w:multiLevelType w:val="multilevel"/>
    <w:tmpl w:val="7C0C4FA2"/>
    <w:styleLink w:val="WW8Num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D800F29"/>
    <w:multiLevelType w:val="multilevel"/>
    <w:tmpl w:val="71B6D866"/>
    <w:styleLink w:val="WWNum2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F794582"/>
    <w:multiLevelType w:val="multilevel"/>
    <w:tmpl w:val="7D385A5E"/>
    <w:styleLink w:val="WWNum1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40716CD0"/>
    <w:multiLevelType w:val="multilevel"/>
    <w:tmpl w:val="2566FE40"/>
    <w:lvl w:ilvl="0">
      <w:start w:val="1"/>
      <w:numFmt w:val="decimal"/>
      <w:lvlText w:val="%1."/>
      <w:lvlJc w:val="left"/>
      <w:pPr>
        <w:ind w:left="360" w:hanging="360"/>
      </w:pPr>
      <w:rPr>
        <w:rFonts w:hint="default"/>
        <w:color w:val="000000"/>
        <w:sz w:val="22"/>
      </w:rPr>
    </w:lvl>
    <w:lvl w:ilvl="1">
      <w:start w:val="1"/>
      <w:numFmt w:val="decimal"/>
      <w:lvlText w:val="%1.%2."/>
      <w:lvlJc w:val="left"/>
      <w:pPr>
        <w:ind w:left="720" w:hanging="360"/>
      </w:pPr>
      <w:rPr>
        <w:rFonts w:hint="default"/>
        <w:b/>
        <w:color w:val="000000"/>
        <w:sz w:val="22"/>
      </w:rPr>
    </w:lvl>
    <w:lvl w:ilvl="2">
      <w:start w:val="1"/>
      <w:numFmt w:val="decimal"/>
      <w:lvlText w:val="%1.%2.%3."/>
      <w:lvlJc w:val="left"/>
      <w:pPr>
        <w:ind w:left="1440" w:hanging="720"/>
      </w:pPr>
      <w:rPr>
        <w:rFonts w:hint="default"/>
        <w:color w:val="000000"/>
        <w:sz w:val="22"/>
      </w:rPr>
    </w:lvl>
    <w:lvl w:ilvl="3">
      <w:start w:val="1"/>
      <w:numFmt w:val="decimal"/>
      <w:lvlText w:val="%1.%2.%3.%4."/>
      <w:lvlJc w:val="left"/>
      <w:pPr>
        <w:ind w:left="1800" w:hanging="720"/>
      </w:pPr>
      <w:rPr>
        <w:rFonts w:hint="default"/>
        <w:color w:val="000000"/>
        <w:sz w:val="22"/>
      </w:rPr>
    </w:lvl>
    <w:lvl w:ilvl="4">
      <w:start w:val="1"/>
      <w:numFmt w:val="decimal"/>
      <w:lvlText w:val="%1.%2.%3.%4.%5."/>
      <w:lvlJc w:val="left"/>
      <w:pPr>
        <w:ind w:left="2520" w:hanging="1080"/>
      </w:pPr>
      <w:rPr>
        <w:rFonts w:hint="default"/>
        <w:color w:val="000000"/>
        <w:sz w:val="22"/>
      </w:rPr>
    </w:lvl>
    <w:lvl w:ilvl="5">
      <w:start w:val="1"/>
      <w:numFmt w:val="decimal"/>
      <w:lvlText w:val="%1.%2.%3.%4.%5.%6."/>
      <w:lvlJc w:val="left"/>
      <w:pPr>
        <w:ind w:left="2880" w:hanging="1080"/>
      </w:pPr>
      <w:rPr>
        <w:rFonts w:hint="default"/>
        <w:color w:val="000000"/>
        <w:sz w:val="22"/>
      </w:rPr>
    </w:lvl>
    <w:lvl w:ilvl="6">
      <w:start w:val="1"/>
      <w:numFmt w:val="decimal"/>
      <w:lvlText w:val="%1.%2.%3.%4.%5.%6.%7."/>
      <w:lvlJc w:val="left"/>
      <w:pPr>
        <w:ind w:left="3240" w:hanging="1080"/>
      </w:pPr>
      <w:rPr>
        <w:rFonts w:hint="default"/>
        <w:color w:val="000000"/>
        <w:sz w:val="22"/>
      </w:rPr>
    </w:lvl>
    <w:lvl w:ilvl="7">
      <w:start w:val="1"/>
      <w:numFmt w:val="decimal"/>
      <w:lvlText w:val="%1.%2.%3.%4.%5.%6.%7.%8."/>
      <w:lvlJc w:val="left"/>
      <w:pPr>
        <w:ind w:left="3960" w:hanging="1440"/>
      </w:pPr>
      <w:rPr>
        <w:rFonts w:hint="default"/>
        <w:color w:val="000000"/>
        <w:sz w:val="22"/>
      </w:rPr>
    </w:lvl>
    <w:lvl w:ilvl="8">
      <w:start w:val="1"/>
      <w:numFmt w:val="decimal"/>
      <w:lvlText w:val="%1.%2.%3.%4.%5.%6.%7.%8.%9."/>
      <w:lvlJc w:val="left"/>
      <w:pPr>
        <w:ind w:left="4320" w:hanging="1440"/>
      </w:pPr>
      <w:rPr>
        <w:rFonts w:hint="default"/>
        <w:color w:val="000000"/>
        <w:sz w:val="22"/>
      </w:rPr>
    </w:lvl>
  </w:abstractNum>
  <w:abstractNum w:abstractNumId="24">
    <w:nsid w:val="42A030EB"/>
    <w:multiLevelType w:val="multilevel"/>
    <w:tmpl w:val="BF7EB604"/>
    <w:styleLink w:val="WWNum1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4546546D"/>
    <w:multiLevelType w:val="multilevel"/>
    <w:tmpl w:val="66A2CA4E"/>
    <w:styleLink w:val="WWNum1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485350C7"/>
    <w:multiLevelType w:val="multilevel"/>
    <w:tmpl w:val="2FCE4730"/>
    <w:styleLink w:val="WWNum1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4BAA78D2"/>
    <w:multiLevelType w:val="multilevel"/>
    <w:tmpl w:val="E2DA7A2E"/>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nsid w:val="4C371C3E"/>
    <w:multiLevelType w:val="multilevel"/>
    <w:tmpl w:val="0B9CA522"/>
    <w:lvl w:ilvl="0">
      <w:start w:val="1"/>
      <w:numFmt w:val="none"/>
      <w:pStyle w:val="Ttulo11"/>
      <w:suff w:val="nothing"/>
      <w:lvlText w:val=""/>
      <w:lvlJc w:val="left"/>
      <w:pPr>
        <w:tabs>
          <w:tab w:val="num" w:pos="432"/>
        </w:tabs>
        <w:ind w:left="432" w:hanging="432"/>
      </w:pPr>
    </w:lvl>
    <w:lvl w:ilvl="1">
      <w:start w:val="1"/>
      <w:numFmt w:val="none"/>
      <w:pStyle w:val="Ttulo21"/>
      <w:suff w:val="nothing"/>
      <w:lvlText w:val=""/>
      <w:lvlJc w:val="left"/>
      <w:pPr>
        <w:tabs>
          <w:tab w:val="num" w:pos="576"/>
        </w:tabs>
        <w:ind w:left="576" w:hanging="576"/>
      </w:pPr>
    </w:lvl>
    <w:lvl w:ilvl="2">
      <w:start w:val="1"/>
      <w:numFmt w:val="none"/>
      <w:pStyle w:val="Ttulo31"/>
      <w:suff w:val="nothing"/>
      <w:lvlText w:val=""/>
      <w:lvlJc w:val="left"/>
      <w:pPr>
        <w:tabs>
          <w:tab w:val="num" w:pos="720"/>
        </w:tabs>
        <w:ind w:left="720" w:hanging="720"/>
      </w:pPr>
    </w:lvl>
    <w:lvl w:ilvl="3">
      <w:start w:val="1"/>
      <w:numFmt w:val="none"/>
      <w:pStyle w:val="Ttulo41"/>
      <w:suff w:val="nothing"/>
      <w:lvlText w:val=""/>
      <w:lvlJc w:val="left"/>
      <w:pPr>
        <w:tabs>
          <w:tab w:val="num" w:pos="864"/>
        </w:tabs>
        <w:ind w:left="864" w:hanging="864"/>
      </w:pPr>
    </w:lvl>
    <w:lvl w:ilvl="4">
      <w:start w:val="1"/>
      <w:numFmt w:val="none"/>
      <w:pStyle w:val="Ttulo51"/>
      <w:suff w:val="nothing"/>
      <w:lvlText w:val=""/>
      <w:lvlJc w:val="left"/>
      <w:pPr>
        <w:tabs>
          <w:tab w:val="num" w:pos="1008"/>
        </w:tabs>
        <w:ind w:left="1008" w:hanging="1008"/>
      </w:pPr>
    </w:lvl>
    <w:lvl w:ilvl="5">
      <w:start w:val="1"/>
      <w:numFmt w:val="none"/>
      <w:pStyle w:val="Ttulo61"/>
      <w:suff w:val="nothing"/>
      <w:lvlText w:val=""/>
      <w:lvlJc w:val="left"/>
      <w:pPr>
        <w:tabs>
          <w:tab w:val="num" w:pos="1152"/>
        </w:tabs>
        <w:ind w:left="1152" w:hanging="1152"/>
      </w:pPr>
    </w:lvl>
    <w:lvl w:ilvl="6">
      <w:start w:val="1"/>
      <w:numFmt w:val="none"/>
      <w:pStyle w:val="Ttulo71"/>
      <w:suff w:val="nothing"/>
      <w:lvlText w:val=""/>
      <w:lvlJc w:val="left"/>
      <w:pPr>
        <w:tabs>
          <w:tab w:val="num" w:pos="1296"/>
        </w:tabs>
        <w:ind w:left="1296" w:hanging="1296"/>
      </w:pPr>
    </w:lvl>
    <w:lvl w:ilvl="7">
      <w:start w:val="1"/>
      <w:numFmt w:val="none"/>
      <w:pStyle w:val="Ttulo81"/>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9">
    <w:nsid w:val="4E097EF7"/>
    <w:multiLevelType w:val="multilevel"/>
    <w:tmpl w:val="61A6B942"/>
    <w:styleLink w:val="WWNum1aaaaaaaaaaaaaaaaaaaaaaa"/>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0">
    <w:nsid w:val="4EB06A5C"/>
    <w:multiLevelType w:val="multilevel"/>
    <w:tmpl w:val="14FEB2D6"/>
    <w:styleLink w:val="WWNum1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Vietnamese)" w:hAnsi="Arial (Vietnamese)" w:cs="Times New Roman"/>
        <w:b/>
      </w:rPr>
    </w:lvl>
    <w:lvl w:ilvl="2">
      <w:start w:val="1"/>
      <w:numFmt w:val="decimal"/>
      <w:lvlText w:val="%1.%2.%3"/>
      <w:lvlJc w:val="left"/>
      <w:pPr>
        <w:ind w:left="1224" w:hanging="504"/>
      </w:pPr>
      <w:rPr>
        <w:rFonts w:ascii="Arial (Vietnamese)" w:hAnsi="Arial (Vietnamese)"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50145A6E"/>
    <w:multiLevelType w:val="multilevel"/>
    <w:tmpl w:val="11CE60E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2">
    <w:nsid w:val="51131411"/>
    <w:multiLevelType w:val="multilevel"/>
    <w:tmpl w:val="029A31C4"/>
    <w:styleLink w:val="WW8Num2"/>
    <w:lvl w:ilvl="0">
      <w:numFmt w:val="bullet"/>
      <w:pStyle w:val="Numerao"/>
      <w:lvlText w:val=""/>
      <w:lvlJc w:val="left"/>
      <w:pPr>
        <w:ind w:left="643"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577160EF"/>
    <w:multiLevelType w:val="multilevel"/>
    <w:tmpl w:val="F25660E8"/>
    <w:styleLink w:val="WWNum1aaaaaaaaaaaaaaaaaaaaaa"/>
    <w:lvl w:ilvl="0">
      <w:start w:val="1"/>
      <w:numFmt w:val="decimal"/>
      <w:lvlText w:val="%1"/>
      <w:lvlJc w:val="left"/>
      <w:pPr>
        <w:ind w:left="360" w:hanging="360"/>
      </w:pPr>
      <w:rPr>
        <w:rFonts w:cs="Times New Roman"/>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34">
    <w:nsid w:val="57D847FB"/>
    <w:multiLevelType w:val="multilevel"/>
    <w:tmpl w:val="588AF954"/>
    <w:styleLink w:val="WWNum1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CBF5B82"/>
    <w:multiLevelType w:val="multilevel"/>
    <w:tmpl w:val="87AEBD0E"/>
    <w:styleLink w:val="WWNum2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61693FE4"/>
    <w:multiLevelType w:val="multilevel"/>
    <w:tmpl w:val="B0868204"/>
    <w:styleLink w:val="WWNum1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62646E43"/>
    <w:multiLevelType w:val="multilevel"/>
    <w:tmpl w:val="909E7502"/>
    <w:styleLink w:val="WW8Num5"/>
    <w:lvl w:ilvl="0">
      <w:start w:val="1"/>
      <w:numFmt w:val="lowerLetter"/>
      <w:lvlText w:val="%1)"/>
      <w:lvlJc w:val="left"/>
      <w:pPr>
        <w:ind w:left="720" w:hanging="360"/>
      </w:pPr>
      <w:rPr>
        <w:rFonts w:ascii="Arial" w:eastAsia="Times New Roman"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626C1713"/>
    <w:multiLevelType w:val="multilevel"/>
    <w:tmpl w:val="F5627A62"/>
    <w:lvl w:ilvl="0">
      <w:start w:val="5"/>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1855"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720123D"/>
    <w:multiLevelType w:val="multilevel"/>
    <w:tmpl w:val="CC8E075A"/>
    <w:styleLink w:val="WWNum4"/>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40">
    <w:nsid w:val="6CEA19CF"/>
    <w:multiLevelType w:val="multilevel"/>
    <w:tmpl w:val="942A93FA"/>
    <w:styleLink w:val="WW8Num4"/>
    <w:lvl w:ilvl="0">
      <w:start w:val="1"/>
      <w:numFmt w:val="decimal"/>
      <w:pStyle w:val="Commarcadores1"/>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nsid w:val="6D384D54"/>
    <w:multiLevelType w:val="multilevel"/>
    <w:tmpl w:val="A18E4224"/>
    <w:styleLink w:val="WWNum1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6DDB4564"/>
    <w:multiLevelType w:val="multilevel"/>
    <w:tmpl w:val="C03A1E64"/>
    <w:styleLink w:val="WWNum2aaaa"/>
    <w:lvl w:ilvl="0">
      <w:start w:val="1"/>
      <w:numFmt w:val="decimal"/>
      <w:lvlText w:val="%1"/>
      <w:lvlJc w:val="left"/>
      <w:pPr>
        <w:ind w:left="360" w:hanging="360"/>
      </w:pPr>
      <w:rPr>
        <w:rFonts w:ascii="Arial" w:eastAsia="Times New Roman" w:hAnsi="Arial"/>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43">
    <w:nsid w:val="6ED6639C"/>
    <w:multiLevelType w:val="multilevel"/>
    <w:tmpl w:val="561CD73E"/>
    <w:styleLink w:val="WWNum1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729E57E4"/>
    <w:multiLevelType w:val="multilevel"/>
    <w:tmpl w:val="1DBE7B8A"/>
    <w:styleLink w:val="WW8Num3"/>
    <w:lvl w:ilvl="0">
      <w:start w:val="1"/>
      <w:numFmt w:val="lowerLetter"/>
      <w:pStyle w:val="ESPECIFICAO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76F15299"/>
    <w:multiLevelType w:val="multilevel"/>
    <w:tmpl w:val="1B6E9F34"/>
    <w:styleLink w:val="WWNum1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7A6F3CC9"/>
    <w:multiLevelType w:val="multilevel"/>
    <w:tmpl w:val="61544340"/>
    <w:styleLink w:val="WWNum1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47">
    <w:nsid w:val="7BEA0D07"/>
    <w:multiLevelType w:val="hybridMultilevel"/>
    <w:tmpl w:val="212AD322"/>
    <w:lvl w:ilvl="0" w:tplc="5016D84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CE37614"/>
    <w:multiLevelType w:val="hybridMultilevel"/>
    <w:tmpl w:val="54244B5E"/>
    <w:lvl w:ilvl="0" w:tplc="04160001">
      <w:start w:val="1"/>
      <w:numFmt w:val="bullet"/>
      <w:lvlText w:val=""/>
      <w:lvlJc w:val="left"/>
      <w:pPr>
        <w:ind w:left="771" w:hanging="360"/>
      </w:pPr>
      <w:rPr>
        <w:rFonts w:ascii="Symbol" w:hAnsi="Symbol" w:hint="default"/>
      </w:rPr>
    </w:lvl>
    <w:lvl w:ilvl="1" w:tplc="04160003">
      <w:start w:val="1"/>
      <w:numFmt w:val="bullet"/>
      <w:lvlText w:val="o"/>
      <w:lvlJc w:val="left"/>
      <w:pPr>
        <w:ind w:left="1491" w:hanging="360"/>
      </w:pPr>
      <w:rPr>
        <w:rFonts w:ascii="Courier New" w:hAnsi="Courier New" w:cs="Courier New" w:hint="default"/>
      </w:rPr>
    </w:lvl>
    <w:lvl w:ilvl="2" w:tplc="04160005">
      <w:start w:val="1"/>
      <w:numFmt w:val="bullet"/>
      <w:lvlText w:val=""/>
      <w:lvlJc w:val="left"/>
      <w:pPr>
        <w:ind w:left="2211" w:hanging="360"/>
      </w:pPr>
      <w:rPr>
        <w:rFonts w:ascii="Wingdings" w:hAnsi="Wingdings" w:hint="default"/>
      </w:rPr>
    </w:lvl>
    <w:lvl w:ilvl="3" w:tplc="04160001">
      <w:start w:val="1"/>
      <w:numFmt w:val="bullet"/>
      <w:lvlText w:val=""/>
      <w:lvlJc w:val="left"/>
      <w:pPr>
        <w:ind w:left="2931" w:hanging="360"/>
      </w:pPr>
      <w:rPr>
        <w:rFonts w:ascii="Symbol" w:hAnsi="Symbol" w:hint="default"/>
      </w:rPr>
    </w:lvl>
    <w:lvl w:ilvl="4" w:tplc="04160003">
      <w:start w:val="1"/>
      <w:numFmt w:val="bullet"/>
      <w:lvlText w:val="o"/>
      <w:lvlJc w:val="left"/>
      <w:pPr>
        <w:ind w:left="3651" w:hanging="360"/>
      </w:pPr>
      <w:rPr>
        <w:rFonts w:ascii="Courier New" w:hAnsi="Courier New" w:cs="Courier New" w:hint="default"/>
      </w:rPr>
    </w:lvl>
    <w:lvl w:ilvl="5" w:tplc="04160005">
      <w:start w:val="1"/>
      <w:numFmt w:val="bullet"/>
      <w:lvlText w:val=""/>
      <w:lvlJc w:val="left"/>
      <w:pPr>
        <w:ind w:left="4371" w:hanging="360"/>
      </w:pPr>
      <w:rPr>
        <w:rFonts w:ascii="Wingdings" w:hAnsi="Wingdings" w:hint="default"/>
      </w:rPr>
    </w:lvl>
    <w:lvl w:ilvl="6" w:tplc="04160001">
      <w:start w:val="1"/>
      <w:numFmt w:val="bullet"/>
      <w:lvlText w:val=""/>
      <w:lvlJc w:val="left"/>
      <w:pPr>
        <w:ind w:left="5091" w:hanging="360"/>
      </w:pPr>
      <w:rPr>
        <w:rFonts w:ascii="Symbol" w:hAnsi="Symbol" w:hint="default"/>
      </w:rPr>
    </w:lvl>
    <w:lvl w:ilvl="7" w:tplc="04160003">
      <w:start w:val="1"/>
      <w:numFmt w:val="bullet"/>
      <w:lvlText w:val="o"/>
      <w:lvlJc w:val="left"/>
      <w:pPr>
        <w:ind w:left="5811" w:hanging="360"/>
      </w:pPr>
      <w:rPr>
        <w:rFonts w:ascii="Courier New" w:hAnsi="Courier New" w:cs="Courier New" w:hint="default"/>
      </w:rPr>
    </w:lvl>
    <w:lvl w:ilvl="8" w:tplc="04160005">
      <w:start w:val="1"/>
      <w:numFmt w:val="bullet"/>
      <w:lvlText w:val=""/>
      <w:lvlJc w:val="left"/>
      <w:pPr>
        <w:ind w:left="6531" w:hanging="360"/>
      </w:pPr>
      <w:rPr>
        <w:rFonts w:ascii="Wingdings" w:hAnsi="Wingdings" w:hint="default"/>
      </w:rPr>
    </w:lvl>
  </w:abstractNum>
  <w:abstractNum w:abstractNumId="49">
    <w:nsid w:val="7E986EF9"/>
    <w:multiLevelType w:val="multilevel"/>
    <w:tmpl w:val="3CBC705A"/>
    <w:styleLink w:val="WWNum1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31"/>
  </w:num>
  <w:num w:numId="2">
    <w:abstractNumId w:val="32"/>
  </w:num>
  <w:num w:numId="3">
    <w:abstractNumId w:val="44"/>
  </w:num>
  <w:num w:numId="4">
    <w:abstractNumId w:val="40"/>
  </w:num>
  <w:num w:numId="5">
    <w:abstractNumId w:val="37"/>
  </w:num>
  <w:num w:numId="6">
    <w:abstractNumId w:val="20"/>
  </w:num>
  <w:num w:numId="7">
    <w:abstractNumId w:val="27"/>
  </w:num>
  <w:num w:numId="8">
    <w:abstractNumId w:val="16"/>
  </w:num>
  <w:num w:numId="9">
    <w:abstractNumId w:val="6"/>
  </w:num>
  <w:num w:numId="10">
    <w:abstractNumId w:val="3"/>
  </w:num>
  <w:num w:numId="11">
    <w:abstractNumId w:val="17"/>
  </w:num>
  <w:num w:numId="12">
    <w:abstractNumId w:val="5"/>
  </w:num>
  <w:num w:numId="13">
    <w:abstractNumId w:val="34"/>
  </w:num>
  <w:num w:numId="14">
    <w:abstractNumId w:val="45"/>
  </w:num>
  <w:num w:numId="15">
    <w:abstractNumId w:val="24"/>
  </w:num>
  <w:num w:numId="16">
    <w:abstractNumId w:val="15"/>
  </w:num>
  <w:num w:numId="17">
    <w:abstractNumId w:val="22"/>
  </w:num>
  <w:num w:numId="18">
    <w:abstractNumId w:val="36"/>
  </w:num>
  <w:num w:numId="19">
    <w:abstractNumId w:val="49"/>
  </w:num>
  <w:num w:numId="20">
    <w:abstractNumId w:val="41"/>
  </w:num>
  <w:num w:numId="21">
    <w:abstractNumId w:val="25"/>
  </w:num>
  <w:num w:numId="22">
    <w:abstractNumId w:val="30"/>
  </w:num>
  <w:num w:numId="23">
    <w:abstractNumId w:val="18"/>
  </w:num>
  <w:num w:numId="24">
    <w:abstractNumId w:val="2"/>
  </w:num>
  <w:num w:numId="25">
    <w:abstractNumId w:val="26"/>
  </w:num>
  <w:num w:numId="26">
    <w:abstractNumId w:val="14"/>
  </w:num>
  <w:num w:numId="27">
    <w:abstractNumId w:val="9"/>
  </w:num>
  <w:num w:numId="28">
    <w:abstractNumId w:val="12"/>
  </w:num>
  <w:num w:numId="29">
    <w:abstractNumId w:val="21"/>
  </w:num>
  <w:num w:numId="30">
    <w:abstractNumId w:val="43"/>
  </w:num>
  <w:num w:numId="31">
    <w:abstractNumId w:val="35"/>
  </w:num>
  <w:num w:numId="32">
    <w:abstractNumId w:val="46"/>
  </w:num>
  <w:num w:numId="33">
    <w:abstractNumId w:val="0"/>
  </w:num>
  <w:num w:numId="34">
    <w:abstractNumId w:val="33"/>
  </w:num>
  <w:num w:numId="35">
    <w:abstractNumId w:val="29"/>
  </w:num>
  <w:num w:numId="36">
    <w:abstractNumId w:val="42"/>
  </w:num>
  <w:num w:numId="37">
    <w:abstractNumId w:val="8"/>
  </w:num>
  <w:num w:numId="38">
    <w:abstractNumId w:val="39"/>
  </w:num>
  <w:num w:numId="39">
    <w:abstractNumId w:val="28"/>
  </w:num>
  <w:num w:numId="4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4"/>
  </w:num>
  <w:num w:numId="43">
    <w:abstractNumId w:val="23"/>
  </w:num>
  <w:num w:numId="44">
    <w:abstractNumId w:val="11"/>
  </w:num>
  <w:num w:numId="45">
    <w:abstractNumId w:val="13"/>
  </w:num>
  <w:num w:numId="46">
    <w:abstractNumId w:val="1"/>
  </w:num>
  <w:num w:numId="47">
    <w:abstractNumId w:val="48"/>
  </w:num>
  <w:num w:numId="48">
    <w:abstractNumId w:val="19"/>
  </w:num>
  <w:num w:numId="49">
    <w:abstractNumId w:val="10"/>
  </w:num>
  <w:num w:numId="50">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autoHyphenation/>
  <w:hyphenationZone w:val="425"/>
  <w:evenAndOddHeaders/>
  <w:characterSpacingControl w:val="doNotCompress"/>
  <w:hdrShapeDefaults>
    <o:shapedefaults v:ext="edit" spidmax="5122"/>
  </w:hdrShapeDefaults>
  <w:footnotePr>
    <w:footnote w:id="-1"/>
    <w:footnote w:id="0"/>
  </w:footnotePr>
  <w:endnotePr>
    <w:endnote w:id="-1"/>
    <w:endnote w:id="0"/>
  </w:endnotePr>
  <w:compat>
    <w:useFELayout/>
  </w:compat>
  <w:rsids>
    <w:rsidRoot w:val="005D2F9D"/>
    <w:rsid w:val="00002090"/>
    <w:rsid w:val="000060AE"/>
    <w:rsid w:val="000175CA"/>
    <w:rsid w:val="00041390"/>
    <w:rsid w:val="0004616F"/>
    <w:rsid w:val="000737A1"/>
    <w:rsid w:val="00080EF4"/>
    <w:rsid w:val="000A5AAE"/>
    <w:rsid w:val="000B3B61"/>
    <w:rsid w:val="000D33D4"/>
    <w:rsid w:val="000D6007"/>
    <w:rsid w:val="0011115C"/>
    <w:rsid w:val="00115E55"/>
    <w:rsid w:val="00120F7A"/>
    <w:rsid w:val="00144E95"/>
    <w:rsid w:val="001A78FC"/>
    <w:rsid w:val="001C29C8"/>
    <w:rsid w:val="001E7BB5"/>
    <w:rsid w:val="00231DEC"/>
    <w:rsid w:val="00231F8F"/>
    <w:rsid w:val="00242BB6"/>
    <w:rsid w:val="002472BB"/>
    <w:rsid w:val="00254ACD"/>
    <w:rsid w:val="002562DA"/>
    <w:rsid w:val="00256FAC"/>
    <w:rsid w:val="002B0204"/>
    <w:rsid w:val="002D18D1"/>
    <w:rsid w:val="002D65F5"/>
    <w:rsid w:val="002E320A"/>
    <w:rsid w:val="00383A11"/>
    <w:rsid w:val="003A22AC"/>
    <w:rsid w:val="003B1491"/>
    <w:rsid w:val="003B2D5B"/>
    <w:rsid w:val="003D21FD"/>
    <w:rsid w:val="003E3093"/>
    <w:rsid w:val="003F48D5"/>
    <w:rsid w:val="003F4D88"/>
    <w:rsid w:val="003F5305"/>
    <w:rsid w:val="00401EBD"/>
    <w:rsid w:val="00407C41"/>
    <w:rsid w:val="0043518F"/>
    <w:rsid w:val="00443BCC"/>
    <w:rsid w:val="0046142A"/>
    <w:rsid w:val="0047690A"/>
    <w:rsid w:val="0047746A"/>
    <w:rsid w:val="004B0801"/>
    <w:rsid w:val="004B6897"/>
    <w:rsid w:val="004C13F7"/>
    <w:rsid w:val="004C6338"/>
    <w:rsid w:val="004D3A33"/>
    <w:rsid w:val="004D657C"/>
    <w:rsid w:val="004D7F37"/>
    <w:rsid w:val="0050028E"/>
    <w:rsid w:val="00503D90"/>
    <w:rsid w:val="00541C64"/>
    <w:rsid w:val="00543A95"/>
    <w:rsid w:val="00561BCA"/>
    <w:rsid w:val="005976F0"/>
    <w:rsid w:val="005A4713"/>
    <w:rsid w:val="005D143A"/>
    <w:rsid w:val="005D2CDD"/>
    <w:rsid w:val="005D2F9D"/>
    <w:rsid w:val="005D4B46"/>
    <w:rsid w:val="005D6A95"/>
    <w:rsid w:val="005F441B"/>
    <w:rsid w:val="00605599"/>
    <w:rsid w:val="00616566"/>
    <w:rsid w:val="00630A3F"/>
    <w:rsid w:val="006515B9"/>
    <w:rsid w:val="0065232E"/>
    <w:rsid w:val="006768D1"/>
    <w:rsid w:val="00676AC8"/>
    <w:rsid w:val="00680923"/>
    <w:rsid w:val="006862B2"/>
    <w:rsid w:val="00693075"/>
    <w:rsid w:val="006A2F0E"/>
    <w:rsid w:val="006A6916"/>
    <w:rsid w:val="006E1A09"/>
    <w:rsid w:val="006E6491"/>
    <w:rsid w:val="006F2411"/>
    <w:rsid w:val="006F6A04"/>
    <w:rsid w:val="00704068"/>
    <w:rsid w:val="00705F9E"/>
    <w:rsid w:val="00747E20"/>
    <w:rsid w:val="00757A8C"/>
    <w:rsid w:val="00770E63"/>
    <w:rsid w:val="007861F4"/>
    <w:rsid w:val="0079547E"/>
    <w:rsid w:val="007A148C"/>
    <w:rsid w:val="007C7C95"/>
    <w:rsid w:val="007D29A0"/>
    <w:rsid w:val="007E08FA"/>
    <w:rsid w:val="007E498F"/>
    <w:rsid w:val="00805F58"/>
    <w:rsid w:val="00821E32"/>
    <w:rsid w:val="008301FC"/>
    <w:rsid w:val="00836F9A"/>
    <w:rsid w:val="00840647"/>
    <w:rsid w:val="00867B50"/>
    <w:rsid w:val="00881DCC"/>
    <w:rsid w:val="008860F9"/>
    <w:rsid w:val="00895F6B"/>
    <w:rsid w:val="008D321E"/>
    <w:rsid w:val="008D6063"/>
    <w:rsid w:val="008F049B"/>
    <w:rsid w:val="009004FA"/>
    <w:rsid w:val="009527B9"/>
    <w:rsid w:val="00962F5E"/>
    <w:rsid w:val="00997FB0"/>
    <w:rsid w:val="009A689E"/>
    <w:rsid w:val="009C627C"/>
    <w:rsid w:val="009D68FC"/>
    <w:rsid w:val="009D70CE"/>
    <w:rsid w:val="009F271C"/>
    <w:rsid w:val="00A047CA"/>
    <w:rsid w:val="00A13608"/>
    <w:rsid w:val="00A45727"/>
    <w:rsid w:val="00A56622"/>
    <w:rsid w:val="00A8548D"/>
    <w:rsid w:val="00A9638F"/>
    <w:rsid w:val="00A96F6C"/>
    <w:rsid w:val="00AA5318"/>
    <w:rsid w:val="00AA5457"/>
    <w:rsid w:val="00AF1753"/>
    <w:rsid w:val="00B3604B"/>
    <w:rsid w:val="00BD0B88"/>
    <w:rsid w:val="00BD2198"/>
    <w:rsid w:val="00BD7204"/>
    <w:rsid w:val="00BF510C"/>
    <w:rsid w:val="00BF6B80"/>
    <w:rsid w:val="00BF6F18"/>
    <w:rsid w:val="00C16E46"/>
    <w:rsid w:val="00C20B74"/>
    <w:rsid w:val="00CA2F9B"/>
    <w:rsid w:val="00CF0E0F"/>
    <w:rsid w:val="00CF53D8"/>
    <w:rsid w:val="00D11FD6"/>
    <w:rsid w:val="00D1722E"/>
    <w:rsid w:val="00D17865"/>
    <w:rsid w:val="00D22CA2"/>
    <w:rsid w:val="00D57D50"/>
    <w:rsid w:val="00DC1CB5"/>
    <w:rsid w:val="00DC45CB"/>
    <w:rsid w:val="00DE766D"/>
    <w:rsid w:val="00E01C56"/>
    <w:rsid w:val="00E109B6"/>
    <w:rsid w:val="00E807C8"/>
    <w:rsid w:val="00E96AAE"/>
    <w:rsid w:val="00EC1447"/>
    <w:rsid w:val="00EC6C49"/>
    <w:rsid w:val="00F1383A"/>
    <w:rsid w:val="00F36846"/>
    <w:rsid w:val="00F402E0"/>
    <w:rsid w:val="00F47328"/>
    <w:rsid w:val="00F51F8D"/>
    <w:rsid w:val="00F53C1A"/>
    <w:rsid w:val="00F60104"/>
    <w:rsid w:val="00F64887"/>
    <w:rsid w:val="00F72D69"/>
    <w:rsid w:val="00F85A72"/>
    <w:rsid w:val="00F919BC"/>
    <w:rsid w:val="00F91A52"/>
    <w:rsid w:val="00FA342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uiPriority w:val="99"/>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uiPriority w:val="99"/>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Paragrafo,Lista Colorida - Ênfase 11,Lista Paragrafo em Preto,item 3 elementos,Parágrafo da Lista 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uiPriority w:val="99"/>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39"/>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39"/>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39"/>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39"/>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39"/>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39"/>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39"/>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39"/>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nresolvedMention">
    <w:name w:val="Unresolved Mention"/>
    <w:basedOn w:val="Fontepargpadro"/>
    <w:uiPriority w:val="99"/>
    <w:semiHidden/>
    <w:unhideWhenUsed/>
    <w:rsid w:val="00F919BC"/>
    <w:rPr>
      <w:color w:val="605E5C"/>
      <w:shd w:val="clear" w:color="auto" w:fill="E1DFDD"/>
    </w:r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34"/>
    <w:qFormat/>
    <w:locked/>
    <w:rsid w:val="00836F9A"/>
    <w:rPr>
      <w:rFonts w:ascii="Times New Roman" w:eastAsia="MS Mincho" w:hAnsi="Times New Roman" w:cs="Times New Roman"/>
      <w:lang w:bidi="ar-SA"/>
    </w:rPr>
  </w:style>
  <w:style w:type="table" w:styleId="Tabelacomgrade">
    <w:name w:val="Table Grid"/>
    <w:basedOn w:val="Tabelanormal"/>
    <w:rsid w:val="00836F9A"/>
    <w:pPr>
      <w:autoSpaceDN/>
      <w:textAlignment w:val="auto"/>
    </w:pPr>
    <w:rPr>
      <w:rFonts w:asciiTheme="minorHAnsi" w:eastAsiaTheme="minorHAnsi" w:hAnsiTheme="minorHAnsi" w:cstheme="minorBidi"/>
      <w:kern w:val="0"/>
      <w:sz w:val="22"/>
      <w:szCs w:val="22"/>
      <w:lang w:eastAsia="en-US"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uiPriority w:val="99"/>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uiPriority w:val="99"/>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Paragrafo,Lista Colorida - Ênfase 11,Lista Paragrafo em Preto,item 3 elementos,Parágrafo da Lista 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uiPriority w:val="99"/>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39"/>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39"/>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39"/>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39"/>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39"/>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39"/>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39"/>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39"/>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nresolvedMention">
    <w:name w:val="Unresolved Mention"/>
    <w:basedOn w:val="Fontepargpadro"/>
    <w:uiPriority w:val="99"/>
    <w:semiHidden/>
    <w:unhideWhenUsed/>
    <w:rsid w:val="00F919BC"/>
    <w:rPr>
      <w:color w:val="605E5C"/>
      <w:shd w:val="clear" w:color="auto" w:fill="E1DFDD"/>
    </w:r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34"/>
    <w:qFormat/>
    <w:locked/>
    <w:rsid w:val="00836F9A"/>
    <w:rPr>
      <w:rFonts w:ascii="Times New Roman" w:eastAsia="MS Mincho" w:hAnsi="Times New Roman" w:cs="Times New Roman"/>
      <w:lang w:bidi="ar-SA"/>
    </w:rPr>
  </w:style>
  <w:style w:type="table" w:styleId="Tabelacomgrade">
    <w:name w:val="Table Grid"/>
    <w:basedOn w:val="Tabelanormal"/>
    <w:rsid w:val="00836F9A"/>
    <w:pPr>
      <w:autoSpaceDN/>
      <w:textAlignment w:val="auto"/>
    </w:pPr>
    <w:rPr>
      <w:rFonts w:asciiTheme="minorHAnsi" w:eastAsiaTheme="minorHAnsi" w:hAnsiTheme="minorHAnsi" w:cstheme="minorBidi"/>
      <w:kern w:val="0"/>
      <w:sz w:val="22"/>
      <w:szCs w:val="22"/>
      <w:lang w:eastAsia="en-US"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90329524">
      <w:bodyDiv w:val="1"/>
      <w:marLeft w:val="0"/>
      <w:marRight w:val="0"/>
      <w:marTop w:val="0"/>
      <w:marBottom w:val="0"/>
      <w:divBdr>
        <w:top w:val="none" w:sz="0" w:space="0" w:color="auto"/>
        <w:left w:val="none" w:sz="0" w:space="0" w:color="auto"/>
        <w:bottom w:val="none" w:sz="0" w:space="0" w:color="auto"/>
        <w:right w:val="none" w:sz="0" w:space="0" w:color="auto"/>
      </w:divBdr>
    </w:div>
    <w:div w:id="366682924">
      <w:bodyDiv w:val="1"/>
      <w:marLeft w:val="0"/>
      <w:marRight w:val="0"/>
      <w:marTop w:val="0"/>
      <w:marBottom w:val="0"/>
      <w:divBdr>
        <w:top w:val="none" w:sz="0" w:space="0" w:color="auto"/>
        <w:left w:val="none" w:sz="0" w:space="0" w:color="auto"/>
        <w:bottom w:val="none" w:sz="0" w:space="0" w:color="auto"/>
        <w:right w:val="none" w:sz="0" w:space="0" w:color="auto"/>
      </w:divBdr>
    </w:div>
    <w:div w:id="893932388">
      <w:bodyDiv w:val="1"/>
      <w:marLeft w:val="0"/>
      <w:marRight w:val="0"/>
      <w:marTop w:val="0"/>
      <w:marBottom w:val="0"/>
      <w:divBdr>
        <w:top w:val="none" w:sz="0" w:space="0" w:color="auto"/>
        <w:left w:val="none" w:sz="0" w:space="0" w:color="auto"/>
        <w:bottom w:val="none" w:sz="0" w:space="0" w:color="auto"/>
        <w:right w:val="none" w:sz="0" w:space="0" w:color="auto"/>
      </w:divBdr>
    </w:div>
    <w:div w:id="911548969">
      <w:bodyDiv w:val="1"/>
      <w:marLeft w:val="0"/>
      <w:marRight w:val="0"/>
      <w:marTop w:val="0"/>
      <w:marBottom w:val="0"/>
      <w:divBdr>
        <w:top w:val="none" w:sz="0" w:space="0" w:color="auto"/>
        <w:left w:val="none" w:sz="0" w:space="0" w:color="auto"/>
        <w:bottom w:val="none" w:sz="0" w:space="0" w:color="auto"/>
        <w:right w:val="none" w:sz="0" w:space="0" w:color="auto"/>
      </w:divBdr>
      <w:divsChild>
        <w:div w:id="660356815">
          <w:marLeft w:val="0"/>
          <w:marRight w:val="0"/>
          <w:marTop w:val="0"/>
          <w:marBottom w:val="0"/>
          <w:divBdr>
            <w:top w:val="none" w:sz="0" w:space="0" w:color="auto"/>
            <w:left w:val="none" w:sz="0" w:space="0" w:color="auto"/>
            <w:bottom w:val="none" w:sz="0" w:space="0" w:color="auto"/>
            <w:right w:val="none" w:sz="0" w:space="0" w:color="auto"/>
          </w:divBdr>
        </w:div>
      </w:divsChild>
    </w:div>
    <w:div w:id="987636440">
      <w:bodyDiv w:val="1"/>
      <w:marLeft w:val="0"/>
      <w:marRight w:val="0"/>
      <w:marTop w:val="0"/>
      <w:marBottom w:val="0"/>
      <w:divBdr>
        <w:top w:val="none" w:sz="0" w:space="0" w:color="auto"/>
        <w:left w:val="none" w:sz="0" w:space="0" w:color="auto"/>
        <w:bottom w:val="none" w:sz="0" w:space="0" w:color="auto"/>
        <w:right w:val="none" w:sz="0" w:space="0" w:color="auto"/>
      </w:divBdr>
    </w:div>
    <w:div w:id="1025711859">
      <w:bodyDiv w:val="1"/>
      <w:marLeft w:val="0"/>
      <w:marRight w:val="0"/>
      <w:marTop w:val="0"/>
      <w:marBottom w:val="0"/>
      <w:divBdr>
        <w:top w:val="none" w:sz="0" w:space="0" w:color="auto"/>
        <w:left w:val="none" w:sz="0" w:space="0" w:color="auto"/>
        <w:bottom w:val="none" w:sz="0" w:space="0" w:color="auto"/>
        <w:right w:val="none" w:sz="0" w:space="0" w:color="auto"/>
      </w:divBdr>
    </w:div>
    <w:div w:id="1062757000">
      <w:bodyDiv w:val="1"/>
      <w:marLeft w:val="0"/>
      <w:marRight w:val="0"/>
      <w:marTop w:val="0"/>
      <w:marBottom w:val="0"/>
      <w:divBdr>
        <w:top w:val="none" w:sz="0" w:space="0" w:color="auto"/>
        <w:left w:val="none" w:sz="0" w:space="0" w:color="auto"/>
        <w:bottom w:val="none" w:sz="0" w:space="0" w:color="auto"/>
        <w:right w:val="none" w:sz="0" w:space="0" w:color="auto"/>
      </w:divBdr>
    </w:div>
    <w:div w:id="1196503711">
      <w:bodyDiv w:val="1"/>
      <w:marLeft w:val="0"/>
      <w:marRight w:val="0"/>
      <w:marTop w:val="0"/>
      <w:marBottom w:val="0"/>
      <w:divBdr>
        <w:top w:val="none" w:sz="0" w:space="0" w:color="auto"/>
        <w:left w:val="none" w:sz="0" w:space="0" w:color="auto"/>
        <w:bottom w:val="none" w:sz="0" w:space="0" w:color="auto"/>
        <w:right w:val="none" w:sz="0" w:space="0" w:color="auto"/>
      </w:divBdr>
    </w:div>
    <w:div w:id="1776902647">
      <w:bodyDiv w:val="1"/>
      <w:marLeft w:val="0"/>
      <w:marRight w:val="0"/>
      <w:marTop w:val="0"/>
      <w:marBottom w:val="0"/>
      <w:divBdr>
        <w:top w:val="none" w:sz="0" w:space="0" w:color="auto"/>
        <w:left w:val="none" w:sz="0" w:space="0" w:color="auto"/>
        <w:bottom w:val="none" w:sz="0" w:space="0" w:color="auto"/>
        <w:right w:val="none" w:sz="0" w:space="0" w:color="auto"/>
      </w:divBdr>
    </w:div>
    <w:div w:id="1924098829">
      <w:bodyDiv w:val="1"/>
      <w:marLeft w:val="0"/>
      <w:marRight w:val="0"/>
      <w:marTop w:val="0"/>
      <w:marBottom w:val="0"/>
      <w:divBdr>
        <w:top w:val="none" w:sz="0" w:space="0" w:color="auto"/>
        <w:left w:val="none" w:sz="0" w:space="0" w:color="auto"/>
        <w:bottom w:val="none" w:sz="0" w:space="0" w:color="auto"/>
        <w:right w:val="none" w:sz="0" w:space="0" w:color="auto"/>
      </w:divBdr>
    </w:div>
    <w:div w:id="1936935816">
      <w:bodyDiv w:val="1"/>
      <w:marLeft w:val="0"/>
      <w:marRight w:val="0"/>
      <w:marTop w:val="0"/>
      <w:marBottom w:val="0"/>
      <w:divBdr>
        <w:top w:val="none" w:sz="0" w:space="0" w:color="auto"/>
        <w:left w:val="none" w:sz="0" w:space="0" w:color="auto"/>
        <w:bottom w:val="none" w:sz="0" w:space="0" w:color="auto"/>
        <w:right w:val="none" w:sz="0" w:space="0" w:color="auto"/>
      </w:divBdr>
    </w:div>
    <w:div w:id="2035615302">
      <w:bodyDiv w:val="1"/>
      <w:marLeft w:val="0"/>
      <w:marRight w:val="0"/>
      <w:marTop w:val="0"/>
      <w:marBottom w:val="0"/>
      <w:divBdr>
        <w:top w:val="none" w:sz="0" w:space="0" w:color="auto"/>
        <w:left w:val="none" w:sz="0" w:space="0" w:color="auto"/>
        <w:bottom w:val="none" w:sz="0" w:space="0" w:color="auto"/>
        <w:right w:val="none" w:sz="0" w:space="0" w:color="auto"/>
      </w:divBdr>
    </w:div>
    <w:div w:id="2054574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tatiaia.rj.gov.br/dispensa-e-inexigibilidade" TargetMode="External"/><Relationship Id="rId13" Type="http://schemas.openxmlformats.org/officeDocument/2006/relationships/hyperlink" Target="http://www.portaldatransparencia.gov.br/ceis" TargetMode="External"/><Relationship Id="rId18" Type="http://schemas.openxmlformats.org/officeDocument/2006/relationships/hyperlink" Target="https://www.planalto.gov.br/ccivil_03/_ato2019-2022/2021/lei/l14133.htm" TargetMode="Externa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www.portaldoempreendedor.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mprasnet.gov.br/seguro/loginPortal.asp"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23" Type="http://schemas.openxmlformats.org/officeDocument/2006/relationships/footer" Target="footer2.xml"/><Relationship Id="rId10" Type="http://schemas.openxmlformats.org/officeDocument/2006/relationships/hyperlink" Target="http://www.comprasnet.gov.br" TargetMode="Externa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comprasnet.gov.br" TargetMode="Externa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AE6F1-A53E-45AF-B01B-8C7DA4EB4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30</Pages>
  <Words>11030</Words>
  <Characters>59567</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 MUN ITATIAIA</dc:creator>
  <cp:lastModifiedBy>Usuario</cp:lastModifiedBy>
  <cp:revision>10</cp:revision>
  <cp:lastPrinted>2024-01-30T15:14:00Z</cp:lastPrinted>
  <dcterms:created xsi:type="dcterms:W3CDTF">2024-07-17T13:58:00Z</dcterms:created>
  <dcterms:modified xsi:type="dcterms:W3CDTF">2024-08-01T19:18:00Z</dcterms:modified>
</cp:coreProperties>
</file>