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spacing w:before="0" w:after="0" w:line="276" w:lineRule="auto"/>
        <w:jc w:val="center"/>
        <w:rPr>
          <w:sz w:val="32"/>
          <w:szCs w:val="32"/>
        </w:rPr>
      </w:pPr>
      <w:r>
        <w:rPr>
          <w:sz w:val="32"/>
          <w:szCs w:val="32"/>
        </w:rPr>
        <w:t>Procuradoria Geral do Município</w:t>
      </w:r>
    </w:p>
    <w:p>
      <w:pPr>
        <w:bidi w:val="0"/>
        <w:spacing w:before="0" w:after="0" w:line="276" w:lineRule="auto"/>
        <w:jc w:val="center"/>
        <w:rPr>
          <w:sz w:val="28"/>
          <w:szCs w:val="28"/>
        </w:rPr>
      </w:pPr>
      <w:r>
        <w:rPr>
          <w:sz w:val="28"/>
          <w:szCs w:val="28"/>
        </w:rPr>
        <w:t>PARECER JURÍDICO</w:t>
      </w:r>
    </w:p>
    <w:p>
      <w:pPr>
        <w:bidi w:val="0"/>
        <w:spacing w:before="0" w:after="0" w:line="276" w:lineRule="auto"/>
      </w:pPr>
    </w:p>
    <w:p>
      <w:pPr>
        <w:bidi w:val="0"/>
        <w:spacing w:before="0" w:after="0" w:line="276" w:lineRule="auto"/>
        <w:jc w:val="both"/>
      </w:pPr>
      <w:r>
        <w:t>Processo Licitatório: nº 001/2024</w:t>
      </w:r>
    </w:p>
    <w:p>
      <w:pPr>
        <w:bidi w:val="0"/>
        <w:spacing w:before="0" w:after="0" w:line="276" w:lineRule="auto"/>
        <w:jc w:val="both"/>
      </w:pPr>
      <w:r>
        <w:t>Dispensa de licitação: nº 001/2024 - DISP</w:t>
      </w:r>
    </w:p>
    <w:p>
      <w:pPr>
        <w:bidi w:val="0"/>
        <w:spacing w:before="0" w:after="0" w:line="276" w:lineRule="auto"/>
        <w:jc w:val="both"/>
      </w:pPr>
      <w:r>
        <w:t>Objeto: Contratação de empresa especializada em prestação de serviços de lavanderia para higienização de peças em tecidos utilizados nos procedimentos de enfermagem, das unidades de atendimento da Secretaria Municipal da Saúde, através do Fundo Municipal de Saúde.</w:t>
      </w:r>
    </w:p>
    <w:p>
      <w:pPr>
        <w:bidi w:val="0"/>
        <w:spacing w:before="0" w:after="0" w:line="276" w:lineRule="auto"/>
        <w:jc w:val="both"/>
      </w:pPr>
    </w:p>
    <w:p>
      <w:pPr>
        <w:bidi w:val="0"/>
        <w:spacing w:before="0" w:after="0" w:line="276" w:lineRule="auto"/>
        <w:jc w:val="both"/>
      </w:pPr>
      <w:r>
        <w:t xml:space="preserve"> </w:t>
      </w:r>
      <w:r>
        <w:tab/>
      </w:r>
      <w:r>
        <w:tab/>
      </w:r>
      <w:r>
        <w:tab/>
      </w:r>
      <w:r>
        <w:t xml:space="preserve">A Procuradoria Geral do Município de Mafra – SC analisou o Processo Licitatório em epígrafe e considerando a documentação apresentada, emite parecer </w:t>
      </w:r>
      <w:r>
        <w:rPr>
          <w:b/>
          <w:bCs/>
        </w:rPr>
        <w:t>FAVORÁVEL</w:t>
      </w:r>
      <w:r>
        <w:t xml:space="preserve"> à aprovação e consequente homologação do procedimento, pois o mesmo cumpriu os requisitos estabelecidos na Lei</w:t>
      </w:r>
      <w:r>
        <w:rPr>
          <w:rFonts w:hint="default"/>
          <w:lang w:val="pt-BR"/>
        </w:rPr>
        <w:t xml:space="preserve">  </w:t>
      </w:r>
      <w:bookmarkStart w:id="1" w:name="_GoBack"/>
      <w:bookmarkEnd w:id="1"/>
      <w:r>
        <w:rPr>
          <w:rFonts w:hint="default"/>
          <w:lang w:val="pt-BR"/>
        </w:rPr>
        <w:t>14.133/2021</w:t>
      </w:r>
      <w:r>
        <w:t>.</w:t>
      </w:r>
    </w:p>
    <w:p>
      <w:pPr>
        <w:bidi w:val="0"/>
        <w:spacing w:before="0" w:after="0" w:line="276" w:lineRule="auto"/>
        <w:jc w:val="both"/>
      </w:pPr>
      <w:r>
        <w:tab/>
      </w:r>
      <w:r>
        <w:tab/>
      </w:r>
      <w:r>
        <w:tab/>
      </w:r>
      <w:r>
        <w:t>É o que nos parece, salvo melhor juízo.</w:t>
      </w:r>
    </w:p>
    <w:p>
      <w:pPr>
        <w:bidi w:val="0"/>
        <w:spacing w:before="0" w:after="0" w:line="276" w:lineRule="auto"/>
      </w:pPr>
      <w:r>
        <w:tab/>
      </w:r>
    </w:p>
    <w:p>
      <w:pPr>
        <w:bidi w:val="0"/>
        <w:spacing w:before="0" w:after="0" w:line="276" w:lineRule="auto"/>
      </w:pPr>
    </w:p>
    <w:p>
      <w:pPr>
        <w:bidi w:val="0"/>
        <w:spacing w:before="0" w:after="0" w:line="276" w:lineRule="auto"/>
      </w:pPr>
    </w:p>
    <w:p>
      <w:pPr>
        <w:bidi w:val="0"/>
        <w:spacing w:before="0" w:after="0" w:line="276" w:lineRule="auto"/>
      </w:pPr>
    </w:p>
    <w:p>
      <w:pPr>
        <w:bidi w:val="0"/>
        <w:spacing w:before="0" w:after="0" w:line="276" w:lineRule="auto"/>
        <w:jc w:val="center"/>
      </w:pPr>
      <w:r>
        <w:t>Mafra – SC, 9 de fevereiro de 2024</w:t>
      </w:r>
    </w:p>
    <w:p>
      <w:pPr>
        <w:bidi w:val="0"/>
        <w:spacing w:before="0" w:after="0" w:line="276" w:lineRule="auto"/>
        <w:jc w:val="center"/>
      </w:pPr>
    </w:p>
    <w:p>
      <w:pPr>
        <w:bidi w:val="0"/>
        <w:spacing w:before="0" w:after="0" w:line="276" w:lineRule="auto"/>
        <w:jc w:val="center"/>
      </w:pPr>
    </w:p>
    <w:p>
      <w:pPr>
        <w:bidi w:val="0"/>
        <w:spacing w:before="0" w:after="0" w:line="276" w:lineRule="auto"/>
        <w:jc w:val="center"/>
      </w:pPr>
    </w:p>
    <w:p>
      <w:pPr>
        <w:bidi w:val="0"/>
        <w:spacing w:before="0" w:after="0" w:line="276" w:lineRule="auto"/>
        <w:jc w:val="center"/>
      </w:pPr>
    </w:p>
    <w:p>
      <w:pPr>
        <w:bidi w:val="0"/>
        <w:spacing w:before="0" w:after="0" w:line="276" w:lineRule="auto"/>
        <w:jc w:val="center"/>
        <w:rPr>
          <w:b/>
          <w:bCs/>
        </w:rPr>
      </w:pPr>
      <w:r>
        <w:rPr>
          <w:b/>
          <w:bCs/>
        </w:rPr>
        <w:t>LUCAS CAUAN HORNICK</w:t>
      </w:r>
    </w:p>
    <w:p>
      <w:pPr>
        <w:bidi w:val="0"/>
        <w:spacing w:before="0" w:after="0" w:line="276" w:lineRule="auto"/>
        <w:jc w:val="center"/>
      </w:pPr>
      <w:r>
        <w:t xml:space="preserve">Procurador de Legislação e Atos Administrativos </w:t>
      </w:r>
    </w:p>
    <w:p>
      <w:pPr>
        <w:bidi w:val="0"/>
        <w:spacing w:before="0" w:after="0" w:line="276" w:lineRule="auto"/>
        <w:jc w:val="center"/>
      </w:pPr>
      <w:r>
        <w:t>OAB/PR 101.995</w:t>
      </w:r>
    </w:p>
    <w:sectPr>
      <w:headerReference r:id="rId5" w:type="default"/>
      <w:pgSz w:w="11906" w:h="16838"/>
      <w:pgMar w:top="2268" w:right="1134" w:bottom="1134" w:left="1701" w:header="567" w:footer="0" w:gutter="0"/>
      <w:pgNumType w:fmt="decimal"/>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Liberation Sans">
    <w:altName w:val="Arial"/>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Mangal">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16"/>
        <w:tab w:val="left" w:pos="2870"/>
      </w:tabs>
      <w:ind w:left="1843" w:hanging="1843"/>
      <w:jc w:val="center"/>
      <w:rPr>
        <w:rFonts w:ascii="Arial" w:hAnsi="Arial" w:cs="Arial"/>
        <w:sz w:val="36"/>
        <w:szCs w:val="36"/>
      </w:rPr>
    </w:pPr>
    <w:bookmarkStart w:id="0" w:name="_Hlk68678574"/>
    <w:r>
      <w:rPr>
        <w:rFonts w:ascii="Arial" w:hAnsi="Arial" w:cs="Arial"/>
        <w:sz w:val="36"/>
        <w:szCs w:val="36"/>
      </w:rPr>
      <w:drawing>
        <wp:inline distT="0" distB="0" distL="114300" distR="114300">
          <wp:extent cx="678815" cy="585470"/>
          <wp:effectExtent l="0" t="0" r="6985" b="5080"/>
          <wp:docPr id="1" name="Imagem 1" descr="C:\Users\joyce.zanetti\Documents\BKP JOYCE\DESKTOP_AREA DE TRABALHO\BKP_JOYCE_2011\MEUS_DOCUMENTOS\JOYCE IMPRENSA 2011\Layout\Brasão e bandeira mafra\brasao mafra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joyce.zanetti\Documents\BKP JOYCE\DESKTOP_AREA DE TRABALHO\BKP_JOYCE_2011\MEUS_DOCUMENTOS\JOYCE IMPRENSA 2011\Layout\Brasão e bandeira mafra\brasao mafra12.jpg"/>
                  <pic:cNvPicPr>
                    <a:picLocks noChangeAspect="1"/>
                  </pic:cNvPicPr>
                </pic:nvPicPr>
                <pic:blipFill>
                  <a:blip r:embed="rId1"/>
                  <a:stretch>
                    <a:fillRect/>
                  </a:stretch>
                </pic:blipFill>
                <pic:spPr>
                  <a:xfrm>
                    <a:off x="0" y="0"/>
                    <a:ext cx="678815" cy="585470"/>
                  </a:xfrm>
                  <a:prstGeom prst="rect">
                    <a:avLst/>
                  </a:prstGeom>
                  <a:noFill/>
                  <a:ln>
                    <a:noFill/>
                  </a:ln>
                </pic:spPr>
              </pic:pic>
            </a:graphicData>
          </a:graphic>
        </wp:inline>
      </w:drawing>
    </w:r>
  </w:p>
  <w:p>
    <w:pPr>
      <w:widowControl/>
      <w:suppressAutoHyphens/>
      <w:bidi w:val="0"/>
      <w:spacing w:before="0" w:after="0" w:line="240" w:lineRule="auto"/>
      <w:jc w:val="center"/>
      <w:rPr>
        <w:rFonts w:hint="default" w:ascii="Calibri" w:hAnsi="Calibri" w:eastAsia="Times New Roman" w:cs="Calibri"/>
        <w:b/>
        <w:bCs/>
        <w:kern w:val="0"/>
        <w:sz w:val="24"/>
        <w:szCs w:val="24"/>
        <w:lang w:eastAsia="pt-BR"/>
      </w:rPr>
    </w:pPr>
    <w:r>
      <w:rPr>
        <w:rFonts w:hint="default" w:ascii="Calibri" w:hAnsi="Calibri" w:eastAsia="Times New Roman" w:cs="Calibri"/>
        <w:b/>
        <w:bCs/>
        <w:kern w:val="0"/>
        <w:sz w:val="24"/>
        <w:szCs w:val="24"/>
        <w:lang w:eastAsia="pt-BR"/>
      </w:rPr>
      <w:t>PREFEITURA MUNICIPAL DE MAFRA</w:t>
    </w:r>
  </w:p>
  <w:p>
    <w:pPr>
      <w:widowControl/>
      <w:suppressAutoHyphens/>
      <w:bidi w:val="0"/>
      <w:spacing w:before="0" w:after="0" w:line="240" w:lineRule="auto"/>
      <w:jc w:val="center"/>
      <w:rPr>
        <w:rFonts w:hint="default" w:ascii="Calibri" w:hAnsi="Calibri" w:eastAsia="Times New Roman" w:cs="Calibri"/>
        <w:b/>
        <w:bCs/>
        <w:kern w:val="0"/>
        <w:sz w:val="24"/>
        <w:szCs w:val="24"/>
        <w:lang w:eastAsia="pt-BR"/>
      </w:rPr>
    </w:pPr>
    <w:r>
      <w:rPr>
        <w:rFonts w:hint="default" w:ascii="Calibri" w:hAnsi="Calibri" w:eastAsia="Times New Roman" w:cs="Calibri"/>
        <w:b/>
        <w:bCs/>
        <w:kern w:val="0"/>
        <w:sz w:val="24"/>
        <w:szCs w:val="24"/>
        <w:lang w:eastAsia="pt-BR"/>
      </w:rPr>
      <w:t>PROCURADORIA GERAL DO MUNICÍPIO</w:t>
    </w:r>
  </w:p>
  <w:p>
    <w:pPr>
      <w:widowControl/>
      <w:suppressAutoHyphens/>
      <w:bidi w:val="0"/>
      <w:spacing w:before="0" w:after="0" w:line="240" w:lineRule="auto"/>
      <w:jc w:val="center"/>
      <w:rPr>
        <w:rFonts w:hint="default" w:ascii="Calibri" w:hAnsi="Calibri" w:eastAsia="Times New Roman" w:cs="Calibri"/>
        <w:kern w:val="0"/>
        <w:sz w:val="24"/>
        <w:szCs w:val="24"/>
        <w:lang w:eastAsia="pt-BR"/>
      </w:rPr>
    </w:pPr>
    <w:r>
      <w:rPr>
        <w:rFonts w:hint="default" w:ascii="Calibri" w:hAnsi="Calibri" w:eastAsia="Times New Roman" w:cs="Calibri"/>
        <w:kern w:val="0"/>
        <w:sz w:val="24"/>
        <w:szCs w:val="24"/>
        <w:lang w:eastAsia="pt-BR"/>
      </w:rPr>
      <w:t>Avenida Frederico Heyse, nº 1386 – Centro – Mafra/S</w:t>
    </w:r>
    <w:r>
      <w:rPr>
        <w:rFonts w:hint="default" w:ascii="Calibri" w:hAnsi="Calibri" w:eastAsia="Times New Roman" w:cs="Calibri"/>
        <w:kern w:val="0"/>
        <w:sz w:val="24"/>
        <w:szCs w:val="24"/>
        <w:lang w:eastAsia="pt-BR"/>
      </w:rPr>
      <w:t>C</w:t>
    </w:r>
  </w:p>
  <w:p>
    <w:pPr>
      <w:widowControl/>
      <w:suppressAutoHyphens/>
      <w:bidi w:val="0"/>
      <w:spacing w:before="0" w:after="0" w:line="240" w:lineRule="auto"/>
      <w:jc w:val="center"/>
      <w:rPr>
        <w:rFonts w:hint="default" w:ascii="Calibri" w:hAnsi="Calibri" w:eastAsia="Times New Roman" w:cs="Calibri"/>
        <w:kern w:val="0"/>
        <w:sz w:val="24"/>
        <w:szCs w:val="24"/>
        <w:lang w:val="pt-BR" w:eastAsia="pt-BR"/>
      </w:rPr>
    </w:pPr>
    <w:r>
      <w:rPr>
        <w:rFonts w:hint="default" w:ascii="Calibri" w:hAnsi="Calibri" w:eastAsia="Times New Roman" w:cs="Calibri"/>
        <w:kern w:val="0"/>
        <w:sz w:val="24"/>
        <w:szCs w:val="24"/>
        <w:lang w:eastAsia="pt-BR"/>
      </w:rPr>
      <w:t>(47) 3641-4000 – www</w:t>
    </w:r>
    <w:r>
      <w:rPr>
        <w:rFonts w:hint="default" w:ascii="Calibri" w:hAnsi="Calibri" w:eastAsia="Times New Roman" w:cs="Calibri"/>
        <w:kern w:val="0"/>
        <w:sz w:val="24"/>
        <w:szCs w:val="24"/>
        <w:lang w:eastAsia="pt-BR"/>
      </w:rPr>
      <w:fldChar w:fldCharType="begin"/>
    </w:r>
    <w:r>
      <w:rPr>
        <w:rFonts w:hint="default" w:ascii="Calibri" w:hAnsi="Calibri" w:eastAsia="Times New Roman" w:cs="Calibri"/>
        <w:kern w:val="0"/>
        <w:sz w:val="24"/>
        <w:szCs w:val="24"/>
        <w:lang w:eastAsia="pt-BR"/>
      </w:rPr>
      <w:instrText xml:space="preserve"> HYPERLINK "http://WWW.mafra.sc.gov.br" </w:instrText>
    </w:r>
    <w:r>
      <w:rPr>
        <w:rFonts w:hint="default" w:ascii="Calibri" w:hAnsi="Calibri" w:eastAsia="Times New Roman" w:cs="Calibri"/>
        <w:kern w:val="0"/>
        <w:sz w:val="24"/>
        <w:szCs w:val="24"/>
        <w:lang w:eastAsia="pt-BR"/>
      </w:rPr>
      <w:fldChar w:fldCharType="separate"/>
    </w:r>
    <w:r>
      <w:rPr>
        <w:rFonts w:hint="default" w:ascii="Calibri" w:hAnsi="Calibri" w:eastAsia="Times New Roman" w:cs="Calibri"/>
        <w:kern w:val="0"/>
        <w:sz w:val="24"/>
        <w:szCs w:val="24"/>
        <w:lang w:eastAsia="pt-BR"/>
      </w:rPr>
      <w:t>.mafra.sc.gov.br</w:t>
    </w:r>
    <w:r>
      <w:rPr>
        <w:rFonts w:hint="default" w:ascii="Calibri" w:hAnsi="Calibri" w:eastAsia="Times New Roman" w:cs="Calibri"/>
        <w:kern w:val="0"/>
        <w:sz w:val="24"/>
        <w:szCs w:val="24"/>
        <w:lang w:eastAsia="pt-BR"/>
      </w:rPr>
      <w:fldChar w:fldCharType="end"/>
    </w:r>
    <w:r>
      <w:rPr>
        <w:rFonts w:hint="default" w:ascii="Calibri" w:hAnsi="Calibri" w:eastAsia="Times New Roman" w:cs="Calibri"/>
        <w:kern w:val="0"/>
        <w:sz w:val="24"/>
        <w:szCs w:val="24"/>
        <w:lang w:eastAsia="pt-BR"/>
      </w:rPr>
      <w:t xml:space="preserve"> – procuradoria@mafra.sc.gov.br </w:t>
    </w:r>
    <w:bookmarkEnd w:id="0"/>
  </w:p>
  <w:p>
    <w:pPr>
      <w:widowControl/>
      <w:suppressAutoHyphens/>
      <w:bidi w:val="0"/>
      <w:spacing w:before="0" w:after="0" w:line="240" w:lineRule="aut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autoHyphenation/>
  <w:hyphenationZone w:val="425"/>
  <w:footnotePr>
    <w:footnote w:id="0"/>
    <w:footnote w:id="1"/>
  </w:footnotePr>
  <w:endnotePr>
    <w:endnote w:id="0"/>
    <w:endnote w:id="1"/>
  </w:endnotePr>
  <w:compat>
    <w:compatSetting w:name="compatibilityMode" w:uri="http://schemas.microsoft.com/office/word" w:val="12"/>
  </w:compat>
  <w:rsids>
    <w:rsidRoot w:val="00000000"/>
    <w:rsid w:val="2D870A16"/>
  </w:rsids>
  <m:mathPr>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widowControl/>
      <w:suppressAutoHyphens/>
      <w:bidi w:val="0"/>
      <w:spacing w:before="0" w:after="200" w:line="276" w:lineRule="auto"/>
      <w:jc w:val="left"/>
    </w:pPr>
    <w:rPr>
      <w:rFonts w:asciiTheme="minorHAnsi" w:hAnsiTheme="minorHAnsi" w:eastAsiaTheme="minorHAnsi" w:cstheme="minorBidi"/>
      <w:color w:val="auto"/>
      <w:kern w:val="0"/>
      <w:sz w:val="22"/>
      <w:szCs w:val="22"/>
      <w:lang w:val="pt-BR"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qFormat/>
    <w:uiPriority w:val="99"/>
    <w:rPr>
      <w:color w:val="0000FF"/>
      <w:u w:val="single"/>
    </w:rPr>
  </w:style>
  <w:style w:type="paragraph" w:styleId="5">
    <w:name w:val="List"/>
    <w:basedOn w:val="6"/>
    <w:uiPriority w:val="0"/>
    <w:rPr>
      <w:rFonts w:cs="Mangal"/>
    </w:rPr>
  </w:style>
  <w:style w:type="paragraph" w:styleId="6">
    <w:name w:val="Body Text"/>
    <w:basedOn w:val="1"/>
    <w:uiPriority w:val="0"/>
    <w:pPr>
      <w:spacing w:before="0" w:after="140" w:line="276" w:lineRule="auto"/>
    </w:pPr>
  </w:style>
  <w:style w:type="paragraph" w:styleId="7">
    <w:name w:val="header"/>
    <w:basedOn w:val="8"/>
    <w:uiPriority w:val="0"/>
    <w:pPr>
      <w:suppressLineNumbers/>
      <w:tabs>
        <w:tab w:val="center" w:pos="4252"/>
        <w:tab w:val="right" w:pos="8504"/>
      </w:tabs>
    </w:pPr>
  </w:style>
  <w:style w:type="paragraph" w:customStyle="1" w:styleId="8">
    <w:name w:val="Cabeçalho e Rodapé"/>
    <w:basedOn w:val="1"/>
    <w:qFormat/>
    <w:uiPriority w:val="0"/>
    <w:pPr>
      <w:suppressLineNumbers/>
      <w:tabs>
        <w:tab w:val="center" w:pos="4252"/>
        <w:tab w:val="right" w:pos="8504"/>
      </w:tabs>
    </w:pPr>
  </w:style>
  <w:style w:type="paragraph" w:styleId="9">
    <w:name w:val="footer"/>
    <w:basedOn w:val="1"/>
    <w:semiHidden/>
    <w:unhideWhenUsed/>
    <w:uiPriority w:val="99"/>
    <w:pPr>
      <w:tabs>
        <w:tab w:val="center" w:pos="4252"/>
        <w:tab w:val="right" w:pos="8504"/>
      </w:tabs>
    </w:pPr>
  </w:style>
  <w:style w:type="paragraph" w:styleId="10">
    <w:name w:val="caption"/>
    <w:basedOn w:val="1"/>
    <w:qFormat/>
    <w:uiPriority w:val="0"/>
    <w:pPr>
      <w:suppressLineNumbers/>
      <w:spacing w:before="120" w:after="120"/>
    </w:pPr>
    <w:rPr>
      <w:rFonts w:cs="Mangal"/>
      <w:i/>
      <w:iCs/>
      <w:sz w:val="24"/>
      <w:szCs w:val="24"/>
    </w:rPr>
  </w:style>
  <w:style w:type="paragraph" w:customStyle="1" w:styleId="11">
    <w:name w:val="Título1"/>
    <w:basedOn w:val="1"/>
    <w:next w:val="6"/>
    <w:qFormat/>
    <w:uiPriority w:val="0"/>
    <w:pPr>
      <w:keepNext/>
      <w:spacing w:before="240" w:after="120"/>
    </w:pPr>
    <w:rPr>
      <w:rFonts w:ascii="Liberation Sans" w:hAnsi="Liberation Sans" w:eastAsia="Microsoft YaHei" w:cs="Mangal"/>
      <w:sz w:val="28"/>
      <w:szCs w:val="28"/>
    </w:rPr>
  </w:style>
  <w:style w:type="paragraph" w:customStyle="1" w:styleId="12">
    <w:name w:val="Índice"/>
    <w:basedOn w:val="1"/>
    <w:qFormat/>
    <w:uiPriority w:val="0"/>
    <w:pPr>
      <w:suppressLineNumbers/>
    </w:pPr>
    <w:rPr>
      <w:rFonts w:cs="Mangal"/>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ompany>
  <Pages>1</Pages>
  <Words>78</Words>
  <Characters>562</Characters>
  <Paragraphs>12</Paragraphs>
  <TotalTime>0</TotalTime>
  <ScaleCrop>false</ScaleCrop>
  <LinksUpToDate>false</LinksUpToDate>
  <CharactersWithSpaces>640</CharactersWithSpaces>
  <Application>WPS Office_12.2.0.13431_F1E327BC-269C-435d-A152-05C5408002CA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2012-02-02T18:33:00Z</dcterms:created>
  <dc:creator>Sthefanye Licitação</dc:creator>
  <cp:lastModifiedBy>Sthefanye Licitação</cp:lastModifiedBy>
  <dcterms:modified xsi:type="dcterms:W3CDTF">2024-02-09T16:23:55Z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B8B0B51A50B74918BB7175FEC8A71C14_12</vt:lpwstr>
  </property>
</Properties>
</file>