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4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1"/>
    <Relationship Target="docProps/custom.xml" Type="http://schemas.openxmlformats.org/officeDocument/2006/relationships/custom-properties" Id="rId3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p14">
  <w:body>
    <!-- Modified by docx4j 11.1.0 (Apache licensed) using REFERENCE JAXB in Azul Systems, Inc. Java 11.0.23 on Linux -->
    <w:p w14:paraId="19C1F028">
      <w:pPr>
        <w:pStyle w:val="4"/>
        <w:jc w:val="center"/>
        <w:rPr>
          <w:rFonts w:hint="default"/>
          <w:b/>
          <w:bCs/>
          <w:sz w:val="24"/>
          <w:szCs w:val="24"/>
          <w:lang w:eastAsia="pt-BR" w:val="en-US"/>
        </w:rPr>
      </w:pPr>
      <w:r>
        <w:rPr>
          <w:rFonts w:ascii="Calibri" w:cs="Calibri" w:hAnsi="Calibri" w:hint="default"/>
          <w:b/>
          <w:bCs/>
          <w:sz w:val="24"/>
          <w:szCs w:val="24"/>
          <w:lang w:bidi="ar-SA" w:eastAsia="pt-BR" w:val="pt-BR"/>
        </w:rPr>
        <w:t xml:space="preserve">Aviso </w:t>
      </w:r>
      <w:r>
        <w:rPr>
          <w:rFonts w:ascii="Calibri" w:cs="Calibri" w:hAnsi="Calibri" w:hint="default"/>
          <w:b/>
          <w:bCs/>
          <w:sz w:val="24"/>
          <w:szCs w:val="24"/>
          <w:lang w:bidi="ar-SA" w:eastAsia="pt-BR" w:val="en-US"/>
        </w:rPr>
        <w:t xml:space="preserve">d</w:t>
      </w:r>
      <w:r>
        <w:rPr>
          <w:rFonts w:ascii="Calibri" w:cs="Calibri" w:hAnsi="Calibri" w:hint="default"/>
          <w:b/>
          <w:bCs/>
          <w:sz w:val="24"/>
          <w:szCs w:val="24"/>
          <w:lang w:bidi="ar-SA" w:eastAsia="pt-BR" w:val="pt-BR"/>
        </w:rPr>
        <w:t xml:space="preserve">e </w:t>
      </w:r>
      <w:r>
        <w:rPr>
          <w:rFonts w:hint="default"/>
          <w:b/>
          <w:bCs/>
          <w:sz w:val="24"/>
          <w:szCs w:val="24"/>
          <w:lang w:eastAsia="pt-BR" w:val="en-US"/>
        </w:rPr>
        <w:t xml:space="preserve">Dispensa</w:t>
      </w:r>
    </w:p>
    <w:p w14:paraId="757A6F3C">
      <w:pPr>
        <w:pStyle w:val="4"/>
        <w:jc w:val="both"/>
        <w:rPr>
          <w:rFonts w:ascii="Calibri" w:cs="Calibri" w:hAnsi="Calibri" w:hint="default"/>
          <w:b/>
          <w:bCs/>
        </w:rPr>
      </w:pPr>
    </w:p>
    <w:p w14:paraId="23064DD3">
      <w:pPr>
        <w:pStyle w:val="4"/>
        <w:jc w:val="center"/>
        <w:rPr>
          <w:rFonts w:ascii="Calibri" w:cs="Calibri" w:hAnsi="Calibri" w:hint="default"/>
          <w:b/>
          <w:bCs/>
          <w:lang w:val="pt-BR"/>
        </w:rPr>
      </w:pPr>
      <w:r>
        <w:rPr>
          <w:rFonts w:ascii="Calibri" w:cs="Calibri" w:hAnsi="Calibri" w:hint="default"/>
          <w:b/>
          <w:bCs/>
        </w:rPr>
        <w:t xml:space="preserve">Processo </w:t>
      </w:r>
      <w:r>
        <w:rPr>
          <w:rFonts w:ascii="Calibri" w:cs="Calibri" w:hAnsi="Calibri" w:hint="default"/>
          <w:b/>
          <w:bCs/>
          <w:lang w:val="pt-BR"/>
        </w:rPr>
        <w:t xml:space="preserve">A</w:t>
      </w:r>
      <w:r>
        <w:rPr>
          <w:rFonts w:ascii="Calibri" w:cs="Calibri" w:hAnsi="Calibri" w:hint="default"/>
          <w:b/>
          <w:bCs/>
        </w:rPr>
        <w:t xml:space="preserve">dministrativo n° </w:t>
      </w:r>
      <w:r>
        <w:rPr>
          <w:rFonts w:ascii="Calibri" w:hAnsi="Calibri" w:hint="default"/>
          <w:b/>
          <w:bCs/>
        </w:rPr>
        <w:t xml:space="preserve">167/2026</w:t>
      </w:r>
    </w:p>
    <w:p w14:paraId="1F259AF8">
      <w:pPr>
        <w:pStyle w:val="4"/>
        <w:jc w:val="center"/>
        <w:rPr>
          <w:rFonts w:cs="Calibri" w:hint="default"/>
          <w:b/>
          <w:bCs/>
          <w:lang w:val="pt-BR"/>
        </w:rPr>
      </w:pPr>
    </w:p>
    <w:p w14:paraId="5D23D525">
      <w:pPr>
        <w:pStyle w:val="4"/>
        <w:jc w:val="center"/>
        <w:rPr>
          <w:rFonts w:ascii="Calibri" w:cs="Calibri" w:hAnsi="Calibri" w:hint="default"/>
          <w:b/>
          <w:bCs/>
        </w:rPr>
      </w:pPr>
      <w:r>
        <w:rPr>
          <w:rFonts w:hint="default"/>
          <w:b/>
          <w:bCs/>
          <w:lang w:val="pt-BR"/>
        </w:rPr>
        <w:t xml:space="preserve">Dispensa</w:t>
      </w:r>
      <w:r>
        <w:rPr>
          <w:rFonts w:ascii="Calibri" w:cs="Calibri" w:hAnsi="Calibri" w:hint="default"/>
          <w:b/>
          <w:bCs/>
        </w:rPr>
        <w:t xml:space="preserve"> Nº </w:t>
      </w:r>
      <w:r>
        <w:rPr>
          <w:rFonts w:ascii="Calibri" w:hAnsi="Calibri" w:hint="default"/>
          <w:b/>
          <w:bCs/>
        </w:rPr>
        <w:t xml:space="preserve">082/2026 - DISP</w:t>
      </w:r>
    </w:p>
    <w:p w14:paraId="2A35FA50">
      <w:pPr>
        <w:pStyle w:val="4"/>
        <w:jc w:val="both"/>
        <w:rPr>
          <w:rFonts w:ascii="Calibri" w:cs="Calibri" w:hAnsi="Calibri" w:hint="default"/>
          <w:b/>
          <w:bCs/>
        </w:rPr>
      </w:pPr>
    </w:p>
    <w:p w14:paraId="0C7536D6">
      <w:pPr>
        <w:pStyle w:val="4"/>
        <w:jc w:val="both"/>
        <w:rPr>
          <w:rFonts w:ascii="Calibri" w:cs="Calibri" w:hAnsi="Calibri" w:hint="default"/>
          <w:lang w:val="pt-BR"/>
        </w:rPr>
      </w:pPr>
      <w:r>
        <w:rPr>
          <w:rFonts w:ascii="Calibri" w:cs="Calibri" w:hAnsi="Calibri" w:hint="default"/>
          <w:b/>
          <w:bCs/>
        </w:rPr>
        <w:t xml:space="preserve">Contratante: </w:t>
      </w:r>
      <w:r>
        <w:rPr>
          <w:rFonts w:ascii="Calibri" w:cs="Calibri" w:hAnsi="Calibri" w:hint="default"/>
        </w:rPr>
        <w:t xml:space="preserve">MUNICÍPIO DE MAFRA / </w:t>
      </w:r>
      <w:r>
        <w:rPr>
          <w:rFonts w:ascii="Calibri" w:hAnsi="Calibri" w:hint="default"/>
        </w:rPr>
        <w:t xml:space="preserve">Fundo Municipal de Saúde de Mafra</w:t>
      </w:r>
    </w:p>
    <w:p w14:paraId="770EFB25">
      <w:pPr>
        <w:pStyle w:val="4"/>
        <w:jc w:val="both"/>
        <w:rPr>
          <w:rFonts w:ascii="Calibri" w:cs="Calibri" w:hAnsi="Calibri" w:hint="default"/>
        </w:rPr>
      </w:pPr>
    </w:p>
    <w:p w14:paraId="7A74FB36">
      <w:pPr>
        <w:keepNext w:val="false"/>
        <w:keepLines w:val="false"/>
        <w:widowControl/>
        <w:suppressLineNumbers w:val="false"/>
        <w:jc w:val="left"/>
        <w:rPr>
          <w:rFonts w:ascii="Calibri" w:cs="Calibri" w:eastAsia="Calibri" w:hAnsi="Calibri" w:hint="default"/>
          <w:b w:val="false"/>
          <w:bCs w:val="false"/>
          <w:sz w:val="22"/>
          <w:szCs w:val="22"/>
          <w:lang w:bidi="ar-SA" w:eastAsia="zh-CN" w:val="en-US"/>
        </w:rPr>
      </w:pPr>
      <w:r>
        <w:rPr>
          <w:rFonts w:ascii="Calibri" w:cs="Calibri" w:eastAsia="Calibri" w:hAnsi="Calibri" w:hint="default"/>
          <w:b/>
          <w:bCs/>
          <w:color w:val="auto"/>
          <w:kern w:val="0"/>
          <w:sz w:val="22"/>
          <w:szCs w:val="22"/>
          <w:lang w:bidi="ar-SA" w:eastAsia="en-US" w:val="pt-BR"/>
        </w:rPr>
        <w:t xml:space="preserve">Contratada: </w:t>
      </w:r>
      <w:r>
        <w:rPr>
          <w:rFonts w:ascii="Calibri" w:cs="Calibri" w:eastAsia="Calibri" w:hAnsi="Calibri" w:hint="default"/>
          <w:sz w:val="22"/>
          <w:szCs w:val="22"/>
          <w:lang w:bidi="ar-SA" w:eastAsia="en-US" w:val="pt-BR"/>
        </w:rPr>
        <w:t xml:space="preserve"> </w:t>
      </w:r>
      <w:r>
        <w:rPr>
          <w:rFonts w:ascii="Calibri" w:cs="Calibri" w:eastAsia="Calibri" w:hAnsi="Calibri" w:hint="default"/>
          <w:b/>
          <w:bCs/>
          <w:color w:val="auto"/>
          <w:kern w:val="0"/>
          <w:sz w:val="22"/>
          <w:szCs w:val="22"/>
          <w:lang w:bidi="ar-SA" w:eastAsia="en-US" w:val="pt-BR"/>
        </w:rPr>
        <w:t xml:space="preserve">ESSOR SEGUROS SA (14.525.684/0001-50)</w:t>
      </w:r>
    </w:p>
    <w:p w14:paraId="28E207E4">
      <w:pPr>
        <w:widowControl w:val="false"/>
        <w:jc w:val="both"/>
        <w:rPr>
          <w:rFonts w:ascii="Calibri" w:cs="Calibri" w:eastAsia="Calibri" w:hAnsi="Calibri" w:hint="default"/>
          <w:color w:val="auto"/>
          <w:kern w:val="0"/>
          <w:sz w:val="22"/>
          <w:szCs w:val="22"/>
          <w:lang w:bidi="ar-SA" w:eastAsia="en-US" w:val="pt-BR"/>
        </w:rPr>
      </w:pPr>
      <w:r>
        <w:rPr>
          <w:rFonts w:ascii="Calibri" w:cs="Calibri" w:hAnsi="Calibri" w:hint="default"/>
          <w:b/>
          <w:bCs/>
        </w:rPr>
        <w:t xml:space="preserve">Objeto:</w:t>
      </w:r>
      <w:r>
        <w:rPr>
          <w:rFonts w:ascii="Calibri" w:cs="Calibri" w:hAnsi="Calibri" w:hint="default"/>
        </w:rPr>
        <w:t xml:space="preserve"> </w:t>
      </w:r>
      <w:r>
        <w:rPr>
          <w:rFonts w:ascii="Calibri" w:hAnsi="Calibri" w:hint="default"/>
        </w:rPr>
        <w:t xml:space="preserve">Contratação de empresa especializada na prestação de serviço de Seguro RCO, para o período de 12 (doze) meses, referente ao veículo Sprinter, Mercedes Benz, placa RDV-2A61, através da Secretaria Municipal de Saúde</w:t>
      </w:r>
      <w:r>
        <w:rPr>
          <w:rFonts w:cs="Calibri" w:hint="default"/>
          <w:lang w:val="pt-BR"/>
        </w:rPr>
        <w:t xml:space="preserve">.</w:t>
      </w:r>
    </w:p>
    <w:p w14:paraId="56D744B7">
      <w:pPr>
        <w:pStyle w:val="4"/>
        <w:jc w:val="both"/>
        <w:rPr>
          <w:rFonts w:ascii="Calibri" w:cs="Calibri" w:hAnsi="Calibri" w:hint="default"/>
          <w:lang w:val="pt-BR"/>
        </w:rPr>
      </w:pPr>
      <w:r>
        <w:rPr>
          <w:rFonts w:ascii="Calibri" w:cs="Calibri" w:hAnsi="Calibri" w:hint="default"/>
          <w:b/>
          <w:bCs/>
        </w:rPr>
        <w:t xml:space="preserve">Fundamento Legal: </w:t>
      </w:r>
      <w:r>
        <w:rPr>
          <w:rFonts w:ascii="Calibri" w:hAnsi="Calibri" w:hint="default"/>
          <w:b w:val="false"/>
          <w:bCs w:val="false"/>
        </w:rPr>
        <w:t xml:space="preserve">Art. 75, II</w:t>
      </w:r>
      <w:r>
        <w:rPr>
          <w:rFonts w:cs="Calibri" w:hint="default"/>
          <w:lang w:val="pt-BR"/>
        </w:rPr>
        <w:t xml:space="preserve"> </w:t>
      </w:r>
      <w:r>
        <w:rPr>
          <w:rFonts w:ascii="Calibri" w:cs="Calibri" w:eastAsia="Calibri" w:hAnsi="Calibri" w:hint="default"/>
          <w:color w:val="auto"/>
          <w:kern w:val="0"/>
          <w:sz w:val="22"/>
          <w:szCs w:val="22"/>
          <w:lang w:bidi="ar-SA" w:eastAsia="en-US" w:val="pt-BR"/>
        </w:rPr>
        <w:t xml:space="preserve">da Lei 14.133/2021 </w:t>
      </w:r>
      <w:r>
        <w:rPr>
          <w:rFonts w:hint="default"/>
          <w:lang w:val="pt-BR"/>
        </w:rPr>
        <w:t xml:space="preserve">e no art. 2º do Decreto Municipal 5407/24.</w:t>
      </w:r>
    </w:p>
    <w:p w14:paraId="655286C7">
      <w:pPr>
        <w:pStyle w:val="4"/>
        <w:jc w:val="both"/>
        <w:rPr>
          <w:rFonts w:ascii="Calibri" w:cs="Calibri" w:hAnsi="Calibri" w:hint="default"/>
          <w:lang w:val="pt-BR"/>
        </w:rPr>
      </w:pPr>
    </w:p>
    <w:p w14:paraId="516D9139">
      <w:pPr>
        <w:pStyle w:val="4"/>
        <w:widowControl/>
        <w:suppressAutoHyphens/>
        <w:bidi w:val="false"/>
        <w:jc w:val="both"/>
        <w:rPr>
          <w:rFonts w:ascii="Calibri" w:cs="Calibri" w:eastAsia="Calibri" w:hAnsi="Calibri" w:hint="default"/>
          <w:color w:val="auto"/>
          <w:kern w:val="0"/>
          <w:sz w:val="22"/>
          <w:szCs w:val="22"/>
          <w:lang w:bidi="ar-SA" w:eastAsia="zh-CN" w:val="pt-BR"/>
        </w:rPr>
      </w:pPr>
      <w:r>
        <w:rPr>
          <w:rFonts w:ascii="Calibri" w:cs="Calibri" w:hAnsi="Calibri" w:hint="default"/>
          <w:b/>
          <w:bCs/>
        </w:rPr>
        <w:t xml:space="preserve">Justificativa:</w:t>
      </w:r>
      <w:r>
        <w:rPr>
          <w:rFonts w:ascii="Calibri" w:cs="Calibri" w:hAnsi="Calibri" w:hint="default"/>
          <w:b/>
          <w:bCs/>
          <w:lang w:val="pt-BR"/>
        </w:rPr>
        <w:t xml:space="preserve"> </w:t>
      </w:r>
      <w:r>
        <w:rPr>
          <w:rFonts w:ascii="Calibri" w:hAnsi="Calibri" w:hint="default"/>
          <w:b w:val="false"/>
          <w:bCs w:val="false"/>
          <w:lang w:val="pt-BR"/>
        </w:rPr>
        <w:t xml:space="preserve">A presente contratação é fundamental devido à obrigatoriedade do Seguro Responsabilidade Civil (RCO) para resguardar a Administração Pública em face de sua responsabilidade civil objetiva (Art. 37, § 6º da CF/88)
Este seguro é vital para atenuar as consequências de eventuais acidentes, tanto em relação às pessoas envolvidas quanto aos bens, garantindo a cobertura de possíveis danosa terceiros decorrentes das operações e atividades realizadas pela Secretaria de Saúde de Mafra</w:t>
      </w:r>
      <w:r>
        <w:rPr>
          <w:rFonts w:ascii="Calibri" w:cs="Calibri" w:hAnsi="Calibri" w:hint="default"/>
          <w:b/>
          <w:bCs/>
        </w:rPr>
        <w:t xml:space="preserve"> </w:t>
      </w:r>
      <w:r>
        <w:rPr>
          <w:rFonts w:ascii="Calibri" w:cs="Calibri" w:hAnsi="Calibri" w:hint="default"/>
        </w:rPr>
        <w:t xml:space="preserve">.</w:t>
      </w:r>
    </w:p>
    <w:p w14:paraId="5E942418">
      <w:pPr>
        <w:pStyle w:val="4"/>
        <w:jc w:val="both"/>
        <w:rPr>
          <w:rFonts w:ascii="Calibri" w:cs="Calibri" w:hAnsi="Calibri" w:hint="default"/>
        </w:rPr>
      </w:pPr>
    </w:p>
    <w:p w14:paraId="649FB954">
      <w:pPr>
        <w:pStyle w:val="4"/>
        <w:rPr>
          <w:rFonts w:ascii="Calibri" w:cs="Calibri" w:hAnsi="Calibri" w:hint="default"/>
          <w:sz w:val="22"/>
          <w:szCs w:val="22"/>
        </w:rPr>
      </w:pPr>
      <w:r>
        <w:rPr>
          <w:rFonts w:ascii="Calibri" w:cs="Calibri" w:hAnsi="Calibri" w:hint="default"/>
          <w:b/>
          <w:bCs/>
        </w:rPr>
        <w:t xml:space="preserve">Valor Total: </w:t>
      </w:r>
      <w:r>
        <w:rPr>
          <w:rFonts w:ascii="Calibri" w:eastAsia="Calibri" w:hAnsi="Calibri" w:hint="default"/>
          <w:color w:val="auto"/>
          <w:kern w:val="0"/>
          <w:sz w:val="22"/>
          <w:szCs w:val="22"/>
          <w:lang w:eastAsia="en-US" w:val="pt-BR"/>
        </w:rPr>
        <w:t xml:space="preserve">R$ 3.137,55</w:t>
      </w:r>
      <w:r>
        <w:rPr>
          <w:rFonts w:ascii="Calibri" w:eastAsia="Calibri" w:hAnsi="Calibri" w:hint="default"/>
          <w:color w:val="auto"/>
          <w:kern w:val="0"/>
          <w:sz w:val="22"/>
          <w:szCs w:val="22"/>
          <w:lang w:eastAsia="en-US" w:val="pt-BR"/>
        </w:rPr>
        <w:t xml:space="preserve"> (</w:t>
      </w:r>
      <w:r>
        <w:rPr>
          <w:rFonts w:ascii="Calibri" w:eastAsia="Calibri" w:hAnsi="Calibri" w:hint="default"/>
          <w:color w:val="auto"/>
          <w:kern w:val="0"/>
          <w:sz w:val="22"/>
          <w:szCs w:val="22"/>
          <w:lang w:eastAsia="en-US" w:val="pt-BR"/>
        </w:rPr>
        <w:t xml:space="preserve">três mil e cento e trinta e sete reais e cinquenta e cinco centavos</w:t>
      </w:r>
      <w:r>
        <w:rPr>
          <w:rFonts w:ascii="Calibri" w:eastAsia="Calibri" w:hAnsi="Calibri" w:hint="default"/>
          <w:color w:val="auto"/>
          <w:kern w:val="0"/>
          <w:sz w:val="22"/>
          <w:szCs w:val="22"/>
          <w:lang w:eastAsia="en-US" w:val="pt-BR"/>
        </w:rPr>
        <w:t xml:space="preserve">)</w:t>
      </w:r>
      <w:r>
        <w:rPr>
          <w:rFonts w:ascii="Calibri" w:cs="Calibri" w:eastAsia="Calibri" w:hAnsi="Calibri" w:hint="default"/>
          <w:color w:val="auto"/>
          <w:kern w:val="0"/>
          <w:sz w:val="22"/>
          <w:szCs w:val="22"/>
          <w:lang w:bidi="ar-SA" w:eastAsia="en-US" w:val="pt-BR"/>
        </w:rPr>
        <w:t xml:space="preserve"> </w:t>
      </w:r>
    </w:p>
    <w:p w14:paraId="513429E8">
      <w:pPr>
        <w:pStyle w:val="4"/>
        <w:jc w:val="both"/>
        <w:rPr>
          <w:rFonts w:ascii="Calibri" w:cs="Calibri" w:hAnsi="Calibri" w:hint="default"/>
        </w:rPr>
      </w:pPr>
    </w:p>
    <w:p w14:paraId="3F26C3BF">
      <w:pPr>
        <w:pStyle w:val="4"/>
        <w:widowControl/>
        <w:suppressAutoHyphens/>
        <w:bidi w:val="false"/>
        <w:jc w:val="both"/>
        <w:rPr>
          <w:rFonts w:ascii="Calibri" w:cs="Calibri" w:eastAsia="Calibri" w:hAnsi="Calibri" w:hint="default"/>
          <w:color w:val="auto"/>
          <w:kern w:val="0"/>
          <w:sz w:val="22"/>
          <w:szCs w:val="22"/>
          <w:lang w:bidi="ar-SA" w:eastAsia="en-US" w:val="pt-BR"/>
        </w:rPr>
      </w:pPr>
      <w:r>
        <w:rPr>
          <w:rFonts w:ascii="Calibri" w:cs="Calibri" w:hAnsi="Calibri" w:hint="default"/>
          <w:b/>
          <w:bCs/>
        </w:rPr>
        <w:t>Despacho Final:</w:t>
      </w:r>
      <w:r>
        <w:rPr>
          <w:rFonts w:ascii="Calibri" w:cs="Calibri" w:hAnsi="Calibri" w:hint="default"/>
        </w:rPr>
        <w:t xml:space="preserve"> </w:t>
      </w:r>
      <w:r>
        <w:rPr>
          <w:rFonts w:ascii="Calibri" w:cs="Calibri" w:eastAsia="Calibri" w:hAnsi="Calibri" w:hint="default"/>
          <w:color w:val="auto"/>
          <w:kern w:val="0"/>
          <w:sz w:val="22"/>
          <w:szCs w:val="22"/>
          <w:lang w:bidi="ar-SA" w:eastAsia="en-US" w:val="pt-BR"/>
        </w:rPr>
        <w:t>De acordo com as justificativas e fundamentações apresentadas no referido processo, RATIFICO e AUTORIZO a realização da Dispensa de Licitação, em conformidade com o Art. 75, II da Lei 14.133/2021 e no art. 2º do Decreto Municipal 5407/2024.</w:t>
      </w:r>
    </w:p>
    <w:p w14:paraId="79EF0677">
      <w:pPr>
        <w:pStyle w:val="4"/>
        <w:widowControl/>
        <w:suppressAutoHyphens/>
        <w:bidi w:val="false"/>
        <w:jc w:val="both"/>
        <w:rPr>
          <w:rFonts w:ascii="Calibri" w:cs="Calibri" w:eastAsia="Calibri" w:hAnsi="Calibri" w:hint="default"/>
          <w:color w:val="auto"/>
          <w:kern w:val="0"/>
          <w:sz w:val="22"/>
          <w:szCs w:val="22"/>
          <w:lang w:bidi="ar-SA" w:eastAsia="en-US" w:val="pt-BR"/>
        </w:rPr>
      </w:pPr>
    </w:p>
    <w:p w14:paraId="1D8BE47C">
      <w:pPr>
        <w:pStyle w:val="4"/>
        <w:widowControl/>
        <w:suppressAutoHyphens/>
        <w:bidi w:val="false"/>
        <w:jc w:val="both"/>
        <w:rPr>
          <w:rFonts w:ascii="Calibri" w:cs="Calibri" w:eastAsia="Calibri" w:hAnsi="Calibri" w:hint="default"/>
          <w:color w:val="auto"/>
          <w:kern w:val="0"/>
          <w:sz w:val="22"/>
          <w:szCs w:val="22"/>
          <w:lang w:bidi="ar-SA" w:eastAsia="en-US" w:val="pt-BR"/>
        </w:rPr>
      </w:pPr>
    </w:p>
    <w:p w14:paraId="018BAC79">
      <w:pPr>
        <w:pStyle w:val="4"/>
        <w:widowControl/>
        <w:suppressAutoHyphens/>
        <w:bidi w:val="false"/>
        <w:jc w:val="both"/>
        <w:rPr>
          <w:rFonts w:ascii="Calibri" w:cs="Calibri" w:eastAsia="Calibri" w:hAnsi="Calibri" w:hint="default"/>
          <w:color w:val="auto"/>
          <w:kern w:val="0"/>
          <w:sz w:val="22"/>
          <w:szCs w:val="22"/>
          <w:lang w:bidi="ar-SA" w:eastAsia="en-US" w:val="pt-BR"/>
        </w:rPr>
      </w:pPr>
    </w:p>
    <w:p w14:paraId="16FC8524">
      <w:pPr>
        <w:pStyle w:val="4"/>
        <w:widowControl/>
        <w:suppressAutoHyphens/>
        <w:bidi w:val="false"/>
        <w:jc w:val="right"/>
        <w:rPr>
          <w:rFonts w:ascii="Calibri" w:cs="Calibri" w:eastAsia="Calibri" w:hAnsi="Calibri" w:hint="default"/>
          <w:color w:val="auto"/>
          <w:kern w:val="0"/>
          <w:sz w:val="22"/>
          <w:szCs w:val="22"/>
          <w:lang w:bidi="ar-SA" w:eastAsia="en-US" w:val="pt-BR"/>
        </w:rPr>
      </w:pPr>
      <w:r>
        <w:rPr>
          <w:rFonts w:ascii="Calibri" w:cs="Calibri" w:eastAsia="Calibri" w:hAnsi="Calibri" w:hint="default"/>
          <w:color w:val="auto"/>
          <w:kern w:val="0"/>
          <w:sz w:val="22"/>
          <w:szCs w:val="22"/>
          <w:lang w:bidi="ar-SA" w:eastAsia="en-US" w:val="pt-BR"/>
        </w:rPr>
        <w:t xml:space="preserve">Mafra/SC, </w:t>
      </w:r>
      <w:r>
        <w:rPr>
          <w:rFonts w:ascii="Calibri" w:eastAsia="Calibri" w:hAnsi="Calibri" w:hint="default"/>
          <w:color w:val="auto"/>
          <w:kern w:val="0"/>
          <w:sz w:val="22"/>
          <w:szCs w:val="22"/>
          <w:lang w:eastAsia="en-US" w:val="pt-BR"/>
        </w:rPr>
        <w:t xml:space="preserve">6 de outubro de 2026</w:t>
      </w:r>
      <w:r>
        <w:rPr>
          <w:rFonts w:ascii="Calibri" w:cs="Calibri" w:eastAsia="Calibri" w:hAnsi="Calibri" w:hint="default"/>
          <w:color w:val="auto"/>
          <w:kern w:val="0"/>
          <w:sz w:val="22"/>
          <w:szCs w:val="22"/>
          <w:lang w:bidi="ar-SA" w:eastAsia="en-US" w:val="pt-BR"/>
        </w:rPr>
        <w:t xml:space="preserve"> .</w:t>
      </w:r>
    </w:p>
    <w:p w14:paraId="22A62022">
      <w:pPr>
        <w:pStyle w:val="4"/>
        <w:jc w:val="both"/>
        <w:rPr>
          <w:rFonts w:ascii="Calibri" w:cs="Calibri" w:hAnsi="Calibri" w:hint="default"/>
        </w:rPr>
      </w:pPr>
    </w:p>
    <w:p w14:paraId="3BAD6E37">
      <w:pPr>
        <w:pStyle w:val="4"/>
        <w:jc w:val="both"/>
        <w:rPr>
          <w:rFonts w:ascii="Calibri" w:cs="Calibri" w:hAnsi="Calibri" w:hint="default"/>
        </w:rPr>
      </w:pPr>
    </w:p>
    <w:p w14:paraId="77F5574A">
      <w:pPr>
        <w:pStyle w:val="4"/>
        <w:jc w:val="both"/>
        <w:rPr>
          <w:rFonts w:ascii="Calibri" w:cs="Calibri" w:hAnsi="Calibri" w:hint="default"/>
        </w:rPr>
      </w:pPr>
    </w:p>
    <w:p w14:paraId="73E3284E">
      <w:pPr>
        <w:pStyle w:val="4"/>
        <w:jc w:val="both"/>
        <w:rPr>
          <w:rFonts w:ascii="Calibri" w:cs="Calibri" w:hAnsi="Calibri" w:hint="default"/>
          <w:sz w:val="22"/>
          <w:szCs w:val="22"/>
        </w:rPr>
      </w:pPr>
    </w:p>
    <w:p w14:paraId="467EA962">
      <w:pPr>
        <w:pStyle w:val="4"/>
        <w:jc w:val="center"/>
        <w:rPr>
          <w:rFonts w:ascii="Calibri" w:cs="Calibri" w:hAnsi="Calibri" w:hint="default"/>
          <w:b/>
          <w:bCs/>
          <w:lang w:val="pt-BR"/>
        </w:rPr>
      </w:pPr>
      <w:r>
        <w:rPr>
          <w:rFonts w:ascii="Calibri" w:cs="Calibri" w:hAnsi="Calibri" w:hint="default"/>
          <w:b/>
          <w:bCs/>
          <w:lang w:val="pt-BR"/>
        </w:rPr>
        <w:t>CARLOS ALBERTO NITZ</w:t>
      </w:r>
    </w:p>
    <w:p w14:paraId="0706C978">
      <w:pPr>
        <w:pStyle w:val="4"/>
        <w:jc w:val="center"/>
        <w:rPr>
          <w:rFonts w:hint="default"/>
          <w:lang w:val="pt-BR"/>
        </w:rPr>
      </w:pPr>
      <w:r>
        <w:rPr>
          <w:rFonts w:ascii="Calibri" w:cs="Calibri" w:hAnsi="Calibri" w:hint="default"/>
        </w:rPr>
        <w:t>PREFEITO MUNICIPAL</w:t>
      </w:r>
      <w:bookmarkStart w:id="0" w:name="_GoBack"/>
      <w:bookmarkEnd w:id="0"/>
    </w:p>
    <w:p w14:paraId="2ECBE08B"/>
    <w:sectPr>
      <w:headerReference r:id="rId5" w:type="default"/>
      <w:pgSz w:h="16838" w:w="11906"/>
      <w:pgMar w:bottom="1134" w:footer="720" w:gutter="0" w:header="720" w:left="1701" w:right="1134" w:top="1701"/>
      <w:cols w:num="1" w:space="720"/>
      <w:docGrid w:charSpace="0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5D267869">
    <w:pPr>
      <w:pStyle w:val="5"/>
      <w:rPr>
        <w:rFonts w:hint="default"/>
        <w:lang w:val="pt-BR"/>
      </w:rPr>
    </w:pPr>
    <w:r>
      <w:rPr>
        <w:rFonts w:hint="default"/>
        <w:lang w:val="pt-BR"/>
      </w:rPr>
      <w:drawing>
        <wp:inline distT="0" distB="0" distL="114300" distR="114300">
          <wp:extent cx="5263515" cy="1000760"/>
          <wp:effectExtent l="0" t="0" r="0" b="0"/>
          <wp:docPr id="1" name="Imagem 1" descr="cabeçalho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Imagem 1" descr="cabeçalho"/>
                  <pic:cNvPicPr>
                    <a:picLocks noChangeAspect="true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263515" cy="1000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15AD"/>
    <w:rsid w:val="000054A3"/>
    <w:rsid w:val="000C434B"/>
    <w:rsid w:val="002647C3"/>
    <w:rsid w:val="002E6205"/>
    <w:rsid w:val="0035322B"/>
    <w:rsid w:val="004E5201"/>
    <w:rsid w:val="007D138B"/>
    <w:rsid w:val="00844D1E"/>
    <w:rsid w:val="008C0D4F"/>
    <w:rsid w:val="009C1DF5"/>
    <w:rsid w:val="00A33F38"/>
    <w:rsid w:val="00AA69C6"/>
    <w:rsid w:val="00C4633A"/>
    <w:rsid w:val="00C73AC6"/>
    <w:rsid w:val="00D815AD"/>
    <w:rsid w:val="00DD31D1"/>
    <w:rsid w:val="00F503C6"/>
    <w:rsid w:val="00F645AD"/>
    <w:rsid w:val="15F86E50"/>
    <w:rsid w:val="3CBA779E"/>
    <w:rsid w:val="434F2F9A"/>
    <w:rsid w:val="47FC4F71"/>
    <w:rsid w:val="5F720B41"/>
    <w:rsid w:val="71BF785B"/>
    <w:rsid w:val="75D51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0"/>
    <w:pPr>
      <w:spacing w:before="0" w:after="0" w:line="240" w:lineRule="auto"/>
    </w:pPr>
  </w:style>
  <w:style w:type="paragraph" w:styleId="5">
    <w:name w:val="header"/>
    <w:basedOn w:val="1"/>
    <w:qFormat/>
    <w:uiPriority w:val="0"/>
    <w:pPr>
      <w:tabs>
        <w:tab w:val="center" w:pos="4252"/>
        <w:tab w:val="right" w:pos="8504"/>
      </w:tabs>
    </w:pPr>
  </w:style>
</w:styles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7"/>
    <Relationship Target="theme/theme1.xml" Type="http://schemas.openxmlformats.org/officeDocument/2006/relationships/theme" Id="rId6"/>
    <Relationship Target="header1.xml" Type="http://schemas.openxmlformats.org/officeDocument/2006/relationships/header" Id="rId5"/>
    <Relationship Target="endnotes.xml" Type="http://schemas.openxmlformats.org/officeDocument/2006/relationships/endnotes" Id="rId4"/>
    <Relationship Target="footnotes.xml" Type="http://schemas.openxmlformats.org/officeDocument/2006/relationships/footnotes" Id="rId3"/>
    <Relationship Target="settings.xml" Type="http://schemas.openxmlformats.org/officeDocument/2006/relationships/settings" Id="rId2"/>
    <Relationship Target="styles.xml" Type="http://schemas.openxmlformats.org/officeDocument/2006/relationships/styles" Id="rId1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....</Company>
  <Pages>1</Pages>
  <Words>88</Words>
  <Characters>840</Characters>
  <Lines>1</Lines>
  <Paragraphs>1</Paragraphs>
  <TotalTime>7</TotalTime>
  <ScaleCrop>false</ScaleCrop>
  <LinksUpToDate>false</LinksUpToDate>
  <CharactersWithSpaces>917</CharactersWithSpaces>
  <Application>WPS Office_12.1.0.25830_F1E327BC-269C-435d-A152-05C5408002CA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2012-02-02T18:33:00Z</dcterms:created>
  <dc:creator>fernanda.minski</dc:creator>
  <cp:lastModifiedBy>fernanda.minski</cp:lastModifiedBy>
  <dcterms:modified xsi:type="dcterms:W3CDTF">2026-04-07T11:56:40Z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1033-12.1.0.25830</vt:lpwstr>
  </property>
  <property fmtid="{D5CDD505-2E9C-101B-9397-08002B2CF9AE}" pid="3" name="ICV">
    <vt:lpwstr>372870949AFE47E784F3FFF3075C9001_13</vt:lpwstr>
  </property>
  <property fmtid="{D5CDD505-2E9C-101B-9397-08002B2CF9AE}" pid="4" name="KSOTemplateDocerSaveRecord">
    <vt:lpwstr>eyJoZGlkIjoiYzAyNjNiNmUxZjc4ZTJhNzUxZjcwNGNkYzNkYWMwMTgifQ==</vt:lpwstr>
  </property>
</Properties>
</file>