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120/2026 -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Educação, neste ato representado pelo Senhor FRANCISCO CICERO ALBUQUERQUE ARAUJO, Secretário de Educação, nos termos do art. 75, inciso II combinado com o seu §3º, da Lei Federal nº 14.133, de 01 de abril de 2021 e do Decreto Municipal, torna público que, tem interesse em realizar a contratação direta para CONTRATAÇÃO DE EMPRESA ESPECIALIZADA PARA PRESTAÇÃO DE SERVIÇOS TÉCNICOS CONTINUADOS DE APOIO AO PLANEJAMENTO DAS CONTRATAÇÕES PÚBLICAS DO MUNICÍPIO DE MIRAÍMA/CE, ABRANGENDO A ASSESSORIA TÉCNICA NA FASE PREPARATÓRIA DAS CONTRATAÇÕES, NOS TERMOS DA LEI Nº 14.133/2021, DE INTERESSE DA SECRETARIA MUNICIPAL DE EDUCAÇÃO,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PRESTAÇÃO DE SERVIÇOS TÉCNICOS CONTINUADOS DE APOIO AO PLANEJAMENTO DAS CONTRATAÇÕES PÚBLICAS DO MUNICÍPIO DE MIRAÍMA/CE, ABRANGENDO A ASSESSORIA TÉCNICA NA FASE PREPARATÓRIA DAS CONTRATAÇÕES, NOS TERMOS DA LEI Nº 14.133/2021, DE INTERESSE DA SECRETARIA MUNICIPAL DE EDUCAÇÃO.</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Educação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8"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17/06/2026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22/06/2026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22/06/2026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lastRenderedPageBreak/>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lastRenderedPageBreak/>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rPr>
        <w:t>JUSTIFICATIVA</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DO SERVIÇO:</w:t>
      </w:r>
      <w:r>
        <w:rPr>
          <w:rFonts w:ascii="Cambria" w:hAnsi="Cambria" w:cstheme="minorHAnsi"/>
          <w:spacing w:val="1"/>
          <w:sz w:val="24"/>
          <w:szCs w:val="24"/>
        </w:rPr>
        <w:t xml:space="preserve"> </w:t>
      </w:r>
    </w:p>
    <w:p>
      <w:pPr>
        <w:pStyle w:val="NormalWeb"/>
        <w:spacing w:before="0" w:beforeAutospacing="0" w:after="0" w:afterAutospacing="0"/>
        <w:ind w:firstLine="720"/>
        <w:jc w:val="both"/>
      </w:pPr>
      <w:r>
        <w:t>A contratação de empresa especializada para prestação de serviços técnicos continuados de assessoria e consultoria em licitações e planejamento das contratações públicas mostra-se necessária para garantir o adequado planejamento, instrução e acompanhamento dos procedimentos de contratação realizados pela Secretaria Municipal de Educação de Miraíma/CE.</w:t>
      </w:r>
    </w:p>
    <w:p>
      <w:pPr>
        <w:pStyle w:val="NormalWeb"/>
        <w:spacing w:before="0" w:beforeAutospacing="0" w:after="0" w:afterAutospacing="0"/>
        <w:ind w:firstLine="720"/>
        <w:jc w:val="both"/>
      </w:pPr>
      <w:r>
        <w:t>A Secretaria Municipal de Educação possui demandas permanentes relacionadas à aquisição de bens, contratação de serviços e demais soluções necessárias à execução das políticas públicas educacionais, exigindo adequada instrução dos processos administrativos e observância das disposições estabelecidas na Lei Federal nº 14.133/2021.</w:t>
      </w:r>
    </w:p>
    <w:p>
      <w:pPr>
        <w:pStyle w:val="NormalWeb"/>
        <w:spacing w:before="0" w:beforeAutospacing="0" w:after="0" w:afterAutospacing="0"/>
        <w:ind w:firstLine="720"/>
        <w:jc w:val="both"/>
      </w:pPr>
      <w:r>
        <w:t xml:space="preserve">A nova legislação de licitações ampliou significativamente as exigências relacionadas ao planejamento das contratações, impondo a elaboração de diversos instrumentos técnicos indispensáveis à adequada instrução dos procedimentos administrativos, tais como Documento de </w:t>
      </w:r>
      <w:r>
        <w:lastRenderedPageBreak/>
        <w:t>Formalização da Demanda – DFD, Estudos Técnicos Preliminares – ETP, Mapas de Gerenciamento de Riscos, Termos de Referência, Projetos Básicos, pesquisas de preços e demais documentos correlatos.</w:t>
      </w:r>
    </w:p>
    <w:p>
      <w:pPr>
        <w:pStyle w:val="NormalWeb"/>
        <w:spacing w:before="0" w:beforeAutospacing="0" w:after="0" w:afterAutospacing="0"/>
        <w:ind w:firstLine="720"/>
        <w:jc w:val="both"/>
      </w:pPr>
      <w:r>
        <w:t>Além da fase preparatória, a condução dos procedimentos licitatórios exige acompanhamento técnico permanente, atualização normativa contínua, observância da jurisprudência dos Tribunais de Contas, elaboração de minutas e documentos complementares, análise de pedidos de esclarecimentos, impugnações, recursos administrativos e suporte técnico especializado aos agentes públicos responsáveis pelas contratações.</w:t>
      </w:r>
    </w:p>
    <w:p>
      <w:pPr>
        <w:pStyle w:val="NormalWeb"/>
        <w:spacing w:before="0" w:beforeAutospacing="0" w:after="0" w:afterAutospacing="0"/>
        <w:ind w:firstLine="720"/>
        <w:jc w:val="both"/>
      </w:pPr>
      <w:r>
        <w:t>Nesse contexto, a contratação pretendida visa proporcionar apoio técnico qualificado à Administração, contribuindo para a padronização dos procedimentos, fortalecimento da governança das contratações públicas, redução de falhas procedimentais, aumento da segurança jurídica, mitigação de riscos e observância dos princípios da legalidade, eficiência, planejamento, economicidade, transparência e interesse público.</w:t>
      </w:r>
    </w:p>
    <w:p>
      <w:pPr>
        <w:pStyle w:val="NormalWeb"/>
        <w:spacing w:before="0" w:beforeAutospacing="0" w:after="0" w:afterAutospacing="0"/>
        <w:ind w:firstLine="720"/>
        <w:jc w:val="both"/>
      </w:pPr>
      <w:r>
        <w:t>Ressalta-se que os serviços serão prestados em caráter exclusivamente consultivo e de apoio técnico especializado, permanecendo sob responsabilidade dos agentes públicos competentes a prática dos atos administrativos decisórios, a aprovação dos documentos produzidos e a condução formal dos procedimentos licitatórios, nos termos da Lei Federal nº 14.133/2021.</w:t>
      </w:r>
    </w:p>
    <w:p>
      <w:pPr>
        <w:pStyle w:val="NormalWeb"/>
        <w:spacing w:before="0" w:beforeAutospacing="0" w:after="0" w:afterAutospacing="0"/>
        <w:jc w:val="both"/>
      </w:pPr>
    </w:p>
    <w:p>
      <w:pPr>
        <w:pStyle w:val="NormalWeb"/>
        <w:spacing w:before="0" w:beforeAutospacing="0" w:after="0" w:afterAutospacing="0"/>
        <w:jc w:val="both"/>
      </w:pPr>
      <w:r>
        <w:t>3.2. DA NATUREZA DO OBJETO E DO CRITÉRIO DE JULGAMENTO</w:t>
      </w:r>
    </w:p>
    <w:p>
      <w:pPr>
        <w:pStyle w:val="NormalWeb"/>
        <w:spacing w:before="0" w:beforeAutospacing="0" w:after="0" w:afterAutospacing="0"/>
        <w:ind w:firstLine="720"/>
        <w:jc w:val="both"/>
      </w:pPr>
      <w:r>
        <w:t>O objeto da presente contratação possui natureza técnica especializada, envolvendo atividades de assessoria e consultoria em licitações e planejamento das contratações públicas.</w:t>
      </w:r>
    </w:p>
    <w:p>
      <w:pPr>
        <w:pStyle w:val="NormalWeb"/>
        <w:spacing w:before="0" w:beforeAutospacing="0" w:after="0" w:afterAutospacing="0"/>
        <w:ind w:firstLine="720"/>
        <w:jc w:val="both"/>
      </w:pPr>
      <w:r>
        <w:t>Todavia, considerando que o valor estimado da contratação é inferior ao limite previsto no § 2º do art. 37 da Lei Federal nº 14.133/2021, não há obrigatoriedade de adoção dos critérios de julgamento por melhor técnica ou técnica e preço.</w:t>
      </w:r>
    </w:p>
    <w:p>
      <w:pPr>
        <w:pStyle w:val="NormalWeb"/>
        <w:spacing w:before="0" w:beforeAutospacing="0" w:after="0" w:afterAutospacing="0"/>
        <w:ind w:firstLine="720"/>
        <w:jc w:val="both"/>
      </w:pPr>
      <w:r>
        <w:t>Dessa forma, a seleção da proposta mais vantajosa será realizada pelo critério de MENOR PREÇO GLOBAL, permanecendo a aferição da capacidade técnica dos interessados vinculada à fase de habilitação, mediante comprovação da qualificação técnica exigida neste Aviso de Contratação Direta e no Termo de Referência.</w:t>
      </w:r>
    </w:p>
    <w:p>
      <w:pPr>
        <w:pStyle w:val="NormalWeb"/>
        <w:spacing w:before="0" w:beforeAutospacing="0" w:after="0" w:afterAutospacing="0"/>
        <w:ind w:firstLine="720"/>
        <w:jc w:val="both"/>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lang w:val="en-US"/>
              </w:rPr>
            </w:pPr>
            <w:r>
              <w:rPr>
                <w:rFonts w:ascii="Cambria" w:hAnsi="Cambria" w:cstheme="minorHAnsi"/>
                <w:lang w:val="pt-BR"/>
              </w:rPr>
              <w:t xml:space="preserve">Prestação de serviços técnicos continuados de assessoria e consultoria em licitações e planejamento das contratações públicas, compreendendo apoio técnico na elaboração, revisão e padronização de Documentos de Formalização da Demanda – DFD, Estudos Técnicos Preliminares – ETP, Mapas de Gerenciamento de Riscos, Termos de Referência, Projetos Básicos e demais documentos da fase preparatória; assessoramento técnico aos setores demandantes; apoio na elaboração de minutas de editais, avisos, termos de retificação, respostas a pedidos de esclarecimentos, impugnações e recursos administrativos; assessoramento em procedimentos auxiliares das licitações; orientação quanto à aplicação da Lei Federal nº 14.133/2021 e demais normativos correlatos; suporte técnico aos agentes responsáveis pelas contratações públicas; </w:t>
            </w:r>
            <w:r>
              <w:rPr>
                <w:rFonts w:ascii="Cambria" w:hAnsi="Cambria" w:cstheme="minorHAnsi"/>
                <w:lang w:val="pt-BR"/>
              </w:rPr>
              <w:lastRenderedPageBreak/>
              <w:t>atendimento presencial mínimo de 20 (vinte) horas mensais, distribuídas em pelo menos 04 (quatro) visitas técnicas mensais, bem como suporte remoto contínuo durante o horário comercial, sem transferência das competências decisórias atribuídas aos agentes públicos.</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lastRenderedPageBreak/>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spacing w:before="10"/>
        <w:jc w:val="both"/>
        <w:rPr>
          <w:rFonts w:ascii="Cambria" w:hAnsi="Cambria" w:cstheme="minorHAnsi"/>
          <w:lang w:val="pt-BR"/>
        </w:rPr>
      </w:pPr>
      <w:r>
        <w:rPr>
          <w:rFonts w:ascii="Cambria" w:hAnsi="Cambria" w:cstheme="minorHAnsi"/>
          <w:lang w:val="pt-BR"/>
        </w:rPr>
        <w:t>4.2. Os serviços serão executados pelo período de 12 (doze) meses, observadas as condições, requisitos e níveis mínimos de atendimento estabelecidos no Termo de Referência.</w:t>
      </w:r>
    </w:p>
    <w:p>
      <w:pPr>
        <w:pStyle w:val="Corpodetexto"/>
        <w:spacing w:before="10"/>
        <w:jc w:val="both"/>
        <w:rPr>
          <w:rFonts w:ascii="Cambria" w:hAnsi="Cambria" w:cstheme="minorHAnsi"/>
          <w:lang w:val="pt-BR"/>
        </w:rPr>
      </w:pPr>
      <w:r>
        <w:rPr>
          <w:rFonts w:ascii="Cambria" w:hAnsi="Cambria" w:cstheme="minorHAnsi"/>
          <w:lang w:val="pt-BR"/>
        </w:rPr>
        <w:t>4.3. O atendimento presencial mínimo de 20 (vinte) horas mensais não exclui a obrigação da contratada de prestar suporte remoto contínuo durante o horário comercial, sempre que solicitado pela Administração.</w:t>
      </w:r>
    </w:p>
    <w:p>
      <w:pPr>
        <w:pStyle w:val="Corpodetexto"/>
        <w:spacing w:before="10"/>
        <w:jc w:val="both"/>
        <w:rPr>
          <w:rFonts w:ascii="Cambria" w:hAnsi="Cambria" w:cstheme="minorHAnsi"/>
          <w:lang w:val="pt-BR"/>
        </w:rPr>
      </w:pPr>
      <w:r>
        <w:rPr>
          <w:rFonts w:ascii="Cambria" w:hAnsi="Cambria" w:cstheme="minorHAnsi"/>
          <w:lang w:val="pt-BR"/>
        </w:rPr>
        <w:t>OBSERVAÇÃO: Em caso de divergência entre o detalhamento dos itens cadastrados no sistema Compras.gov.br e as especificações constantes neste Aviso de Dispensa Eletrônica e no Termo de Referência, prevalecerão as disposições do Aviso e do Termo de Referência para fins de formulação da proposta, execução contratual, fiscalização e recebimento dos serviços.</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bCs/>
        </w:rPr>
        <w:t>1001.</w:t>
      </w:r>
      <w:r>
        <w:rPr>
          <w:rFonts w:ascii="Cambria" w:eastAsia="Arial" w:hAnsi="Cambria"/>
        </w:rPr>
        <w:t xml:space="preserve">12.122.0014.2.049 – Funcionamento da </w:t>
      </w:r>
      <w:r>
        <w:rPr>
          <w:rFonts w:ascii="Cambria" w:hAnsi="Cambria"/>
        </w:rPr>
        <w:t>Secretaria Municipal de Educação</w:t>
      </w:r>
      <w:r>
        <w:rPr>
          <w:rFonts w:ascii="Cambria" w:hAnsi="Cambria"/>
          <w:lang w:eastAsia="ar-SA"/>
        </w:rPr>
        <w:t>; Elemento de Despesas: 3.3.90.39.00 - Outros Serv. de Terc. Pessoa Jurídica; Fonte de Recursos: 1500100100</w:t>
      </w:r>
      <w:r>
        <w:rPr>
          <w:rFonts w:ascii="Cambria" w:hAnsi="Cambria" w:cstheme="minorHAnsi"/>
        </w:rPr>
        <w:t>.</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lastRenderedPageBreak/>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Theme="majorHAnsi" w:hAnsiTheme="majorHAnsi" w:cstheme="minorHAnsi"/>
          <w:b/>
          <w:bCs/>
        </w:rPr>
      </w:pPr>
      <w:r>
        <w:rPr>
          <w:rFonts w:asciiTheme="majorHAnsi" w:hAnsiTheme="majorHAnsi" w:cstheme="minorHAnsi"/>
          <w:b/>
          <w:bCs/>
        </w:rPr>
        <w:t>DO ENQUANDRAMENTO LEGAL</w:t>
      </w:r>
    </w:p>
    <w:p>
      <w:pPr>
        <w:pStyle w:val="Corpodetexto"/>
        <w:spacing w:before="90"/>
        <w:ind w:right="3"/>
        <w:jc w:val="both"/>
        <w:rPr>
          <w:rFonts w:asciiTheme="majorHAnsi" w:hAnsiTheme="majorHAnsi" w:cstheme="minorHAnsi"/>
        </w:rPr>
      </w:pPr>
      <w:r>
        <w:rPr>
          <w:rFonts w:asciiTheme="majorHAnsi" w:hAnsiTheme="majorHAnsi" w:cstheme="minorHAnsi"/>
        </w:rPr>
        <w:t>9.1. O objeto pretendido pela Administração e ora processado se caracteriza em hipótese de</w:t>
      </w:r>
      <w:r>
        <w:rPr>
          <w:rFonts w:asciiTheme="majorHAnsi" w:hAnsiTheme="majorHAnsi" w:cstheme="minorHAnsi"/>
          <w:spacing w:val="1"/>
        </w:rPr>
        <w:t xml:space="preserve"> </w:t>
      </w:r>
      <w:r>
        <w:rPr>
          <w:rFonts w:asciiTheme="majorHAnsi" w:hAnsiTheme="majorHAnsi" w:cstheme="minorHAnsi"/>
        </w:rPr>
        <w:t>dispensa</w:t>
      </w:r>
      <w:r>
        <w:rPr>
          <w:rFonts w:asciiTheme="majorHAnsi" w:hAnsiTheme="majorHAnsi" w:cstheme="minorHAnsi"/>
          <w:spacing w:val="12"/>
        </w:rPr>
        <w:t xml:space="preserve"> </w:t>
      </w:r>
      <w:r>
        <w:rPr>
          <w:rFonts w:asciiTheme="majorHAnsi" w:hAnsiTheme="majorHAnsi" w:cstheme="minorHAnsi"/>
        </w:rPr>
        <w:t>de</w:t>
      </w:r>
      <w:r>
        <w:rPr>
          <w:rFonts w:asciiTheme="majorHAnsi" w:hAnsiTheme="majorHAnsi" w:cstheme="minorHAnsi"/>
          <w:spacing w:val="12"/>
        </w:rPr>
        <w:t xml:space="preserve"> </w:t>
      </w:r>
      <w:r>
        <w:rPr>
          <w:rFonts w:asciiTheme="majorHAnsi" w:hAnsiTheme="majorHAnsi" w:cstheme="minorHAnsi"/>
        </w:rPr>
        <w:t>licitação,</w:t>
      </w:r>
      <w:r>
        <w:rPr>
          <w:rFonts w:asciiTheme="majorHAnsi" w:hAnsiTheme="majorHAnsi" w:cstheme="minorHAnsi"/>
          <w:spacing w:val="13"/>
        </w:rPr>
        <w:t xml:space="preserve"> </w:t>
      </w:r>
      <w:r>
        <w:rPr>
          <w:rFonts w:asciiTheme="majorHAnsi" w:hAnsiTheme="majorHAnsi" w:cstheme="minorHAnsi"/>
        </w:rPr>
        <w:t>amparado</w:t>
      </w:r>
      <w:r>
        <w:rPr>
          <w:rFonts w:asciiTheme="majorHAnsi" w:hAnsiTheme="majorHAnsi" w:cstheme="minorHAnsi"/>
          <w:spacing w:val="13"/>
        </w:rPr>
        <w:t xml:space="preserve"> </w:t>
      </w:r>
      <w:r>
        <w:rPr>
          <w:rFonts w:asciiTheme="majorHAnsi" w:hAnsiTheme="majorHAnsi" w:cstheme="minorHAnsi"/>
        </w:rPr>
        <w:t>no</w:t>
      </w:r>
      <w:r>
        <w:rPr>
          <w:rFonts w:asciiTheme="majorHAnsi" w:hAnsiTheme="majorHAnsi" w:cstheme="minorHAnsi"/>
          <w:spacing w:val="13"/>
        </w:rPr>
        <w:t xml:space="preserve"> </w:t>
      </w:r>
      <w:r>
        <w:rPr>
          <w:rFonts w:asciiTheme="majorHAnsi" w:hAnsiTheme="majorHAnsi" w:cstheme="minorHAnsi"/>
        </w:rPr>
        <w:t>art.</w:t>
      </w:r>
      <w:r>
        <w:rPr>
          <w:rFonts w:asciiTheme="majorHAnsi" w:hAnsiTheme="majorHAnsi" w:cstheme="minorHAnsi"/>
          <w:spacing w:val="12"/>
        </w:rPr>
        <w:t xml:space="preserve"> </w:t>
      </w:r>
      <w:r>
        <w:rPr>
          <w:rFonts w:asciiTheme="majorHAnsi" w:hAnsiTheme="majorHAnsi" w:cstheme="minorHAnsi"/>
        </w:rPr>
        <w:t>75,</w:t>
      </w:r>
      <w:r>
        <w:rPr>
          <w:rFonts w:asciiTheme="majorHAnsi" w:hAnsiTheme="majorHAnsi" w:cstheme="minorHAnsi"/>
          <w:spacing w:val="13"/>
        </w:rPr>
        <w:t xml:space="preserve"> </w:t>
      </w:r>
      <w:r>
        <w:rPr>
          <w:rFonts w:asciiTheme="majorHAnsi" w:hAnsiTheme="majorHAnsi" w:cstheme="minorHAnsi"/>
        </w:rPr>
        <w:t>inciso</w:t>
      </w:r>
      <w:r>
        <w:rPr>
          <w:rFonts w:asciiTheme="majorHAnsi" w:hAnsiTheme="majorHAnsi" w:cstheme="minorHAnsi"/>
          <w:spacing w:val="13"/>
        </w:rPr>
        <w:t xml:space="preserve"> </w:t>
      </w:r>
      <w:r>
        <w:rPr>
          <w:rFonts w:asciiTheme="majorHAnsi" w:hAnsiTheme="majorHAnsi" w:cstheme="minorHAnsi"/>
        </w:rPr>
        <w:t>II,</w:t>
      </w:r>
      <w:r>
        <w:rPr>
          <w:rFonts w:asciiTheme="majorHAnsi" w:hAnsiTheme="majorHAnsi" w:cstheme="minorHAnsi"/>
          <w:spacing w:val="15"/>
        </w:rPr>
        <w:t xml:space="preserve"> </w:t>
      </w:r>
      <w:r>
        <w:rPr>
          <w:rFonts w:asciiTheme="majorHAnsi" w:hAnsiTheme="majorHAnsi" w:cstheme="minorHAnsi"/>
        </w:rPr>
        <w:t>c/c</w:t>
      </w:r>
      <w:r>
        <w:rPr>
          <w:rFonts w:asciiTheme="majorHAnsi" w:hAnsiTheme="majorHAnsi" w:cstheme="minorHAnsi"/>
          <w:spacing w:val="12"/>
        </w:rPr>
        <w:t xml:space="preserve"> </w:t>
      </w:r>
      <w:r>
        <w:rPr>
          <w:rFonts w:asciiTheme="majorHAnsi" w:hAnsiTheme="majorHAnsi" w:cstheme="minorHAnsi"/>
        </w:rPr>
        <w:t>§</w:t>
      </w:r>
      <w:r>
        <w:rPr>
          <w:rFonts w:asciiTheme="majorHAnsi" w:hAnsiTheme="majorHAnsi" w:cstheme="minorHAnsi"/>
          <w:spacing w:val="13"/>
        </w:rPr>
        <w:t xml:space="preserve"> </w:t>
      </w:r>
      <w:r>
        <w:rPr>
          <w:rFonts w:asciiTheme="majorHAnsi" w:hAnsiTheme="majorHAnsi" w:cstheme="minorHAnsi"/>
        </w:rPr>
        <w:t>3º</w:t>
      </w:r>
      <w:r>
        <w:rPr>
          <w:rFonts w:asciiTheme="majorHAnsi" w:hAnsiTheme="majorHAnsi" w:cstheme="minorHAnsi"/>
          <w:spacing w:val="15"/>
        </w:rPr>
        <w:t xml:space="preserve"> </w:t>
      </w:r>
      <w:r>
        <w:rPr>
          <w:rFonts w:asciiTheme="majorHAnsi" w:hAnsiTheme="majorHAnsi" w:cstheme="minorHAnsi"/>
        </w:rPr>
        <w:t>todos</w:t>
      </w:r>
      <w:r>
        <w:rPr>
          <w:rFonts w:asciiTheme="majorHAnsi" w:hAnsiTheme="majorHAnsi" w:cstheme="minorHAnsi"/>
          <w:spacing w:val="14"/>
        </w:rPr>
        <w:t xml:space="preserve"> </w:t>
      </w:r>
      <w:r>
        <w:rPr>
          <w:rFonts w:asciiTheme="majorHAnsi" w:hAnsiTheme="majorHAnsi" w:cstheme="minorHAnsi"/>
        </w:rPr>
        <w:t>da</w:t>
      </w:r>
      <w:r>
        <w:rPr>
          <w:rFonts w:asciiTheme="majorHAnsi" w:hAnsiTheme="majorHAnsi" w:cstheme="minorHAnsi"/>
          <w:spacing w:val="14"/>
        </w:rPr>
        <w:t xml:space="preserve"> </w:t>
      </w:r>
      <w:r>
        <w:rPr>
          <w:rFonts w:asciiTheme="majorHAnsi" w:hAnsiTheme="majorHAnsi" w:cstheme="minorHAnsi"/>
        </w:rPr>
        <w:t>Lei</w:t>
      </w:r>
      <w:r>
        <w:rPr>
          <w:rFonts w:asciiTheme="majorHAnsi" w:hAnsiTheme="majorHAnsi" w:cstheme="minorHAnsi"/>
          <w:spacing w:val="16"/>
        </w:rPr>
        <w:t xml:space="preserve"> </w:t>
      </w:r>
      <w:r>
        <w:rPr>
          <w:rFonts w:asciiTheme="majorHAnsi" w:hAnsiTheme="majorHAnsi" w:cstheme="minorHAnsi"/>
        </w:rPr>
        <w:t>Federal</w:t>
      </w:r>
      <w:r>
        <w:rPr>
          <w:rFonts w:asciiTheme="majorHAnsi" w:hAnsiTheme="majorHAnsi" w:cstheme="minorHAnsi"/>
          <w:spacing w:val="13"/>
        </w:rPr>
        <w:t xml:space="preserve"> </w:t>
      </w:r>
      <w:r>
        <w:rPr>
          <w:rFonts w:asciiTheme="majorHAnsi" w:hAnsiTheme="majorHAnsi" w:cstheme="minorHAnsi"/>
        </w:rPr>
        <w:t>nº</w:t>
      </w:r>
      <w:r>
        <w:rPr>
          <w:rFonts w:asciiTheme="majorHAnsi" w:hAnsiTheme="majorHAnsi" w:cstheme="minorHAnsi"/>
          <w:spacing w:val="13"/>
        </w:rPr>
        <w:t xml:space="preserve"> </w:t>
      </w:r>
      <w:r>
        <w:rPr>
          <w:rFonts w:asciiTheme="majorHAnsi" w:hAnsiTheme="majorHAnsi" w:cstheme="minorHAnsi"/>
        </w:rPr>
        <w:t>14.133,</w:t>
      </w:r>
      <w:r>
        <w:rPr>
          <w:rFonts w:asciiTheme="majorHAnsi" w:hAnsiTheme="majorHAnsi" w:cstheme="minorHAnsi"/>
          <w:spacing w:val="-58"/>
        </w:rPr>
        <w:t xml:space="preserve">                 </w:t>
      </w:r>
      <w:r>
        <w:rPr>
          <w:rFonts w:asciiTheme="majorHAnsi" w:hAnsiTheme="majorHAnsi" w:cstheme="minorHAnsi"/>
        </w:rPr>
        <w:t>de</w:t>
      </w:r>
      <w:r>
        <w:rPr>
          <w:rFonts w:asciiTheme="majorHAnsi" w:hAnsiTheme="majorHAnsi" w:cstheme="minorHAnsi"/>
          <w:spacing w:val="-2"/>
        </w:rPr>
        <w:t xml:space="preserve"> </w:t>
      </w:r>
      <w:r>
        <w:rPr>
          <w:rFonts w:asciiTheme="majorHAnsi" w:hAnsiTheme="majorHAnsi" w:cstheme="minorHAnsi"/>
        </w:rPr>
        <w:t>2021, com as</w:t>
      </w:r>
      <w:r>
        <w:rPr>
          <w:rFonts w:asciiTheme="majorHAnsi" w:hAnsiTheme="majorHAnsi" w:cstheme="minorHAnsi"/>
          <w:spacing w:val="-1"/>
        </w:rPr>
        <w:t xml:space="preserve"> </w:t>
      </w:r>
      <w:r>
        <w:rPr>
          <w:rFonts w:asciiTheme="majorHAnsi" w:hAnsiTheme="majorHAnsi" w:cstheme="minorHAnsi"/>
        </w:rPr>
        <w:t>justificativas presentes nos</w:t>
      </w:r>
      <w:r>
        <w:rPr>
          <w:rFonts w:asciiTheme="majorHAnsi" w:hAnsiTheme="majorHAnsi" w:cstheme="minorHAnsi"/>
          <w:spacing w:val="2"/>
        </w:rPr>
        <w:t xml:space="preserve"> </w:t>
      </w:r>
      <w:r>
        <w:rPr>
          <w:rFonts w:asciiTheme="majorHAnsi" w:hAnsiTheme="majorHAnsi" w:cstheme="minorHAnsi"/>
        </w:rPr>
        <w:t>autos.</w:t>
      </w:r>
    </w:p>
    <w:p>
      <w:pPr>
        <w:pStyle w:val="Corpodetexto"/>
        <w:jc w:val="both"/>
        <w:rPr>
          <w:rFonts w:asciiTheme="majorHAnsi" w:hAnsiTheme="majorHAnsi" w:cstheme="minorHAnsi"/>
        </w:rPr>
      </w:pPr>
    </w:p>
    <w:p>
      <w:pPr>
        <w:pStyle w:val="Corpodetexto"/>
        <w:numPr>
          <w:ilvl w:val="0"/>
          <w:numId w:val="6"/>
        </w:numPr>
        <w:shd w:val="clear" w:color="auto" w:fill="BFBFBF" w:themeFill="background1" w:themeFillShade="BF"/>
        <w:ind w:left="0" w:firstLine="0"/>
        <w:jc w:val="both"/>
        <w:rPr>
          <w:rFonts w:asciiTheme="majorHAnsi" w:hAnsiTheme="majorHAnsi" w:cstheme="minorHAnsi"/>
          <w:b/>
          <w:bCs/>
        </w:rPr>
      </w:pPr>
      <w:r>
        <w:rPr>
          <w:rFonts w:asciiTheme="majorHAnsi" w:hAnsiTheme="majorHAnsi" w:cstheme="minorHAnsi"/>
          <w:b/>
          <w:bCs/>
        </w:rPr>
        <w:t>DA PARTICIPAÇÃO E DE HABILITAÇÃO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 Poderão participar desta Dispensa Eletrônica as pessoas jurídicas que atuem em ramo de atividade compatível com o objeto da contratação e que atendam às condições estabelecidas neste Aviso de Contratação Direta e em seus anexos.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10.2. A participação ocorrerá por meio do Sistema Compras.gov.br, mediante prévio credenciamento do interessado e regular cadastramento no Sistema de Cadastramento Unificado de Fornecedores – SICAF, observadas as regras de funcionamento da plataforma.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10.3. Os licitantes deverão responsabilizar-se formalmente pelas transações efetuadas em seu nome, assumindo como firmes e verdadeiras suas propostas, lances e demais atos praticados no sistema eletrônico.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10.4. O custo de operacionalização e utilização do sistema eletrônico correrá por conta exclusiva do participante.</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10.5. O licitante arcará integralmente com todos os custos de preparação e apresentação de sua proposta, independentemente do resultado do procedimento.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 DA ANÁLISE DE EXEQUIBILIDADE DAS PROPOSTAS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10.6.1. A Administração poderá realizar diligências para verificar a exequibilidade das propostas apresentadas, especialmente quando os valores ofertados apresentarem indícios de inexequibilidade ou se mostrarem significativamente inferiores ao valor estimado da contratação.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10.6.2. Considerar-se-á indício de inexequibilidade a proposta que apresentar valor inferior a 75% (setenta e cinco por cento) do valor estimado da contratação, sem prejuízo da realização de diligência destinada à comprovação de sua viabilidade econômica e operacional.</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10.6.3. Na hipótese prevista no subitem anterior, a licitante provisoriamente classificada em primeiro lugar poderá ser convocada para apresentar, no prazo fixado pela Administração, documentação complementar que demonstre a exequibilidade da proposta, incluindo, quando solicitado: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 – composição detalhada dos custos;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 – metodologia de execução dos serviços;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III – demonstração da estrutura operacional disponível para execução do objeto;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IV – documentos que evidenciem a viabilidade econômica da proposta apresentada;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 – outros esclarecimentos julgados necessários pela Administração.</w:t>
      </w:r>
    </w:p>
    <w:p>
      <w:pPr>
        <w:widowControl/>
        <w:autoSpaceDE/>
        <w:autoSpaceDN/>
        <w:jc w:val="both"/>
        <w:rPr>
          <w:rFonts w:asciiTheme="majorHAnsi" w:hAnsiTheme="majorHAnsi"/>
          <w:sz w:val="24"/>
          <w:szCs w:val="24"/>
          <w:lang w:val="pt-BR" w:eastAsia="pt-BR"/>
        </w:rPr>
      </w:pP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10.6.4. A não comprovação da exequibilidade da proposta, quando regularmente solicitada, poderá ensejar a sua desclassificação, mediante decisão motivada, assegurados o contraditório e a ampla defesa.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10.7. Não poderão participar desta contratação: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 – aquele que não atenda às condições deste Aviso de Contratação Direta e de seus anexos;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 – autor do anteprojeto, do projeto básico ou do projeto executivo, pessoa física ou jurídica, quando a contratação versar sobre obra, serviços ou fornecimento de bens a ele relacionados;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III – empresa ou profissional que se enquadre em quaisquer das hipóteses de impedimento previstas nos arts. 9º e 14 da Lei Federal nº 14.133/2021;</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IV – pessoa física ou jurídica que se encontre, ao tempo da contratação, impossibilitada de contratar em decorrência de sanção que lhe foi imposta;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 – empresas declaradas inidôneas ou suspensas de licitar e contratar com a Administração Pública, enquanto perdurarem os efeitos da sanção;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VI – servidor ou dirigente do órgão ou entidade contratante, bem como empresa da qual participe como sócio, administrador ou responsável técnico;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VII – empresas que se encontrem em processo de dissolução, liquidação ou falência, ressalvadas as hipóteses legalmente admitidas.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10.8. Os requisitos de habilitação jurídica, regularidade fiscal e trabalhista, qualificação econômico-financeira e qualificação técnica serão aqueles estabelecidos no Termo de Referência, que integra este Aviso para todos os fins.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10.9. A documentação de habilitação será exigida da licitante provisoriamente vencedora, nos termos do Termo de Referência e da legislação aplicável.</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10.10. A Administração poderá realizar diligências para esclarecer ou complementar a instrução processual, bem como solicitar documentos adicionais necessários à confirmação das informações apresentadas, observado o disposto na Lei Federal nº 14.133/2021.</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10.11. A não apresentação da documentação exigida, a apresentação de documentação em desacordo com o Termo de Referência ou a não comprovação do atendimento dos requisitos de habilitação ensejará a inabilitação da licitante.</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10.12. A documentação constante do SICAF poderá ser utilizada para fins de comprovação dos requisitos de habilitação, observada sua validade e compatibilidade com as exigências estabelecidas no Termo de Referência.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10.13. Havendo necessidade de análise mais detalhada da documentação apresentada, a sessão poderá ser suspensa, sendo informada no sistema a data e horário para sua continuidade.</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17 de Junho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jc w:val="center"/>
        <w:rPr>
          <w:rFonts w:ascii="Cambria" w:hAnsi="Cambria" w:cstheme="minorHAnsi"/>
          <w:b/>
          <w:bCs/>
          <w:sz w:val="24"/>
          <w:szCs w:val="24"/>
        </w:rPr>
      </w:pPr>
      <w:r>
        <w:rPr>
          <w:rFonts w:ascii="Cambria" w:hAnsi="Cambria"/>
          <w:i/>
          <w:sz w:val="24"/>
          <w:szCs w:val="24"/>
          <w:lang w:val="pt-BR"/>
        </w:rPr>
        <w:br w:type="page"/>
      </w: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rPr>
          <w:rFonts w:ascii="Cambria" w:hAnsi="Cambria" w:cstheme="minorHAnsi"/>
          <w:b/>
          <w:bCs/>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EMPRESA ESPECIALIZADA PARA PRESTAÇÃO DE SERVIÇOS TÉCNICOS CONTINUADOS DE ASSESSORIA E CONSULTORIA EM LICITAÇÕES E PLANEJAMENTO DAS CONTRATAÇÕES PÚBLICAS, COMPREENDENDO APOIO TÉCNICO NA FASE PREPARATÓRIA E NA CONDUÇÃO DOS PROCEDIMENTOS LICITATÓRIOS PREVISTOS NA LEI FEDERAL Nº 14.133/2021, DE INTERESSE DA SECRETARIA MUNICIPAL DE EDUCAÇÃO.</w:t>
      </w:r>
    </w:p>
    <w:p>
      <w:pPr>
        <w:pBdr>
          <w:top w:val="nil"/>
          <w:left w:val="nil"/>
          <w:bottom w:val="nil"/>
          <w:right w:val="nil"/>
          <w:between w:val="nil"/>
        </w:pBdr>
        <w:jc w:val="both"/>
        <w:rPr>
          <w:rFonts w:ascii="Cambria" w:hAnsi="Cambria"/>
          <w:bCs/>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A contratação de empresa especializada para prestação de serviços técnicos continuados de assessoria e consultoria em licitações e planejamento das contratações públicas justifica-se pela necessidade de fortalecimento das atividades administrativas relacionadas ao planejamento, instrução e condução dos procedimentos de contratação pública realizados pela Secretaria Municipal de Educação de Miraíma/CE, em conformidade com as disposições da Lei Federal nº 14.133/2021.</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A Secretaria Municipal de Educação demanda continuamente a realização de contratações destinadas à manutenção, desenvolvimento e continuidade dos serviços públicos educacionais, abrangendo aquisição de bens, contratação de serviços, materiais didáticos, equipamentos, transporte escolar, manutenção predial, capacitações e demais demandas essenciais ao regular funcionamento da rede municipal de ensino.</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A Lei Federal nº 14.133/2021 ampliou significativamente as exigências relacionadas à governança, ao planejamento e à instrução dos processos de contratação pública, exigindo a elaboração de diversos instrumentos técnicos indispensáveis à adequada formalização dos procedimentos administrativos, tais como Documento de Formalização da Demanda – DFD, Estudos Técnicos Preliminares – ETP, Mapas de Gerenciamento de Riscos, Termos de Referência, Projetos Básicos, pesquisas de preços e demais documentos pertinentes.</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Além da fase preparatória, a condução dos procedimentos licitatórios exige acompanhamento técnico permanente, atualização normativa contínua, observância da jurisprudência dos Tribunais de Contas, elaboração de minutas e documentos complementares, análise de pedidos de esclarecimentos, impugnações, recursos administrativos e suporte especializado aos agentes públicos responsáveis pelas contratações.</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Nesse contexto, a contratação de empresa especializada mostra-se necessária para proporcionar apoio técnico qualificado à Administração, contribuindo para a padronização dos procedimentos, fortalecimento da governança das contratações públicas, redução de falhas procedimentais, aumento da segurança jurídica e observância dos princípios da legalidade, eficiência, planejamento, economicidade, transparência e interesse público.</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A contratação também permitirá maior eficiência na execução das atividades administrativas, disponibilizando suporte técnico presencial e remoto aos servidores envolvidos nas contratações públicas, mediante atendimento continuado, realização de visitas técnicas periódicas e acompanhamento das demandas relacionadas ao planejamento das contratações e aos procedimentos licitatórios.</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 xml:space="preserve">Ressalta-se que os serviços serão prestados em caráter exclusivamente consultivo e de apoio técnico especializado, permanecendo sob responsabilidade dos agentes públicos </w:t>
      </w:r>
      <w:r>
        <w:rPr>
          <w:rFonts w:ascii="Cambria" w:hAnsi="Cambria" w:cs="Calibri Light"/>
          <w:sz w:val="24"/>
          <w:szCs w:val="24"/>
          <w:lang w:eastAsia="ar-SA"/>
        </w:rPr>
        <w:lastRenderedPageBreak/>
        <w:t>competentes a definição das necessidades administrativas, a aprovação dos documentos produzidos, a condução formal dos procedimentos licitatórios e a prática dos atos administrativos decisórios, observadas as competências legalmente atribuídas aos agentes públicos responsáveis pelas contratações.</w:t>
      </w:r>
    </w:p>
    <w:p>
      <w:pPr>
        <w:pBdr>
          <w:top w:val="nil"/>
          <w:left w:val="nil"/>
          <w:bottom w:val="nil"/>
          <w:right w:val="nil"/>
          <w:between w:val="nil"/>
        </w:pBdr>
        <w:ind w:firstLine="567"/>
        <w:jc w:val="both"/>
        <w:rPr>
          <w:rFonts w:ascii="Cambria" w:hAnsi="Cambria" w:cs="Calibri Light"/>
          <w:sz w:val="24"/>
          <w:szCs w:val="24"/>
          <w:lang w:eastAsia="ar-SA"/>
        </w:rPr>
      </w:pPr>
      <w:r>
        <w:rPr>
          <w:rFonts w:ascii="Cambria" w:hAnsi="Cambria" w:cs="Calibri Light"/>
          <w:sz w:val="24"/>
          <w:szCs w:val="24"/>
          <w:lang w:eastAsia="ar-SA"/>
        </w:rPr>
        <w:t>Dessa forma, a presente contratação visa assegurar suporte técnico especializado à Secretaria Municipal de Educação de Miraíma/CE, contribuindo para o aprimoramento dos processos de contratação pública, fortalecimento da gestão administrativa, mitigação de riscos processuais e adequada execução das políticas públicas educacionais desenvolvidas pelo Município.</w:t>
      </w:r>
    </w:p>
    <w:p>
      <w:pPr>
        <w:pBdr>
          <w:top w:val="nil"/>
          <w:left w:val="nil"/>
          <w:bottom w:val="nil"/>
          <w:right w:val="nil"/>
          <w:between w:val="nil"/>
        </w:pBdr>
        <w:jc w:val="both"/>
        <w:rPr>
          <w:rFonts w:ascii="Cambria" w:hAnsi="Cambria"/>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3. ESPECIFICAÇÃO DO OBJETO E VALOR ESTIMADO:</w:t>
      </w: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0"/>
        <w:gridCol w:w="3393"/>
        <w:gridCol w:w="1267"/>
        <w:gridCol w:w="1017"/>
        <w:gridCol w:w="1492"/>
        <w:gridCol w:w="1670"/>
      </w:tblGrid>
      <w:tr>
        <w:trPr>
          <w:trHeight w:val="315"/>
        </w:trPr>
        <w:tc>
          <w:tcPr>
            <w:tcW w:w="40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ITEM</w:t>
            </w:r>
          </w:p>
        </w:tc>
        <w:tc>
          <w:tcPr>
            <w:tcW w:w="1771" w:type="pct"/>
            <w:vMerge w:val="restart"/>
            <w:shd w:val="clear" w:color="D8D8D8" w:fill="D8D8D8"/>
            <w:vAlign w:val="center"/>
            <w:hideMark/>
          </w:tcPr>
          <w:p>
            <w:pPr>
              <w:jc w:val="center"/>
              <w:rPr>
                <w:rFonts w:ascii="Cambria" w:hAnsi="Cambria"/>
                <w:b/>
                <w:bCs/>
                <w:sz w:val="20"/>
                <w:szCs w:val="20"/>
              </w:rPr>
            </w:pPr>
            <w:r>
              <w:rPr>
                <w:rFonts w:ascii="Cambria" w:hAnsi="Cambria"/>
                <w:b/>
                <w:bCs/>
                <w:sz w:val="20"/>
                <w:szCs w:val="20"/>
              </w:rPr>
              <w:t>ESPECIFICAÇÃO</w:t>
            </w:r>
          </w:p>
        </w:tc>
        <w:tc>
          <w:tcPr>
            <w:tcW w:w="65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UNIDADE</w:t>
            </w:r>
          </w:p>
        </w:tc>
        <w:tc>
          <w:tcPr>
            <w:tcW w:w="525"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QUANT</w:t>
            </w:r>
          </w:p>
        </w:tc>
        <w:tc>
          <w:tcPr>
            <w:tcW w:w="1641" w:type="pct"/>
            <w:gridSpan w:val="2"/>
            <w:shd w:val="clear" w:color="D8D8D8" w:fill="D8D8D8"/>
            <w:noWrap/>
            <w:vAlign w:val="center"/>
            <w:hideMark/>
          </w:tcPr>
          <w:p>
            <w:pPr>
              <w:jc w:val="center"/>
              <w:rPr>
                <w:rFonts w:ascii="Cambria" w:hAnsi="Cambria"/>
                <w:b/>
                <w:bCs/>
                <w:sz w:val="20"/>
                <w:szCs w:val="20"/>
              </w:rPr>
            </w:pPr>
            <w:r>
              <w:rPr>
                <w:rFonts w:ascii="Cambria" w:hAnsi="Cambria"/>
                <w:b/>
                <w:bCs/>
                <w:sz w:val="20"/>
                <w:szCs w:val="20"/>
              </w:rPr>
              <w:t>VALORES</w:t>
            </w:r>
          </w:p>
        </w:tc>
      </w:tr>
      <w:tr>
        <w:trPr>
          <w:trHeight w:val="285"/>
        </w:trPr>
        <w:tc>
          <w:tcPr>
            <w:tcW w:w="406" w:type="pct"/>
            <w:vMerge/>
            <w:vAlign w:val="center"/>
            <w:hideMark/>
          </w:tcPr>
          <w:p>
            <w:pPr>
              <w:rPr>
                <w:rFonts w:ascii="Cambria" w:hAnsi="Cambria"/>
                <w:b/>
                <w:bCs/>
                <w:sz w:val="20"/>
                <w:szCs w:val="20"/>
              </w:rPr>
            </w:pPr>
          </w:p>
        </w:tc>
        <w:tc>
          <w:tcPr>
            <w:tcW w:w="1771" w:type="pct"/>
            <w:vMerge/>
            <w:vAlign w:val="center"/>
            <w:hideMark/>
          </w:tcPr>
          <w:p>
            <w:pPr>
              <w:rPr>
                <w:rFonts w:ascii="Cambria" w:hAnsi="Cambria"/>
                <w:b/>
                <w:bCs/>
                <w:sz w:val="20"/>
                <w:szCs w:val="20"/>
              </w:rPr>
            </w:pPr>
          </w:p>
        </w:tc>
        <w:tc>
          <w:tcPr>
            <w:tcW w:w="656" w:type="pct"/>
            <w:vMerge/>
            <w:vAlign w:val="center"/>
            <w:hideMark/>
          </w:tcPr>
          <w:p>
            <w:pPr>
              <w:rPr>
                <w:rFonts w:ascii="Cambria" w:hAnsi="Cambria"/>
                <w:b/>
                <w:bCs/>
                <w:sz w:val="20"/>
                <w:szCs w:val="20"/>
              </w:rPr>
            </w:pPr>
          </w:p>
        </w:tc>
        <w:tc>
          <w:tcPr>
            <w:tcW w:w="525" w:type="pct"/>
            <w:vMerge/>
            <w:vAlign w:val="center"/>
            <w:hideMark/>
          </w:tcPr>
          <w:p>
            <w:pPr>
              <w:rPr>
                <w:rFonts w:ascii="Cambria" w:hAnsi="Cambria"/>
                <w:b/>
                <w:bCs/>
                <w:sz w:val="20"/>
                <w:szCs w:val="20"/>
              </w:rPr>
            </w:pPr>
          </w:p>
        </w:tc>
        <w:tc>
          <w:tcPr>
            <w:tcW w:w="774"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UNIT.</w:t>
            </w:r>
          </w:p>
        </w:tc>
        <w:tc>
          <w:tcPr>
            <w:tcW w:w="867"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TOTAL</w:t>
            </w:r>
          </w:p>
        </w:tc>
      </w:tr>
      <w:tr>
        <w:trPr>
          <w:trHeight w:val="121"/>
        </w:trPr>
        <w:tc>
          <w:tcPr>
            <w:tcW w:w="406" w:type="pct"/>
            <w:noWrap/>
            <w:vAlign w:val="center"/>
            <w:hideMark/>
          </w:tcPr>
          <w:p>
            <w:pPr>
              <w:jc w:val="center"/>
              <w:rPr>
                <w:rFonts w:ascii="Cambria" w:hAnsi="Cambria"/>
                <w:sz w:val="20"/>
                <w:szCs w:val="20"/>
              </w:rPr>
            </w:pPr>
            <w:r>
              <w:rPr>
                <w:rFonts w:ascii="Cambria" w:hAnsi="Cambria"/>
                <w:sz w:val="20"/>
                <w:szCs w:val="20"/>
              </w:rPr>
              <w:t>1</w:t>
            </w:r>
          </w:p>
        </w:tc>
        <w:tc>
          <w:tcPr>
            <w:tcW w:w="1771" w:type="pct"/>
            <w:vAlign w:val="center"/>
          </w:tcPr>
          <w:p>
            <w:pPr>
              <w:jc w:val="both"/>
              <w:rPr>
                <w:rFonts w:ascii="Cambria" w:hAnsi="Cambria"/>
                <w:sz w:val="20"/>
                <w:szCs w:val="20"/>
              </w:rPr>
            </w:pPr>
            <w:r>
              <w:rPr>
                <w:rFonts w:ascii="Cambria" w:hAnsi="Cambria"/>
                <w:sz w:val="20"/>
                <w:szCs w:val="20"/>
              </w:rPr>
              <w:t>PRESTAÇÃO DE SERVIÇOS TÉCNICOS CONTINUADOS DE ASSESSORIA E CONSULTORIA EM LICITAÇÕES E PLANEJAMENTO DAS CONTRATAÇÕES PÚBLICAS, compreendendo apoio técnico na fase preparatória das contratações e na condução dos procedimentos licitatórios previstos na Lei Federal nº 14.133/2021, de interesse da Secretaria Municipal de Educação.</w:t>
            </w:r>
          </w:p>
        </w:tc>
        <w:tc>
          <w:tcPr>
            <w:tcW w:w="656" w:type="pct"/>
            <w:noWrap/>
            <w:vAlign w:val="center"/>
            <w:hideMark/>
          </w:tcPr>
          <w:p>
            <w:pPr>
              <w:jc w:val="center"/>
              <w:rPr>
                <w:rFonts w:ascii="Cambria" w:hAnsi="Cambria"/>
                <w:sz w:val="20"/>
                <w:szCs w:val="20"/>
              </w:rPr>
            </w:pPr>
            <w:r>
              <w:rPr>
                <w:rFonts w:ascii="Cambria" w:hAnsi="Cambria"/>
                <w:sz w:val="20"/>
                <w:szCs w:val="20"/>
              </w:rPr>
              <w:t>MÊS</w:t>
            </w:r>
          </w:p>
        </w:tc>
        <w:tc>
          <w:tcPr>
            <w:tcW w:w="525" w:type="pct"/>
            <w:noWrap/>
            <w:vAlign w:val="center"/>
            <w:hideMark/>
          </w:tcPr>
          <w:p>
            <w:pPr>
              <w:jc w:val="center"/>
              <w:rPr>
                <w:rFonts w:ascii="Cambria" w:hAnsi="Cambria"/>
                <w:sz w:val="20"/>
                <w:szCs w:val="20"/>
              </w:rPr>
            </w:pPr>
            <w:r>
              <w:rPr>
                <w:rFonts w:ascii="Cambria" w:hAnsi="Cambria"/>
                <w:sz w:val="20"/>
                <w:szCs w:val="20"/>
              </w:rPr>
              <w:t>12</w:t>
            </w:r>
          </w:p>
        </w:tc>
        <w:tc>
          <w:tcPr>
            <w:tcW w:w="774" w:type="pct"/>
            <w:noWrap/>
            <w:vAlign w:val="center"/>
          </w:tcPr>
          <w:p>
            <w:pPr>
              <w:jc w:val="center"/>
              <w:rPr>
                <w:rFonts w:ascii="Cambria" w:hAnsi="Cambria"/>
                <w:sz w:val="20"/>
                <w:szCs w:val="20"/>
                <w:highlight w:val="yellow"/>
              </w:rPr>
            </w:pPr>
            <w:r>
              <w:rPr>
                <w:rFonts w:ascii="Cambria" w:hAnsi="Cambria"/>
                <w:sz w:val="20"/>
                <w:szCs w:val="20"/>
              </w:rPr>
              <w:t>R$ 5.388,87</w:t>
            </w:r>
          </w:p>
        </w:tc>
        <w:tc>
          <w:tcPr>
            <w:tcW w:w="867" w:type="pct"/>
            <w:noWrap/>
            <w:vAlign w:val="center"/>
          </w:tcPr>
          <w:p>
            <w:pPr>
              <w:jc w:val="center"/>
              <w:rPr>
                <w:rFonts w:ascii="Cambria" w:hAnsi="Cambria"/>
                <w:sz w:val="20"/>
                <w:szCs w:val="20"/>
                <w:highlight w:val="yellow"/>
              </w:rPr>
            </w:pPr>
            <w:r>
              <w:rPr>
                <w:rFonts w:ascii="Cambria" w:hAnsi="Cambria"/>
                <w:sz w:val="20"/>
                <w:szCs w:val="20"/>
              </w:rPr>
              <w:t>R$ 64.666,44</w:t>
            </w:r>
          </w:p>
        </w:tc>
      </w:tr>
      <w:tr>
        <w:trPr>
          <w:trHeight w:val="225"/>
        </w:trPr>
        <w:tc>
          <w:tcPr>
            <w:tcW w:w="5000" w:type="pct"/>
            <w:gridSpan w:val="6"/>
            <w:shd w:val="clear" w:color="F2F2F2" w:fill="F2F2F2"/>
            <w:noWrap/>
            <w:vAlign w:val="center"/>
            <w:hideMark/>
          </w:tcPr>
          <w:p>
            <w:pPr>
              <w:jc w:val="center"/>
              <w:rPr>
                <w:rFonts w:ascii="Cambria" w:hAnsi="Cambria"/>
                <w:b/>
                <w:bCs/>
                <w:sz w:val="20"/>
                <w:szCs w:val="20"/>
              </w:rPr>
            </w:pPr>
            <w:r>
              <w:rPr>
                <w:rFonts w:ascii="Cambria" w:hAnsi="Cambria"/>
                <w:b/>
                <w:bCs/>
                <w:sz w:val="20"/>
                <w:szCs w:val="20"/>
              </w:rPr>
              <w:t>VALOR GLOBAL: R$ 64.666,44 (Sessenta e quatro mil, seiscentos e sessenta e seis reais e quarenta e quatro centavos)</w:t>
            </w:r>
          </w:p>
        </w:tc>
      </w:tr>
    </w:tbl>
    <w:p>
      <w:pPr>
        <w:pStyle w:val="PargrafodaLista"/>
        <w:ind w:left="0" w:right="-29"/>
        <w:rPr>
          <w:rFonts w:ascii="Cambria" w:hAnsi="Cambria" w:cs="Arial"/>
          <w:b/>
          <w:bCs/>
          <w:color w:val="000000"/>
          <w:sz w:val="24"/>
          <w:szCs w:val="24"/>
          <w:lang w:eastAsia="pt-BR"/>
        </w:rPr>
      </w:pPr>
    </w:p>
    <w:p>
      <w:pPr>
        <w:pStyle w:val="PargrafodaLista"/>
        <w:ind w:left="0" w:right="-29"/>
        <w:rPr>
          <w:rFonts w:ascii="Cambria" w:hAnsi="Cambria" w:cs="Arial"/>
          <w:color w:val="000000"/>
          <w:sz w:val="24"/>
          <w:szCs w:val="24"/>
          <w:lang w:eastAsia="pt-BR"/>
        </w:rPr>
      </w:pPr>
      <w:r>
        <w:rPr>
          <w:rFonts w:ascii="Cambria" w:hAnsi="Cambria" w:cs="Arial"/>
          <w:b/>
          <w:bCs/>
          <w:color w:val="000000"/>
          <w:sz w:val="24"/>
          <w:szCs w:val="24"/>
          <w:lang w:eastAsia="pt-BR"/>
        </w:rPr>
        <w:t xml:space="preserve">3.1.1. </w:t>
      </w:r>
      <w:r>
        <w:rPr>
          <w:rFonts w:ascii="Cambria" w:hAnsi="Cambria" w:cs="Arial"/>
          <w:color w:val="000000"/>
          <w:sz w:val="24"/>
          <w:szCs w:val="24"/>
          <w:lang w:eastAsia="pt-BR"/>
        </w:rPr>
        <w:t>Os quantitativos foram definidos considerando a necessidade de atendimento contínuo das demandas da Secretaria Municipal de Educação durante a vigência contratual, abrangendo suporte técnico especializado ao planejamento das contratações públicas e aos procedimentos licitatórios, mediante atendimento presencial e remoto.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3.2. DETALHAMENTO DOS SERVIÇOS</w:t>
      </w:r>
    </w:p>
    <w:p>
      <w:pPr>
        <w:pStyle w:val="PargrafodaLista"/>
        <w:ind w:left="0" w:right="-29"/>
        <w:rPr>
          <w:rFonts w:ascii="Cambria" w:hAnsi="Cambria" w:cs="Arial"/>
          <w:color w:val="000000"/>
          <w:sz w:val="24"/>
          <w:szCs w:val="24"/>
        </w:rPr>
      </w:pPr>
      <w:r>
        <w:rPr>
          <w:rFonts w:ascii="Cambria" w:hAnsi="Cambria" w:cs="Arial"/>
          <w:color w:val="000000"/>
          <w:sz w:val="24"/>
          <w:szCs w:val="24"/>
        </w:rPr>
        <w:t>A prestação dos serviços compreenderá, dentre outras atividades correlatas e necessárias ao adequado atendimento das demandas da Secretaria Municipal de Educação: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 – Apoio técnico à fase preparatória das contratações públicas:</w:t>
      </w:r>
    </w:p>
    <w:p>
      <w:pPr>
        <w:pStyle w:val="PargrafodaLista"/>
        <w:ind w:left="0" w:right="-29"/>
        <w:rPr>
          <w:rFonts w:ascii="Cambria" w:hAnsi="Cambria" w:cs="Arial"/>
          <w:color w:val="000000"/>
          <w:sz w:val="24"/>
          <w:szCs w:val="24"/>
        </w:rPr>
      </w:pPr>
      <w:r>
        <w:rPr>
          <w:rFonts w:ascii="Cambria" w:hAnsi="Cambria" w:cs="Arial"/>
          <w:color w:val="000000"/>
          <w:sz w:val="24"/>
          <w:szCs w:val="24"/>
        </w:rPr>
        <w:t>a) elaboração, revisão e padronização de Documentos de Formalização da Demanda – DFD;</w:t>
      </w:r>
    </w:p>
    <w:p>
      <w:pPr>
        <w:pStyle w:val="PargrafodaLista"/>
        <w:ind w:left="0" w:right="-29"/>
        <w:rPr>
          <w:rFonts w:ascii="Cambria" w:hAnsi="Cambria" w:cs="Arial"/>
          <w:color w:val="000000"/>
          <w:sz w:val="24"/>
          <w:szCs w:val="24"/>
        </w:rPr>
      </w:pPr>
      <w:r>
        <w:rPr>
          <w:rFonts w:ascii="Cambria" w:hAnsi="Cambria" w:cs="Arial"/>
          <w:color w:val="000000"/>
          <w:sz w:val="24"/>
          <w:szCs w:val="24"/>
        </w:rPr>
        <w:t>b) elaboração e revisão de Estudos Técnicos Preliminares – ETP;</w:t>
      </w:r>
    </w:p>
    <w:p>
      <w:pPr>
        <w:pStyle w:val="PargrafodaLista"/>
        <w:ind w:left="0" w:right="-29"/>
        <w:rPr>
          <w:rFonts w:ascii="Cambria" w:hAnsi="Cambria" w:cs="Arial"/>
          <w:color w:val="000000"/>
          <w:sz w:val="24"/>
          <w:szCs w:val="24"/>
        </w:rPr>
      </w:pPr>
      <w:r>
        <w:rPr>
          <w:rFonts w:ascii="Cambria" w:hAnsi="Cambria" w:cs="Arial"/>
          <w:color w:val="000000"/>
          <w:sz w:val="24"/>
          <w:szCs w:val="24"/>
        </w:rPr>
        <w:t>c) elaboração e revisão de Mapas de Gerenciamento de Riscos;</w:t>
      </w:r>
    </w:p>
    <w:p>
      <w:pPr>
        <w:pStyle w:val="PargrafodaLista"/>
        <w:ind w:left="0" w:right="-29"/>
        <w:rPr>
          <w:rFonts w:ascii="Cambria" w:hAnsi="Cambria" w:cs="Arial"/>
          <w:color w:val="000000"/>
          <w:sz w:val="24"/>
          <w:szCs w:val="24"/>
        </w:rPr>
      </w:pPr>
      <w:r>
        <w:rPr>
          <w:rFonts w:ascii="Cambria" w:hAnsi="Cambria" w:cs="Arial"/>
          <w:color w:val="000000"/>
          <w:sz w:val="24"/>
          <w:szCs w:val="24"/>
        </w:rPr>
        <w:t>d) elaboração e revisão de Termos de Referência;</w:t>
      </w:r>
    </w:p>
    <w:p>
      <w:pPr>
        <w:pStyle w:val="PargrafodaLista"/>
        <w:ind w:left="0" w:right="-29"/>
        <w:rPr>
          <w:rFonts w:ascii="Cambria" w:hAnsi="Cambria" w:cs="Arial"/>
          <w:color w:val="000000"/>
          <w:sz w:val="24"/>
          <w:szCs w:val="24"/>
        </w:rPr>
      </w:pPr>
      <w:r>
        <w:rPr>
          <w:rFonts w:ascii="Cambria" w:hAnsi="Cambria" w:cs="Arial"/>
          <w:color w:val="000000"/>
          <w:sz w:val="24"/>
          <w:szCs w:val="24"/>
        </w:rPr>
        <w:t>e) elaboração e revisão de Projetos Básicos, quando cabíveis;</w:t>
      </w:r>
    </w:p>
    <w:p>
      <w:pPr>
        <w:pStyle w:val="PargrafodaLista"/>
        <w:ind w:left="0" w:right="-29"/>
        <w:rPr>
          <w:rFonts w:ascii="Cambria" w:hAnsi="Cambria" w:cs="Arial"/>
          <w:color w:val="000000"/>
          <w:sz w:val="24"/>
          <w:szCs w:val="24"/>
        </w:rPr>
      </w:pPr>
      <w:r>
        <w:rPr>
          <w:rFonts w:ascii="Cambria" w:hAnsi="Cambria" w:cs="Arial"/>
          <w:color w:val="000000"/>
          <w:sz w:val="24"/>
          <w:szCs w:val="24"/>
        </w:rPr>
        <w:t>f) assessoramento na elaboração de justificativas técnicas relacionadas às contratações públicas;</w:t>
      </w:r>
    </w:p>
    <w:p>
      <w:pPr>
        <w:pStyle w:val="PargrafodaLista"/>
        <w:ind w:left="0" w:right="-29"/>
        <w:rPr>
          <w:rFonts w:ascii="Cambria" w:hAnsi="Cambria" w:cs="Arial"/>
          <w:color w:val="000000"/>
          <w:sz w:val="24"/>
          <w:szCs w:val="24"/>
        </w:rPr>
      </w:pPr>
      <w:r>
        <w:rPr>
          <w:rFonts w:ascii="Cambria" w:hAnsi="Cambria" w:cs="Arial"/>
          <w:color w:val="000000"/>
          <w:sz w:val="24"/>
          <w:szCs w:val="24"/>
        </w:rPr>
        <w:t>g) apoio técnico na consolidação de informações necessárias à instrução processual.</w:t>
      </w:r>
    </w:p>
    <w:p>
      <w:pPr>
        <w:pStyle w:val="PargrafodaLista"/>
        <w:ind w:left="0" w:right="-29"/>
        <w:rPr>
          <w:rFonts w:ascii="Cambria" w:hAnsi="Cambria" w:cs="Arial"/>
          <w:b/>
          <w:bCs/>
          <w:color w:val="000000"/>
          <w:sz w:val="24"/>
          <w:szCs w:val="24"/>
        </w:rPr>
      </w:pP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II – Apoio técnico aos procedimentos licitatórios:</w:t>
      </w:r>
    </w:p>
    <w:p>
      <w:pPr>
        <w:pStyle w:val="PargrafodaLista"/>
        <w:ind w:left="0" w:right="-29"/>
        <w:rPr>
          <w:rFonts w:ascii="Cambria" w:hAnsi="Cambria" w:cs="Arial"/>
          <w:color w:val="000000"/>
          <w:sz w:val="24"/>
          <w:szCs w:val="24"/>
        </w:rPr>
      </w:pPr>
      <w:r>
        <w:rPr>
          <w:rFonts w:ascii="Cambria" w:hAnsi="Cambria" w:cs="Arial"/>
          <w:color w:val="000000"/>
          <w:sz w:val="24"/>
          <w:szCs w:val="24"/>
        </w:rPr>
        <w:t>a) elaboração e revisão de minutas de editais;</w:t>
      </w:r>
    </w:p>
    <w:p>
      <w:pPr>
        <w:pStyle w:val="PargrafodaLista"/>
        <w:ind w:left="0" w:right="-29"/>
        <w:rPr>
          <w:rFonts w:ascii="Cambria" w:hAnsi="Cambria" w:cs="Arial"/>
          <w:color w:val="000000"/>
          <w:sz w:val="24"/>
          <w:szCs w:val="24"/>
        </w:rPr>
      </w:pPr>
      <w:r>
        <w:rPr>
          <w:rFonts w:ascii="Cambria" w:hAnsi="Cambria" w:cs="Arial"/>
          <w:color w:val="000000"/>
          <w:sz w:val="24"/>
          <w:szCs w:val="24"/>
        </w:rPr>
        <w:lastRenderedPageBreak/>
        <w:t>b) elaboração e revisão de avisos de licitação;</w:t>
      </w:r>
    </w:p>
    <w:p>
      <w:pPr>
        <w:pStyle w:val="PargrafodaLista"/>
        <w:ind w:left="0" w:right="-29"/>
        <w:rPr>
          <w:rFonts w:ascii="Cambria" w:hAnsi="Cambria" w:cs="Arial"/>
          <w:color w:val="000000"/>
          <w:sz w:val="24"/>
          <w:szCs w:val="24"/>
        </w:rPr>
      </w:pPr>
      <w:r>
        <w:rPr>
          <w:rFonts w:ascii="Cambria" w:hAnsi="Cambria" w:cs="Arial"/>
          <w:color w:val="000000"/>
          <w:sz w:val="24"/>
          <w:szCs w:val="24"/>
        </w:rPr>
        <w:t>c) elaboração de minutas de termos de retificação;</w:t>
      </w:r>
    </w:p>
    <w:p>
      <w:pPr>
        <w:pStyle w:val="PargrafodaLista"/>
        <w:ind w:left="0" w:right="-29"/>
        <w:rPr>
          <w:rFonts w:ascii="Cambria" w:hAnsi="Cambria" w:cs="Arial"/>
          <w:color w:val="000000"/>
          <w:sz w:val="24"/>
          <w:szCs w:val="24"/>
        </w:rPr>
      </w:pPr>
      <w:r>
        <w:rPr>
          <w:rFonts w:ascii="Cambria" w:hAnsi="Cambria" w:cs="Arial"/>
          <w:color w:val="000000"/>
          <w:sz w:val="24"/>
          <w:szCs w:val="24"/>
        </w:rPr>
        <w:t>d) apoio técnico na elaboração de respostas a pedidos de esclarecimentos;</w:t>
      </w:r>
    </w:p>
    <w:p>
      <w:pPr>
        <w:pStyle w:val="PargrafodaLista"/>
        <w:ind w:left="0" w:right="-29"/>
        <w:rPr>
          <w:rFonts w:ascii="Cambria" w:hAnsi="Cambria" w:cs="Arial"/>
          <w:color w:val="000000"/>
          <w:sz w:val="24"/>
          <w:szCs w:val="24"/>
        </w:rPr>
      </w:pPr>
      <w:r>
        <w:rPr>
          <w:rFonts w:ascii="Cambria" w:hAnsi="Cambria" w:cs="Arial"/>
          <w:color w:val="000000"/>
          <w:sz w:val="24"/>
          <w:szCs w:val="24"/>
        </w:rPr>
        <w:t>e) apoio técnico na elaboração de respostas a impugnações;</w:t>
      </w:r>
    </w:p>
    <w:p>
      <w:pPr>
        <w:pStyle w:val="PargrafodaLista"/>
        <w:ind w:left="0" w:right="-29"/>
        <w:rPr>
          <w:rFonts w:ascii="Cambria" w:hAnsi="Cambria" w:cs="Arial"/>
          <w:color w:val="000000"/>
          <w:sz w:val="24"/>
          <w:szCs w:val="24"/>
        </w:rPr>
      </w:pPr>
      <w:r>
        <w:rPr>
          <w:rFonts w:ascii="Cambria" w:hAnsi="Cambria" w:cs="Arial"/>
          <w:color w:val="000000"/>
          <w:sz w:val="24"/>
          <w:szCs w:val="24"/>
        </w:rPr>
        <w:t>f) apoio técnico na elaboração de respostas a recursos administrativos;</w:t>
      </w:r>
    </w:p>
    <w:p>
      <w:pPr>
        <w:pStyle w:val="PargrafodaLista"/>
        <w:ind w:left="0" w:right="-29"/>
        <w:rPr>
          <w:rFonts w:ascii="Cambria" w:hAnsi="Cambria" w:cs="Arial"/>
          <w:color w:val="000000"/>
          <w:sz w:val="24"/>
          <w:szCs w:val="24"/>
        </w:rPr>
      </w:pPr>
      <w:r>
        <w:rPr>
          <w:rFonts w:ascii="Cambria" w:hAnsi="Cambria" w:cs="Arial"/>
          <w:color w:val="000000"/>
          <w:sz w:val="24"/>
          <w:szCs w:val="24"/>
        </w:rPr>
        <w:t>g) assessoramento em procedimentos auxiliares previstos na Lei nº 14.133/2021.</w:t>
      </w:r>
    </w:p>
    <w:p>
      <w:pPr>
        <w:pStyle w:val="PargrafodaLista"/>
        <w:ind w:left="0" w:right="-29"/>
        <w:rPr>
          <w:rFonts w:ascii="Cambria" w:hAnsi="Cambria" w:cs="Arial"/>
          <w:b/>
          <w:bCs/>
          <w:color w:val="000000"/>
          <w:sz w:val="24"/>
          <w:szCs w:val="24"/>
        </w:rPr>
      </w:pP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III – Consultoria e orientação técnica especializada:</w:t>
      </w:r>
    </w:p>
    <w:p>
      <w:pPr>
        <w:pStyle w:val="PargrafodaLista"/>
        <w:ind w:left="0" w:right="-29"/>
        <w:rPr>
          <w:rFonts w:ascii="Cambria" w:hAnsi="Cambria" w:cs="Arial"/>
          <w:color w:val="000000"/>
          <w:sz w:val="24"/>
          <w:szCs w:val="24"/>
        </w:rPr>
      </w:pPr>
      <w:r>
        <w:rPr>
          <w:rFonts w:ascii="Cambria" w:hAnsi="Cambria" w:cs="Arial"/>
          <w:color w:val="000000"/>
          <w:sz w:val="24"/>
          <w:szCs w:val="24"/>
        </w:rPr>
        <w:t>a) orientação quanto à aplicação da Lei Federal nº 14.133/2021 e demais normativos correlatos;</w:t>
      </w:r>
    </w:p>
    <w:p>
      <w:pPr>
        <w:pStyle w:val="PargrafodaLista"/>
        <w:ind w:left="0" w:right="-29"/>
        <w:rPr>
          <w:rFonts w:ascii="Cambria" w:hAnsi="Cambria" w:cs="Arial"/>
          <w:color w:val="000000"/>
          <w:sz w:val="24"/>
          <w:szCs w:val="24"/>
        </w:rPr>
      </w:pPr>
      <w:r>
        <w:rPr>
          <w:rFonts w:ascii="Cambria" w:hAnsi="Cambria" w:cs="Arial"/>
          <w:color w:val="000000"/>
          <w:sz w:val="24"/>
          <w:szCs w:val="24"/>
        </w:rPr>
        <w:t>b) orientação acerca de entendimentos dos Tribunais de Contas e demais órgãos de controle;</w:t>
      </w:r>
    </w:p>
    <w:p>
      <w:pPr>
        <w:pStyle w:val="PargrafodaLista"/>
        <w:ind w:left="0" w:right="-29"/>
        <w:rPr>
          <w:rFonts w:ascii="Cambria" w:hAnsi="Cambria" w:cs="Arial"/>
          <w:color w:val="000000"/>
          <w:sz w:val="24"/>
          <w:szCs w:val="24"/>
        </w:rPr>
      </w:pPr>
      <w:r>
        <w:rPr>
          <w:rFonts w:ascii="Cambria" w:hAnsi="Cambria" w:cs="Arial"/>
          <w:color w:val="000000"/>
          <w:sz w:val="24"/>
          <w:szCs w:val="24"/>
        </w:rPr>
        <w:t>c) suporte técnico aos agentes públicos envolvidos nos processos de contratação;</w:t>
      </w:r>
    </w:p>
    <w:p>
      <w:pPr>
        <w:pStyle w:val="PargrafodaLista"/>
        <w:ind w:left="0" w:right="-29"/>
        <w:rPr>
          <w:rFonts w:ascii="Cambria" w:hAnsi="Cambria" w:cs="Arial"/>
          <w:color w:val="000000"/>
          <w:sz w:val="24"/>
          <w:szCs w:val="24"/>
        </w:rPr>
      </w:pPr>
      <w:r>
        <w:rPr>
          <w:rFonts w:ascii="Cambria" w:hAnsi="Cambria" w:cs="Arial"/>
          <w:color w:val="000000"/>
          <w:sz w:val="24"/>
          <w:szCs w:val="24"/>
        </w:rPr>
        <w:t>d) assessoramento técnico para aprimoramento dos fluxos administrativos relacionados às contratações públicas.</w:t>
      </w:r>
    </w:p>
    <w:p>
      <w:pPr>
        <w:pStyle w:val="PargrafodaLista"/>
        <w:ind w:left="0" w:right="-29"/>
        <w:rPr>
          <w:rFonts w:ascii="Cambria" w:hAnsi="Cambria" w:cs="Arial"/>
          <w:b/>
          <w:bCs/>
          <w:color w:val="000000"/>
          <w:sz w:val="24"/>
          <w:szCs w:val="24"/>
        </w:rPr>
      </w:pP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IV – Produtos e entregas:</w:t>
      </w:r>
    </w:p>
    <w:p>
      <w:pPr>
        <w:pStyle w:val="PargrafodaLista"/>
        <w:ind w:left="0" w:right="-29"/>
        <w:rPr>
          <w:rFonts w:ascii="Cambria" w:hAnsi="Cambria" w:cs="Arial"/>
          <w:color w:val="000000"/>
          <w:sz w:val="24"/>
          <w:szCs w:val="24"/>
        </w:rPr>
      </w:pPr>
      <w:r>
        <w:rPr>
          <w:rFonts w:ascii="Cambria" w:hAnsi="Cambria" w:cs="Arial"/>
          <w:color w:val="000000"/>
          <w:sz w:val="24"/>
          <w:szCs w:val="24"/>
        </w:rPr>
        <w:t>a) documentos técnicos elaborados ou revisados;</w:t>
      </w:r>
    </w:p>
    <w:p>
      <w:pPr>
        <w:pStyle w:val="PargrafodaLista"/>
        <w:ind w:left="0" w:right="-29"/>
        <w:rPr>
          <w:rFonts w:ascii="Cambria" w:hAnsi="Cambria" w:cs="Arial"/>
          <w:color w:val="000000"/>
          <w:sz w:val="24"/>
          <w:szCs w:val="24"/>
        </w:rPr>
      </w:pPr>
      <w:r>
        <w:rPr>
          <w:rFonts w:ascii="Cambria" w:hAnsi="Cambria" w:cs="Arial"/>
          <w:color w:val="000000"/>
          <w:sz w:val="24"/>
          <w:szCs w:val="24"/>
        </w:rPr>
        <w:t>b) orientações técnicas emitidas durante a execução contratual;</w:t>
      </w:r>
    </w:p>
    <w:p>
      <w:pPr>
        <w:pStyle w:val="PargrafodaLista"/>
        <w:ind w:left="0" w:right="-29"/>
        <w:rPr>
          <w:rFonts w:ascii="Cambria" w:hAnsi="Cambria" w:cs="Arial"/>
          <w:color w:val="000000"/>
          <w:sz w:val="24"/>
          <w:szCs w:val="24"/>
        </w:rPr>
      </w:pPr>
      <w:r>
        <w:rPr>
          <w:rFonts w:ascii="Cambria" w:hAnsi="Cambria" w:cs="Arial"/>
          <w:color w:val="000000"/>
          <w:sz w:val="24"/>
          <w:szCs w:val="24"/>
        </w:rPr>
        <w:t>c) suporte técnico às demandas da Secretaria relacionadas às contratações públicas;</w:t>
      </w:r>
    </w:p>
    <w:p>
      <w:pPr>
        <w:pStyle w:val="PargrafodaLista"/>
        <w:ind w:left="0" w:right="-29"/>
        <w:rPr>
          <w:rFonts w:ascii="Cambria" w:hAnsi="Cambria" w:cs="Arial"/>
          <w:color w:val="000000"/>
          <w:sz w:val="24"/>
          <w:szCs w:val="24"/>
        </w:rPr>
      </w:pPr>
      <w:r>
        <w:rPr>
          <w:rFonts w:ascii="Cambria" w:hAnsi="Cambria" w:cs="Arial"/>
          <w:color w:val="000000"/>
          <w:sz w:val="24"/>
          <w:szCs w:val="24"/>
        </w:rPr>
        <w:t>d) demais documentos e atividades compatíveis com o objeto contratado.</w:t>
      </w:r>
    </w:p>
    <w:p>
      <w:pPr>
        <w:pStyle w:val="PargrafodaLista"/>
        <w:ind w:left="0" w:right="-29"/>
        <w:rPr>
          <w:rFonts w:ascii="Cambria" w:hAnsi="Cambria" w:cs="Arial"/>
          <w:color w:val="000000"/>
          <w:sz w:val="24"/>
          <w:szCs w:val="24"/>
        </w:rPr>
      </w:pPr>
      <w:r>
        <w:rPr>
          <w:rFonts w:ascii="Cambria" w:hAnsi="Cambria" w:cs="Arial"/>
          <w:color w:val="000000"/>
          <w:sz w:val="24"/>
          <w:szCs w:val="24"/>
        </w:rPr>
        <w:t>Parágrafo único. A contratada atuará exclusivamente em caráter consultivo e de apoio técnico especializado, permanecendo sob responsabilidade exclusiva da Administração Pública a definição das necessidades administrativas, a aprovação dos documentos produzidos, a condução formal dos procedimentos licitatórios e a prática dos atos administrativos decisórios.</w:t>
      </w:r>
    </w:p>
    <w:p>
      <w:pPr>
        <w:pStyle w:val="PargrafodaLista"/>
        <w:ind w:left="0" w:right="-29"/>
        <w:rPr>
          <w:rFonts w:ascii="Cambria" w:hAnsi="Cambria" w:cs="Arial"/>
          <w:b/>
          <w:bCs/>
          <w:color w:val="000000"/>
          <w:sz w:val="24"/>
          <w:szCs w:val="24"/>
          <w:lang w:eastAsia="pt-BR"/>
        </w:rPr>
      </w:pP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3.3. FORMA DE EXECUÇÃO DOS SERVIÇOS E NÍVEIS MÍNIMOS DE ATENDIMENTO</w:t>
      </w:r>
    </w:p>
    <w:p>
      <w:pPr>
        <w:pStyle w:val="PargrafodaLista"/>
        <w:ind w:left="0" w:right="-29"/>
        <w:rPr>
          <w:rFonts w:ascii="Cambria" w:hAnsi="Cambria" w:cs="Arial"/>
          <w:color w:val="000000"/>
          <w:sz w:val="24"/>
          <w:szCs w:val="24"/>
        </w:rPr>
      </w:pPr>
      <w:r>
        <w:rPr>
          <w:rFonts w:ascii="Cambria" w:hAnsi="Cambria" w:cs="Arial"/>
          <w:color w:val="000000"/>
          <w:sz w:val="24"/>
          <w:szCs w:val="24"/>
        </w:rPr>
        <w:t>Os serviços serão executados de forma continuada durante o período contratual, observando os seguintes parâmetros mínimos:</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 – Atendimento presencial:</w:t>
      </w:r>
    </w:p>
    <w:p>
      <w:pPr>
        <w:pStyle w:val="PargrafodaLista"/>
        <w:ind w:left="0" w:right="-29"/>
        <w:rPr>
          <w:rFonts w:ascii="Cambria" w:hAnsi="Cambria" w:cs="Arial"/>
          <w:color w:val="000000"/>
          <w:sz w:val="24"/>
          <w:szCs w:val="24"/>
        </w:rPr>
      </w:pPr>
      <w:r>
        <w:rPr>
          <w:rFonts w:ascii="Cambria" w:hAnsi="Cambria" w:cs="Arial"/>
          <w:color w:val="000000"/>
          <w:sz w:val="24"/>
          <w:szCs w:val="24"/>
        </w:rPr>
        <w:t>a) disponibilização de carga horária mínima de 20 (vinte) horas presenciais mensais;</w:t>
      </w:r>
    </w:p>
    <w:p>
      <w:pPr>
        <w:pStyle w:val="PargrafodaLista"/>
        <w:ind w:left="0" w:right="-29"/>
        <w:rPr>
          <w:rFonts w:ascii="Cambria" w:hAnsi="Cambria" w:cs="Arial"/>
          <w:color w:val="000000"/>
          <w:sz w:val="24"/>
          <w:szCs w:val="24"/>
        </w:rPr>
      </w:pPr>
      <w:r>
        <w:rPr>
          <w:rFonts w:ascii="Cambria" w:hAnsi="Cambria" w:cs="Arial"/>
          <w:color w:val="000000"/>
          <w:sz w:val="24"/>
          <w:szCs w:val="24"/>
        </w:rPr>
        <w:t>b) realização de, no mínimo, 04 (quatro) visitas técnicas mensais às dependências da Secretaria Municipal de Educação, por profissional de nível superior indicado como coordenador técnico da equipe, admitido o acompanhamento por outros integrantes da equipe quando necessário;</w:t>
      </w:r>
    </w:p>
    <w:p>
      <w:pPr>
        <w:pStyle w:val="PargrafodaLista"/>
        <w:ind w:left="0" w:right="-29"/>
        <w:rPr>
          <w:rFonts w:ascii="Cambria" w:hAnsi="Cambria" w:cs="Arial"/>
          <w:color w:val="000000"/>
          <w:sz w:val="24"/>
          <w:szCs w:val="24"/>
        </w:rPr>
      </w:pPr>
      <w:r>
        <w:rPr>
          <w:rFonts w:ascii="Cambria" w:hAnsi="Cambria" w:cs="Arial"/>
          <w:color w:val="000000"/>
          <w:sz w:val="24"/>
          <w:szCs w:val="24"/>
        </w:rPr>
        <w:t>c) as visitas deverão ocorrer em datas previamente ajustadas com a Administração.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II – Atendimento remoto:</w:t>
      </w:r>
    </w:p>
    <w:p>
      <w:pPr>
        <w:pStyle w:val="PargrafodaLista"/>
        <w:ind w:left="0" w:right="-29"/>
        <w:rPr>
          <w:rFonts w:ascii="Cambria" w:hAnsi="Cambria" w:cs="Arial"/>
          <w:color w:val="000000"/>
          <w:sz w:val="24"/>
          <w:szCs w:val="24"/>
        </w:rPr>
      </w:pPr>
      <w:r>
        <w:rPr>
          <w:rFonts w:ascii="Cambria" w:hAnsi="Cambria" w:cs="Arial"/>
          <w:color w:val="000000"/>
          <w:sz w:val="24"/>
          <w:szCs w:val="24"/>
        </w:rPr>
        <w:t>a) disponibilização de suporte remoto contínuo durante o horário comercial;</w:t>
      </w:r>
    </w:p>
    <w:p>
      <w:pPr>
        <w:pStyle w:val="PargrafodaLista"/>
        <w:ind w:left="0" w:right="-29"/>
        <w:rPr>
          <w:rFonts w:ascii="Cambria" w:hAnsi="Cambria" w:cs="Arial"/>
          <w:color w:val="000000"/>
          <w:sz w:val="24"/>
          <w:szCs w:val="24"/>
        </w:rPr>
      </w:pPr>
      <w:r>
        <w:rPr>
          <w:rFonts w:ascii="Cambria" w:hAnsi="Cambria" w:cs="Arial"/>
          <w:color w:val="000000"/>
          <w:sz w:val="24"/>
          <w:szCs w:val="24"/>
        </w:rPr>
        <w:t>b) atendimento por telefone, correio eletrônico, aplicativos de mensagens instantâneas e/ou videoconferência;</w:t>
      </w:r>
    </w:p>
    <w:p>
      <w:pPr>
        <w:pStyle w:val="PargrafodaLista"/>
        <w:ind w:left="0" w:right="-29"/>
        <w:rPr>
          <w:rFonts w:ascii="Cambria" w:hAnsi="Cambria" w:cs="Arial"/>
          <w:color w:val="000000"/>
          <w:sz w:val="24"/>
          <w:szCs w:val="24"/>
        </w:rPr>
      </w:pPr>
      <w:r>
        <w:rPr>
          <w:rFonts w:ascii="Cambria" w:hAnsi="Cambria" w:cs="Arial"/>
          <w:color w:val="000000"/>
          <w:sz w:val="24"/>
          <w:szCs w:val="24"/>
        </w:rPr>
        <w:t>c) suporte às demandas relacionadas ao planejamento das contratações e aos procedimentos licitatórios.</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III – Níveis mínimos de atendimento:</w:t>
      </w:r>
    </w:p>
    <w:p>
      <w:pPr>
        <w:pStyle w:val="PargrafodaLista"/>
        <w:ind w:left="0" w:right="-29"/>
        <w:rPr>
          <w:rFonts w:ascii="Cambria" w:hAnsi="Cambria" w:cs="Arial"/>
          <w:color w:val="000000"/>
          <w:sz w:val="24"/>
          <w:szCs w:val="24"/>
        </w:rPr>
      </w:pPr>
      <w:r>
        <w:rPr>
          <w:rFonts w:ascii="Cambria" w:hAnsi="Cambria" w:cs="Arial"/>
          <w:color w:val="000000"/>
          <w:sz w:val="24"/>
          <w:szCs w:val="24"/>
        </w:rPr>
        <w:t>a) resposta inicial às demandas ordinárias no prazo máximo de 01 (um) dia útil;</w:t>
      </w:r>
    </w:p>
    <w:p>
      <w:pPr>
        <w:pStyle w:val="PargrafodaLista"/>
        <w:ind w:left="0" w:right="-29"/>
        <w:rPr>
          <w:rFonts w:ascii="Cambria" w:hAnsi="Cambria" w:cs="Arial"/>
          <w:color w:val="000000"/>
          <w:sz w:val="24"/>
          <w:szCs w:val="24"/>
        </w:rPr>
      </w:pPr>
      <w:r>
        <w:rPr>
          <w:rFonts w:ascii="Cambria" w:hAnsi="Cambria" w:cs="Arial"/>
          <w:color w:val="000000"/>
          <w:sz w:val="24"/>
          <w:szCs w:val="24"/>
        </w:rPr>
        <w:t>b) atendimento prioritário às demandas urgentes apresentadas pela Administração;</w:t>
      </w:r>
    </w:p>
    <w:p>
      <w:pPr>
        <w:pStyle w:val="PargrafodaLista"/>
        <w:ind w:left="0" w:right="-29"/>
        <w:rPr>
          <w:rFonts w:ascii="Cambria" w:hAnsi="Cambria" w:cs="Arial"/>
          <w:color w:val="000000"/>
          <w:sz w:val="24"/>
          <w:szCs w:val="24"/>
        </w:rPr>
      </w:pPr>
      <w:r>
        <w:rPr>
          <w:rFonts w:ascii="Cambria" w:hAnsi="Cambria" w:cs="Arial"/>
          <w:color w:val="000000"/>
          <w:sz w:val="24"/>
          <w:szCs w:val="24"/>
        </w:rPr>
        <w:t>c) observância dos prazos estabelecidos pela Secretaria Municipal de Educação para elaboração, revisão ou análise dos documentos técnicos.</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lastRenderedPageBreak/>
        <w:t>IV – Controle da execução:</w:t>
      </w:r>
    </w:p>
    <w:p>
      <w:pPr>
        <w:pStyle w:val="PargrafodaLista"/>
        <w:ind w:left="0" w:right="-29"/>
        <w:rPr>
          <w:rFonts w:ascii="Cambria" w:hAnsi="Cambria" w:cs="Arial"/>
          <w:color w:val="000000"/>
          <w:sz w:val="24"/>
          <w:szCs w:val="24"/>
        </w:rPr>
      </w:pPr>
      <w:r>
        <w:rPr>
          <w:rFonts w:ascii="Cambria" w:hAnsi="Cambria" w:cs="Arial"/>
          <w:color w:val="000000"/>
          <w:sz w:val="24"/>
          <w:szCs w:val="24"/>
        </w:rPr>
        <w:t>a) as atividades presenciais poderão ser comprovadas mediante registro de visitas, atas de reunião, relatórios ou outros instrumentos de controle definidos pela Administração;</w:t>
      </w:r>
    </w:p>
    <w:p>
      <w:pPr>
        <w:pStyle w:val="PargrafodaLista"/>
        <w:ind w:left="0" w:right="-29"/>
        <w:rPr>
          <w:rFonts w:ascii="Cambria" w:hAnsi="Cambria" w:cs="Arial"/>
          <w:color w:val="000000"/>
          <w:sz w:val="24"/>
          <w:szCs w:val="24"/>
        </w:rPr>
      </w:pPr>
      <w:r>
        <w:rPr>
          <w:rFonts w:ascii="Cambria" w:hAnsi="Cambria" w:cs="Arial"/>
          <w:color w:val="000000"/>
          <w:sz w:val="24"/>
          <w:szCs w:val="24"/>
        </w:rPr>
        <w:t>b) o fiscal do contrato realizará o acompanhamento da execução contratual, verificando o cumprimento da carga horária mínima, das visitas técnicas e dos atendimentos realizados.</w:t>
      </w:r>
    </w:p>
    <w:p>
      <w:pPr>
        <w:pStyle w:val="PargrafodaLista"/>
        <w:ind w:left="0" w:right="-29"/>
        <w:rPr>
          <w:rFonts w:ascii="Cambria" w:hAnsi="Cambria" w:cs="Arial"/>
          <w:color w:val="000000"/>
          <w:sz w:val="24"/>
          <w:szCs w:val="24"/>
        </w:rPr>
      </w:pPr>
      <w:r>
        <w:rPr>
          <w:rFonts w:ascii="Cambria" w:hAnsi="Cambria" w:cs="Arial"/>
          <w:color w:val="000000"/>
          <w:sz w:val="24"/>
          <w:szCs w:val="24"/>
        </w:rPr>
        <w:t>O suporte remoto constitui obrigação complementar à carga horária presencial mínima estabelecida, não gerando custos adicionais para a Administração.</w:t>
      </w:r>
    </w:p>
    <w:p>
      <w:pPr>
        <w:pStyle w:val="PargrafodaLista"/>
        <w:ind w:left="0" w:right="-29"/>
        <w:rPr>
          <w:rFonts w:ascii="Cambria" w:hAnsi="Cambria" w:cs="Arial"/>
          <w:color w:val="000000"/>
          <w:sz w:val="24"/>
          <w:szCs w:val="24"/>
          <w:lang w:eastAsia="pt-BR"/>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4. DOCUMENTOS DE HABILITAÇÃO</w:t>
      </w:r>
    </w:p>
    <w:p>
      <w:pPr>
        <w:pStyle w:val="WW-NormalWeb"/>
        <w:keepLines/>
        <w:spacing w:before="0" w:after="0"/>
        <w:jc w:val="both"/>
        <w:rPr>
          <w:rFonts w:ascii="Cambria" w:hAnsi="Cambria" w:cs="Times New Roman"/>
          <w:szCs w:val="24"/>
        </w:rPr>
      </w:pPr>
      <w:r>
        <w:rPr>
          <w:rFonts w:ascii="Cambria" w:hAnsi="Cambria" w:cs="Times New Roman"/>
          <w:b/>
          <w:bCs/>
          <w:szCs w:val="24"/>
        </w:rPr>
        <w:t>4.1. RELATIVA À HABILITAÇÃO JURÍDICA:</w:t>
      </w:r>
    </w:p>
    <w:p>
      <w:pPr>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jc w:val="both"/>
        <w:rPr>
          <w:rFonts w:ascii="Cambria" w:hAnsi="Cambria"/>
          <w:b/>
          <w:bCs/>
          <w:sz w:val="24"/>
          <w:szCs w:val="24"/>
        </w:rPr>
      </w:pPr>
    </w:p>
    <w:p>
      <w:pPr>
        <w:keepLines/>
        <w:jc w:val="both"/>
        <w:rPr>
          <w:rFonts w:ascii="Cambria" w:hAnsi="Cambria"/>
          <w:sz w:val="24"/>
          <w:szCs w:val="24"/>
        </w:rPr>
      </w:pPr>
      <w:r>
        <w:rPr>
          <w:rFonts w:ascii="Cambria" w:hAnsi="Cambria"/>
          <w:b/>
          <w:bCs/>
          <w:sz w:val="24"/>
          <w:szCs w:val="24"/>
        </w:rPr>
        <w:t>4.2. RELATIVA À REGULARIDADE FISCAL E TRABALHISTA:</w:t>
      </w:r>
    </w:p>
    <w:p>
      <w:pPr>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w:t>
      </w:r>
      <w:r>
        <w:rPr>
          <w:rFonts w:ascii="Cambria" w:hAnsi="Cambria"/>
          <w:sz w:val="24"/>
          <w:szCs w:val="24"/>
        </w:rPr>
        <w:lastRenderedPageBreak/>
        <w:t>Certidão Negativa de Débitos Municipais de seu domicílio ou sede (Geral ou ISS);</w:t>
      </w:r>
    </w:p>
    <w:p>
      <w:pPr>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cs="Times New Roman"/>
          <w:szCs w:val="24"/>
        </w:rPr>
      </w:pPr>
      <w:bookmarkStart w:id="2" w:name="_Hlk15926126"/>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contratação do licitante remanescente, observada a ordem de classificação.</w:t>
      </w:r>
    </w:p>
    <w:p>
      <w:pPr>
        <w:keepLines/>
        <w:jc w:val="both"/>
        <w:rPr>
          <w:rFonts w:ascii="Cambria" w:hAnsi="Cambria"/>
          <w:sz w:val="24"/>
          <w:szCs w:val="24"/>
        </w:rPr>
      </w:pPr>
    </w:p>
    <w:p>
      <w:pPr>
        <w:pStyle w:val="WW-NormalWeb"/>
        <w:spacing w:before="0" w:after="0"/>
        <w:jc w:val="both"/>
        <w:rPr>
          <w:rFonts w:ascii="Cambria" w:hAnsi="Cambria" w:cs="Times New Roman"/>
          <w:szCs w:val="24"/>
        </w:rPr>
      </w:pPr>
      <w:r>
        <w:rPr>
          <w:rFonts w:ascii="Cambria" w:hAnsi="Cambria" w:cs="Times New Roman"/>
          <w:b/>
          <w:bCs/>
          <w:szCs w:val="24"/>
        </w:rPr>
        <w:t>4.3. RELATIVA À QUALIFICAÇÃO ECONÔMICO-FINANCEIRA:</w:t>
      </w:r>
    </w:p>
    <w:p>
      <w:pPr>
        <w:tabs>
          <w:tab w:val="left" w:pos="1440"/>
        </w:tabs>
        <w:jc w:val="both"/>
        <w:rPr>
          <w:rFonts w:ascii="Cambria" w:hAnsi="Cambria" w:cs="Arial"/>
          <w:sz w:val="24"/>
          <w:szCs w:val="24"/>
        </w:rPr>
      </w:pPr>
      <w:r>
        <w:rPr>
          <w:rFonts w:ascii="Cambria" w:hAnsi="Cambria"/>
          <w:b/>
          <w:bCs/>
          <w:sz w:val="24"/>
          <w:szCs w:val="24"/>
        </w:rPr>
        <w:t xml:space="preserve">4.3.1. </w:t>
      </w:r>
      <w:r>
        <w:rPr>
          <w:rFonts w:ascii="Cambria" w:hAnsi="Cambria" w:cs="Arial"/>
          <w:sz w:val="24"/>
          <w:szCs w:val="24"/>
        </w:rPr>
        <w:t>Balanço patrimonial e demonstrações contábeis do último exercício social, já exigíveis e apresentados na forma da lei, que comprovem a boa situação financeira da empresa - vedada a sua substituição por balancetes ou balanços provisórios - podendo ser atualizados por índices oficiais quando encerrados há mais de 03 (três) meses da data de apresentação da proposta, devidamente assinados por contabilista registrado no CRC, bem como por sócio, gerente ou diretor, registrado no órgão competente, devidamente averbados na Junta Comercial da sede ou domicílio da empresa ou em outro órgão equivalente.</w:t>
      </w:r>
    </w:p>
    <w:p>
      <w:pPr>
        <w:tabs>
          <w:tab w:val="left" w:pos="1440"/>
        </w:tabs>
        <w:jc w:val="both"/>
        <w:rPr>
          <w:rFonts w:ascii="Cambria" w:hAnsi="Cambria" w:cs="Arial"/>
          <w:sz w:val="24"/>
          <w:szCs w:val="24"/>
        </w:rPr>
      </w:pPr>
      <w:r>
        <w:rPr>
          <w:rFonts w:ascii="Cambria" w:hAnsi="Cambria" w:cs="Arial"/>
          <w:bCs/>
          <w:sz w:val="24"/>
          <w:szCs w:val="24"/>
        </w:rPr>
        <w:t>4.3.1.1.</w:t>
      </w:r>
      <w:r>
        <w:rPr>
          <w:rFonts w:ascii="Cambria" w:hAnsi="Cambria" w:cs="Arial"/>
          <w:b/>
          <w:sz w:val="24"/>
          <w:szCs w:val="24"/>
        </w:rPr>
        <w:t xml:space="preserve"> </w:t>
      </w:r>
      <w:r>
        <w:rPr>
          <w:rFonts w:ascii="Cambria" w:hAnsi="Cambria" w:cs="Arial"/>
          <w:sz w:val="24"/>
          <w:szCs w:val="24"/>
        </w:rPr>
        <w:t>Para fins de comprovação da boa situação financeira da licitante, será considerado o “Índice de Liquidez Geral” maior ou igual a 1,0, obtido através do seguinte cálculo:</w:t>
      </w:r>
    </w:p>
    <w:p>
      <w:pPr>
        <w:tabs>
          <w:tab w:val="left" w:pos="1440"/>
        </w:tabs>
        <w:jc w:val="both"/>
        <w:rPr>
          <w:rFonts w:ascii="Cambria" w:hAnsi="Cambria" w:cs="Arial"/>
          <w:sz w:val="24"/>
          <w:szCs w:val="24"/>
        </w:rPr>
      </w:pPr>
    </w:p>
    <w:p>
      <w:pPr>
        <w:tabs>
          <w:tab w:val="left" w:pos="1440"/>
        </w:tabs>
        <w:jc w:val="both"/>
        <w:rPr>
          <w:rFonts w:ascii="Cambria" w:hAnsi="Cambria" w:cs="Arial"/>
          <w:sz w:val="24"/>
          <w:szCs w:val="24"/>
          <w:u w:val="single"/>
        </w:rPr>
      </w:pPr>
      <w:r>
        <w:rPr>
          <w:rFonts w:ascii="Cambria" w:hAnsi="Cambria" w:cs="Arial"/>
          <w:sz w:val="24"/>
          <w:szCs w:val="24"/>
        </w:rPr>
        <w:tab/>
      </w:r>
      <w:r>
        <w:rPr>
          <w:rFonts w:ascii="Cambria" w:hAnsi="Cambria" w:cs="Arial"/>
          <w:sz w:val="24"/>
          <w:szCs w:val="24"/>
        </w:rPr>
        <w:tab/>
      </w:r>
      <w:r>
        <w:rPr>
          <w:rFonts w:ascii="Cambria" w:hAnsi="Cambria" w:cs="Arial"/>
          <w:sz w:val="24"/>
          <w:szCs w:val="24"/>
        </w:rPr>
        <w:tab/>
        <w:t xml:space="preserve">         AC + RLP</w:t>
      </w:r>
    </w:p>
    <w:p>
      <w:pPr>
        <w:tabs>
          <w:tab w:val="left" w:pos="1440"/>
        </w:tabs>
        <w:jc w:val="both"/>
        <w:rPr>
          <w:rFonts w:ascii="Cambria" w:hAnsi="Cambria" w:cs="Arial"/>
          <w:sz w:val="24"/>
          <w:szCs w:val="24"/>
        </w:rPr>
      </w:pPr>
      <w:r>
        <w:rPr>
          <w:rFonts w:ascii="Cambria" w:hAnsi="Cambria" w:cs="Arial"/>
          <w:sz w:val="24"/>
          <w:szCs w:val="24"/>
        </w:rPr>
        <w:t>Índice de Liquidez Geral (LG) = ------------------</w:t>
      </w:r>
    </w:p>
    <w:p>
      <w:pPr>
        <w:tabs>
          <w:tab w:val="left" w:pos="1440"/>
        </w:tabs>
        <w:jc w:val="both"/>
        <w:rPr>
          <w:rFonts w:ascii="Cambria" w:hAnsi="Cambria" w:cs="Arial"/>
          <w:sz w:val="24"/>
          <w:szCs w:val="24"/>
        </w:rPr>
      </w:pPr>
      <w:r>
        <w:rPr>
          <w:rFonts w:ascii="Cambria" w:hAnsi="Cambria" w:cs="Arial"/>
          <w:sz w:val="24"/>
          <w:szCs w:val="24"/>
        </w:rPr>
        <w:tab/>
      </w:r>
      <w:r>
        <w:rPr>
          <w:rFonts w:ascii="Cambria" w:hAnsi="Cambria" w:cs="Arial"/>
          <w:sz w:val="24"/>
          <w:szCs w:val="24"/>
        </w:rPr>
        <w:tab/>
      </w:r>
      <w:r>
        <w:rPr>
          <w:rFonts w:ascii="Cambria" w:hAnsi="Cambria" w:cs="Arial"/>
          <w:sz w:val="24"/>
          <w:szCs w:val="24"/>
        </w:rPr>
        <w:tab/>
        <w:t xml:space="preserve">         PC + ELP</w:t>
      </w:r>
    </w:p>
    <w:p>
      <w:pPr>
        <w:tabs>
          <w:tab w:val="left" w:pos="1440"/>
        </w:tabs>
        <w:jc w:val="both"/>
        <w:rPr>
          <w:rFonts w:ascii="Cambria" w:hAnsi="Cambria" w:cs="Arial"/>
          <w:sz w:val="24"/>
          <w:szCs w:val="24"/>
        </w:rPr>
      </w:pPr>
      <w:r>
        <w:rPr>
          <w:rFonts w:ascii="Cambria" w:hAnsi="Cambria" w:cs="Arial"/>
          <w:sz w:val="24"/>
          <w:szCs w:val="24"/>
        </w:rPr>
        <w:t>Onde:</w:t>
      </w:r>
    </w:p>
    <w:p>
      <w:pPr>
        <w:tabs>
          <w:tab w:val="left" w:pos="1440"/>
        </w:tabs>
        <w:jc w:val="both"/>
        <w:rPr>
          <w:rFonts w:ascii="Cambria" w:hAnsi="Cambria" w:cs="Arial"/>
          <w:sz w:val="24"/>
          <w:szCs w:val="24"/>
        </w:rPr>
      </w:pPr>
      <w:r>
        <w:rPr>
          <w:rFonts w:ascii="Cambria" w:hAnsi="Cambria" w:cs="Arial"/>
          <w:sz w:val="24"/>
          <w:szCs w:val="24"/>
        </w:rPr>
        <w:t>AC é o Ativo Circulante</w:t>
      </w:r>
    </w:p>
    <w:p>
      <w:pPr>
        <w:tabs>
          <w:tab w:val="left" w:pos="1440"/>
        </w:tabs>
        <w:jc w:val="both"/>
        <w:rPr>
          <w:rFonts w:ascii="Cambria" w:hAnsi="Cambria" w:cs="Arial"/>
          <w:sz w:val="24"/>
          <w:szCs w:val="24"/>
        </w:rPr>
      </w:pPr>
      <w:r>
        <w:rPr>
          <w:rFonts w:ascii="Cambria" w:hAnsi="Cambria" w:cs="Arial"/>
          <w:sz w:val="24"/>
          <w:szCs w:val="24"/>
        </w:rPr>
        <w:t>PC é o Passivo Circulante</w:t>
      </w:r>
    </w:p>
    <w:p>
      <w:pPr>
        <w:tabs>
          <w:tab w:val="left" w:pos="1440"/>
        </w:tabs>
        <w:jc w:val="both"/>
        <w:rPr>
          <w:rFonts w:ascii="Cambria" w:hAnsi="Cambria" w:cs="Arial"/>
          <w:sz w:val="24"/>
          <w:szCs w:val="24"/>
        </w:rPr>
      </w:pPr>
      <w:r>
        <w:rPr>
          <w:rFonts w:ascii="Cambria" w:hAnsi="Cambria" w:cs="Arial"/>
          <w:sz w:val="24"/>
          <w:szCs w:val="24"/>
        </w:rPr>
        <w:t>RLP é o Realizável a Longo Prazo</w:t>
      </w:r>
    </w:p>
    <w:p>
      <w:pPr>
        <w:tabs>
          <w:tab w:val="left" w:pos="1440"/>
        </w:tabs>
        <w:jc w:val="both"/>
        <w:rPr>
          <w:rFonts w:ascii="Cambria" w:hAnsi="Cambria" w:cs="Arial"/>
          <w:sz w:val="24"/>
          <w:szCs w:val="24"/>
        </w:rPr>
      </w:pPr>
      <w:r>
        <w:rPr>
          <w:rFonts w:ascii="Cambria" w:hAnsi="Cambria" w:cs="Arial"/>
          <w:sz w:val="24"/>
          <w:szCs w:val="24"/>
        </w:rPr>
        <w:t>ELP é o Exigível a Longo Prazo</w:t>
      </w:r>
    </w:p>
    <w:p>
      <w:pPr>
        <w:tabs>
          <w:tab w:val="left" w:pos="851"/>
        </w:tabs>
        <w:jc w:val="both"/>
        <w:rPr>
          <w:rFonts w:ascii="Cambria" w:hAnsi="Cambria"/>
          <w:sz w:val="24"/>
          <w:szCs w:val="24"/>
        </w:rPr>
      </w:pPr>
      <w:r>
        <w:rPr>
          <w:rFonts w:ascii="Cambria" w:hAnsi="Cambria" w:cs="Arial"/>
          <w:bCs/>
          <w:sz w:val="24"/>
          <w:szCs w:val="24"/>
        </w:rPr>
        <w:t>4.3.2.</w:t>
      </w:r>
      <w:r>
        <w:rPr>
          <w:rFonts w:ascii="Cambria" w:hAnsi="Cambria" w:cs="Arial"/>
          <w:b/>
          <w:sz w:val="24"/>
          <w:szCs w:val="24"/>
        </w:rPr>
        <w:t xml:space="preserve"> </w:t>
      </w:r>
      <w:r>
        <w:rPr>
          <w:rFonts w:ascii="Cambria" w:hAnsi="Cambria"/>
          <w:sz w:val="24"/>
          <w:szCs w:val="24"/>
        </w:rPr>
        <w:t>Certidão negativa de falência ou concordata, dissolução ou liquidação, expedida pelo distribuidor da sede da pessoa jurídica;</w:t>
      </w:r>
    </w:p>
    <w:p>
      <w:pPr>
        <w:ind w:right="-12"/>
        <w:jc w:val="both"/>
        <w:rPr>
          <w:rFonts w:ascii="Cambria" w:hAnsi="Cambria" w:cs="Arial"/>
          <w:sz w:val="24"/>
          <w:szCs w:val="24"/>
        </w:rPr>
      </w:pPr>
      <w:r>
        <w:rPr>
          <w:rFonts w:ascii="Cambria" w:hAnsi="Cambria" w:cs="Arial"/>
          <w:color w:val="000000"/>
          <w:sz w:val="24"/>
          <w:szCs w:val="24"/>
        </w:rPr>
        <w:t xml:space="preserve">4.3.2. </w:t>
      </w:r>
      <w:r>
        <w:rPr>
          <w:rFonts w:ascii="Cambria" w:hAnsi="Cambria" w:cs="Arial"/>
          <w:sz w:val="24"/>
          <w:szCs w:val="24"/>
        </w:rPr>
        <w:t xml:space="preserve">Garantia nas mesmas modalidades e critérios previstos no caput e § 1º do Art. 58 da Lei nº 14.133/21, no montante de </w:t>
      </w:r>
      <w:r>
        <w:rPr>
          <w:rFonts w:ascii="Cambria" w:hAnsi="Cambria" w:cs="Arial"/>
          <w:b/>
          <w:sz w:val="24"/>
          <w:szCs w:val="24"/>
        </w:rPr>
        <w:t xml:space="preserve">R$ 646.66 (Seiscentos e Quarenta e Seis Reais e Sessenta e </w:t>
      </w:r>
      <w:r>
        <w:rPr>
          <w:rFonts w:ascii="Cambria" w:hAnsi="Cambria" w:cs="Arial"/>
          <w:b/>
          <w:sz w:val="24"/>
          <w:szCs w:val="24"/>
        </w:rPr>
        <w:lastRenderedPageBreak/>
        <w:t>Seis Centavos)</w:t>
      </w:r>
      <w:r>
        <w:rPr>
          <w:rFonts w:ascii="Cambria" w:hAnsi="Cambria" w:cs="Arial"/>
          <w:sz w:val="24"/>
          <w:szCs w:val="24"/>
        </w:rPr>
        <w:t>.</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4.3.2.1. A licitante poderá optar por uma das seguintes modalidades de garantia: caução em dinheiro, títulos da dívida pública, seguro garantia, ou por fiança bancária;</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 xml:space="preserve">4.3.2.1.1. Ao optar por caução em dinheiro, os interessados deverão realizar depósito bancário ou transferência bancária: </w:t>
      </w:r>
      <w:r>
        <w:rPr>
          <w:rFonts w:ascii="Cambria" w:hAnsi="Cambria" w:cs="Arial"/>
          <w:b/>
          <w:color w:val="000000"/>
          <w:sz w:val="24"/>
          <w:szCs w:val="24"/>
        </w:rPr>
        <w:t>Banco do Brasil / Agência 0374-3 / Conta Corrente 10.714-X.</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4.3.2.2. Caso a modalidade de garantia recair em títulos da dívida pública, estes deverão vir acompanhados de laudo de autenticidade e de laudo de valor atribuído aos títulos, com valores atualizados expedidos pela Comissão de Valores Mobiliários do Banco Central do Brasil, há no máximo um ano, a ser contado do dia da abertura do certame.</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 Caso a modalidade de garantia escolhida seja a fiança bancária, o licitante entregará o documento no original fornecido pela instituição que a concede, do qual deverá obrigatoriamente, constar:</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4.3.2.3.1 Beneficiário: GOVERNO MUNICIPAL DE MIRAÍMA-CE</w:t>
      </w:r>
      <w:r>
        <w:rPr>
          <w:rFonts w:ascii="Cambria" w:hAnsi="Cambria" w:cs="Arial"/>
          <w:color w:val="000000"/>
          <w:sz w:val="24"/>
          <w:szCs w:val="24"/>
        </w:rPr>
        <w:fldChar w:fldCharType="begin"/>
      </w:r>
      <w:r>
        <w:rPr>
          <w:rFonts w:ascii="Cambria" w:hAnsi="Cambria" w:cs="Arial"/>
          <w:color w:val="000000"/>
          <w:sz w:val="24"/>
          <w:szCs w:val="24"/>
        </w:rPr>
        <w:instrText xml:space="preserve">MERGEFIELD CIDADE </w:instrText>
      </w:r>
      <w:r>
        <w:rPr>
          <w:rFonts w:ascii="Cambria" w:hAnsi="Cambria" w:cs="Arial"/>
          <w:color w:val="000000"/>
          <w:sz w:val="24"/>
          <w:szCs w:val="24"/>
        </w:rPr>
        <w:fldChar w:fldCharType="end"/>
      </w:r>
      <w:r>
        <w:rPr>
          <w:rFonts w:ascii="Cambria" w:hAnsi="Cambria" w:cs="Arial"/>
          <w:color w:val="000000"/>
          <w:sz w:val="24"/>
          <w:szCs w:val="24"/>
        </w:rPr>
        <w:t>.</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4.3.2.3.2. Objeto: Garantia da participação na DISPENSA DE LICITAÇÃO</w:t>
      </w:r>
      <w:r>
        <w:rPr>
          <w:rFonts w:ascii="Cambria" w:hAnsi="Cambria" w:cs="Arial"/>
          <w:color w:val="000000"/>
          <w:sz w:val="24"/>
          <w:szCs w:val="24"/>
        </w:rPr>
        <w:fldChar w:fldCharType="begin"/>
      </w:r>
      <w:r>
        <w:rPr>
          <w:rFonts w:ascii="Cambria" w:hAnsi="Cambria" w:cs="Arial"/>
          <w:color w:val="000000"/>
          <w:sz w:val="24"/>
          <w:szCs w:val="24"/>
        </w:rPr>
        <w:instrText xml:space="preserve">MERGEFIELD MODALIDADE </w:instrText>
      </w:r>
      <w:r>
        <w:rPr>
          <w:rFonts w:ascii="Cambria" w:hAnsi="Cambria" w:cs="Arial"/>
          <w:color w:val="000000"/>
          <w:sz w:val="24"/>
          <w:szCs w:val="24"/>
        </w:rPr>
        <w:fldChar w:fldCharType="end"/>
      </w:r>
      <w:r>
        <w:rPr>
          <w:rFonts w:ascii="Cambria" w:hAnsi="Cambria" w:cs="Arial"/>
          <w:color w:val="000000"/>
          <w:sz w:val="24"/>
          <w:szCs w:val="24"/>
        </w:rPr>
        <w:t xml:space="preserve"> n</w:t>
      </w:r>
      <w:r>
        <w:rPr>
          <w:rFonts w:ascii="Cambria" w:hAnsi="Cambria" w:cs="Arial"/>
          <w:bCs/>
          <w:color w:val="000000"/>
          <w:sz w:val="24"/>
          <w:szCs w:val="24"/>
        </w:rPr>
        <w:t>º. 2026.06.03.01 - DL.</w:t>
      </w:r>
      <w:r>
        <w:rPr>
          <w:rFonts w:ascii="Cambria" w:hAnsi="Cambria" w:cs="Arial"/>
          <w:color w:val="000000"/>
          <w:sz w:val="24"/>
          <w:szCs w:val="24"/>
        </w:rPr>
        <w:fldChar w:fldCharType="begin"/>
      </w:r>
      <w:r>
        <w:rPr>
          <w:rFonts w:ascii="Cambria" w:hAnsi="Cambria" w:cs="Arial"/>
          <w:color w:val="000000"/>
          <w:sz w:val="24"/>
          <w:szCs w:val="24"/>
        </w:rPr>
        <w:instrText xml:space="preserve">MERGEFIELD NUM_LICITAÇÃO </w:instrText>
      </w:r>
      <w:r>
        <w:rPr>
          <w:rFonts w:ascii="Cambria" w:hAnsi="Cambria" w:cs="Arial"/>
          <w:color w:val="000000"/>
          <w:sz w:val="24"/>
          <w:szCs w:val="24"/>
        </w:rPr>
        <w:fldChar w:fldCharType="end"/>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 xml:space="preserve">4.3.2.3.3. Valor: 1% (um por cento) do valor estimado. </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4.3.2.3.4. Prazo de validade: 90 (noventa) dias.</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4.3.2.4. Caso a modalidade de garantia seja seguro garantia, o licitante deverá fazer a comprovação da apólice ou de documento hábil expedido pela seguradora, cuja vigência será de, no mínimo, 60 (sessenta) dias contados a partir da data do recebimento dos envelopes;</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4.3.2.5. A liberação de qualquer das garantias somente será feita, para o(s) licitante(s) inabilitado(s), após concluída a fase de habilitação, e, para as demais, somente após o encerramento de todo o processo licitatório;</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4.3.2.6. A garantia da proposta poderá ser executada;</w:t>
      </w:r>
    </w:p>
    <w:p>
      <w:pPr>
        <w:widowControl/>
        <w:numPr>
          <w:ilvl w:val="0"/>
          <w:numId w:val="31"/>
        </w:numPr>
        <w:tabs>
          <w:tab w:val="left" w:pos="360"/>
        </w:tabs>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retirar sua proposta comercial durante o prazo de validade da mesma;</w:t>
      </w:r>
    </w:p>
    <w:p>
      <w:pPr>
        <w:widowControl/>
        <w:numPr>
          <w:ilvl w:val="0"/>
          <w:numId w:val="31"/>
        </w:numPr>
        <w:tabs>
          <w:tab w:val="left" w:pos="360"/>
        </w:tabs>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não firma o contrato;</w:t>
      </w:r>
    </w:p>
    <w:p>
      <w:pPr>
        <w:widowControl/>
        <w:numPr>
          <w:ilvl w:val="0"/>
          <w:numId w:val="31"/>
        </w:numPr>
        <w:tabs>
          <w:tab w:val="left" w:pos="360"/>
        </w:tabs>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não fornecer a Garantia Contratual.</w:t>
      </w:r>
    </w:p>
    <w:p>
      <w:pPr>
        <w:tabs>
          <w:tab w:val="left" w:pos="5457"/>
          <w:tab w:val="left" w:pos="8859"/>
        </w:tabs>
        <w:jc w:val="both"/>
        <w:rPr>
          <w:rFonts w:ascii="Cambria" w:hAnsi="Cambria"/>
          <w:sz w:val="24"/>
          <w:szCs w:val="24"/>
        </w:rPr>
      </w:pPr>
    </w:p>
    <w:p>
      <w:pPr>
        <w:pStyle w:val="WW-NormalWeb"/>
        <w:keepLines/>
        <w:spacing w:before="0" w:after="0"/>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b/>
          <w:bCs/>
          <w:sz w:val="24"/>
          <w:szCs w:val="24"/>
        </w:rPr>
      </w:pPr>
      <w:bookmarkStart w:id="3" w:name="_Hlk17406256"/>
      <w:r>
        <w:rPr>
          <w:rFonts w:ascii="Cambria" w:hAnsi="Cambria"/>
          <w:b/>
          <w:bCs/>
          <w:sz w:val="24"/>
          <w:szCs w:val="24"/>
        </w:rPr>
        <w:t>4.4.1. QUALIFICAÇÃO TÉCNICA OPERACIONAL</w:t>
      </w:r>
    </w:p>
    <w:p>
      <w:pPr>
        <w:ind w:right="-35"/>
        <w:jc w:val="both"/>
        <w:rPr>
          <w:rFonts w:ascii="Cambria" w:hAnsi="Cambria"/>
          <w:sz w:val="24"/>
          <w:szCs w:val="24"/>
        </w:rPr>
      </w:pPr>
      <w:r>
        <w:rPr>
          <w:rFonts w:ascii="Cambria" w:hAnsi="Cambria"/>
          <w:sz w:val="24"/>
          <w:szCs w:val="24"/>
        </w:rPr>
        <w:t>4.4.1.1. A licitante deverá apresentar certidão(ões) ou atestado(s) de capacidade técnica fornecido(s) por pessoa(s) jurídica(s) de direito público ou privado, em que figure o nome da licitante na condição de contratada, comprovando a execução de serviços compatíveis com o objeto da presente contratação.</w:t>
      </w:r>
    </w:p>
    <w:p>
      <w:pPr>
        <w:ind w:right="-35"/>
        <w:jc w:val="both"/>
        <w:rPr>
          <w:rFonts w:ascii="Cambria" w:hAnsi="Cambria"/>
          <w:sz w:val="24"/>
          <w:szCs w:val="24"/>
        </w:rPr>
      </w:pPr>
      <w:r>
        <w:rPr>
          <w:rFonts w:ascii="Cambria" w:hAnsi="Cambria"/>
          <w:sz w:val="24"/>
          <w:szCs w:val="24"/>
        </w:rPr>
        <w:t>4.4.1.2. Para fins da comprovação de que trata o subitem anterior, serão consideradas parcelas de maior relevância:</w:t>
      </w:r>
    </w:p>
    <w:p>
      <w:pPr>
        <w:ind w:right="-35"/>
        <w:jc w:val="both"/>
        <w:rPr>
          <w:rFonts w:ascii="Cambria" w:hAnsi="Cambria"/>
          <w:sz w:val="24"/>
          <w:szCs w:val="24"/>
        </w:rPr>
      </w:pPr>
      <w:r>
        <w:rPr>
          <w:rFonts w:ascii="Cambria" w:hAnsi="Cambria"/>
          <w:sz w:val="24"/>
          <w:szCs w:val="24"/>
        </w:rPr>
        <w:t>a) prestação de serviços técnicos de assessoria e consultoria em licitações e em planejamento das contratações públicas, compreendendo atividades relacionadas à elaboração de documentos da fase preparatória das contratações públicas, orientação técnica em procedimentos licitatórios e suporte à aplicação da legislação de licitações e contratos administrativos.</w:t>
      </w:r>
    </w:p>
    <w:p>
      <w:pPr>
        <w:ind w:right="-35"/>
        <w:jc w:val="both"/>
        <w:rPr>
          <w:rFonts w:ascii="Cambria" w:hAnsi="Cambria"/>
          <w:sz w:val="24"/>
          <w:szCs w:val="24"/>
        </w:rPr>
      </w:pPr>
      <w:r>
        <w:rPr>
          <w:rFonts w:ascii="Cambria" w:hAnsi="Cambria"/>
          <w:sz w:val="24"/>
          <w:szCs w:val="24"/>
        </w:rPr>
        <w:t>4.4.1.3. A comprovação da capacidade técnico-operacional deverá demonstrar a execução de serviços compatíveis com o objeto da contratação por período acumulado mínimo de 12 (doze) meses, admitida a soma de atestados, observados os princípios da proporcionalidade, razoabilidade e competitividade.</w:t>
      </w:r>
    </w:p>
    <w:p>
      <w:pPr>
        <w:ind w:right="-35"/>
        <w:jc w:val="both"/>
        <w:rPr>
          <w:rFonts w:ascii="Cambria" w:hAnsi="Cambria"/>
          <w:sz w:val="24"/>
          <w:szCs w:val="24"/>
        </w:rPr>
      </w:pPr>
      <w:r>
        <w:rPr>
          <w:rFonts w:ascii="Cambria" w:hAnsi="Cambria"/>
          <w:sz w:val="24"/>
          <w:szCs w:val="24"/>
        </w:rPr>
        <w:t xml:space="preserve">4.4.1.4. Serão considerados compatíveis os atestados que demonstrem a execução de serviços </w:t>
      </w:r>
      <w:r>
        <w:rPr>
          <w:rFonts w:ascii="Cambria" w:hAnsi="Cambria"/>
          <w:sz w:val="24"/>
          <w:szCs w:val="24"/>
        </w:rPr>
        <w:lastRenderedPageBreak/>
        <w:t>relacionados à assessoria ou consultoria em licitações, contratos administrativos, planejamento das contratações públicas, elaboração de Estudos Técnicos Preliminares – ETP, Termos de Referência, Documentos de Formalização da Demanda – DFD, Mapas de Gerenciamento de Riscos, Projetos Básicos ou atividades equivalentes vinculadas à aplicação da Lei Federal nº 14.133/2021.</w:t>
      </w:r>
    </w:p>
    <w:p>
      <w:pPr>
        <w:ind w:right="-35"/>
        <w:jc w:val="both"/>
        <w:rPr>
          <w:rFonts w:ascii="Cambria" w:hAnsi="Cambria"/>
          <w:sz w:val="24"/>
          <w:szCs w:val="24"/>
        </w:rPr>
      </w:pPr>
    </w:p>
    <w:p>
      <w:pPr>
        <w:ind w:right="-35"/>
        <w:jc w:val="both"/>
        <w:rPr>
          <w:rFonts w:ascii="Cambria" w:hAnsi="Cambria"/>
          <w:b/>
          <w:bCs/>
          <w:sz w:val="24"/>
          <w:szCs w:val="24"/>
        </w:rPr>
      </w:pPr>
      <w:r>
        <w:rPr>
          <w:rFonts w:ascii="Cambria" w:hAnsi="Cambria"/>
          <w:b/>
          <w:bCs/>
          <w:sz w:val="24"/>
          <w:szCs w:val="24"/>
        </w:rPr>
        <w:t>4.4.2. QUALIFICAÇÃO TÉCNICO-PROFISSIONAL</w:t>
      </w:r>
    </w:p>
    <w:p>
      <w:pPr>
        <w:ind w:right="-35"/>
        <w:jc w:val="both"/>
        <w:rPr>
          <w:rFonts w:ascii="Cambria" w:hAnsi="Cambria"/>
          <w:sz w:val="24"/>
          <w:szCs w:val="24"/>
        </w:rPr>
      </w:pPr>
      <w:r>
        <w:rPr>
          <w:rFonts w:ascii="Cambria" w:hAnsi="Cambria"/>
          <w:sz w:val="24"/>
          <w:szCs w:val="24"/>
        </w:rPr>
        <w:t>4.4.2.1. A licitante deverá apresentar declaração indicando a equipe técnica responsável pela execução dos serviços, pertencente ao seu quadro permanente ou vinculada mediante contrato de prestação de serviços, composta, no mínimo, por:</w:t>
      </w:r>
    </w:p>
    <w:p>
      <w:pPr>
        <w:ind w:right="-35"/>
        <w:jc w:val="both"/>
        <w:rPr>
          <w:rFonts w:ascii="Cambria" w:hAnsi="Cambria"/>
          <w:sz w:val="24"/>
          <w:szCs w:val="24"/>
        </w:rPr>
      </w:pPr>
      <w:r>
        <w:rPr>
          <w:rFonts w:ascii="Cambria" w:hAnsi="Cambria"/>
          <w:sz w:val="24"/>
          <w:szCs w:val="24"/>
        </w:rPr>
        <w:t>a) 01 (um) profissional de nível superior nas áreas de Direito, Administração, Administração Pública, Gestão Pública ou áreas correlatas, destinado à coordenação técnica dos serviços, com experiência comprovada em assessoria, consultoria, planejamento das contratações públicas, licitações ou contratos administrativos;</w:t>
      </w:r>
    </w:p>
    <w:p>
      <w:pPr>
        <w:ind w:right="-35"/>
        <w:jc w:val="both"/>
        <w:rPr>
          <w:rFonts w:ascii="Cambria" w:hAnsi="Cambria"/>
          <w:sz w:val="24"/>
          <w:szCs w:val="24"/>
        </w:rPr>
      </w:pPr>
      <w:r>
        <w:rPr>
          <w:rFonts w:ascii="Cambria" w:hAnsi="Cambria"/>
          <w:sz w:val="24"/>
          <w:szCs w:val="24"/>
        </w:rPr>
        <w:t>b) 01 (um) profissional com experiência comprovada em apoio operacional a procedimentos licitatórios, elaboração de documentos da fase preparatória das contratações públicas ou atividades correlatas ao objeto da contratação.</w:t>
      </w:r>
    </w:p>
    <w:p>
      <w:pPr>
        <w:ind w:right="-35"/>
        <w:jc w:val="both"/>
        <w:rPr>
          <w:rFonts w:ascii="Cambria" w:hAnsi="Cambria"/>
          <w:sz w:val="24"/>
          <w:szCs w:val="24"/>
        </w:rPr>
      </w:pPr>
      <w:r>
        <w:rPr>
          <w:rFonts w:ascii="Cambria" w:hAnsi="Cambria"/>
          <w:sz w:val="24"/>
          <w:szCs w:val="24"/>
        </w:rPr>
        <w:t>4.4.2.2. A comprovação da experiência dos profissionais indicados poderá ser realizada mediante apresentação de atestados, certidões, declarações, contratos, portarias de nomeação, registros em carteira profissional, currículos acompanhados dos respectivos documentos comprobatórios ou outros documentos idôneos aptos a demonstrar experiência compatível com as atividades a serem desempenhadas.</w:t>
      </w:r>
    </w:p>
    <w:p>
      <w:pPr>
        <w:ind w:right="-35"/>
        <w:jc w:val="both"/>
        <w:rPr>
          <w:rFonts w:ascii="Cambria" w:hAnsi="Cambria"/>
          <w:sz w:val="24"/>
          <w:szCs w:val="24"/>
        </w:rPr>
      </w:pPr>
      <w:r>
        <w:rPr>
          <w:rFonts w:ascii="Cambria" w:hAnsi="Cambria"/>
          <w:sz w:val="24"/>
          <w:szCs w:val="24"/>
        </w:rPr>
        <w:t>4.4.2.3. A Administração poderá realizar diligências para verificação da autenticidade dos documentos apresentados e da efetiva disponibilidade da equipe técnica indicada para execução dos serviços.</w:t>
      </w:r>
    </w:p>
    <w:p>
      <w:pPr>
        <w:ind w:right="-35"/>
        <w:jc w:val="both"/>
        <w:rPr>
          <w:rFonts w:ascii="Cambria" w:hAnsi="Cambria"/>
          <w:sz w:val="24"/>
          <w:szCs w:val="24"/>
        </w:rPr>
      </w:pPr>
      <w:r>
        <w:rPr>
          <w:rFonts w:ascii="Cambria" w:hAnsi="Cambria"/>
          <w:sz w:val="24"/>
          <w:szCs w:val="24"/>
        </w:rPr>
        <w:t>4.4.2.4.</w:t>
      </w:r>
      <w:r>
        <w:rPr>
          <w:rFonts w:ascii="Cambria" w:hAnsi="Cambria"/>
          <w:sz w:val="24"/>
          <w:szCs w:val="24"/>
        </w:rPr>
        <w:tab/>
        <w:t>Entende-se, para fins deste EDITAL, como pertencente ao quadro permanente:</w:t>
      </w:r>
    </w:p>
    <w:p>
      <w:pPr>
        <w:ind w:right="-35"/>
        <w:jc w:val="both"/>
        <w:rPr>
          <w:rFonts w:ascii="Cambria" w:hAnsi="Cambria"/>
          <w:sz w:val="24"/>
          <w:szCs w:val="24"/>
        </w:rPr>
      </w:pPr>
      <w:r>
        <w:rPr>
          <w:rFonts w:ascii="Cambria" w:hAnsi="Cambria"/>
          <w:sz w:val="24"/>
          <w:szCs w:val="24"/>
        </w:rPr>
        <w:t>a) O empregado, comprovando-se o vínculo empregatício através de cópia da "ficha ou livro de registro de empregado" ou cópia da Carteira de Trabalho e Previdência Social – CTPS.</w:t>
      </w:r>
    </w:p>
    <w:p>
      <w:pPr>
        <w:ind w:right="-35"/>
        <w:jc w:val="both"/>
        <w:rPr>
          <w:rFonts w:ascii="Cambria" w:hAnsi="Cambria"/>
          <w:sz w:val="24"/>
          <w:szCs w:val="24"/>
        </w:rPr>
      </w:pPr>
      <w:r>
        <w:rPr>
          <w:rFonts w:ascii="Cambria" w:hAnsi="Cambria"/>
          <w:sz w:val="24"/>
          <w:szCs w:val="24"/>
        </w:rPr>
        <w:t>b) Comprovação da participação societária, no caso de sócio, através de cópia do Contrato Social.</w:t>
      </w:r>
    </w:p>
    <w:p>
      <w:pPr>
        <w:ind w:right="-35"/>
        <w:jc w:val="both"/>
        <w:rPr>
          <w:rFonts w:ascii="Cambria" w:hAnsi="Cambria"/>
          <w:sz w:val="24"/>
          <w:szCs w:val="24"/>
        </w:rPr>
      </w:pPr>
      <w:r>
        <w:rPr>
          <w:rFonts w:ascii="Cambria" w:hAnsi="Cambria"/>
          <w:sz w:val="24"/>
          <w:szCs w:val="24"/>
        </w:rPr>
        <w:t>c) Será admitida a comprovação do vínculo profissional por meio de contrato de prestação de serviços, celebrado de acordo com a legislação civil comum ou através de declaração de contratação futura acompanhado de anuência deste (Acórdão 1446/2015 Plenário).</w:t>
      </w:r>
    </w:p>
    <w:p>
      <w:pPr>
        <w:ind w:right="-35"/>
        <w:jc w:val="both"/>
        <w:rPr>
          <w:rFonts w:ascii="Cambria" w:hAnsi="Cambria"/>
          <w:sz w:val="24"/>
          <w:szCs w:val="24"/>
        </w:rPr>
      </w:pPr>
      <w:r>
        <w:rPr>
          <w:rFonts w:ascii="Cambria" w:hAnsi="Cambria"/>
          <w:sz w:val="24"/>
          <w:szCs w:val="24"/>
        </w:rPr>
        <w:t>4.4.2.5. A substituição de profissionais indicados na proposta somente poderá ocorrer mediante prévia anuência da Administração, desde que o substituto possua qualificação igual ou superior àquela exigida para o profissional substituído.</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jc w:val="both"/>
        <w:rPr>
          <w:rFonts w:ascii="Cambria" w:hAnsi="Cambria" w:cs="Times New Roman"/>
          <w:szCs w:val="24"/>
        </w:rPr>
      </w:pPr>
      <w:r>
        <w:rPr>
          <w:rFonts w:ascii="Cambria" w:hAnsi="Cambria" w:cs="Times New Roman"/>
          <w:b/>
          <w:bCs/>
          <w:szCs w:val="24"/>
        </w:rPr>
        <w:lastRenderedPageBreak/>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ind w:right="-35"/>
        <w:jc w:val="both"/>
        <w:rPr>
          <w:rFonts w:ascii="Cambria" w:hAnsi="Cambria"/>
          <w:sz w:val="24"/>
          <w:szCs w:val="24"/>
        </w:rPr>
      </w:pPr>
    </w:p>
    <w:p>
      <w:pPr>
        <w:widowControl/>
        <w:numPr>
          <w:ilvl w:val="0"/>
          <w:numId w:val="35"/>
        </w:numPr>
        <w:pBdr>
          <w:top w:val="nil"/>
          <w:left w:val="nil"/>
          <w:bottom w:val="nil"/>
          <w:right w:val="nil"/>
          <w:between w:val="nil"/>
        </w:pBdr>
        <w:tabs>
          <w:tab w:val="clear" w:pos="720"/>
          <w:tab w:val="num" w:pos="284"/>
        </w:tabs>
        <w:autoSpaceDE/>
        <w:autoSpaceDN/>
        <w:ind w:left="142" w:hanging="142"/>
        <w:jc w:val="both"/>
        <w:rPr>
          <w:rFonts w:ascii="Cambria" w:hAnsi="Cambria"/>
          <w:b/>
          <w:bCs/>
          <w:sz w:val="24"/>
          <w:szCs w:val="24"/>
        </w:rPr>
      </w:pPr>
      <w:r>
        <w:rPr>
          <w:rFonts w:ascii="Cambria" w:hAnsi="Cambria"/>
          <w:b/>
          <w:bCs/>
          <w:sz w:val="24"/>
          <w:szCs w:val="24"/>
        </w:rPr>
        <w:t>CONDIÇÕES GERAIS</w:t>
      </w:r>
    </w:p>
    <w:p>
      <w:pPr>
        <w:pBdr>
          <w:top w:val="nil"/>
          <w:left w:val="nil"/>
          <w:bottom w:val="nil"/>
          <w:right w:val="nil"/>
          <w:between w:val="nil"/>
        </w:pBdr>
        <w:jc w:val="both"/>
        <w:rPr>
          <w:rFonts w:ascii="Cambria" w:hAnsi="Cambria"/>
          <w:sz w:val="24"/>
          <w:szCs w:val="24"/>
        </w:rPr>
      </w:pPr>
      <w:r>
        <w:rPr>
          <w:rFonts w:ascii="Cambria" w:hAnsi="Cambria"/>
          <w:b/>
          <w:bCs/>
          <w:sz w:val="24"/>
          <w:szCs w:val="24"/>
        </w:rPr>
        <w:t>5.1.</w:t>
      </w:r>
      <w:r>
        <w:rPr>
          <w:rFonts w:ascii="Cambria" w:hAnsi="Cambria"/>
          <w:sz w:val="24"/>
          <w:szCs w:val="24"/>
        </w:rPr>
        <w:t xml:space="preserve"> Os serviços deverão ser executados em estrita observância às especificações constantes neste Termo de Referência, no contrato e na proposta vencedora.</w:t>
      </w:r>
    </w:p>
    <w:p>
      <w:pPr>
        <w:pBdr>
          <w:top w:val="nil"/>
          <w:left w:val="nil"/>
          <w:bottom w:val="nil"/>
          <w:right w:val="nil"/>
          <w:between w:val="nil"/>
        </w:pBdr>
        <w:jc w:val="both"/>
        <w:rPr>
          <w:rFonts w:ascii="Cambria" w:hAnsi="Cambria"/>
          <w:sz w:val="24"/>
          <w:szCs w:val="24"/>
        </w:rPr>
      </w:pPr>
      <w:r>
        <w:rPr>
          <w:rFonts w:ascii="Cambria" w:hAnsi="Cambria"/>
          <w:b/>
          <w:bCs/>
          <w:sz w:val="24"/>
          <w:szCs w:val="24"/>
        </w:rPr>
        <w:t>5.2.</w:t>
      </w:r>
      <w:r>
        <w:rPr>
          <w:rFonts w:ascii="Cambria" w:hAnsi="Cambria"/>
          <w:sz w:val="24"/>
          <w:szCs w:val="24"/>
        </w:rPr>
        <w:t xml:space="preserve"> A execução dos serviços ocorrerá mediante emissão de Ordem de Serviço expedida pela Secretaria Municipal de Educação.</w:t>
      </w:r>
    </w:p>
    <w:p>
      <w:pPr>
        <w:pBdr>
          <w:top w:val="nil"/>
          <w:left w:val="nil"/>
          <w:bottom w:val="nil"/>
          <w:right w:val="nil"/>
          <w:between w:val="nil"/>
        </w:pBdr>
        <w:jc w:val="both"/>
        <w:rPr>
          <w:rFonts w:ascii="Cambria" w:hAnsi="Cambria"/>
          <w:sz w:val="24"/>
          <w:szCs w:val="24"/>
        </w:rPr>
      </w:pPr>
      <w:r>
        <w:rPr>
          <w:rFonts w:ascii="Cambria" w:hAnsi="Cambria"/>
          <w:b/>
          <w:bCs/>
          <w:sz w:val="24"/>
          <w:szCs w:val="24"/>
        </w:rPr>
        <w:t>5.3.</w:t>
      </w:r>
      <w:r>
        <w:rPr>
          <w:rFonts w:ascii="Cambria" w:hAnsi="Cambria"/>
          <w:sz w:val="24"/>
          <w:szCs w:val="24"/>
        </w:rPr>
        <w:t xml:space="preserve"> Os serviços serão prestados de forma continuada, compreendendo atendimento presencial e remoto, observados os níveis mínimos de atendimento definidos neste Termo de Referência.</w:t>
      </w:r>
    </w:p>
    <w:p>
      <w:pPr>
        <w:pBdr>
          <w:top w:val="nil"/>
          <w:left w:val="nil"/>
          <w:bottom w:val="nil"/>
          <w:right w:val="nil"/>
          <w:between w:val="nil"/>
        </w:pBdr>
        <w:jc w:val="both"/>
        <w:rPr>
          <w:rFonts w:ascii="Cambria" w:hAnsi="Cambria"/>
          <w:sz w:val="24"/>
          <w:szCs w:val="24"/>
        </w:rPr>
      </w:pPr>
      <w:r>
        <w:rPr>
          <w:rFonts w:ascii="Cambria" w:hAnsi="Cambria"/>
          <w:b/>
          <w:bCs/>
          <w:sz w:val="24"/>
          <w:szCs w:val="24"/>
        </w:rPr>
        <w:t>5.4.</w:t>
      </w:r>
      <w:r>
        <w:rPr>
          <w:rFonts w:ascii="Cambria" w:hAnsi="Cambria"/>
          <w:sz w:val="24"/>
          <w:szCs w:val="24"/>
        </w:rPr>
        <w:t xml:space="preserve"> A contratada deverá disponibilizar equipe técnica qualificada para execução das atividades previstas no objeto, responsabilizando-se integralmente pela qualidade dos serviços prestados.</w:t>
      </w:r>
    </w:p>
    <w:p>
      <w:pPr>
        <w:pBdr>
          <w:top w:val="nil"/>
          <w:left w:val="nil"/>
          <w:bottom w:val="nil"/>
          <w:right w:val="nil"/>
          <w:between w:val="nil"/>
        </w:pBdr>
        <w:jc w:val="both"/>
        <w:rPr>
          <w:rFonts w:ascii="Cambria" w:hAnsi="Cambria"/>
          <w:sz w:val="24"/>
          <w:szCs w:val="24"/>
        </w:rPr>
      </w:pPr>
      <w:r>
        <w:rPr>
          <w:rFonts w:ascii="Cambria" w:hAnsi="Cambria"/>
          <w:b/>
          <w:bCs/>
          <w:sz w:val="24"/>
          <w:szCs w:val="24"/>
        </w:rPr>
        <w:t>5.5.</w:t>
      </w:r>
      <w:r>
        <w:rPr>
          <w:rFonts w:ascii="Cambria" w:hAnsi="Cambria"/>
          <w:sz w:val="24"/>
          <w:szCs w:val="24"/>
        </w:rPr>
        <w:t xml:space="preserve"> A contratada atuará exclusivamente em caráter consultivo e de apoio técnico especializado, permanecendo sob responsabilidade exclusiva da Administração Pública a aprovação dos documentos produzidos, a condução formal dos procedimentos licitatórios e a prática dos atos administrativos decisórios.</w:t>
      </w:r>
    </w:p>
    <w:p>
      <w:pPr>
        <w:pBdr>
          <w:top w:val="nil"/>
          <w:left w:val="nil"/>
          <w:bottom w:val="nil"/>
          <w:right w:val="nil"/>
          <w:between w:val="nil"/>
        </w:pBdr>
        <w:jc w:val="both"/>
        <w:rPr>
          <w:rFonts w:ascii="Cambria" w:hAnsi="Cambria"/>
          <w:sz w:val="24"/>
          <w:szCs w:val="24"/>
        </w:rPr>
      </w:pPr>
    </w:p>
    <w:p>
      <w:pPr>
        <w:widowControl/>
        <w:numPr>
          <w:ilvl w:val="0"/>
          <w:numId w:val="36"/>
        </w:numPr>
        <w:pBdr>
          <w:top w:val="nil"/>
          <w:left w:val="nil"/>
          <w:bottom w:val="nil"/>
          <w:right w:val="nil"/>
          <w:between w:val="nil"/>
        </w:pBdr>
        <w:tabs>
          <w:tab w:val="clear" w:pos="720"/>
          <w:tab w:val="num" w:pos="284"/>
        </w:tabs>
        <w:autoSpaceDE/>
        <w:autoSpaceDN/>
        <w:ind w:left="0" w:firstLine="0"/>
        <w:jc w:val="both"/>
        <w:rPr>
          <w:rFonts w:ascii="Cambria" w:hAnsi="Cambria"/>
          <w:b/>
          <w:bCs/>
          <w:sz w:val="24"/>
          <w:szCs w:val="24"/>
        </w:rPr>
      </w:pPr>
      <w:r>
        <w:rPr>
          <w:rFonts w:ascii="Cambria" w:hAnsi="Cambria"/>
          <w:b/>
          <w:bCs/>
          <w:sz w:val="24"/>
          <w:szCs w:val="24"/>
        </w:rPr>
        <w:t>APRESENTAÇÃO DA PROPOSTA DE PREÇOS</w:t>
      </w:r>
    </w:p>
    <w:p>
      <w:pPr>
        <w:pBdr>
          <w:top w:val="nil"/>
          <w:left w:val="nil"/>
          <w:bottom w:val="nil"/>
          <w:right w:val="nil"/>
          <w:between w:val="nil"/>
        </w:pBdr>
        <w:jc w:val="both"/>
        <w:rPr>
          <w:rFonts w:ascii="Cambria" w:hAnsi="Cambria"/>
          <w:sz w:val="24"/>
          <w:szCs w:val="24"/>
        </w:rPr>
      </w:pPr>
      <w:r>
        <w:rPr>
          <w:rFonts w:ascii="Cambria" w:hAnsi="Cambria"/>
          <w:b/>
          <w:bCs/>
          <w:sz w:val="24"/>
          <w:szCs w:val="24"/>
        </w:rPr>
        <w:t>6.1.</w:t>
      </w:r>
      <w:r>
        <w:rPr>
          <w:rFonts w:ascii="Cambria" w:hAnsi="Cambria"/>
          <w:sz w:val="24"/>
          <w:szCs w:val="24"/>
        </w:rPr>
        <w:t xml:space="preserve"> A proposta de preços deverá ser apresentada por meio do sistema Compras.gov.br, observadas as regras estabelecidas no instrumento convocatório.</w:t>
      </w:r>
    </w:p>
    <w:p>
      <w:pPr>
        <w:pBdr>
          <w:top w:val="nil"/>
          <w:left w:val="nil"/>
          <w:bottom w:val="nil"/>
          <w:right w:val="nil"/>
          <w:between w:val="nil"/>
        </w:pBdr>
        <w:jc w:val="both"/>
        <w:rPr>
          <w:rFonts w:ascii="Cambria" w:hAnsi="Cambria"/>
          <w:sz w:val="24"/>
          <w:szCs w:val="24"/>
        </w:rPr>
      </w:pPr>
      <w:r>
        <w:rPr>
          <w:rFonts w:ascii="Cambria" w:hAnsi="Cambria"/>
          <w:b/>
          <w:bCs/>
          <w:sz w:val="24"/>
          <w:szCs w:val="24"/>
        </w:rPr>
        <w:t>6.2.</w:t>
      </w:r>
      <w:r>
        <w:rPr>
          <w:rFonts w:ascii="Cambria" w:hAnsi="Cambria"/>
          <w:sz w:val="24"/>
          <w:szCs w:val="24"/>
        </w:rPr>
        <w:t xml:space="preserve"> Na proposta deverão constar todos os custos necessários à perfeita execução dos serviços, </w:t>
      </w:r>
      <w:r>
        <w:rPr>
          <w:rFonts w:ascii="Cambria" w:hAnsi="Cambria"/>
          <w:sz w:val="24"/>
          <w:szCs w:val="24"/>
        </w:rPr>
        <w:lastRenderedPageBreak/>
        <w:t>incluindo tributos, encargos sociais, trabalhistas, previdenciários, fiscais, deslocamentos, hospedagens, alimentação, materiais de consumo, despesas administrativas e quaisquer outros custos diretos ou indiretos relacionados à execução contratual.</w:t>
      </w:r>
    </w:p>
    <w:p>
      <w:pPr>
        <w:pBdr>
          <w:top w:val="nil"/>
          <w:left w:val="nil"/>
          <w:bottom w:val="nil"/>
          <w:right w:val="nil"/>
          <w:between w:val="nil"/>
        </w:pBdr>
        <w:jc w:val="both"/>
        <w:rPr>
          <w:rFonts w:ascii="Cambria" w:hAnsi="Cambria"/>
          <w:sz w:val="24"/>
          <w:szCs w:val="24"/>
        </w:rPr>
      </w:pPr>
      <w:r>
        <w:rPr>
          <w:rFonts w:ascii="Cambria" w:hAnsi="Cambria"/>
          <w:b/>
          <w:bCs/>
          <w:sz w:val="24"/>
          <w:szCs w:val="24"/>
        </w:rPr>
        <w:t>6.3.</w:t>
      </w:r>
      <w:r>
        <w:rPr>
          <w:rFonts w:ascii="Cambria" w:hAnsi="Cambria"/>
          <w:sz w:val="24"/>
          <w:szCs w:val="24"/>
        </w:rPr>
        <w:t xml:space="preserve"> O valor proposto deverá contemplar integralmente as obrigações previstas neste Termo de Referência, incluindo a realização de, no mínimo, 20 (vinte) horas presenciais mensais, distribuídas em pelo menos 04 (quatro) visitas técnicas mensais, bem como o suporte remoto contínuo durante o horário comercial.</w:t>
      </w:r>
    </w:p>
    <w:p>
      <w:pPr>
        <w:pBdr>
          <w:top w:val="nil"/>
          <w:left w:val="nil"/>
          <w:bottom w:val="nil"/>
          <w:right w:val="nil"/>
          <w:between w:val="nil"/>
        </w:pBdr>
        <w:jc w:val="both"/>
        <w:rPr>
          <w:rFonts w:ascii="Cambria" w:hAnsi="Cambria"/>
          <w:sz w:val="24"/>
          <w:szCs w:val="24"/>
        </w:rPr>
      </w:pPr>
      <w:r>
        <w:rPr>
          <w:rFonts w:ascii="Cambria" w:hAnsi="Cambria"/>
          <w:b/>
          <w:bCs/>
          <w:sz w:val="24"/>
          <w:szCs w:val="24"/>
        </w:rPr>
        <w:t>6.4.</w:t>
      </w:r>
      <w:r>
        <w:rPr>
          <w:rFonts w:ascii="Cambria" w:hAnsi="Cambria"/>
          <w:sz w:val="24"/>
          <w:szCs w:val="24"/>
        </w:rPr>
        <w:t xml:space="preserve"> A Administração poderá promover diligências destinadas a verificar a exequibilidade da proposta e a compatibilidade dos serviços ofertados com as especificações constantes deste Termo de Referência.</w:t>
      </w:r>
    </w:p>
    <w:p>
      <w:pPr>
        <w:pBdr>
          <w:top w:val="nil"/>
          <w:left w:val="nil"/>
          <w:bottom w:val="nil"/>
          <w:right w:val="nil"/>
          <w:between w:val="nil"/>
        </w:pBdr>
        <w:jc w:val="both"/>
        <w:rPr>
          <w:rFonts w:ascii="Cambria" w:hAnsi="Cambria"/>
          <w:sz w:val="24"/>
          <w:szCs w:val="24"/>
        </w:rPr>
      </w:pPr>
    </w:p>
    <w:p>
      <w:pPr>
        <w:widowControl/>
        <w:numPr>
          <w:ilvl w:val="0"/>
          <w:numId w:val="37"/>
        </w:numPr>
        <w:pBdr>
          <w:top w:val="nil"/>
          <w:left w:val="nil"/>
          <w:bottom w:val="nil"/>
          <w:right w:val="nil"/>
          <w:between w:val="nil"/>
        </w:pBdr>
        <w:tabs>
          <w:tab w:val="clear" w:pos="720"/>
          <w:tab w:val="num" w:pos="142"/>
          <w:tab w:val="left" w:pos="284"/>
        </w:tabs>
        <w:autoSpaceDE/>
        <w:autoSpaceDN/>
        <w:ind w:left="0" w:firstLine="0"/>
        <w:jc w:val="both"/>
        <w:rPr>
          <w:rFonts w:ascii="Cambria" w:hAnsi="Cambria"/>
          <w:b/>
          <w:bCs/>
          <w:sz w:val="24"/>
          <w:szCs w:val="24"/>
        </w:rPr>
      </w:pPr>
      <w:r>
        <w:rPr>
          <w:rFonts w:ascii="Cambria" w:hAnsi="Cambria"/>
          <w:b/>
          <w:bCs/>
          <w:sz w:val="24"/>
          <w:szCs w:val="24"/>
        </w:rPr>
        <w:t>FORMALIZAÇÃO E VIGÊNCIA DO CONTRATO</w:t>
      </w:r>
    </w:p>
    <w:p>
      <w:pPr>
        <w:pBdr>
          <w:top w:val="nil"/>
          <w:left w:val="nil"/>
          <w:bottom w:val="nil"/>
          <w:right w:val="nil"/>
          <w:between w:val="nil"/>
        </w:pBdr>
        <w:jc w:val="both"/>
        <w:rPr>
          <w:rFonts w:ascii="Cambria" w:hAnsi="Cambria"/>
          <w:sz w:val="24"/>
          <w:szCs w:val="24"/>
        </w:rPr>
      </w:pPr>
      <w:r>
        <w:rPr>
          <w:rFonts w:ascii="Cambria" w:hAnsi="Cambria"/>
          <w:b/>
          <w:bCs/>
          <w:sz w:val="24"/>
          <w:szCs w:val="24"/>
        </w:rPr>
        <w:t>7.1.</w:t>
      </w:r>
      <w:r>
        <w:rPr>
          <w:rFonts w:ascii="Cambria" w:hAnsi="Cambria"/>
          <w:sz w:val="24"/>
          <w:szCs w:val="24"/>
        </w:rPr>
        <w:t xml:space="preserve"> A contratação será formalizada mediante celebração de contrato administrativo, observadas as disposições da Lei Federal nº 14.133/2021.</w:t>
      </w:r>
    </w:p>
    <w:p>
      <w:pPr>
        <w:pBdr>
          <w:top w:val="nil"/>
          <w:left w:val="nil"/>
          <w:bottom w:val="nil"/>
          <w:right w:val="nil"/>
          <w:between w:val="nil"/>
        </w:pBdr>
        <w:jc w:val="both"/>
        <w:rPr>
          <w:rFonts w:ascii="Cambria" w:hAnsi="Cambria"/>
          <w:sz w:val="24"/>
          <w:szCs w:val="24"/>
        </w:rPr>
      </w:pPr>
      <w:r>
        <w:rPr>
          <w:rFonts w:ascii="Cambria" w:hAnsi="Cambria"/>
          <w:b/>
          <w:bCs/>
          <w:sz w:val="24"/>
          <w:szCs w:val="24"/>
        </w:rPr>
        <w:t>7.2.</w:t>
      </w:r>
      <w:r>
        <w:rPr>
          <w:rFonts w:ascii="Cambria" w:hAnsi="Cambria"/>
          <w:sz w:val="24"/>
          <w:szCs w:val="24"/>
        </w:rPr>
        <w:t xml:space="preserve"> A execução dos serviços será iniciada mediante emissão da respectiva Ordem de Serviço pela Secretaria Municipal de Educação.</w:t>
      </w:r>
    </w:p>
    <w:p>
      <w:pPr>
        <w:pBdr>
          <w:top w:val="nil"/>
          <w:left w:val="nil"/>
          <w:bottom w:val="nil"/>
          <w:right w:val="nil"/>
          <w:between w:val="nil"/>
        </w:pBdr>
        <w:jc w:val="both"/>
        <w:rPr>
          <w:rFonts w:ascii="Cambria" w:hAnsi="Cambria"/>
          <w:sz w:val="24"/>
          <w:szCs w:val="24"/>
        </w:rPr>
      </w:pPr>
      <w:r>
        <w:rPr>
          <w:rFonts w:ascii="Cambria" w:hAnsi="Cambria"/>
          <w:b/>
          <w:bCs/>
          <w:sz w:val="24"/>
          <w:szCs w:val="24"/>
        </w:rPr>
        <w:t>7.3.</w:t>
      </w:r>
      <w:r>
        <w:rPr>
          <w:rFonts w:ascii="Cambria" w:hAnsi="Cambria"/>
          <w:sz w:val="24"/>
          <w:szCs w:val="24"/>
        </w:rPr>
        <w:t xml:space="preserve"> O contrato vigorará pelo prazo de 12 (doze) meses, contados da data de sua assinatura, podendo ser prorrogado sucessivamente, observados os requisitos previstos nos arts. 106 e 107 da Lei Federal nº 14.133/2021.</w:t>
      </w:r>
    </w:p>
    <w:p>
      <w:pPr>
        <w:pBdr>
          <w:top w:val="nil"/>
          <w:left w:val="nil"/>
          <w:bottom w:val="nil"/>
          <w:right w:val="nil"/>
          <w:between w:val="nil"/>
        </w:pBdr>
        <w:jc w:val="both"/>
        <w:rPr>
          <w:rFonts w:ascii="Cambria" w:hAnsi="Cambria"/>
          <w:sz w:val="24"/>
          <w:szCs w:val="24"/>
        </w:rPr>
      </w:pPr>
      <w:r>
        <w:rPr>
          <w:rFonts w:ascii="Cambria" w:hAnsi="Cambria"/>
          <w:b/>
          <w:bCs/>
          <w:sz w:val="24"/>
          <w:szCs w:val="24"/>
        </w:rPr>
        <w:t>7.4.</w:t>
      </w:r>
      <w:r>
        <w:rPr>
          <w:rFonts w:ascii="Cambria" w:hAnsi="Cambria"/>
          <w:sz w:val="24"/>
          <w:szCs w:val="24"/>
        </w:rPr>
        <w:t xml:space="preserve"> As obrigações decorrentes da contratação serão formalizadas mediante instrumento contratual firmado entre o Município de Miraíma, por intermédio da Secretaria Municipal de Educação, e a empresa contratada.</w:t>
      </w:r>
    </w:p>
    <w:p>
      <w:pPr>
        <w:pBdr>
          <w:top w:val="nil"/>
          <w:left w:val="nil"/>
          <w:bottom w:val="nil"/>
          <w:right w:val="nil"/>
          <w:between w:val="nil"/>
        </w:pBdr>
        <w:jc w:val="both"/>
        <w:rPr>
          <w:rFonts w:ascii="Cambria" w:hAnsi="Cambria"/>
          <w:sz w:val="24"/>
          <w:szCs w:val="24"/>
        </w:rPr>
      </w:pPr>
    </w:p>
    <w:p>
      <w:pPr>
        <w:widowControl/>
        <w:numPr>
          <w:ilvl w:val="0"/>
          <w:numId w:val="38"/>
        </w:numPr>
        <w:pBdr>
          <w:top w:val="nil"/>
          <w:left w:val="nil"/>
          <w:bottom w:val="nil"/>
          <w:right w:val="nil"/>
          <w:between w:val="nil"/>
        </w:pBdr>
        <w:tabs>
          <w:tab w:val="clear" w:pos="720"/>
        </w:tabs>
        <w:autoSpaceDE/>
        <w:autoSpaceDN/>
        <w:ind w:left="284" w:hanging="284"/>
        <w:jc w:val="both"/>
        <w:rPr>
          <w:rFonts w:ascii="Cambria" w:hAnsi="Cambria"/>
          <w:b/>
          <w:bCs/>
          <w:sz w:val="24"/>
          <w:szCs w:val="24"/>
        </w:rPr>
      </w:pPr>
      <w:r>
        <w:rPr>
          <w:rFonts w:ascii="Cambria" w:hAnsi="Cambria"/>
          <w:b/>
          <w:bCs/>
          <w:sz w:val="24"/>
          <w:szCs w:val="24"/>
        </w:rPr>
        <w:t>LOCAL E PRAZO DE EXECUÇÃO DOS SERVIÇOS</w:t>
      </w:r>
    </w:p>
    <w:p>
      <w:pPr>
        <w:pBdr>
          <w:top w:val="nil"/>
          <w:left w:val="nil"/>
          <w:bottom w:val="nil"/>
          <w:right w:val="nil"/>
          <w:between w:val="nil"/>
        </w:pBdr>
        <w:jc w:val="both"/>
        <w:rPr>
          <w:rFonts w:ascii="Cambria" w:hAnsi="Cambria"/>
          <w:sz w:val="24"/>
          <w:szCs w:val="24"/>
        </w:rPr>
      </w:pPr>
      <w:r>
        <w:rPr>
          <w:rFonts w:ascii="Cambria" w:hAnsi="Cambria"/>
          <w:b/>
          <w:bCs/>
          <w:sz w:val="24"/>
          <w:szCs w:val="24"/>
        </w:rPr>
        <w:t>8.1.</w:t>
      </w:r>
      <w:r>
        <w:rPr>
          <w:rFonts w:ascii="Cambria" w:hAnsi="Cambria"/>
          <w:sz w:val="24"/>
          <w:szCs w:val="24"/>
        </w:rPr>
        <w:t xml:space="preserve"> Os serviços serão executados pelo período de 12 (doze) meses, contados da emissão da Ordem de Serviço.</w:t>
      </w:r>
    </w:p>
    <w:p>
      <w:pPr>
        <w:pBdr>
          <w:top w:val="nil"/>
          <w:left w:val="nil"/>
          <w:bottom w:val="nil"/>
          <w:right w:val="nil"/>
          <w:between w:val="nil"/>
        </w:pBdr>
        <w:jc w:val="both"/>
        <w:rPr>
          <w:rFonts w:ascii="Cambria" w:hAnsi="Cambria"/>
          <w:sz w:val="24"/>
          <w:szCs w:val="24"/>
        </w:rPr>
      </w:pPr>
      <w:r>
        <w:rPr>
          <w:rFonts w:ascii="Cambria" w:hAnsi="Cambria"/>
          <w:sz w:val="24"/>
          <w:szCs w:val="24"/>
        </w:rPr>
        <w:t>8.2. Os atendimentos presenciais ocorrerão nas dependências da Secretaria Municipal de Educação de Miraíma/CE ou em outro local indicado pela Administração, quando necessário ao atendimento do interesse público.</w:t>
      </w:r>
    </w:p>
    <w:p>
      <w:pPr>
        <w:pBdr>
          <w:top w:val="nil"/>
          <w:left w:val="nil"/>
          <w:bottom w:val="nil"/>
          <w:right w:val="nil"/>
          <w:between w:val="nil"/>
        </w:pBdr>
        <w:jc w:val="both"/>
        <w:rPr>
          <w:rFonts w:ascii="Cambria" w:hAnsi="Cambria"/>
          <w:sz w:val="24"/>
          <w:szCs w:val="24"/>
        </w:rPr>
      </w:pPr>
      <w:r>
        <w:rPr>
          <w:rFonts w:ascii="Cambria" w:hAnsi="Cambria"/>
          <w:b/>
          <w:bCs/>
          <w:sz w:val="24"/>
          <w:szCs w:val="24"/>
        </w:rPr>
        <w:t>8.3.</w:t>
      </w:r>
      <w:r>
        <w:rPr>
          <w:rFonts w:ascii="Cambria" w:hAnsi="Cambria"/>
          <w:sz w:val="24"/>
          <w:szCs w:val="24"/>
        </w:rPr>
        <w:t xml:space="preserve"> A contratada deverá iniciar a execução dos serviços no prazo máximo de 05 (cinco) dias úteis contados do recebimento da Ordem de Serviço.</w:t>
      </w:r>
    </w:p>
    <w:p>
      <w:pPr>
        <w:pBdr>
          <w:top w:val="nil"/>
          <w:left w:val="nil"/>
          <w:bottom w:val="nil"/>
          <w:right w:val="nil"/>
          <w:between w:val="nil"/>
        </w:pBdr>
        <w:jc w:val="both"/>
        <w:rPr>
          <w:rFonts w:ascii="Cambria" w:hAnsi="Cambria"/>
          <w:sz w:val="24"/>
          <w:szCs w:val="24"/>
        </w:rPr>
      </w:pPr>
      <w:r>
        <w:rPr>
          <w:rFonts w:ascii="Cambria" w:hAnsi="Cambria"/>
          <w:b/>
          <w:bCs/>
          <w:sz w:val="24"/>
          <w:szCs w:val="24"/>
        </w:rPr>
        <w:t>8.4.</w:t>
      </w:r>
      <w:r>
        <w:rPr>
          <w:rFonts w:ascii="Cambria" w:hAnsi="Cambria"/>
          <w:sz w:val="24"/>
          <w:szCs w:val="24"/>
        </w:rPr>
        <w:t xml:space="preserve"> A execução contratual observará os parâmetros estabelecidos no item 3.3 deste Termo de Referência, especialmente quanto à realização mínima de 20 (vinte) horas presenciais mensais, distribuídas em pelo menos 04 (quatro) visitas técnicas mensais, e à disponibilização de suporte remoto contínuo.</w:t>
      </w:r>
    </w:p>
    <w:p>
      <w:pPr>
        <w:pBdr>
          <w:top w:val="nil"/>
          <w:left w:val="nil"/>
          <w:bottom w:val="nil"/>
          <w:right w:val="nil"/>
          <w:between w:val="nil"/>
        </w:pBdr>
        <w:jc w:val="both"/>
        <w:rPr>
          <w:rFonts w:ascii="Cambria" w:hAnsi="Cambria"/>
          <w:sz w:val="24"/>
          <w:szCs w:val="24"/>
        </w:rPr>
      </w:pPr>
    </w:p>
    <w:p>
      <w:pPr>
        <w:widowControl/>
        <w:numPr>
          <w:ilvl w:val="0"/>
          <w:numId w:val="39"/>
        </w:numPr>
        <w:pBdr>
          <w:top w:val="nil"/>
          <w:left w:val="nil"/>
          <w:bottom w:val="nil"/>
          <w:right w:val="nil"/>
          <w:between w:val="nil"/>
        </w:pBdr>
        <w:tabs>
          <w:tab w:val="clear" w:pos="720"/>
          <w:tab w:val="left" w:pos="284"/>
        </w:tabs>
        <w:autoSpaceDE/>
        <w:autoSpaceDN/>
        <w:ind w:left="0" w:firstLine="0"/>
        <w:jc w:val="both"/>
        <w:rPr>
          <w:rFonts w:ascii="Cambria" w:hAnsi="Cambria"/>
          <w:b/>
          <w:bCs/>
          <w:sz w:val="24"/>
          <w:szCs w:val="24"/>
        </w:rPr>
      </w:pPr>
      <w:r>
        <w:rPr>
          <w:rFonts w:ascii="Cambria" w:hAnsi="Cambria"/>
          <w:b/>
          <w:bCs/>
          <w:sz w:val="24"/>
          <w:szCs w:val="24"/>
        </w:rPr>
        <w:t>ACOMPANHAMENTO E FISCALIZAÇÃO DA EXECUÇÃO</w:t>
      </w:r>
    </w:p>
    <w:p>
      <w:pPr>
        <w:pBdr>
          <w:top w:val="nil"/>
          <w:left w:val="nil"/>
          <w:bottom w:val="nil"/>
          <w:right w:val="nil"/>
          <w:between w:val="nil"/>
        </w:pBdr>
        <w:jc w:val="both"/>
        <w:rPr>
          <w:rFonts w:ascii="Cambria" w:hAnsi="Cambria"/>
          <w:sz w:val="24"/>
          <w:szCs w:val="24"/>
        </w:rPr>
      </w:pPr>
      <w:r>
        <w:rPr>
          <w:rFonts w:ascii="Cambria" w:hAnsi="Cambria"/>
          <w:b/>
          <w:bCs/>
          <w:sz w:val="24"/>
          <w:szCs w:val="24"/>
        </w:rPr>
        <w:t>9.1.</w:t>
      </w:r>
      <w:r>
        <w:rPr>
          <w:rFonts w:ascii="Cambria" w:hAnsi="Cambria"/>
          <w:sz w:val="24"/>
          <w:szCs w:val="24"/>
        </w:rPr>
        <w:t xml:space="preserve"> A execução contratual será acompanhada e fiscalizada por servidor formalmente designado pela Administração, nos termos do art. 117 da Lei Federal nº 14.133/2021.</w:t>
      </w:r>
    </w:p>
    <w:p>
      <w:pPr>
        <w:pBdr>
          <w:top w:val="nil"/>
          <w:left w:val="nil"/>
          <w:bottom w:val="nil"/>
          <w:right w:val="nil"/>
          <w:between w:val="nil"/>
        </w:pBdr>
        <w:jc w:val="both"/>
        <w:rPr>
          <w:rFonts w:ascii="Cambria" w:hAnsi="Cambria"/>
          <w:sz w:val="24"/>
          <w:szCs w:val="24"/>
        </w:rPr>
      </w:pPr>
      <w:r>
        <w:rPr>
          <w:rFonts w:ascii="Cambria" w:hAnsi="Cambria"/>
          <w:b/>
          <w:bCs/>
          <w:sz w:val="24"/>
          <w:szCs w:val="24"/>
        </w:rPr>
        <w:t>9.2.</w:t>
      </w:r>
      <w:r>
        <w:rPr>
          <w:rFonts w:ascii="Cambria" w:hAnsi="Cambria"/>
          <w:sz w:val="24"/>
          <w:szCs w:val="24"/>
        </w:rPr>
        <w:t xml:space="preserve"> Compete ao fiscal do contrato acompanhar a execução dos serviços, verificar o cumprimento das obrigações contratuais, registrar ocorrências, atestar as notas fiscais e comunicar ao gestor do contrato eventuais irregularidades identificadas.</w:t>
      </w:r>
    </w:p>
    <w:p>
      <w:pPr>
        <w:pBdr>
          <w:top w:val="nil"/>
          <w:left w:val="nil"/>
          <w:bottom w:val="nil"/>
          <w:right w:val="nil"/>
          <w:between w:val="nil"/>
        </w:pBdr>
        <w:jc w:val="both"/>
        <w:rPr>
          <w:rFonts w:ascii="Cambria" w:hAnsi="Cambria"/>
          <w:sz w:val="24"/>
          <w:szCs w:val="24"/>
        </w:rPr>
      </w:pPr>
      <w:r>
        <w:rPr>
          <w:rFonts w:ascii="Cambria" w:hAnsi="Cambria"/>
          <w:b/>
          <w:bCs/>
          <w:sz w:val="24"/>
          <w:szCs w:val="24"/>
        </w:rPr>
        <w:t>9.3.</w:t>
      </w:r>
      <w:r>
        <w:rPr>
          <w:rFonts w:ascii="Cambria" w:hAnsi="Cambria"/>
          <w:sz w:val="24"/>
          <w:szCs w:val="24"/>
        </w:rPr>
        <w:t xml:space="preserve"> Compete ao gestor do contrato coordenar a execução contratual, adotar as providências necessárias à manutenção do equilíbrio da contratação e decidir sobre medidas administrativas decorrentes da fiscalização.</w:t>
      </w:r>
    </w:p>
    <w:p>
      <w:pPr>
        <w:pBdr>
          <w:top w:val="nil"/>
          <w:left w:val="nil"/>
          <w:bottom w:val="nil"/>
          <w:right w:val="nil"/>
          <w:between w:val="nil"/>
        </w:pBdr>
        <w:jc w:val="both"/>
        <w:rPr>
          <w:rFonts w:ascii="Cambria" w:hAnsi="Cambria"/>
          <w:sz w:val="24"/>
          <w:szCs w:val="24"/>
        </w:rPr>
      </w:pPr>
      <w:r>
        <w:rPr>
          <w:rFonts w:ascii="Cambria" w:hAnsi="Cambria"/>
          <w:b/>
          <w:bCs/>
          <w:sz w:val="24"/>
          <w:szCs w:val="24"/>
        </w:rPr>
        <w:lastRenderedPageBreak/>
        <w:t>9.4.</w:t>
      </w:r>
      <w:r>
        <w:rPr>
          <w:rFonts w:ascii="Cambria" w:hAnsi="Cambria"/>
          <w:sz w:val="24"/>
          <w:szCs w:val="24"/>
        </w:rPr>
        <w:t xml:space="preserve"> A presença da fiscalização da Administração não exclui nem reduz a responsabilidade da contratada pela perfeita execução dos serviços.</w:t>
      </w:r>
    </w:p>
    <w:p>
      <w:pPr>
        <w:pBdr>
          <w:top w:val="nil"/>
          <w:left w:val="nil"/>
          <w:bottom w:val="nil"/>
          <w:right w:val="nil"/>
          <w:between w:val="nil"/>
        </w:pBdr>
        <w:jc w:val="both"/>
        <w:rPr>
          <w:rFonts w:ascii="Cambria" w:hAnsi="Cambria"/>
          <w:sz w:val="24"/>
          <w:szCs w:val="24"/>
        </w:rPr>
      </w:pPr>
      <w:r>
        <w:rPr>
          <w:rFonts w:ascii="Cambria" w:hAnsi="Cambria"/>
          <w:b/>
          <w:bCs/>
          <w:sz w:val="24"/>
          <w:szCs w:val="24"/>
        </w:rPr>
        <w:t>9.5.</w:t>
      </w:r>
      <w:r>
        <w:rPr>
          <w:rFonts w:ascii="Cambria" w:hAnsi="Cambria"/>
          <w:sz w:val="24"/>
          <w:szCs w:val="24"/>
        </w:rPr>
        <w:t xml:space="preserve"> A Administração poderá rejeitar, no todo ou em parte, serviços executados em desacordo com as especificações estabelecidas neste Termo de Referência, determinando sua correção, complementação ou refazimento, sem prejuízo da aplicação das penalidades cabíveis.</w:t>
      </w:r>
    </w:p>
    <w:p>
      <w:pPr>
        <w:pBdr>
          <w:top w:val="nil"/>
          <w:left w:val="nil"/>
          <w:bottom w:val="nil"/>
          <w:right w:val="nil"/>
          <w:between w:val="nil"/>
        </w:pBdr>
        <w:jc w:val="both"/>
        <w:rPr>
          <w:rFonts w:ascii="Cambria" w:hAnsi="Cambria"/>
          <w:sz w:val="24"/>
          <w:szCs w:val="24"/>
        </w:rPr>
      </w:pPr>
      <w:r>
        <w:rPr>
          <w:rFonts w:ascii="Cambria" w:hAnsi="Cambria"/>
          <w:b/>
          <w:bCs/>
          <w:sz w:val="24"/>
          <w:szCs w:val="24"/>
        </w:rPr>
        <w:t>9.6.</w:t>
      </w:r>
      <w:r>
        <w:rPr>
          <w:rFonts w:ascii="Cambria" w:hAnsi="Cambria"/>
          <w:sz w:val="24"/>
          <w:szCs w:val="24"/>
        </w:rPr>
        <w:t xml:space="preserve"> O acompanhamento da execução contratual incluirá a verificação do cumprimento da carga horária presencial mínima, das visitas técnicas realizadas, dos atendimentos remotos prestados e da qualidade dos serviços executados.</w:t>
      </w:r>
    </w:p>
    <w:p>
      <w:pPr>
        <w:pBdr>
          <w:top w:val="nil"/>
          <w:left w:val="nil"/>
          <w:bottom w:val="nil"/>
          <w:right w:val="nil"/>
          <w:between w:val="nil"/>
        </w:pBdr>
        <w:jc w:val="both"/>
        <w:rPr>
          <w:rFonts w:ascii="Cambria" w:hAnsi="Cambria"/>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jc w:val="both"/>
        <w:rPr>
          <w:rFonts w:ascii="Cambria" w:hAnsi="Cambria"/>
          <w:bCs/>
          <w:sz w:val="24"/>
          <w:szCs w:val="24"/>
        </w:rPr>
      </w:pPr>
      <w:r>
        <w:rPr>
          <w:rFonts w:ascii="Cambria" w:hAnsi="Cambria"/>
          <w:b/>
          <w:sz w:val="24"/>
          <w:szCs w:val="24"/>
        </w:rPr>
        <w:t>10.1.</w:t>
      </w:r>
      <w:r>
        <w:rPr>
          <w:rFonts w:ascii="Cambria" w:hAnsi="Cambria"/>
          <w:bCs/>
          <w:sz w:val="24"/>
          <w:szCs w:val="24"/>
        </w:rPr>
        <w:t xml:space="preserve"> A contratada obriga-se a cumprir integralmente as disposições deste Termo de Referência, do contrato, da proposta apresentada, da Lei Federal nº 14.133/2021 e demais normas aplicáveis à execução contratual.</w:t>
      </w:r>
    </w:p>
    <w:p>
      <w:pPr>
        <w:pBdr>
          <w:top w:val="nil"/>
          <w:left w:val="nil"/>
          <w:bottom w:val="nil"/>
          <w:right w:val="nil"/>
          <w:between w:val="nil"/>
        </w:pBdr>
        <w:jc w:val="both"/>
        <w:rPr>
          <w:rFonts w:ascii="Cambria" w:hAnsi="Cambria"/>
          <w:bCs/>
          <w:sz w:val="24"/>
          <w:szCs w:val="24"/>
        </w:rPr>
      </w:pPr>
      <w:r>
        <w:rPr>
          <w:rFonts w:ascii="Cambria" w:hAnsi="Cambria"/>
          <w:b/>
          <w:sz w:val="24"/>
          <w:szCs w:val="24"/>
        </w:rPr>
        <w:t>10.2.</w:t>
      </w:r>
      <w:r>
        <w:rPr>
          <w:rFonts w:ascii="Cambria" w:hAnsi="Cambria"/>
          <w:bCs/>
          <w:sz w:val="24"/>
          <w:szCs w:val="24"/>
        </w:rPr>
        <w:t xml:space="preserve"> Constituem obrigações da contratada:</w:t>
      </w:r>
    </w:p>
    <w:p>
      <w:pPr>
        <w:pBdr>
          <w:top w:val="nil"/>
          <w:left w:val="nil"/>
          <w:bottom w:val="nil"/>
          <w:right w:val="nil"/>
          <w:between w:val="nil"/>
        </w:pBdr>
        <w:jc w:val="both"/>
        <w:rPr>
          <w:rFonts w:ascii="Cambria" w:hAnsi="Cambria"/>
          <w:bCs/>
          <w:sz w:val="24"/>
          <w:szCs w:val="24"/>
        </w:rPr>
      </w:pPr>
      <w:r>
        <w:rPr>
          <w:rFonts w:ascii="Cambria" w:hAnsi="Cambria"/>
          <w:bCs/>
          <w:sz w:val="24"/>
          <w:szCs w:val="24"/>
        </w:rPr>
        <w:t>I – iniciar a execução dos serviços no prazo máximo de 05 (cinco) dias úteis contados do recebimento da Ordem de Serviço;</w:t>
      </w:r>
    </w:p>
    <w:p>
      <w:pPr>
        <w:pBdr>
          <w:top w:val="nil"/>
          <w:left w:val="nil"/>
          <w:bottom w:val="nil"/>
          <w:right w:val="nil"/>
          <w:between w:val="nil"/>
        </w:pBdr>
        <w:jc w:val="both"/>
        <w:rPr>
          <w:rFonts w:ascii="Cambria" w:hAnsi="Cambria"/>
          <w:bCs/>
          <w:sz w:val="24"/>
          <w:szCs w:val="24"/>
        </w:rPr>
      </w:pPr>
      <w:r>
        <w:rPr>
          <w:rFonts w:ascii="Cambria" w:hAnsi="Cambria"/>
          <w:bCs/>
          <w:sz w:val="24"/>
          <w:szCs w:val="24"/>
        </w:rPr>
        <w:t>II – executar os serviços com observância das especificações constantes neste Termo de Referência e da proposta apresentada;</w:t>
      </w:r>
    </w:p>
    <w:p>
      <w:pPr>
        <w:pBdr>
          <w:top w:val="nil"/>
          <w:left w:val="nil"/>
          <w:bottom w:val="nil"/>
          <w:right w:val="nil"/>
          <w:between w:val="nil"/>
        </w:pBdr>
        <w:jc w:val="both"/>
        <w:rPr>
          <w:rFonts w:ascii="Cambria" w:hAnsi="Cambria"/>
          <w:bCs/>
          <w:sz w:val="24"/>
          <w:szCs w:val="24"/>
        </w:rPr>
      </w:pPr>
      <w:r>
        <w:rPr>
          <w:rFonts w:ascii="Cambria" w:hAnsi="Cambria"/>
          <w:bCs/>
          <w:sz w:val="24"/>
          <w:szCs w:val="24"/>
        </w:rPr>
        <w:t>III – disponibilizar equipe técnica qualificada para execução dos serviços contratados;</w:t>
      </w:r>
    </w:p>
    <w:p>
      <w:pPr>
        <w:pBdr>
          <w:top w:val="nil"/>
          <w:left w:val="nil"/>
          <w:bottom w:val="nil"/>
          <w:right w:val="nil"/>
          <w:between w:val="nil"/>
        </w:pBdr>
        <w:jc w:val="both"/>
        <w:rPr>
          <w:rFonts w:ascii="Cambria" w:hAnsi="Cambria"/>
          <w:bCs/>
          <w:sz w:val="24"/>
          <w:szCs w:val="24"/>
        </w:rPr>
      </w:pPr>
      <w:r>
        <w:rPr>
          <w:rFonts w:ascii="Cambria" w:hAnsi="Cambria"/>
          <w:bCs/>
          <w:sz w:val="24"/>
          <w:szCs w:val="24"/>
        </w:rPr>
        <w:t>IV – realizar atendimento presencial mínimo de 20 (vinte) horas mensais, distribuídas em pelo menos 04 (quatro) visitas técnicas mensais, observados os parâmetros estabelecidos neste Termo de Referência;</w:t>
      </w:r>
    </w:p>
    <w:p>
      <w:pPr>
        <w:pBdr>
          <w:top w:val="nil"/>
          <w:left w:val="nil"/>
          <w:bottom w:val="nil"/>
          <w:right w:val="nil"/>
          <w:between w:val="nil"/>
        </w:pBdr>
        <w:jc w:val="both"/>
        <w:rPr>
          <w:rFonts w:ascii="Cambria" w:hAnsi="Cambria"/>
          <w:bCs/>
          <w:sz w:val="24"/>
          <w:szCs w:val="24"/>
        </w:rPr>
      </w:pPr>
      <w:r>
        <w:rPr>
          <w:rFonts w:ascii="Cambria" w:hAnsi="Cambria"/>
          <w:bCs/>
          <w:sz w:val="24"/>
          <w:szCs w:val="24"/>
        </w:rPr>
        <w:t>V – disponibilizar suporte remoto contínuo durante o horário comercial por meio de telefone, correio eletrônico, aplicativos de mensagens instantâneas e/ou videoconferência;</w:t>
      </w:r>
    </w:p>
    <w:p>
      <w:pPr>
        <w:pBdr>
          <w:top w:val="nil"/>
          <w:left w:val="nil"/>
          <w:bottom w:val="nil"/>
          <w:right w:val="nil"/>
          <w:between w:val="nil"/>
        </w:pBdr>
        <w:jc w:val="both"/>
        <w:rPr>
          <w:rFonts w:ascii="Cambria" w:hAnsi="Cambria"/>
          <w:bCs/>
          <w:sz w:val="24"/>
          <w:szCs w:val="24"/>
        </w:rPr>
      </w:pPr>
      <w:r>
        <w:rPr>
          <w:rFonts w:ascii="Cambria" w:hAnsi="Cambria"/>
          <w:bCs/>
          <w:sz w:val="24"/>
          <w:szCs w:val="24"/>
        </w:rPr>
        <w:t>VI – elaborar, revisar e orientar tecnicamente os documentos e procedimentos compreendidos no objeto contratado, observando a legislação vigente e os entendimentos atualizados dos órgãos de controle;</w:t>
      </w:r>
    </w:p>
    <w:p>
      <w:pPr>
        <w:pBdr>
          <w:top w:val="nil"/>
          <w:left w:val="nil"/>
          <w:bottom w:val="nil"/>
          <w:right w:val="nil"/>
          <w:between w:val="nil"/>
        </w:pBdr>
        <w:jc w:val="both"/>
        <w:rPr>
          <w:rFonts w:ascii="Cambria" w:hAnsi="Cambria"/>
          <w:bCs/>
          <w:sz w:val="24"/>
          <w:szCs w:val="24"/>
        </w:rPr>
      </w:pPr>
      <w:r>
        <w:rPr>
          <w:rFonts w:ascii="Cambria" w:hAnsi="Cambria"/>
          <w:bCs/>
          <w:sz w:val="24"/>
          <w:szCs w:val="24"/>
        </w:rPr>
        <w:t>VII – substituir, corrigir ou refazer, às suas expensas, quaisquer documentos, orientações ou serviços executados em desacordo com as especificações contratuais ou com a legislação aplicável;</w:t>
      </w:r>
    </w:p>
    <w:p>
      <w:pPr>
        <w:pBdr>
          <w:top w:val="nil"/>
          <w:left w:val="nil"/>
          <w:bottom w:val="nil"/>
          <w:right w:val="nil"/>
          <w:between w:val="nil"/>
        </w:pBdr>
        <w:jc w:val="both"/>
        <w:rPr>
          <w:rFonts w:ascii="Cambria" w:hAnsi="Cambria"/>
          <w:bCs/>
          <w:sz w:val="24"/>
          <w:szCs w:val="24"/>
        </w:rPr>
      </w:pPr>
      <w:r>
        <w:rPr>
          <w:rFonts w:ascii="Cambria" w:hAnsi="Cambria"/>
          <w:bCs/>
          <w:sz w:val="24"/>
          <w:szCs w:val="24"/>
        </w:rPr>
        <w:t>VIII – responsabilizar-se pelos danos causados diretamente à Administração ou a terceiros decorrentes de culpa ou dolo na execução do contrato;</w:t>
      </w:r>
    </w:p>
    <w:p>
      <w:pPr>
        <w:pBdr>
          <w:top w:val="nil"/>
          <w:left w:val="nil"/>
          <w:bottom w:val="nil"/>
          <w:right w:val="nil"/>
          <w:between w:val="nil"/>
        </w:pBdr>
        <w:jc w:val="both"/>
        <w:rPr>
          <w:rFonts w:ascii="Cambria" w:hAnsi="Cambria"/>
          <w:bCs/>
          <w:sz w:val="24"/>
          <w:szCs w:val="24"/>
        </w:rPr>
      </w:pPr>
      <w:r>
        <w:rPr>
          <w:rFonts w:ascii="Cambria" w:hAnsi="Cambria"/>
          <w:bCs/>
          <w:sz w:val="24"/>
          <w:szCs w:val="24"/>
        </w:rPr>
        <w:t>IX – manter durante toda a execução contratual as condições de habilitação e qualificação exigidas no procedimento de contratação;</w:t>
      </w:r>
    </w:p>
    <w:p>
      <w:pPr>
        <w:pBdr>
          <w:top w:val="nil"/>
          <w:left w:val="nil"/>
          <w:bottom w:val="nil"/>
          <w:right w:val="nil"/>
          <w:between w:val="nil"/>
        </w:pBdr>
        <w:jc w:val="both"/>
        <w:rPr>
          <w:rFonts w:ascii="Cambria" w:hAnsi="Cambria"/>
          <w:bCs/>
          <w:sz w:val="24"/>
          <w:szCs w:val="24"/>
        </w:rPr>
      </w:pPr>
      <w:r>
        <w:rPr>
          <w:rFonts w:ascii="Cambria" w:hAnsi="Cambria"/>
          <w:bCs/>
          <w:sz w:val="24"/>
          <w:szCs w:val="24"/>
        </w:rPr>
        <w:t>X – guardar sigilo sobre informações, documentos e dados aos quais tiver acesso em razão da execução contratual, observando inclusive as disposições da Lei Geral de Proteção de Dados – LGPD (Lei nº 13.709/2018);</w:t>
      </w:r>
    </w:p>
    <w:p>
      <w:pPr>
        <w:pBdr>
          <w:top w:val="nil"/>
          <w:left w:val="nil"/>
          <w:bottom w:val="nil"/>
          <w:right w:val="nil"/>
          <w:between w:val="nil"/>
        </w:pBdr>
        <w:jc w:val="both"/>
        <w:rPr>
          <w:rFonts w:ascii="Cambria" w:hAnsi="Cambria"/>
          <w:bCs/>
          <w:sz w:val="24"/>
          <w:szCs w:val="24"/>
        </w:rPr>
      </w:pPr>
      <w:r>
        <w:rPr>
          <w:rFonts w:ascii="Cambria" w:hAnsi="Cambria"/>
          <w:bCs/>
          <w:sz w:val="24"/>
          <w:szCs w:val="24"/>
        </w:rPr>
        <w:t>XI – fornecer, sempre que solicitado pela Administração, informações relativas à execução contratual;</w:t>
      </w:r>
    </w:p>
    <w:p>
      <w:pPr>
        <w:pBdr>
          <w:top w:val="nil"/>
          <w:left w:val="nil"/>
          <w:bottom w:val="nil"/>
          <w:right w:val="nil"/>
          <w:between w:val="nil"/>
        </w:pBdr>
        <w:jc w:val="both"/>
        <w:rPr>
          <w:rFonts w:ascii="Cambria" w:hAnsi="Cambria"/>
          <w:bCs/>
          <w:sz w:val="24"/>
          <w:szCs w:val="24"/>
        </w:rPr>
      </w:pPr>
      <w:r>
        <w:rPr>
          <w:rFonts w:ascii="Cambria" w:hAnsi="Cambria"/>
          <w:bCs/>
          <w:sz w:val="24"/>
          <w:szCs w:val="24"/>
        </w:rPr>
        <w:t>XII – observar as determinações emitidas pelo gestor e pelo fiscal do contrato.</w:t>
      </w:r>
    </w:p>
    <w:p>
      <w:pPr>
        <w:pBdr>
          <w:top w:val="nil"/>
          <w:left w:val="nil"/>
          <w:bottom w:val="nil"/>
          <w:right w:val="nil"/>
          <w:between w:val="nil"/>
        </w:pBdr>
        <w:jc w:val="both"/>
        <w:rPr>
          <w:rFonts w:ascii="Cambria" w:hAnsi="Cambria"/>
          <w:bCs/>
          <w:sz w:val="24"/>
          <w:szCs w:val="24"/>
        </w:rPr>
      </w:pPr>
      <w:r>
        <w:rPr>
          <w:rFonts w:ascii="Cambria" w:hAnsi="Cambria"/>
          <w:b/>
          <w:sz w:val="24"/>
          <w:szCs w:val="24"/>
        </w:rPr>
        <w:t>10.3.</w:t>
      </w:r>
      <w:r>
        <w:rPr>
          <w:rFonts w:ascii="Cambria" w:hAnsi="Cambria"/>
          <w:bCs/>
          <w:sz w:val="24"/>
          <w:szCs w:val="24"/>
        </w:rPr>
        <w:t xml:space="preserve"> A contratada atuará exclusivamente em caráter consultivo e de apoio técnico especializado, permanecendo sob responsabilidade exclusiva da Administração Pública a aprovação dos documentos produzidos, a condução formal dos procedimentos licitatórios e a prática dos atos administrativos decisórios.</w:t>
      </w:r>
    </w:p>
    <w:p>
      <w:pPr>
        <w:pBdr>
          <w:top w:val="nil"/>
          <w:left w:val="nil"/>
          <w:bottom w:val="nil"/>
          <w:right w:val="nil"/>
          <w:between w:val="nil"/>
        </w:pBdr>
        <w:jc w:val="both"/>
        <w:rPr>
          <w:rFonts w:ascii="Cambria" w:hAnsi="Cambria"/>
          <w:bCs/>
          <w:sz w:val="24"/>
          <w:szCs w:val="24"/>
        </w:rPr>
      </w:pPr>
    </w:p>
    <w:p>
      <w:pPr>
        <w:pBdr>
          <w:top w:val="nil"/>
          <w:left w:val="nil"/>
          <w:bottom w:val="nil"/>
          <w:right w:val="nil"/>
          <w:between w:val="nil"/>
        </w:pBdr>
        <w:jc w:val="both"/>
        <w:rPr>
          <w:rFonts w:ascii="Cambria" w:hAnsi="Cambria"/>
          <w:bCs/>
          <w:sz w:val="24"/>
          <w:szCs w:val="24"/>
        </w:rPr>
      </w:pPr>
      <w:r>
        <w:rPr>
          <w:rFonts w:ascii="Cambria" w:hAnsi="Cambria"/>
          <w:b/>
          <w:sz w:val="24"/>
          <w:szCs w:val="24"/>
        </w:rPr>
        <w:lastRenderedPageBreak/>
        <w:t>10.4.</w:t>
      </w:r>
      <w:r>
        <w:rPr>
          <w:rFonts w:ascii="Cambria" w:hAnsi="Cambria"/>
          <w:bCs/>
          <w:sz w:val="24"/>
          <w:szCs w:val="24"/>
        </w:rPr>
        <w:t xml:space="preserve"> A contratada deverá aceitar, nas mesmas condições contratuais, os acréscimos ou supressões que se fizerem necessários, observados os limites previstos no art. 125 da Lei Federal nº 14.133/2021.</w:t>
      </w:r>
    </w:p>
    <w:p>
      <w:pPr>
        <w:pBdr>
          <w:top w:val="nil"/>
          <w:left w:val="nil"/>
          <w:bottom w:val="nil"/>
          <w:right w:val="nil"/>
          <w:between w:val="nil"/>
        </w:pBdr>
        <w:jc w:val="both"/>
        <w:rPr>
          <w:rFonts w:ascii="Cambria" w:hAnsi="Cambria"/>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11.1.</w:t>
      </w:r>
      <w:r>
        <w:rPr>
          <w:rFonts w:ascii="Cambria" w:hAnsi="Cambria"/>
          <w:bCs/>
          <w:sz w:val="24"/>
          <w:szCs w:val="24"/>
        </w:rPr>
        <w:t xml:space="preserve"> Acompanhar e fiscalizar a execução contratual por meio de servidores formalmente designados.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11.2.</w:t>
      </w:r>
      <w:r>
        <w:rPr>
          <w:rFonts w:ascii="Cambria" w:hAnsi="Cambria"/>
          <w:bCs/>
          <w:sz w:val="24"/>
          <w:szCs w:val="24"/>
        </w:rPr>
        <w:t xml:space="preserve"> Fornecer à contratada todas as informações e documentos necessários à adequada execução dos serviços.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11.3.</w:t>
      </w:r>
      <w:r>
        <w:rPr>
          <w:rFonts w:ascii="Cambria" w:hAnsi="Cambria"/>
          <w:bCs/>
          <w:sz w:val="24"/>
          <w:szCs w:val="24"/>
        </w:rPr>
        <w:t xml:space="preserve"> Disponibilizar acesso às dependências da Secretaria Municipal de Educação quando necessário à realização das visitas técnicas presenciais.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11.4.</w:t>
      </w:r>
      <w:r>
        <w:rPr>
          <w:rFonts w:ascii="Cambria" w:hAnsi="Cambria"/>
          <w:bCs/>
          <w:sz w:val="24"/>
          <w:szCs w:val="24"/>
        </w:rPr>
        <w:t xml:space="preserve"> Comunicar formalmente à contratada quaisquer irregularidades verificadas na execução dos serviços.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11.5.</w:t>
      </w:r>
      <w:r>
        <w:rPr>
          <w:rFonts w:ascii="Cambria" w:hAnsi="Cambria"/>
          <w:bCs/>
          <w:sz w:val="24"/>
          <w:szCs w:val="24"/>
        </w:rPr>
        <w:t xml:space="preserve"> Efetuar os pagamentos devidos nas condições estabelecidas neste Termo de Referência e no contrato.</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11.6.</w:t>
      </w:r>
      <w:r>
        <w:rPr>
          <w:rFonts w:ascii="Cambria" w:hAnsi="Cambria"/>
          <w:bCs/>
          <w:sz w:val="24"/>
          <w:szCs w:val="24"/>
        </w:rPr>
        <w:t xml:space="preserve"> Exercer a gestão e fiscalização do contrato na forma prevista na Lei Federal nº 14.133/2021.</w:t>
      </w:r>
    </w:p>
    <w:p>
      <w:pPr>
        <w:pBdr>
          <w:top w:val="nil"/>
          <w:left w:val="nil"/>
          <w:bottom w:val="nil"/>
          <w:right w:val="nil"/>
          <w:between w:val="nil"/>
        </w:pBdr>
        <w:tabs>
          <w:tab w:val="left" w:pos="2835"/>
        </w:tabs>
        <w:jc w:val="both"/>
        <w:rPr>
          <w:rFonts w:ascii="Cambria" w:hAnsi="Cambria"/>
          <w:b/>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12. CONDIÇÕES DE PAGAMENTO:</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12.1.</w:t>
      </w:r>
      <w:r>
        <w:rPr>
          <w:rFonts w:ascii="Cambria" w:hAnsi="Cambria"/>
          <w:bCs/>
          <w:sz w:val="24"/>
          <w:szCs w:val="24"/>
        </w:rPr>
        <w:t xml:space="preserve"> O pagamento será realizado mensalmente, após a efetiva execução dos serviços e apresentação da Nota Fiscal/Fatura devidamente atestada pelo fiscal do contrato.</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 xml:space="preserve">12.2. </w:t>
      </w:r>
      <w:r>
        <w:rPr>
          <w:rFonts w:ascii="Cambria" w:hAnsi="Cambria"/>
          <w:bCs/>
          <w:sz w:val="24"/>
          <w:szCs w:val="24"/>
        </w:rPr>
        <w:t>A Nota Fiscal deverá ser acompanhada das certidões de regularidade fiscal, trabalhista e previdenciária exigidas para a contratação, devidamente atualizadas.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12.3.</w:t>
      </w:r>
      <w:r>
        <w:rPr>
          <w:rFonts w:ascii="Cambria" w:hAnsi="Cambria"/>
          <w:bCs/>
          <w:sz w:val="24"/>
          <w:szCs w:val="24"/>
        </w:rPr>
        <w:t xml:space="preserve"> O pagamento será efetuado no prazo de até 30 (trinta) dias contados do recebimento da documentação regular pela Administração, mediante crédito em conta bancária indicada pela contratada.</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12.4.</w:t>
      </w:r>
      <w:r>
        <w:rPr>
          <w:rFonts w:ascii="Cambria" w:hAnsi="Cambria"/>
          <w:bCs/>
          <w:sz w:val="24"/>
          <w:szCs w:val="24"/>
        </w:rPr>
        <w:t xml:space="preserve"> O pagamento ficará condicionado à comprovação da regular execução dos serviços, incluindo o cumprimento da carga horária presencial mínima, das visitas técnicas previstas e dos atendimentos remotos realizados.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12.5.</w:t>
      </w:r>
      <w:r>
        <w:rPr>
          <w:rFonts w:ascii="Cambria" w:hAnsi="Cambria"/>
          <w:bCs/>
          <w:sz w:val="24"/>
          <w:szCs w:val="24"/>
        </w:rPr>
        <w:t xml:space="preserve"> Nenhum pagamento será efetuado enquanto pendente de regularização qualquer obrigação contratual ou documental atribuída à contratada.</w:t>
      </w:r>
    </w:p>
    <w:p>
      <w:pPr>
        <w:keepLines/>
        <w:pBdr>
          <w:top w:val="nil"/>
          <w:left w:val="nil"/>
          <w:bottom w:val="nil"/>
          <w:right w:val="nil"/>
          <w:between w:val="nil"/>
        </w:pBdr>
        <w:jc w:val="both"/>
        <w:rPr>
          <w:rFonts w:ascii="Cambria" w:hAnsi="Cambria"/>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08.122.0014.2.016 – Manutenção e Funcionamento da Secretaria Municipal do Trabalho e Assist. Social; Elemento de Despesas: 3.3.90.39.00 - Outros Serv. de Terc. Pessoa Jurídica; Fonte de Recursos: Próprios.</w:t>
      </w:r>
    </w:p>
    <w:p>
      <w:pPr>
        <w:pBdr>
          <w:top w:val="nil"/>
          <w:left w:val="nil"/>
          <w:bottom w:val="nil"/>
          <w:right w:val="nil"/>
          <w:between w:val="nil"/>
        </w:pBdr>
        <w:jc w:val="both"/>
        <w:rPr>
          <w:rFonts w:ascii="Cambria" w:hAnsi="Cambria"/>
          <w:b/>
          <w:sz w:val="24"/>
          <w:szCs w:val="24"/>
          <w:u w:val="single"/>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jc w:val="both"/>
        <w:rPr>
          <w:rFonts w:ascii="Cambria" w:hAnsi="Cambria"/>
          <w:sz w:val="24"/>
          <w:szCs w:val="24"/>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15. PENALIDADES:</w:t>
      </w:r>
    </w:p>
    <w:p>
      <w:pPr>
        <w:pStyle w:val="Corpodetexto"/>
        <w:ind w:right="-29"/>
        <w:rPr>
          <w:rFonts w:ascii="Cambria" w:hAnsi="Cambria"/>
          <w:spacing w:val="-3"/>
          <w:lang w:val="pt-BR"/>
        </w:rPr>
      </w:pPr>
      <w:r>
        <w:rPr>
          <w:rFonts w:ascii="Cambria" w:hAnsi="Cambria"/>
          <w:b/>
          <w:bCs/>
          <w:spacing w:val="-3"/>
          <w:lang w:val="pt-BR"/>
        </w:rPr>
        <w:t>15.1.</w:t>
      </w:r>
      <w:r>
        <w:rPr>
          <w:rFonts w:ascii="Cambria" w:hAnsi="Cambria"/>
          <w:spacing w:val="-3"/>
          <w:lang w:val="pt-BR"/>
        </w:rPr>
        <w:t xml:space="preserve"> O contratado será responsabilizado administrativamente pelas infrações previstas no art. </w:t>
      </w:r>
      <w:r>
        <w:rPr>
          <w:rFonts w:ascii="Cambria" w:hAnsi="Cambria"/>
          <w:spacing w:val="-3"/>
          <w:lang w:val="pt-BR"/>
        </w:rPr>
        <w:lastRenderedPageBreak/>
        <w:t>155 da Lei Federal nº 14.133/2021, observados o contraditório e a ampla defesa.</w:t>
      </w:r>
    </w:p>
    <w:p>
      <w:pPr>
        <w:pStyle w:val="Corpodetexto"/>
        <w:ind w:right="-29"/>
        <w:rPr>
          <w:rFonts w:ascii="Cambria" w:hAnsi="Cambria"/>
          <w:spacing w:val="-3"/>
          <w:lang w:val="pt-BR"/>
        </w:rPr>
      </w:pPr>
      <w:r>
        <w:rPr>
          <w:rFonts w:ascii="Cambria" w:hAnsi="Cambria"/>
          <w:b/>
          <w:bCs/>
          <w:spacing w:val="-3"/>
          <w:lang w:val="pt-BR"/>
        </w:rPr>
        <w:t>15.2.</w:t>
      </w:r>
      <w:r>
        <w:rPr>
          <w:rFonts w:ascii="Cambria" w:hAnsi="Cambria"/>
          <w:spacing w:val="-3"/>
          <w:lang w:val="pt-BR"/>
        </w:rPr>
        <w:t xml:space="preserve"> Constituem infrações administrativas, dentre outras previstas em lei:</w:t>
      </w:r>
    </w:p>
    <w:p>
      <w:pPr>
        <w:pStyle w:val="Corpodetexto"/>
        <w:ind w:right="-29"/>
        <w:rPr>
          <w:rFonts w:ascii="Cambria" w:hAnsi="Cambria"/>
          <w:spacing w:val="-3"/>
          <w:lang w:val="pt-BR"/>
        </w:rPr>
      </w:pPr>
      <w:r>
        <w:rPr>
          <w:rFonts w:ascii="Cambria" w:hAnsi="Cambria"/>
          <w:spacing w:val="-3"/>
          <w:lang w:val="pt-BR"/>
        </w:rPr>
        <w:t>I – dar causa à inexecução parcial do contrato;</w:t>
      </w:r>
    </w:p>
    <w:p>
      <w:pPr>
        <w:pStyle w:val="Corpodetexto"/>
        <w:ind w:right="-29"/>
        <w:rPr>
          <w:rFonts w:ascii="Cambria" w:hAnsi="Cambria"/>
          <w:spacing w:val="-3"/>
          <w:lang w:val="pt-BR"/>
        </w:rPr>
      </w:pPr>
      <w:r>
        <w:rPr>
          <w:rFonts w:ascii="Cambria" w:hAnsi="Cambria"/>
          <w:spacing w:val="-3"/>
          <w:lang w:val="pt-BR"/>
        </w:rPr>
        <w:t>II – dar causa à inexecução parcial do contrato que cause grave dano à Administração, ao funcionamento dos serviços públicos ou ao interesse coletivo;</w:t>
      </w:r>
    </w:p>
    <w:p>
      <w:pPr>
        <w:pStyle w:val="Corpodetexto"/>
        <w:ind w:right="-29"/>
        <w:rPr>
          <w:rFonts w:ascii="Cambria" w:hAnsi="Cambria"/>
          <w:spacing w:val="-3"/>
          <w:lang w:val="pt-BR"/>
        </w:rPr>
      </w:pPr>
      <w:r>
        <w:rPr>
          <w:rFonts w:ascii="Cambria" w:hAnsi="Cambria"/>
          <w:spacing w:val="-3"/>
          <w:lang w:val="pt-BR"/>
        </w:rPr>
        <w:t>III – dar causa à inexecução total do contrato;</w:t>
      </w:r>
    </w:p>
    <w:p>
      <w:pPr>
        <w:pStyle w:val="Corpodetexto"/>
        <w:ind w:right="-29"/>
        <w:rPr>
          <w:rFonts w:ascii="Cambria" w:hAnsi="Cambria"/>
          <w:spacing w:val="-3"/>
          <w:lang w:val="pt-BR"/>
        </w:rPr>
      </w:pPr>
      <w:r>
        <w:rPr>
          <w:rFonts w:ascii="Cambria" w:hAnsi="Cambria"/>
          <w:spacing w:val="-3"/>
          <w:lang w:val="pt-BR"/>
        </w:rPr>
        <w:t>IV – deixar de entregar a documentação exigida para o certame;</w:t>
      </w:r>
    </w:p>
    <w:p>
      <w:pPr>
        <w:pStyle w:val="Corpodetexto"/>
        <w:ind w:right="-29"/>
        <w:rPr>
          <w:rFonts w:ascii="Cambria" w:hAnsi="Cambria"/>
          <w:spacing w:val="-3"/>
          <w:lang w:val="pt-BR"/>
        </w:rPr>
      </w:pPr>
      <w:r>
        <w:rPr>
          <w:rFonts w:ascii="Cambria" w:hAnsi="Cambria"/>
          <w:spacing w:val="-3"/>
          <w:lang w:val="pt-BR"/>
        </w:rPr>
        <w:t>V – não manter a proposta, salvo em decorrência de fato superveniente devidamente justificado;</w:t>
      </w:r>
    </w:p>
    <w:p>
      <w:pPr>
        <w:pStyle w:val="Corpodetexto"/>
        <w:ind w:right="-29"/>
        <w:rPr>
          <w:rFonts w:ascii="Cambria" w:hAnsi="Cambria"/>
          <w:spacing w:val="-3"/>
          <w:lang w:val="pt-BR"/>
        </w:rPr>
      </w:pPr>
      <w:r>
        <w:rPr>
          <w:rFonts w:ascii="Cambria" w:hAnsi="Cambria"/>
          <w:spacing w:val="-3"/>
          <w:lang w:val="pt-BR"/>
        </w:rPr>
        <w:t>VI – não celebrar o contrato ou não entregar a documentação exigida para a contratação quando convocado dentro do prazo de validade de sua proposta;</w:t>
      </w:r>
    </w:p>
    <w:p>
      <w:pPr>
        <w:pStyle w:val="Corpodetexto"/>
        <w:ind w:right="-29"/>
        <w:rPr>
          <w:rFonts w:ascii="Cambria" w:hAnsi="Cambria"/>
          <w:spacing w:val="-3"/>
          <w:lang w:val="pt-BR"/>
        </w:rPr>
      </w:pPr>
      <w:r>
        <w:rPr>
          <w:rFonts w:ascii="Cambria" w:hAnsi="Cambria"/>
          <w:spacing w:val="-3"/>
          <w:lang w:val="pt-BR"/>
        </w:rPr>
        <w:t>VII – ensejar o retardamento da execução ou da entrega do objeto da contratação sem motivo justificado;</w:t>
      </w:r>
    </w:p>
    <w:p>
      <w:pPr>
        <w:pStyle w:val="Corpodetexto"/>
        <w:ind w:right="-29"/>
        <w:rPr>
          <w:rFonts w:ascii="Cambria" w:hAnsi="Cambria"/>
          <w:spacing w:val="-3"/>
          <w:lang w:val="pt-BR"/>
        </w:rPr>
      </w:pPr>
      <w:r>
        <w:rPr>
          <w:rFonts w:ascii="Cambria" w:hAnsi="Cambria"/>
          <w:spacing w:val="-3"/>
          <w:lang w:val="pt-BR"/>
        </w:rPr>
        <w:t>VIII – apresentar declaração ou documentação falsa;</w:t>
      </w:r>
    </w:p>
    <w:p>
      <w:pPr>
        <w:pStyle w:val="Corpodetexto"/>
        <w:ind w:right="-29"/>
        <w:rPr>
          <w:rFonts w:ascii="Cambria" w:hAnsi="Cambria"/>
          <w:spacing w:val="-3"/>
          <w:lang w:val="pt-BR"/>
        </w:rPr>
      </w:pPr>
      <w:r>
        <w:rPr>
          <w:rFonts w:ascii="Cambria" w:hAnsi="Cambria"/>
          <w:spacing w:val="-3"/>
          <w:lang w:val="pt-BR"/>
        </w:rPr>
        <w:t>IX – fraudar a contratação ou praticar ato fraudulento na execução do contrato;</w:t>
      </w:r>
    </w:p>
    <w:p>
      <w:pPr>
        <w:pStyle w:val="Corpodetexto"/>
        <w:ind w:right="-29"/>
        <w:rPr>
          <w:rFonts w:ascii="Cambria" w:hAnsi="Cambria"/>
          <w:spacing w:val="-3"/>
          <w:lang w:val="pt-BR"/>
        </w:rPr>
      </w:pPr>
      <w:r>
        <w:rPr>
          <w:rFonts w:ascii="Cambria" w:hAnsi="Cambria"/>
          <w:spacing w:val="-3"/>
          <w:lang w:val="pt-BR"/>
        </w:rPr>
        <w:t>X – comportar-se de modo inidôneo ou cometer fraude de qualquer natureza;</w:t>
      </w:r>
    </w:p>
    <w:p>
      <w:pPr>
        <w:pStyle w:val="Corpodetexto"/>
        <w:ind w:right="-29"/>
        <w:rPr>
          <w:rFonts w:ascii="Cambria" w:hAnsi="Cambria"/>
          <w:spacing w:val="-3"/>
          <w:lang w:val="pt-BR"/>
        </w:rPr>
      </w:pPr>
      <w:r>
        <w:rPr>
          <w:rFonts w:ascii="Cambria" w:hAnsi="Cambria"/>
          <w:spacing w:val="-3"/>
          <w:lang w:val="pt-BR"/>
        </w:rPr>
        <w:t>XI – praticar atos ilícitos com vistas a frustrar os objetivos da contratação;</w:t>
      </w:r>
    </w:p>
    <w:p>
      <w:pPr>
        <w:pStyle w:val="Corpodetexto"/>
        <w:ind w:right="-29"/>
        <w:rPr>
          <w:rFonts w:ascii="Cambria" w:hAnsi="Cambria"/>
          <w:spacing w:val="-3"/>
          <w:lang w:val="pt-BR"/>
        </w:rPr>
      </w:pPr>
      <w:r>
        <w:rPr>
          <w:rFonts w:ascii="Cambria" w:hAnsi="Cambria"/>
          <w:spacing w:val="-3"/>
          <w:lang w:val="pt-BR"/>
        </w:rPr>
        <w:t>XII – praticar ato lesivo previsto no art. 5º da Lei Federal nº 12.846/2013.</w:t>
      </w:r>
    </w:p>
    <w:p>
      <w:pPr>
        <w:pStyle w:val="Corpodetexto"/>
        <w:ind w:right="-29"/>
        <w:rPr>
          <w:rFonts w:ascii="Cambria" w:hAnsi="Cambria"/>
          <w:spacing w:val="-3"/>
          <w:lang w:val="pt-BR"/>
        </w:rPr>
      </w:pPr>
      <w:r>
        <w:rPr>
          <w:rFonts w:ascii="Cambria" w:hAnsi="Cambria"/>
          <w:b/>
          <w:bCs/>
          <w:spacing w:val="-3"/>
          <w:lang w:val="pt-BR"/>
        </w:rPr>
        <w:t>15.3.</w:t>
      </w:r>
      <w:r>
        <w:rPr>
          <w:rFonts w:ascii="Cambria" w:hAnsi="Cambria"/>
          <w:spacing w:val="-3"/>
          <w:lang w:val="pt-BR"/>
        </w:rPr>
        <w:t xml:space="preserve"> Pela prática das infrações administrativas previstas na Lei Federal nº 14.133/2021 poderão ser aplicadas as seguintes sanções:</w:t>
      </w:r>
    </w:p>
    <w:p>
      <w:pPr>
        <w:pStyle w:val="Corpodetexto"/>
        <w:ind w:right="-29"/>
        <w:rPr>
          <w:rFonts w:ascii="Cambria" w:hAnsi="Cambria"/>
          <w:spacing w:val="-3"/>
          <w:lang w:val="pt-BR"/>
        </w:rPr>
      </w:pPr>
      <w:r>
        <w:rPr>
          <w:rFonts w:ascii="Cambria" w:hAnsi="Cambria"/>
          <w:spacing w:val="-3"/>
          <w:lang w:val="pt-BR"/>
        </w:rPr>
        <w:t>I – advertência;</w:t>
      </w:r>
    </w:p>
    <w:p>
      <w:pPr>
        <w:pStyle w:val="Corpodetexto"/>
        <w:ind w:right="-29"/>
        <w:rPr>
          <w:rFonts w:ascii="Cambria" w:hAnsi="Cambria"/>
          <w:spacing w:val="-3"/>
          <w:lang w:val="pt-BR"/>
        </w:rPr>
      </w:pPr>
      <w:r>
        <w:rPr>
          <w:rFonts w:ascii="Cambria" w:hAnsi="Cambria"/>
          <w:spacing w:val="-3"/>
          <w:lang w:val="pt-BR"/>
        </w:rPr>
        <w:t>II – multa;</w:t>
      </w:r>
    </w:p>
    <w:p>
      <w:pPr>
        <w:pStyle w:val="Corpodetexto"/>
        <w:ind w:right="-29"/>
        <w:rPr>
          <w:rFonts w:ascii="Cambria" w:hAnsi="Cambria"/>
          <w:spacing w:val="-3"/>
          <w:lang w:val="pt-BR"/>
        </w:rPr>
      </w:pPr>
      <w:r>
        <w:rPr>
          <w:rFonts w:ascii="Cambria" w:hAnsi="Cambria"/>
          <w:spacing w:val="-3"/>
          <w:lang w:val="pt-BR"/>
        </w:rPr>
        <w:t>III – impedimento de licitar e contratar;</w:t>
      </w:r>
    </w:p>
    <w:p>
      <w:pPr>
        <w:pStyle w:val="Corpodetexto"/>
        <w:ind w:right="-29"/>
        <w:rPr>
          <w:rFonts w:ascii="Cambria" w:hAnsi="Cambria"/>
          <w:spacing w:val="-3"/>
          <w:lang w:val="pt-BR"/>
        </w:rPr>
      </w:pPr>
      <w:r>
        <w:rPr>
          <w:rFonts w:ascii="Cambria" w:hAnsi="Cambria"/>
          <w:spacing w:val="-3"/>
          <w:lang w:val="pt-BR"/>
        </w:rPr>
        <w:t>IV – declaração de inidoneidade para licitar ou contratar.</w:t>
      </w:r>
    </w:p>
    <w:p>
      <w:pPr>
        <w:pStyle w:val="Corpodetexto"/>
        <w:ind w:right="-29"/>
        <w:rPr>
          <w:rFonts w:ascii="Cambria" w:hAnsi="Cambria"/>
          <w:spacing w:val="-3"/>
          <w:lang w:val="pt-BR"/>
        </w:rPr>
      </w:pPr>
      <w:r>
        <w:rPr>
          <w:rFonts w:ascii="Cambria" w:hAnsi="Cambria"/>
          <w:b/>
          <w:bCs/>
          <w:spacing w:val="-3"/>
          <w:lang w:val="pt-BR"/>
        </w:rPr>
        <w:t>15.4.</w:t>
      </w:r>
      <w:r>
        <w:rPr>
          <w:rFonts w:ascii="Cambria" w:hAnsi="Cambria"/>
          <w:spacing w:val="-3"/>
          <w:lang w:val="pt-BR"/>
        </w:rPr>
        <w:t xml:space="preserve"> A sanção de advertência será aplicada quando não se justificar a imposição de penalidade mais grave.</w:t>
      </w:r>
    </w:p>
    <w:p>
      <w:pPr>
        <w:pStyle w:val="Corpodetexto"/>
        <w:ind w:right="-29"/>
        <w:rPr>
          <w:rFonts w:ascii="Cambria" w:hAnsi="Cambria"/>
          <w:spacing w:val="-3"/>
          <w:lang w:val="pt-BR"/>
        </w:rPr>
      </w:pPr>
      <w:r>
        <w:rPr>
          <w:rFonts w:ascii="Cambria" w:hAnsi="Cambria"/>
          <w:b/>
          <w:bCs/>
          <w:spacing w:val="-3"/>
          <w:lang w:val="pt-BR"/>
        </w:rPr>
        <w:t>15.5.</w:t>
      </w:r>
      <w:r>
        <w:rPr>
          <w:rFonts w:ascii="Cambria" w:hAnsi="Cambria"/>
          <w:spacing w:val="-3"/>
          <w:lang w:val="pt-BR"/>
        </w:rPr>
        <w:t xml:space="preserve"> A multa poderá ser aplicada cumulativamente com as demais sanções e observará os seguintes parâmetros:</w:t>
      </w:r>
    </w:p>
    <w:p>
      <w:pPr>
        <w:pStyle w:val="Corpodetexto"/>
        <w:ind w:right="-29"/>
        <w:rPr>
          <w:rFonts w:ascii="Cambria" w:hAnsi="Cambria"/>
          <w:spacing w:val="-3"/>
          <w:lang w:val="pt-BR"/>
        </w:rPr>
      </w:pPr>
      <w:r>
        <w:rPr>
          <w:rFonts w:ascii="Cambria" w:hAnsi="Cambria"/>
          <w:spacing w:val="-3"/>
          <w:lang w:val="pt-BR"/>
        </w:rPr>
        <w:t>I – multa moratória de 0,5% (cinco décimos por cento) por dia de atraso injustificado sobre o valor da parcela inadimplida, limitada a 15% (quinze por cento);</w:t>
      </w:r>
    </w:p>
    <w:p>
      <w:pPr>
        <w:pStyle w:val="Corpodetexto"/>
        <w:ind w:right="-29"/>
        <w:rPr>
          <w:rFonts w:ascii="Cambria" w:hAnsi="Cambria"/>
          <w:spacing w:val="-3"/>
          <w:lang w:val="pt-BR"/>
        </w:rPr>
      </w:pPr>
      <w:r>
        <w:rPr>
          <w:rFonts w:ascii="Cambria" w:hAnsi="Cambria"/>
          <w:spacing w:val="-3"/>
          <w:lang w:val="pt-BR"/>
        </w:rPr>
        <w:t>II – multa compensatória de até 30% (trinta por cento) sobre o valor do contrato, nos casos de inexecução total ou parcial das obrigações assumidas.</w:t>
      </w:r>
    </w:p>
    <w:p>
      <w:pPr>
        <w:pStyle w:val="Corpodetexto"/>
        <w:ind w:right="-29"/>
        <w:rPr>
          <w:rFonts w:ascii="Cambria" w:hAnsi="Cambria"/>
          <w:spacing w:val="-3"/>
          <w:lang w:val="pt-BR"/>
        </w:rPr>
      </w:pPr>
      <w:r>
        <w:rPr>
          <w:rFonts w:ascii="Cambria" w:hAnsi="Cambria"/>
          <w:b/>
          <w:bCs/>
          <w:spacing w:val="-3"/>
          <w:lang w:val="pt-BR"/>
        </w:rPr>
        <w:t>15.6.</w:t>
      </w:r>
      <w:r>
        <w:rPr>
          <w:rFonts w:ascii="Cambria" w:hAnsi="Cambria"/>
          <w:spacing w:val="-3"/>
          <w:lang w:val="pt-BR"/>
        </w:rPr>
        <w:t xml:space="preserve"> A aplicação das penalidades observará os critérios estabelecidos no art. 156 da Lei Federal nº 14.133/2021, considerando a natureza e a gravidade da infração, os danos causados à Administração, as circunstâncias do caso concreto e eventual reincidência.</w:t>
      </w:r>
    </w:p>
    <w:p>
      <w:pPr>
        <w:pStyle w:val="Corpodetexto"/>
        <w:ind w:right="-29"/>
        <w:rPr>
          <w:rFonts w:ascii="Cambria" w:hAnsi="Cambria"/>
          <w:spacing w:val="-3"/>
          <w:lang w:val="pt-BR"/>
        </w:rPr>
      </w:pPr>
      <w:r>
        <w:rPr>
          <w:rFonts w:ascii="Cambria" w:hAnsi="Cambria"/>
          <w:b/>
          <w:bCs/>
          <w:spacing w:val="-3"/>
          <w:lang w:val="pt-BR"/>
        </w:rPr>
        <w:t>15.7.</w:t>
      </w:r>
      <w:r>
        <w:rPr>
          <w:rFonts w:ascii="Cambria" w:hAnsi="Cambria"/>
          <w:spacing w:val="-3"/>
          <w:lang w:val="pt-BR"/>
        </w:rPr>
        <w:t xml:space="preserve"> O valor das multas eventualmente aplicadas poderá ser descontado dos pagamentos devidos pela Administração ou cobrado administrativamente e judicialmente, observada a legislação vigente.</w:t>
      </w:r>
    </w:p>
    <w:p>
      <w:pPr>
        <w:pStyle w:val="Corpodetexto"/>
        <w:ind w:right="-29"/>
        <w:rPr>
          <w:rFonts w:ascii="Cambria" w:hAnsi="Cambria"/>
          <w:spacing w:val="-3"/>
          <w:lang w:val="pt-BR"/>
        </w:rPr>
      </w:pPr>
      <w:r>
        <w:rPr>
          <w:rFonts w:ascii="Cambria" w:hAnsi="Cambria"/>
          <w:b/>
          <w:bCs/>
          <w:spacing w:val="-3"/>
          <w:lang w:val="pt-BR"/>
        </w:rPr>
        <w:t>15.8.</w:t>
      </w:r>
      <w:r>
        <w:rPr>
          <w:rFonts w:ascii="Cambria" w:hAnsi="Cambria"/>
          <w:spacing w:val="-3"/>
          <w:lang w:val="pt-BR"/>
        </w:rPr>
        <w:t xml:space="preserve"> Nenhuma penalidade será aplicada sem a instauração do devido processo administrativo, assegurados o contraditório e a ampla defesa.</w:t>
      </w:r>
    </w:p>
    <w:p>
      <w:pPr>
        <w:pStyle w:val="Corpodetexto"/>
        <w:ind w:right="-29"/>
        <w:rPr>
          <w:rFonts w:ascii="Cambria" w:hAnsi="Cambria"/>
          <w:spacing w:val="-3"/>
          <w:lang w:val="pt-BR"/>
        </w:rPr>
      </w:pPr>
    </w:p>
    <w:p>
      <w:pPr>
        <w:pBdr>
          <w:top w:val="nil"/>
          <w:left w:val="nil"/>
          <w:bottom w:val="nil"/>
          <w:right w:val="nil"/>
          <w:between w:val="nil"/>
        </w:pBdr>
        <w:shd w:val="clear" w:color="auto" w:fill="F2F2F2"/>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w:t>
      </w:r>
      <w:r>
        <w:rPr>
          <w:rFonts w:ascii="Cambria" w:hAnsi="Cambria"/>
          <w:sz w:val="24"/>
          <w:szCs w:val="24"/>
        </w:rPr>
        <w:lastRenderedPageBreak/>
        <w:t>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17. DO CRITÉRIO DE JULGAMENTO</w:t>
      </w:r>
    </w:p>
    <w:p>
      <w:pPr>
        <w:shd w:val="clear" w:color="auto" w:fill="FFFFFF"/>
        <w:jc w:val="both"/>
        <w:rPr>
          <w:rFonts w:ascii="Cambria" w:hAnsi="Cambria"/>
          <w:sz w:val="24"/>
          <w:szCs w:val="24"/>
        </w:rPr>
      </w:pPr>
      <w:r>
        <w:rPr>
          <w:rFonts w:ascii="Cambria" w:hAnsi="Cambria"/>
          <w:b/>
          <w:bCs/>
          <w:sz w:val="24"/>
          <w:szCs w:val="24"/>
        </w:rPr>
        <w:t>17.1.</w:t>
      </w:r>
      <w:r>
        <w:rPr>
          <w:rFonts w:ascii="Cambria" w:hAnsi="Cambria"/>
          <w:sz w:val="24"/>
          <w:szCs w:val="24"/>
        </w:rPr>
        <w:t xml:space="preserve"> O julgamento das propostas será realizado pelo critério de MENOR PREÇO GLOBAL.</w:t>
      </w:r>
    </w:p>
    <w:p>
      <w:pPr>
        <w:shd w:val="clear" w:color="auto" w:fill="FFFFFF"/>
        <w:jc w:val="both"/>
        <w:rPr>
          <w:rFonts w:ascii="Cambria" w:hAnsi="Cambria"/>
          <w:sz w:val="24"/>
          <w:szCs w:val="24"/>
        </w:rPr>
      </w:pPr>
      <w:r>
        <w:rPr>
          <w:rFonts w:ascii="Cambria" w:hAnsi="Cambria"/>
          <w:b/>
          <w:bCs/>
          <w:sz w:val="24"/>
          <w:szCs w:val="24"/>
        </w:rPr>
        <w:t>17.2.</w:t>
      </w:r>
      <w:r>
        <w:rPr>
          <w:rFonts w:ascii="Cambria" w:hAnsi="Cambria"/>
          <w:sz w:val="24"/>
          <w:szCs w:val="24"/>
        </w:rPr>
        <w:t xml:space="preserve"> Embora o objeto da presente contratação possua natureza técnica especializada, envolvendo atividades de assessoria e consultoria em licitações e planejamento das contratações públicas, o valor estimado da contratação corresponde a R$ 64.666,44 (sessenta e quatro mil, seiscentos e sessenta e seis reais e quarenta e quatro centavos), montante inferior ao limite estabelecido no § 2º do art. 37 da Lei Federal nº 14.133/2021.</w:t>
      </w:r>
    </w:p>
    <w:p>
      <w:pPr>
        <w:shd w:val="clear" w:color="auto" w:fill="FFFFFF"/>
        <w:jc w:val="both"/>
        <w:rPr>
          <w:rFonts w:ascii="Cambria" w:hAnsi="Cambria"/>
          <w:sz w:val="24"/>
          <w:szCs w:val="24"/>
        </w:rPr>
      </w:pPr>
      <w:r>
        <w:rPr>
          <w:rFonts w:ascii="Cambria" w:hAnsi="Cambria"/>
          <w:b/>
          <w:bCs/>
          <w:sz w:val="24"/>
          <w:szCs w:val="24"/>
        </w:rPr>
        <w:t>17.3.</w:t>
      </w:r>
      <w:r>
        <w:rPr>
          <w:rFonts w:ascii="Cambria" w:hAnsi="Cambria"/>
          <w:sz w:val="24"/>
          <w:szCs w:val="24"/>
        </w:rPr>
        <w:t xml:space="preserve"> A qualificação técnica necessária à adequada execução dos serviços será aferida por meio dos requisitos de habilitação técnica previstos neste Termo de Referência, assegurando que a futura contratada possua experiência compatível com o objeto.</w:t>
      </w:r>
    </w:p>
    <w:p>
      <w:pPr>
        <w:shd w:val="clear" w:color="auto" w:fill="FFFFFF"/>
        <w:jc w:val="both"/>
        <w:rPr>
          <w:rFonts w:ascii="Cambria" w:hAnsi="Cambria"/>
          <w:sz w:val="24"/>
          <w:szCs w:val="24"/>
        </w:rPr>
      </w:pPr>
      <w:r>
        <w:rPr>
          <w:rFonts w:ascii="Cambria" w:hAnsi="Cambria"/>
          <w:b/>
          <w:bCs/>
          <w:sz w:val="24"/>
          <w:szCs w:val="24"/>
        </w:rPr>
        <w:t>17.4.</w:t>
      </w:r>
      <w:r>
        <w:rPr>
          <w:rFonts w:ascii="Cambria" w:hAnsi="Cambria"/>
          <w:sz w:val="24"/>
          <w:szCs w:val="24"/>
        </w:rPr>
        <w:t xml:space="preserve"> A adoção do critério de julgamento pelo menor preço busca assegurar a seleção da proposta mais vantajosa para a Administração, observados os princípios da economicidade, eficiência, competitividade e interesse público.</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18. DOS CRITÉRIOS DE MEDIÇÃO, RECEBIMENTO E ACEITAÇÃO DOS SERVIÇOS</w:t>
      </w:r>
    </w:p>
    <w:p>
      <w:pPr>
        <w:shd w:val="clear" w:color="auto" w:fill="FFFFFF"/>
        <w:jc w:val="both"/>
        <w:rPr>
          <w:rFonts w:ascii="Cambria" w:hAnsi="Cambria"/>
          <w:sz w:val="24"/>
          <w:szCs w:val="24"/>
        </w:rPr>
      </w:pPr>
      <w:r>
        <w:rPr>
          <w:rFonts w:ascii="Cambria" w:hAnsi="Cambria"/>
          <w:b/>
          <w:bCs/>
          <w:sz w:val="24"/>
          <w:szCs w:val="24"/>
        </w:rPr>
        <w:t>18.1.</w:t>
      </w:r>
      <w:r>
        <w:rPr>
          <w:rFonts w:ascii="Cambria" w:hAnsi="Cambria"/>
          <w:sz w:val="24"/>
          <w:szCs w:val="24"/>
        </w:rPr>
        <w:t xml:space="preserve"> A medição dos serviços será realizada mensalmente pelo fiscal do contrato, mediante verificação do efetivo cumprimento das obrigações contratuais.</w:t>
      </w:r>
    </w:p>
    <w:p>
      <w:pPr>
        <w:shd w:val="clear" w:color="auto" w:fill="FFFFFF"/>
        <w:jc w:val="both"/>
        <w:rPr>
          <w:rFonts w:ascii="Cambria" w:hAnsi="Cambria"/>
          <w:sz w:val="24"/>
          <w:szCs w:val="24"/>
        </w:rPr>
      </w:pPr>
      <w:r>
        <w:rPr>
          <w:rFonts w:ascii="Cambria" w:hAnsi="Cambria"/>
          <w:b/>
          <w:bCs/>
          <w:sz w:val="24"/>
          <w:szCs w:val="24"/>
        </w:rPr>
        <w:t>18.2.</w:t>
      </w:r>
      <w:r>
        <w:rPr>
          <w:rFonts w:ascii="Cambria" w:hAnsi="Cambria"/>
          <w:sz w:val="24"/>
          <w:szCs w:val="24"/>
        </w:rPr>
        <w:t xml:space="preserve"> Para fins de recebimento dos serviços serão observados, dentre outros, os seguintes critérios:</w:t>
      </w:r>
    </w:p>
    <w:p>
      <w:pPr>
        <w:shd w:val="clear" w:color="auto" w:fill="FFFFFF"/>
        <w:jc w:val="both"/>
        <w:rPr>
          <w:rFonts w:ascii="Cambria" w:hAnsi="Cambria"/>
          <w:sz w:val="24"/>
          <w:szCs w:val="24"/>
        </w:rPr>
      </w:pPr>
      <w:r>
        <w:rPr>
          <w:rFonts w:ascii="Cambria" w:hAnsi="Cambria"/>
          <w:sz w:val="24"/>
          <w:szCs w:val="24"/>
        </w:rPr>
        <w:t>I – cumprimento da carga horária presencial mínima de 20 (vinte) horas mensais;</w:t>
      </w:r>
    </w:p>
    <w:p>
      <w:pPr>
        <w:shd w:val="clear" w:color="auto" w:fill="FFFFFF"/>
        <w:jc w:val="both"/>
        <w:rPr>
          <w:rFonts w:ascii="Cambria" w:hAnsi="Cambria"/>
          <w:sz w:val="24"/>
          <w:szCs w:val="24"/>
        </w:rPr>
      </w:pPr>
      <w:r>
        <w:rPr>
          <w:rFonts w:ascii="Cambria" w:hAnsi="Cambria"/>
          <w:sz w:val="24"/>
          <w:szCs w:val="24"/>
        </w:rPr>
        <w:t>II – realização de, no mínimo, 04 (quatro) visitas técnicas mensais;</w:t>
      </w:r>
    </w:p>
    <w:p>
      <w:pPr>
        <w:shd w:val="clear" w:color="auto" w:fill="FFFFFF"/>
        <w:jc w:val="both"/>
        <w:rPr>
          <w:rFonts w:ascii="Cambria" w:hAnsi="Cambria"/>
          <w:sz w:val="24"/>
          <w:szCs w:val="24"/>
        </w:rPr>
      </w:pPr>
      <w:r>
        <w:rPr>
          <w:rFonts w:ascii="Cambria" w:hAnsi="Cambria"/>
          <w:sz w:val="24"/>
          <w:szCs w:val="24"/>
        </w:rPr>
        <w:t>III – disponibilização do suporte remoto contínuo durante o período contratado;</w:t>
      </w:r>
    </w:p>
    <w:p>
      <w:pPr>
        <w:shd w:val="clear" w:color="auto" w:fill="FFFFFF"/>
        <w:jc w:val="both"/>
        <w:rPr>
          <w:rFonts w:ascii="Cambria" w:hAnsi="Cambria"/>
          <w:sz w:val="24"/>
          <w:szCs w:val="24"/>
        </w:rPr>
      </w:pPr>
      <w:r>
        <w:rPr>
          <w:rFonts w:ascii="Cambria" w:hAnsi="Cambria"/>
          <w:sz w:val="24"/>
          <w:szCs w:val="24"/>
        </w:rPr>
        <w:t>IV – atendimento das demandas encaminhadas pela Secretaria Municipal de Educação;</w:t>
      </w:r>
    </w:p>
    <w:p>
      <w:pPr>
        <w:shd w:val="clear" w:color="auto" w:fill="FFFFFF"/>
        <w:jc w:val="both"/>
        <w:rPr>
          <w:rFonts w:ascii="Cambria" w:hAnsi="Cambria"/>
          <w:sz w:val="24"/>
          <w:szCs w:val="24"/>
        </w:rPr>
      </w:pPr>
      <w:r>
        <w:rPr>
          <w:rFonts w:ascii="Cambria" w:hAnsi="Cambria"/>
          <w:sz w:val="24"/>
          <w:szCs w:val="24"/>
        </w:rPr>
        <w:t>V – entrega dos documentos técnicos solicitados pela Administração;</w:t>
      </w:r>
    </w:p>
    <w:p>
      <w:pPr>
        <w:shd w:val="clear" w:color="auto" w:fill="FFFFFF"/>
        <w:jc w:val="both"/>
        <w:rPr>
          <w:rFonts w:ascii="Cambria" w:hAnsi="Cambria"/>
          <w:sz w:val="24"/>
          <w:szCs w:val="24"/>
        </w:rPr>
      </w:pPr>
      <w:r>
        <w:rPr>
          <w:rFonts w:ascii="Cambria" w:hAnsi="Cambria"/>
          <w:sz w:val="24"/>
          <w:szCs w:val="24"/>
        </w:rPr>
        <w:t>VI – observância dos prazos estabelecidos para atendimento das demandas.</w:t>
      </w:r>
    </w:p>
    <w:p>
      <w:pPr>
        <w:shd w:val="clear" w:color="auto" w:fill="FFFFFF"/>
        <w:jc w:val="both"/>
        <w:rPr>
          <w:rFonts w:ascii="Cambria" w:hAnsi="Cambria"/>
          <w:sz w:val="24"/>
          <w:szCs w:val="24"/>
        </w:rPr>
      </w:pPr>
      <w:r>
        <w:rPr>
          <w:rFonts w:ascii="Cambria" w:hAnsi="Cambria"/>
          <w:b/>
          <w:bCs/>
          <w:sz w:val="24"/>
          <w:szCs w:val="24"/>
        </w:rPr>
        <w:t>18.3.</w:t>
      </w:r>
      <w:r>
        <w:rPr>
          <w:rFonts w:ascii="Cambria" w:hAnsi="Cambria"/>
          <w:sz w:val="24"/>
          <w:szCs w:val="24"/>
        </w:rPr>
        <w:t xml:space="preserve"> O recebimento dos serviços ocorrerá mediante atesto do fiscal do contrato, após verificação da conformidade da execução contratual.</w:t>
      </w:r>
    </w:p>
    <w:p>
      <w:pPr>
        <w:shd w:val="clear" w:color="auto" w:fill="FFFFFF"/>
        <w:jc w:val="both"/>
        <w:rPr>
          <w:rFonts w:ascii="Cambria" w:hAnsi="Cambria"/>
          <w:sz w:val="24"/>
          <w:szCs w:val="24"/>
        </w:rPr>
      </w:pPr>
      <w:r>
        <w:rPr>
          <w:rFonts w:ascii="Cambria" w:hAnsi="Cambria"/>
          <w:b/>
          <w:bCs/>
          <w:sz w:val="24"/>
          <w:szCs w:val="24"/>
        </w:rPr>
        <w:t>18.4.</w:t>
      </w:r>
      <w:r>
        <w:rPr>
          <w:rFonts w:ascii="Cambria" w:hAnsi="Cambria"/>
          <w:sz w:val="24"/>
          <w:szCs w:val="24"/>
        </w:rPr>
        <w:t xml:space="preserve"> Constatadas inconsistências, falhas ou descumprimento das obrigações contratuais, o fiscal poderá rejeitar total ou parcialmente os serviços executados, sem prejuízo da aplicação das medidas administrativas cabíveis.</w:t>
      </w:r>
    </w:p>
    <w:p>
      <w:pPr>
        <w:shd w:val="clear" w:color="auto" w:fill="FFFFFF"/>
        <w:jc w:val="both"/>
        <w:rPr>
          <w:rFonts w:ascii="Cambria" w:hAnsi="Cambria"/>
          <w:sz w:val="24"/>
          <w:szCs w:val="24"/>
        </w:rPr>
      </w:pPr>
      <w:r>
        <w:rPr>
          <w:rFonts w:ascii="Cambria" w:hAnsi="Cambria"/>
          <w:b/>
          <w:bCs/>
          <w:sz w:val="24"/>
          <w:szCs w:val="24"/>
        </w:rPr>
        <w:t>18.5.</w:t>
      </w:r>
      <w:r>
        <w:rPr>
          <w:rFonts w:ascii="Cambria" w:hAnsi="Cambria"/>
          <w:sz w:val="24"/>
          <w:szCs w:val="24"/>
        </w:rPr>
        <w:t xml:space="preserve"> O pagamento ficará condicionado ao atesto da regular execução dos serviços.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19. DA SUBCONTRATAÇÃO</w:t>
      </w:r>
    </w:p>
    <w:p>
      <w:pPr>
        <w:shd w:val="clear" w:color="auto" w:fill="FFFFFF"/>
        <w:jc w:val="both"/>
        <w:rPr>
          <w:rFonts w:ascii="Cambria" w:hAnsi="Cambria"/>
          <w:sz w:val="24"/>
          <w:szCs w:val="24"/>
        </w:rPr>
      </w:pPr>
      <w:r>
        <w:rPr>
          <w:rFonts w:ascii="Cambria" w:hAnsi="Cambria"/>
          <w:b/>
          <w:bCs/>
          <w:sz w:val="24"/>
          <w:szCs w:val="24"/>
        </w:rPr>
        <w:t>19.1.</w:t>
      </w:r>
      <w:r>
        <w:rPr>
          <w:rFonts w:ascii="Cambria" w:hAnsi="Cambria"/>
          <w:sz w:val="24"/>
          <w:szCs w:val="24"/>
        </w:rPr>
        <w:t xml:space="preserve"> Não será admitida a subcontratação integral do objeto contratado.</w:t>
      </w:r>
    </w:p>
    <w:p>
      <w:pPr>
        <w:shd w:val="clear" w:color="auto" w:fill="FFFFFF"/>
        <w:jc w:val="both"/>
        <w:rPr>
          <w:rFonts w:ascii="Cambria" w:hAnsi="Cambria"/>
          <w:sz w:val="24"/>
          <w:szCs w:val="24"/>
        </w:rPr>
      </w:pPr>
      <w:r>
        <w:rPr>
          <w:rFonts w:ascii="Cambria" w:hAnsi="Cambria"/>
          <w:b/>
          <w:bCs/>
          <w:sz w:val="24"/>
          <w:szCs w:val="24"/>
        </w:rPr>
        <w:t>19.2.</w:t>
      </w:r>
      <w:r>
        <w:rPr>
          <w:rFonts w:ascii="Cambria" w:hAnsi="Cambria"/>
          <w:sz w:val="24"/>
          <w:szCs w:val="24"/>
        </w:rPr>
        <w:t xml:space="preserve"> Eventual subcontratação parcial somente poderá ocorrer mediante autorização prévia e expressa da Administração, desde que não comprometa a qualidade dos serviços, a responsabilidade técnica da contratada e a execução das atividades consideradas essenciais ao objeto.</w:t>
      </w:r>
    </w:p>
    <w:p>
      <w:pPr>
        <w:shd w:val="clear" w:color="auto" w:fill="FFFFFF"/>
        <w:jc w:val="both"/>
        <w:rPr>
          <w:rFonts w:ascii="Cambria" w:hAnsi="Cambria"/>
          <w:sz w:val="24"/>
          <w:szCs w:val="24"/>
        </w:rPr>
      </w:pPr>
      <w:r>
        <w:rPr>
          <w:rFonts w:ascii="Cambria" w:hAnsi="Cambria"/>
          <w:b/>
          <w:bCs/>
          <w:sz w:val="24"/>
          <w:szCs w:val="24"/>
        </w:rPr>
        <w:t>19.3.</w:t>
      </w:r>
      <w:r>
        <w:rPr>
          <w:rFonts w:ascii="Cambria" w:hAnsi="Cambria"/>
          <w:sz w:val="24"/>
          <w:szCs w:val="24"/>
        </w:rPr>
        <w:t xml:space="preserve"> A subcontratação autorizada não exclui nem reduz a responsabilidade da contratada </w:t>
      </w:r>
      <w:r>
        <w:rPr>
          <w:rFonts w:ascii="Cambria" w:hAnsi="Cambria"/>
          <w:sz w:val="24"/>
          <w:szCs w:val="24"/>
        </w:rPr>
        <w:lastRenderedPageBreak/>
        <w:t>perante a Administração quanto ao cumprimento integral das obrigações contratuais.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20. DA PROTEÇÃO DE DADOS E DO SIGILO DAS INFORMAÇÕES</w:t>
      </w:r>
    </w:p>
    <w:p>
      <w:pPr>
        <w:shd w:val="clear" w:color="auto" w:fill="FFFFFF"/>
        <w:jc w:val="both"/>
        <w:rPr>
          <w:rFonts w:ascii="Cambria" w:hAnsi="Cambria"/>
          <w:sz w:val="24"/>
          <w:szCs w:val="24"/>
        </w:rPr>
      </w:pPr>
      <w:r>
        <w:rPr>
          <w:rFonts w:ascii="Cambria" w:hAnsi="Cambria"/>
          <w:b/>
          <w:bCs/>
          <w:sz w:val="24"/>
          <w:szCs w:val="24"/>
        </w:rPr>
        <w:t>20.1.</w:t>
      </w:r>
      <w:r>
        <w:rPr>
          <w:rFonts w:ascii="Cambria" w:hAnsi="Cambria"/>
          <w:sz w:val="24"/>
          <w:szCs w:val="24"/>
        </w:rPr>
        <w:t xml:space="preserve"> A contratada deverá manter absoluto sigilo sobre todas as informações, documentos, processos administrativos e dados a que tiver acesso em razão da execução contratual.</w:t>
      </w:r>
    </w:p>
    <w:p>
      <w:pPr>
        <w:shd w:val="clear" w:color="auto" w:fill="FFFFFF"/>
        <w:jc w:val="both"/>
        <w:rPr>
          <w:rFonts w:ascii="Cambria" w:hAnsi="Cambria"/>
          <w:sz w:val="24"/>
          <w:szCs w:val="24"/>
        </w:rPr>
      </w:pPr>
      <w:r>
        <w:rPr>
          <w:rFonts w:ascii="Cambria" w:hAnsi="Cambria"/>
          <w:b/>
          <w:bCs/>
          <w:sz w:val="24"/>
          <w:szCs w:val="24"/>
        </w:rPr>
        <w:t xml:space="preserve">20.2. </w:t>
      </w:r>
      <w:r>
        <w:rPr>
          <w:rFonts w:ascii="Cambria" w:hAnsi="Cambria"/>
          <w:sz w:val="24"/>
          <w:szCs w:val="24"/>
        </w:rPr>
        <w:t>A contratada compromete-se a observar integralmente as disposições da Lei Federal nº 13.709/2018 – Lei Geral de Proteção de Dados Pessoais (LGPD), adotando medidas técnicas e administrativas aptas a proteger os dados pessoais eventualmente tratados durante a execução contratual.</w:t>
      </w:r>
    </w:p>
    <w:p>
      <w:pPr>
        <w:shd w:val="clear" w:color="auto" w:fill="FFFFFF"/>
        <w:jc w:val="both"/>
        <w:rPr>
          <w:rFonts w:ascii="Cambria" w:hAnsi="Cambria"/>
          <w:sz w:val="24"/>
          <w:szCs w:val="24"/>
        </w:rPr>
      </w:pPr>
      <w:r>
        <w:rPr>
          <w:rFonts w:ascii="Cambria" w:hAnsi="Cambria"/>
          <w:b/>
          <w:bCs/>
          <w:sz w:val="24"/>
          <w:szCs w:val="24"/>
        </w:rPr>
        <w:t>20.3.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shd w:val="clear" w:color="auto" w:fill="FFFFFF"/>
        <w:jc w:val="both"/>
        <w:rPr>
          <w:rFonts w:ascii="Cambria" w:hAnsi="Cambria"/>
          <w:sz w:val="24"/>
          <w:szCs w:val="24"/>
        </w:rPr>
      </w:pPr>
      <w:r>
        <w:rPr>
          <w:rFonts w:ascii="Cambria" w:hAnsi="Cambria"/>
          <w:b/>
          <w:bCs/>
          <w:sz w:val="24"/>
          <w:szCs w:val="24"/>
        </w:rPr>
        <w:t>20.4.</w:t>
      </w:r>
      <w:r>
        <w:rPr>
          <w:rFonts w:ascii="Cambria" w:hAnsi="Cambria"/>
          <w:sz w:val="24"/>
          <w:szCs w:val="24"/>
        </w:rPr>
        <w:t xml:space="preserve"> A obrigação de sigilo permanecerá mesmo após o encerramento da vigência contratual.</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21. DA GESTÃO DOS RISCOS DA CONTRATAÇÃO</w:t>
      </w:r>
    </w:p>
    <w:p>
      <w:pPr>
        <w:shd w:val="clear" w:color="auto" w:fill="FFFFFF"/>
        <w:jc w:val="both"/>
        <w:rPr>
          <w:rFonts w:ascii="Cambria" w:hAnsi="Cambria"/>
          <w:sz w:val="24"/>
          <w:szCs w:val="24"/>
        </w:rPr>
      </w:pPr>
      <w:r>
        <w:rPr>
          <w:rFonts w:ascii="Cambria" w:hAnsi="Cambria"/>
          <w:b/>
          <w:bCs/>
          <w:sz w:val="24"/>
          <w:szCs w:val="24"/>
        </w:rPr>
        <w:t>21.1.</w:t>
      </w:r>
      <w:r>
        <w:rPr>
          <w:rFonts w:ascii="Cambria" w:hAnsi="Cambria"/>
          <w:sz w:val="24"/>
          <w:szCs w:val="24"/>
        </w:rPr>
        <w:t xml:space="preserve"> Os riscos relacionados à presente contratação foram previamente identificados e avaliados no Mapa de Gerenciamento de Riscos integrante da fase de planejamento da contratação.</w:t>
      </w:r>
    </w:p>
    <w:p>
      <w:pPr>
        <w:shd w:val="clear" w:color="auto" w:fill="FFFFFF"/>
        <w:jc w:val="both"/>
        <w:rPr>
          <w:rFonts w:ascii="Cambria" w:hAnsi="Cambria"/>
          <w:sz w:val="24"/>
          <w:szCs w:val="24"/>
        </w:rPr>
      </w:pPr>
      <w:r>
        <w:rPr>
          <w:rFonts w:ascii="Cambria" w:hAnsi="Cambria"/>
          <w:b/>
          <w:bCs/>
          <w:sz w:val="24"/>
          <w:szCs w:val="24"/>
        </w:rPr>
        <w:t>21.2.</w:t>
      </w:r>
      <w:r>
        <w:rPr>
          <w:rFonts w:ascii="Cambria" w:hAnsi="Cambria"/>
          <w:sz w:val="24"/>
          <w:szCs w:val="24"/>
        </w:rPr>
        <w:t xml:space="preserve"> Durante a execução contratual, o gestor e o fiscal do contrato deverão monitorar continuamente os riscos identificados, adotando as medidas preventivas e corretivas necessárias para mitigação de seus impactos.</w:t>
      </w:r>
    </w:p>
    <w:p>
      <w:pPr>
        <w:shd w:val="clear" w:color="auto" w:fill="FFFFFF"/>
        <w:jc w:val="both"/>
        <w:rPr>
          <w:rFonts w:ascii="Cambria" w:hAnsi="Cambria"/>
          <w:sz w:val="24"/>
          <w:szCs w:val="24"/>
        </w:rPr>
      </w:pPr>
      <w:r>
        <w:rPr>
          <w:rFonts w:ascii="Cambria" w:hAnsi="Cambria"/>
          <w:b/>
          <w:bCs/>
          <w:sz w:val="24"/>
          <w:szCs w:val="24"/>
        </w:rPr>
        <w:t>21.3.</w:t>
      </w:r>
      <w:r>
        <w:rPr>
          <w:rFonts w:ascii="Cambria" w:hAnsi="Cambria"/>
          <w:sz w:val="24"/>
          <w:szCs w:val="24"/>
        </w:rPr>
        <w:t xml:space="preserve"> A gestão dos riscos observará os princípios da prevenção, eficiência, planejamento e governança das contratações públicas previstos na Lei Federal nº 14.133/2021.</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jc w:val="center"/>
        <w:rPr>
          <w:rFonts w:ascii="Cambria" w:hAnsi="Cambria" w:cstheme="minorHAnsi"/>
          <w:b/>
          <w:bCs/>
          <w:sz w:val="24"/>
          <w:szCs w:val="24"/>
        </w:rPr>
      </w:pPr>
    </w:p>
    <w:p>
      <w:pPr>
        <w:jc w:val="center"/>
        <w:rPr>
          <w:rFonts w:ascii="Cambria" w:hAnsi="Cambria"/>
          <w:b/>
          <w:bCs/>
          <w:sz w:val="24"/>
          <w:szCs w:val="24"/>
        </w:rPr>
      </w:pPr>
      <w:r>
        <w:rPr>
          <w:rFonts w:ascii="Cambria" w:hAnsi="Cambria"/>
          <w:b/>
          <w:bCs/>
          <w:sz w:val="24"/>
          <w:szCs w:val="24"/>
        </w:rPr>
        <w:t>ESTUDO TÉCNICO PRELIMINAR</w:t>
      </w:r>
    </w:p>
    <w:p>
      <w:pPr>
        <w:jc w:val="center"/>
        <w:rPr>
          <w:rFonts w:ascii="Cambria" w:hAnsi="Cambria"/>
          <w:b/>
          <w:bCs/>
          <w:sz w:val="24"/>
          <w:szCs w:val="24"/>
        </w:rPr>
      </w:pPr>
      <w:r>
        <w:rPr>
          <w:rFonts w:ascii="Cambria" w:hAnsi="Cambria"/>
          <w:b/>
          <w:bCs/>
          <w:sz w:val="24"/>
          <w:szCs w:val="24"/>
        </w:rPr>
        <w:t>SECRETARIA MUNICIPAL DE EDUCAÇÃO DE MIRAÍMA/CE</w:t>
      </w:r>
    </w:p>
    <w:p>
      <w:pPr>
        <w:jc w:val="center"/>
        <w:rPr>
          <w:rFonts w:ascii="Cambria" w:hAnsi="Cambria" w:cstheme="minorHAnsi"/>
          <w:b/>
          <w:bCs/>
          <w:sz w:val="24"/>
          <w:szCs w:val="24"/>
        </w:rPr>
      </w:pPr>
    </w:p>
    <w:p>
      <w:pPr>
        <w:jc w:val="center"/>
        <w:rPr>
          <w:rFonts w:ascii="Cambria" w:hAnsi="Cambria" w:cstheme="minorHAnsi"/>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708"/>
        <w:jc w:val="both"/>
        <w:rPr>
          <w:rFonts w:ascii="Cambria" w:hAnsi="Cambria"/>
          <w:sz w:val="24"/>
          <w:szCs w:val="24"/>
        </w:rPr>
      </w:pPr>
      <w:r>
        <w:rPr>
          <w:rFonts w:ascii="Cambria" w:hAnsi="Cambria"/>
          <w:sz w:val="24"/>
          <w:szCs w:val="24"/>
        </w:rPr>
        <w:t>A contratação de empresa especializada para prestação de serviços técnicos continuados de assessoria e consultoria em licitações e planejamento das contratações públicas decorre da necessidade de assegurar o adequado planejamento, instrução, acompanhamento e aprimoramento dos procedimentos de contratação realizados pela Secretaria Municipal de Educação de Miraíma/CE.</w:t>
      </w:r>
    </w:p>
    <w:p>
      <w:pPr>
        <w:ind w:firstLine="708"/>
        <w:jc w:val="both"/>
        <w:rPr>
          <w:rFonts w:ascii="Cambria" w:hAnsi="Cambria"/>
          <w:sz w:val="24"/>
          <w:szCs w:val="24"/>
        </w:rPr>
      </w:pPr>
      <w:r>
        <w:rPr>
          <w:rFonts w:ascii="Cambria" w:hAnsi="Cambria"/>
          <w:sz w:val="24"/>
          <w:szCs w:val="24"/>
        </w:rPr>
        <w:t>A Secretaria Municipal de Educação possui demandas permanentes relacionadas à aquisição de bens, contratação de serviços, manutenção das unidades escolares, execução de programas educacionais e demais ações necessárias ao pleno funcionamento da rede municipal de ensino. Tais demandas exigem a realização de processos licitatórios e contratações públicas devidamente planejados, instruídos e conduzidos em conformidade com a Lei Federal nº 14.133/2021.</w:t>
      </w:r>
    </w:p>
    <w:p>
      <w:pPr>
        <w:ind w:firstLine="708"/>
        <w:jc w:val="both"/>
        <w:rPr>
          <w:rFonts w:ascii="Cambria" w:hAnsi="Cambria"/>
          <w:sz w:val="24"/>
          <w:szCs w:val="24"/>
        </w:rPr>
      </w:pPr>
      <w:r>
        <w:rPr>
          <w:rFonts w:ascii="Cambria" w:hAnsi="Cambria"/>
          <w:sz w:val="24"/>
          <w:szCs w:val="24"/>
        </w:rPr>
        <w:t>A nova legislação de licitações ampliou significativamente as exigências relacionadas à governança e ao planejamento das contratações públicas, impondo a elaboração de instrumentos técnicos específicos, tais como Documento de Formalização da Demanda – DFD, Estudos Técnicos Preliminares – ETP, Mapas de Gerenciamento de Riscos, Termos de Referência, Projetos Básicos e demais documentos indispensáveis à adequada instrução dos processos administrativos.</w:t>
      </w:r>
    </w:p>
    <w:p>
      <w:pPr>
        <w:ind w:firstLine="708"/>
        <w:jc w:val="both"/>
        <w:rPr>
          <w:rFonts w:ascii="Cambria" w:hAnsi="Cambria"/>
          <w:sz w:val="24"/>
          <w:szCs w:val="24"/>
        </w:rPr>
      </w:pPr>
      <w:r>
        <w:rPr>
          <w:rFonts w:ascii="Cambria" w:hAnsi="Cambria"/>
          <w:sz w:val="24"/>
          <w:szCs w:val="24"/>
        </w:rPr>
        <w:t>Além da fase preparatória, a condução dos procedimentos licitatórios exige constante atualização normativa, acompanhamento da jurisprudência dos Tribunais de Contas, padronização documental e suporte técnico especializado para subsidiar a atuação dos agentes públicos responsáveis pelas contratações.</w:t>
      </w:r>
    </w:p>
    <w:p>
      <w:pPr>
        <w:ind w:firstLine="708"/>
        <w:jc w:val="both"/>
        <w:rPr>
          <w:rFonts w:ascii="Cambria" w:hAnsi="Cambria"/>
          <w:sz w:val="24"/>
          <w:szCs w:val="24"/>
        </w:rPr>
      </w:pPr>
      <w:r>
        <w:rPr>
          <w:rFonts w:ascii="Cambria" w:hAnsi="Cambria"/>
          <w:sz w:val="24"/>
          <w:szCs w:val="24"/>
        </w:rPr>
        <w:t>Diante desse cenário, a contratação pretendida visa proporcionar apoio técnico especializado à Administração, contribuindo para a melhoria da qualidade dos processos de contratação, redução de falhas procedimentais, fortalecimento da governança, aumento da segurança jurídica e maior eficiência na aplicação dos recursos públicos destinados à educação.</w:t>
      </w:r>
    </w:p>
    <w:p>
      <w:pPr>
        <w:ind w:firstLine="708"/>
        <w:jc w:val="both"/>
        <w:rPr>
          <w:rFonts w:ascii="Cambria" w:hAnsi="Cambria"/>
          <w:sz w:val="24"/>
          <w:szCs w:val="24"/>
        </w:rPr>
      </w:pPr>
      <w:r>
        <w:rPr>
          <w:rFonts w:ascii="Cambria" w:hAnsi="Cambria"/>
          <w:sz w:val="24"/>
          <w:szCs w:val="24"/>
        </w:rPr>
        <w:t>Ressalta-se que a assessoria prestada possuirá caráter exclusivamente consultivo e de apoio técnico, permanecendo sob responsabilidade dos agentes públicos competentes a prática dos atos administrativos decisórios, a aprovação dos documentos produzidos e a condução formal dos procedimentos licitatórios, nos termos da Lei Federal nº 14.133/2021.</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708"/>
        <w:jc w:val="both"/>
        <w:rPr>
          <w:rFonts w:ascii="Cambria" w:hAnsi="Cambria"/>
          <w:sz w:val="24"/>
          <w:szCs w:val="24"/>
        </w:rPr>
      </w:pPr>
      <w:r>
        <w:rPr>
          <w:rFonts w:ascii="Cambria" w:hAnsi="Cambria"/>
          <w:sz w:val="24"/>
          <w:szCs w:val="24"/>
        </w:rPr>
        <w:t>Consta o presente objeto aprovisionado junto ao Plano de Contratações Anual – PCA do Município de Miraíma para o exercício de 2026, sob identificação nº 352, demonstrando alinhamento com o planejamento institucional e com as necessidades administrativas da Secretaria Municipal de Educação.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3. REQUISITOS DA CONTRATAÇÃO</w:t>
      </w:r>
    </w:p>
    <w:p>
      <w:pPr>
        <w:ind w:firstLine="708"/>
        <w:jc w:val="both"/>
        <w:rPr>
          <w:rFonts w:ascii="Cambria" w:hAnsi="Cambria"/>
          <w:sz w:val="24"/>
          <w:szCs w:val="24"/>
        </w:rPr>
      </w:pPr>
      <w:r>
        <w:rPr>
          <w:rFonts w:ascii="Cambria" w:eastAsia="Arial" w:hAnsi="Cambria" w:cs="Arial"/>
          <w:sz w:val="24"/>
          <w:szCs w:val="24"/>
        </w:rPr>
        <w:lastRenderedPageBreak/>
        <w:t xml:space="preserve">A futura contratação deverá contemplar a prestação de serviços técnicos </w:t>
      </w:r>
      <w:r>
        <w:rPr>
          <w:rFonts w:ascii="Cambria" w:hAnsi="Cambria"/>
          <w:sz w:val="24"/>
          <w:szCs w:val="24"/>
        </w:rPr>
        <w:t>especializados de assessoria e consultoria em licitações e planejamento das contratações públicas, abrangendo apoio técnico à fase preparatória e à condução dos procedimentos licitatórios da Secretaria Municipal de Educação de Miraíma/CE.</w:t>
      </w:r>
    </w:p>
    <w:p>
      <w:pPr>
        <w:ind w:firstLine="708"/>
        <w:jc w:val="both"/>
        <w:rPr>
          <w:rFonts w:ascii="Cambria" w:hAnsi="Cambria"/>
          <w:sz w:val="24"/>
          <w:szCs w:val="24"/>
        </w:rPr>
      </w:pPr>
      <w:r>
        <w:rPr>
          <w:rFonts w:ascii="Cambria" w:hAnsi="Cambria"/>
          <w:sz w:val="24"/>
          <w:szCs w:val="24"/>
        </w:rPr>
        <w:t>Os serviços objeto da presente contratação possuem natureza predominantemente intelectual, enquadrando-se na hipótese prevista no art. 6º, XVIII, alínea "d", da Lei Federal nº 14.133/2021, que considera serviços técnicos especializados de natureza predominantemente intelectual aqueles relacionados ao assessoramento e consultoria técnico-jurídica. Referida natureza decorre da essencialidade do conhecimento técnico-jurídico especializado em licitações e contratações públicas para a adequada execução das atividades contratadas.</w:t>
      </w:r>
    </w:p>
    <w:p>
      <w:pPr>
        <w:ind w:firstLine="708"/>
        <w:jc w:val="both"/>
        <w:rPr>
          <w:rFonts w:ascii="Cambria" w:hAnsi="Cambria"/>
          <w:sz w:val="24"/>
          <w:szCs w:val="24"/>
        </w:rPr>
      </w:pPr>
      <w:r>
        <w:rPr>
          <w:rFonts w:ascii="Cambria" w:hAnsi="Cambria"/>
          <w:sz w:val="24"/>
          <w:szCs w:val="24"/>
        </w:rPr>
        <w:t>A contratada deverá possuir experiência comprovada na execução de serviços compatíveis com o objeto da contratação, mediante apresentação de atestado(s) de capacidade técnica emitido(s) por pessoas jurídicas de direito público ou privado.</w:t>
      </w:r>
    </w:p>
    <w:p>
      <w:pPr>
        <w:ind w:firstLine="708"/>
        <w:jc w:val="both"/>
        <w:rPr>
          <w:rFonts w:ascii="Cambria" w:hAnsi="Cambria"/>
          <w:sz w:val="24"/>
          <w:szCs w:val="24"/>
        </w:rPr>
      </w:pPr>
      <w:r>
        <w:rPr>
          <w:rFonts w:ascii="Cambria" w:hAnsi="Cambria"/>
          <w:sz w:val="24"/>
          <w:szCs w:val="24"/>
        </w:rPr>
        <w:t>Considerando a natureza continuada dos serviços pretendidos, as variações das demandas administrativas ao longo do exercício financeiro e a necessidade de acompanhamento das diversas etapas do ciclo das contratações públicas, entende-se necessária a comprovação de experiência prévia da futura contratada na execução de serviços compatíveis com o objeto.</w:t>
      </w:r>
    </w:p>
    <w:p>
      <w:pPr>
        <w:ind w:firstLine="708"/>
        <w:jc w:val="both"/>
        <w:rPr>
          <w:rFonts w:ascii="Cambria" w:hAnsi="Cambria"/>
        </w:rPr>
      </w:pPr>
      <w:r>
        <w:rPr>
          <w:rFonts w:ascii="Cambria" w:hAnsi="Cambria"/>
          <w:sz w:val="24"/>
          <w:szCs w:val="24"/>
        </w:rPr>
        <w:t>A qualificação técnica deverá contemplar a comprovação de execução anterior de serviços similares por período acumulado mínimo de 12 (doze) meses, admitida a soma de atestados, observados os</w:t>
      </w:r>
      <w:r>
        <w:rPr>
          <w:rFonts w:ascii="Cambria" w:eastAsia="Arial" w:hAnsi="Cambria" w:cs="Arial"/>
          <w:sz w:val="24"/>
          <w:szCs w:val="24"/>
        </w:rPr>
        <w:t xml:space="preserve"> princípios da proporcionalidade, razoabilidade e competitividade.</w:t>
      </w:r>
    </w:p>
    <w:p>
      <w:pPr>
        <w:ind w:firstLine="708"/>
        <w:jc w:val="both"/>
        <w:rPr>
          <w:rFonts w:ascii="Cambria" w:hAnsi="Cambria"/>
        </w:rPr>
      </w:pPr>
      <w:r>
        <w:rPr>
          <w:rFonts w:ascii="Cambria" w:eastAsia="Arial" w:hAnsi="Cambria" w:cs="Arial"/>
          <w:sz w:val="24"/>
          <w:szCs w:val="24"/>
        </w:rPr>
        <w:t>Os serviços deverão contemplar, dentre outras atividades: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apoio técnico na elaboração e revisão de Documentos de Formalização da Demanda – DFD;</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apoio técnico na elaboração de Estudos Técnicos Preliminares – ETP;</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elaboração e revisão de Mapas de Gerenciamento de Riscos;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elaboração e revisão de Termos de Referência e Projetos Básicos;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assessoramento técnico aos setores demandantes;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apoio na elaboração de minutas de editais, avisos e documentos complementares;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apoio na elaboração de respostas a pedidos de esclarecimentos, impugnações e recursos administrativos;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assessoramento técnico em procedimentos auxiliares das licitações;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orientação quanto à aplicação da Lei Federal nº 14.133/2021 e demais normativos aplicáveis;</w:t>
      </w:r>
    </w:p>
    <w:p>
      <w:pPr>
        <w:pStyle w:val="PargrafodaLista"/>
        <w:widowControl/>
        <w:numPr>
          <w:ilvl w:val="0"/>
          <w:numId w:val="40"/>
        </w:numPr>
        <w:autoSpaceDE/>
        <w:autoSpaceDN/>
        <w:ind w:left="714" w:hanging="357"/>
        <w:jc w:val="left"/>
        <w:rPr>
          <w:rFonts w:ascii="Cambria" w:hAnsi="Cambria"/>
        </w:rPr>
      </w:pPr>
      <w:r>
        <w:rPr>
          <w:rFonts w:ascii="Cambria" w:eastAsia="Arial" w:hAnsi="Cambria" w:cs="Arial"/>
          <w:sz w:val="24"/>
          <w:szCs w:val="24"/>
        </w:rPr>
        <w:t>suporte técnico aos agentes responsáveis pelas contratações públicas.</w:t>
      </w:r>
    </w:p>
    <w:p>
      <w:pPr>
        <w:ind w:firstLine="708"/>
        <w:jc w:val="both"/>
        <w:rPr>
          <w:rFonts w:ascii="Cambria" w:hAnsi="Cambria"/>
          <w:sz w:val="24"/>
          <w:szCs w:val="24"/>
        </w:rPr>
      </w:pPr>
      <w:r>
        <w:rPr>
          <w:rFonts w:ascii="Cambria" w:eastAsia="Arial" w:hAnsi="Cambria" w:cs="Arial"/>
          <w:sz w:val="24"/>
          <w:szCs w:val="24"/>
        </w:rPr>
        <w:t xml:space="preserve">A contratada deverá disponibilizar equipe técnica qualificada e canais permanentes de atendimento, garantindo suporte presencial e remoto conforme as necessidades da </w:t>
      </w:r>
      <w:r>
        <w:rPr>
          <w:rFonts w:ascii="Cambria" w:hAnsi="Cambria"/>
          <w:sz w:val="24"/>
          <w:szCs w:val="24"/>
        </w:rPr>
        <w:t>Administração.</w:t>
      </w:r>
    </w:p>
    <w:p>
      <w:pPr>
        <w:ind w:firstLine="708"/>
        <w:jc w:val="both"/>
        <w:rPr>
          <w:rFonts w:ascii="Cambria" w:hAnsi="Cambria"/>
        </w:rPr>
      </w:pPr>
      <w:r>
        <w:rPr>
          <w:rFonts w:ascii="Cambria" w:hAnsi="Cambria"/>
          <w:sz w:val="24"/>
          <w:szCs w:val="24"/>
        </w:rPr>
        <w:t>Os serviços serão executados de forma continuada, pelo período de 12 (doze) meses, sem dedicação</w:t>
      </w:r>
      <w:r>
        <w:rPr>
          <w:rFonts w:ascii="Cambria" w:eastAsia="Arial" w:hAnsi="Cambria" w:cs="Arial"/>
          <w:sz w:val="24"/>
          <w:szCs w:val="24"/>
        </w:rPr>
        <w:t xml:space="preserve"> exclusiva de mão de obra, observando os princípios da legalidade, eficiência, planejamento, transparência e governança das contratações públicas.</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4. ESTIMATIVAS DAS QUANTIDADES PARA A CONTRATAÇÃO</w:t>
      </w:r>
    </w:p>
    <w:p>
      <w:pPr>
        <w:ind w:firstLine="708"/>
        <w:jc w:val="both"/>
        <w:rPr>
          <w:rFonts w:ascii="Cambria" w:hAnsi="Cambria"/>
          <w:sz w:val="24"/>
          <w:szCs w:val="24"/>
        </w:rPr>
      </w:pPr>
      <w:r>
        <w:rPr>
          <w:rFonts w:ascii="Cambria" w:hAnsi="Cambria"/>
          <w:sz w:val="24"/>
          <w:szCs w:val="24"/>
        </w:rPr>
        <w:t xml:space="preserve">Considerando a natureza continuada dos serviços pretendidos e a necessidade permanente de suporte técnico às atividades de planejamento das contratações e condução dos </w:t>
      </w:r>
      <w:r>
        <w:rPr>
          <w:rFonts w:ascii="Cambria" w:hAnsi="Cambria"/>
          <w:sz w:val="24"/>
          <w:szCs w:val="24"/>
        </w:rPr>
        <w:lastRenderedPageBreak/>
        <w:t>procedimentos licitatórios da Secretaria Municipal de Educação de Miraíma/CE, a contratação foi dimensionada para execução durante o período de 12 (doze) meses.</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1276"/>
        <w:gridCol w:w="1417"/>
        <w:gridCol w:w="5954"/>
      </w:tblGrid>
      <w:tr>
        <w:tc>
          <w:tcPr>
            <w:tcW w:w="921" w:type="dxa"/>
            <w:vAlign w:val="center"/>
          </w:tcPr>
          <w:p>
            <w:pPr>
              <w:jc w:val="both"/>
              <w:rPr>
                <w:rFonts w:ascii="Cambria" w:hAnsi="Cambria"/>
                <w:sz w:val="24"/>
                <w:szCs w:val="24"/>
              </w:rPr>
            </w:pPr>
            <w:r>
              <w:rPr>
                <w:rFonts w:ascii="Cambria" w:hAnsi="Cambria"/>
                <w:sz w:val="24"/>
                <w:szCs w:val="24"/>
              </w:rPr>
              <w:t>Item</w:t>
            </w:r>
          </w:p>
        </w:tc>
        <w:tc>
          <w:tcPr>
            <w:tcW w:w="1276" w:type="dxa"/>
            <w:vAlign w:val="center"/>
          </w:tcPr>
          <w:p>
            <w:pPr>
              <w:jc w:val="both"/>
              <w:rPr>
                <w:rFonts w:ascii="Cambria" w:hAnsi="Cambria"/>
                <w:sz w:val="24"/>
                <w:szCs w:val="24"/>
              </w:rPr>
            </w:pPr>
            <w:r>
              <w:rPr>
                <w:rFonts w:ascii="Cambria" w:hAnsi="Cambria"/>
                <w:sz w:val="24"/>
                <w:szCs w:val="24"/>
              </w:rPr>
              <w:t>Unidade</w:t>
            </w:r>
          </w:p>
        </w:tc>
        <w:tc>
          <w:tcPr>
            <w:tcW w:w="1417" w:type="dxa"/>
            <w:vAlign w:val="center"/>
          </w:tcPr>
          <w:p>
            <w:pPr>
              <w:jc w:val="both"/>
              <w:rPr>
                <w:rFonts w:ascii="Cambria" w:hAnsi="Cambria"/>
                <w:sz w:val="24"/>
                <w:szCs w:val="24"/>
              </w:rPr>
            </w:pPr>
            <w:r>
              <w:rPr>
                <w:rFonts w:ascii="Cambria" w:hAnsi="Cambria"/>
                <w:sz w:val="24"/>
                <w:szCs w:val="24"/>
              </w:rPr>
              <w:t>Quantidade</w:t>
            </w:r>
          </w:p>
        </w:tc>
        <w:tc>
          <w:tcPr>
            <w:tcW w:w="5954" w:type="dxa"/>
            <w:vAlign w:val="center"/>
          </w:tcPr>
          <w:p>
            <w:pPr>
              <w:jc w:val="center"/>
              <w:rPr>
                <w:rFonts w:ascii="Cambria" w:hAnsi="Cambria"/>
                <w:sz w:val="24"/>
                <w:szCs w:val="24"/>
              </w:rPr>
            </w:pPr>
            <w:r>
              <w:rPr>
                <w:rFonts w:ascii="Cambria" w:hAnsi="Cambria"/>
                <w:sz w:val="24"/>
                <w:szCs w:val="24"/>
              </w:rPr>
              <w:t>Descrição</w:t>
            </w:r>
          </w:p>
        </w:tc>
      </w:tr>
      <w:tr>
        <w:trPr>
          <w:trHeight w:val="58"/>
        </w:trPr>
        <w:tc>
          <w:tcPr>
            <w:tcW w:w="921" w:type="dxa"/>
            <w:vAlign w:val="center"/>
          </w:tcPr>
          <w:p>
            <w:pPr>
              <w:jc w:val="center"/>
              <w:rPr>
                <w:rFonts w:ascii="Cambria" w:hAnsi="Cambria"/>
                <w:sz w:val="24"/>
                <w:szCs w:val="24"/>
              </w:rPr>
            </w:pPr>
            <w:r>
              <w:rPr>
                <w:rFonts w:ascii="Cambria" w:hAnsi="Cambria"/>
                <w:sz w:val="24"/>
                <w:szCs w:val="24"/>
              </w:rPr>
              <w:t>01</w:t>
            </w:r>
          </w:p>
        </w:tc>
        <w:tc>
          <w:tcPr>
            <w:tcW w:w="1276" w:type="dxa"/>
            <w:vAlign w:val="center"/>
          </w:tcPr>
          <w:p>
            <w:pPr>
              <w:jc w:val="center"/>
              <w:rPr>
                <w:rFonts w:ascii="Cambria" w:hAnsi="Cambria"/>
                <w:sz w:val="24"/>
                <w:szCs w:val="24"/>
              </w:rPr>
            </w:pPr>
            <w:r>
              <w:rPr>
                <w:rFonts w:ascii="Cambria" w:hAnsi="Cambria"/>
                <w:sz w:val="24"/>
                <w:szCs w:val="24"/>
              </w:rPr>
              <w:t>Mês</w:t>
            </w:r>
          </w:p>
        </w:tc>
        <w:tc>
          <w:tcPr>
            <w:tcW w:w="1417" w:type="dxa"/>
            <w:vAlign w:val="center"/>
          </w:tcPr>
          <w:p>
            <w:pPr>
              <w:jc w:val="center"/>
              <w:rPr>
                <w:rFonts w:ascii="Cambria" w:hAnsi="Cambria"/>
                <w:sz w:val="24"/>
                <w:szCs w:val="24"/>
              </w:rPr>
            </w:pPr>
            <w:r>
              <w:rPr>
                <w:rFonts w:ascii="Cambria" w:hAnsi="Cambria"/>
                <w:sz w:val="24"/>
                <w:szCs w:val="24"/>
              </w:rPr>
              <w:t>12</w:t>
            </w:r>
          </w:p>
        </w:tc>
        <w:tc>
          <w:tcPr>
            <w:tcW w:w="5954" w:type="dxa"/>
            <w:vAlign w:val="center"/>
          </w:tcPr>
          <w:p>
            <w:pPr>
              <w:jc w:val="both"/>
              <w:rPr>
                <w:rFonts w:ascii="Cambria" w:hAnsi="Cambria"/>
                <w:sz w:val="24"/>
                <w:szCs w:val="24"/>
              </w:rPr>
            </w:pPr>
            <w:r>
              <w:rPr>
                <w:rFonts w:ascii="Cambria" w:hAnsi="Cambria"/>
                <w:sz w:val="24"/>
                <w:szCs w:val="24"/>
              </w:rPr>
              <w:t>Assessoria e consultoria em licitações e planejamento das contratações públicas</w:t>
            </w:r>
          </w:p>
        </w:tc>
      </w:tr>
    </w:tbl>
    <w:p>
      <w:pPr>
        <w:ind w:firstLine="708"/>
        <w:jc w:val="both"/>
        <w:rPr>
          <w:rFonts w:ascii="Cambria" w:hAnsi="Cambria"/>
          <w:sz w:val="24"/>
          <w:szCs w:val="24"/>
        </w:rPr>
      </w:pPr>
    </w:p>
    <w:p>
      <w:pPr>
        <w:ind w:firstLine="708"/>
        <w:jc w:val="both"/>
        <w:rPr>
          <w:rFonts w:ascii="Cambria" w:hAnsi="Cambria"/>
          <w:sz w:val="24"/>
          <w:szCs w:val="24"/>
        </w:rPr>
      </w:pPr>
      <w:r>
        <w:rPr>
          <w:rFonts w:ascii="Cambria" w:hAnsi="Cambria"/>
          <w:sz w:val="24"/>
          <w:szCs w:val="24"/>
        </w:rPr>
        <w:t>Para fins de dimensionamento da contratação e formação do valor estimado, considera-se a necessidade de disponibilização de equipe técnica especializada para atendimento das demandas da Secretaria Municipal de Educação em carga horária mínima de 20 (vinte) horas presenciais por mês, totalizando 240 (duzentas e quarenta) horas presenciais durante a vigência contratual.</w:t>
      </w:r>
    </w:p>
    <w:p>
      <w:pPr>
        <w:ind w:firstLine="708"/>
        <w:jc w:val="both"/>
        <w:rPr>
          <w:rFonts w:ascii="Cambria" w:hAnsi="Cambria"/>
          <w:sz w:val="24"/>
          <w:szCs w:val="24"/>
        </w:rPr>
      </w:pPr>
      <w:r>
        <w:rPr>
          <w:rFonts w:ascii="Cambria" w:hAnsi="Cambria"/>
          <w:sz w:val="24"/>
          <w:szCs w:val="24"/>
        </w:rPr>
        <w:t>A carga horária presencial deverá ser executada mediante realização de, no mínimo, 04 (quatro) visitas técnicas mensais às dependências da Secretaria Municipal de Educação, em datas previamente ajustadas com a Administração.</w:t>
      </w:r>
    </w:p>
    <w:p>
      <w:pPr>
        <w:ind w:firstLine="708"/>
        <w:jc w:val="both"/>
        <w:rPr>
          <w:rFonts w:ascii="Cambria" w:hAnsi="Cambria"/>
          <w:sz w:val="24"/>
          <w:szCs w:val="24"/>
        </w:rPr>
      </w:pPr>
      <w:r>
        <w:rPr>
          <w:rFonts w:ascii="Cambria" w:hAnsi="Cambria"/>
          <w:sz w:val="24"/>
          <w:szCs w:val="24"/>
        </w:rPr>
        <w:t>Além do atendimento presencial, a contratada deverá disponibilizar suporte técnico remoto contínuo, por meio de telefone, correio eletrônico, aplicativos de mensagens instantâneas e/ou videoconferência, durante o horário comercial, visando atender às demandas relacionadas ao planejamento das contratações, à instrução processual e ao acompanhamento dos procedimentos licitatórios.</w:t>
      </w:r>
    </w:p>
    <w:p>
      <w:pPr>
        <w:ind w:firstLine="708"/>
        <w:jc w:val="both"/>
        <w:rPr>
          <w:rFonts w:ascii="Cambria" w:hAnsi="Cambria"/>
          <w:sz w:val="24"/>
          <w:szCs w:val="24"/>
        </w:rPr>
      </w:pPr>
      <w:r>
        <w:rPr>
          <w:rFonts w:ascii="Cambria" w:hAnsi="Cambria"/>
          <w:sz w:val="24"/>
          <w:szCs w:val="24"/>
        </w:rPr>
        <w:t>O suporte remoto constitui obrigação complementar à carga horária presencial mínima estabelecida, sem gerar custos adicionais para a Administração.</w:t>
      </w:r>
    </w:p>
    <w:p>
      <w:pPr>
        <w:ind w:firstLine="708"/>
        <w:jc w:val="both"/>
        <w:rPr>
          <w:rFonts w:ascii="Cambria" w:hAnsi="Cambria"/>
          <w:sz w:val="24"/>
          <w:szCs w:val="24"/>
        </w:rPr>
      </w:pPr>
      <w:r>
        <w:rPr>
          <w:rFonts w:ascii="Cambria" w:hAnsi="Cambria"/>
          <w:sz w:val="24"/>
          <w:szCs w:val="24"/>
        </w:rPr>
        <w:t>A estimativa de carga horária mínima de 20 (vinte) horas presenciais mensais foi definida considerando a necessidade de acompanhamento contínuo das demandas de contratação da Secretaria Municipal de Educação ao longo do exercício financeiro, abrangendo atividades relacionadas à elaboração e revisão de documentos da fase preparatória, assessoramento técnico aos setores demandantes, suporte aos agentes responsáveis pelas contratações, acompanhamento de procedimentos licitatórios e atendimento das demandas administrativas correlatas.</w:t>
      </w:r>
    </w:p>
    <w:p>
      <w:pPr>
        <w:ind w:firstLine="708"/>
        <w:jc w:val="both"/>
        <w:rPr>
          <w:rFonts w:ascii="Cambria" w:hAnsi="Cambria"/>
          <w:sz w:val="24"/>
          <w:szCs w:val="24"/>
        </w:rPr>
      </w:pPr>
      <w:r>
        <w:rPr>
          <w:rFonts w:ascii="Cambria" w:hAnsi="Cambria"/>
          <w:sz w:val="24"/>
          <w:szCs w:val="24"/>
        </w:rPr>
        <w:t>A definição do quantitativo buscou assegurar disponibilidade técnica compatível com a complexidade e a natureza continuada dos serviços, permitindo o adequado atendimento das necessidades da Administração durante toda a vigência contratual.</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5. LEVANTAMENTO DE MERCADO</w:t>
      </w:r>
    </w:p>
    <w:p>
      <w:pPr>
        <w:ind w:firstLine="708"/>
        <w:jc w:val="both"/>
        <w:rPr>
          <w:rFonts w:ascii="Cambria" w:hAnsi="Cambria"/>
          <w:sz w:val="24"/>
          <w:szCs w:val="24"/>
        </w:rPr>
      </w:pPr>
      <w:r>
        <w:rPr>
          <w:rFonts w:ascii="Cambria" w:hAnsi="Cambria"/>
          <w:sz w:val="24"/>
          <w:szCs w:val="24"/>
        </w:rPr>
        <w:t>Foram avaliadas as seguintes alternativas para atendimento da necessidade administrativa:</w:t>
      </w:r>
    </w:p>
    <w:p>
      <w:pPr>
        <w:jc w:val="both"/>
        <w:rPr>
          <w:rFonts w:ascii="Cambria" w:hAnsi="Cambria"/>
          <w:b/>
          <w:bCs/>
          <w:sz w:val="24"/>
          <w:szCs w:val="24"/>
        </w:rPr>
      </w:pPr>
      <w:r>
        <w:rPr>
          <w:rFonts w:ascii="Cambria" w:hAnsi="Cambria"/>
          <w:b/>
          <w:bCs/>
          <w:sz w:val="24"/>
          <w:szCs w:val="24"/>
        </w:rPr>
        <w:t>a) Execução direta pela Administração</w:t>
      </w:r>
    </w:p>
    <w:p>
      <w:pPr>
        <w:ind w:firstLine="708"/>
        <w:jc w:val="both"/>
        <w:rPr>
          <w:rFonts w:ascii="Cambria" w:hAnsi="Cambria"/>
          <w:sz w:val="24"/>
          <w:szCs w:val="24"/>
        </w:rPr>
      </w:pPr>
      <w:r>
        <w:rPr>
          <w:rFonts w:ascii="Cambria" w:hAnsi="Cambria"/>
          <w:sz w:val="24"/>
          <w:szCs w:val="24"/>
        </w:rPr>
        <w:t>A execução direta exigiria equipe técnica especializada e permanentemente atualizada acerca da legislação de licitações e contratos, bem como disponibilidade operacional para elaboração dos documentos de planejamento e acompanhamento dos procedimentos licitatórios. Tal alternativa mostra-se inviável diante da ausência de quadro técnico com essa especialização no âmbito da Secretaria Municipal de Educação.</w:t>
      </w:r>
    </w:p>
    <w:p>
      <w:pPr>
        <w:jc w:val="both"/>
        <w:rPr>
          <w:rFonts w:ascii="Cambria" w:hAnsi="Cambria"/>
          <w:b/>
          <w:bCs/>
          <w:sz w:val="24"/>
          <w:szCs w:val="24"/>
        </w:rPr>
      </w:pPr>
    </w:p>
    <w:p>
      <w:pPr>
        <w:jc w:val="both"/>
        <w:rPr>
          <w:rFonts w:ascii="Cambria" w:hAnsi="Cambria"/>
          <w:b/>
          <w:bCs/>
          <w:sz w:val="24"/>
          <w:szCs w:val="24"/>
        </w:rPr>
      </w:pPr>
      <w:r>
        <w:rPr>
          <w:rFonts w:ascii="Cambria" w:hAnsi="Cambria"/>
          <w:b/>
          <w:bCs/>
          <w:sz w:val="24"/>
          <w:szCs w:val="24"/>
        </w:rPr>
        <w:t>b) Capacitação da equipe interna</w:t>
      </w:r>
    </w:p>
    <w:p>
      <w:pPr>
        <w:ind w:firstLine="708"/>
        <w:jc w:val="both"/>
        <w:rPr>
          <w:rFonts w:ascii="Cambria" w:hAnsi="Cambria"/>
          <w:sz w:val="24"/>
          <w:szCs w:val="24"/>
        </w:rPr>
      </w:pPr>
      <w:r>
        <w:rPr>
          <w:rFonts w:ascii="Cambria" w:hAnsi="Cambria"/>
          <w:sz w:val="24"/>
          <w:szCs w:val="24"/>
        </w:rPr>
        <w:t xml:space="preserve">Embora importante, a capacitação dos servidores não se mostra suficiente para suprir integralmente a necessidade de suporte técnico especializado e contínuo, especialmente diante </w:t>
      </w:r>
      <w:r>
        <w:rPr>
          <w:rFonts w:ascii="Cambria" w:hAnsi="Cambria"/>
          <w:sz w:val="24"/>
          <w:szCs w:val="24"/>
        </w:rPr>
        <w:lastRenderedPageBreak/>
        <w:t>da complexidade da Lei nº 14.133/2021 e do volume de demandas simultâneas da Secretaria.</w:t>
      </w:r>
    </w:p>
    <w:p>
      <w:pPr>
        <w:jc w:val="both"/>
        <w:rPr>
          <w:rFonts w:ascii="Cambria" w:hAnsi="Cambria"/>
          <w:b/>
          <w:bCs/>
          <w:sz w:val="24"/>
          <w:szCs w:val="24"/>
        </w:rPr>
      </w:pPr>
    </w:p>
    <w:p>
      <w:pPr>
        <w:jc w:val="both"/>
        <w:rPr>
          <w:rFonts w:ascii="Cambria" w:hAnsi="Cambria"/>
          <w:b/>
          <w:bCs/>
          <w:sz w:val="24"/>
          <w:szCs w:val="24"/>
        </w:rPr>
      </w:pPr>
      <w:r>
        <w:rPr>
          <w:rFonts w:ascii="Cambria" w:hAnsi="Cambria"/>
          <w:b/>
          <w:bCs/>
          <w:sz w:val="24"/>
          <w:szCs w:val="24"/>
        </w:rPr>
        <w:t>c) Contratação de empresa especializada (solução adotada)</w:t>
      </w:r>
    </w:p>
    <w:p>
      <w:pPr>
        <w:ind w:firstLine="708"/>
        <w:jc w:val="both"/>
        <w:rPr>
          <w:rFonts w:ascii="Cambria" w:hAnsi="Cambria"/>
          <w:sz w:val="24"/>
          <w:szCs w:val="24"/>
        </w:rPr>
      </w:pPr>
      <w:r>
        <w:rPr>
          <w:rFonts w:ascii="Cambria" w:hAnsi="Cambria"/>
          <w:sz w:val="24"/>
          <w:szCs w:val="24"/>
        </w:rPr>
        <w:t>A contratação de empresa especializada possibilita acesso a conhecimento técnico atualizado, padronização dos procedimentos, suporte contínuo aos agentes públicos, maior segurança jurídica e melhoria da qualidade dos processos administrativos.</w:t>
      </w:r>
    </w:p>
    <w:p>
      <w:pPr>
        <w:jc w:val="both"/>
        <w:rPr>
          <w:rFonts w:ascii="Cambria" w:hAnsi="Cambria"/>
          <w:b/>
          <w:bCs/>
          <w:sz w:val="24"/>
          <w:szCs w:val="24"/>
        </w:rPr>
      </w:pPr>
    </w:p>
    <w:p>
      <w:pPr>
        <w:jc w:val="both"/>
        <w:rPr>
          <w:rFonts w:ascii="Cambria" w:hAnsi="Cambria"/>
          <w:b/>
          <w:bCs/>
          <w:sz w:val="24"/>
          <w:szCs w:val="24"/>
        </w:rPr>
      </w:pPr>
      <w:r>
        <w:rPr>
          <w:rFonts w:ascii="Cambria" w:hAnsi="Cambria"/>
          <w:b/>
          <w:bCs/>
          <w:sz w:val="24"/>
          <w:szCs w:val="24"/>
        </w:rPr>
        <w:t>d) Pesquisa preliminar de mercado</w:t>
      </w:r>
    </w:p>
    <w:p>
      <w:pPr>
        <w:ind w:firstLine="708"/>
        <w:jc w:val="both"/>
        <w:rPr>
          <w:rFonts w:ascii="Cambria" w:hAnsi="Cambria"/>
          <w:sz w:val="24"/>
          <w:szCs w:val="24"/>
        </w:rPr>
      </w:pPr>
      <w:r>
        <w:rPr>
          <w:rFonts w:ascii="Cambria" w:hAnsi="Cambria"/>
          <w:sz w:val="24"/>
          <w:szCs w:val="24"/>
        </w:rPr>
        <w:t>Para subsidiar a estimativa de valor e confirmar a viabilidade da contratação, foram realizadas consultas preliminares a fornecedores do segmento de assessoria em licitações atuantes na Região Nordeste, bem como analisados contratos similares disponíveis em portais de transparência de municípios cearenses.</w:t>
      </w:r>
    </w:p>
    <w:p>
      <w:pPr>
        <w:ind w:firstLine="708"/>
        <w:jc w:val="both"/>
        <w:rPr>
          <w:rFonts w:ascii="Cambria" w:hAnsi="Cambria"/>
          <w:sz w:val="24"/>
          <w:szCs w:val="24"/>
        </w:rPr>
      </w:pPr>
      <w:r>
        <w:rPr>
          <w:rFonts w:ascii="Cambria" w:hAnsi="Cambria"/>
          <w:sz w:val="24"/>
          <w:szCs w:val="24"/>
        </w:rPr>
        <w:t>Os valores identificados para serviços com escopo equivalente variaram entre R$ 4.500,00 e R$ 6.500,00 mensais, a depender do porte do município, volume de demandas e nível de suporte exigido.</w:t>
      </w:r>
    </w:p>
    <w:p>
      <w:pPr>
        <w:ind w:firstLine="708"/>
        <w:jc w:val="both"/>
        <w:rPr>
          <w:rFonts w:ascii="Cambria" w:hAnsi="Cambria"/>
          <w:sz w:val="24"/>
          <w:szCs w:val="24"/>
        </w:rPr>
      </w:pPr>
      <w:r>
        <w:rPr>
          <w:rFonts w:ascii="Cambria" w:hAnsi="Cambria"/>
          <w:sz w:val="24"/>
          <w:szCs w:val="24"/>
        </w:rPr>
        <w:t>Os valores apurados mostram-se compatíveis com a estimativa constante no Plano de Contratações Anual do Município, correspondente a R$ 65.000,00 anuais.</w:t>
      </w:r>
    </w:p>
    <w:p>
      <w:pPr>
        <w:jc w:val="both"/>
        <w:rPr>
          <w:rFonts w:ascii="Cambria" w:hAnsi="Cambria"/>
          <w:sz w:val="24"/>
          <w:szCs w:val="24"/>
        </w:rPr>
      </w:pPr>
      <w:r>
        <w:rPr>
          <w:rFonts w:ascii="Cambria" w:hAnsi="Cambria"/>
          <w:sz w:val="24"/>
          <w:szCs w:val="24"/>
        </w:rPr>
        <w:t>Ressalta-se que a pesquisa formal de preços será realizada pelo setor competente, observando os parâmetros estabelecidos no art. 23 da Lei Federal nº 14.133/2021.</w:t>
      </w:r>
    </w:p>
    <w:p>
      <w:pPr>
        <w:ind w:firstLine="708"/>
        <w:jc w:val="both"/>
        <w:rPr>
          <w:rFonts w:ascii="Cambria" w:hAnsi="Cambria"/>
          <w:sz w:val="24"/>
          <w:szCs w:val="24"/>
        </w:rPr>
      </w:pPr>
      <w:r>
        <w:rPr>
          <w:rFonts w:ascii="Cambria" w:hAnsi="Cambria"/>
          <w:sz w:val="24"/>
          <w:szCs w:val="24"/>
        </w:rPr>
        <w:t>Conclui-se que a contratação de empresa especializada constitui a solução mais adequada e vantajosa para atendimento da necessidade administrativa.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708"/>
        <w:jc w:val="both"/>
        <w:rPr>
          <w:rFonts w:ascii="Cambria" w:hAnsi="Cambria"/>
          <w:sz w:val="24"/>
          <w:szCs w:val="24"/>
        </w:rPr>
      </w:pPr>
      <w:r>
        <w:rPr>
          <w:rFonts w:ascii="Cambria" w:hAnsi="Cambria"/>
          <w:sz w:val="24"/>
          <w:szCs w:val="24"/>
        </w:rPr>
        <w:t>A estimativa preliminar do valor da contratação foi fixada em R$ 65.000,00 (sessenta e cinco mil reais), tomando como referência as previsões constantes no Plano de Contratações Anual – PCA do Município.</w:t>
      </w:r>
    </w:p>
    <w:p>
      <w:pPr>
        <w:ind w:firstLine="708"/>
        <w:jc w:val="both"/>
        <w:rPr>
          <w:rFonts w:ascii="Cambria" w:hAnsi="Cambria"/>
          <w:sz w:val="24"/>
          <w:szCs w:val="24"/>
        </w:rPr>
      </w:pPr>
      <w:r>
        <w:rPr>
          <w:rFonts w:ascii="Cambria" w:hAnsi="Cambria"/>
          <w:sz w:val="24"/>
          <w:szCs w:val="24"/>
        </w:rPr>
        <w:t>O valor corresponde ao montante mensal aproximado de R$ 5.416,67 (cinco mil, quatrocentos e dezesseis reais e sessenta e sete centavos).</w:t>
      </w:r>
    </w:p>
    <w:p>
      <w:pPr>
        <w:ind w:firstLine="708"/>
        <w:jc w:val="both"/>
        <w:rPr>
          <w:rFonts w:ascii="Cambria" w:hAnsi="Cambria"/>
          <w:sz w:val="24"/>
          <w:szCs w:val="24"/>
        </w:rPr>
      </w:pPr>
      <w:r>
        <w:rPr>
          <w:rFonts w:ascii="Cambria" w:hAnsi="Cambria"/>
          <w:sz w:val="24"/>
          <w:szCs w:val="24"/>
        </w:rPr>
        <w:t>O valor mensal estimado mostra-se compatível com os valores praticados no mercado para serviços similares, conforme levantamento preliminar realizado.</w:t>
      </w:r>
    </w:p>
    <w:p>
      <w:pPr>
        <w:ind w:firstLine="708"/>
        <w:jc w:val="both"/>
        <w:rPr>
          <w:rFonts w:ascii="Cambria" w:hAnsi="Cambria"/>
          <w:sz w:val="24"/>
          <w:szCs w:val="24"/>
        </w:rPr>
      </w:pPr>
      <w:r>
        <w:rPr>
          <w:rFonts w:ascii="Cambria" w:hAnsi="Cambria"/>
          <w:sz w:val="24"/>
          <w:szCs w:val="24"/>
        </w:rPr>
        <w:t>O valor possui caráter preliminar e visa subsidiar o planejamento da contratação, não substituindo a pesquisa de preços que será realizada pelo setor competente, observando os parâmetros estabelecidos no art. 23 da Lei Federal nº 14.133/2021.</w:t>
      </w:r>
    </w:p>
    <w:p>
      <w:pPr>
        <w:jc w:val="both"/>
        <w:rPr>
          <w:rFonts w:ascii="Cambria" w:hAnsi="Cambria"/>
          <w:sz w:val="24"/>
          <w:szCs w:val="24"/>
        </w:rPr>
      </w:pPr>
    </w:p>
    <w:p>
      <w:pPr>
        <w:pStyle w:val="Ttulo1"/>
        <w:rPr>
          <w:rFonts w:ascii="Cambria" w:hAnsi="Cambria"/>
        </w:rPr>
      </w:pPr>
      <w:r>
        <w:rPr>
          <w:rFonts w:ascii="Cambria" w:eastAsia="Arial" w:hAnsi="Cambria" w:cs="Arial"/>
          <w:bCs w:val="0"/>
        </w:rPr>
        <w:t>7. DESCRIÇÃO DA SOLUÇÃO</w:t>
      </w:r>
    </w:p>
    <w:p>
      <w:pPr>
        <w:ind w:firstLine="708"/>
        <w:jc w:val="both"/>
        <w:rPr>
          <w:rFonts w:ascii="Cambria" w:hAnsi="Cambria"/>
          <w:sz w:val="24"/>
          <w:szCs w:val="24"/>
        </w:rPr>
      </w:pPr>
      <w:r>
        <w:rPr>
          <w:rFonts w:ascii="Cambria" w:eastAsia="Arial" w:hAnsi="Cambria" w:cs="Arial"/>
          <w:sz w:val="24"/>
          <w:szCs w:val="24"/>
        </w:rPr>
        <w:t>A solução consiste na contratação de empresa especializada para prestação de serviços técnicos continuados de assessoria e consultoria em licitações e planejamento das contratações públicas, visando apoiar tecnicamente a Secretaria Municipal de Educação na fase preparatória e na condução dos procedimentos licitatórios.</w:t>
      </w:r>
    </w:p>
    <w:p>
      <w:pPr>
        <w:ind w:firstLine="708"/>
        <w:jc w:val="both"/>
        <w:rPr>
          <w:rFonts w:ascii="Cambria" w:hAnsi="Cambria"/>
          <w:sz w:val="24"/>
          <w:szCs w:val="24"/>
        </w:rPr>
      </w:pPr>
      <w:r>
        <w:rPr>
          <w:rFonts w:ascii="Cambria" w:eastAsia="Arial" w:hAnsi="Cambria" w:cs="Arial"/>
          <w:sz w:val="24"/>
          <w:szCs w:val="24"/>
        </w:rPr>
        <w:t>Os serviços compreenderão a elaboração, revisão e padronização de DFD, ETP, Mapas de Gerenciamento de Riscos, Termos de Referência, Projetos Básicos e demais documentos pertinentes, bem como apoio na elaboração de minutas de editais, avisos, respostas a pedidos de esclarecimentos, impugnações e recursos administrativos, assessoramento em procedimentos auxiliares das licitações e orientação permanente aos agentes públicos responsáveis pelas contratações.</w:t>
      </w:r>
    </w:p>
    <w:p>
      <w:pPr>
        <w:ind w:firstLine="708"/>
        <w:jc w:val="both"/>
        <w:rPr>
          <w:rFonts w:ascii="Cambria" w:hAnsi="Cambria"/>
          <w:sz w:val="24"/>
          <w:szCs w:val="24"/>
        </w:rPr>
      </w:pPr>
      <w:r>
        <w:rPr>
          <w:rFonts w:ascii="Cambria" w:eastAsia="Arial" w:hAnsi="Cambria" w:cs="Arial"/>
          <w:sz w:val="24"/>
          <w:szCs w:val="24"/>
        </w:rPr>
        <w:lastRenderedPageBreak/>
        <w:t>A execução ocorrerá de forma presencial e remota, conforme a necessidade da Administração.</w:t>
      </w:r>
    </w:p>
    <w:p>
      <w:pPr>
        <w:ind w:firstLine="708"/>
        <w:jc w:val="both"/>
        <w:rPr>
          <w:rFonts w:ascii="Cambria" w:eastAsia="Arial" w:hAnsi="Cambria" w:cs="Arial"/>
          <w:sz w:val="24"/>
          <w:szCs w:val="24"/>
        </w:rPr>
      </w:pPr>
      <w:r>
        <w:rPr>
          <w:rFonts w:ascii="Cambria" w:eastAsia="Arial" w:hAnsi="Cambria" w:cs="Arial"/>
          <w:sz w:val="24"/>
          <w:szCs w:val="24"/>
        </w:rPr>
        <w:t>A contratada atuará exclusivamente em caráter consultivo e de apoio técnico especializado, limitando-se à elaboração de minutas, orientações técnicas, assessoramento administrativo e suporte aos agentes públicos envolvidos nos processos de contratação. Permanecerão sob responsabilidade exclusiva da Administração Pública a definição das necessidades administrativas, a aprovação dos documentos produzidos, a condução formal dos procedimentos licitatórios e a prática dos atos administrativos decisórios, observadas as competências legalmente atribuídas aos agentes públicos responsáveis pelas contratações.</w:t>
      </w:r>
    </w:p>
    <w:p>
      <w:pPr>
        <w:pStyle w:val="Ttulo1"/>
        <w:rPr>
          <w:rFonts w:ascii="Cambria" w:hAnsi="Cambria"/>
          <w:bCs w:val="0"/>
          <w:lang w:val="pt-BR" w:eastAsia="pt-BR"/>
        </w:rPr>
      </w:pPr>
    </w:p>
    <w:p>
      <w:pPr>
        <w:pStyle w:val="Ttulo1"/>
        <w:rPr>
          <w:rFonts w:ascii="Cambria" w:hAnsi="Cambria"/>
          <w:bCs w:val="0"/>
          <w:lang w:val="pt-BR" w:eastAsia="pt-BR"/>
        </w:rPr>
      </w:pPr>
      <w:r>
        <w:rPr>
          <w:rFonts w:ascii="Cambria" w:hAnsi="Cambria"/>
          <w:bCs w:val="0"/>
          <w:lang w:val="pt-BR" w:eastAsia="pt-BR"/>
        </w:rPr>
        <w:t>7.1. ENQUADRAMENTO LEGAL E FORMA DE CONTRATAÇÃO</w:t>
      </w:r>
    </w:p>
    <w:p>
      <w:pPr>
        <w:ind w:firstLine="708"/>
        <w:jc w:val="both"/>
        <w:rPr>
          <w:rFonts w:ascii="Cambria" w:hAnsi="Cambria"/>
          <w:sz w:val="24"/>
          <w:szCs w:val="24"/>
        </w:rPr>
      </w:pPr>
      <w:r>
        <w:rPr>
          <w:rFonts w:ascii="Cambria" w:hAnsi="Cambria"/>
          <w:sz w:val="24"/>
          <w:szCs w:val="24"/>
        </w:rPr>
        <w:t>Os serviços objeto desta contratação possuem natureza técnica predominantemente intelectual, enquadrando-se na hipótese prevista no art. 6º, XVIII, alínea "d", da Lei Federal nº 14.133/2021. Por essa razão, em tese, o critério de julgamento aplicável seria o de melhor técnica ou técnica e preço, conforme disciplinado no art. 37, §2º, da mesma Lei.</w:t>
      </w:r>
    </w:p>
    <w:p>
      <w:pPr>
        <w:ind w:firstLine="708"/>
        <w:jc w:val="both"/>
        <w:rPr>
          <w:rFonts w:ascii="Cambria" w:hAnsi="Cambria"/>
          <w:sz w:val="24"/>
          <w:szCs w:val="24"/>
        </w:rPr>
      </w:pPr>
      <w:r>
        <w:rPr>
          <w:rFonts w:ascii="Cambria" w:hAnsi="Cambria"/>
          <w:sz w:val="24"/>
          <w:szCs w:val="24"/>
        </w:rPr>
        <w:t>Contudo, a obrigatoriedade do julgamento por melhor técnica ou técnica e preço para serviços técnicos especializados de natureza predominantemente intelectual somente se aplica quando o valor estimado da contratação for superior a R$ 300.000,00 (trezentos mil reais), na forma do art. 37, §2º, da Lei Federal nº 14.133/2021.</w:t>
      </w:r>
    </w:p>
    <w:p>
      <w:pPr>
        <w:ind w:firstLine="708"/>
        <w:jc w:val="both"/>
        <w:rPr>
          <w:rFonts w:ascii="Cambria" w:hAnsi="Cambria"/>
          <w:sz w:val="24"/>
          <w:szCs w:val="24"/>
        </w:rPr>
      </w:pPr>
      <w:r>
        <w:rPr>
          <w:rFonts w:ascii="Cambria" w:hAnsi="Cambria"/>
          <w:sz w:val="24"/>
          <w:szCs w:val="24"/>
        </w:rPr>
        <w:t>No presente caso, o valor estimado da contratação é de R$ 65.000,00 (sessenta e cinco mil reais), muito abaixo do referido limite de R$ 300.000,00, razão pela qual a Administração não está obrigada a adotar o julgamento por técnica e preço, podendo utilizar o critério de menor preço.</w:t>
      </w:r>
    </w:p>
    <w:p>
      <w:pPr>
        <w:ind w:firstLine="708"/>
        <w:jc w:val="both"/>
        <w:rPr>
          <w:rFonts w:ascii="Cambria" w:hAnsi="Cambria"/>
          <w:sz w:val="24"/>
          <w:szCs w:val="24"/>
        </w:rPr>
      </w:pPr>
      <w:r>
        <w:rPr>
          <w:rFonts w:ascii="Cambria" w:hAnsi="Cambria"/>
          <w:sz w:val="24"/>
          <w:szCs w:val="24"/>
        </w:rPr>
        <w:t>Ademais, o valor estimado de R$ 65.000,00 (sessenta e cinco mil reais) é inferior ao limite atualizado de R$ 65.492,11 (sessenta e cinco mil, quatrocentos e noventa e dois reais e onze centavos), estabelecido para dispensa de licitação de outros serviços e compras pelo Decreto nº 12.807, de 29 de dezembro de 2025, editado com fundamento no art. 75, II, da Lei Federal nº 14.133/2021.</w:t>
      </w:r>
    </w:p>
    <w:p>
      <w:pPr>
        <w:ind w:firstLine="708"/>
        <w:jc w:val="both"/>
        <w:rPr>
          <w:rFonts w:ascii="Cambria" w:hAnsi="Cambria"/>
          <w:sz w:val="24"/>
          <w:szCs w:val="24"/>
        </w:rPr>
      </w:pPr>
      <w:r>
        <w:rPr>
          <w:rFonts w:ascii="Cambria" w:hAnsi="Cambria"/>
          <w:sz w:val="24"/>
          <w:szCs w:val="24"/>
        </w:rPr>
        <w:t>Dessa forma, a presente contratação enquadra-se na hipótese de dispensa de licitação por valor, nos termos do art. 75, II, da Lei Federal nº 14.133/2021, c/c o Decreto nº 12.807/2025, dispensando-se a realização de procedimento licitatório formal.</w:t>
      </w:r>
    </w:p>
    <w:p>
      <w:pPr>
        <w:spacing w:after="160"/>
        <w:jc w:val="both"/>
        <w:rPr>
          <w:rFonts w:ascii="Cambria" w:hAnsi="Cambria"/>
          <w:sz w:val="24"/>
          <w:szCs w:val="24"/>
        </w:rPr>
      </w:pPr>
      <w:r>
        <w:rPr>
          <w:rFonts w:ascii="Cambria" w:hAnsi="Cambria"/>
          <w:sz w:val="24"/>
          <w:szCs w:val="24"/>
        </w:rPr>
        <w:t>A contratação direta por dispensa de valor observará os requisitos do art. 72 da Lei Federal nº 14.133/2021, incluindo a instrução do processo com os documentos necessários à demonstração da regularidade fiscal, trabalhista e qualificação técnica da contratada, bem como a publicação do aviso de contratação direta no Portal Nacional de Contratações Públicas – PNCP, conforme exigido pelo art. 75, §3º, da referida Lei.</w:t>
      </w:r>
    </w:p>
    <w:p>
      <w:pPr>
        <w:pStyle w:val="Ttulo1"/>
        <w:rPr>
          <w:rFonts w:ascii="Cambria" w:hAnsi="Cambria"/>
        </w:rPr>
      </w:pPr>
      <w:r>
        <w:rPr>
          <w:rFonts w:ascii="Cambria" w:eastAsia="Arial" w:hAnsi="Cambria" w:cs="Arial"/>
          <w:bCs w:val="0"/>
        </w:rPr>
        <w:t>8. JUSTIFICATIVAS PARA O PARCELAMENTO OU NÃO DA CONTRATAÇÃO</w:t>
      </w:r>
    </w:p>
    <w:p>
      <w:pPr>
        <w:ind w:firstLine="709"/>
        <w:jc w:val="both"/>
        <w:rPr>
          <w:rFonts w:ascii="Cambria" w:hAnsi="Cambria"/>
          <w:sz w:val="24"/>
          <w:szCs w:val="24"/>
        </w:rPr>
      </w:pPr>
      <w:r>
        <w:rPr>
          <w:rFonts w:ascii="Cambria" w:eastAsia="Arial" w:hAnsi="Cambria" w:cs="Arial"/>
          <w:sz w:val="24"/>
          <w:szCs w:val="24"/>
        </w:rPr>
        <w:t>Considerando a natureza integrada dos serviços de assessoria e consultoria em licitações e planejamento das contratações públicas, conclui-se pela inviabilidade técnica do parcelamento do objeto.</w:t>
      </w:r>
    </w:p>
    <w:p>
      <w:pPr>
        <w:ind w:firstLine="709"/>
        <w:jc w:val="both"/>
        <w:rPr>
          <w:rFonts w:ascii="Cambria" w:hAnsi="Cambria"/>
          <w:sz w:val="24"/>
          <w:szCs w:val="24"/>
        </w:rPr>
      </w:pPr>
      <w:r>
        <w:rPr>
          <w:rFonts w:ascii="Cambria" w:eastAsia="Arial" w:hAnsi="Cambria" w:cs="Arial"/>
          <w:sz w:val="24"/>
          <w:szCs w:val="24"/>
        </w:rPr>
        <w:t>A segregação das atividades entre diferentes contratados poderia comprometer a padronização dos documentos, gerar conflitos metodológicos, dificultar o acompanhamento das demandas e aumentar os custos administrativos de gestão e fiscalização contratual.</w:t>
      </w:r>
    </w:p>
    <w:p>
      <w:pPr>
        <w:ind w:firstLine="709"/>
        <w:jc w:val="both"/>
        <w:rPr>
          <w:rFonts w:ascii="Cambria" w:eastAsia="Arial" w:hAnsi="Cambria" w:cs="Arial"/>
          <w:sz w:val="24"/>
          <w:szCs w:val="24"/>
        </w:rPr>
      </w:pPr>
      <w:r>
        <w:rPr>
          <w:rFonts w:ascii="Cambria" w:eastAsia="Arial" w:hAnsi="Cambria" w:cs="Arial"/>
          <w:sz w:val="24"/>
          <w:szCs w:val="24"/>
        </w:rPr>
        <w:t>Dessa forma, mostra-se mais vantajosa a contratação de solução única e integrada.</w:t>
      </w:r>
    </w:p>
    <w:p>
      <w:pPr>
        <w:ind w:firstLine="709"/>
        <w:jc w:val="both"/>
        <w:rPr>
          <w:rFonts w:ascii="Cambria" w:hAnsi="Cambria"/>
          <w:sz w:val="24"/>
          <w:szCs w:val="24"/>
        </w:rPr>
      </w:pPr>
    </w:p>
    <w:p>
      <w:pPr>
        <w:pStyle w:val="Ttulo1"/>
        <w:rPr>
          <w:rFonts w:ascii="Cambria" w:hAnsi="Cambria"/>
        </w:rPr>
      </w:pPr>
      <w:r>
        <w:rPr>
          <w:rFonts w:ascii="Cambria" w:eastAsia="Arial" w:hAnsi="Cambria" w:cs="Arial"/>
          <w:bCs w:val="0"/>
        </w:rPr>
        <w:lastRenderedPageBreak/>
        <w:t>9. DEMONSTRATIVO DOS RESULTADOS PRETENDIDOS</w:t>
      </w:r>
    </w:p>
    <w:p>
      <w:pPr>
        <w:spacing w:after="160"/>
        <w:ind w:firstLine="708"/>
        <w:jc w:val="both"/>
        <w:rPr>
          <w:rFonts w:ascii="Cambria" w:hAnsi="Cambria"/>
          <w:sz w:val="24"/>
          <w:szCs w:val="24"/>
        </w:rPr>
      </w:pPr>
      <w:r>
        <w:rPr>
          <w:rFonts w:ascii="Cambria" w:eastAsia="Arial" w:hAnsi="Cambria" w:cs="Arial"/>
          <w:sz w:val="24"/>
          <w:szCs w:val="24"/>
        </w:rPr>
        <w:t>Com a contratação pretendida, busca-se:</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aprimoramento da qualidade técnica dos documentos da fase preparatória;</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fortalecimento da governança das contratações públicas;</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aumento da conformidade com a Lei nº 14.133/2021;</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redução de inconsistências e falhas procedimentais;</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aumento da segurança jurídica dos procedimentos licitatórios;</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suporte técnico contínuo aos agentes públicos responsáveis pelas contratações;</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melhoria da eficiência administrativa;</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redução da ocorrência de apontamentos formais dos órgãos de controle relacionados à instrução processual;</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garantia de atendimento presencial mínimo de 20 horas mensais distribuídas em pelo menos 04 visitas técnicas mensais;</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disponibilização de suporte remoto contínuo durante toda a vigência contratual.</w:t>
      </w:r>
    </w:p>
    <w:p>
      <w:pPr>
        <w:spacing w:after="80"/>
        <w:rPr>
          <w:rFonts w:ascii="Cambria" w:hAnsi="Cambria"/>
          <w:sz w:val="24"/>
          <w:szCs w:val="24"/>
        </w:rPr>
      </w:pPr>
    </w:p>
    <w:p>
      <w:pPr>
        <w:pStyle w:val="Ttulo1"/>
        <w:rPr>
          <w:rFonts w:ascii="Cambria" w:hAnsi="Cambria"/>
        </w:rPr>
      </w:pPr>
      <w:r>
        <w:rPr>
          <w:rFonts w:ascii="Cambria" w:eastAsia="Arial" w:hAnsi="Cambria" w:cs="Arial"/>
          <w:bCs w:val="0"/>
        </w:rPr>
        <w:t>10. PROVIDÊNCIAS PRÉVIAS À CELEBRAÇÃO DO CONTRATO</w:t>
      </w:r>
    </w:p>
    <w:p>
      <w:pPr>
        <w:spacing w:after="160"/>
        <w:ind w:firstLine="708"/>
        <w:jc w:val="both"/>
        <w:rPr>
          <w:rFonts w:ascii="Cambria" w:hAnsi="Cambria"/>
          <w:sz w:val="24"/>
          <w:szCs w:val="24"/>
        </w:rPr>
      </w:pPr>
      <w:r>
        <w:rPr>
          <w:rFonts w:ascii="Cambria" w:eastAsia="Arial" w:hAnsi="Cambria" w:cs="Arial"/>
          <w:sz w:val="24"/>
          <w:szCs w:val="24"/>
        </w:rPr>
        <w:t>Previamente à contratação deverão ser adotadas as seguintes providências:</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elaboração e aprovação do Termo de Referência;</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realização da pesquisa de preços, observando o art. 23 da Lei nº 14.133/2021;</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verificação da disponibilidade orçamentária e emissão da respectiva reserva;</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emissão dos pareceres técnicos e jurídicos necessários;</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publicação do aviso de contratação direta no Portal Nacional de Contratações Públicas – PNCP, nos termos do art. 75, §3º, da Lei nº 14.133/2021;</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designação formal do fiscal do contrato, mediante portaria específica;</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capacitação dos servidores responsáveis pela gestão e fiscalização contratual, quando necessária;</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elaboração do Plano de Fiscalização Contratual;</w:t>
      </w:r>
    </w:p>
    <w:p>
      <w:pPr>
        <w:pStyle w:val="PargrafodaLista"/>
        <w:widowControl/>
        <w:numPr>
          <w:ilvl w:val="0"/>
          <w:numId w:val="40"/>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definição dos mecanismos de controle da execução contratual, incluindo registro das visitas técnicas realizadas, acompanhamento dos atendimentos remotos prestados e verificação do cumprimento das obrigações previstas no Termo de Referência.</w:t>
      </w:r>
    </w:p>
    <w:p>
      <w:pPr>
        <w:spacing w:after="80"/>
        <w:rPr>
          <w:rFonts w:ascii="Cambria" w:hAnsi="Cambria"/>
          <w:sz w:val="24"/>
          <w:szCs w:val="24"/>
        </w:rPr>
      </w:pPr>
    </w:p>
    <w:p>
      <w:pPr>
        <w:pStyle w:val="Ttulo1"/>
        <w:rPr>
          <w:rFonts w:ascii="Cambria" w:hAnsi="Cambria"/>
        </w:rPr>
      </w:pPr>
      <w:r>
        <w:rPr>
          <w:rFonts w:ascii="Cambria" w:eastAsia="Arial" w:hAnsi="Cambria" w:cs="Arial"/>
          <w:bCs w:val="0"/>
        </w:rPr>
        <w:t>11. CONTRATAÇÕES CORRELATAS E/OU INTERDEPENDENTES</w:t>
      </w:r>
    </w:p>
    <w:p>
      <w:pPr>
        <w:ind w:firstLine="708"/>
        <w:jc w:val="both"/>
        <w:rPr>
          <w:rFonts w:ascii="Cambria" w:hAnsi="Cambria"/>
          <w:sz w:val="24"/>
          <w:szCs w:val="24"/>
        </w:rPr>
      </w:pPr>
      <w:r>
        <w:rPr>
          <w:rFonts w:ascii="Cambria" w:eastAsia="Arial" w:hAnsi="Cambria" w:cs="Arial"/>
          <w:sz w:val="24"/>
          <w:szCs w:val="24"/>
        </w:rPr>
        <w:t>Não foram identificadas contratações interdependentes necessárias à execução do objeto.</w:t>
      </w:r>
    </w:p>
    <w:p>
      <w:pPr>
        <w:ind w:firstLine="708"/>
        <w:jc w:val="both"/>
        <w:rPr>
          <w:rFonts w:ascii="Cambria" w:hAnsi="Cambria"/>
          <w:sz w:val="24"/>
          <w:szCs w:val="24"/>
        </w:rPr>
      </w:pPr>
      <w:r>
        <w:rPr>
          <w:rFonts w:ascii="Cambria" w:eastAsia="Arial" w:hAnsi="Cambria" w:cs="Arial"/>
          <w:sz w:val="24"/>
          <w:szCs w:val="24"/>
        </w:rPr>
        <w:t>Contudo, o objeto possui correlação funcional com as atividades desenvolvidas pelos setores de planejamento, compras, licitações, contratos e controle interno da Administração, sem que tal circunstância exija contratação simultânea ou dependente.</w:t>
      </w:r>
    </w:p>
    <w:p>
      <w:pPr>
        <w:pStyle w:val="Ttulo1"/>
        <w:rPr>
          <w:rFonts w:ascii="Cambria" w:eastAsia="Arial" w:hAnsi="Cambria" w:cs="Arial"/>
          <w:bCs w:val="0"/>
        </w:rPr>
      </w:pPr>
    </w:p>
    <w:p>
      <w:pPr>
        <w:pStyle w:val="Ttulo1"/>
        <w:rPr>
          <w:rFonts w:ascii="Cambria" w:hAnsi="Cambria"/>
        </w:rPr>
      </w:pPr>
      <w:r>
        <w:rPr>
          <w:rFonts w:ascii="Cambria" w:eastAsia="Arial" w:hAnsi="Cambria" w:cs="Arial"/>
          <w:bCs w:val="0"/>
        </w:rPr>
        <w:lastRenderedPageBreak/>
        <w:t>12. IMPACTOS AMBIENTAIS E MEDIDAS MITIGADORAS</w:t>
      </w:r>
    </w:p>
    <w:p>
      <w:pPr>
        <w:ind w:firstLine="708"/>
        <w:jc w:val="both"/>
        <w:rPr>
          <w:rFonts w:ascii="Cambria" w:hAnsi="Cambria"/>
          <w:sz w:val="24"/>
          <w:szCs w:val="24"/>
        </w:rPr>
      </w:pPr>
      <w:r>
        <w:rPr>
          <w:rFonts w:ascii="Cambria" w:eastAsia="Arial" w:hAnsi="Cambria" w:cs="Arial"/>
          <w:sz w:val="24"/>
          <w:szCs w:val="24"/>
        </w:rPr>
        <w:t>Os serviços possuem natureza predominantemente administrativa, não gerando impactos ambientais relevantes.</w:t>
      </w:r>
    </w:p>
    <w:p>
      <w:pPr>
        <w:ind w:firstLine="708"/>
        <w:jc w:val="both"/>
        <w:rPr>
          <w:rFonts w:ascii="Cambria" w:hAnsi="Cambria"/>
          <w:sz w:val="24"/>
          <w:szCs w:val="24"/>
        </w:rPr>
      </w:pPr>
      <w:r>
        <w:rPr>
          <w:rFonts w:ascii="Cambria" w:eastAsia="Arial" w:hAnsi="Cambria" w:cs="Arial"/>
          <w:sz w:val="24"/>
          <w:szCs w:val="24"/>
        </w:rPr>
        <w:t>Como medidas mitigadoras, deverão ser priorizados procedimentos eletrônicos, utilização de documentos digitais, redução do consumo de papel, utilização de assinaturas eletrônicas e compartilhamento eletrônico de informações, observando-se as boas práticas de sustentabilidade aplicáveis à Administração Pública.</w:t>
      </w:r>
    </w:p>
    <w:p>
      <w:pPr>
        <w:pStyle w:val="Ttulo1"/>
        <w:rPr>
          <w:rFonts w:ascii="Cambria" w:eastAsia="Arial" w:hAnsi="Cambria" w:cs="Arial"/>
          <w:bCs w:val="0"/>
        </w:rPr>
      </w:pPr>
    </w:p>
    <w:p>
      <w:pPr>
        <w:pStyle w:val="Ttulo1"/>
        <w:rPr>
          <w:rFonts w:ascii="Cambria" w:hAnsi="Cambria"/>
        </w:rPr>
      </w:pPr>
      <w:r>
        <w:rPr>
          <w:rFonts w:ascii="Cambria" w:eastAsia="Arial" w:hAnsi="Cambria" w:cs="Arial"/>
          <w:bCs w:val="0"/>
        </w:rPr>
        <w:t>13. POSICIONAMENTO CONCLUSIVO</w:t>
      </w:r>
    </w:p>
    <w:p>
      <w:pPr>
        <w:ind w:firstLine="708"/>
        <w:jc w:val="both"/>
        <w:rPr>
          <w:rFonts w:ascii="Cambria" w:hAnsi="Cambria"/>
          <w:sz w:val="24"/>
          <w:szCs w:val="24"/>
        </w:rPr>
      </w:pPr>
      <w:r>
        <w:rPr>
          <w:rFonts w:ascii="Cambria" w:eastAsia="Arial" w:hAnsi="Cambria" w:cs="Arial"/>
          <w:sz w:val="24"/>
          <w:szCs w:val="24"/>
        </w:rPr>
        <w:t>Diante das análises realizadas, conclui-se que a contratação de empresa especializada para prestação de serviços técnicos continuados de assessoria e consultoria em licitações e planejamento das contratações públicas mostra-se necessária, adequada e vantajosa para o atendimento das necessidades da Secretaria Municipal de Educação de Miraíma/CE.</w:t>
      </w:r>
    </w:p>
    <w:p>
      <w:pPr>
        <w:ind w:firstLine="708"/>
        <w:jc w:val="both"/>
        <w:rPr>
          <w:rFonts w:ascii="Cambria" w:hAnsi="Cambria"/>
          <w:sz w:val="24"/>
          <w:szCs w:val="24"/>
        </w:rPr>
      </w:pPr>
      <w:r>
        <w:rPr>
          <w:rFonts w:ascii="Cambria" w:eastAsia="Arial" w:hAnsi="Cambria" w:cs="Arial"/>
          <w:sz w:val="24"/>
          <w:szCs w:val="24"/>
        </w:rPr>
        <w:t>A solução proposta apresenta viabilidade técnica e administrativa, contribuindo para o aprimoramento dos processos de contratação pública, fortalecimento da governança, aumento da segurança jurídica e melhoria da eficiência administrativa, atendendo plenamente ao interesse público.</w:t>
      </w:r>
    </w:p>
    <w:p>
      <w:pPr>
        <w:ind w:firstLine="708"/>
        <w:jc w:val="both"/>
        <w:rPr>
          <w:rFonts w:ascii="Cambria" w:hAnsi="Cambria"/>
          <w:sz w:val="24"/>
          <w:szCs w:val="24"/>
        </w:rPr>
      </w:pPr>
      <w:r>
        <w:rPr>
          <w:rFonts w:ascii="Cambria" w:eastAsia="Arial" w:hAnsi="Cambria" w:cs="Arial"/>
          <w:sz w:val="24"/>
          <w:szCs w:val="24"/>
        </w:rPr>
        <w:t>O objeto caracteriza-se como serviço técnico de natureza predominantemente intelectual, nos termos do art. 6º, XVIII, alínea "d", da Lei Federal nº 14.133/2021. Dado que o valor estimado de R$ 65.000,00 é inferior ao limite de R$ 300.000,00 previsto no art. 37, §2º, da mesma Lei, não há obrigatoriedade de julgamento por técnica e preço.</w:t>
      </w:r>
    </w:p>
    <w:p>
      <w:pPr>
        <w:ind w:firstLine="708"/>
        <w:jc w:val="both"/>
        <w:rPr>
          <w:rFonts w:ascii="Cambria" w:hAnsi="Cambria"/>
          <w:sz w:val="24"/>
          <w:szCs w:val="24"/>
        </w:rPr>
      </w:pPr>
      <w:r>
        <w:rPr>
          <w:rFonts w:ascii="Cambria" w:eastAsia="Arial" w:hAnsi="Cambria" w:cs="Arial"/>
          <w:sz w:val="24"/>
          <w:szCs w:val="24"/>
        </w:rPr>
        <w:t>Ademais, o valor estimado enquadra-se na hipótese de dispensa de licitação por valor prevista no art. 75, II, da Lei Federal nº 14.133/2021, c/c o Decreto nº 12.807/2025, sendo essa a forma de contratação indicada para o presente caso.</w:t>
      </w:r>
    </w:p>
    <w:p>
      <w:pPr>
        <w:ind w:firstLine="708"/>
        <w:jc w:val="both"/>
        <w:rPr>
          <w:rFonts w:ascii="Cambria" w:hAnsi="Cambria"/>
          <w:sz w:val="24"/>
          <w:szCs w:val="24"/>
        </w:rPr>
      </w:pPr>
      <w:r>
        <w:rPr>
          <w:rFonts w:ascii="Cambria" w:eastAsia="Arial" w:hAnsi="Cambria" w:cs="Arial"/>
          <w:sz w:val="24"/>
          <w:szCs w:val="24"/>
        </w:rPr>
        <w:t>Assim, manifesta-se favoravelmente à continuidade do procedimento de contratação direta por dispensa de licitação.</w:t>
      </w:r>
    </w:p>
    <w:p>
      <w:pPr>
        <w:jc w:val="center"/>
        <w:rPr>
          <w:rFonts w:ascii="Cambria" w:hAnsi="Cambria" w:cstheme="minorHAnsi"/>
          <w:b/>
          <w:bCs/>
          <w:sz w:val="24"/>
          <w:szCs w:val="24"/>
        </w:rPr>
      </w:pPr>
    </w:p>
    <w:p>
      <w:pPr>
        <w:jc w:val="center"/>
        <w:rPr>
          <w:rFonts w:ascii="Cambria" w:hAnsi="Cambria" w:cstheme="minorHAnsi"/>
          <w:b/>
          <w:bCs/>
          <w:sz w:val="24"/>
          <w:szCs w:val="24"/>
        </w:rPr>
      </w:pPr>
    </w:p>
    <w:p>
      <w:pPr>
        <w:jc w:val="center"/>
        <w:rPr>
          <w:rFonts w:ascii="Cambria" w:hAnsi="Cambria" w:cstheme="minorHAnsi"/>
          <w:b/>
          <w:bCs/>
          <w:sz w:val="24"/>
          <w:szCs w:val="24"/>
        </w:rPr>
        <w:sectPr>
          <w:headerReference w:type="default" r:id="rId9"/>
          <w:footerReference w:type="default" r:id="rId10"/>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CONTRATAÇÃO DE EMPRESA ESPECIALIZADA PARA PRESTAÇÃO DE SERVIÇOS TÉCNICOS CONTINUADOS DE ASSESSORIA E CONSULTORIA EM LICITAÇÕES E PLANEJAMENTO DAS CONTRATAÇÕES PÚBLICAS, COMPREENDENDO APOIO TÉCNICO NA FASE PREPARATÓRIA E NA CONDUÇÃO DOS PROCEDIMENTOS LICITATÓRIOS PREVISTOS NA LEI FEDERAL Nº 14.133/2021, DE INTERESSE DA SECRETARIA MUNICIPAL DE EDUCAÇÃO.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24"/>
        <w:gridCol w:w="2523"/>
        <w:gridCol w:w="1078"/>
        <w:gridCol w:w="1200"/>
        <w:gridCol w:w="1847"/>
        <w:gridCol w:w="2057"/>
      </w:tblGrid>
      <w:tr>
        <w:trPr>
          <w:trHeight w:val="88"/>
          <w:tblHeader/>
          <w:jc w:val="center"/>
        </w:trPr>
        <w:tc>
          <w:tcPr>
            <w:tcW w:w="480" w:type="pct"/>
            <w:shd w:val="clear" w:color="auto" w:fill="BFBFBF" w:themeFill="background1" w:themeFillShade="BF"/>
            <w:vAlign w:val="center"/>
          </w:tcPr>
          <w:p>
            <w:pPr>
              <w:jc w:val="center"/>
              <w:rPr>
                <w:rFonts w:ascii="Cambria" w:hAnsi="Cambria" w:cstheme="majorHAnsi"/>
                <w:b/>
                <w:sz w:val="20"/>
                <w:szCs w:val="20"/>
              </w:rPr>
            </w:pPr>
            <w:r>
              <w:rPr>
                <w:rFonts w:ascii="Cambria" w:hAnsi="Cambria" w:cstheme="majorHAnsi"/>
                <w:b/>
                <w:sz w:val="20"/>
                <w:szCs w:val="20"/>
              </w:rPr>
              <w:t>ITEM</w:t>
            </w:r>
          </w:p>
        </w:tc>
        <w:tc>
          <w:tcPr>
            <w:tcW w:w="1310" w:type="pct"/>
            <w:shd w:val="clear" w:color="auto" w:fill="BFBFBF" w:themeFill="background1" w:themeFillShade="BF"/>
            <w:vAlign w:val="center"/>
          </w:tcPr>
          <w:p>
            <w:pPr>
              <w:jc w:val="center"/>
              <w:rPr>
                <w:rFonts w:ascii="Cambria" w:hAnsi="Cambria" w:cstheme="majorHAnsi"/>
                <w:b/>
                <w:sz w:val="20"/>
                <w:szCs w:val="20"/>
              </w:rPr>
            </w:pPr>
            <w:r>
              <w:rPr>
                <w:rFonts w:ascii="Cambria" w:hAnsi="Cambria" w:cstheme="majorHAnsi"/>
                <w:b/>
                <w:sz w:val="20"/>
                <w:szCs w:val="20"/>
              </w:rPr>
              <w:t>ESPECIFICAÇÃO</w:t>
            </w:r>
          </w:p>
        </w:tc>
        <w:tc>
          <w:tcPr>
            <w:tcW w:w="560" w:type="pct"/>
            <w:shd w:val="clear" w:color="auto" w:fill="BFBFBF" w:themeFill="background1" w:themeFillShade="BF"/>
            <w:vAlign w:val="center"/>
          </w:tcPr>
          <w:p>
            <w:pPr>
              <w:jc w:val="center"/>
              <w:rPr>
                <w:rFonts w:ascii="Cambria" w:hAnsi="Cambria" w:cstheme="majorHAnsi"/>
                <w:b/>
                <w:sz w:val="20"/>
                <w:szCs w:val="20"/>
              </w:rPr>
            </w:pPr>
            <w:r>
              <w:rPr>
                <w:rFonts w:ascii="Cambria" w:hAnsi="Cambria" w:cstheme="majorHAnsi"/>
                <w:b/>
                <w:sz w:val="20"/>
                <w:szCs w:val="20"/>
              </w:rPr>
              <w:t>UNID</w:t>
            </w:r>
          </w:p>
        </w:tc>
        <w:tc>
          <w:tcPr>
            <w:tcW w:w="623" w:type="pct"/>
            <w:shd w:val="clear" w:color="auto" w:fill="BFBFBF" w:themeFill="background1" w:themeFillShade="BF"/>
            <w:vAlign w:val="center"/>
          </w:tcPr>
          <w:p>
            <w:pPr>
              <w:jc w:val="center"/>
              <w:rPr>
                <w:rFonts w:ascii="Cambria" w:hAnsi="Cambria" w:cstheme="majorHAnsi"/>
                <w:b/>
                <w:sz w:val="20"/>
                <w:szCs w:val="20"/>
              </w:rPr>
            </w:pPr>
            <w:r>
              <w:rPr>
                <w:rFonts w:ascii="Cambria" w:hAnsi="Cambria" w:cstheme="majorHAnsi"/>
                <w:b/>
                <w:sz w:val="20"/>
                <w:szCs w:val="20"/>
              </w:rPr>
              <w:t>QUANT</w:t>
            </w:r>
          </w:p>
        </w:tc>
        <w:tc>
          <w:tcPr>
            <w:tcW w:w="959" w:type="pct"/>
            <w:shd w:val="clear" w:color="auto" w:fill="BFBFBF" w:themeFill="background1" w:themeFillShade="BF"/>
          </w:tcPr>
          <w:p>
            <w:pPr>
              <w:jc w:val="center"/>
              <w:rPr>
                <w:rFonts w:ascii="Cambria" w:hAnsi="Cambria" w:cstheme="majorHAnsi"/>
                <w:b/>
                <w:sz w:val="20"/>
                <w:szCs w:val="20"/>
              </w:rPr>
            </w:pPr>
            <w:r>
              <w:rPr>
                <w:rFonts w:ascii="Cambria" w:hAnsi="Cambria" w:cstheme="majorHAnsi"/>
                <w:b/>
                <w:sz w:val="20"/>
                <w:szCs w:val="20"/>
              </w:rPr>
              <w:t>VALOR UNIT.</w:t>
            </w:r>
          </w:p>
        </w:tc>
        <w:tc>
          <w:tcPr>
            <w:tcW w:w="1068" w:type="pct"/>
            <w:shd w:val="clear" w:color="auto" w:fill="BFBFBF" w:themeFill="background1" w:themeFillShade="BF"/>
          </w:tcPr>
          <w:p>
            <w:pPr>
              <w:jc w:val="center"/>
              <w:rPr>
                <w:rFonts w:ascii="Cambria" w:hAnsi="Cambria" w:cstheme="majorHAnsi"/>
                <w:b/>
                <w:sz w:val="20"/>
                <w:szCs w:val="20"/>
              </w:rPr>
            </w:pPr>
            <w:r>
              <w:rPr>
                <w:rFonts w:ascii="Cambria" w:hAnsi="Cambria" w:cstheme="majorHAnsi"/>
                <w:b/>
                <w:sz w:val="20"/>
                <w:szCs w:val="20"/>
              </w:rPr>
              <w:t>VALOR TOTAL</w:t>
            </w:r>
          </w:p>
        </w:tc>
      </w:tr>
      <w:tr>
        <w:trPr>
          <w:jc w:val="center"/>
        </w:trPr>
        <w:tc>
          <w:tcPr>
            <w:tcW w:w="480" w:type="pct"/>
            <w:vAlign w:val="center"/>
          </w:tcPr>
          <w:p>
            <w:pPr>
              <w:jc w:val="center"/>
              <w:rPr>
                <w:rFonts w:ascii="Cambria" w:hAnsi="Cambria" w:cstheme="majorHAnsi"/>
                <w:b/>
                <w:sz w:val="20"/>
                <w:szCs w:val="20"/>
              </w:rPr>
            </w:pPr>
            <w:r>
              <w:rPr>
                <w:rFonts w:ascii="Cambria" w:hAnsi="Cambria" w:cstheme="majorHAnsi"/>
                <w:b/>
                <w:sz w:val="20"/>
                <w:szCs w:val="20"/>
              </w:rPr>
              <w:t>01</w:t>
            </w:r>
          </w:p>
        </w:tc>
        <w:tc>
          <w:tcPr>
            <w:tcW w:w="1310" w:type="pct"/>
            <w:vAlign w:val="center"/>
          </w:tcPr>
          <w:p>
            <w:pPr>
              <w:jc w:val="both"/>
              <w:rPr>
                <w:rFonts w:ascii="Cambria" w:hAnsi="Cambria" w:cstheme="majorHAnsi"/>
                <w:sz w:val="20"/>
                <w:szCs w:val="20"/>
              </w:rPr>
            </w:pPr>
            <w:r>
              <w:rPr>
                <w:rFonts w:ascii="Cambria" w:hAnsi="Cambria" w:cstheme="majorHAnsi"/>
                <w:sz w:val="20"/>
                <w:szCs w:val="20"/>
              </w:rPr>
              <w:t xml:space="preserve">Prestação de serviços técnicos continuados de assessoria e consultoria em licitações e planejamento das contratações públicas, compreendendo apoio técnico na elaboração, revisão e padronização de Documentos de Formalização da Demanda – DFD, Estudos Técnicos Preliminares – ETP, Mapas de Gerenciamento de Riscos, Termos de Referência, Projetos Básicos e demais documentos da fase preparatória; assessoramento técnico aos setores demandantes; apoio na elaboração de minutas de editais, avisos, termos de retificação, respostas a pedidos de esclarecimentos, impugnações e recursos administrativos; orientação quanto à aplicação da Lei Federal nº 14.133/2021; suporte técnico aos agentes responsáveis pelas contratações públicas; atendimento presencial mínimo de 20 (vinte) horas </w:t>
            </w:r>
            <w:r>
              <w:rPr>
                <w:rFonts w:ascii="Cambria" w:hAnsi="Cambria" w:cstheme="majorHAnsi"/>
                <w:sz w:val="20"/>
                <w:szCs w:val="20"/>
              </w:rPr>
              <w:lastRenderedPageBreak/>
              <w:t>mensais, distribuídas em pelo menos 04 (quatro) visitas técnicas mensais, bem como suporte remoto contínuo durante o horário comercial.</w:t>
            </w:r>
          </w:p>
        </w:tc>
        <w:tc>
          <w:tcPr>
            <w:tcW w:w="560" w:type="pct"/>
            <w:vAlign w:val="center"/>
          </w:tcPr>
          <w:p>
            <w:pPr>
              <w:jc w:val="center"/>
              <w:rPr>
                <w:rFonts w:ascii="Cambria" w:hAnsi="Cambria" w:cstheme="majorHAnsi"/>
                <w:sz w:val="20"/>
                <w:szCs w:val="20"/>
                <w:lang w:val="pt-BR"/>
              </w:rPr>
            </w:pPr>
            <w:r>
              <w:rPr>
                <w:rFonts w:ascii="Cambria" w:hAnsi="Cambria" w:cstheme="majorHAnsi"/>
                <w:sz w:val="20"/>
                <w:szCs w:val="20"/>
              </w:rPr>
              <w:lastRenderedPageBreak/>
              <w:t>Mês</w:t>
            </w:r>
          </w:p>
        </w:tc>
        <w:tc>
          <w:tcPr>
            <w:tcW w:w="623" w:type="pct"/>
            <w:vAlign w:val="center"/>
          </w:tcPr>
          <w:p>
            <w:pPr>
              <w:jc w:val="center"/>
              <w:rPr>
                <w:rFonts w:ascii="Cambria" w:hAnsi="Cambria" w:cstheme="majorHAnsi"/>
                <w:sz w:val="20"/>
                <w:szCs w:val="20"/>
              </w:rPr>
            </w:pPr>
            <w:r>
              <w:rPr>
                <w:rFonts w:ascii="Cambria" w:hAnsi="Cambria" w:cstheme="majorHAnsi"/>
                <w:sz w:val="20"/>
                <w:szCs w:val="20"/>
              </w:rPr>
              <w:t>12</w:t>
            </w:r>
          </w:p>
        </w:tc>
        <w:tc>
          <w:tcPr>
            <w:tcW w:w="959" w:type="pct"/>
            <w:vAlign w:val="center"/>
          </w:tcPr>
          <w:p>
            <w:pPr>
              <w:jc w:val="center"/>
              <w:rPr>
                <w:rFonts w:ascii="Cambria" w:hAnsi="Cambria" w:cstheme="majorHAnsi"/>
                <w:sz w:val="20"/>
                <w:szCs w:val="20"/>
              </w:rPr>
            </w:pPr>
          </w:p>
        </w:tc>
        <w:tc>
          <w:tcPr>
            <w:tcW w:w="1068" w:type="pct"/>
            <w:vAlign w:val="center"/>
          </w:tcPr>
          <w:p>
            <w:pPr>
              <w:jc w:val="center"/>
              <w:rPr>
                <w:rFonts w:ascii="Cambria" w:hAnsi="Cambria" w:cstheme="majorHAnsi"/>
                <w:sz w:val="20"/>
                <w:szCs w:val="20"/>
              </w:rPr>
            </w:pPr>
          </w:p>
        </w:tc>
      </w:tr>
    </w:tbl>
    <w:p>
      <w:pPr>
        <w:adjustRightInd w:val="0"/>
        <w:ind w:right="-35"/>
        <w:jc w:val="both"/>
        <w:rPr>
          <w:rFonts w:ascii="Cambria" w:eastAsia="LucidaConsole" w:hAnsi="Cambria" w:cstheme="majorHAnsi"/>
          <w:b/>
          <w:sz w:val="24"/>
          <w:szCs w:val="24"/>
        </w:rPr>
      </w:pPr>
    </w:p>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 xml:space="preserve">VALOR GLOBAL DA PROPOSTA: </w:t>
      </w:r>
      <w:r>
        <w:rPr>
          <w:rFonts w:ascii="Cambria" w:eastAsia="LucidaConsole" w:hAnsi="Cambria" w:cstheme="majorHAnsi"/>
          <w:bCs/>
          <w:sz w:val="24"/>
          <w:szCs w:val="24"/>
        </w:rPr>
        <w:t>R$________ (_________________________).</w:t>
      </w:r>
    </w:p>
    <w:p>
      <w:pPr>
        <w:ind w:right="-35"/>
        <w:jc w:val="both"/>
        <w:rPr>
          <w:rFonts w:ascii="Cambria" w:hAnsi="Cambria" w:cstheme="majorHAnsi"/>
          <w:sz w:val="24"/>
          <w:szCs w:val="24"/>
          <w:lang w:val="pt-BR"/>
        </w:rPr>
      </w:pPr>
      <w:r>
        <w:rPr>
          <w:rFonts w:ascii="Cambria" w:hAnsi="Cambria" w:cstheme="majorHAnsi"/>
          <w:b/>
          <w:bCs/>
          <w:sz w:val="24"/>
          <w:szCs w:val="24"/>
          <w:lang w:val="pt-BR"/>
        </w:rPr>
        <w:t xml:space="preserve">PRAZO DE EXECUÇÃO DOS SERVIÇOS: </w:t>
      </w:r>
      <w:r>
        <w:rPr>
          <w:rFonts w:ascii="Cambria" w:hAnsi="Cambria" w:cstheme="majorHAnsi"/>
          <w:sz w:val="24"/>
          <w:szCs w:val="24"/>
          <w:lang w:val="pt-BR"/>
        </w:rPr>
        <w:t>Conforme estabelecido no Termo de Referência e no contrato administrativo, pelo período de 12 (doze) meses.</w:t>
      </w:r>
    </w:p>
    <w:p>
      <w:pPr>
        <w:ind w:right="-35"/>
        <w:jc w:val="both"/>
        <w:rPr>
          <w:rFonts w:ascii="Cambria" w:hAnsi="Cambria" w:cstheme="majorHAnsi"/>
          <w:sz w:val="24"/>
          <w:szCs w:val="24"/>
          <w:lang w:val="pt-BR"/>
        </w:rPr>
      </w:pPr>
      <w:r>
        <w:rPr>
          <w:rFonts w:ascii="Cambria" w:hAnsi="Cambria" w:cstheme="majorHAnsi"/>
          <w:b/>
          <w:bCs/>
          <w:sz w:val="24"/>
          <w:szCs w:val="24"/>
          <w:lang w:val="pt-BR"/>
        </w:rPr>
        <w:t xml:space="preserve">VALIDADE DA PROPOSTA: </w:t>
      </w:r>
      <w:r>
        <w:rPr>
          <w:rFonts w:ascii="Cambria" w:hAnsi="Cambria" w:cstheme="majorHAnsi"/>
          <w:sz w:val="24"/>
          <w:szCs w:val="24"/>
          <w:lang w:val="pt-BR"/>
        </w:rPr>
        <w:t>60 (sessenta) dias.</w:t>
      </w:r>
    </w:p>
    <w:p>
      <w:pPr>
        <w:ind w:right="-35"/>
        <w:jc w:val="both"/>
        <w:rPr>
          <w:rFonts w:ascii="Cambria" w:hAnsi="Cambria" w:cstheme="majorHAnsi"/>
          <w:sz w:val="24"/>
          <w:szCs w:val="24"/>
          <w:lang w:val="pt-BR"/>
        </w:rPr>
      </w:pPr>
    </w:p>
    <w:p>
      <w:pPr>
        <w:ind w:right="-35"/>
        <w:jc w:val="both"/>
        <w:rPr>
          <w:rFonts w:ascii="Cambria" w:hAnsi="Cambria" w:cstheme="majorHAnsi"/>
          <w:b/>
          <w:bCs/>
          <w:sz w:val="24"/>
          <w:szCs w:val="24"/>
          <w:lang w:val="pt-BR"/>
        </w:rPr>
      </w:pPr>
      <w:r>
        <w:rPr>
          <w:rFonts w:ascii="Cambria" w:hAnsi="Cambria" w:cstheme="majorHAnsi"/>
          <w:b/>
          <w:bCs/>
          <w:sz w:val="24"/>
          <w:szCs w:val="24"/>
          <w:lang w:val="pt-BR"/>
        </w:rPr>
        <w:t>DECLARAÇÕES</w:t>
      </w:r>
    </w:p>
    <w:p>
      <w:pPr>
        <w:ind w:right="-35"/>
        <w:jc w:val="both"/>
        <w:rPr>
          <w:rFonts w:ascii="Cambria" w:hAnsi="Cambria" w:cstheme="majorHAnsi"/>
          <w:sz w:val="24"/>
          <w:szCs w:val="24"/>
          <w:lang w:val="pt-BR"/>
        </w:rPr>
      </w:pPr>
      <w:r>
        <w:rPr>
          <w:rFonts w:ascii="Cambria" w:hAnsi="Cambria" w:cstheme="majorHAnsi"/>
          <w:sz w:val="24"/>
          <w:szCs w:val="24"/>
          <w:lang w:val="pt-BR"/>
        </w:rPr>
        <w:t>Declaramos, para todos os fins de direito, que:</w:t>
      </w:r>
    </w:p>
    <w:p>
      <w:pPr>
        <w:ind w:right="-35"/>
        <w:jc w:val="both"/>
        <w:rPr>
          <w:rFonts w:ascii="Cambria" w:hAnsi="Cambria" w:cstheme="majorHAnsi"/>
          <w:sz w:val="24"/>
          <w:szCs w:val="24"/>
          <w:lang w:val="pt-BR"/>
        </w:rPr>
      </w:pPr>
      <w:r>
        <w:rPr>
          <w:rFonts w:ascii="Cambria" w:hAnsi="Cambria" w:cstheme="majorHAnsi"/>
          <w:sz w:val="24"/>
          <w:szCs w:val="24"/>
          <w:lang w:val="pt-BR"/>
        </w:rPr>
        <w:t>( ) Nos preços ofertados estão incluídos todos os custos diretos e indiretos necessários à perfeita execução dos serviços, incluindo tributos, encargos sociais, trabalhistas, previdenciários, fiscais, deslocamentos, hospedagens, alimentação, materiais de consumo, despesas administrativas e quaisquer outros custos incidentes sobre a execução contratual.</w:t>
      </w:r>
    </w:p>
    <w:p>
      <w:pPr>
        <w:ind w:right="-35"/>
        <w:jc w:val="both"/>
        <w:rPr>
          <w:rFonts w:ascii="Cambria" w:hAnsi="Cambria" w:cstheme="majorHAnsi"/>
          <w:sz w:val="24"/>
          <w:szCs w:val="24"/>
          <w:lang w:val="pt-BR"/>
        </w:rPr>
      </w:pPr>
      <w:r>
        <w:rPr>
          <w:rFonts w:ascii="Cambria" w:hAnsi="Cambria" w:cstheme="majorHAnsi"/>
          <w:sz w:val="24"/>
          <w:szCs w:val="24"/>
          <w:lang w:val="pt-BR"/>
        </w:rPr>
        <w:t>( ) O valor ofertado contempla integralmente o atendimento presencial mínimo de 20 (vinte) horas mensais, distribuídas em pelo menos 04 (quatro) visitas técnicas mensais, bem como o suporte remoto contínuo durante o horário comercial.</w:t>
      </w:r>
    </w:p>
    <w:p>
      <w:pPr>
        <w:ind w:right="-35"/>
        <w:jc w:val="both"/>
        <w:rPr>
          <w:rFonts w:ascii="Cambria" w:hAnsi="Cambria" w:cstheme="majorHAnsi"/>
          <w:sz w:val="24"/>
          <w:szCs w:val="24"/>
          <w:lang w:val="pt-BR"/>
        </w:rPr>
      </w:pPr>
      <w:r>
        <w:rPr>
          <w:rFonts w:ascii="Cambria" w:hAnsi="Cambria" w:cstheme="majorHAnsi"/>
          <w:sz w:val="24"/>
          <w:szCs w:val="24"/>
          <w:lang w:val="pt-BR"/>
        </w:rPr>
        <w:t>( ) Inexistem fatos impeditivos para nossa habilitação no presente procedimento, cientes da obrigatoriedade de comunicar qualquer ocorrência superveniente.</w:t>
      </w:r>
    </w:p>
    <w:p>
      <w:pPr>
        <w:ind w:right="-35"/>
        <w:jc w:val="both"/>
        <w:rPr>
          <w:rFonts w:ascii="Cambria" w:hAnsi="Cambria" w:cstheme="majorHAnsi"/>
          <w:sz w:val="24"/>
          <w:szCs w:val="24"/>
          <w:lang w:val="pt-BR"/>
        </w:rPr>
      </w:pPr>
      <w:r>
        <w:rPr>
          <w:rFonts w:ascii="Cambria" w:hAnsi="Cambria" w:cstheme="majorHAnsi"/>
          <w:sz w:val="24"/>
          <w:szCs w:val="24"/>
          <w:lang w:val="pt-BR"/>
        </w:rPr>
        <w:t>( ) Cumprimos os requisitos estabelecidos no art. 3º da Lei Complementar nº 123/2006, estando aptos a usufruir do tratamento favorecido previsto na legislação aplicável (quando for o caso).</w:t>
      </w:r>
    </w:p>
    <w:p>
      <w:pPr>
        <w:ind w:right="-35"/>
        <w:jc w:val="both"/>
        <w:rPr>
          <w:rFonts w:ascii="Cambria" w:hAnsi="Cambria" w:cstheme="majorHAnsi"/>
          <w:sz w:val="24"/>
          <w:szCs w:val="24"/>
          <w:lang w:val="pt-BR"/>
        </w:rPr>
      </w:pPr>
      <w:r>
        <w:rPr>
          <w:rFonts w:ascii="Cambria" w:hAnsi="Cambria" w:cstheme="majorHAnsi"/>
          <w:sz w:val="24"/>
          <w:szCs w:val="24"/>
          <w:lang w:val="pt-BR"/>
        </w:rPr>
        <w:t>( ) Estamos cientes e concordamos integralmente com as condições estabelecidas no Aviso de Contratação Direta, Termo de Referência e demais documentos do procedimento.</w:t>
      </w:r>
    </w:p>
    <w:p>
      <w:pPr>
        <w:ind w:right="-35"/>
        <w:jc w:val="both"/>
        <w:rPr>
          <w:rFonts w:ascii="Cambria" w:hAnsi="Cambria" w:cstheme="majorHAnsi"/>
          <w:sz w:val="24"/>
          <w:szCs w:val="24"/>
          <w:lang w:val="pt-BR"/>
        </w:rPr>
      </w:pPr>
      <w:r>
        <w:rPr>
          <w:rFonts w:ascii="Cambria" w:hAnsi="Cambria" w:cstheme="majorHAnsi"/>
          <w:sz w:val="24"/>
          <w:szCs w:val="24"/>
          <w:lang w:val="pt-BR"/>
        </w:rPr>
        <w:t>( ) Assumimos inteira responsabilidade pelas informações prestadas e pelas transações realizadas no sistema eletrônico, considerando-as firmes e verdadeiras.</w:t>
      </w:r>
    </w:p>
    <w:p>
      <w:pPr>
        <w:ind w:right="-35"/>
        <w:jc w:val="both"/>
        <w:rPr>
          <w:rFonts w:ascii="Cambria" w:hAnsi="Cambria" w:cstheme="majorHAnsi"/>
          <w:sz w:val="24"/>
          <w:szCs w:val="24"/>
          <w:lang w:val="pt-BR"/>
        </w:rPr>
      </w:pPr>
      <w:r>
        <w:rPr>
          <w:rFonts w:ascii="Cambria" w:hAnsi="Cambria" w:cstheme="majorHAnsi"/>
          <w:sz w:val="24"/>
          <w:szCs w:val="24"/>
          <w:lang w:val="pt-BR"/>
        </w:rPr>
        <w:t>( ) Cumprimos as exigências de reserva de cargos para pessoas com deficiência e para reabilitados da Previdência Social, previstas no art. 93 da Lei nº 8.213/1991, quando aplicável.</w:t>
      </w:r>
    </w:p>
    <w:p>
      <w:pPr>
        <w:ind w:right="-35"/>
        <w:jc w:val="both"/>
        <w:rPr>
          <w:rFonts w:ascii="Cambria" w:hAnsi="Cambria" w:cstheme="majorHAnsi"/>
          <w:sz w:val="24"/>
          <w:szCs w:val="24"/>
          <w:lang w:val="pt-BR"/>
        </w:rPr>
      </w:pPr>
      <w:r>
        <w:rPr>
          <w:rFonts w:ascii="Cambria" w:hAnsi="Cambria" w:cstheme="majorHAnsi"/>
          <w:sz w:val="24"/>
          <w:szCs w:val="24"/>
          <w:lang w:val="pt-BR"/>
        </w:rPr>
        <w:t>( ) Não empregamos menor de 18 (dezoito) anos em trabalho noturno, perigoso ou insalubre, nem menor de 16 (dezesseis) anos em qualquer trabalho, salvo na condição de aprendiz, a partir de 14 (quatorze) anos, nos termos do art. 7º, inciso XXXIII, da Constituição Federal.</w:t>
      </w:r>
    </w:p>
    <w:p>
      <w:pPr>
        <w:ind w:right="-35"/>
        <w:jc w:val="both"/>
        <w:rPr>
          <w:rFonts w:ascii="Cambria" w:hAnsi="Cambria" w:cstheme="majorHAnsi"/>
          <w:sz w:val="24"/>
          <w:szCs w:val="24"/>
          <w:lang w:val="pt-BR"/>
        </w:rPr>
      </w:pPr>
      <w:r>
        <w:rPr>
          <w:rFonts w:ascii="Cambria" w:hAnsi="Cambria" w:cstheme="majorHAnsi"/>
          <w:sz w:val="24"/>
          <w:szCs w:val="24"/>
          <w:lang w:val="pt-BR"/>
        </w:rPr>
        <w:t>( ) Nossa proposta econômica compreende a integralidade dos custos necessários ao atendimento dos direitos trabalhistas assegurados na Constituição Federal, nas leis trabalhistas, nas normas infralegais, nas convenções coletivas e nos termos de ajustamento de conduta vigentes na data de apresentação da proposta, nos termos do §1º do art. 63 da Lei Federal nº 14.133/2021.</w:t>
      </w:r>
    </w:p>
    <w:p>
      <w:pPr>
        <w:ind w:right="-35"/>
        <w:jc w:val="both"/>
        <w:rPr>
          <w:rFonts w:ascii="Cambria" w:hAnsi="Cambria" w:cstheme="majorHAnsi"/>
          <w:sz w:val="24"/>
          <w:szCs w:val="24"/>
        </w:rPr>
      </w:pP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pStyle w:val="Cabealho"/>
        <w:tabs>
          <w:tab w:val="left" w:pos="708"/>
        </w:tabs>
        <w:jc w:val="center"/>
        <w:rPr>
          <w:rFonts w:ascii="Cambria" w:hAnsi="Cambria" w:cstheme="majorHAnsi"/>
          <w:b/>
          <w:bCs/>
          <w:sz w:val="24"/>
          <w:szCs w:val="24"/>
        </w:rPr>
      </w:pPr>
    </w:p>
    <w:p>
      <w:pPr>
        <w:pStyle w:val="Cabealho"/>
        <w:tabs>
          <w:tab w:val="left" w:pos="708"/>
        </w:tabs>
        <w:jc w:val="center"/>
        <w:rPr>
          <w:rFonts w:ascii="Cambria" w:hAnsi="Cambria" w:cstheme="majorHAnsi"/>
          <w:sz w:val="24"/>
          <w:szCs w:val="24"/>
          <w:lang w:val="pt-BR"/>
        </w:rPr>
      </w:pPr>
    </w:p>
    <w:p>
      <w:pPr>
        <w:pStyle w:val="Cabealho"/>
        <w:tabs>
          <w:tab w:val="left" w:pos="708"/>
          <w:tab w:val="left" w:pos="3831"/>
        </w:tabs>
        <w:jc w:val="center"/>
        <w:rPr>
          <w:rFonts w:ascii="Cambria" w:hAnsi="Cambria" w:cstheme="majorHAnsi"/>
          <w:b/>
          <w:bCs/>
          <w:sz w:val="24"/>
          <w:szCs w:val="24"/>
          <w:lang w:val="pt-BR"/>
        </w:rPr>
      </w:pPr>
      <w:r>
        <w:rPr>
          <w:rFonts w:ascii="Cambria" w:hAnsi="Cambria" w:cstheme="majorHAnsi"/>
          <w:b/>
          <w:bCs/>
          <w:sz w:val="24"/>
          <w:szCs w:val="24"/>
          <w:lang w:val="pt-BR"/>
        </w:rPr>
        <w:t>COMPOSIÇÃO REFERENCIAL DO PREÇO PROPOSTO</w:t>
      </w:r>
    </w:p>
    <w:p>
      <w:pPr>
        <w:pStyle w:val="Cabealho"/>
        <w:tabs>
          <w:tab w:val="left" w:pos="708"/>
          <w:tab w:val="left" w:pos="3831"/>
        </w:tabs>
        <w:jc w:val="center"/>
        <w:rPr>
          <w:rFonts w:ascii="Cambria" w:hAnsi="Cambria" w:cstheme="majorHAnsi"/>
          <w:b/>
          <w:bCs/>
          <w:sz w:val="24"/>
          <w:szCs w:val="24"/>
          <w:lang w:val="pt-B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09"/>
        <w:gridCol w:w="2349"/>
      </w:tblGrid>
      <w:tr>
        <w:trPr>
          <w:tblHeader/>
          <w:tblCellSpacing w:w="15" w:type="dxa"/>
        </w:trPr>
        <w:tc>
          <w:tcPr>
            <w:tcW w:w="0" w:type="auto"/>
            <w:vAlign w:val="center"/>
            <w:hideMark/>
          </w:tcPr>
          <w:p>
            <w:pPr>
              <w:pStyle w:val="Cabealho"/>
              <w:tabs>
                <w:tab w:val="left" w:pos="708"/>
              </w:tabs>
              <w:jc w:val="both"/>
              <w:rPr>
                <w:rFonts w:ascii="Cambria" w:hAnsi="Cambria" w:cstheme="majorHAnsi"/>
                <w:b/>
                <w:bCs/>
                <w:sz w:val="24"/>
                <w:szCs w:val="24"/>
                <w:lang w:val="pt-BR"/>
              </w:rPr>
            </w:pPr>
            <w:r>
              <w:rPr>
                <w:rFonts w:ascii="Cambria" w:hAnsi="Cambria" w:cstheme="majorHAnsi"/>
                <w:b/>
                <w:bCs/>
                <w:sz w:val="24"/>
                <w:szCs w:val="24"/>
                <w:lang w:val="pt-BR"/>
              </w:rPr>
              <w:t>DESCRIÇÃO</w:t>
            </w:r>
          </w:p>
        </w:tc>
        <w:tc>
          <w:tcPr>
            <w:tcW w:w="0" w:type="auto"/>
            <w:vAlign w:val="center"/>
            <w:hideMark/>
          </w:tcPr>
          <w:p>
            <w:pPr>
              <w:pStyle w:val="Cabealho"/>
              <w:tabs>
                <w:tab w:val="left" w:pos="708"/>
              </w:tabs>
              <w:jc w:val="both"/>
              <w:rPr>
                <w:rFonts w:ascii="Cambria" w:hAnsi="Cambria" w:cstheme="majorHAnsi"/>
                <w:b/>
                <w:bCs/>
                <w:sz w:val="24"/>
                <w:szCs w:val="24"/>
                <w:lang w:val="pt-BR"/>
              </w:rPr>
            </w:pPr>
            <w:r>
              <w:rPr>
                <w:rFonts w:ascii="Cambria" w:hAnsi="Cambria" w:cstheme="majorHAnsi"/>
                <w:b/>
                <w:bCs/>
                <w:sz w:val="24"/>
                <w:szCs w:val="24"/>
                <w:lang w:val="pt-BR"/>
              </w:rPr>
              <w:t>VALOR MENSAL (R$)</w:t>
            </w: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com pessoal técnico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administrativos</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com deslocamentos e visitas técnicas presenciais</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com comunicação e suporte remoto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Tributos incidentes sobre o faturamento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Outros custos operacionais</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Lucro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VALOR MENSAL PROPOSTO</w:t>
            </w:r>
          </w:p>
        </w:tc>
        <w:tc>
          <w:tcPr>
            <w:tcW w:w="0" w:type="auto"/>
            <w:vAlign w:val="center"/>
            <w:hideMark/>
          </w:tcPr>
          <w:p>
            <w:pPr>
              <w:pStyle w:val="Cabealho"/>
              <w:tabs>
                <w:tab w:val="left" w:pos="708"/>
              </w:tabs>
              <w:jc w:val="both"/>
              <w:rPr>
                <w:rFonts w:ascii="Cambria" w:hAnsi="Cambria" w:cstheme="majorHAnsi"/>
                <w:sz w:val="24"/>
                <w:szCs w:val="24"/>
                <w:lang w:val="pt-BR"/>
              </w:rPr>
            </w:pPr>
          </w:p>
        </w:tc>
      </w:tr>
    </w:tbl>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VALOR GLOBAL DA PROPOSTA (12 MESES): R$ ____________________</w:t>
      </w:r>
    </w:p>
    <w:p>
      <w:pPr>
        <w:pStyle w:val="Cabealho"/>
        <w:tabs>
          <w:tab w:val="left" w:pos="708"/>
        </w:tabs>
        <w:jc w:val="both"/>
        <w:rPr>
          <w:rFonts w:ascii="Cambria" w:hAnsi="Cambria" w:cstheme="majorHAnsi"/>
          <w:sz w:val="24"/>
          <w:szCs w:val="24"/>
        </w:rPr>
      </w:pP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SEGUNDA – DO VALOR E DO PAGAMENTO</w:t>
      </w:r>
    </w:p>
    <w:p>
      <w:pPr>
        <w:jc w:val="both"/>
        <w:rPr>
          <w:rFonts w:ascii="Cambria" w:hAnsi="Cambria"/>
          <w:sz w:val="24"/>
          <w:szCs w:val="24"/>
        </w:rPr>
      </w:pPr>
      <w:r>
        <w:rPr>
          <w:rFonts w:ascii="Cambria" w:hAnsi="Cambria"/>
          <w:b/>
          <w:bCs/>
          <w:sz w:val="24"/>
          <w:szCs w:val="24"/>
        </w:rPr>
        <w:t>2.1.</w:t>
      </w:r>
      <w:r>
        <w:rPr>
          <w:rFonts w:ascii="Cambria" w:hAnsi="Cambria"/>
          <w:sz w:val="24"/>
          <w:szCs w:val="24"/>
        </w:rPr>
        <w:t xml:space="preserve"> Constitui objeto do presente contrato a CONTRATAÇÃO DE EMPRESA ESPECIALIZADA PARA PRESTAÇÃO DE SERVIÇOS TÉCNICOS CONTINUADOS DE ASSESSORIA E CONSULTORIA EM LICITAÇÕES E PLANEJAMENTO DAS CONTRATAÇÕES PÚBLICAS, COMPREENDENDO APOIO TÉCNICO NA FASE PREPARATÓRIA E NA CONDUÇÃO DOS PROCEDIMENTOS LICITATÓRIOS PREVISTOS NA LEI FEDERAL Nº 14.133/2021, DE INTERESSE DA SECRETARIA MUNICIPAL DE EDUCAÇÃO, conforme especificações constantes no Termo de Referência, na proposta da contratada e demais documentos integrantes do processo administrativo.</w:t>
      </w:r>
    </w:p>
    <w:p>
      <w:pPr>
        <w:jc w:val="both"/>
        <w:rPr>
          <w:rFonts w:ascii="Cambria" w:hAnsi="Cambria"/>
          <w:sz w:val="24"/>
          <w:szCs w:val="24"/>
        </w:rPr>
      </w:pPr>
      <w:r>
        <w:rPr>
          <w:rFonts w:ascii="Cambria" w:hAnsi="Cambria"/>
          <w:b/>
          <w:bCs/>
          <w:sz w:val="24"/>
          <w:szCs w:val="24"/>
        </w:rPr>
        <w:lastRenderedPageBreak/>
        <w:t>2.2.</w:t>
      </w:r>
      <w:r>
        <w:rPr>
          <w:rFonts w:ascii="Cambria" w:hAnsi="Cambria"/>
          <w:sz w:val="24"/>
          <w:szCs w:val="24"/>
        </w:rPr>
        <w:t xml:space="preserve"> A execução dos serviços compreenderá, dentre outras atividades:</w:t>
      </w:r>
    </w:p>
    <w:p>
      <w:pPr>
        <w:jc w:val="both"/>
        <w:rPr>
          <w:rFonts w:ascii="Cambria" w:hAnsi="Cambria"/>
          <w:sz w:val="24"/>
          <w:szCs w:val="24"/>
        </w:rPr>
      </w:pPr>
      <w:r>
        <w:rPr>
          <w:rFonts w:ascii="Cambria" w:hAnsi="Cambria"/>
          <w:sz w:val="24"/>
          <w:szCs w:val="24"/>
        </w:rPr>
        <w:t>I – apoio técnico na elaboração, revisão e padronização de Documentos de Formalização da Demanda – DFD;</w:t>
      </w:r>
    </w:p>
    <w:p>
      <w:pPr>
        <w:jc w:val="both"/>
        <w:rPr>
          <w:rFonts w:ascii="Cambria" w:hAnsi="Cambria"/>
          <w:sz w:val="24"/>
          <w:szCs w:val="24"/>
        </w:rPr>
      </w:pPr>
      <w:r>
        <w:rPr>
          <w:rFonts w:ascii="Cambria" w:hAnsi="Cambria"/>
          <w:sz w:val="24"/>
          <w:szCs w:val="24"/>
        </w:rPr>
        <w:t>II – apoio técnico na elaboração, revisão e padronização de Estudos Técnicos Preliminares – ETP;</w:t>
      </w:r>
    </w:p>
    <w:p>
      <w:pPr>
        <w:jc w:val="both"/>
        <w:rPr>
          <w:rFonts w:ascii="Cambria" w:hAnsi="Cambria"/>
          <w:sz w:val="24"/>
          <w:szCs w:val="24"/>
        </w:rPr>
      </w:pPr>
      <w:r>
        <w:rPr>
          <w:rFonts w:ascii="Cambria" w:hAnsi="Cambria"/>
          <w:sz w:val="24"/>
          <w:szCs w:val="24"/>
        </w:rPr>
        <w:t>III – elaboração e revisão de Mapas de Gerenciamento de Riscos;</w:t>
      </w:r>
    </w:p>
    <w:p>
      <w:pPr>
        <w:jc w:val="both"/>
        <w:rPr>
          <w:rFonts w:ascii="Cambria" w:hAnsi="Cambria"/>
          <w:sz w:val="24"/>
          <w:szCs w:val="24"/>
        </w:rPr>
      </w:pPr>
      <w:r>
        <w:rPr>
          <w:rFonts w:ascii="Cambria" w:hAnsi="Cambria"/>
          <w:sz w:val="24"/>
          <w:szCs w:val="24"/>
        </w:rPr>
        <w:t>IV – elaboração e revisão de Termos de Referência, Projetos Básicos e demais documentos da fase preparatória;</w:t>
      </w:r>
    </w:p>
    <w:p>
      <w:pPr>
        <w:jc w:val="both"/>
        <w:rPr>
          <w:rFonts w:ascii="Cambria" w:hAnsi="Cambria"/>
          <w:sz w:val="24"/>
          <w:szCs w:val="24"/>
        </w:rPr>
      </w:pPr>
      <w:r>
        <w:rPr>
          <w:rFonts w:ascii="Cambria" w:hAnsi="Cambria"/>
          <w:sz w:val="24"/>
          <w:szCs w:val="24"/>
        </w:rPr>
        <w:t>V – assessoramento técnico aos setores demandantes;</w:t>
      </w:r>
    </w:p>
    <w:p>
      <w:pPr>
        <w:jc w:val="both"/>
        <w:rPr>
          <w:rFonts w:ascii="Cambria" w:hAnsi="Cambria"/>
          <w:sz w:val="24"/>
          <w:szCs w:val="24"/>
        </w:rPr>
      </w:pPr>
      <w:r>
        <w:rPr>
          <w:rFonts w:ascii="Cambria" w:hAnsi="Cambria"/>
          <w:sz w:val="24"/>
          <w:szCs w:val="24"/>
        </w:rPr>
        <w:t>VI – apoio técnico na elaboração de minutas de editais, avisos, termos de retificação e documentos correlatos;</w:t>
      </w:r>
    </w:p>
    <w:p>
      <w:pPr>
        <w:jc w:val="both"/>
        <w:rPr>
          <w:rFonts w:ascii="Cambria" w:hAnsi="Cambria"/>
          <w:sz w:val="24"/>
          <w:szCs w:val="24"/>
        </w:rPr>
      </w:pPr>
      <w:r>
        <w:rPr>
          <w:rFonts w:ascii="Cambria" w:hAnsi="Cambria"/>
          <w:sz w:val="24"/>
          <w:szCs w:val="24"/>
        </w:rPr>
        <w:t>VII – apoio técnico na elaboração de respostas a pedidos de esclarecimentos, impugnações e recursos administrativos;</w:t>
      </w:r>
    </w:p>
    <w:p>
      <w:pPr>
        <w:jc w:val="both"/>
        <w:rPr>
          <w:rFonts w:ascii="Cambria" w:hAnsi="Cambria"/>
          <w:sz w:val="24"/>
          <w:szCs w:val="24"/>
        </w:rPr>
      </w:pPr>
      <w:r>
        <w:rPr>
          <w:rFonts w:ascii="Cambria" w:hAnsi="Cambria"/>
          <w:sz w:val="24"/>
          <w:szCs w:val="24"/>
        </w:rPr>
        <w:t>VIII – orientação quanto à aplicação da Lei Federal nº 14.133/2021 e demais normas relacionadas às contratações públicas;</w:t>
      </w:r>
    </w:p>
    <w:p>
      <w:pPr>
        <w:jc w:val="both"/>
        <w:rPr>
          <w:rFonts w:ascii="Cambria" w:hAnsi="Cambria"/>
          <w:sz w:val="24"/>
          <w:szCs w:val="24"/>
        </w:rPr>
      </w:pPr>
      <w:r>
        <w:rPr>
          <w:rFonts w:ascii="Cambria" w:hAnsi="Cambria"/>
          <w:sz w:val="24"/>
          <w:szCs w:val="24"/>
        </w:rPr>
        <w:t>IX – suporte técnico aos agentes públicos responsáveis pelo planejamento e condução das contratações;</w:t>
      </w:r>
    </w:p>
    <w:p>
      <w:pPr>
        <w:jc w:val="both"/>
        <w:rPr>
          <w:rFonts w:ascii="Cambria" w:hAnsi="Cambria"/>
          <w:sz w:val="24"/>
          <w:szCs w:val="24"/>
        </w:rPr>
      </w:pPr>
      <w:r>
        <w:rPr>
          <w:rFonts w:ascii="Cambria" w:hAnsi="Cambria"/>
          <w:sz w:val="24"/>
          <w:szCs w:val="24"/>
        </w:rPr>
        <w:t>X – demais atividades correlatas necessárias ao adequado planejamento das contratações públicas.</w:t>
      </w:r>
    </w:p>
    <w:p>
      <w:pPr>
        <w:jc w:val="both"/>
        <w:rPr>
          <w:rFonts w:ascii="Cambria" w:hAnsi="Cambria"/>
          <w:sz w:val="24"/>
          <w:szCs w:val="24"/>
        </w:rPr>
      </w:pPr>
      <w:r>
        <w:rPr>
          <w:rFonts w:ascii="Cambria" w:hAnsi="Cambria"/>
          <w:sz w:val="24"/>
          <w:szCs w:val="24"/>
        </w:rPr>
        <w:t>2.3. A contratada atuará exclusivamente em caráter consultivo e de apoio técnico especializado, permanecendo sob responsabilidade exclusiva da Administração Pública a prática dos atos administrativos decisórios, a aprovação dos documentos produzidos e a condução formal dos procedimentos licitatórios.</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w:t>
      </w:r>
      <w:r>
        <w:rPr>
          <w:rFonts w:ascii="Cambria" w:hAnsi="Cambria"/>
          <w:sz w:val="24"/>
          <w:szCs w:val="24"/>
        </w:rPr>
        <w:lastRenderedPageBreak/>
        <w:t>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eastAsia="Verdana-Bold" w:hAnsi="Cambria"/>
          <w:sz w:val="24"/>
          <w:szCs w:val="24"/>
        </w:rPr>
      </w:pPr>
      <w:r>
        <w:rPr>
          <w:rFonts w:ascii="Cambria" w:eastAsia="Verdana-Bold" w:hAnsi="Cambria"/>
          <w:b/>
          <w:sz w:val="24"/>
          <w:szCs w:val="24"/>
        </w:rPr>
        <w:t>6.2.2.</w:t>
      </w:r>
      <w:r>
        <w:rPr>
          <w:rFonts w:ascii="Cambria" w:eastAsia="Verdana-Bold" w:hAnsi="Cambria"/>
          <w:sz w:val="24"/>
          <w:szCs w:val="24"/>
        </w:rPr>
        <w:t xml:space="preserve"> 6.2.2. Os serviços deverão ser executados de forma continuada durante toda a vigência contratual, observando as necessidades da Secretaria Municipal de Educação e as especificações constantes do Termo de Referência.</w:t>
      </w:r>
    </w:p>
    <w:p>
      <w:pPr>
        <w:jc w:val="both"/>
        <w:rPr>
          <w:rFonts w:ascii="Cambria" w:eastAsia="Verdana-Bold" w:hAnsi="Cambria"/>
          <w:sz w:val="24"/>
          <w:szCs w:val="24"/>
        </w:rPr>
      </w:pPr>
      <w:r>
        <w:rPr>
          <w:rFonts w:ascii="Cambria" w:eastAsia="Verdana-Bold" w:hAnsi="Cambria"/>
          <w:b/>
          <w:bCs/>
          <w:sz w:val="24"/>
          <w:szCs w:val="24"/>
        </w:rPr>
        <w:t>6.2.2.1.</w:t>
      </w:r>
      <w:r>
        <w:rPr>
          <w:rFonts w:ascii="Cambria" w:eastAsia="Verdana-Bold" w:hAnsi="Cambria"/>
          <w:sz w:val="24"/>
          <w:szCs w:val="24"/>
        </w:rPr>
        <w:t xml:space="preserve"> A contratada deverá disponibilizar atendimento técnico presencial mínimo de 20 (vinte) horas mensais, distribuídas em pelo menos 04 (quatro) visitas técnicas mensais às dependências da Secretaria Municipal de Educação ou em outro local indicado pela Administração.</w:t>
      </w:r>
    </w:p>
    <w:p>
      <w:pPr>
        <w:jc w:val="both"/>
        <w:rPr>
          <w:rFonts w:ascii="Cambria" w:eastAsia="Verdana-Bold" w:hAnsi="Cambria"/>
          <w:sz w:val="24"/>
          <w:szCs w:val="24"/>
        </w:rPr>
      </w:pPr>
      <w:r>
        <w:rPr>
          <w:rFonts w:ascii="Cambria" w:eastAsia="Verdana-Bold" w:hAnsi="Cambria"/>
          <w:b/>
          <w:bCs/>
          <w:sz w:val="24"/>
          <w:szCs w:val="24"/>
        </w:rPr>
        <w:t>6.2.2.2.</w:t>
      </w:r>
      <w:r>
        <w:rPr>
          <w:rFonts w:ascii="Cambria" w:eastAsia="Verdana-Bold" w:hAnsi="Cambria"/>
          <w:sz w:val="24"/>
          <w:szCs w:val="24"/>
        </w:rPr>
        <w:t xml:space="preserve"> Além do atendimento presencial, a contratada deverá disponibilizar suporte remoto contínuo durante o horário comercial, por meio de telefone, correio eletrônico, aplicativos de mensagens instantâneas e videoconferência, sempre que necessário ao atendimento das demandas da Administração.</w:t>
      </w:r>
    </w:p>
    <w:p>
      <w:pPr>
        <w:jc w:val="both"/>
        <w:rPr>
          <w:rFonts w:ascii="Cambria" w:eastAsia="Verdana-Bold" w:hAnsi="Cambria"/>
          <w:sz w:val="24"/>
          <w:szCs w:val="24"/>
        </w:rPr>
      </w:pPr>
      <w:r>
        <w:rPr>
          <w:rFonts w:ascii="Cambria" w:eastAsia="Verdana-Bold" w:hAnsi="Cambria"/>
          <w:b/>
          <w:bCs/>
          <w:sz w:val="24"/>
          <w:szCs w:val="24"/>
        </w:rPr>
        <w:t xml:space="preserve">6.2.2.3. </w:t>
      </w:r>
      <w:r>
        <w:rPr>
          <w:rFonts w:ascii="Cambria" w:eastAsia="Verdana-Bold" w:hAnsi="Cambria"/>
          <w:sz w:val="24"/>
          <w:szCs w:val="24"/>
        </w:rPr>
        <w:t>A contratada deverá manter equipe técnica qualificada e compatível com as exigências estabelecidas no Termo de Referência durante toda a execução contratual.</w:t>
      </w:r>
    </w:p>
    <w:p>
      <w:pPr>
        <w:jc w:val="both"/>
        <w:rPr>
          <w:rFonts w:ascii="Cambria" w:hAnsi="Cambria"/>
          <w:sz w:val="24"/>
          <w:szCs w:val="24"/>
        </w:rPr>
      </w:pPr>
      <w:r>
        <w:rPr>
          <w:rFonts w:ascii="Cambria" w:eastAsia="Verdana-Bold" w:hAnsi="Cambria"/>
          <w:b/>
          <w:bCs/>
          <w:sz w:val="24"/>
          <w:szCs w:val="24"/>
        </w:rPr>
        <w:t>6.2.2.4.</w:t>
      </w:r>
      <w:r>
        <w:rPr>
          <w:rFonts w:ascii="Cambria" w:eastAsia="Verdana-Bold" w:hAnsi="Cambria"/>
          <w:sz w:val="24"/>
          <w:szCs w:val="24"/>
        </w:rPr>
        <w:t xml:space="preserve"> A contratada deverá apresentar, mensalmente, relatório das atividades desenvolvidas, contendo a descrição dos serviços prestados, documentos elaborados ou revisados, visitas realizadas e demais ações executadas no período.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 xml:space="preserve">A CONTRATADA utilizará, na execução dos serviços, profissionais capacitados e </w:t>
      </w:r>
      <w:r>
        <w:rPr>
          <w:rFonts w:ascii="Cambria" w:hAnsi="Cambria"/>
          <w:sz w:val="24"/>
          <w:szCs w:val="24"/>
        </w:rPr>
        <w:lastRenderedPageBreak/>
        <w:t>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0"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0"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OITAVA – DO RECEBIMENTO E DA MEDIÇÃO DOS SERVIÇOS</w:t>
      </w:r>
    </w:p>
    <w:p>
      <w:pPr>
        <w:jc w:val="both"/>
        <w:rPr>
          <w:rFonts w:ascii="Cambria" w:hAnsi="Cambria"/>
          <w:sz w:val="24"/>
          <w:szCs w:val="24"/>
        </w:rPr>
      </w:pPr>
      <w:r>
        <w:rPr>
          <w:rFonts w:ascii="Cambria" w:hAnsi="Cambria"/>
          <w:b/>
          <w:bCs/>
          <w:sz w:val="24"/>
          <w:szCs w:val="24"/>
        </w:rPr>
        <w:t>8.1.</w:t>
      </w:r>
      <w:r>
        <w:rPr>
          <w:rFonts w:ascii="Cambria" w:hAnsi="Cambria"/>
          <w:sz w:val="24"/>
          <w:szCs w:val="24"/>
        </w:rPr>
        <w:t xml:space="preserve"> A medição dos serviços será realizada mensalmente pelo fiscal do contrato, mediante verificação do cumprimento das obrigações contratuais.</w:t>
      </w:r>
    </w:p>
    <w:p>
      <w:pPr>
        <w:jc w:val="both"/>
        <w:rPr>
          <w:rFonts w:ascii="Cambria" w:hAnsi="Cambria"/>
          <w:sz w:val="24"/>
          <w:szCs w:val="24"/>
        </w:rPr>
      </w:pPr>
      <w:r>
        <w:rPr>
          <w:rFonts w:ascii="Cambria" w:hAnsi="Cambria"/>
          <w:b/>
          <w:bCs/>
          <w:sz w:val="24"/>
          <w:szCs w:val="24"/>
        </w:rPr>
        <w:t>8.2.</w:t>
      </w:r>
      <w:r>
        <w:rPr>
          <w:rFonts w:ascii="Cambria" w:hAnsi="Cambria"/>
          <w:sz w:val="24"/>
          <w:szCs w:val="24"/>
        </w:rPr>
        <w:t xml:space="preserve"> Para fins de recebimento dos serviços serão observados, dentre outros, os seguintes critérios:</w:t>
      </w:r>
    </w:p>
    <w:p>
      <w:pPr>
        <w:jc w:val="both"/>
        <w:rPr>
          <w:rFonts w:ascii="Cambria" w:hAnsi="Cambria"/>
          <w:sz w:val="24"/>
          <w:szCs w:val="24"/>
        </w:rPr>
      </w:pPr>
      <w:r>
        <w:rPr>
          <w:rFonts w:ascii="Cambria" w:hAnsi="Cambria"/>
          <w:sz w:val="24"/>
          <w:szCs w:val="24"/>
        </w:rPr>
        <w:t>I – cumprimento da carga horária presencial mínima prevista no contrato;</w:t>
      </w:r>
    </w:p>
    <w:p>
      <w:pPr>
        <w:jc w:val="both"/>
        <w:rPr>
          <w:rFonts w:ascii="Cambria" w:hAnsi="Cambria"/>
          <w:sz w:val="24"/>
          <w:szCs w:val="24"/>
        </w:rPr>
      </w:pPr>
      <w:r>
        <w:rPr>
          <w:rFonts w:ascii="Cambria" w:hAnsi="Cambria"/>
          <w:sz w:val="24"/>
          <w:szCs w:val="24"/>
        </w:rPr>
        <w:t>II – realização das visitas técnicas previstas;</w:t>
      </w:r>
    </w:p>
    <w:p>
      <w:pPr>
        <w:jc w:val="both"/>
        <w:rPr>
          <w:rFonts w:ascii="Cambria" w:hAnsi="Cambria"/>
          <w:sz w:val="24"/>
          <w:szCs w:val="24"/>
        </w:rPr>
      </w:pPr>
      <w:r>
        <w:rPr>
          <w:rFonts w:ascii="Cambria" w:hAnsi="Cambria"/>
          <w:sz w:val="24"/>
          <w:szCs w:val="24"/>
        </w:rPr>
        <w:t>III – disponibilização do suporte remoto contratado;</w:t>
      </w:r>
    </w:p>
    <w:p>
      <w:pPr>
        <w:jc w:val="both"/>
        <w:rPr>
          <w:rFonts w:ascii="Cambria" w:hAnsi="Cambria"/>
          <w:sz w:val="24"/>
          <w:szCs w:val="24"/>
        </w:rPr>
      </w:pPr>
      <w:r>
        <w:rPr>
          <w:rFonts w:ascii="Cambria" w:hAnsi="Cambria"/>
          <w:sz w:val="24"/>
          <w:szCs w:val="24"/>
        </w:rPr>
        <w:t>IV – atendimento das demandas encaminhadas pela Administração;</w:t>
      </w:r>
    </w:p>
    <w:p>
      <w:pPr>
        <w:jc w:val="both"/>
        <w:rPr>
          <w:rFonts w:ascii="Cambria" w:hAnsi="Cambria"/>
          <w:sz w:val="24"/>
          <w:szCs w:val="24"/>
        </w:rPr>
      </w:pPr>
      <w:r>
        <w:rPr>
          <w:rFonts w:ascii="Cambria" w:hAnsi="Cambria"/>
          <w:sz w:val="24"/>
          <w:szCs w:val="24"/>
        </w:rPr>
        <w:t>V – entrega dos documentos técnicos solicitados;</w:t>
      </w:r>
    </w:p>
    <w:p>
      <w:pPr>
        <w:jc w:val="both"/>
        <w:rPr>
          <w:rFonts w:ascii="Cambria" w:hAnsi="Cambria"/>
          <w:sz w:val="24"/>
          <w:szCs w:val="24"/>
        </w:rPr>
      </w:pPr>
      <w:r>
        <w:rPr>
          <w:rFonts w:ascii="Cambria" w:hAnsi="Cambria"/>
          <w:sz w:val="24"/>
          <w:szCs w:val="24"/>
        </w:rPr>
        <w:t>VI – observância dos prazos estabelecidos para atendimento das demandas.</w:t>
      </w:r>
    </w:p>
    <w:p>
      <w:pPr>
        <w:jc w:val="both"/>
        <w:rPr>
          <w:rFonts w:ascii="Cambria" w:hAnsi="Cambria"/>
          <w:sz w:val="24"/>
          <w:szCs w:val="24"/>
        </w:rPr>
      </w:pPr>
      <w:r>
        <w:rPr>
          <w:rFonts w:ascii="Cambria" w:hAnsi="Cambria"/>
          <w:b/>
          <w:bCs/>
          <w:sz w:val="24"/>
          <w:szCs w:val="24"/>
        </w:rPr>
        <w:t>8.3.</w:t>
      </w:r>
      <w:r>
        <w:rPr>
          <w:rFonts w:ascii="Cambria" w:hAnsi="Cambria"/>
          <w:sz w:val="24"/>
          <w:szCs w:val="24"/>
        </w:rPr>
        <w:t xml:space="preserve"> A contratada deverá apresentar relatório mensal das atividades executadas para subsidiar a fiscalização e o recebimento dos serviços.</w:t>
      </w:r>
    </w:p>
    <w:p>
      <w:pPr>
        <w:jc w:val="both"/>
        <w:rPr>
          <w:rFonts w:ascii="Cambria" w:hAnsi="Cambria"/>
          <w:sz w:val="24"/>
          <w:szCs w:val="24"/>
        </w:rPr>
      </w:pPr>
      <w:r>
        <w:rPr>
          <w:rFonts w:ascii="Cambria" w:hAnsi="Cambria"/>
          <w:b/>
          <w:bCs/>
          <w:sz w:val="24"/>
          <w:szCs w:val="24"/>
        </w:rPr>
        <w:t>8.4.</w:t>
      </w:r>
      <w:r>
        <w:rPr>
          <w:rFonts w:ascii="Cambria" w:hAnsi="Cambria"/>
          <w:sz w:val="24"/>
          <w:szCs w:val="24"/>
        </w:rPr>
        <w:t xml:space="preserve"> O recebimento ocorrerá mediante atesto do fiscal do contrato, após a verificação da conformidade dos serviços executados.</w:t>
      </w:r>
    </w:p>
    <w:p>
      <w:pPr>
        <w:jc w:val="both"/>
        <w:rPr>
          <w:rFonts w:ascii="Cambria" w:hAnsi="Cambria"/>
          <w:sz w:val="24"/>
          <w:szCs w:val="24"/>
        </w:rPr>
      </w:pPr>
      <w:r>
        <w:rPr>
          <w:rFonts w:ascii="Cambria" w:hAnsi="Cambria"/>
          <w:b/>
          <w:bCs/>
          <w:sz w:val="24"/>
          <w:szCs w:val="24"/>
        </w:rPr>
        <w:lastRenderedPageBreak/>
        <w:t>8.5.</w:t>
      </w:r>
      <w:r>
        <w:rPr>
          <w:rFonts w:ascii="Cambria" w:hAnsi="Cambria"/>
          <w:sz w:val="24"/>
          <w:szCs w:val="24"/>
        </w:rPr>
        <w:t xml:space="preserve"> Constatadas inconsistências ou descumprimento das obrigações contratuais, a Administração poderá rejeitar total ou parcialmente os serviços executados, sem prejuízo da aplicação das sanções cabíveis.</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DAS PENALIDADES E DAS SANÇÕES</w:t>
      </w:r>
    </w:p>
    <w:p>
      <w:pPr>
        <w:tabs>
          <w:tab w:val="left" w:pos="426"/>
        </w:tabs>
        <w:jc w:val="both"/>
        <w:rPr>
          <w:rFonts w:ascii="Cambria" w:hAnsi="Cambria"/>
          <w:sz w:val="24"/>
          <w:szCs w:val="24"/>
        </w:rPr>
      </w:pPr>
      <w:r>
        <w:rPr>
          <w:rFonts w:ascii="Cambria" w:hAnsi="Cambria"/>
          <w:b/>
          <w:bCs/>
          <w:sz w:val="24"/>
          <w:szCs w:val="24"/>
        </w:rPr>
        <w:t>9.1.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b/>
          <w:bCs/>
          <w:sz w:val="24"/>
          <w:szCs w:val="24"/>
        </w:rPr>
        <w:t>9.2.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b/>
          <w:bCs/>
          <w:sz w:val="24"/>
          <w:szCs w:val="24"/>
        </w:rPr>
        <w:t>9.3.</w:t>
      </w:r>
      <w:r>
        <w:rPr>
          <w:rFonts w:ascii="Cambria" w:hAnsi="Cambria"/>
          <w:sz w:val="24"/>
          <w:szCs w:val="24"/>
        </w:rPr>
        <w:t xml:space="preserve"> Em caso de inexecução total ou parcial do contrato:</w:t>
      </w:r>
    </w:p>
    <w:p>
      <w:pPr>
        <w:jc w:val="both"/>
        <w:rPr>
          <w:rFonts w:ascii="Cambria" w:hAnsi="Cambria"/>
          <w:sz w:val="24"/>
          <w:szCs w:val="24"/>
        </w:rPr>
      </w:pPr>
      <w:r>
        <w:rPr>
          <w:rFonts w:ascii="Cambria" w:hAnsi="Cambria"/>
          <w:b/>
          <w:bCs/>
          <w:sz w:val="24"/>
          <w:szCs w:val="24"/>
        </w:rPr>
        <w:t>9.3.1.</w:t>
      </w:r>
      <w:r>
        <w:rPr>
          <w:rFonts w:ascii="Cambria" w:hAnsi="Cambria"/>
          <w:sz w:val="24"/>
          <w:szCs w:val="24"/>
        </w:rPr>
        <w:t xml:space="preserve"> Advertência;</w:t>
      </w:r>
    </w:p>
    <w:p>
      <w:pPr>
        <w:jc w:val="both"/>
        <w:rPr>
          <w:rFonts w:ascii="Cambria" w:hAnsi="Cambria"/>
          <w:sz w:val="24"/>
          <w:szCs w:val="24"/>
        </w:rPr>
      </w:pPr>
      <w:r>
        <w:rPr>
          <w:rFonts w:ascii="Cambria" w:hAnsi="Cambria"/>
          <w:b/>
          <w:bCs/>
          <w:sz w:val="24"/>
          <w:szCs w:val="24"/>
        </w:rPr>
        <w:t>9.3.2.</w:t>
      </w:r>
      <w:r>
        <w:rPr>
          <w:rFonts w:ascii="Cambria" w:hAnsi="Cambria"/>
          <w:sz w:val="24"/>
          <w:szCs w:val="24"/>
        </w:rPr>
        <w:t xml:space="preserve"> Multa de 30% (trinta por cento) sobre o valor do contrato;</w:t>
      </w:r>
    </w:p>
    <w:p>
      <w:pPr>
        <w:jc w:val="both"/>
        <w:rPr>
          <w:rFonts w:ascii="Cambria" w:hAnsi="Cambria"/>
          <w:sz w:val="24"/>
          <w:szCs w:val="24"/>
        </w:rPr>
      </w:pPr>
      <w:r>
        <w:rPr>
          <w:rFonts w:ascii="Cambria" w:hAnsi="Cambria"/>
          <w:b/>
          <w:bCs/>
          <w:sz w:val="24"/>
          <w:szCs w:val="24"/>
        </w:rPr>
        <w:t>9.3.3.</w:t>
      </w:r>
      <w:r>
        <w:rPr>
          <w:rFonts w:ascii="Cambria" w:hAnsi="Cambria"/>
          <w:sz w:val="24"/>
          <w:szCs w:val="24"/>
        </w:rPr>
        <w:t xml:space="preserve">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b/>
          <w:bCs/>
          <w:sz w:val="24"/>
          <w:szCs w:val="24"/>
        </w:rPr>
        <w:t>9.3.4.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b/>
          <w:bCs/>
          <w:sz w:val="24"/>
          <w:szCs w:val="24"/>
        </w:rPr>
        <w:t>9.4.</w:t>
      </w:r>
      <w:r>
        <w:rPr>
          <w:rFonts w:ascii="Cambria" w:hAnsi="Cambria"/>
          <w:sz w:val="24"/>
          <w:szCs w:val="24"/>
        </w:rPr>
        <w:t xml:space="preserve">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b/>
          <w:bCs/>
          <w:sz w:val="24"/>
          <w:szCs w:val="24"/>
        </w:rPr>
        <w:t>9.5.</w:t>
      </w:r>
      <w:r>
        <w:rPr>
          <w:rFonts w:ascii="Cambria" w:hAnsi="Cambria"/>
          <w:sz w:val="24"/>
          <w:szCs w:val="24"/>
        </w:rPr>
        <w:t xml:space="preserve">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b/>
          <w:bCs/>
          <w:sz w:val="24"/>
          <w:szCs w:val="24"/>
        </w:rPr>
        <w:t>9.6.</w:t>
      </w: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b/>
          <w:bCs/>
          <w:sz w:val="24"/>
          <w:szCs w:val="24"/>
        </w:rPr>
        <w:t>a)</w:t>
      </w:r>
      <w:r>
        <w:rPr>
          <w:rFonts w:ascii="Cambria" w:hAnsi="Cambria"/>
          <w:sz w:val="24"/>
          <w:szCs w:val="24"/>
        </w:rPr>
        <w:t xml:space="preserve"> Advertência;</w:t>
      </w:r>
    </w:p>
    <w:p>
      <w:pPr>
        <w:jc w:val="both"/>
        <w:rPr>
          <w:rFonts w:ascii="Cambria" w:hAnsi="Cambria"/>
          <w:sz w:val="24"/>
          <w:szCs w:val="24"/>
        </w:rPr>
      </w:pPr>
      <w:r>
        <w:rPr>
          <w:rFonts w:ascii="Cambria" w:hAnsi="Cambria"/>
          <w:b/>
          <w:bCs/>
          <w:sz w:val="24"/>
          <w:szCs w:val="24"/>
        </w:rPr>
        <w:t>b)</w:t>
      </w:r>
      <w:r>
        <w:rPr>
          <w:rFonts w:ascii="Cambria" w:hAnsi="Cambria"/>
          <w:sz w:val="24"/>
          <w:szCs w:val="24"/>
        </w:rPr>
        <w:t xml:space="preserve"> Multa;</w:t>
      </w:r>
    </w:p>
    <w:p>
      <w:pPr>
        <w:jc w:val="both"/>
        <w:rPr>
          <w:rFonts w:ascii="Cambria" w:hAnsi="Cambria"/>
          <w:sz w:val="24"/>
          <w:szCs w:val="24"/>
        </w:rPr>
      </w:pPr>
      <w:r>
        <w:rPr>
          <w:rFonts w:ascii="Cambria" w:hAnsi="Cambria"/>
          <w:b/>
          <w:bCs/>
          <w:sz w:val="24"/>
          <w:szCs w:val="24"/>
        </w:rPr>
        <w:t>c)</w:t>
      </w:r>
      <w:r>
        <w:rPr>
          <w:rFonts w:ascii="Cambria" w:hAnsi="Cambria"/>
          <w:sz w:val="24"/>
          <w:szCs w:val="24"/>
        </w:rPr>
        <w:t xml:space="preserve"> Suspensão temporária do direito de licitar. De contratar com a Administração pelo prazo de até 05 (cinco) anos;</w:t>
      </w:r>
    </w:p>
    <w:p>
      <w:pPr>
        <w:jc w:val="both"/>
        <w:rPr>
          <w:rFonts w:ascii="Cambria" w:hAnsi="Cambria"/>
          <w:sz w:val="24"/>
          <w:szCs w:val="24"/>
        </w:rPr>
      </w:pPr>
      <w:r>
        <w:rPr>
          <w:rFonts w:ascii="Cambria" w:hAnsi="Cambria"/>
          <w:b/>
          <w:bCs/>
          <w:sz w:val="24"/>
          <w:szCs w:val="24"/>
        </w:rPr>
        <w:t>d)</w:t>
      </w:r>
      <w:r>
        <w:rPr>
          <w:rFonts w:ascii="Cambria" w:hAnsi="Cambria"/>
          <w:sz w:val="24"/>
          <w:szCs w:val="24"/>
        </w:rPr>
        <w:t xml:space="preserve">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b/>
          <w:bCs/>
          <w:sz w:val="24"/>
          <w:szCs w:val="24"/>
        </w:rPr>
        <w:t>9.7.</w:t>
      </w:r>
      <w:r>
        <w:rPr>
          <w:rFonts w:ascii="Cambria" w:hAnsi="Cambria"/>
          <w:sz w:val="24"/>
          <w:szCs w:val="24"/>
        </w:rPr>
        <w:t xml:space="preserve"> Nenhuma sanção será aplicada sem o devido processo administrativo, que prevêdefesa 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lastRenderedPageBreak/>
        <w:t>CLÁUSULA DÉCIMA – DA HIPÓTESES DE EXTINÇÃO DOS CONTRATOS DA HIPÓTESES DE EXTINÇÃO DOS CONTRATOS</w:t>
      </w:r>
    </w:p>
    <w:p>
      <w:pPr>
        <w:jc w:val="both"/>
        <w:rPr>
          <w:rFonts w:ascii="Cambria" w:hAnsi="Cambria"/>
          <w:sz w:val="24"/>
          <w:szCs w:val="24"/>
        </w:rPr>
      </w:pPr>
      <w:r>
        <w:rPr>
          <w:rFonts w:ascii="Cambria" w:hAnsi="Cambria"/>
          <w:b/>
          <w:bCs/>
          <w:sz w:val="24"/>
          <w:szCs w:val="24"/>
        </w:rPr>
        <w:t>10.1.</w:t>
      </w:r>
      <w:r>
        <w:rPr>
          <w:rFonts w:ascii="Cambria" w:hAnsi="Cambria"/>
          <w:sz w:val="24"/>
          <w:szCs w:val="24"/>
        </w:rPr>
        <w:t xml:space="preserve">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b/>
          <w:bCs/>
          <w:sz w:val="24"/>
          <w:szCs w:val="24"/>
        </w:rPr>
        <w:t>10.1.1.</w:t>
      </w:r>
      <w:r>
        <w:rPr>
          <w:rFonts w:ascii="Cambria" w:hAnsi="Cambria"/>
          <w:sz w:val="24"/>
          <w:szCs w:val="24"/>
        </w:rPr>
        <w:t xml:space="preserve">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b/>
          <w:bCs/>
          <w:sz w:val="24"/>
          <w:szCs w:val="24"/>
        </w:rPr>
        <w:t>10.1.2.</w:t>
      </w:r>
      <w:r>
        <w:rPr>
          <w:rFonts w:ascii="Cambria" w:hAnsi="Cambria"/>
          <w:sz w:val="24"/>
          <w:szCs w:val="24"/>
        </w:rPr>
        <w:t xml:space="preserve">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b/>
          <w:bCs/>
          <w:sz w:val="24"/>
          <w:szCs w:val="24"/>
        </w:rPr>
        <w:t>10.1.3.</w:t>
      </w:r>
      <w:r>
        <w:rPr>
          <w:rFonts w:ascii="Cambria" w:hAnsi="Cambria"/>
          <w:sz w:val="24"/>
          <w:szCs w:val="24"/>
        </w:rPr>
        <w:t xml:space="preserve">  alteração social ou modificação da finalidade ou da estrutura da empresa que restrinja sua capacidade de concluir o contrato;</w:t>
      </w:r>
    </w:p>
    <w:p>
      <w:pPr>
        <w:jc w:val="both"/>
        <w:rPr>
          <w:rFonts w:ascii="Cambria" w:hAnsi="Cambria"/>
          <w:sz w:val="24"/>
          <w:szCs w:val="24"/>
        </w:rPr>
      </w:pPr>
      <w:r>
        <w:rPr>
          <w:rFonts w:ascii="Cambria" w:hAnsi="Cambria"/>
          <w:b/>
          <w:bCs/>
          <w:sz w:val="24"/>
          <w:szCs w:val="24"/>
        </w:rPr>
        <w:t>10.1.4.</w:t>
      </w:r>
      <w:r>
        <w:rPr>
          <w:rFonts w:ascii="Cambria" w:hAnsi="Cambria"/>
          <w:sz w:val="24"/>
          <w:szCs w:val="24"/>
        </w:rPr>
        <w:t xml:space="preserve">  decretação de falência ou de insolvência civil, dissolução da sociedade ou falecimento do contratado;</w:t>
      </w:r>
    </w:p>
    <w:p>
      <w:pPr>
        <w:jc w:val="both"/>
        <w:rPr>
          <w:rFonts w:ascii="Cambria" w:hAnsi="Cambria"/>
          <w:sz w:val="24"/>
          <w:szCs w:val="24"/>
        </w:rPr>
      </w:pPr>
      <w:r>
        <w:rPr>
          <w:rFonts w:ascii="Cambria" w:hAnsi="Cambria"/>
          <w:b/>
          <w:bCs/>
          <w:sz w:val="24"/>
          <w:szCs w:val="24"/>
        </w:rPr>
        <w:t>10.1.5.</w:t>
      </w:r>
      <w:r>
        <w:rPr>
          <w:rFonts w:ascii="Cambria" w:hAnsi="Cambria"/>
          <w:sz w:val="24"/>
          <w:szCs w:val="24"/>
        </w:rPr>
        <w:t xml:space="preserve">  caso fortuito ou força maior, regularmente comprovados, impeditivos da execução do contrato;</w:t>
      </w:r>
    </w:p>
    <w:p>
      <w:pPr>
        <w:jc w:val="both"/>
        <w:rPr>
          <w:rFonts w:ascii="Cambria" w:hAnsi="Cambria"/>
          <w:sz w:val="24"/>
          <w:szCs w:val="24"/>
        </w:rPr>
      </w:pPr>
      <w:r>
        <w:rPr>
          <w:rFonts w:ascii="Cambria" w:hAnsi="Cambria"/>
          <w:b/>
          <w:bCs/>
          <w:sz w:val="24"/>
          <w:szCs w:val="24"/>
        </w:rPr>
        <w:t>10.1.6.</w:t>
      </w:r>
      <w:r>
        <w:rPr>
          <w:rFonts w:ascii="Cambria" w:hAnsi="Cambria"/>
          <w:sz w:val="24"/>
          <w:szCs w:val="24"/>
        </w:rPr>
        <w:t xml:space="preserve">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b/>
          <w:bCs/>
          <w:sz w:val="24"/>
          <w:szCs w:val="24"/>
        </w:rPr>
        <w:t>10.1.7.</w:t>
      </w:r>
      <w:r>
        <w:rPr>
          <w:rFonts w:ascii="Cambria" w:hAnsi="Cambria"/>
          <w:sz w:val="24"/>
          <w:szCs w:val="24"/>
        </w:rPr>
        <w:t xml:space="preserve">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b/>
          <w:bCs/>
          <w:sz w:val="24"/>
          <w:szCs w:val="24"/>
        </w:rPr>
        <w:t>10.1.8.</w:t>
      </w:r>
      <w:r>
        <w:rPr>
          <w:rFonts w:ascii="Cambria" w:hAnsi="Cambria"/>
          <w:sz w:val="24"/>
          <w:szCs w:val="24"/>
        </w:rPr>
        <w:t xml:space="preserve"> razões de interesse público, justificadas pela autoridade máxima do órgão ou da entidade contratante;</w:t>
      </w:r>
    </w:p>
    <w:p>
      <w:pPr>
        <w:jc w:val="both"/>
        <w:rPr>
          <w:rFonts w:ascii="Cambria" w:hAnsi="Cambria"/>
          <w:sz w:val="24"/>
          <w:szCs w:val="24"/>
        </w:rPr>
      </w:pPr>
      <w:r>
        <w:rPr>
          <w:rFonts w:ascii="Cambria" w:hAnsi="Cambria"/>
          <w:b/>
          <w:bCs/>
          <w:sz w:val="24"/>
          <w:szCs w:val="24"/>
        </w:rPr>
        <w:t>10.1.9.</w:t>
      </w:r>
      <w:r>
        <w:rPr>
          <w:rFonts w:ascii="Cambria" w:hAnsi="Cambria"/>
          <w:sz w:val="24"/>
          <w:szCs w:val="24"/>
        </w:rPr>
        <w:t xml:space="preserve">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b/>
          <w:bCs/>
          <w:sz w:val="24"/>
          <w:szCs w:val="24"/>
        </w:rPr>
        <w:t>10.2.</w:t>
      </w:r>
      <w:r>
        <w:rPr>
          <w:rFonts w:ascii="Cambria" w:hAnsi="Cambria"/>
          <w:sz w:val="24"/>
          <w:szCs w:val="24"/>
        </w:rPr>
        <w:t xml:space="preserve">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b/>
          <w:bCs/>
          <w:sz w:val="24"/>
          <w:szCs w:val="24"/>
        </w:rPr>
        <w:t>10.3.</w:t>
      </w:r>
      <w:r>
        <w:rPr>
          <w:rFonts w:ascii="Cambria" w:hAnsi="Cambria"/>
          <w:sz w:val="24"/>
          <w:szCs w:val="24"/>
        </w:rPr>
        <w:t xml:space="preserve">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PRIMEIRA – DAS DISPOSIÇÕES FINAIS</w:t>
      </w:r>
    </w:p>
    <w:p>
      <w:pPr>
        <w:jc w:val="both"/>
        <w:rPr>
          <w:rFonts w:ascii="Cambria" w:hAnsi="Cambria"/>
          <w:sz w:val="24"/>
          <w:szCs w:val="24"/>
        </w:rPr>
      </w:pPr>
      <w:r>
        <w:rPr>
          <w:rFonts w:ascii="Cambria" w:hAnsi="Cambria"/>
          <w:b/>
          <w:sz w:val="24"/>
          <w:szCs w:val="24"/>
        </w:rPr>
        <w:t xml:space="preserve">11.1.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lastRenderedPageBreak/>
        <w:t>11.2.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11.3.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11.4.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11.5.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11.6.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11.8.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11.9.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11.9.1.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PRIMEIRA – DA PROTEÇÃO DE DADOS E DO SIGILO DAS INFORMAÇÕES</w:t>
      </w:r>
    </w:p>
    <w:p>
      <w:pPr>
        <w:jc w:val="both"/>
        <w:rPr>
          <w:rFonts w:ascii="Cambria" w:hAnsi="Cambria"/>
          <w:sz w:val="24"/>
          <w:szCs w:val="24"/>
        </w:rPr>
      </w:pPr>
      <w:r>
        <w:rPr>
          <w:rFonts w:ascii="Cambria" w:hAnsi="Cambria"/>
          <w:b/>
          <w:bCs/>
          <w:sz w:val="24"/>
          <w:szCs w:val="24"/>
        </w:rPr>
        <w:t>11.1.</w:t>
      </w:r>
      <w:r>
        <w:rPr>
          <w:rFonts w:ascii="Cambria" w:hAnsi="Cambria"/>
          <w:sz w:val="24"/>
          <w:szCs w:val="24"/>
        </w:rPr>
        <w:t xml:space="preserve"> A contratada compromete-se a manter absoluto sigilo sobre todas as informações, documentos, processos administrativos e dados a que tiver acesso em razão da execução contratual.</w:t>
      </w:r>
    </w:p>
    <w:p>
      <w:pPr>
        <w:jc w:val="both"/>
        <w:rPr>
          <w:rFonts w:ascii="Cambria" w:hAnsi="Cambria"/>
          <w:sz w:val="24"/>
          <w:szCs w:val="24"/>
        </w:rPr>
      </w:pPr>
      <w:r>
        <w:rPr>
          <w:rFonts w:ascii="Cambria" w:hAnsi="Cambria"/>
          <w:b/>
          <w:bCs/>
          <w:sz w:val="24"/>
          <w:szCs w:val="24"/>
        </w:rPr>
        <w:t>11.2.</w:t>
      </w:r>
      <w:r>
        <w:rPr>
          <w:rFonts w:ascii="Cambria" w:hAnsi="Cambria"/>
          <w:sz w:val="24"/>
          <w:szCs w:val="24"/>
        </w:rPr>
        <w:t xml:space="preserve"> A contratada obriga-se a observar integralmente as disposições da Lei Federal nº 13.709/2018 – Lei Geral de Proteção de Dados Pessoais (LGPD), adotando medidas técnicas e administrativas aptas a proteger os dados pessoais eventualmente tratados durante a execução do contrato.</w:t>
      </w:r>
    </w:p>
    <w:p>
      <w:pPr>
        <w:jc w:val="both"/>
        <w:rPr>
          <w:rFonts w:ascii="Cambria" w:hAnsi="Cambria"/>
          <w:sz w:val="24"/>
          <w:szCs w:val="24"/>
        </w:rPr>
      </w:pPr>
      <w:r>
        <w:rPr>
          <w:rFonts w:ascii="Cambria" w:hAnsi="Cambria"/>
          <w:b/>
          <w:bCs/>
          <w:sz w:val="24"/>
          <w:szCs w:val="24"/>
        </w:rPr>
        <w:t>11.3.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jc w:val="both"/>
        <w:rPr>
          <w:rFonts w:ascii="Cambria" w:hAnsi="Cambria"/>
          <w:sz w:val="24"/>
          <w:szCs w:val="24"/>
        </w:rPr>
      </w:pPr>
      <w:r>
        <w:rPr>
          <w:rFonts w:ascii="Cambria" w:hAnsi="Cambria"/>
          <w:b/>
          <w:bCs/>
          <w:sz w:val="24"/>
          <w:szCs w:val="24"/>
        </w:rPr>
        <w:t>11.4.</w:t>
      </w:r>
      <w:r>
        <w:rPr>
          <w:rFonts w:ascii="Cambria" w:hAnsi="Cambria"/>
          <w:sz w:val="24"/>
          <w:szCs w:val="24"/>
        </w:rPr>
        <w:t xml:space="preserve"> A obrigação de confidencialidade permanecerá vigente mesmo após o encerramento da relação contratual.</w:t>
      </w:r>
    </w:p>
    <w:p>
      <w:pPr>
        <w:jc w:val="both"/>
        <w:rPr>
          <w:rFonts w:ascii="Cambria" w:hAnsi="Cambria"/>
          <w:sz w:val="24"/>
          <w:szCs w:val="24"/>
        </w:rPr>
      </w:pPr>
      <w:r>
        <w:rPr>
          <w:rFonts w:ascii="Cambria" w:hAnsi="Cambria"/>
          <w:b/>
          <w:bCs/>
          <w:sz w:val="24"/>
          <w:szCs w:val="24"/>
        </w:rPr>
        <w:t>11.5.</w:t>
      </w:r>
      <w:r>
        <w:rPr>
          <w:rFonts w:ascii="Cambria" w:hAnsi="Cambria"/>
          <w:sz w:val="24"/>
          <w:szCs w:val="24"/>
        </w:rPr>
        <w:t xml:space="preserve"> O descumprimento das obrigações previstas nesta cláusula sujeitará a contratada às penalidades previstas na legislação aplicável e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SEGUNDA – DO FORO</w:t>
      </w:r>
    </w:p>
    <w:p>
      <w:pPr>
        <w:jc w:val="both"/>
        <w:rPr>
          <w:rFonts w:ascii="Cambria" w:hAnsi="Cambria"/>
          <w:b/>
          <w:sz w:val="24"/>
          <w:szCs w:val="24"/>
        </w:rPr>
      </w:pPr>
      <w:r>
        <w:rPr>
          <w:rFonts w:ascii="Cambria" w:eastAsia="TimesNewRoman" w:hAnsi="Cambria"/>
          <w:b/>
          <w:sz w:val="24"/>
          <w:szCs w:val="24"/>
        </w:rPr>
        <w:t>12.1.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 xml:space="preserve">Assim pactuadas, as partes firmam o presente Instrumento, perante testemunhas que também </w:t>
      </w:r>
      <w:r>
        <w:rPr>
          <w:rFonts w:ascii="Cambria" w:eastAsia="TimesNewRoman" w:hAnsi="Cambria"/>
          <w:sz w:val="24"/>
          <w:szCs w:val="24"/>
        </w:rPr>
        <w:lastRenderedPageBreak/>
        <w:t>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792"/>
        <w:gridCol w:w="4847"/>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b/>
          <w:sz w:val="24"/>
          <w:szCs w:val="24"/>
        </w:rPr>
      </w:pPr>
      <w:r>
        <w:rPr>
          <w:rFonts w:ascii="Cambria" w:hAnsi="Cambria"/>
          <w:b/>
          <w:sz w:val="24"/>
          <w:szCs w:val="24"/>
        </w:rPr>
        <w:t>2.__________________________________CPF Nº. _____________________</w:t>
      </w:r>
    </w:p>
    <w:p>
      <w:pPr>
        <w:rPr>
          <w:rFonts w:ascii="Cambria" w:hAnsi="Cambria"/>
          <w:sz w:val="24"/>
          <w:szCs w:val="24"/>
        </w:rPr>
      </w:pPr>
      <w:bookmarkStart w:id="4" w:name="_GoBack"/>
      <w:bookmarkEnd w:id="4"/>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Yu Gothic"/>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noProof/>
        <w:szCs w:val="16"/>
        <w:lang w:val="pt-BR" w:eastAsia="pt-BR"/>
      </w:rPr>
      <w:drawing>
        <wp:anchor distT="0" distB="0" distL="114300" distR="114300" simplePos="0" relativeHeight="251670016" behindDoc="1" locked="0" layoutInCell="1" allowOverlap="1">
          <wp:simplePos x="0" y="0"/>
          <wp:positionH relativeFrom="column">
            <wp:posOffset>5543550</wp:posOffset>
          </wp:positionH>
          <wp:positionV relativeFrom="paragraph">
            <wp:posOffset>-92710</wp:posOffset>
          </wp:positionV>
          <wp:extent cx="950595" cy="1021080"/>
          <wp:effectExtent l="0" t="0" r="0" b="0"/>
          <wp:wrapTight wrapText="bothSides">
            <wp:wrapPolygon edited="0">
              <wp:start x="7359" y="0"/>
              <wp:lineTo x="4329" y="1209"/>
              <wp:lineTo x="0" y="5239"/>
              <wp:lineTo x="0" y="14104"/>
              <wp:lineTo x="3896" y="19343"/>
              <wp:lineTo x="7792" y="21358"/>
              <wp:lineTo x="13419" y="21358"/>
              <wp:lineTo x="17747" y="19343"/>
              <wp:lineTo x="21210" y="14104"/>
              <wp:lineTo x="21210" y="5239"/>
              <wp:lineTo x="16882" y="1209"/>
              <wp:lineTo x="14285" y="0"/>
              <wp:lineTo x="7359"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366771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333399"/>
        <w:sz w:val="26"/>
        <w:szCs w:val="26"/>
        <w:lang w:val="pt-BR" w:eastAsia="pt-BR"/>
      </w:rPr>
      <w:drawing>
        <wp:anchor distT="0" distB="0" distL="114300" distR="114300" simplePos="0" relativeHeight="251667968" behindDoc="0" locked="0" layoutInCell="1" allowOverlap="1">
          <wp:simplePos x="0" y="0"/>
          <wp:positionH relativeFrom="margin">
            <wp:align>center</wp:align>
          </wp:positionH>
          <wp:positionV relativeFrom="paragraph">
            <wp:posOffset>-353060</wp:posOffset>
          </wp:positionV>
          <wp:extent cx="1718310" cy="1692275"/>
          <wp:effectExtent l="0" t="0" r="0" b="0"/>
          <wp:wrapThrough wrapText="bothSides">
            <wp:wrapPolygon edited="0">
              <wp:start x="10058" y="2675"/>
              <wp:lineTo x="7184" y="4620"/>
              <wp:lineTo x="5268" y="6079"/>
              <wp:lineTo x="5268" y="10942"/>
              <wp:lineTo x="2874" y="12887"/>
              <wp:lineTo x="1916" y="13860"/>
              <wp:lineTo x="1916" y="17507"/>
              <wp:lineTo x="19397" y="17507"/>
              <wp:lineTo x="18918" y="14832"/>
              <wp:lineTo x="15565" y="10942"/>
              <wp:lineTo x="16044" y="5836"/>
              <wp:lineTo x="14608" y="4377"/>
              <wp:lineTo x="11255" y="2675"/>
              <wp:lineTo x="10058" y="2675"/>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68438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8310" cy="1692275"/>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65E286E"/>
    <w:multiLevelType w:val="multilevel"/>
    <w:tmpl w:val="968AC1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B1C1E3F"/>
    <w:multiLevelType w:val="multilevel"/>
    <w:tmpl w:val="FA1CAE9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CD46FCF"/>
    <w:multiLevelType w:val="multilevel"/>
    <w:tmpl w:val="30CC4C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8">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20">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21">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5">
    <w:nsid w:val="49772CE2"/>
    <w:multiLevelType w:val="multilevel"/>
    <w:tmpl w:val="36C0CF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446C16"/>
    <w:multiLevelType w:val="multilevel"/>
    <w:tmpl w:val="8800F0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3DE2925"/>
    <w:multiLevelType w:val="multilevel"/>
    <w:tmpl w:val="671AB5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32">
    <w:nsid w:val="691E67EA"/>
    <w:multiLevelType w:val="multilevel"/>
    <w:tmpl w:val="9DE6ED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D27446F"/>
    <w:multiLevelType w:val="multilevel"/>
    <w:tmpl w:val="422AC1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1760828"/>
    <w:multiLevelType w:val="multilevel"/>
    <w:tmpl w:val="55B8E542"/>
    <w:lvl w:ilvl="0">
      <w:start w:val="1"/>
      <w:numFmt w:val="decimal"/>
      <w:suff w:val="space"/>
      <w:lvlText w:val="%1."/>
      <w:lvlJc w:val="left"/>
      <w:pPr>
        <w:ind w:left="1353"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7C34B78"/>
    <w:multiLevelType w:val="hybridMultilevel"/>
    <w:tmpl w:val="1630B02E"/>
    <w:lvl w:ilvl="0" w:tplc="6240BCA0">
      <w:start w:val="1"/>
      <w:numFmt w:val="bullet"/>
      <w:lvlText w:val="•"/>
      <w:lvlJc w:val="left"/>
      <w:pPr>
        <w:ind w:left="720" w:hanging="360"/>
      </w:pPr>
    </w:lvl>
    <w:lvl w:ilvl="1" w:tplc="D0FE16FA">
      <w:numFmt w:val="decimal"/>
      <w:lvlText w:val=""/>
      <w:lvlJc w:val="left"/>
    </w:lvl>
    <w:lvl w:ilvl="2" w:tplc="D9BEF1C4">
      <w:numFmt w:val="decimal"/>
      <w:lvlText w:val=""/>
      <w:lvlJc w:val="left"/>
    </w:lvl>
    <w:lvl w:ilvl="3" w:tplc="95DEFD2A">
      <w:numFmt w:val="decimal"/>
      <w:lvlText w:val=""/>
      <w:lvlJc w:val="left"/>
    </w:lvl>
    <w:lvl w:ilvl="4" w:tplc="DD5A4F72">
      <w:numFmt w:val="decimal"/>
      <w:lvlText w:val=""/>
      <w:lvlJc w:val="left"/>
    </w:lvl>
    <w:lvl w:ilvl="5" w:tplc="45FC45FE">
      <w:numFmt w:val="decimal"/>
      <w:lvlText w:val=""/>
      <w:lvlJc w:val="left"/>
    </w:lvl>
    <w:lvl w:ilvl="6" w:tplc="73F64880">
      <w:numFmt w:val="decimal"/>
      <w:lvlText w:val=""/>
      <w:lvlJc w:val="left"/>
    </w:lvl>
    <w:lvl w:ilvl="7" w:tplc="D7124844">
      <w:numFmt w:val="decimal"/>
      <w:lvlText w:val=""/>
      <w:lvlJc w:val="left"/>
    </w:lvl>
    <w:lvl w:ilvl="8" w:tplc="D270C18A">
      <w:numFmt w:val="decimal"/>
      <w:lvlText w:val=""/>
      <w:lvlJc w:val="left"/>
    </w:lvl>
  </w:abstractNum>
  <w:abstractNum w:abstractNumId="39">
    <w:nsid w:val="7D241CC1"/>
    <w:multiLevelType w:val="singleLevel"/>
    <w:tmpl w:val="98A2131C"/>
    <w:lvl w:ilvl="0">
      <w:start w:val="1"/>
      <w:numFmt w:val="lowerLetter"/>
      <w:lvlText w:val="%1)"/>
      <w:legacy w:legacy="1" w:legacySpace="0" w:legacyIndent="360"/>
      <w:lvlJc w:val="left"/>
      <w:pPr>
        <w:ind w:left="360" w:hanging="360"/>
      </w:pPr>
      <w:rPr>
        <w:rFonts w:ascii="Times New Roman" w:hAnsi="Times New Roman" w:cs="Times New Roman" w:hint="default"/>
      </w:rPr>
    </w:lvl>
  </w:abstractNum>
  <w:num w:numId="1">
    <w:abstractNumId w:val="4"/>
  </w:num>
  <w:num w:numId="2">
    <w:abstractNumId w:val="3"/>
  </w:num>
  <w:num w:numId="3">
    <w:abstractNumId w:val="20"/>
  </w:num>
  <w:num w:numId="4">
    <w:abstractNumId w:val="19"/>
  </w:num>
  <w:num w:numId="5">
    <w:abstractNumId w:val="31"/>
  </w:num>
  <w:num w:numId="6">
    <w:abstractNumId w:val="36"/>
  </w:num>
  <w:num w:numId="7">
    <w:abstractNumId w:val="24"/>
  </w:num>
  <w:num w:numId="8">
    <w:abstractNumId w:val="27"/>
  </w:num>
  <w:num w:numId="9">
    <w:abstractNumId w:val="16"/>
  </w:num>
  <w:num w:numId="10">
    <w:abstractNumId w:val="37"/>
  </w:num>
  <w:num w:numId="11">
    <w:abstractNumId w:val="0"/>
  </w:num>
  <w:num w:numId="12">
    <w:abstractNumId w:val="14"/>
  </w:num>
  <w:num w:numId="13">
    <w:abstractNumId w:val="17"/>
  </w:num>
  <w:num w:numId="14">
    <w:abstractNumId w:val="5"/>
  </w:num>
  <w:num w:numId="15">
    <w:abstractNumId w:val="21"/>
  </w:num>
  <w:num w:numId="16">
    <w:abstractNumId w:val="35"/>
  </w:num>
  <w:num w:numId="17">
    <w:abstractNumId w:val="8"/>
  </w:num>
  <w:num w:numId="18">
    <w:abstractNumId w:val="15"/>
  </w:num>
  <w:num w:numId="19">
    <w:abstractNumId w:val="23"/>
  </w:num>
  <w:num w:numId="20">
    <w:abstractNumId w:val="7"/>
  </w:num>
  <w:num w:numId="21">
    <w:abstractNumId w:val="2"/>
  </w:num>
  <w:num w:numId="22">
    <w:abstractNumId w:val="9"/>
  </w:num>
  <w:num w:numId="23">
    <w:abstractNumId w:val="18"/>
  </w:num>
  <w:num w:numId="24">
    <w:abstractNumId w:val="22"/>
  </w:num>
  <w:num w:numId="25">
    <w:abstractNumId w:val="30"/>
  </w:num>
  <w:num w:numId="26">
    <w:abstractNumId w:val="1"/>
  </w:num>
  <w:num w:numId="27">
    <w:abstractNumId w:val="33"/>
  </w:num>
  <w:num w:numId="28">
    <w:abstractNumId w:val="11"/>
  </w:num>
  <w:num w:numId="29">
    <w:abstractNumId w:val="6"/>
  </w:num>
  <w:num w:numId="30">
    <w:abstractNumId w:val="29"/>
  </w:num>
  <w:num w:numId="31">
    <w:abstractNumId w:val="39"/>
  </w:num>
  <w:num w:numId="32">
    <w:abstractNumId w:val="10"/>
  </w:num>
  <w:num w:numId="33">
    <w:abstractNumId w:val="28"/>
  </w:num>
  <w:num w:numId="34">
    <w:abstractNumId w:val="25"/>
  </w:num>
  <w:num w:numId="35">
    <w:abstractNumId w:val="32"/>
  </w:num>
  <w:num w:numId="36">
    <w:abstractNumId w:val="26"/>
  </w:num>
  <w:num w:numId="37">
    <w:abstractNumId w:val="34"/>
  </w:num>
  <w:num w:numId="38">
    <w:abstractNumId w:val="13"/>
  </w:num>
  <w:num w:numId="39">
    <w:abstractNumId w:val="12"/>
  </w:num>
  <w:num w:numId="40">
    <w:abstractNumId w:val="38"/>
    <w:lvlOverride w:ilvl="0">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3F25893-1E8C-4BBB-9F8C-979339AE2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 w:type="paragraph" w:customStyle="1" w:styleId="isselectedend">
    <w:name w:val="isselectedend"/>
    <w:basedOn w:val="Normal"/>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B3C1A-952D-45D1-9E75-9875A180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7336</TotalTime>
  <Pages>39</Pages>
  <Words>16210</Words>
  <Characters>87537</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01</dc:creator>
  <cp:keywords/>
  <dc:description/>
  <cp:lastModifiedBy>ADMIN</cp:lastModifiedBy>
  <cp:revision>1</cp:revision>
  <cp:lastPrinted>2024-04-21T16:26:00Z</cp:lastPrinted>
  <dcterms:created xsi:type="dcterms:W3CDTF">2024-01-27T16:24:00Z</dcterms:created>
  <dcterms:modified xsi:type="dcterms:W3CDTF">2026-06-17T21:00:00Z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