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 xml:space="preserve">Nº </w:t>
      </w:r>
      <w:r>
        <w:rPr>
          <w:rFonts w:ascii="Cambria" w:hAnsi="Cambria"/>
          <w:iCs/>
        </w:rPr>
        <w:t>121/2026 - DL</w:t>
      </w:r>
    </w:p>
    <w:bookmarkEnd w:id="0"/>
    <w:p>
      <w:pPr>
        <w:jc w:val="center"/>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center"/>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Administração, neste ato representado pelo Senhor FRANCISCO CICERO ALBUQUERQUE ARAUJO, Secretário de Administração, nos termos do art. 75, inciso II combinado com o seu §3º, da Lei Federal nº 14.133, de 01 de abril de 2021 e do Decreto Municipal, torna público que, tem interesse em realizar a contratação direta para CONTRATAÇÃO DE EMPRESA ESPECIALIZADA PARA PRESTAÇÃO DE SERVIÇOS DE ASSESSORIA E CONSULTORIA PARA O PROCESSAMENTO E ENVIO DAS INFORMAÇÕES AO e-SOCIAL, DE INTERESSE DA SECRETARIA DE ADMINISTRAÇÃO DO MUNICÍPIO DE MIRAÍMA/CE,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PARA PRESTAÇÃO DE SERVIÇOS DE ASSESSORIA E CONSULTORIA PARA O PROCESSAMENTO E ENVIO DAS INFORMAÇÕES AO e-SOCIAL, DE INTERESSE DA SECRETARIA DE ADMINISTRAÇÃO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Administração</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4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24/06/2026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30/06/2026 às 08:59 Horas (Horário de Brasília)</w:t>
            </w:r>
          </w:p>
        </w:tc>
      </w:tr>
      <w:tr>
        <w:trPr>
          <w:cantSplit/>
          <w:trHeight w:hRule="exact" w:val="724"/>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30/06/2026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lastRenderedPageBreak/>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lastRenderedPageBreak/>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053/2023, de 27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presente contratação tem como finalidade garantir o cumprimento das obrigações legais da Secretaria de Administração do Município de Miraíma/CE perante o Sistema de Escrituração Digital das Obrigações Fiscais, Previdenciárias e Trabalhistas – eSocial, instrumento instituído pelo Governo Federal para unificar o envio das informações trabalhistas, previdenciárias e fiscais dos órgãos públicos.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operacionalização do eSocial exige elevado grau de conhecimento técnico, atualização permanente acerca das normas vigentes e acompanhamento contínuo dos eventos enviados ao sistema, uma vez que falhas, inconsistências ou atrasos na transmissão das informações podem ocasionar pendências junto aos órgãos federais competentes, comprometendo a regularidade das obrigações acessórias do Município.</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lastRenderedPageBreak/>
        <w:t>A Secretaria de Administração possui atribuições diretamente relacionadas à gestão de pessoal e aos procedimentos administrativos que demandam o envio contínuo de informações ao eSocial, envolvendo admissões, desligamentos, afastamentos, férias, licenças, alterações cadastrais e demais eventos funcionais que devem ser processados e transmitidos dentro dos prazos legalmente estabelecidos.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Nesse contexto, torna-se necessária a contratação de empresa especializada para prestar serviços de assessoria e consultoria técnica, assegurando o correto processamento, validação, envio e acompanhamento das informações exigidas pelo sistema, bem como suporte técnico para atendimento das exigências legais e operacionais aplicáveis.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contratação proporcionará maior segurança, confiabilidade e conformidade na execução das rotinas relacionadas ao eSocial, contribuindo para a redução de inconsistências, mitigação de riscos de responsabilização administrativa e fortalecimento dos controles internos da Administração Pública.</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Diante disso, a contratação de empresa especializada para prestação de serviços de assessoria e consultoria para o processamento e envio das informações ao eSocial mostra-se necessária e vantajosa para a Administração, por garantir o atendimento das exigências legais, a continuidade dos serviços administrativos e a adequada gestão das informações de pessoal da Secretaria de Administração do Município de Miraíma/CE.</w:t>
      </w:r>
    </w:p>
    <w:p>
      <w:pPr>
        <w:pStyle w:val="PargrafodaLista"/>
        <w:tabs>
          <w:tab w:val="left" w:pos="2001"/>
        </w:tabs>
        <w:spacing w:before="1"/>
        <w:ind w:left="0" w:right="3"/>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7"/>
        <w:gridCol w:w="3264"/>
        <w:gridCol w:w="1209"/>
        <w:gridCol w:w="967"/>
        <w:gridCol w:w="1426"/>
        <w:gridCol w:w="1601"/>
      </w:tblGrid>
      <w:tr>
        <w:trPr>
          <w:trHeight w:val="315"/>
        </w:trPr>
        <w:tc>
          <w:tcPr>
            <w:tcW w:w="405"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ITEM</w:t>
            </w:r>
          </w:p>
        </w:tc>
        <w:tc>
          <w:tcPr>
            <w:tcW w:w="1771" w:type="pct"/>
            <w:vMerge w:val="restart"/>
            <w:shd w:val="clear" w:color="D8D8D8" w:fill="D8D8D8"/>
            <w:vAlign w:val="center"/>
            <w:hideMark/>
          </w:tcPr>
          <w:p>
            <w:pPr>
              <w:jc w:val="center"/>
              <w:rPr>
                <w:rFonts w:ascii="Cambria" w:hAnsi="Cambria"/>
                <w:b/>
                <w:bCs/>
                <w:sz w:val="20"/>
                <w:szCs w:val="20"/>
              </w:rPr>
            </w:pPr>
            <w:r>
              <w:rPr>
                <w:rFonts w:ascii="Cambria" w:hAnsi="Cambria"/>
                <w:b/>
                <w:bCs/>
                <w:sz w:val="20"/>
                <w:szCs w:val="20"/>
              </w:rPr>
              <w:t>ESPECIFICAÇÃO</w:t>
            </w:r>
          </w:p>
        </w:tc>
        <w:tc>
          <w:tcPr>
            <w:tcW w:w="656"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UNIDADE</w:t>
            </w:r>
          </w:p>
        </w:tc>
        <w:tc>
          <w:tcPr>
            <w:tcW w:w="525"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QUANT</w:t>
            </w:r>
          </w:p>
        </w:tc>
        <w:tc>
          <w:tcPr>
            <w:tcW w:w="1642" w:type="pct"/>
            <w:gridSpan w:val="2"/>
            <w:shd w:val="clear" w:color="D8D8D8" w:fill="D8D8D8"/>
            <w:noWrap/>
            <w:vAlign w:val="center"/>
            <w:hideMark/>
          </w:tcPr>
          <w:p>
            <w:pPr>
              <w:jc w:val="center"/>
              <w:rPr>
                <w:rFonts w:ascii="Cambria" w:hAnsi="Cambria"/>
                <w:b/>
                <w:bCs/>
                <w:sz w:val="20"/>
                <w:szCs w:val="20"/>
              </w:rPr>
            </w:pPr>
            <w:r>
              <w:rPr>
                <w:rFonts w:ascii="Cambria" w:hAnsi="Cambria"/>
                <w:b/>
                <w:bCs/>
                <w:sz w:val="20"/>
                <w:szCs w:val="20"/>
              </w:rPr>
              <w:t>VALORES</w:t>
            </w:r>
          </w:p>
        </w:tc>
      </w:tr>
      <w:tr>
        <w:trPr>
          <w:trHeight w:val="285"/>
        </w:trPr>
        <w:tc>
          <w:tcPr>
            <w:tcW w:w="405" w:type="pct"/>
            <w:vMerge/>
            <w:vAlign w:val="center"/>
            <w:hideMark/>
          </w:tcPr>
          <w:p>
            <w:pPr>
              <w:rPr>
                <w:rFonts w:ascii="Cambria" w:hAnsi="Cambria"/>
                <w:b/>
                <w:bCs/>
                <w:sz w:val="20"/>
                <w:szCs w:val="20"/>
              </w:rPr>
            </w:pPr>
          </w:p>
        </w:tc>
        <w:tc>
          <w:tcPr>
            <w:tcW w:w="1771" w:type="pct"/>
            <w:vMerge/>
            <w:vAlign w:val="center"/>
            <w:hideMark/>
          </w:tcPr>
          <w:p>
            <w:pPr>
              <w:rPr>
                <w:rFonts w:ascii="Cambria" w:hAnsi="Cambria"/>
                <w:b/>
                <w:bCs/>
                <w:sz w:val="20"/>
                <w:szCs w:val="20"/>
              </w:rPr>
            </w:pPr>
          </w:p>
        </w:tc>
        <w:tc>
          <w:tcPr>
            <w:tcW w:w="656" w:type="pct"/>
            <w:vMerge/>
            <w:vAlign w:val="center"/>
            <w:hideMark/>
          </w:tcPr>
          <w:p>
            <w:pPr>
              <w:rPr>
                <w:rFonts w:ascii="Cambria" w:hAnsi="Cambria"/>
                <w:b/>
                <w:bCs/>
                <w:sz w:val="20"/>
                <w:szCs w:val="20"/>
              </w:rPr>
            </w:pPr>
          </w:p>
        </w:tc>
        <w:tc>
          <w:tcPr>
            <w:tcW w:w="525" w:type="pct"/>
            <w:vMerge/>
            <w:vAlign w:val="center"/>
            <w:hideMark/>
          </w:tcPr>
          <w:p>
            <w:pPr>
              <w:rPr>
                <w:rFonts w:ascii="Cambria" w:hAnsi="Cambria"/>
                <w:b/>
                <w:bCs/>
                <w:sz w:val="20"/>
                <w:szCs w:val="20"/>
              </w:rPr>
            </w:pPr>
          </w:p>
        </w:tc>
        <w:tc>
          <w:tcPr>
            <w:tcW w:w="774"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UNIT.</w:t>
            </w:r>
          </w:p>
        </w:tc>
        <w:tc>
          <w:tcPr>
            <w:tcW w:w="868"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TOTAL</w:t>
            </w:r>
          </w:p>
        </w:tc>
      </w:tr>
      <w:tr>
        <w:trPr>
          <w:trHeight w:val="121"/>
        </w:trPr>
        <w:tc>
          <w:tcPr>
            <w:tcW w:w="405" w:type="pct"/>
            <w:noWrap/>
            <w:vAlign w:val="center"/>
            <w:hideMark/>
          </w:tcPr>
          <w:p>
            <w:pPr>
              <w:jc w:val="center"/>
              <w:rPr>
                <w:rFonts w:ascii="Cambria" w:hAnsi="Cambria"/>
                <w:sz w:val="20"/>
                <w:szCs w:val="20"/>
              </w:rPr>
            </w:pPr>
            <w:r>
              <w:rPr>
                <w:rFonts w:ascii="Cambria" w:hAnsi="Cambria"/>
                <w:sz w:val="20"/>
                <w:szCs w:val="20"/>
              </w:rPr>
              <w:t>1</w:t>
            </w:r>
          </w:p>
        </w:tc>
        <w:tc>
          <w:tcPr>
            <w:tcW w:w="1771" w:type="pct"/>
            <w:vAlign w:val="center"/>
          </w:tcPr>
          <w:p>
            <w:pPr>
              <w:jc w:val="both"/>
              <w:rPr>
                <w:rFonts w:ascii="Cambria" w:hAnsi="Cambria"/>
                <w:sz w:val="20"/>
                <w:szCs w:val="20"/>
              </w:rPr>
            </w:pPr>
            <w:r>
              <w:rPr>
                <w:rFonts w:ascii="Cambria" w:hAnsi="Cambria"/>
                <w:sz w:val="20"/>
                <w:szCs w:val="20"/>
              </w:rPr>
              <w:t>SERVIÇOS DE ASSESSORIA E CONSULTORIA PARA O PROCESSAMENTO E ENVIO DAS INFORMAÇÕES AO eSOCIAL, DE INTERESSE DA SECRETARIA DE ADMINISTRAÇÃO DO MUNICÍPIO DE MIRAÍMA/CE.</w:t>
            </w:r>
          </w:p>
        </w:tc>
        <w:tc>
          <w:tcPr>
            <w:tcW w:w="656" w:type="pct"/>
            <w:noWrap/>
            <w:vAlign w:val="center"/>
            <w:hideMark/>
          </w:tcPr>
          <w:p>
            <w:pPr>
              <w:jc w:val="center"/>
              <w:rPr>
                <w:rFonts w:ascii="Cambria" w:hAnsi="Cambria"/>
                <w:sz w:val="20"/>
                <w:szCs w:val="20"/>
              </w:rPr>
            </w:pPr>
            <w:r>
              <w:rPr>
                <w:rFonts w:ascii="Cambria" w:hAnsi="Cambria"/>
                <w:sz w:val="20"/>
                <w:szCs w:val="20"/>
              </w:rPr>
              <w:t>MÊS</w:t>
            </w:r>
          </w:p>
        </w:tc>
        <w:tc>
          <w:tcPr>
            <w:tcW w:w="525" w:type="pct"/>
            <w:noWrap/>
            <w:vAlign w:val="center"/>
            <w:hideMark/>
          </w:tcPr>
          <w:p>
            <w:pPr>
              <w:jc w:val="center"/>
              <w:rPr>
                <w:rFonts w:ascii="Cambria" w:hAnsi="Cambria"/>
                <w:sz w:val="20"/>
                <w:szCs w:val="20"/>
              </w:rPr>
            </w:pPr>
            <w:r>
              <w:rPr>
                <w:rFonts w:ascii="Cambria" w:hAnsi="Cambria"/>
                <w:sz w:val="20"/>
                <w:szCs w:val="20"/>
              </w:rPr>
              <w:t>12</w:t>
            </w:r>
          </w:p>
        </w:tc>
        <w:tc>
          <w:tcPr>
            <w:tcW w:w="774" w:type="pct"/>
            <w:noWrap/>
            <w:vAlign w:val="center"/>
          </w:tcPr>
          <w:p>
            <w:pPr>
              <w:jc w:val="center"/>
              <w:rPr>
                <w:rFonts w:ascii="Cambria" w:hAnsi="Cambria"/>
                <w:sz w:val="20"/>
                <w:szCs w:val="20"/>
              </w:rPr>
            </w:pPr>
            <w:r>
              <w:rPr>
                <w:rFonts w:ascii="Cambria" w:hAnsi="Cambria"/>
                <w:sz w:val="20"/>
                <w:szCs w:val="20"/>
              </w:rPr>
              <w:t>R$ 4.725,00</w:t>
            </w:r>
          </w:p>
        </w:tc>
        <w:tc>
          <w:tcPr>
            <w:tcW w:w="868" w:type="pct"/>
            <w:noWrap/>
            <w:vAlign w:val="center"/>
          </w:tcPr>
          <w:p>
            <w:pPr>
              <w:jc w:val="center"/>
              <w:rPr>
                <w:rFonts w:ascii="Cambria" w:hAnsi="Cambria"/>
                <w:sz w:val="20"/>
                <w:szCs w:val="20"/>
              </w:rPr>
            </w:pPr>
            <w:r>
              <w:rPr>
                <w:rFonts w:ascii="Cambria" w:hAnsi="Cambria"/>
                <w:sz w:val="20"/>
                <w:szCs w:val="20"/>
              </w:rPr>
              <w:t>R$ 56.700,00</w:t>
            </w:r>
          </w:p>
        </w:tc>
      </w:tr>
      <w:tr>
        <w:trPr>
          <w:trHeight w:val="225"/>
        </w:trPr>
        <w:tc>
          <w:tcPr>
            <w:tcW w:w="5000" w:type="pct"/>
            <w:gridSpan w:val="6"/>
            <w:shd w:val="clear" w:color="F2F2F2" w:fill="F2F2F2"/>
            <w:noWrap/>
            <w:vAlign w:val="center"/>
            <w:hideMark/>
          </w:tcPr>
          <w:p>
            <w:pPr>
              <w:jc w:val="center"/>
              <w:rPr>
                <w:rFonts w:ascii="Cambria" w:hAnsi="Cambria"/>
                <w:b/>
                <w:bCs/>
                <w:sz w:val="20"/>
                <w:szCs w:val="20"/>
              </w:rPr>
            </w:pPr>
            <w:r>
              <w:rPr>
                <w:rFonts w:ascii="Cambria" w:hAnsi="Cambria"/>
                <w:b/>
                <w:bCs/>
                <w:sz w:val="20"/>
                <w:szCs w:val="20"/>
              </w:rPr>
              <w:t>VALOR GLOBAL: R$ 56.700,00 (cinquenta e seis mil e setecentos reais)</w:t>
            </w:r>
          </w:p>
        </w:tc>
      </w:tr>
    </w:tbl>
    <w:p>
      <w:pPr>
        <w:pStyle w:val="Corpodetexto"/>
        <w:jc w:val="both"/>
        <w:rPr>
          <w:rFonts w:ascii="Cambria" w:hAnsi="Cambria" w:cstheme="minorHAnsi"/>
        </w:rPr>
      </w:pPr>
    </w:p>
    <w:p>
      <w:pPr>
        <w:pStyle w:val="Corpodetexto"/>
        <w:spacing w:before="10"/>
        <w:jc w:val="both"/>
        <w:rPr>
          <w:rFonts w:ascii="Cambria" w:hAnsi="Cambria" w:cstheme="minorHAnsi"/>
          <w:lang w:val="pt-BR"/>
        </w:rPr>
      </w:pPr>
      <w:r>
        <w:rPr>
          <w:rFonts w:ascii="Cambria" w:hAnsi="Cambria" w:cstheme="minorHAnsi"/>
          <w:lang w:val="pt-BR"/>
        </w:rPr>
        <w:t>4.2. Os serviços serão executados pelo período de 12 (doze) meses, observadas as condições, requisitos e níveis mínimos de atendimento estabelecidos no Termo de Referência.</w:t>
      </w:r>
    </w:p>
    <w:p>
      <w:pPr>
        <w:pStyle w:val="Corpodetexto"/>
        <w:spacing w:before="10"/>
        <w:jc w:val="both"/>
        <w:rPr>
          <w:rFonts w:ascii="Cambria" w:hAnsi="Cambria" w:cstheme="minorHAnsi"/>
          <w:lang w:val="pt-BR"/>
        </w:rPr>
      </w:pPr>
      <w:r>
        <w:rPr>
          <w:rFonts w:ascii="Cambria" w:hAnsi="Cambria" w:cstheme="minorHAnsi"/>
          <w:lang w:val="pt-BR"/>
        </w:rPr>
        <w:t>4.3. O atendimento presencial mínimo de 20 (vinte) horas mensais não exclui a obrigação da contratada de prestar suporte remoto contínuo durante o horário comercial, sempre que solicitado pela Administração.</w:t>
      </w:r>
    </w:p>
    <w:p>
      <w:pPr>
        <w:pStyle w:val="Corpodetexto"/>
        <w:spacing w:before="10"/>
        <w:jc w:val="both"/>
        <w:rPr>
          <w:rFonts w:ascii="Cambria" w:hAnsi="Cambria" w:cstheme="minorHAnsi"/>
          <w:lang w:val="pt-BR"/>
        </w:rPr>
      </w:pPr>
      <w:r>
        <w:rPr>
          <w:rFonts w:ascii="Cambria" w:hAnsi="Cambria" w:cstheme="minorHAnsi"/>
          <w:lang w:val="pt-BR"/>
        </w:rPr>
        <w:t>OBSERVAÇÃO: Em caso de divergência entre o detalhamento dos itens cadastrados no sistema Compras.gov.br e as especificações constantes neste Aviso de Dispensa Eletrônica e no Termo de Referência, prevalecerão as disposições do Aviso e do Termo de Referência para fins de formulação da proposta, execução contratual, fiscalização e recebimento dos serviços.</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 xml:space="preserve">5.1. O pagamento será feito na proporção da entrega dos serviços licitados, segundo as </w:t>
      </w:r>
      <w:r>
        <w:rPr>
          <w:rFonts w:ascii="Cambria" w:hAnsi="Cambria" w:cstheme="minorHAnsi"/>
          <w:sz w:val="24"/>
          <w:szCs w:val="24"/>
        </w:rPr>
        <w:lastRenderedPageBreak/>
        <w:t>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eastAsia="Calibri" w:hAnsi="Cambria"/>
          <w:lang w:eastAsia="zh-CN"/>
        </w:rPr>
        <w:t>04.122.0014.2.066 – Funcionamento da Secretaria de Administração</w:t>
      </w:r>
      <w:r>
        <w:rPr>
          <w:rFonts w:ascii="Cambria" w:hAnsi="Cambria" w:cstheme="minorHAnsi"/>
        </w:rPr>
        <w:t xml:space="preserve"> - Elemento de Despesas: 3.3.90.39.00 – Outros serv. De terc. Pessoa jurídica - Fonte de Recursos: 1500000000.</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053/2023, de 27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Theme="majorHAnsi" w:hAnsiTheme="majorHAnsi" w:cstheme="minorHAnsi"/>
          <w:b/>
          <w:bCs/>
        </w:rPr>
      </w:pPr>
      <w:r>
        <w:rPr>
          <w:rFonts w:asciiTheme="majorHAnsi" w:hAnsiTheme="majorHAnsi" w:cstheme="minorHAnsi"/>
          <w:b/>
          <w:bCs/>
        </w:rPr>
        <w:t>DO ENQUANDRAMENTO LEGAL</w:t>
      </w:r>
    </w:p>
    <w:p>
      <w:pPr>
        <w:pStyle w:val="Corpodetexto"/>
        <w:spacing w:before="90"/>
        <w:ind w:right="3"/>
        <w:jc w:val="both"/>
        <w:rPr>
          <w:rFonts w:asciiTheme="majorHAnsi" w:hAnsiTheme="majorHAnsi" w:cstheme="minorHAnsi"/>
        </w:rPr>
      </w:pPr>
      <w:r>
        <w:rPr>
          <w:rFonts w:asciiTheme="majorHAnsi" w:hAnsiTheme="majorHAnsi" w:cstheme="minorHAnsi"/>
        </w:rPr>
        <w:t>9.1. O objeto pretendido pela Administração e ora processado se caracteriza em hipótese de</w:t>
      </w:r>
      <w:r>
        <w:rPr>
          <w:rFonts w:asciiTheme="majorHAnsi" w:hAnsiTheme="majorHAnsi" w:cstheme="minorHAnsi"/>
          <w:spacing w:val="1"/>
        </w:rPr>
        <w:t xml:space="preserve"> </w:t>
      </w:r>
      <w:r>
        <w:rPr>
          <w:rFonts w:asciiTheme="majorHAnsi" w:hAnsiTheme="majorHAnsi" w:cstheme="minorHAnsi"/>
        </w:rPr>
        <w:t>dispensa</w:t>
      </w:r>
      <w:r>
        <w:rPr>
          <w:rFonts w:asciiTheme="majorHAnsi" w:hAnsiTheme="majorHAnsi" w:cstheme="minorHAnsi"/>
          <w:spacing w:val="12"/>
        </w:rPr>
        <w:t xml:space="preserve"> </w:t>
      </w:r>
      <w:r>
        <w:rPr>
          <w:rFonts w:asciiTheme="majorHAnsi" w:hAnsiTheme="majorHAnsi" w:cstheme="minorHAnsi"/>
        </w:rPr>
        <w:t>de</w:t>
      </w:r>
      <w:r>
        <w:rPr>
          <w:rFonts w:asciiTheme="majorHAnsi" w:hAnsiTheme="majorHAnsi" w:cstheme="minorHAnsi"/>
          <w:spacing w:val="12"/>
        </w:rPr>
        <w:t xml:space="preserve"> </w:t>
      </w:r>
      <w:r>
        <w:rPr>
          <w:rFonts w:asciiTheme="majorHAnsi" w:hAnsiTheme="majorHAnsi" w:cstheme="minorHAnsi"/>
        </w:rPr>
        <w:t>licitação,</w:t>
      </w:r>
      <w:r>
        <w:rPr>
          <w:rFonts w:asciiTheme="majorHAnsi" w:hAnsiTheme="majorHAnsi" w:cstheme="minorHAnsi"/>
          <w:spacing w:val="13"/>
        </w:rPr>
        <w:t xml:space="preserve"> </w:t>
      </w:r>
      <w:r>
        <w:rPr>
          <w:rFonts w:asciiTheme="majorHAnsi" w:hAnsiTheme="majorHAnsi" w:cstheme="minorHAnsi"/>
        </w:rPr>
        <w:t>amparado</w:t>
      </w:r>
      <w:r>
        <w:rPr>
          <w:rFonts w:asciiTheme="majorHAnsi" w:hAnsiTheme="majorHAnsi" w:cstheme="minorHAnsi"/>
          <w:spacing w:val="13"/>
        </w:rPr>
        <w:t xml:space="preserve"> </w:t>
      </w:r>
      <w:r>
        <w:rPr>
          <w:rFonts w:asciiTheme="majorHAnsi" w:hAnsiTheme="majorHAnsi" w:cstheme="minorHAnsi"/>
        </w:rPr>
        <w:t>no</w:t>
      </w:r>
      <w:r>
        <w:rPr>
          <w:rFonts w:asciiTheme="majorHAnsi" w:hAnsiTheme="majorHAnsi" w:cstheme="minorHAnsi"/>
          <w:spacing w:val="13"/>
        </w:rPr>
        <w:t xml:space="preserve"> </w:t>
      </w:r>
      <w:r>
        <w:rPr>
          <w:rFonts w:asciiTheme="majorHAnsi" w:hAnsiTheme="majorHAnsi" w:cstheme="minorHAnsi"/>
        </w:rPr>
        <w:t>art.</w:t>
      </w:r>
      <w:r>
        <w:rPr>
          <w:rFonts w:asciiTheme="majorHAnsi" w:hAnsiTheme="majorHAnsi" w:cstheme="minorHAnsi"/>
          <w:spacing w:val="12"/>
        </w:rPr>
        <w:t xml:space="preserve"> </w:t>
      </w:r>
      <w:r>
        <w:rPr>
          <w:rFonts w:asciiTheme="majorHAnsi" w:hAnsiTheme="majorHAnsi" w:cstheme="minorHAnsi"/>
        </w:rPr>
        <w:t>75,</w:t>
      </w:r>
      <w:r>
        <w:rPr>
          <w:rFonts w:asciiTheme="majorHAnsi" w:hAnsiTheme="majorHAnsi" w:cstheme="minorHAnsi"/>
          <w:spacing w:val="13"/>
        </w:rPr>
        <w:t xml:space="preserve"> </w:t>
      </w:r>
      <w:r>
        <w:rPr>
          <w:rFonts w:asciiTheme="majorHAnsi" w:hAnsiTheme="majorHAnsi" w:cstheme="minorHAnsi"/>
        </w:rPr>
        <w:t>inciso</w:t>
      </w:r>
      <w:r>
        <w:rPr>
          <w:rFonts w:asciiTheme="majorHAnsi" w:hAnsiTheme="majorHAnsi" w:cstheme="minorHAnsi"/>
          <w:spacing w:val="13"/>
        </w:rPr>
        <w:t xml:space="preserve"> </w:t>
      </w:r>
      <w:r>
        <w:rPr>
          <w:rFonts w:asciiTheme="majorHAnsi" w:hAnsiTheme="majorHAnsi" w:cstheme="minorHAnsi"/>
        </w:rPr>
        <w:t>II,</w:t>
      </w:r>
      <w:r>
        <w:rPr>
          <w:rFonts w:asciiTheme="majorHAnsi" w:hAnsiTheme="majorHAnsi" w:cstheme="minorHAnsi"/>
          <w:spacing w:val="15"/>
        </w:rPr>
        <w:t xml:space="preserve"> </w:t>
      </w:r>
      <w:r>
        <w:rPr>
          <w:rFonts w:asciiTheme="majorHAnsi" w:hAnsiTheme="majorHAnsi" w:cstheme="minorHAnsi"/>
        </w:rPr>
        <w:t>c/c</w:t>
      </w:r>
      <w:r>
        <w:rPr>
          <w:rFonts w:asciiTheme="majorHAnsi" w:hAnsiTheme="majorHAnsi" w:cstheme="minorHAnsi"/>
          <w:spacing w:val="12"/>
        </w:rPr>
        <w:t xml:space="preserve"> </w:t>
      </w:r>
      <w:r>
        <w:rPr>
          <w:rFonts w:asciiTheme="majorHAnsi" w:hAnsiTheme="majorHAnsi" w:cstheme="minorHAnsi"/>
        </w:rPr>
        <w:t>§</w:t>
      </w:r>
      <w:r>
        <w:rPr>
          <w:rFonts w:asciiTheme="majorHAnsi" w:hAnsiTheme="majorHAnsi" w:cstheme="minorHAnsi"/>
          <w:spacing w:val="13"/>
        </w:rPr>
        <w:t xml:space="preserve"> </w:t>
      </w:r>
      <w:r>
        <w:rPr>
          <w:rFonts w:asciiTheme="majorHAnsi" w:hAnsiTheme="majorHAnsi" w:cstheme="minorHAnsi"/>
        </w:rPr>
        <w:t>3º</w:t>
      </w:r>
      <w:r>
        <w:rPr>
          <w:rFonts w:asciiTheme="majorHAnsi" w:hAnsiTheme="majorHAnsi" w:cstheme="minorHAnsi"/>
          <w:spacing w:val="15"/>
        </w:rPr>
        <w:t xml:space="preserve"> </w:t>
      </w:r>
      <w:r>
        <w:rPr>
          <w:rFonts w:asciiTheme="majorHAnsi" w:hAnsiTheme="majorHAnsi" w:cstheme="minorHAnsi"/>
        </w:rPr>
        <w:t>todos</w:t>
      </w:r>
      <w:r>
        <w:rPr>
          <w:rFonts w:asciiTheme="majorHAnsi" w:hAnsiTheme="majorHAnsi" w:cstheme="minorHAnsi"/>
          <w:spacing w:val="14"/>
        </w:rPr>
        <w:t xml:space="preserve"> </w:t>
      </w:r>
      <w:r>
        <w:rPr>
          <w:rFonts w:asciiTheme="majorHAnsi" w:hAnsiTheme="majorHAnsi" w:cstheme="minorHAnsi"/>
        </w:rPr>
        <w:t>da</w:t>
      </w:r>
      <w:r>
        <w:rPr>
          <w:rFonts w:asciiTheme="majorHAnsi" w:hAnsiTheme="majorHAnsi" w:cstheme="minorHAnsi"/>
          <w:spacing w:val="14"/>
        </w:rPr>
        <w:t xml:space="preserve"> </w:t>
      </w:r>
      <w:r>
        <w:rPr>
          <w:rFonts w:asciiTheme="majorHAnsi" w:hAnsiTheme="majorHAnsi" w:cstheme="minorHAnsi"/>
        </w:rPr>
        <w:t>Lei</w:t>
      </w:r>
      <w:r>
        <w:rPr>
          <w:rFonts w:asciiTheme="majorHAnsi" w:hAnsiTheme="majorHAnsi" w:cstheme="minorHAnsi"/>
          <w:spacing w:val="16"/>
        </w:rPr>
        <w:t xml:space="preserve"> </w:t>
      </w:r>
      <w:r>
        <w:rPr>
          <w:rFonts w:asciiTheme="majorHAnsi" w:hAnsiTheme="majorHAnsi" w:cstheme="minorHAnsi"/>
        </w:rPr>
        <w:t>Federal</w:t>
      </w:r>
      <w:r>
        <w:rPr>
          <w:rFonts w:asciiTheme="majorHAnsi" w:hAnsiTheme="majorHAnsi" w:cstheme="minorHAnsi"/>
          <w:spacing w:val="13"/>
        </w:rPr>
        <w:t xml:space="preserve"> </w:t>
      </w:r>
      <w:r>
        <w:rPr>
          <w:rFonts w:asciiTheme="majorHAnsi" w:hAnsiTheme="majorHAnsi" w:cstheme="minorHAnsi"/>
        </w:rPr>
        <w:t>nº</w:t>
      </w:r>
      <w:r>
        <w:rPr>
          <w:rFonts w:asciiTheme="majorHAnsi" w:hAnsiTheme="majorHAnsi" w:cstheme="minorHAnsi"/>
          <w:spacing w:val="13"/>
        </w:rPr>
        <w:t xml:space="preserve"> </w:t>
      </w:r>
      <w:r>
        <w:rPr>
          <w:rFonts w:asciiTheme="majorHAnsi" w:hAnsiTheme="majorHAnsi" w:cstheme="minorHAnsi"/>
        </w:rPr>
        <w:t>14.133,</w:t>
      </w:r>
      <w:r>
        <w:rPr>
          <w:rFonts w:asciiTheme="majorHAnsi" w:hAnsiTheme="majorHAnsi" w:cstheme="minorHAnsi"/>
          <w:spacing w:val="-58"/>
        </w:rPr>
        <w:t xml:space="preserve">                 </w:t>
      </w:r>
      <w:r>
        <w:rPr>
          <w:rFonts w:asciiTheme="majorHAnsi" w:hAnsiTheme="majorHAnsi" w:cstheme="minorHAnsi"/>
        </w:rPr>
        <w:t>de</w:t>
      </w:r>
      <w:r>
        <w:rPr>
          <w:rFonts w:asciiTheme="majorHAnsi" w:hAnsiTheme="majorHAnsi" w:cstheme="minorHAnsi"/>
          <w:spacing w:val="-2"/>
        </w:rPr>
        <w:t xml:space="preserve"> </w:t>
      </w:r>
      <w:r>
        <w:rPr>
          <w:rFonts w:asciiTheme="majorHAnsi" w:hAnsiTheme="majorHAnsi" w:cstheme="minorHAnsi"/>
        </w:rPr>
        <w:t>2021, com as</w:t>
      </w:r>
      <w:r>
        <w:rPr>
          <w:rFonts w:asciiTheme="majorHAnsi" w:hAnsiTheme="majorHAnsi" w:cstheme="minorHAnsi"/>
          <w:spacing w:val="-1"/>
        </w:rPr>
        <w:t xml:space="preserve"> </w:t>
      </w:r>
      <w:r>
        <w:rPr>
          <w:rFonts w:asciiTheme="majorHAnsi" w:hAnsiTheme="majorHAnsi" w:cstheme="minorHAnsi"/>
        </w:rPr>
        <w:t>justificativas presentes nos</w:t>
      </w:r>
      <w:r>
        <w:rPr>
          <w:rFonts w:asciiTheme="majorHAnsi" w:hAnsiTheme="majorHAnsi" w:cstheme="minorHAnsi"/>
          <w:spacing w:val="2"/>
        </w:rPr>
        <w:t xml:space="preserve"> </w:t>
      </w:r>
      <w:r>
        <w:rPr>
          <w:rFonts w:asciiTheme="majorHAnsi" w:hAnsiTheme="majorHAnsi" w:cstheme="minorHAnsi"/>
        </w:rPr>
        <w:t>autos.</w:t>
      </w:r>
    </w:p>
    <w:p>
      <w:pPr>
        <w:pStyle w:val="Corpodetexto"/>
        <w:jc w:val="both"/>
        <w:rPr>
          <w:rFonts w:asciiTheme="majorHAnsi" w:hAnsiTheme="majorHAnsi" w:cstheme="minorHAnsi"/>
        </w:rPr>
      </w:pPr>
    </w:p>
    <w:p>
      <w:pPr>
        <w:pStyle w:val="Corpodetexto"/>
        <w:numPr>
          <w:ilvl w:val="0"/>
          <w:numId w:val="6"/>
        </w:numPr>
        <w:shd w:val="clear" w:color="auto" w:fill="BFBFBF" w:themeFill="background1" w:themeFillShade="BF"/>
        <w:ind w:left="0" w:firstLine="0"/>
        <w:jc w:val="both"/>
        <w:rPr>
          <w:rFonts w:asciiTheme="majorHAnsi" w:hAnsiTheme="majorHAnsi" w:cstheme="minorHAnsi"/>
          <w:b/>
          <w:bCs/>
        </w:rPr>
      </w:pPr>
      <w:r>
        <w:rPr>
          <w:rFonts w:asciiTheme="majorHAnsi" w:hAnsiTheme="majorHAnsi" w:cstheme="minorHAnsi"/>
          <w:b/>
          <w:bCs/>
        </w:rPr>
        <w:t>DA PARTICIPAÇÃO E DE HABILITAÇÃO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lastRenderedPageBreak/>
        <w:t>10.1. Poderão participar desta Dispensa Eletrônica as pessoas jurídicas que atuem em ramo de atividade compatível com o objeto da contratação e que atendam às condições estabelecidas neste Aviso de Contratação Direta e em seus anexos.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10.2. A participação ocorrerá por meio do Sistema Compras.gov.br, mediante prévio credenciamento do interessado e regular cadastramento no Sistema de Cadastramento Unificado de Fornecedores – SICAF, observadas as regras de funcionamento da plataforma.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10.3. Os licitantes deverão responsabilizar-se formalmente pelas transações efetuadas em seu nome, assumindo como firmes e verdadeiras suas propostas, lances e demais atos praticados no sistema eletrônico.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10.4. O custo de operacionalização e utilização do sistema eletrônico correrá por conta exclusiva do participante.</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10.5. O licitante arcará integralmente com todos os custos de preparação e apresentação de sua proposta, independentemente do resultado do procedimento.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 DA ANÁLISE DE EXEQUIBILIDADE DAS PROPOSTAS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10.6.1. A Administração poderá realizar diligências para verificar a exequibilidade das propostas apresentadas, especialmente quando os valores ofertados apresentarem indícios de inexequibilidade ou se mostrarem significativamente inferiores ao valor estimado da contratação.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10.6.2. Considerar-se-á indício de inexequibilidade a proposta que apresentar valor inferior a 75% (setenta e cinco por cento) do valor estimado da contratação, sem prejuízo da realização de diligência destinada à comprovação de sua viabilidade econômica e operacional.</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10.6.3. Na hipótese prevista no subitem anterior, a licitante provisoriamente classificada em primeiro lugar poderá ser convocada para apresentar, no prazo fixado pela Administração, documentação complementar que demonstre a exequibilidade da proposta, incluindo, quando solicitado: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 – composição detalhada dos custos;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 – metodologia de execução dos serviços;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III – demonstração da estrutura operacional disponível para execução do objeto;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IV – documentos que evidenciem a viabilidade econômica da proposta apresentada;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 – outros esclarecimentos julgados necessários pela Administração.</w:t>
      </w:r>
    </w:p>
    <w:p>
      <w:pPr>
        <w:widowControl/>
        <w:autoSpaceDE/>
        <w:autoSpaceDN/>
        <w:jc w:val="both"/>
        <w:rPr>
          <w:rFonts w:asciiTheme="majorHAnsi" w:hAnsiTheme="majorHAnsi"/>
          <w:sz w:val="24"/>
          <w:szCs w:val="24"/>
          <w:lang w:val="pt-BR" w:eastAsia="pt-BR"/>
        </w:rPr>
      </w:pP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10.6.4. A não comprovação da exequibilidade da proposta, quando regularmente solicitada, poderá ensejar a sua desclassificação, mediante decisão motivada, assegurados o contraditório e a ampla defesa.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10.7. Não poderão participar desta contratação: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 – aquele que não atenda às condições deste Aviso de Contratação Direta e de seus anexos;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 – autor do anteprojeto, do projeto básico ou do projeto executivo, pessoa física ou jurídica, quando a contratação versar sobre obra, serviços ou fornecimento de bens a ele relacionados;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III – empresa ou profissional que se enquadre em quaisquer das hipóteses de impedimento previstas nos arts. 9º e 14 da Lei Federal nº 14.133/2021;</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IV – pessoa física ou jurídica que se encontre, ao tempo da contratação, impossibilitada de contratar em decorrência de sanção que lhe foi imposta;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lastRenderedPageBreak/>
        <w:t>V – empresas declaradas inidôneas ou suspensas de licitar e contratar com a Administração Pública, enquanto perdurarem os efeitos da sanção;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VI – servidor ou dirigente do órgão ou entidade contratante, bem como empresa da qual participe como sócio, administrador ou responsável técnico;</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VII – empresas que se encontrem em processo de dissolução, liquidação ou falência, ressalvadas as hipóteses legalmente admitidas.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10.8. Os requisitos de habilitação jurídica, regularidade fiscal e trabalhista, qualificação econômico-financeira e qualificação técnica serão aqueles estabelecidos no Termo de Referência, que integra este Aviso para todos os fins.</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10.9. A documentação de habilitação será exigida da licitante provisoriamente vencedora, nos termos do Termo de Referência e da legislação aplicável.</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10.10. A Administração poderá realizar diligências para esclarecer ou complementar a instrução processual, bem como solicitar documentos adicionais necessários à confirmação das informações apresentadas, observado o disposto na Lei Federal nº 14.133/2021.</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10.11. A não apresentação da documentação exigida, a apresentação de documentação em desacordo com o Termo de Referência ou a não comprovação do atendimento dos requisitos de habilitação ensejará a inabilitação da licitante.</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10.12. A documentação constante do SICAF poderá ser utilizada para fins de comprovação dos requisitos de habilitação, observada sua validade e compatibilidade com as exigências estabelecidas no Termo de Referência.</w:t>
      </w:r>
    </w:p>
    <w:p>
      <w:pPr>
        <w:widowControl/>
        <w:autoSpaceDE/>
        <w:autoSpaceDN/>
        <w:jc w:val="both"/>
        <w:rPr>
          <w:rFonts w:asciiTheme="majorHAnsi" w:hAnsiTheme="majorHAnsi"/>
          <w:sz w:val="24"/>
          <w:szCs w:val="24"/>
          <w:lang w:val="pt-BR" w:eastAsia="pt-BR"/>
        </w:rPr>
      </w:pPr>
      <w:r>
        <w:rPr>
          <w:rFonts w:asciiTheme="majorHAnsi" w:hAnsiTheme="majorHAnsi"/>
          <w:sz w:val="24"/>
          <w:szCs w:val="24"/>
          <w:lang w:val="pt-BR" w:eastAsia="pt-BR"/>
        </w:rPr>
        <w:t>10.13. Havendo necessidade de análise mais detalhada da documentação apresentada, a sessão poderá ser suspensa, sendo informada no sistema a data e horário para sua continuidade.</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23</w:t>
      </w:r>
      <w:r>
        <w:rPr>
          <w:rFonts w:ascii="Cambria" w:hAnsi="Cambria" w:cstheme="minorHAnsi"/>
          <w:spacing w:val="-1"/>
        </w:rPr>
        <w:t xml:space="preserve"> </w:t>
      </w:r>
      <w:r>
        <w:rPr>
          <w:rFonts w:ascii="Cambria" w:hAnsi="Cambria" w:cstheme="minorHAnsi"/>
        </w:rPr>
        <w:t>de junho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rPr>
          <w:rFonts w:ascii="Cambria" w:hAnsi="Cambria" w:cstheme="minorHAnsi"/>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EMPRESA ESPECIALIZADA PARA PRESTAÇÃO DE SERVIÇOS DE ASSESSORIA E CONSULTORIA PARA O PROCESSAMENTO E ENVIO DAS INFORMAÇÕES AO e-SOCIAL, DE INTERESSE DA SECRETARIA DE ADMINISTRAÇÃO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presente contratação tem por finalidade garantir o adequado cumprimento das obrigações legais da Secretaria de Administração do Município de Miraíma/CE perante o Sistema de Escrituração Digital das Obrigações Fiscais, Previdenciárias e Trabalhistas – eSocial, mediante a prestação de serviços especializados de assessoria e consultoria para o processamento, validação, acompanhamento e envio das informações exigidas pelos órgãos federais competentes.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Secretaria de Administração desempenha papel estratégico na gestão administrativa municipal, sendo responsável pelo acompanhamento de diversas rotinas relacionadas à gestão de pessoal, cujas informações devem ser transmitidas ao eSocial de forma tempestiva e em conformidade com as exigências legais vigentes. Nesse contexto, admissões, desligamentos, afastamentos, férias, licenças, alterações cadastrais e demais eventos trabalhistas e previdenciários demandam acompanhamento técnico especializado para garantir a correta alimentação e transmissão dos dados.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operacionalização do eSocial exige conhecimento específico, constante atualização quanto às alterações normativas e acompanhamento permanente dos eventos processados, uma vez que inconsistências, omissões ou atrasos podem ocasionar rejeições de informações, descumprimento de obrigações acessórias e possíveis responsabilizações perante os órgãos de controle e fiscalização.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Diante da complexidade das atividades envolvidas e da necessidade de assegurar a regularidade das informações prestadas pelo Município, torna-se necessária a contratação de empresa especializada para fornecer suporte técnico qualificado, contribuindo para a correta execução das rotinas relacionadas ao eSocial e para o atendimento das exigências legais aplicáveis.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Dessa forma, a contratação pretendida mostra-se necessária para garantir maior eficiência administrativa, segurança na gestão das informações, redução de riscos operacionais e conformidade legal, assegurando o adequado cumprimento das obrigações da Secretaria de Administração do Município de Miraíma/CE perante os órgãos competentes.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8"/>
        <w:gridCol w:w="3264"/>
        <w:gridCol w:w="1209"/>
        <w:gridCol w:w="967"/>
        <w:gridCol w:w="1426"/>
        <w:gridCol w:w="1600"/>
      </w:tblGrid>
      <w:tr>
        <w:trPr>
          <w:trHeight w:val="315"/>
        </w:trPr>
        <w:tc>
          <w:tcPr>
            <w:tcW w:w="406" w:type="pct"/>
            <w:vMerge w:val="restart"/>
            <w:shd w:val="clear" w:color="D8D8D8" w:fill="D8D8D8"/>
            <w:noWrap/>
            <w:vAlign w:val="center"/>
            <w:hideMark/>
          </w:tcPr>
          <w:p>
            <w:pPr>
              <w:jc w:val="center"/>
              <w:rPr>
                <w:rFonts w:ascii="Cambria" w:hAnsi="Cambria"/>
                <w:b/>
                <w:bCs/>
                <w:sz w:val="18"/>
                <w:szCs w:val="18"/>
              </w:rPr>
            </w:pPr>
            <w:r>
              <w:rPr>
                <w:rFonts w:ascii="Cambria" w:hAnsi="Cambria"/>
                <w:b/>
                <w:bCs/>
                <w:sz w:val="18"/>
                <w:szCs w:val="18"/>
              </w:rPr>
              <w:lastRenderedPageBreak/>
              <w:t>ITEM</w:t>
            </w:r>
          </w:p>
        </w:tc>
        <w:tc>
          <w:tcPr>
            <w:tcW w:w="1771" w:type="pct"/>
            <w:vMerge w:val="restart"/>
            <w:shd w:val="clear" w:color="D8D8D8" w:fill="D8D8D8"/>
            <w:vAlign w:val="center"/>
            <w:hideMark/>
          </w:tcPr>
          <w:p>
            <w:pPr>
              <w:jc w:val="center"/>
              <w:rPr>
                <w:rFonts w:ascii="Cambria" w:hAnsi="Cambria"/>
                <w:b/>
                <w:bCs/>
                <w:sz w:val="18"/>
                <w:szCs w:val="18"/>
              </w:rPr>
            </w:pPr>
            <w:r>
              <w:rPr>
                <w:rFonts w:ascii="Cambria" w:hAnsi="Cambria"/>
                <w:b/>
                <w:bCs/>
                <w:sz w:val="18"/>
                <w:szCs w:val="18"/>
              </w:rPr>
              <w:t>ESPECIFICAÇÃO</w:t>
            </w:r>
          </w:p>
        </w:tc>
        <w:tc>
          <w:tcPr>
            <w:tcW w:w="656" w:type="pct"/>
            <w:vMerge w:val="restart"/>
            <w:shd w:val="clear" w:color="D8D8D8" w:fill="D8D8D8"/>
            <w:noWrap/>
            <w:vAlign w:val="center"/>
            <w:hideMark/>
          </w:tcPr>
          <w:p>
            <w:pPr>
              <w:jc w:val="center"/>
              <w:rPr>
                <w:rFonts w:ascii="Cambria" w:hAnsi="Cambria"/>
                <w:b/>
                <w:bCs/>
                <w:sz w:val="18"/>
                <w:szCs w:val="18"/>
              </w:rPr>
            </w:pPr>
            <w:r>
              <w:rPr>
                <w:rFonts w:ascii="Cambria" w:hAnsi="Cambria"/>
                <w:b/>
                <w:bCs/>
                <w:sz w:val="18"/>
                <w:szCs w:val="18"/>
              </w:rPr>
              <w:t>UNIDADE</w:t>
            </w:r>
          </w:p>
        </w:tc>
        <w:tc>
          <w:tcPr>
            <w:tcW w:w="525" w:type="pct"/>
            <w:vMerge w:val="restart"/>
            <w:shd w:val="clear" w:color="D8D8D8" w:fill="D8D8D8"/>
            <w:noWrap/>
            <w:vAlign w:val="center"/>
            <w:hideMark/>
          </w:tcPr>
          <w:p>
            <w:pPr>
              <w:jc w:val="center"/>
              <w:rPr>
                <w:rFonts w:ascii="Cambria" w:hAnsi="Cambria"/>
                <w:b/>
                <w:bCs/>
                <w:sz w:val="18"/>
                <w:szCs w:val="18"/>
              </w:rPr>
            </w:pPr>
            <w:r>
              <w:rPr>
                <w:rFonts w:ascii="Cambria" w:hAnsi="Cambria"/>
                <w:b/>
                <w:bCs/>
                <w:sz w:val="18"/>
                <w:szCs w:val="18"/>
              </w:rPr>
              <w:t>QUANT</w:t>
            </w:r>
          </w:p>
        </w:tc>
        <w:tc>
          <w:tcPr>
            <w:tcW w:w="1642" w:type="pct"/>
            <w:gridSpan w:val="2"/>
            <w:shd w:val="clear" w:color="D8D8D8" w:fill="D8D8D8"/>
            <w:noWrap/>
            <w:vAlign w:val="center"/>
            <w:hideMark/>
          </w:tcPr>
          <w:p>
            <w:pPr>
              <w:jc w:val="center"/>
              <w:rPr>
                <w:rFonts w:ascii="Cambria" w:hAnsi="Cambria"/>
                <w:b/>
                <w:bCs/>
                <w:sz w:val="18"/>
                <w:szCs w:val="18"/>
              </w:rPr>
            </w:pPr>
            <w:r>
              <w:rPr>
                <w:rFonts w:ascii="Cambria" w:hAnsi="Cambria"/>
                <w:b/>
                <w:bCs/>
                <w:sz w:val="18"/>
                <w:szCs w:val="18"/>
              </w:rPr>
              <w:t>VALORES</w:t>
            </w:r>
          </w:p>
        </w:tc>
      </w:tr>
      <w:tr>
        <w:trPr>
          <w:trHeight w:val="285"/>
        </w:trPr>
        <w:tc>
          <w:tcPr>
            <w:tcW w:w="406" w:type="pct"/>
            <w:vMerge/>
            <w:vAlign w:val="center"/>
            <w:hideMark/>
          </w:tcPr>
          <w:p>
            <w:pPr>
              <w:rPr>
                <w:rFonts w:ascii="Cambria" w:hAnsi="Cambria"/>
                <w:b/>
                <w:bCs/>
                <w:sz w:val="18"/>
                <w:szCs w:val="18"/>
              </w:rPr>
            </w:pPr>
          </w:p>
        </w:tc>
        <w:tc>
          <w:tcPr>
            <w:tcW w:w="1771" w:type="pct"/>
            <w:vMerge/>
            <w:vAlign w:val="center"/>
            <w:hideMark/>
          </w:tcPr>
          <w:p>
            <w:pPr>
              <w:rPr>
                <w:rFonts w:ascii="Cambria" w:hAnsi="Cambria"/>
                <w:b/>
                <w:bCs/>
                <w:sz w:val="18"/>
                <w:szCs w:val="18"/>
              </w:rPr>
            </w:pPr>
          </w:p>
        </w:tc>
        <w:tc>
          <w:tcPr>
            <w:tcW w:w="656" w:type="pct"/>
            <w:vMerge/>
            <w:vAlign w:val="center"/>
            <w:hideMark/>
          </w:tcPr>
          <w:p>
            <w:pPr>
              <w:rPr>
                <w:rFonts w:ascii="Cambria" w:hAnsi="Cambria"/>
                <w:b/>
                <w:bCs/>
                <w:sz w:val="18"/>
                <w:szCs w:val="18"/>
              </w:rPr>
            </w:pPr>
          </w:p>
        </w:tc>
        <w:tc>
          <w:tcPr>
            <w:tcW w:w="525" w:type="pct"/>
            <w:vMerge/>
            <w:vAlign w:val="center"/>
            <w:hideMark/>
          </w:tcPr>
          <w:p>
            <w:pPr>
              <w:rPr>
                <w:rFonts w:ascii="Cambria" w:hAnsi="Cambria"/>
                <w:b/>
                <w:bCs/>
                <w:sz w:val="18"/>
                <w:szCs w:val="18"/>
              </w:rPr>
            </w:pPr>
          </w:p>
        </w:tc>
        <w:tc>
          <w:tcPr>
            <w:tcW w:w="774" w:type="pct"/>
            <w:shd w:val="clear" w:color="D8D8D8" w:fill="D8D8D8"/>
            <w:noWrap/>
            <w:vAlign w:val="center"/>
            <w:hideMark/>
          </w:tcPr>
          <w:p>
            <w:pPr>
              <w:jc w:val="center"/>
              <w:rPr>
                <w:rFonts w:ascii="Cambria" w:hAnsi="Cambria"/>
                <w:b/>
                <w:bCs/>
                <w:sz w:val="18"/>
                <w:szCs w:val="18"/>
              </w:rPr>
            </w:pPr>
            <w:r>
              <w:rPr>
                <w:rFonts w:ascii="Cambria" w:hAnsi="Cambria"/>
                <w:b/>
                <w:bCs/>
                <w:sz w:val="18"/>
                <w:szCs w:val="18"/>
              </w:rPr>
              <w:t xml:space="preserve"> VAL. UNIT.</w:t>
            </w:r>
          </w:p>
        </w:tc>
        <w:tc>
          <w:tcPr>
            <w:tcW w:w="868" w:type="pct"/>
            <w:shd w:val="clear" w:color="D8D8D8" w:fill="D8D8D8"/>
            <w:noWrap/>
            <w:vAlign w:val="center"/>
            <w:hideMark/>
          </w:tcPr>
          <w:p>
            <w:pPr>
              <w:jc w:val="center"/>
              <w:rPr>
                <w:rFonts w:ascii="Cambria" w:hAnsi="Cambria"/>
                <w:b/>
                <w:bCs/>
                <w:sz w:val="18"/>
                <w:szCs w:val="18"/>
              </w:rPr>
            </w:pPr>
            <w:r>
              <w:rPr>
                <w:rFonts w:ascii="Cambria" w:hAnsi="Cambria"/>
                <w:b/>
                <w:bCs/>
                <w:sz w:val="18"/>
                <w:szCs w:val="18"/>
              </w:rPr>
              <w:t xml:space="preserve"> VAL. TOTAL</w:t>
            </w:r>
          </w:p>
        </w:tc>
      </w:tr>
      <w:tr>
        <w:trPr>
          <w:trHeight w:val="121"/>
        </w:trPr>
        <w:tc>
          <w:tcPr>
            <w:tcW w:w="406" w:type="pct"/>
            <w:noWrap/>
            <w:vAlign w:val="center"/>
            <w:hideMark/>
          </w:tcPr>
          <w:p>
            <w:pPr>
              <w:jc w:val="center"/>
              <w:rPr>
                <w:rFonts w:ascii="Cambria" w:hAnsi="Cambria"/>
                <w:sz w:val="18"/>
                <w:szCs w:val="18"/>
              </w:rPr>
            </w:pPr>
            <w:r>
              <w:rPr>
                <w:rFonts w:ascii="Cambria" w:hAnsi="Cambria"/>
                <w:sz w:val="18"/>
                <w:szCs w:val="18"/>
              </w:rPr>
              <w:t>1</w:t>
            </w:r>
          </w:p>
        </w:tc>
        <w:tc>
          <w:tcPr>
            <w:tcW w:w="1771" w:type="pct"/>
            <w:vAlign w:val="center"/>
          </w:tcPr>
          <w:p>
            <w:pPr>
              <w:jc w:val="both"/>
              <w:rPr>
                <w:rFonts w:ascii="Cambria" w:hAnsi="Cambria"/>
                <w:sz w:val="18"/>
                <w:szCs w:val="18"/>
              </w:rPr>
            </w:pPr>
            <w:r>
              <w:rPr>
                <w:rFonts w:ascii="Cambria" w:hAnsi="Cambria"/>
                <w:sz w:val="18"/>
                <w:szCs w:val="18"/>
              </w:rPr>
              <w:t>SERVIÇOS DE ASSESSORIA E CONSULTORIA PARA O PROCESSAMENTO E ENVIO DAS INFORMAÇÕES AO eSOCIAL, DE INTERESSE DA SECRETARIA DE ADMINISTRAÇÃO DO MUNICÍPIO DE MIRAÍMA/CE.</w:t>
            </w:r>
          </w:p>
        </w:tc>
        <w:tc>
          <w:tcPr>
            <w:tcW w:w="656" w:type="pct"/>
            <w:noWrap/>
            <w:vAlign w:val="center"/>
            <w:hideMark/>
          </w:tcPr>
          <w:p>
            <w:pPr>
              <w:jc w:val="center"/>
              <w:rPr>
                <w:rFonts w:ascii="Cambria" w:hAnsi="Cambria"/>
                <w:sz w:val="18"/>
                <w:szCs w:val="18"/>
              </w:rPr>
            </w:pPr>
            <w:r>
              <w:rPr>
                <w:rFonts w:ascii="Cambria" w:hAnsi="Cambria"/>
                <w:sz w:val="18"/>
                <w:szCs w:val="18"/>
              </w:rPr>
              <w:t>MÊS</w:t>
            </w:r>
          </w:p>
        </w:tc>
        <w:tc>
          <w:tcPr>
            <w:tcW w:w="525" w:type="pct"/>
            <w:noWrap/>
            <w:vAlign w:val="center"/>
            <w:hideMark/>
          </w:tcPr>
          <w:p>
            <w:pPr>
              <w:jc w:val="center"/>
              <w:rPr>
                <w:rFonts w:ascii="Cambria" w:hAnsi="Cambria"/>
                <w:sz w:val="18"/>
                <w:szCs w:val="18"/>
              </w:rPr>
            </w:pPr>
            <w:r>
              <w:rPr>
                <w:rFonts w:ascii="Cambria" w:hAnsi="Cambria"/>
                <w:sz w:val="18"/>
                <w:szCs w:val="18"/>
              </w:rPr>
              <w:t>12</w:t>
            </w:r>
          </w:p>
        </w:tc>
        <w:tc>
          <w:tcPr>
            <w:tcW w:w="774" w:type="pct"/>
            <w:noWrap/>
            <w:vAlign w:val="center"/>
          </w:tcPr>
          <w:p>
            <w:pPr>
              <w:jc w:val="center"/>
              <w:rPr>
                <w:rFonts w:ascii="Cambria" w:hAnsi="Cambria"/>
                <w:sz w:val="18"/>
                <w:szCs w:val="18"/>
                <w:highlight w:val="yellow"/>
              </w:rPr>
            </w:pPr>
            <w:r>
              <w:rPr>
                <w:rFonts w:ascii="Cambria" w:hAnsi="Cambria"/>
                <w:sz w:val="18"/>
                <w:szCs w:val="18"/>
              </w:rPr>
              <w:t>R$ 4.725,00</w:t>
            </w:r>
          </w:p>
        </w:tc>
        <w:tc>
          <w:tcPr>
            <w:tcW w:w="868" w:type="pct"/>
            <w:noWrap/>
            <w:vAlign w:val="center"/>
          </w:tcPr>
          <w:p>
            <w:pPr>
              <w:jc w:val="center"/>
              <w:rPr>
                <w:rFonts w:ascii="Cambria" w:hAnsi="Cambria"/>
                <w:sz w:val="18"/>
                <w:szCs w:val="18"/>
                <w:highlight w:val="yellow"/>
              </w:rPr>
            </w:pPr>
            <w:r>
              <w:rPr>
                <w:rFonts w:ascii="Cambria" w:hAnsi="Cambria"/>
                <w:sz w:val="18"/>
                <w:szCs w:val="18"/>
              </w:rPr>
              <w:t>R$ 56.700,00</w:t>
            </w:r>
          </w:p>
        </w:tc>
      </w:tr>
      <w:tr>
        <w:trPr>
          <w:trHeight w:val="225"/>
        </w:trPr>
        <w:tc>
          <w:tcPr>
            <w:tcW w:w="5000" w:type="pct"/>
            <w:gridSpan w:val="6"/>
            <w:shd w:val="clear" w:color="F2F2F2" w:fill="F2F2F2"/>
            <w:noWrap/>
            <w:vAlign w:val="center"/>
            <w:hideMark/>
          </w:tcPr>
          <w:p>
            <w:pPr>
              <w:jc w:val="center"/>
              <w:rPr>
                <w:rFonts w:ascii="Cambria" w:hAnsi="Cambria"/>
                <w:b/>
                <w:bCs/>
                <w:sz w:val="18"/>
                <w:szCs w:val="18"/>
              </w:rPr>
            </w:pPr>
            <w:r>
              <w:rPr>
                <w:rFonts w:ascii="Cambria" w:hAnsi="Cambria"/>
                <w:b/>
                <w:bCs/>
                <w:sz w:val="18"/>
                <w:szCs w:val="18"/>
              </w:rPr>
              <w:t>VALOR GLOBAL: R$ 56.700,00 (cinquenta e seis mil e setecentos reais)</w:t>
            </w:r>
          </w:p>
        </w:tc>
      </w:tr>
    </w:tbl>
    <w:p>
      <w:pPr>
        <w:pStyle w:val="PargrafodaLista"/>
        <w:spacing w:line="276" w:lineRule="auto"/>
        <w:ind w:left="0" w:right="-29"/>
        <w:rPr>
          <w:rFonts w:ascii="Cambria" w:hAnsi="Cambria" w:cs="Arial"/>
          <w:color w:val="000000"/>
          <w:sz w:val="24"/>
          <w:szCs w:val="24"/>
          <w:lang w:eastAsia="pt-BR"/>
        </w:rPr>
      </w:pPr>
      <w:r>
        <w:rPr>
          <w:rFonts w:ascii="Cambria" w:hAnsi="Cambria" w:cs="Arial"/>
          <w:b/>
          <w:bCs/>
          <w:color w:val="000000"/>
          <w:sz w:val="24"/>
          <w:szCs w:val="24"/>
          <w:lang w:eastAsia="pt-BR"/>
        </w:rPr>
        <w:t xml:space="preserve">3.1.1. </w:t>
      </w:r>
      <w:r>
        <w:rPr>
          <w:rFonts w:ascii="Cambria" w:hAnsi="Cambria" w:cs="Arial"/>
          <w:color w:val="000000"/>
          <w:sz w:val="24"/>
          <w:szCs w:val="24"/>
          <w:lang w:eastAsia="pt-BR"/>
        </w:rPr>
        <w:t>Os quantitativos foram definidos considerando a necessidade de atendimento contínuo das demandas da Secretaria Municipal de Administração durante a vigência contratual, abrangendo suporte técnico especializado ao planejamento das contratações públicas e aos procedimentos licitatórios, mediante atendimento presencial e remoto.</w:t>
      </w:r>
    </w:p>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3.2. DETALHAMENTO DOS SERVIÇOS</w:t>
      </w:r>
    </w:p>
    <w:p>
      <w:pPr>
        <w:pStyle w:val="PargrafodaLista"/>
        <w:spacing w:line="276" w:lineRule="auto"/>
        <w:ind w:left="0" w:right="-29" w:firstLine="851"/>
        <w:rPr>
          <w:rFonts w:ascii="Cambria" w:hAnsi="Cambria" w:cs="Arial"/>
          <w:color w:val="000000"/>
          <w:sz w:val="24"/>
          <w:szCs w:val="24"/>
        </w:rPr>
      </w:pPr>
      <w:r>
        <w:rPr>
          <w:rFonts w:ascii="Cambria" w:hAnsi="Cambria" w:cs="Arial"/>
          <w:color w:val="000000"/>
          <w:sz w:val="24"/>
          <w:szCs w:val="24"/>
        </w:rPr>
        <w:t>Os serviços compreenderão, dentre outras atividades correlatas:</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Assessoria técnica especializada na análise, organização e tratamento das informações funcionais, previdenciárias, trabalhistas e cadastrais dos servidores vinculados à Secretaria de Administração;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Orientação e suporte quanto ao correto preenchimento, conferência e adequação dos dados necessários ao atendimento das exigências do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Processamento e transmissão dos eventos iniciais, não periódicos e periódicos exigidos pelo sistema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Acompanhamento das alterações legislativas, normativas e operacionais relacionadas ao eSocial, promovendo as adequações necessárias aos procedimentos adotados pela Administração;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Validação e conferência das informações antes de sua transmissão, visando minimizar inconsistências, rejeições e pendências junto ao sistema;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Monitoramento dos protocolos de envio, recibos de entrega, alertas, notificações e mensagens de retorno emitidas pelo ambiente do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Identificação, análise e correção de inconsistências cadastrais e funcionais que possam comprometer o processamento das informações;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Apoio técnico na regularização de eventos rejeitados, pendentes ou transmitidos com erro;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Assessoria quanto ao cumprimento dos prazos legais de envio das obrigações trabalhistas, previdenciárias e fiscais vinculadas ao eSocial;</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Elaboração de relatórios gerenciais e demonstrativos relacionados às informações processadas e transmitidas;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Orientação e suporte aos servidores designados pela Secretaria de Administração para acompanhamento das rotinas relacionadas ao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Suporte técnico presencial e/ou remoto durante toda a vigência contratual, para esclarecimento de dúvidas e atendimento das demandas da Administração;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lastRenderedPageBreak/>
        <w:t xml:space="preserve">Integração das informações oriundas dos sistemas de gestão de pessoal utilizados pelo Município, quando aplicável, visando garantir a correta transmissão dos dados ao ambiente nacional do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Assessoria na adequação dos procedimentos internos relacionados à gestão de pessoal, em conformidade com as exigências do eSocial; </w:t>
      </w:r>
    </w:p>
    <w:p>
      <w:pPr>
        <w:pStyle w:val="PargrafodaLista"/>
        <w:widowControl/>
        <w:numPr>
          <w:ilvl w:val="0"/>
          <w:numId w:val="32"/>
        </w:numPr>
        <w:suppressAutoHyphens/>
        <w:autoSpaceDE/>
        <w:autoSpaceDN/>
        <w:spacing w:line="276" w:lineRule="auto"/>
        <w:ind w:left="0" w:right="-29" w:firstLine="0"/>
        <w:contextualSpacing/>
        <w:rPr>
          <w:rFonts w:ascii="Cambria" w:hAnsi="Cambria" w:cs="Arial"/>
          <w:color w:val="000000"/>
          <w:sz w:val="24"/>
          <w:szCs w:val="24"/>
        </w:rPr>
      </w:pPr>
      <w:r>
        <w:rPr>
          <w:rFonts w:ascii="Cambria" w:hAnsi="Cambria" w:cs="Arial"/>
          <w:color w:val="000000"/>
          <w:sz w:val="24"/>
          <w:szCs w:val="24"/>
        </w:rPr>
        <w:t xml:space="preserve">Acompanhamento contínuo da situação fiscal, previdenciária e trabalhista decorrente das informações prestadas ao sistema. </w:t>
      </w:r>
    </w:p>
    <w:p>
      <w:pPr>
        <w:pStyle w:val="PargrafodaLista"/>
        <w:spacing w:line="276" w:lineRule="auto"/>
        <w:ind w:left="0" w:right="-29" w:firstLine="851"/>
        <w:rPr>
          <w:rFonts w:ascii="Cambria" w:hAnsi="Cambria" w:cs="Arial"/>
          <w:color w:val="000000"/>
          <w:sz w:val="24"/>
          <w:szCs w:val="24"/>
        </w:rPr>
      </w:pPr>
      <w:r>
        <w:rPr>
          <w:rFonts w:ascii="Cambria" w:hAnsi="Cambria" w:cs="Arial"/>
          <w:color w:val="000000"/>
          <w:sz w:val="24"/>
          <w:szCs w:val="24"/>
        </w:rPr>
        <w:t>A empresa contratada deverá disponibilizar equipe técnica qualificada, com comprovada experiência na área, responsabilizando-se pela correta execução dos serviços, observando rigorosamente a legislação aplicável, os manuais operacionais do eSocial e as orientações emitidas pelos órgãos federais competentes, garantindo a tempestividade, integridade, confiabilidade e segurança das informações transmitidas.</w:t>
      </w:r>
    </w:p>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3.3. FORMA DE EXECUÇÃO DOS SERVIÇOS E NÍVEIS MÍNIMOS DE ATENDIMENTO</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Os serviços serão executados de forma continuada durante o período contratual, observando os seguintes parâmetros mínimos:</w:t>
      </w:r>
    </w:p>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I – Atendimento presencial:</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a) disponibilização de carga horária mínima de 20 (vinte) horas presenciais mensais;</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b) realização de, no mínimo, 04 (quatro) visitas técnicas mensais às dependências da Secretaria Municipal de Administração, por profissional de nível superior indicado como coordenador técnico da equipe, admitido o acompanhamento por outros integrantes da equipe quando necessário;</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c) as visitas deverão ocorrer em datas previamente ajustadas com a Administração.</w:t>
      </w:r>
    </w:p>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II – Atendimento remoto:</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a) disponibilização de suporte remoto contínuo durante o horário comercial;</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b) atendimento por telefone, correio eletrônico, aplicativos de mensagens instantâneas e/ou videoconferência;</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c) suporte às demandas relacionadas ao planejamento das contratações e aos procedimentos licitatórios.</w:t>
      </w:r>
    </w:p>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III – Níveis mínimos de atendimento:</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a) resposta inicial às demandas ordinárias no prazo máximo de 01 (um) dia útil;</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b) atendimento prioritário às demandas urgentes apresentadas pela Administração;</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c) observância dos prazos estabelecidos pela Secretaria Municipal de Administração para elaboração, revisão ou análise dos documentos técnicos.</w:t>
      </w:r>
    </w:p>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IV – Controle da execução:</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a) as atividades presenciais poderão ser comprovadas mediante registro de visitas, atas de reunião, relatórios ou outros instrumentos de controle definidos pela Administração;</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b) o fiscal do contrato realizará o acompanhamento da execução contratual, verificando o cumprimento da carga horária mínima, das visitas técnicas e dos atendimentos realizados.</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 xml:space="preserve">O suporte remoto constitui obrigação complementar à carga horária presencial mínima </w:t>
      </w:r>
      <w:r>
        <w:rPr>
          <w:rFonts w:ascii="Cambria" w:hAnsi="Cambria" w:cs="Arial"/>
          <w:color w:val="000000"/>
          <w:sz w:val="24"/>
          <w:szCs w:val="24"/>
        </w:rPr>
        <w:lastRenderedPageBreak/>
        <w:t>estabelecida, não gerando custos adicionais para a Administração.</w:t>
      </w:r>
    </w:p>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bookmarkStart w:id="2" w:name="_Hlk15926126"/>
      <w:r>
        <w:rPr>
          <w:rFonts w:ascii="Cambria" w:hAnsi="Cambria" w:cs="Times New Roman"/>
          <w:b/>
          <w:bCs/>
          <w:szCs w:val="24"/>
        </w:rPr>
        <w:lastRenderedPageBreak/>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bookmarkEnd w:id="2"/>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line="0" w:lineRule="atLeast"/>
        <w:jc w:val="both"/>
        <w:rPr>
          <w:rFonts w:ascii="Cambria" w:hAnsi="Cambria" w:cs="Times New Roman"/>
          <w:szCs w:val="24"/>
        </w:rPr>
      </w:pPr>
      <w:bookmarkStart w:id="3" w:name="_Hlk17406256"/>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4.3.2</w:t>
      </w:r>
      <w:r>
        <w:rPr>
          <w:rFonts w:ascii="Cambria" w:hAnsi="Cambria" w:cs="Times New Roman"/>
          <w:szCs w:val="24"/>
        </w:rPr>
        <w:t xml:space="preserve">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Cs/>
          <w:sz w:val="24"/>
          <w:szCs w:val="24"/>
        </w:rPr>
        <w:t>4.4.1.1.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w:t>
      </w:r>
    </w:p>
    <w:p>
      <w:pPr>
        <w:ind w:right="-35"/>
        <w:jc w:val="both"/>
        <w:rPr>
          <w:rFonts w:ascii="Cambria" w:hAnsi="Cambria"/>
          <w:b/>
          <w:bCs/>
          <w:sz w:val="24"/>
          <w:szCs w:val="24"/>
        </w:rPr>
      </w:pPr>
      <w:bookmarkStart w:id="4" w:name="_Hlk230935815"/>
      <w:r>
        <w:rPr>
          <w:rFonts w:ascii="Cambria" w:hAnsi="Cambria"/>
          <w:b/>
          <w:bCs/>
          <w:sz w:val="24"/>
          <w:szCs w:val="24"/>
        </w:rPr>
        <w:t>4.4.2. САРACITAÇÃO TÉCNICO-PROFISSIONAL:</w:t>
      </w:r>
    </w:p>
    <w:p>
      <w:pPr>
        <w:ind w:right="-35"/>
        <w:jc w:val="both"/>
        <w:rPr>
          <w:rFonts w:ascii="Cambria" w:hAnsi="Cambria"/>
          <w:sz w:val="24"/>
          <w:szCs w:val="24"/>
        </w:rPr>
      </w:pPr>
      <w:r>
        <w:rPr>
          <w:rFonts w:ascii="Cambria" w:hAnsi="Cambria"/>
          <w:sz w:val="24"/>
          <w:szCs w:val="24"/>
        </w:rPr>
        <w:t xml:space="preserve">4.4.2.1. A indicação deverá ser feita através de declaração da licitante com indicação explícita da equipe técnica, pertencente ao seu quadro permanente, composta de no mínimo: </w:t>
      </w:r>
    </w:p>
    <w:p>
      <w:pPr>
        <w:ind w:right="-35"/>
        <w:jc w:val="both"/>
        <w:rPr>
          <w:rFonts w:ascii="Cambria" w:hAnsi="Cambria"/>
          <w:sz w:val="24"/>
          <w:szCs w:val="24"/>
        </w:rPr>
      </w:pPr>
      <w:r>
        <w:rPr>
          <w:rFonts w:ascii="Cambria" w:hAnsi="Cambria"/>
          <w:sz w:val="24"/>
          <w:szCs w:val="24"/>
        </w:rPr>
        <w:t xml:space="preserve">a) 01 (um) profissional de nível superior, na área de administração, contabilidade, direito ou áreas correlatas, destinado aos trabalhos de coordenação, com experiência comprovada com o objeto. </w:t>
      </w:r>
    </w:p>
    <w:p>
      <w:pPr>
        <w:ind w:right="-35"/>
        <w:jc w:val="both"/>
        <w:rPr>
          <w:rFonts w:ascii="Cambria" w:hAnsi="Cambria"/>
          <w:bCs/>
          <w:sz w:val="24"/>
          <w:szCs w:val="24"/>
        </w:rPr>
      </w:pPr>
      <w:r>
        <w:rPr>
          <w:rFonts w:ascii="Cambria" w:hAnsi="Cambria"/>
          <w:sz w:val="24"/>
          <w:szCs w:val="24"/>
        </w:rPr>
        <w:t>b) 01 (um) profissional técnico destinado as funções de consultor operacional, com experiência comprovada com o objeto</w:t>
      </w:r>
      <w:bookmarkEnd w:id="4"/>
      <w:r>
        <w:rPr>
          <w:rFonts w:ascii="Cambria" w:hAnsi="Cambria"/>
          <w:sz w:val="24"/>
          <w:szCs w:val="24"/>
        </w:rPr>
        <w:t>.</w:t>
      </w:r>
    </w:p>
    <w:bookmarkEnd w:id="3"/>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lastRenderedPageBreak/>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8"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w:t>
      </w:r>
      <w:r>
        <w:rPr>
          <w:rFonts w:ascii="Cambria" w:hAnsi="Cambria"/>
          <w:sz w:val="24"/>
          <w:szCs w:val="24"/>
        </w:rPr>
        <w:lastRenderedPageBreak/>
        <w:t>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14.133/2023</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10.2.1</w:t>
      </w:r>
      <w:r>
        <w:rPr>
          <w:rFonts w:ascii="Cambria" w:hAnsi="Cambria"/>
          <w:bCs/>
          <w:sz w:val="24"/>
          <w:szCs w:val="24"/>
        </w:rPr>
        <w:t xml:space="preserve">. Iniciar a execução dos serviços no prazo estabelecido pela Administração, a contar do recebimento da ORDEM DE SERVIÇO/AUTORIZAÇÃO DE EXECUÇÃO, observando rigorosamente as especificações contidas no Termo de Referência, nos anexos e nas disposições constantes de sua Proposta de Preços, assumindo a responsabilidade pelo pagamento de todos os impostos, taxas e quaisquer ônus de origem federal, estadual e municipal, bem como encargos trabalhistas, previdenciários, </w:t>
      </w:r>
      <w:r>
        <w:rPr>
          <w:rFonts w:ascii="Cambria" w:hAnsi="Cambria"/>
          <w:bCs/>
          <w:sz w:val="24"/>
          <w:szCs w:val="24"/>
        </w:rPr>
        <w:lastRenderedPageBreak/>
        <w:t>fiscais e comerciais decorrentes da execução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10.2.2. </w:t>
      </w:r>
      <w:r>
        <w:rPr>
          <w:rFonts w:ascii="Cambria" w:hAnsi="Cambria"/>
          <w:bCs/>
          <w:sz w:val="24"/>
          <w:szCs w:val="24"/>
        </w:rPr>
        <w:t>Executar os serviços de acordo com as especificações constantes neste Termo de Referência, garantindo a adequada prestação dos serviços técnicos especializados de assessoria e consultoria em controladoria governamental 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10.2.3. </w:t>
      </w:r>
      <w:r>
        <w:rPr>
          <w:rFonts w:ascii="Cambria" w:hAnsi="Cambria"/>
          <w:bCs/>
          <w:sz w:val="24"/>
          <w:szCs w:val="24"/>
        </w:rPr>
        <w:t>Disponibilizar equipe técnica qualificada para atendimento das demandas da PREFEITURA MUNICIPAL DE MIRAÍMA, mantendo profissionais com capacidade técnica compatível com o objeto contratado.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10.2.4. </w:t>
      </w:r>
      <w:r>
        <w:rPr>
          <w:rFonts w:ascii="Cambria" w:hAnsi="Cambria"/>
          <w:bCs/>
          <w:sz w:val="24"/>
          <w:szCs w:val="24"/>
        </w:rPr>
        <w:t>Prestar orientações técnicas sempre que solicitado pela Administração, visando o adequado acompanhamento das rotinas administrativas, patrimoniais, orçamentárias e de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10.2.5. </w:t>
      </w:r>
      <w:r>
        <w:rPr>
          <w:rFonts w:ascii="Cambria" w:hAnsi="Cambria"/>
          <w:bCs/>
          <w:sz w:val="24"/>
          <w:szCs w:val="24"/>
        </w:rPr>
        <w:t>Elaborar relatórios técnicos, minutas, fluxos, orientações, pareceres administrativos e demais documentos relacionados ao objeto contratado, quando demandado pela Administração.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10.2.6. </w:t>
      </w:r>
      <w:r>
        <w:rPr>
          <w:rFonts w:ascii="Cambria" w:hAnsi="Cambria"/>
          <w:bCs/>
          <w:sz w:val="24"/>
          <w:szCs w:val="24"/>
        </w:rPr>
        <w:t>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10.2.7. </w:t>
      </w:r>
      <w:r>
        <w:rPr>
          <w:rFonts w:ascii="Cambria" w:hAnsi="Cambria"/>
          <w:bCs/>
          <w:sz w:val="24"/>
          <w:szCs w:val="24"/>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10.2.8. </w:t>
      </w:r>
      <w:r>
        <w:rPr>
          <w:rFonts w:ascii="Cambria" w:hAnsi="Cambria"/>
          <w:bCs/>
          <w:sz w:val="24"/>
          <w:szCs w:val="24"/>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10.2.9. </w:t>
      </w:r>
      <w:r>
        <w:rPr>
          <w:rFonts w:ascii="Cambria" w:hAnsi="Cambria"/>
          <w:bCs/>
          <w:sz w:val="24"/>
          <w:szCs w:val="24"/>
        </w:rPr>
        <w:t>Responsabilizar-se tecnicamente pelos serviços prestados, bem como pelos danos causados diretamente à Administração ou a terceiros decorrentes de sua culpa ou dolo na execução do contrato, não excluindo ou reduzindo essa responsabilidade a fiscalização ou o acompanhamento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10.2.10. </w:t>
      </w:r>
      <w:r>
        <w:rPr>
          <w:rFonts w:ascii="Cambria" w:hAnsi="Cambria"/>
          <w:bCs/>
          <w:sz w:val="24"/>
          <w:szCs w:val="24"/>
        </w:rPr>
        <w:t>Comunicar formalmente à Administração eventuais dificuldades, riscos, inconsistências ou irregularidades identificadas durante a execução dos serviços.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10.2.11. </w:t>
      </w:r>
      <w:r>
        <w:rPr>
          <w:rFonts w:ascii="Cambria" w:hAnsi="Cambria"/>
          <w:bCs/>
          <w:sz w:val="24"/>
          <w:szCs w:val="24"/>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lastRenderedPageBreak/>
        <w:t>12.1.</w:t>
      </w:r>
      <w:r>
        <w:rPr>
          <w:rFonts w:ascii="Cambria" w:hAnsi="Cambria"/>
          <w:sz w:val="24"/>
          <w:szCs w:val="24"/>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12.2.</w:t>
      </w:r>
      <w:r>
        <w:rPr>
          <w:rFonts w:ascii="Cambria" w:hAnsi="Cambria"/>
          <w:sz w:val="24"/>
          <w:szCs w:val="24"/>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c) Certificado de Regularidade do FGTS — CRF;</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d) Certidão Negativa de Débitos Trabalhistas — CNDT;</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12.3.</w:t>
      </w:r>
      <w:r>
        <w:rPr>
          <w:rFonts w:ascii="Cambria" w:hAnsi="Cambria"/>
          <w:sz w:val="24"/>
          <w:szCs w:val="24"/>
        </w:rPr>
        <w:t xml:space="preserve"> O pagamento será efetuado através de crédito em conta bancária indicada pela CONTRATADA, após verificação da regularidade da documentação apresentada e do atesto da execução dos serviços pela Administração.</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3"/>
          <w:szCs w:val="23"/>
          <w:lang w:eastAsia="ar-SA"/>
        </w:rPr>
        <w:t>1201.04.122.0014.2.066 - Funcionamento da Secretaria de Administração; Elemento de Despesas: 3.3.90.39.00 - Outros Serv. de Terc. Pessoa Jurídica; Fonte de Recursos: 1500000000.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 xml:space="preserve">Multa de 30% (trinta por cento) sobre o valor do contrato;   </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 xml:space="preserve">Suspensão temporária de participação em licitações e impedimentos de </w:t>
      </w:r>
      <w:r>
        <w:rPr>
          <w:rFonts w:ascii="Cambria" w:hAnsi="Cambria"/>
          <w:sz w:val="24"/>
          <w:szCs w:val="24"/>
        </w:rPr>
        <w:lastRenderedPageBreak/>
        <w:t>contratar com a administração, por prazo não superior 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tabs>
          <w:tab w:val="left" w:pos="567"/>
        </w:tabs>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rPr>
          <w:rFonts w:ascii="Cambria" w:hAnsi="Cambria" w:cstheme="minorHAnsi"/>
          <w:b/>
          <w:bCs/>
          <w:sz w:val="24"/>
          <w:szCs w:val="24"/>
        </w:rPr>
      </w:pPr>
      <w:r>
        <w:rPr>
          <w:rFonts w:ascii="Cambria" w:hAnsi="Cambria" w:cstheme="minorHAnsi"/>
          <w:b/>
          <w:bCs/>
          <w:sz w:val="24"/>
          <w:szCs w:val="24"/>
        </w:rPr>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w:t>
      </w:r>
    </w:p>
    <w:p>
      <w:pPr>
        <w:jc w:val="center"/>
        <w:rPr>
          <w:rFonts w:ascii="Cambria" w:hAnsi="Cambria" w:cstheme="minorHAnsi"/>
          <w:b/>
          <w:bCs/>
          <w:sz w:val="24"/>
          <w:szCs w:val="24"/>
        </w:rPr>
      </w:pPr>
    </w:p>
    <w:p>
      <w:pPr>
        <w:jc w:val="center"/>
        <w:rPr>
          <w:rFonts w:ascii="Cambria" w:hAnsi="Cambria" w:cstheme="minorHAnsi"/>
          <w:b/>
          <w:bCs/>
          <w:sz w:val="24"/>
          <w:szCs w:val="24"/>
        </w:rPr>
      </w:pPr>
    </w:p>
    <w:p>
      <w:pPr>
        <w:jc w:val="both"/>
        <w:rPr>
          <w:rFonts w:ascii="Cambria" w:hAnsi="Cambria"/>
          <w:b/>
          <w:bCs/>
          <w:sz w:val="24"/>
          <w:szCs w:val="24"/>
        </w:rPr>
      </w:pPr>
      <w:r>
        <w:rPr>
          <w:rFonts w:ascii="Cambria" w:hAnsi="Cambria"/>
          <w:b/>
          <w:bCs/>
          <w:sz w:val="24"/>
          <w:szCs w:val="24"/>
        </w:rPr>
        <w:t>DESCRIÇÃO DA NECESSIDADE DA CONTRATAÇÃO</w:t>
      </w:r>
    </w:p>
    <w:p>
      <w:pPr>
        <w:ind w:firstLine="851"/>
        <w:jc w:val="both"/>
        <w:rPr>
          <w:rFonts w:ascii="Cambria" w:hAnsi="Cambria"/>
          <w:sz w:val="24"/>
          <w:szCs w:val="24"/>
        </w:rPr>
      </w:pPr>
      <w:r>
        <w:rPr>
          <w:rFonts w:ascii="Cambria" w:hAnsi="Cambria"/>
          <w:sz w:val="24"/>
          <w:szCs w:val="24"/>
        </w:rPr>
        <w:t>A Secretaria de Administração do Município de Miraíma/CE necessita garantir o correto cumprimento das obrigações trabalhistas, previdenciárias e fiscais per</w:t>
      </w:r>
      <w:bookmarkStart w:id="5" w:name="_GoBack"/>
      <w:bookmarkEnd w:id="5"/>
      <w:r>
        <w:rPr>
          <w:rFonts w:ascii="Cambria" w:hAnsi="Cambria"/>
          <w:sz w:val="24"/>
          <w:szCs w:val="24"/>
        </w:rPr>
        <w:t>ante o Sistema de Escrituração Digital das Obrigações Fiscais, Previdenciárias e Trabalhistas – eSocial, por meio do adequado processamento, validação, acompanhamento e envio das informações exigidas pelos órgãos federais competentes.</w:t>
      </w:r>
    </w:p>
    <w:p>
      <w:pPr>
        <w:ind w:firstLine="851"/>
        <w:jc w:val="both"/>
        <w:rPr>
          <w:rFonts w:ascii="Cambria" w:hAnsi="Cambria"/>
          <w:sz w:val="24"/>
          <w:szCs w:val="24"/>
        </w:rPr>
      </w:pPr>
      <w:r>
        <w:rPr>
          <w:rFonts w:ascii="Cambria" w:hAnsi="Cambria"/>
          <w:sz w:val="24"/>
          <w:szCs w:val="24"/>
        </w:rPr>
        <w:t>A Secretaria de Administração desempenha papel essencial na gestão administrativa do Município, sendo responsável pelo acompanhamento de informações relacionadas à gestão de pessoal, movimentações funcionais e demais registros que devem ser transmitidos ao eSocial em conformidade com os prazos e exigências estabelecidos pela legislação vigente.</w:t>
      </w:r>
    </w:p>
    <w:p>
      <w:pPr>
        <w:ind w:firstLine="851"/>
        <w:jc w:val="both"/>
        <w:rPr>
          <w:rFonts w:ascii="Cambria" w:hAnsi="Cambria"/>
          <w:sz w:val="24"/>
          <w:szCs w:val="24"/>
        </w:rPr>
      </w:pPr>
      <w:r>
        <w:rPr>
          <w:rFonts w:ascii="Cambria" w:hAnsi="Cambria"/>
          <w:sz w:val="24"/>
          <w:szCs w:val="24"/>
        </w:rPr>
        <w:t>Considerando a complexidade operacional do sistema, as constantes atualizações normativas e a necessidade de observância rigorosa das obrigações acessórias impostas aos entes públicos, torna-se necessária a contratação de empresa especializada para prestação de serviços de assessoria e consultoria técnica voltados ao processamento e envio das informações ao eSocial.</w:t>
      </w:r>
    </w:p>
    <w:p>
      <w:pPr>
        <w:ind w:firstLine="851"/>
        <w:jc w:val="both"/>
        <w:rPr>
          <w:rFonts w:ascii="Cambria" w:hAnsi="Cambria"/>
          <w:sz w:val="24"/>
          <w:szCs w:val="24"/>
        </w:rPr>
      </w:pPr>
      <w:r>
        <w:rPr>
          <w:rFonts w:ascii="Cambria" w:hAnsi="Cambria"/>
          <w:sz w:val="24"/>
          <w:szCs w:val="24"/>
        </w:rPr>
        <w:t>A contratação visa assegurar maior segurança, eficiência e conformidade na execução dessas atividades, reduzindo riscos de inconsistências, rejeições de eventos e descumprimento de obrigações legais, além de proporcionar suporte técnico especializado para o adequado atendimento das demandas da Secretaria de Administração.</w:t>
      </w:r>
    </w:p>
    <w:p>
      <w:pPr>
        <w:ind w:firstLine="851"/>
        <w:jc w:val="both"/>
        <w:rPr>
          <w:rFonts w:ascii="Cambria" w:hAnsi="Cambria"/>
          <w:sz w:val="24"/>
          <w:szCs w:val="24"/>
        </w:rPr>
      </w:pPr>
      <w:r>
        <w:rPr>
          <w:rFonts w:ascii="Cambria" w:hAnsi="Cambria"/>
          <w:sz w:val="24"/>
          <w:szCs w:val="24"/>
        </w:rPr>
        <w:t>Dessa forma, a solução pretendida contribuirá para a regularidade das informações prestadas aos órgãos competentes, o fortalecimento dos controles administrativos e a melhoria da gestão das rotinas relacionadas ao eSocial no âmbito da Administração Municipal.</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ind w:firstLine="567"/>
        <w:jc w:val="both"/>
        <w:rPr>
          <w:rFonts w:ascii="Cambria" w:hAnsi="Cambria"/>
          <w:sz w:val="24"/>
          <w:szCs w:val="24"/>
        </w:rPr>
      </w:pPr>
      <w:r>
        <w:rPr>
          <w:rFonts w:ascii="Cambria" w:hAnsi="Cambria"/>
          <w:sz w:val="24"/>
          <w:szCs w:val="24"/>
        </w:rPr>
        <w:t>Consta o presente objeto aprovisionado junto ao PLANO DE CONTRATAÇÕES ANUAL - PCA para o exercício de 2026, com n° do id 353.</w:t>
      </w:r>
    </w:p>
    <w:p>
      <w:pPr>
        <w:ind w:firstLine="567"/>
        <w:jc w:val="both"/>
        <w:rPr>
          <w:rFonts w:ascii="Cambria" w:hAnsi="Cambria"/>
          <w:sz w:val="24"/>
          <w:szCs w:val="24"/>
        </w:rPr>
      </w:pPr>
    </w:p>
    <w:p>
      <w:pPr>
        <w:jc w:val="both"/>
        <w:rPr>
          <w:rFonts w:ascii="Cambria" w:hAnsi="Cambria"/>
          <w:sz w:val="24"/>
          <w:szCs w:val="24"/>
        </w:rPr>
      </w:pPr>
      <w:r>
        <w:rPr>
          <w:rFonts w:ascii="Cambria" w:hAnsi="Cambria"/>
          <w:b/>
          <w:bCs/>
          <w:sz w:val="24"/>
          <w:szCs w:val="24"/>
        </w:rPr>
        <w:t>3. REQUISITOS DA CONTRATAÇÃO</w:t>
      </w:r>
    </w:p>
    <w:p>
      <w:pPr>
        <w:ind w:firstLine="567"/>
        <w:jc w:val="both"/>
        <w:rPr>
          <w:rFonts w:ascii="Cambria" w:hAnsi="Cambria"/>
          <w:sz w:val="24"/>
          <w:szCs w:val="24"/>
        </w:rPr>
      </w:pPr>
      <w:r>
        <w:rPr>
          <w:rFonts w:ascii="Cambria" w:hAnsi="Cambria"/>
          <w:sz w:val="24"/>
          <w:szCs w:val="24"/>
        </w:rPr>
        <w:t>A contratação deverá contemplar a prestação de serviços especializados de assessoria e consultoria para o processamento, conferência, validação, transmissão e acompanhamento das informações da Secretaria de Administração junto ao eSocial, observando integralmente a legislação vigente e as normas expedidas pelos órgãos responsáveis pela gestão do sistema.</w:t>
      </w:r>
    </w:p>
    <w:p>
      <w:pPr>
        <w:ind w:firstLine="567"/>
        <w:jc w:val="both"/>
        <w:rPr>
          <w:rFonts w:ascii="Cambria" w:hAnsi="Cambria"/>
          <w:sz w:val="24"/>
          <w:szCs w:val="24"/>
        </w:rPr>
      </w:pPr>
      <w:r>
        <w:rPr>
          <w:rFonts w:ascii="Cambria" w:hAnsi="Cambria"/>
          <w:sz w:val="24"/>
          <w:szCs w:val="24"/>
        </w:rPr>
        <w:t>A futura contratada deverá possuir experiência compatível com o objeto, dispondo de profissionais qualificados para prestar suporte técnico à Administração e acompanhar as atualizações normativas relacionadas ao eSocial.</w:t>
      </w:r>
    </w:p>
    <w:p>
      <w:pPr>
        <w:ind w:firstLine="567"/>
        <w:jc w:val="both"/>
        <w:rPr>
          <w:rFonts w:ascii="Cambria" w:hAnsi="Cambria"/>
          <w:sz w:val="24"/>
          <w:szCs w:val="24"/>
        </w:rPr>
      </w:pPr>
      <w:r>
        <w:rPr>
          <w:rFonts w:ascii="Cambria" w:hAnsi="Cambria"/>
          <w:sz w:val="24"/>
          <w:szCs w:val="24"/>
        </w:rPr>
        <w:t>Os serviços deverão compreender, no mínimo:</w:t>
      </w:r>
    </w:p>
    <w:p>
      <w:pPr>
        <w:widowControl/>
        <w:numPr>
          <w:ilvl w:val="0"/>
          <w:numId w:val="33"/>
        </w:numPr>
        <w:autoSpaceDE/>
        <w:autoSpaceDN/>
        <w:jc w:val="both"/>
        <w:rPr>
          <w:rFonts w:ascii="Cambria" w:hAnsi="Cambria"/>
          <w:sz w:val="24"/>
          <w:szCs w:val="24"/>
        </w:rPr>
      </w:pPr>
      <w:r>
        <w:rPr>
          <w:rFonts w:ascii="Cambria" w:hAnsi="Cambria"/>
          <w:sz w:val="24"/>
          <w:szCs w:val="24"/>
        </w:rPr>
        <w:t>Processamento e envio dos eventos periódicos e não periódicos exigidos pelo eSocial;</w:t>
      </w:r>
    </w:p>
    <w:p>
      <w:pPr>
        <w:widowControl/>
        <w:numPr>
          <w:ilvl w:val="0"/>
          <w:numId w:val="33"/>
        </w:numPr>
        <w:autoSpaceDE/>
        <w:autoSpaceDN/>
        <w:jc w:val="both"/>
        <w:rPr>
          <w:rFonts w:ascii="Cambria" w:hAnsi="Cambria"/>
          <w:sz w:val="24"/>
          <w:szCs w:val="24"/>
        </w:rPr>
      </w:pPr>
      <w:r>
        <w:rPr>
          <w:rFonts w:ascii="Cambria" w:hAnsi="Cambria"/>
          <w:sz w:val="24"/>
          <w:szCs w:val="24"/>
        </w:rPr>
        <w:lastRenderedPageBreak/>
        <w:t>Acompanhamento das transmissões realizadas e monitoramento de pendências, inconsistências e rejeições de eventos;</w:t>
      </w:r>
    </w:p>
    <w:p>
      <w:pPr>
        <w:widowControl/>
        <w:numPr>
          <w:ilvl w:val="0"/>
          <w:numId w:val="33"/>
        </w:numPr>
        <w:autoSpaceDE/>
        <w:autoSpaceDN/>
        <w:jc w:val="both"/>
        <w:rPr>
          <w:rFonts w:ascii="Cambria" w:hAnsi="Cambria"/>
          <w:sz w:val="24"/>
          <w:szCs w:val="24"/>
        </w:rPr>
      </w:pPr>
      <w:r>
        <w:rPr>
          <w:rFonts w:ascii="Cambria" w:hAnsi="Cambria"/>
          <w:sz w:val="24"/>
          <w:szCs w:val="24"/>
        </w:rPr>
        <w:t>Assessoria e orientação técnica quanto às exigências legais e operacionais do sistema;</w:t>
      </w:r>
    </w:p>
    <w:p>
      <w:pPr>
        <w:widowControl/>
        <w:numPr>
          <w:ilvl w:val="0"/>
          <w:numId w:val="33"/>
        </w:numPr>
        <w:autoSpaceDE/>
        <w:autoSpaceDN/>
        <w:jc w:val="both"/>
        <w:rPr>
          <w:rFonts w:ascii="Cambria" w:hAnsi="Cambria"/>
          <w:sz w:val="24"/>
          <w:szCs w:val="24"/>
        </w:rPr>
      </w:pPr>
      <w:r>
        <w:rPr>
          <w:rFonts w:ascii="Cambria" w:hAnsi="Cambria"/>
          <w:sz w:val="24"/>
          <w:szCs w:val="24"/>
        </w:rPr>
        <w:t>Suporte técnico para correção de inconsistências identificadas nos eventos transmitidos;</w:t>
      </w:r>
    </w:p>
    <w:p>
      <w:pPr>
        <w:widowControl/>
        <w:numPr>
          <w:ilvl w:val="0"/>
          <w:numId w:val="33"/>
        </w:numPr>
        <w:autoSpaceDE/>
        <w:autoSpaceDN/>
        <w:jc w:val="both"/>
        <w:rPr>
          <w:rFonts w:ascii="Cambria" w:hAnsi="Cambria"/>
          <w:sz w:val="24"/>
          <w:szCs w:val="24"/>
        </w:rPr>
      </w:pPr>
      <w:r>
        <w:rPr>
          <w:rFonts w:ascii="Cambria" w:hAnsi="Cambria"/>
          <w:sz w:val="24"/>
          <w:szCs w:val="24"/>
        </w:rPr>
        <w:t>Emissão de relatórios e demonstrativos relacionados às informações processadas e enviadas;</w:t>
      </w:r>
    </w:p>
    <w:p>
      <w:pPr>
        <w:widowControl/>
        <w:numPr>
          <w:ilvl w:val="0"/>
          <w:numId w:val="33"/>
        </w:numPr>
        <w:autoSpaceDE/>
        <w:autoSpaceDN/>
        <w:jc w:val="both"/>
        <w:rPr>
          <w:rFonts w:ascii="Cambria" w:hAnsi="Cambria"/>
          <w:sz w:val="24"/>
          <w:szCs w:val="24"/>
        </w:rPr>
      </w:pPr>
      <w:r>
        <w:rPr>
          <w:rFonts w:ascii="Cambria" w:hAnsi="Cambria"/>
          <w:sz w:val="24"/>
          <w:szCs w:val="24"/>
        </w:rPr>
        <w:t>Atendimento remoto e/ou presencial, quando necessário, para suporte às demandas da Secretaria de Administração;</w:t>
      </w:r>
    </w:p>
    <w:p>
      <w:pPr>
        <w:widowControl/>
        <w:numPr>
          <w:ilvl w:val="0"/>
          <w:numId w:val="33"/>
        </w:numPr>
        <w:autoSpaceDE/>
        <w:autoSpaceDN/>
        <w:jc w:val="both"/>
        <w:rPr>
          <w:rFonts w:ascii="Cambria" w:hAnsi="Cambria"/>
          <w:sz w:val="24"/>
          <w:szCs w:val="24"/>
        </w:rPr>
      </w:pPr>
      <w:r>
        <w:rPr>
          <w:rFonts w:ascii="Cambria" w:hAnsi="Cambria"/>
          <w:sz w:val="24"/>
          <w:szCs w:val="24"/>
        </w:rPr>
        <w:t>Acompanhamento das alterações normativas que impactem as obrigações relacionadas ao eSocial.</w:t>
      </w:r>
    </w:p>
    <w:p>
      <w:pPr>
        <w:ind w:firstLine="567"/>
        <w:jc w:val="both"/>
        <w:rPr>
          <w:rFonts w:ascii="Cambria" w:hAnsi="Cambria"/>
          <w:sz w:val="24"/>
          <w:szCs w:val="24"/>
        </w:rPr>
      </w:pPr>
      <w:r>
        <w:rPr>
          <w:rFonts w:ascii="Cambria" w:hAnsi="Cambria"/>
          <w:sz w:val="24"/>
          <w:szCs w:val="24"/>
        </w:rPr>
        <w:t>A contratada deverá garantir a confidencialidade e a segurança das informações acessadas durante a execução dos serviços, observando os princípios da legalidade, eficiência e proteção dos dados funcionais dos servidores.</w:t>
      </w:r>
    </w:p>
    <w:p>
      <w:pPr>
        <w:ind w:firstLine="567"/>
        <w:jc w:val="both"/>
        <w:rPr>
          <w:rFonts w:ascii="Cambria" w:hAnsi="Cambria"/>
          <w:sz w:val="24"/>
          <w:szCs w:val="24"/>
        </w:rPr>
      </w:pPr>
      <w:r>
        <w:rPr>
          <w:rFonts w:ascii="Cambria" w:hAnsi="Cambria"/>
          <w:sz w:val="24"/>
          <w:szCs w:val="24"/>
        </w:rPr>
        <w:t>A prestação dos serviços deverá ocorrer de forma contínua durante toda a vigência contratual, assegurando o cumprimento dos prazos legais e a regularidade das obrigações acessórias da Secretaria de Administração perante os órgãos competentes.</w:t>
      </w:r>
    </w:p>
    <w:p>
      <w:pPr>
        <w:ind w:firstLine="851"/>
        <w:jc w:val="both"/>
        <w:rPr>
          <w:rFonts w:ascii="Cambria" w:hAnsi="Cambria"/>
          <w:b/>
          <w:bCs/>
          <w:sz w:val="24"/>
          <w:szCs w:val="24"/>
        </w:rPr>
      </w:pPr>
    </w:p>
    <w:p>
      <w:pPr>
        <w:jc w:val="both"/>
        <w:rPr>
          <w:rFonts w:ascii="Cambria" w:hAnsi="Cambria"/>
          <w:sz w:val="24"/>
          <w:szCs w:val="24"/>
        </w:rPr>
      </w:pPr>
      <w:r>
        <w:rPr>
          <w:rFonts w:ascii="Cambria" w:hAnsi="Cambria"/>
          <w:b/>
          <w:bCs/>
          <w:sz w:val="24"/>
          <w:szCs w:val="24"/>
        </w:rPr>
        <w:t>4. ESTIMATIVAS DAS QUANTIDADES PARA A CONTRATAÇÃO</w:t>
      </w:r>
    </w:p>
    <w:p>
      <w:pPr>
        <w:ind w:firstLine="567"/>
        <w:jc w:val="both"/>
        <w:rPr>
          <w:rFonts w:ascii="Cambria" w:hAnsi="Cambria"/>
          <w:sz w:val="24"/>
          <w:szCs w:val="24"/>
        </w:rPr>
      </w:pPr>
      <w:r>
        <w:rPr>
          <w:rFonts w:ascii="Cambria" w:hAnsi="Cambria"/>
          <w:sz w:val="24"/>
          <w:szCs w:val="24"/>
        </w:rPr>
        <w:t>Considerando que as obrigações relacionadas ao eSocial possuem caráter permanente e exigem acompanhamento contínuo durante todo o exercício, a prestação dos serviços deverá ocorrer de forma mensal e continuada, abrangendo o processamento, validação, transmissão e monitoramento das informações da Secretaria de Administração junto ao sistema.</w:t>
      </w:r>
    </w:p>
    <w:p>
      <w:pPr>
        <w:ind w:firstLine="567"/>
        <w:jc w:val="both"/>
        <w:rPr>
          <w:rFonts w:ascii="Cambria" w:hAnsi="Cambria"/>
          <w:sz w:val="24"/>
          <w:szCs w:val="24"/>
        </w:rPr>
      </w:pPr>
      <w:r>
        <w:rPr>
          <w:rFonts w:ascii="Cambria" w:hAnsi="Cambria"/>
          <w:sz w:val="24"/>
          <w:szCs w:val="24"/>
        </w:rPr>
        <w:t>Dessa forma, a estimativa da contratação foi definida em função da necessidade de execução contínua dos serviços ao longo da vigência contratual, uma vez que os eventos do eSocial são gerados regularmente em decorrência das movimentações funcionais e da folha de pagamento dos servidores vinculados à Secretaria de Administração.</w:t>
      </w:r>
    </w:p>
    <w:p>
      <w:pPr>
        <w:ind w:firstLine="567"/>
        <w:jc w:val="both"/>
        <w:rPr>
          <w:rFonts w:ascii="Cambria" w:hAnsi="Cambria"/>
          <w:sz w:val="24"/>
          <w:szCs w:val="24"/>
        </w:rPr>
      </w:pPr>
      <w:r>
        <w:rPr>
          <w:rFonts w:ascii="Cambria" w:hAnsi="Cambria"/>
          <w:sz w:val="24"/>
          <w:szCs w:val="24"/>
        </w:rPr>
        <w:t>Assim, estima-se a contratação de serviço especializado mensal, pelo período de 12 (doze) meses, totalizando 12 (doze) parcelas mensais de prestação de serviços, podendo a vigência ser prorrogada nos termos da legislação aplicável, caso permaneça demonstrada a vantajosidade para a Administração.</w:t>
      </w:r>
    </w:p>
    <w:p>
      <w:pPr>
        <w:ind w:firstLine="567"/>
        <w:jc w:val="both"/>
        <w:rPr>
          <w:rFonts w:ascii="Cambria" w:hAnsi="Cambria"/>
          <w:sz w:val="24"/>
          <w:szCs w:val="24"/>
        </w:rPr>
      </w:pPr>
      <w:r>
        <w:rPr>
          <w:rFonts w:ascii="Cambria" w:hAnsi="Cambria"/>
          <w:sz w:val="24"/>
          <w:szCs w:val="24"/>
        </w:rPr>
        <w:t>A definição da quantidade considera a natureza contínua da necessidade administrativa e a obrigatoriedade de manutenção ininterrupta do atendimento às exigências legais relacionadas ao eSocial.</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5. LEVANTAMENTO DE MERCADO</w:t>
      </w:r>
    </w:p>
    <w:p>
      <w:pPr>
        <w:ind w:firstLine="567"/>
        <w:jc w:val="both"/>
        <w:rPr>
          <w:rFonts w:ascii="Cambria" w:hAnsi="Cambria"/>
          <w:sz w:val="24"/>
          <w:szCs w:val="24"/>
        </w:rPr>
      </w:pPr>
      <w:r>
        <w:rPr>
          <w:rFonts w:ascii="Cambria" w:hAnsi="Cambria"/>
          <w:sz w:val="24"/>
          <w:szCs w:val="24"/>
        </w:rPr>
        <w:t>Para atendimento da necessidade identificada, foram analisadas as alternativas disponíveis para garantir o correto processamento e envio das informações da Secretaria de Administração ao eSocial, considerando aspectos de eficiência, economicidade, segurança das informações e atendimento às exigências legais.</w:t>
      </w:r>
    </w:p>
    <w:p>
      <w:pPr>
        <w:jc w:val="both"/>
        <w:rPr>
          <w:rFonts w:ascii="Cambria" w:hAnsi="Cambria"/>
          <w:b/>
          <w:bCs/>
          <w:sz w:val="24"/>
          <w:szCs w:val="24"/>
        </w:rPr>
      </w:pPr>
      <w:r>
        <w:rPr>
          <w:rFonts w:ascii="Cambria" w:hAnsi="Cambria"/>
          <w:b/>
          <w:bCs/>
          <w:sz w:val="24"/>
          <w:szCs w:val="24"/>
        </w:rPr>
        <w:t>Solução 01 – Execução dos serviços pela equipe interna da Administração</w:t>
      </w:r>
    </w:p>
    <w:p>
      <w:pPr>
        <w:ind w:firstLine="567"/>
        <w:jc w:val="both"/>
        <w:rPr>
          <w:rFonts w:ascii="Cambria" w:hAnsi="Cambria"/>
          <w:sz w:val="24"/>
          <w:szCs w:val="24"/>
        </w:rPr>
      </w:pPr>
      <w:r>
        <w:rPr>
          <w:rFonts w:ascii="Cambria" w:hAnsi="Cambria"/>
          <w:sz w:val="24"/>
          <w:szCs w:val="24"/>
        </w:rPr>
        <w:t>Consiste na realização das atividades relacionadas ao eSocial pelos próprios servidores municipais responsáveis pelos setores administrativos e de gestão de pessoal.</w:t>
      </w:r>
    </w:p>
    <w:p>
      <w:pPr>
        <w:ind w:firstLine="567"/>
        <w:jc w:val="both"/>
        <w:rPr>
          <w:rFonts w:ascii="Cambria" w:hAnsi="Cambria"/>
          <w:sz w:val="24"/>
          <w:szCs w:val="24"/>
        </w:rPr>
      </w:pPr>
      <w:r>
        <w:rPr>
          <w:rFonts w:ascii="Cambria" w:hAnsi="Cambria"/>
          <w:b/>
          <w:bCs/>
          <w:sz w:val="24"/>
          <w:szCs w:val="24"/>
        </w:rPr>
        <w:lastRenderedPageBreak/>
        <w:t>Pontos positivos:</w:t>
      </w:r>
    </w:p>
    <w:p>
      <w:pPr>
        <w:widowControl/>
        <w:numPr>
          <w:ilvl w:val="0"/>
          <w:numId w:val="34"/>
        </w:numPr>
        <w:autoSpaceDE/>
        <w:autoSpaceDN/>
        <w:jc w:val="both"/>
        <w:rPr>
          <w:rFonts w:ascii="Cambria" w:hAnsi="Cambria"/>
          <w:sz w:val="24"/>
          <w:szCs w:val="24"/>
        </w:rPr>
      </w:pPr>
      <w:r>
        <w:rPr>
          <w:rFonts w:ascii="Cambria" w:hAnsi="Cambria"/>
          <w:sz w:val="24"/>
          <w:szCs w:val="24"/>
        </w:rPr>
        <w:t>Não há necessidade de contratação de terceiros;</w:t>
      </w:r>
    </w:p>
    <w:p>
      <w:pPr>
        <w:widowControl/>
        <w:numPr>
          <w:ilvl w:val="0"/>
          <w:numId w:val="34"/>
        </w:numPr>
        <w:autoSpaceDE/>
        <w:autoSpaceDN/>
        <w:jc w:val="both"/>
        <w:rPr>
          <w:rFonts w:ascii="Cambria" w:hAnsi="Cambria"/>
          <w:sz w:val="24"/>
          <w:szCs w:val="24"/>
        </w:rPr>
      </w:pPr>
      <w:r>
        <w:rPr>
          <w:rFonts w:ascii="Cambria" w:hAnsi="Cambria"/>
          <w:sz w:val="24"/>
          <w:szCs w:val="24"/>
        </w:rPr>
        <w:t>Controle direto da Administração sobre a execução das atividades;</w:t>
      </w:r>
    </w:p>
    <w:p>
      <w:pPr>
        <w:widowControl/>
        <w:numPr>
          <w:ilvl w:val="0"/>
          <w:numId w:val="34"/>
        </w:numPr>
        <w:autoSpaceDE/>
        <w:autoSpaceDN/>
        <w:jc w:val="both"/>
        <w:rPr>
          <w:rFonts w:ascii="Cambria" w:hAnsi="Cambria"/>
          <w:sz w:val="24"/>
          <w:szCs w:val="24"/>
        </w:rPr>
      </w:pPr>
      <w:r>
        <w:rPr>
          <w:rFonts w:ascii="Cambria" w:hAnsi="Cambria"/>
          <w:sz w:val="24"/>
          <w:szCs w:val="24"/>
        </w:rPr>
        <w:t>Utilização da estrutura administrativa já existente.</w:t>
      </w:r>
    </w:p>
    <w:p>
      <w:pPr>
        <w:ind w:firstLine="567"/>
        <w:jc w:val="both"/>
        <w:rPr>
          <w:rFonts w:ascii="Cambria" w:hAnsi="Cambria"/>
          <w:sz w:val="24"/>
          <w:szCs w:val="24"/>
        </w:rPr>
      </w:pPr>
      <w:r>
        <w:rPr>
          <w:rFonts w:ascii="Cambria" w:hAnsi="Cambria"/>
          <w:b/>
          <w:bCs/>
          <w:sz w:val="24"/>
          <w:szCs w:val="24"/>
        </w:rPr>
        <w:t>Pontos negativos:</w:t>
      </w:r>
    </w:p>
    <w:p>
      <w:pPr>
        <w:widowControl/>
        <w:numPr>
          <w:ilvl w:val="0"/>
          <w:numId w:val="35"/>
        </w:numPr>
        <w:autoSpaceDE/>
        <w:autoSpaceDN/>
        <w:jc w:val="both"/>
        <w:rPr>
          <w:rFonts w:ascii="Cambria" w:hAnsi="Cambria"/>
          <w:sz w:val="24"/>
          <w:szCs w:val="24"/>
        </w:rPr>
      </w:pPr>
      <w:r>
        <w:rPr>
          <w:rFonts w:ascii="Cambria" w:hAnsi="Cambria"/>
          <w:sz w:val="24"/>
          <w:szCs w:val="24"/>
        </w:rPr>
        <w:t>Necessidade de capacitação contínua dos servidores;</w:t>
      </w:r>
    </w:p>
    <w:p>
      <w:pPr>
        <w:widowControl/>
        <w:numPr>
          <w:ilvl w:val="0"/>
          <w:numId w:val="35"/>
        </w:numPr>
        <w:autoSpaceDE/>
        <w:autoSpaceDN/>
        <w:jc w:val="both"/>
        <w:rPr>
          <w:rFonts w:ascii="Cambria" w:hAnsi="Cambria"/>
          <w:sz w:val="24"/>
          <w:szCs w:val="24"/>
        </w:rPr>
      </w:pPr>
      <w:r>
        <w:rPr>
          <w:rFonts w:ascii="Cambria" w:hAnsi="Cambria"/>
          <w:sz w:val="24"/>
          <w:szCs w:val="24"/>
        </w:rPr>
        <w:t>Sobrecarga das equipes administrativas;</w:t>
      </w:r>
    </w:p>
    <w:p>
      <w:pPr>
        <w:widowControl/>
        <w:numPr>
          <w:ilvl w:val="0"/>
          <w:numId w:val="35"/>
        </w:numPr>
        <w:autoSpaceDE/>
        <w:autoSpaceDN/>
        <w:jc w:val="both"/>
        <w:rPr>
          <w:rFonts w:ascii="Cambria" w:hAnsi="Cambria"/>
          <w:sz w:val="24"/>
          <w:szCs w:val="24"/>
        </w:rPr>
      </w:pPr>
      <w:r>
        <w:rPr>
          <w:rFonts w:ascii="Cambria" w:hAnsi="Cambria"/>
          <w:sz w:val="24"/>
          <w:szCs w:val="24"/>
        </w:rPr>
        <w:t>Maior risco de erros, inconsistências e atrasos decorrentes da complexidade das obrigações do eSocial;</w:t>
      </w:r>
    </w:p>
    <w:p>
      <w:pPr>
        <w:widowControl/>
        <w:numPr>
          <w:ilvl w:val="0"/>
          <w:numId w:val="35"/>
        </w:numPr>
        <w:autoSpaceDE/>
        <w:autoSpaceDN/>
        <w:jc w:val="both"/>
        <w:rPr>
          <w:rFonts w:ascii="Cambria" w:hAnsi="Cambria"/>
          <w:sz w:val="24"/>
          <w:szCs w:val="24"/>
        </w:rPr>
      </w:pPr>
      <w:r>
        <w:rPr>
          <w:rFonts w:ascii="Cambria" w:hAnsi="Cambria"/>
          <w:sz w:val="24"/>
          <w:szCs w:val="24"/>
        </w:rPr>
        <w:t>Dependência da disponibilidade dos servidores responsáveis.</w:t>
      </w:r>
    </w:p>
    <w:p>
      <w:pPr>
        <w:ind w:firstLine="567"/>
        <w:jc w:val="both"/>
        <w:rPr>
          <w:rFonts w:ascii="Cambria" w:hAnsi="Cambria"/>
          <w:sz w:val="24"/>
          <w:szCs w:val="24"/>
        </w:rPr>
      </w:pPr>
    </w:p>
    <w:p>
      <w:pPr>
        <w:jc w:val="both"/>
        <w:rPr>
          <w:rFonts w:ascii="Cambria" w:hAnsi="Cambria"/>
          <w:b/>
          <w:bCs/>
          <w:sz w:val="24"/>
          <w:szCs w:val="24"/>
        </w:rPr>
      </w:pPr>
      <w:r>
        <w:rPr>
          <w:rFonts w:ascii="Cambria" w:hAnsi="Cambria"/>
          <w:b/>
          <w:bCs/>
          <w:sz w:val="24"/>
          <w:szCs w:val="24"/>
        </w:rPr>
        <w:t>Solução 02 – Contratação de sistema informatizado com suporte operacional</w:t>
      </w:r>
    </w:p>
    <w:p>
      <w:pPr>
        <w:ind w:firstLine="567"/>
        <w:jc w:val="both"/>
        <w:rPr>
          <w:rFonts w:ascii="Cambria" w:hAnsi="Cambria"/>
          <w:sz w:val="24"/>
          <w:szCs w:val="24"/>
        </w:rPr>
      </w:pPr>
      <w:r>
        <w:rPr>
          <w:rFonts w:ascii="Cambria" w:hAnsi="Cambria"/>
          <w:sz w:val="24"/>
          <w:szCs w:val="24"/>
        </w:rPr>
        <w:t>Consiste na aquisição ou contratação de ferramenta tecnológica destinada ao gerenciamento e transmissão das informações ao eSocial, acompanhada de suporte operacional básico.</w:t>
      </w:r>
    </w:p>
    <w:p>
      <w:pPr>
        <w:ind w:firstLine="567"/>
        <w:jc w:val="both"/>
        <w:rPr>
          <w:rFonts w:ascii="Cambria" w:hAnsi="Cambria"/>
          <w:sz w:val="24"/>
          <w:szCs w:val="24"/>
        </w:rPr>
      </w:pPr>
      <w:r>
        <w:rPr>
          <w:rFonts w:ascii="Cambria" w:hAnsi="Cambria"/>
          <w:b/>
          <w:bCs/>
          <w:sz w:val="24"/>
          <w:szCs w:val="24"/>
        </w:rPr>
        <w:t>Pontos positivos:</w:t>
      </w:r>
    </w:p>
    <w:p>
      <w:pPr>
        <w:widowControl/>
        <w:numPr>
          <w:ilvl w:val="0"/>
          <w:numId w:val="36"/>
        </w:numPr>
        <w:autoSpaceDE/>
        <w:autoSpaceDN/>
        <w:jc w:val="both"/>
        <w:rPr>
          <w:rFonts w:ascii="Cambria" w:hAnsi="Cambria"/>
          <w:sz w:val="24"/>
          <w:szCs w:val="24"/>
        </w:rPr>
      </w:pPr>
      <w:r>
        <w:rPr>
          <w:rFonts w:ascii="Cambria" w:hAnsi="Cambria"/>
          <w:sz w:val="24"/>
          <w:szCs w:val="24"/>
        </w:rPr>
        <w:t>Automatização de parte das rotinas operacionais;</w:t>
      </w:r>
    </w:p>
    <w:p>
      <w:pPr>
        <w:widowControl/>
        <w:numPr>
          <w:ilvl w:val="0"/>
          <w:numId w:val="36"/>
        </w:numPr>
        <w:autoSpaceDE/>
        <w:autoSpaceDN/>
        <w:jc w:val="both"/>
        <w:rPr>
          <w:rFonts w:ascii="Cambria" w:hAnsi="Cambria"/>
          <w:sz w:val="24"/>
          <w:szCs w:val="24"/>
        </w:rPr>
      </w:pPr>
      <w:r>
        <w:rPr>
          <w:rFonts w:ascii="Cambria" w:hAnsi="Cambria"/>
          <w:sz w:val="24"/>
          <w:szCs w:val="24"/>
        </w:rPr>
        <w:t>Maior agilidade no processamento das informações;</w:t>
      </w:r>
    </w:p>
    <w:p>
      <w:pPr>
        <w:widowControl/>
        <w:numPr>
          <w:ilvl w:val="0"/>
          <w:numId w:val="36"/>
        </w:numPr>
        <w:autoSpaceDE/>
        <w:autoSpaceDN/>
        <w:jc w:val="both"/>
        <w:rPr>
          <w:rFonts w:ascii="Cambria" w:hAnsi="Cambria"/>
          <w:sz w:val="24"/>
          <w:szCs w:val="24"/>
        </w:rPr>
      </w:pPr>
      <w:r>
        <w:rPr>
          <w:rFonts w:ascii="Cambria" w:hAnsi="Cambria"/>
          <w:sz w:val="24"/>
          <w:szCs w:val="24"/>
        </w:rPr>
        <w:t>Possibilidade de integração com sistemas de gestão de pessoal.</w:t>
      </w:r>
    </w:p>
    <w:p>
      <w:pPr>
        <w:ind w:firstLine="567"/>
        <w:jc w:val="both"/>
        <w:rPr>
          <w:rFonts w:ascii="Cambria" w:hAnsi="Cambria"/>
          <w:sz w:val="24"/>
          <w:szCs w:val="24"/>
        </w:rPr>
      </w:pPr>
      <w:r>
        <w:rPr>
          <w:rFonts w:ascii="Cambria" w:hAnsi="Cambria"/>
          <w:b/>
          <w:bCs/>
          <w:sz w:val="24"/>
          <w:szCs w:val="24"/>
        </w:rPr>
        <w:t>Pontos negativos:</w:t>
      </w:r>
    </w:p>
    <w:p>
      <w:pPr>
        <w:widowControl/>
        <w:numPr>
          <w:ilvl w:val="0"/>
          <w:numId w:val="37"/>
        </w:numPr>
        <w:autoSpaceDE/>
        <w:autoSpaceDN/>
        <w:jc w:val="both"/>
        <w:rPr>
          <w:rFonts w:ascii="Cambria" w:hAnsi="Cambria"/>
          <w:sz w:val="24"/>
          <w:szCs w:val="24"/>
        </w:rPr>
      </w:pPr>
      <w:r>
        <w:rPr>
          <w:rFonts w:ascii="Cambria" w:hAnsi="Cambria"/>
          <w:sz w:val="24"/>
          <w:szCs w:val="24"/>
        </w:rPr>
        <w:t>A responsabilidade pela conferência, validação e alimentação das informações permanece com os servidores municipais;</w:t>
      </w:r>
    </w:p>
    <w:p>
      <w:pPr>
        <w:widowControl/>
        <w:numPr>
          <w:ilvl w:val="0"/>
          <w:numId w:val="37"/>
        </w:numPr>
        <w:autoSpaceDE/>
        <w:autoSpaceDN/>
        <w:jc w:val="both"/>
        <w:rPr>
          <w:rFonts w:ascii="Cambria" w:hAnsi="Cambria"/>
          <w:sz w:val="24"/>
          <w:szCs w:val="24"/>
        </w:rPr>
      </w:pPr>
      <w:r>
        <w:rPr>
          <w:rFonts w:ascii="Cambria" w:hAnsi="Cambria"/>
          <w:sz w:val="24"/>
          <w:szCs w:val="24"/>
        </w:rPr>
        <w:t>O suporte normalmente se limita ao funcionamento do sistema, não abrangendo consultoria especializada;</w:t>
      </w:r>
    </w:p>
    <w:p>
      <w:pPr>
        <w:widowControl/>
        <w:numPr>
          <w:ilvl w:val="0"/>
          <w:numId w:val="37"/>
        </w:numPr>
        <w:autoSpaceDE/>
        <w:autoSpaceDN/>
        <w:jc w:val="both"/>
        <w:rPr>
          <w:rFonts w:ascii="Cambria" w:hAnsi="Cambria"/>
          <w:sz w:val="24"/>
          <w:szCs w:val="24"/>
        </w:rPr>
      </w:pPr>
      <w:r>
        <w:rPr>
          <w:rFonts w:ascii="Cambria" w:hAnsi="Cambria"/>
          <w:sz w:val="24"/>
          <w:szCs w:val="24"/>
        </w:rPr>
        <w:t>Necessidade de equipe interna capacitada para operação da ferramenta;</w:t>
      </w:r>
    </w:p>
    <w:p>
      <w:pPr>
        <w:widowControl/>
        <w:numPr>
          <w:ilvl w:val="0"/>
          <w:numId w:val="37"/>
        </w:numPr>
        <w:autoSpaceDE/>
        <w:autoSpaceDN/>
        <w:jc w:val="both"/>
        <w:rPr>
          <w:rFonts w:ascii="Cambria" w:hAnsi="Cambria"/>
          <w:sz w:val="24"/>
          <w:szCs w:val="24"/>
        </w:rPr>
      </w:pPr>
      <w:r>
        <w:rPr>
          <w:rFonts w:ascii="Cambria" w:hAnsi="Cambria"/>
          <w:sz w:val="24"/>
          <w:szCs w:val="24"/>
        </w:rPr>
        <w:t>Não elimina os riscos decorrentes de interpretações equivocadas da legislação.</w:t>
      </w:r>
    </w:p>
    <w:p>
      <w:pPr>
        <w:ind w:firstLine="567"/>
        <w:jc w:val="both"/>
        <w:rPr>
          <w:rFonts w:ascii="Cambria" w:hAnsi="Cambria"/>
          <w:sz w:val="24"/>
          <w:szCs w:val="24"/>
        </w:rPr>
      </w:pPr>
    </w:p>
    <w:p>
      <w:pPr>
        <w:jc w:val="both"/>
        <w:rPr>
          <w:rFonts w:ascii="Cambria" w:hAnsi="Cambria"/>
          <w:b/>
          <w:bCs/>
          <w:sz w:val="24"/>
          <w:szCs w:val="24"/>
        </w:rPr>
      </w:pPr>
      <w:r>
        <w:rPr>
          <w:rFonts w:ascii="Cambria" w:hAnsi="Cambria"/>
          <w:b/>
          <w:bCs/>
          <w:sz w:val="24"/>
          <w:szCs w:val="24"/>
        </w:rPr>
        <w:t>Solução 03 – Contratação de empresa especializada para prestação de serviços de assessoria e consultoria em eSocial</w:t>
      </w:r>
    </w:p>
    <w:p>
      <w:pPr>
        <w:ind w:firstLine="567"/>
        <w:jc w:val="both"/>
        <w:rPr>
          <w:rFonts w:ascii="Cambria" w:hAnsi="Cambria"/>
          <w:sz w:val="24"/>
          <w:szCs w:val="24"/>
        </w:rPr>
      </w:pPr>
      <w:r>
        <w:rPr>
          <w:rFonts w:ascii="Cambria" w:hAnsi="Cambria"/>
          <w:sz w:val="24"/>
          <w:szCs w:val="24"/>
        </w:rPr>
        <w:t>Consiste na contratação de empresa especializada para executar os serviços de assessoria e consultoria relacionados ao processamento, conferência, validação, transmissão, monitoramento e acompanhamento das informações da Secretaria de Administração junto ao eSocial.</w:t>
      </w:r>
    </w:p>
    <w:p>
      <w:pPr>
        <w:ind w:firstLine="567"/>
        <w:jc w:val="both"/>
        <w:rPr>
          <w:rFonts w:ascii="Cambria" w:hAnsi="Cambria"/>
          <w:sz w:val="24"/>
          <w:szCs w:val="24"/>
        </w:rPr>
      </w:pPr>
      <w:r>
        <w:rPr>
          <w:rFonts w:ascii="Cambria" w:hAnsi="Cambria"/>
          <w:b/>
          <w:bCs/>
          <w:sz w:val="24"/>
          <w:szCs w:val="24"/>
        </w:rPr>
        <w:t>Pontos positivos:</w:t>
      </w:r>
    </w:p>
    <w:p>
      <w:pPr>
        <w:widowControl/>
        <w:numPr>
          <w:ilvl w:val="0"/>
          <w:numId w:val="38"/>
        </w:numPr>
        <w:autoSpaceDE/>
        <w:autoSpaceDN/>
        <w:jc w:val="both"/>
        <w:rPr>
          <w:rFonts w:ascii="Cambria" w:hAnsi="Cambria"/>
          <w:sz w:val="24"/>
          <w:szCs w:val="24"/>
        </w:rPr>
      </w:pPr>
      <w:r>
        <w:rPr>
          <w:rFonts w:ascii="Cambria" w:hAnsi="Cambria"/>
          <w:sz w:val="24"/>
          <w:szCs w:val="24"/>
        </w:rPr>
        <w:t>Disponibilização de profissionais especializados e atualizados quanto às exigências legais;</w:t>
      </w:r>
    </w:p>
    <w:p>
      <w:pPr>
        <w:widowControl/>
        <w:numPr>
          <w:ilvl w:val="0"/>
          <w:numId w:val="38"/>
        </w:numPr>
        <w:autoSpaceDE/>
        <w:autoSpaceDN/>
        <w:jc w:val="both"/>
        <w:rPr>
          <w:rFonts w:ascii="Cambria" w:hAnsi="Cambria"/>
          <w:sz w:val="24"/>
          <w:szCs w:val="24"/>
        </w:rPr>
      </w:pPr>
      <w:r>
        <w:rPr>
          <w:rFonts w:ascii="Cambria" w:hAnsi="Cambria"/>
          <w:sz w:val="24"/>
          <w:szCs w:val="24"/>
        </w:rPr>
        <w:t>Redução dos riscos de inconsistências, rejeições e descumprimento de prazos;</w:t>
      </w:r>
    </w:p>
    <w:p>
      <w:pPr>
        <w:widowControl/>
        <w:numPr>
          <w:ilvl w:val="0"/>
          <w:numId w:val="38"/>
        </w:numPr>
        <w:autoSpaceDE/>
        <w:autoSpaceDN/>
        <w:jc w:val="both"/>
        <w:rPr>
          <w:rFonts w:ascii="Cambria" w:hAnsi="Cambria"/>
          <w:sz w:val="24"/>
          <w:szCs w:val="24"/>
        </w:rPr>
      </w:pPr>
      <w:r>
        <w:rPr>
          <w:rFonts w:ascii="Cambria" w:hAnsi="Cambria"/>
          <w:sz w:val="24"/>
          <w:szCs w:val="24"/>
        </w:rPr>
        <w:t>Suporte técnico contínuo à Administração;</w:t>
      </w:r>
    </w:p>
    <w:p>
      <w:pPr>
        <w:widowControl/>
        <w:numPr>
          <w:ilvl w:val="0"/>
          <w:numId w:val="38"/>
        </w:numPr>
        <w:autoSpaceDE/>
        <w:autoSpaceDN/>
        <w:jc w:val="both"/>
        <w:rPr>
          <w:rFonts w:ascii="Cambria" w:hAnsi="Cambria"/>
          <w:sz w:val="24"/>
          <w:szCs w:val="24"/>
        </w:rPr>
      </w:pPr>
      <w:r>
        <w:rPr>
          <w:rFonts w:ascii="Cambria" w:hAnsi="Cambria"/>
          <w:sz w:val="24"/>
          <w:szCs w:val="24"/>
        </w:rPr>
        <w:t>Maior segurança e confiabilidade na execução das obrigações acessórias;</w:t>
      </w:r>
    </w:p>
    <w:p>
      <w:pPr>
        <w:widowControl/>
        <w:numPr>
          <w:ilvl w:val="0"/>
          <w:numId w:val="38"/>
        </w:numPr>
        <w:autoSpaceDE/>
        <w:autoSpaceDN/>
        <w:jc w:val="both"/>
        <w:rPr>
          <w:rFonts w:ascii="Cambria" w:hAnsi="Cambria"/>
          <w:sz w:val="24"/>
          <w:szCs w:val="24"/>
        </w:rPr>
      </w:pPr>
      <w:r>
        <w:rPr>
          <w:rFonts w:ascii="Cambria" w:hAnsi="Cambria"/>
          <w:sz w:val="24"/>
          <w:szCs w:val="24"/>
        </w:rPr>
        <w:t>Otimização das atividades dos servidores municipais;</w:t>
      </w:r>
    </w:p>
    <w:p>
      <w:pPr>
        <w:widowControl/>
        <w:numPr>
          <w:ilvl w:val="0"/>
          <w:numId w:val="38"/>
        </w:numPr>
        <w:autoSpaceDE/>
        <w:autoSpaceDN/>
        <w:jc w:val="both"/>
        <w:rPr>
          <w:rFonts w:ascii="Cambria" w:hAnsi="Cambria"/>
          <w:sz w:val="24"/>
          <w:szCs w:val="24"/>
        </w:rPr>
      </w:pPr>
      <w:r>
        <w:rPr>
          <w:rFonts w:ascii="Cambria" w:hAnsi="Cambria"/>
          <w:sz w:val="24"/>
          <w:szCs w:val="24"/>
        </w:rPr>
        <w:t>Acompanhamento permanente das alterações normativas relacionadas ao eSocial.</w:t>
      </w:r>
    </w:p>
    <w:p>
      <w:pPr>
        <w:ind w:firstLine="567"/>
        <w:jc w:val="both"/>
        <w:rPr>
          <w:rFonts w:ascii="Cambria" w:hAnsi="Cambria"/>
          <w:sz w:val="24"/>
          <w:szCs w:val="24"/>
        </w:rPr>
      </w:pPr>
      <w:r>
        <w:rPr>
          <w:rFonts w:ascii="Cambria" w:hAnsi="Cambria"/>
          <w:b/>
          <w:bCs/>
          <w:sz w:val="24"/>
          <w:szCs w:val="24"/>
        </w:rPr>
        <w:t>Pontos negativos:</w:t>
      </w:r>
    </w:p>
    <w:p>
      <w:pPr>
        <w:widowControl/>
        <w:numPr>
          <w:ilvl w:val="0"/>
          <w:numId w:val="39"/>
        </w:numPr>
        <w:autoSpaceDE/>
        <w:autoSpaceDN/>
        <w:jc w:val="both"/>
        <w:rPr>
          <w:rFonts w:ascii="Cambria" w:hAnsi="Cambria"/>
          <w:sz w:val="24"/>
          <w:szCs w:val="24"/>
        </w:rPr>
      </w:pPr>
      <w:r>
        <w:rPr>
          <w:rFonts w:ascii="Cambria" w:hAnsi="Cambria"/>
          <w:sz w:val="24"/>
          <w:szCs w:val="24"/>
        </w:rPr>
        <w:t>Necessidade de contratação e correspondente dispêndio de recursos públicos;</w:t>
      </w:r>
    </w:p>
    <w:p>
      <w:pPr>
        <w:widowControl/>
        <w:numPr>
          <w:ilvl w:val="0"/>
          <w:numId w:val="39"/>
        </w:numPr>
        <w:autoSpaceDE/>
        <w:autoSpaceDN/>
        <w:jc w:val="both"/>
        <w:rPr>
          <w:rFonts w:ascii="Cambria" w:hAnsi="Cambria"/>
          <w:sz w:val="24"/>
          <w:szCs w:val="24"/>
        </w:rPr>
      </w:pPr>
      <w:r>
        <w:rPr>
          <w:rFonts w:ascii="Cambria" w:hAnsi="Cambria"/>
          <w:sz w:val="24"/>
          <w:szCs w:val="24"/>
        </w:rPr>
        <w:t>Dependência da empresa contratada durante a vigência contratual.</w:t>
      </w:r>
    </w:p>
    <w:p>
      <w:pPr>
        <w:ind w:firstLine="567"/>
        <w:jc w:val="both"/>
        <w:rPr>
          <w:rFonts w:ascii="Cambria" w:hAnsi="Cambria"/>
          <w:sz w:val="24"/>
          <w:szCs w:val="24"/>
        </w:rPr>
      </w:pPr>
    </w:p>
    <w:p>
      <w:pPr>
        <w:jc w:val="both"/>
        <w:rPr>
          <w:rFonts w:ascii="Cambria" w:hAnsi="Cambria"/>
          <w:b/>
          <w:bCs/>
          <w:sz w:val="24"/>
          <w:szCs w:val="24"/>
        </w:rPr>
      </w:pPr>
      <w:r>
        <w:rPr>
          <w:rFonts w:ascii="Cambria" w:hAnsi="Cambria"/>
          <w:b/>
          <w:bCs/>
          <w:sz w:val="24"/>
          <w:szCs w:val="24"/>
        </w:rPr>
        <w:lastRenderedPageBreak/>
        <w:t>Definição da Solução Mais Adequada</w:t>
      </w:r>
    </w:p>
    <w:p>
      <w:pPr>
        <w:ind w:firstLine="567"/>
        <w:jc w:val="both"/>
        <w:rPr>
          <w:rFonts w:ascii="Cambria" w:hAnsi="Cambria"/>
          <w:sz w:val="24"/>
          <w:szCs w:val="24"/>
        </w:rPr>
      </w:pPr>
      <w:r>
        <w:rPr>
          <w:rFonts w:ascii="Cambria" w:hAnsi="Cambria"/>
          <w:sz w:val="24"/>
          <w:szCs w:val="24"/>
        </w:rPr>
        <w:t>Após a análise das alternativas disponíveis, conclui-se que a Solução 03 – Contratação de empresa especializada para prestação de serviços de assessoria e consultoria para o processamento e envio das informações ao eSocial apresenta-se como a mais vantajosa para a Secretaria de Administração.</w:t>
      </w:r>
    </w:p>
    <w:p>
      <w:pPr>
        <w:ind w:firstLine="567"/>
        <w:jc w:val="both"/>
        <w:rPr>
          <w:rFonts w:ascii="Cambria" w:hAnsi="Cambria"/>
          <w:sz w:val="24"/>
          <w:szCs w:val="24"/>
        </w:rPr>
      </w:pPr>
      <w:r>
        <w:rPr>
          <w:rFonts w:ascii="Cambria" w:hAnsi="Cambria"/>
          <w:sz w:val="24"/>
          <w:szCs w:val="24"/>
        </w:rPr>
        <w:t>A solução oferece maior segurança técnica, conformidade legal e eficiência operacional, reduzindo riscos de inconsistências e garantindo o adequado cumprimento das obrigações trabalhistas, previdenciárias e fiscais perante os órgãos competentes. Além disso, permite que os servidores da Secretaria de Administração concentrem seus esforços nas atividades administrativas estratégicas do Município, sem prejuízo da regularidade das obrigações acessórias relacionadas ao eSocial.</w:t>
      </w:r>
    </w:p>
    <w:p>
      <w:pPr>
        <w:ind w:firstLine="567"/>
        <w:jc w:val="both"/>
        <w:rPr>
          <w:rFonts w:ascii="Cambria" w:hAnsi="Cambria"/>
          <w:sz w:val="24"/>
          <w:szCs w:val="24"/>
        </w:rPr>
      </w:pPr>
      <w:r>
        <w:rPr>
          <w:rFonts w:ascii="Cambria" w:hAnsi="Cambria"/>
          <w:sz w:val="24"/>
          <w:szCs w:val="24"/>
        </w:rPr>
        <w:t>Dessa forma, a contratação da solução proposta mostra-se adequada, necessária e alinhada ao interesse público.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567"/>
        <w:jc w:val="both"/>
        <w:rPr>
          <w:rFonts w:ascii="Cambria" w:hAnsi="Cambria"/>
          <w:sz w:val="24"/>
          <w:szCs w:val="24"/>
        </w:rPr>
      </w:pPr>
      <w:r>
        <w:rPr>
          <w:rFonts w:ascii="Cambria" w:hAnsi="Cambria"/>
          <w:sz w:val="24"/>
          <w:szCs w:val="24"/>
        </w:rPr>
        <w:t>A estimativa preliminar do valor da contratação foi fixada em R$ 47.800,00 (quarenta e sete mil e oitocentos reais), tomando como referência as previsões constantes no Plano de Contratações Anual – PCA do Município, em conformidade com o planejamento administrativo e orçamentário da Secretaria Municipal de Administração de Miraíma/CE.</w:t>
      </w:r>
    </w:p>
    <w:p>
      <w:pPr>
        <w:ind w:firstLine="567"/>
        <w:jc w:val="both"/>
        <w:rPr>
          <w:rFonts w:ascii="Cambria" w:hAnsi="Cambria"/>
          <w:sz w:val="24"/>
          <w:szCs w:val="24"/>
        </w:rPr>
      </w:pPr>
      <w:r>
        <w:rPr>
          <w:rFonts w:ascii="Cambria" w:hAnsi="Cambria"/>
          <w:sz w:val="24"/>
          <w:szCs w:val="24"/>
        </w:rPr>
        <w:t>Ressalta-se que o valor ora apresentado possui caráter preliminar e visa subsidiar o planejamento da contratação, não se confundindo com a pesquisa de preços a ser posteriormente realizada pelo setor competente de compras, a qual observará os parâmetros estabelecidos no art. 23 da Lei Federal nº 14.133/2021 e demais normativos aplicáveis.</w:t>
      </w:r>
    </w:p>
    <w:p>
      <w:pPr>
        <w:ind w:firstLine="567"/>
        <w:jc w:val="both"/>
        <w:rPr>
          <w:rFonts w:ascii="Cambria" w:hAnsi="Cambria"/>
          <w:sz w:val="24"/>
          <w:szCs w:val="24"/>
        </w:rPr>
      </w:pPr>
      <w:r>
        <w:rPr>
          <w:rFonts w:ascii="Cambria" w:hAnsi="Cambria"/>
          <w:sz w:val="24"/>
          <w:szCs w:val="24"/>
        </w:rPr>
        <w:t>A definição preliminar do montante busca assegurar a compatibilidade da futura contratação com a disponibilidade orçamentária da Administração, bem como permitir a adequada instrução da fase preparatória do procedimento administrativo.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7. DESCRIÇÃO DA SOLUÇÃO</w:t>
      </w:r>
    </w:p>
    <w:p>
      <w:pPr>
        <w:ind w:firstLine="567"/>
        <w:jc w:val="both"/>
        <w:rPr>
          <w:rFonts w:ascii="Cambria" w:hAnsi="Cambria"/>
          <w:sz w:val="24"/>
          <w:szCs w:val="24"/>
        </w:rPr>
      </w:pPr>
      <w:r>
        <w:rPr>
          <w:rFonts w:ascii="Cambria" w:hAnsi="Cambria"/>
          <w:sz w:val="24"/>
          <w:szCs w:val="24"/>
        </w:rPr>
        <w:t>A solução proposta consiste na contratação de empresa especializada para prestação de serviços de assessoria e consultoria voltados ao processamento, conferência, validação, transmissão e acompanhamento das informações da Secretaria de Administração do Município de Miraíma/CE junto ao Sistema de Escrituração Digital das Obrigações Fiscais, Previdenciárias e Trabalhistas – eSocial.</w:t>
      </w:r>
    </w:p>
    <w:p>
      <w:pPr>
        <w:ind w:firstLine="567"/>
        <w:jc w:val="both"/>
        <w:rPr>
          <w:rFonts w:ascii="Cambria" w:hAnsi="Cambria"/>
          <w:sz w:val="24"/>
          <w:szCs w:val="24"/>
        </w:rPr>
      </w:pPr>
      <w:r>
        <w:rPr>
          <w:rFonts w:ascii="Cambria" w:hAnsi="Cambria"/>
          <w:sz w:val="24"/>
          <w:szCs w:val="24"/>
        </w:rPr>
        <w:t>Os serviços deverão ser executados de forma contínua, abrangendo o acompanhamento mensal das obrigações relacionadas à gestão de pessoal da Secretaria de Administração, incluindo o tratamento dos eventos periódicos e não periódicos exigidos pela legislação vigente.</w:t>
      </w:r>
    </w:p>
    <w:p>
      <w:pPr>
        <w:ind w:firstLine="567"/>
        <w:jc w:val="both"/>
        <w:rPr>
          <w:rFonts w:ascii="Cambria" w:hAnsi="Cambria"/>
          <w:sz w:val="24"/>
          <w:szCs w:val="24"/>
        </w:rPr>
      </w:pPr>
      <w:r>
        <w:rPr>
          <w:rFonts w:ascii="Cambria" w:hAnsi="Cambria"/>
          <w:sz w:val="24"/>
          <w:szCs w:val="24"/>
        </w:rPr>
        <w:t>A contratada será responsável por prestar suporte técnico especializado à Administração, realizando a análise das informações fornecidas pelo Município, promovendo a validação dos dados, efetuando os envios necessários ao eSocial e acompanhando o processamento dos eventos transmitidos, bem como orientando quanto à correção de inconsistências eventualmente identificadas.</w:t>
      </w:r>
    </w:p>
    <w:p>
      <w:pPr>
        <w:ind w:firstLine="567"/>
        <w:jc w:val="both"/>
        <w:rPr>
          <w:rFonts w:ascii="Cambria" w:hAnsi="Cambria"/>
          <w:sz w:val="24"/>
          <w:szCs w:val="24"/>
        </w:rPr>
      </w:pPr>
      <w:r>
        <w:rPr>
          <w:rFonts w:ascii="Cambria" w:hAnsi="Cambria"/>
          <w:sz w:val="24"/>
          <w:szCs w:val="24"/>
        </w:rPr>
        <w:t xml:space="preserve">A solução também deverá contemplar o monitoramento das atualizações normativas relacionadas ao eSocial, fornecendo orientações técnicas que permitam à </w:t>
      </w:r>
      <w:r>
        <w:rPr>
          <w:rFonts w:ascii="Cambria" w:hAnsi="Cambria"/>
          <w:sz w:val="24"/>
          <w:szCs w:val="24"/>
        </w:rPr>
        <w:lastRenderedPageBreak/>
        <w:t>Administração manter suas obrigações acessórias em conformidade com a legislação aplicável.</w:t>
      </w:r>
    </w:p>
    <w:p>
      <w:pPr>
        <w:ind w:firstLine="567"/>
        <w:jc w:val="both"/>
        <w:rPr>
          <w:rFonts w:ascii="Cambria" w:hAnsi="Cambria"/>
          <w:sz w:val="24"/>
          <w:szCs w:val="24"/>
        </w:rPr>
      </w:pPr>
      <w:r>
        <w:rPr>
          <w:rFonts w:ascii="Cambria" w:hAnsi="Cambria"/>
          <w:sz w:val="24"/>
          <w:szCs w:val="24"/>
        </w:rPr>
        <w:t>Com a implementação da solução, pretende-se garantir maior segurança, eficiência e regularidade no cumprimento das obrigações trabalhistas, previdenciárias e fiscais da Secretaria de Administração, reduzindo riscos de rejeições de eventos, inconsistências cadastrais e descumprimento de prazos legais, contribuindo para o fortalecimento da gestão administrativa e dos controles internos do Município.</w:t>
      </w:r>
    </w:p>
    <w:p>
      <w:pPr>
        <w:ind w:firstLine="708"/>
        <w:jc w:val="both"/>
        <w:rPr>
          <w:rFonts w:ascii="Cambria" w:hAnsi="Cambria"/>
          <w:sz w:val="24"/>
          <w:szCs w:val="24"/>
        </w:rPr>
      </w:pPr>
    </w:p>
    <w:p>
      <w:pPr>
        <w:jc w:val="both"/>
        <w:rPr>
          <w:rFonts w:ascii="Cambria" w:hAnsi="Cambria"/>
          <w:b/>
          <w:bCs/>
          <w:sz w:val="24"/>
          <w:szCs w:val="24"/>
        </w:rPr>
      </w:pPr>
      <w:r>
        <w:rPr>
          <w:rFonts w:ascii="Cambria" w:hAnsi="Cambria"/>
          <w:b/>
          <w:bCs/>
          <w:sz w:val="24"/>
          <w:szCs w:val="24"/>
        </w:rPr>
        <w:t>8. JUSTIFICATIVAS PARA O PARCELAMENTO DA CONTRATAÇÃO</w:t>
      </w:r>
    </w:p>
    <w:p>
      <w:pPr>
        <w:ind w:firstLine="567"/>
        <w:jc w:val="both"/>
        <w:rPr>
          <w:rFonts w:ascii="Cambria" w:hAnsi="Cambria"/>
          <w:sz w:val="24"/>
          <w:szCs w:val="24"/>
        </w:rPr>
      </w:pPr>
      <w:r>
        <w:rPr>
          <w:rFonts w:ascii="Cambria" w:hAnsi="Cambria"/>
          <w:sz w:val="24"/>
          <w:szCs w:val="24"/>
        </w:rPr>
        <w:t>Não se mostra viável o parcelamento da contratação, tendo em vista que os serviços de processamento, validação, transmissão e acompanhamento das informações ao eSocial possuem natureza integrada e interdependente, exigindo execução uniforme e contínua.</w:t>
      </w:r>
    </w:p>
    <w:p>
      <w:pPr>
        <w:ind w:firstLine="567"/>
        <w:jc w:val="both"/>
        <w:rPr>
          <w:rFonts w:ascii="Cambria" w:hAnsi="Cambria"/>
          <w:sz w:val="24"/>
          <w:szCs w:val="24"/>
        </w:rPr>
      </w:pPr>
      <w:r>
        <w:rPr>
          <w:rFonts w:ascii="Cambria" w:hAnsi="Cambria"/>
          <w:sz w:val="24"/>
          <w:szCs w:val="24"/>
        </w:rPr>
        <w:t>A divisão do objeto entre diferentes prestadores poderia gerar dificuldades na coordenação das atividades, aumentar o risco de inconsistências nas informações enviadas e comprometer o cumprimento dos prazos legais.</w:t>
      </w:r>
    </w:p>
    <w:p>
      <w:pPr>
        <w:ind w:firstLine="567"/>
        <w:jc w:val="both"/>
        <w:rPr>
          <w:rFonts w:ascii="Cambria" w:hAnsi="Cambria"/>
          <w:sz w:val="24"/>
          <w:szCs w:val="24"/>
        </w:rPr>
      </w:pPr>
      <w:r>
        <w:rPr>
          <w:rFonts w:ascii="Cambria" w:hAnsi="Cambria"/>
          <w:sz w:val="24"/>
          <w:szCs w:val="24"/>
        </w:rPr>
        <w:t>Dessa forma, a execução por uma única empresa mostra-se mais eficiente e adequada para garantir a qualidade dos serviços, o controle contratual e a regularidade das obrigações da Secretaria de Administração perante o eSocial.</w:t>
      </w:r>
    </w:p>
    <w:p>
      <w:pPr>
        <w:ind w:firstLine="709"/>
        <w:jc w:val="both"/>
        <w:rPr>
          <w:rFonts w:ascii="Cambria" w:hAnsi="Cambria"/>
          <w:sz w:val="24"/>
          <w:szCs w:val="24"/>
        </w:rPr>
      </w:pPr>
    </w:p>
    <w:p>
      <w:pPr>
        <w:jc w:val="both"/>
        <w:rPr>
          <w:rFonts w:ascii="Cambria" w:hAnsi="Cambria"/>
          <w:b/>
          <w:bCs/>
          <w:sz w:val="24"/>
          <w:szCs w:val="24"/>
        </w:rPr>
      </w:pPr>
      <w:r>
        <w:rPr>
          <w:rFonts w:ascii="Cambria" w:hAnsi="Cambria"/>
          <w:b/>
          <w:bCs/>
          <w:sz w:val="24"/>
          <w:szCs w:val="24"/>
        </w:rPr>
        <w:t>9. DEMONSTRATIVO DOS RESULTADOS PRETENDIDOS</w:t>
      </w:r>
    </w:p>
    <w:p>
      <w:pPr>
        <w:ind w:firstLine="567"/>
        <w:jc w:val="both"/>
        <w:rPr>
          <w:rFonts w:ascii="Cambria" w:hAnsi="Cambria"/>
          <w:sz w:val="24"/>
          <w:szCs w:val="24"/>
        </w:rPr>
      </w:pPr>
      <w:r>
        <w:rPr>
          <w:rFonts w:ascii="Cambria" w:hAnsi="Cambria"/>
          <w:sz w:val="24"/>
          <w:szCs w:val="24"/>
        </w:rPr>
        <w:t>Com a contratação, pretende-se assegurar o correto cumprimento das obrigações legais relacionadas ao eSocial no âmbito da Secretaria de Administração do Município de Miraíma/CE, garantindo que as informações trabalhistas, previdenciárias e fiscais sejam processadas, validadas e transmitidas de forma adequada, segura e dentro dos prazos estabelecidos pelos órgãos competentes.</w:t>
      </w:r>
    </w:p>
    <w:p>
      <w:pPr>
        <w:ind w:firstLine="567"/>
        <w:jc w:val="both"/>
        <w:rPr>
          <w:rFonts w:ascii="Cambria" w:hAnsi="Cambria"/>
          <w:sz w:val="24"/>
          <w:szCs w:val="24"/>
        </w:rPr>
      </w:pPr>
      <w:r>
        <w:rPr>
          <w:rFonts w:ascii="Cambria" w:hAnsi="Cambria"/>
          <w:sz w:val="24"/>
          <w:szCs w:val="24"/>
        </w:rPr>
        <w:t>Os principais resultados esperados são:</w:t>
      </w:r>
    </w:p>
    <w:p>
      <w:pPr>
        <w:widowControl/>
        <w:numPr>
          <w:ilvl w:val="0"/>
          <w:numId w:val="40"/>
        </w:numPr>
        <w:autoSpaceDE/>
        <w:autoSpaceDN/>
        <w:jc w:val="both"/>
        <w:rPr>
          <w:rFonts w:ascii="Cambria" w:hAnsi="Cambria"/>
          <w:sz w:val="24"/>
          <w:szCs w:val="24"/>
        </w:rPr>
      </w:pPr>
      <w:r>
        <w:rPr>
          <w:rFonts w:ascii="Cambria" w:hAnsi="Cambria"/>
          <w:sz w:val="24"/>
          <w:szCs w:val="24"/>
        </w:rPr>
        <w:t>Garantir a regularidade das informações enviadas ao eSocial;</w:t>
      </w:r>
    </w:p>
    <w:p>
      <w:pPr>
        <w:widowControl/>
        <w:numPr>
          <w:ilvl w:val="0"/>
          <w:numId w:val="40"/>
        </w:numPr>
        <w:autoSpaceDE/>
        <w:autoSpaceDN/>
        <w:jc w:val="both"/>
        <w:rPr>
          <w:rFonts w:ascii="Cambria" w:hAnsi="Cambria"/>
          <w:sz w:val="24"/>
          <w:szCs w:val="24"/>
        </w:rPr>
      </w:pPr>
      <w:r>
        <w:rPr>
          <w:rFonts w:ascii="Cambria" w:hAnsi="Cambria"/>
          <w:sz w:val="24"/>
          <w:szCs w:val="24"/>
        </w:rPr>
        <w:t>Reduzir a ocorrência de erros, inconsistências e rejeições de eventos;</w:t>
      </w:r>
    </w:p>
    <w:p>
      <w:pPr>
        <w:widowControl/>
        <w:numPr>
          <w:ilvl w:val="0"/>
          <w:numId w:val="40"/>
        </w:numPr>
        <w:autoSpaceDE/>
        <w:autoSpaceDN/>
        <w:jc w:val="both"/>
        <w:rPr>
          <w:rFonts w:ascii="Cambria" w:hAnsi="Cambria"/>
          <w:sz w:val="24"/>
          <w:szCs w:val="24"/>
        </w:rPr>
      </w:pPr>
      <w:r>
        <w:rPr>
          <w:rFonts w:ascii="Cambria" w:hAnsi="Cambria"/>
          <w:sz w:val="24"/>
          <w:szCs w:val="24"/>
        </w:rPr>
        <w:t>Assegurar o cumprimento dos prazos legais para transmissão das informações;</w:t>
      </w:r>
    </w:p>
    <w:p>
      <w:pPr>
        <w:widowControl/>
        <w:numPr>
          <w:ilvl w:val="0"/>
          <w:numId w:val="40"/>
        </w:numPr>
        <w:autoSpaceDE/>
        <w:autoSpaceDN/>
        <w:jc w:val="both"/>
        <w:rPr>
          <w:rFonts w:ascii="Cambria" w:hAnsi="Cambria"/>
          <w:sz w:val="24"/>
          <w:szCs w:val="24"/>
        </w:rPr>
      </w:pPr>
      <w:r>
        <w:rPr>
          <w:rFonts w:ascii="Cambria" w:hAnsi="Cambria"/>
          <w:sz w:val="24"/>
          <w:szCs w:val="24"/>
        </w:rPr>
        <w:t>Proporcionar suporte técnico especializado à Secretaria de Administração;</w:t>
      </w:r>
    </w:p>
    <w:p>
      <w:pPr>
        <w:widowControl/>
        <w:numPr>
          <w:ilvl w:val="0"/>
          <w:numId w:val="40"/>
        </w:numPr>
        <w:autoSpaceDE/>
        <w:autoSpaceDN/>
        <w:jc w:val="both"/>
        <w:rPr>
          <w:rFonts w:ascii="Cambria" w:hAnsi="Cambria"/>
          <w:sz w:val="24"/>
          <w:szCs w:val="24"/>
        </w:rPr>
      </w:pPr>
      <w:r>
        <w:rPr>
          <w:rFonts w:ascii="Cambria" w:hAnsi="Cambria"/>
          <w:sz w:val="24"/>
          <w:szCs w:val="24"/>
        </w:rPr>
        <w:t>Promover maior segurança e confiabilidade na gestão das informações de pessoal;</w:t>
      </w:r>
    </w:p>
    <w:p>
      <w:pPr>
        <w:widowControl/>
        <w:numPr>
          <w:ilvl w:val="0"/>
          <w:numId w:val="40"/>
        </w:numPr>
        <w:autoSpaceDE/>
        <w:autoSpaceDN/>
        <w:jc w:val="both"/>
        <w:rPr>
          <w:rFonts w:ascii="Cambria" w:hAnsi="Cambria"/>
          <w:sz w:val="24"/>
          <w:szCs w:val="24"/>
        </w:rPr>
      </w:pPr>
      <w:r>
        <w:rPr>
          <w:rFonts w:ascii="Cambria" w:hAnsi="Cambria"/>
          <w:sz w:val="24"/>
          <w:szCs w:val="24"/>
        </w:rPr>
        <w:t>Minimizar riscos de penalidades decorrentes do descumprimento de obrigações legais;</w:t>
      </w:r>
    </w:p>
    <w:p>
      <w:pPr>
        <w:widowControl/>
        <w:numPr>
          <w:ilvl w:val="0"/>
          <w:numId w:val="40"/>
        </w:numPr>
        <w:autoSpaceDE/>
        <w:autoSpaceDN/>
        <w:jc w:val="both"/>
        <w:rPr>
          <w:rFonts w:ascii="Cambria" w:hAnsi="Cambria"/>
          <w:sz w:val="24"/>
          <w:szCs w:val="24"/>
        </w:rPr>
      </w:pPr>
      <w:r>
        <w:rPr>
          <w:rFonts w:ascii="Cambria" w:hAnsi="Cambria"/>
          <w:sz w:val="24"/>
          <w:szCs w:val="24"/>
        </w:rPr>
        <w:t>Aperfeiçoar os controles administrativos relacionados à gestão de pessoal;</w:t>
      </w:r>
    </w:p>
    <w:p>
      <w:pPr>
        <w:widowControl/>
        <w:numPr>
          <w:ilvl w:val="0"/>
          <w:numId w:val="40"/>
        </w:numPr>
        <w:autoSpaceDE/>
        <w:autoSpaceDN/>
        <w:jc w:val="both"/>
        <w:rPr>
          <w:rFonts w:ascii="Cambria" w:hAnsi="Cambria"/>
          <w:sz w:val="24"/>
          <w:szCs w:val="24"/>
        </w:rPr>
      </w:pPr>
      <w:r>
        <w:rPr>
          <w:rFonts w:ascii="Cambria" w:hAnsi="Cambria"/>
          <w:sz w:val="24"/>
          <w:szCs w:val="24"/>
        </w:rPr>
        <w:t>Otimizar as atividades dos servidores municipais, permitindo maior eficiência na execução das rotinas administrativas.</w:t>
      </w:r>
    </w:p>
    <w:p>
      <w:pPr>
        <w:ind w:firstLine="567"/>
        <w:jc w:val="both"/>
        <w:rPr>
          <w:rFonts w:ascii="Cambria" w:hAnsi="Cambria"/>
          <w:sz w:val="24"/>
          <w:szCs w:val="24"/>
        </w:rPr>
      </w:pPr>
      <w:r>
        <w:rPr>
          <w:rFonts w:ascii="Cambria" w:hAnsi="Cambria"/>
          <w:sz w:val="24"/>
          <w:szCs w:val="24"/>
        </w:rPr>
        <w:t>Dessa forma, espera-se obter maior eficiência administrativa, conformidade legal e segurança na gestão das informações relacionadas aos servidores vinculados à Secretaria de Administração.</w:t>
      </w:r>
    </w:p>
    <w:p>
      <w:pPr>
        <w:ind w:firstLine="567"/>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10. PROVIDÊNCIAS PRÉVIAS À CONTRATAÇÃO</w:t>
      </w:r>
    </w:p>
    <w:p>
      <w:pPr>
        <w:ind w:firstLine="567"/>
        <w:jc w:val="both"/>
        <w:rPr>
          <w:rFonts w:ascii="Cambria" w:hAnsi="Cambria"/>
          <w:sz w:val="24"/>
          <w:szCs w:val="24"/>
        </w:rPr>
      </w:pPr>
      <w:r>
        <w:rPr>
          <w:rFonts w:ascii="Cambria" w:hAnsi="Cambria"/>
          <w:sz w:val="24"/>
          <w:szCs w:val="24"/>
        </w:rPr>
        <w:t>Para viabilizar a adequada execução dos serviços, a Administração deverá adotar previamente as seguintes providências:</w:t>
      </w:r>
    </w:p>
    <w:p>
      <w:pPr>
        <w:widowControl/>
        <w:numPr>
          <w:ilvl w:val="0"/>
          <w:numId w:val="41"/>
        </w:numPr>
        <w:autoSpaceDE/>
        <w:autoSpaceDN/>
        <w:jc w:val="both"/>
        <w:rPr>
          <w:rFonts w:ascii="Cambria" w:hAnsi="Cambria"/>
          <w:sz w:val="24"/>
          <w:szCs w:val="24"/>
        </w:rPr>
      </w:pPr>
      <w:r>
        <w:rPr>
          <w:rFonts w:ascii="Cambria" w:hAnsi="Cambria"/>
          <w:sz w:val="24"/>
          <w:szCs w:val="24"/>
        </w:rPr>
        <w:lastRenderedPageBreak/>
        <w:t>Elaborar os documentos que compõem a fase de planejamento da contratação, incluindo Estudo Técnico Preliminar, Termo de Referência e demais peças processuais necessárias;</w:t>
      </w:r>
    </w:p>
    <w:p>
      <w:pPr>
        <w:widowControl/>
        <w:numPr>
          <w:ilvl w:val="0"/>
          <w:numId w:val="41"/>
        </w:numPr>
        <w:autoSpaceDE/>
        <w:autoSpaceDN/>
        <w:jc w:val="both"/>
        <w:rPr>
          <w:rFonts w:ascii="Cambria" w:hAnsi="Cambria"/>
          <w:sz w:val="24"/>
          <w:szCs w:val="24"/>
        </w:rPr>
      </w:pPr>
      <w:r>
        <w:rPr>
          <w:rFonts w:ascii="Cambria" w:hAnsi="Cambria"/>
          <w:sz w:val="24"/>
          <w:szCs w:val="24"/>
        </w:rPr>
        <w:t>Realizar pesquisa de preços para definição do valor estimado da contratação, observando os critérios previstos na legislação vigente;</w:t>
      </w:r>
    </w:p>
    <w:p>
      <w:pPr>
        <w:widowControl/>
        <w:numPr>
          <w:ilvl w:val="0"/>
          <w:numId w:val="41"/>
        </w:numPr>
        <w:autoSpaceDE/>
        <w:autoSpaceDN/>
        <w:jc w:val="both"/>
        <w:rPr>
          <w:rFonts w:ascii="Cambria" w:hAnsi="Cambria"/>
          <w:sz w:val="24"/>
          <w:szCs w:val="24"/>
        </w:rPr>
      </w:pPr>
      <w:r>
        <w:rPr>
          <w:rFonts w:ascii="Cambria" w:hAnsi="Cambria"/>
          <w:sz w:val="24"/>
          <w:szCs w:val="24"/>
        </w:rPr>
        <w:t>Organizar e disponibilizar as informações cadastrais, funcionais, trabalhistas e previdenciárias necessárias à execução dos serviços;</w:t>
      </w:r>
    </w:p>
    <w:p>
      <w:pPr>
        <w:widowControl/>
        <w:numPr>
          <w:ilvl w:val="0"/>
          <w:numId w:val="41"/>
        </w:numPr>
        <w:autoSpaceDE/>
        <w:autoSpaceDN/>
        <w:jc w:val="both"/>
        <w:rPr>
          <w:rFonts w:ascii="Cambria" w:hAnsi="Cambria"/>
          <w:sz w:val="24"/>
          <w:szCs w:val="24"/>
        </w:rPr>
      </w:pPr>
      <w:r>
        <w:rPr>
          <w:rFonts w:ascii="Cambria" w:hAnsi="Cambria"/>
          <w:sz w:val="24"/>
          <w:szCs w:val="24"/>
        </w:rPr>
        <w:t>Designar gestor e fiscal do contrato para acompanhamento da execução contratual;</w:t>
      </w:r>
    </w:p>
    <w:p>
      <w:pPr>
        <w:widowControl/>
        <w:numPr>
          <w:ilvl w:val="0"/>
          <w:numId w:val="41"/>
        </w:numPr>
        <w:autoSpaceDE/>
        <w:autoSpaceDN/>
        <w:jc w:val="both"/>
        <w:rPr>
          <w:rFonts w:ascii="Cambria" w:hAnsi="Cambria"/>
          <w:sz w:val="24"/>
          <w:szCs w:val="24"/>
        </w:rPr>
      </w:pPr>
      <w:r>
        <w:rPr>
          <w:rFonts w:ascii="Cambria" w:hAnsi="Cambria"/>
          <w:sz w:val="24"/>
          <w:szCs w:val="24"/>
        </w:rPr>
        <w:t>Definir os fluxos de comunicação entre a Secretaria de Administração, os setores responsáveis pela gestão de pessoal e a futura contratada;</w:t>
      </w:r>
    </w:p>
    <w:p>
      <w:pPr>
        <w:widowControl/>
        <w:numPr>
          <w:ilvl w:val="0"/>
          <w:numId w:val="41"/>
        </w:numPr>
        <w:autoSpaceDE/>
        <w:autoSpaceDN/>
        <w:jc w:val="both"/>
        <w:rPr>
          <w:rFonts w:ascii="Cambria" w:hAnsi="Cambria"/>
          <w:sz w:val="24"/>
          <w:szCs w:val="24"/>
        </w:rPr>
      </w:pPr>
      <w:r>
        <w:rPr>
          <w:rFonts w:ascii="Cambria" w:hAnsi="Cambria"/>
          <w:sz w:val="24"/>
          <w:szCs w:val="24"/>
        </w:rPr>
        <w:t>Verificar a disponibilidade das informações e sistemas necessários ao processamento e envio dos dados ao eSocial;</w:t>
      </w:r>
    </w:p>
    <w:p>
      <w:pPr>
        <w:widowControl/>
        <w:numPr>
          <w:ilvl w:val="0"/>
          <w:numId w:val="41"/>
        </w:numPr>
        <w:autoSpaceDE/>
        <w:autoSpaceDN/>
        <w:jc w:val="both"/>
        <w:rPr>
          <w:rFonts w:ascii="Cambria" w:hAnsi="Cambria"/>
          <w:sz w:val="24"/>
          <w:szCs w:val="24"/>
        </w:rPr>
      </w:pPr>
      <w:r>
        <w:rPr>
          <w:rFonts w:ascii="Cambria" w:hAnsi="Cambria"/>
          <w:sz w:val="24"/>
          <w:szCs w:val="24"/>
        </w:rPr>
        <w:t>Adotar medidas administrativas que garantam o fornecimento tempestivo das informações que serão objeto de processamento e transmissão.</w:t>
      </w:r>
    </w:p>
    <w:p>
      <w:pPr>
        <w:ind w:firstLine="567"/>
        <w:jc w:val="both"/>
        <w:rPr>
          <w:rFonts w:ascii="Cambria" w:hAnsi="Cambria"/>
          <w:sz w:val="24"/>
          <w:szCs w:val="24"/>
        </w:rPr>
      </w:pPr>
      <w:r>
        <w:rPr>
          <w:rFonts w:ascii="Cambria" w:hAnsi="Cambria"/>
          <w:sz w:val="24"/>
          <w:szCs w:val="24"/>
        </w:rPr>
        <w:t>Registra-se que não há necessidade de aquisição de equipamentos, adequação de infraestrutura ou capacitação específica de servidores para viabilizar a contratação, uma vez que os serviços serão executados por empresa especializada, responsável pelo suporte técnico necessário ao atendimento das demandas da Secretaria de Administração.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11. CONTRATAÇÕES CORRELATAS E/OU INTERDEPENDENTES</w:t>
      </w:r>
    </w:p>
    <w:p>
      <w:pPr>
        <w:ind w:firstLine="567"/>
        <w:jc w:val="both"/>
        <w:rPr>
          <w:rFonts w:ascii="Cambria" w:hAnsi="Cambria"/>
          <w:sz w:val="24"/>
          <w:szCs w:val="24"/>
        </w:rPr>
      </w:pPr>
      <w:r>
        <w:rPr>
          <w:rFonts w:ascii="Cambria" w:hAnsi="Cambria"/>
          <w:sz w:val="24"/>
          <w:szCs w:val="24"/>
        </w:rPr>
        <w:t>Não foram identificadas contratações correlatas ou interdependentes neste momento.</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12. IMPACTOS AMBIENTAIS E MEDIDAS MITIGADORAS</w:t>
      </w:r>
    </w:p>
    <w:p>
      <w:pPr>
        <w:ind w:firstLine="567"/>
        <w:jc w:val="both"/>
        <w:rPr>
          <w:rFonts w:ascii="Cambria" w:hAnsi="Cambria"/>
          <w:sz w:val="24"/>
          <w:szCs w:val="24"/>
        </w:rPr>
      </w:pPr>
      <w:r>
        <w:rPr>
          <w:rFonts w:ascii="Cambria" w:hAnsi="Cambria"/>
          <w:sz w:val="24"/>
          <w:szCs w:val="24"/>
        </w:rPr>
        <w:t>O presente objeto contratual não gera impactos ambientais relevantes, por se tratar de atividade de natureza predominantemente administrativa e intelectual.</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13. POSICIONAMENTO CONCLUSIVO</w:t>
      </w:r>
    </w:p>
    <w:p>
      <w:pPr>
        <w:ind w:firstLine="567"/>
        <w:jc w:val="both"/>
        <w:rPr>
          <w:rFonts w:ascii="Cambria" w:hAnsi="Cambria"/>
          <w:sz w:val="24"/>
          <w:szCs w:val="24"/>
        </w:rPr>
      </w:pPr>
      <w:r>
        <w:rPr>
          <w:rFonts w:ascii="Cambria" w:hAnsi="Cambria"/>
          <w:sz w:val="24"/>
          <w:szCs w:val="24"/>
        </w:rPr>
        <w:t>Com base nos estudos realizados e nas alternativas analisadas, conclui-se que a contratação de empresa especializada para prestação de serviços de assessoria e consultoria para o processamento e envio das informações ao eSocial é necessária, adequada e compatível com as necessidades da Secretaria de Administração do Município de Miraíma/CE.</w:t>
      </w:r>
    </w:p>
    <w:p>
      <w:pPr>
        <w:ind w:firstLine="567"/>
        <w:jc w:val="both"/>
        <w:rPr>
          <w:rFonts w:ascii="Cambria" w:hAnsi="Cambria"/>
          <w:sz w:val="24"/>
          <w:szCs w:val="24"/>
        </w:rPr>
      </w:pPr>
      <w:r>
        <w:rPr>
          <w:rFonts w:ascii="Cambria" w:hAnsi="Cambria"/>
          <w:sz w:val="24"/>
          <w:szCs w:val="24"/>
        </w:rPr>
        <w:t>A solução proposta apresenta-se como a alternativa mais vantajosa para a Administração, considerando a complexidade das obrigações relacionadas ao eSocial, a necessidade de acompanhamento técnico especializado, as constantes atualizações normativas e a importância de garantir a regularidade das informações trabalhistas, previdenciárias e fiscais transmitidas aos órgãos competentes.</w:t>
      </w:r>
    </w:p>
    <w:p>
      <w:pPr>
        <w:ind w:firstLine="567"/>
        <w:jc w:val="both"/>
        <w:rPr>
          <w:rFonts w:ascii="Cambria" w:hAnsi="Cambria"/>
          <w:sz w:val="24"/>
          <w:szCs w:val="24"/>
        </w:rPr>
      </w:pPr>
      <w:r>
        <w:rPr>
          <w:rFonts w:ascii="Cambria" w:hAnsi="Cambria"/>
          <w:sz w:val="24"/>
          <w:szCs w:val="24"/>
        </w:rPr>
        <w:t>A contratação contribuirá para a redução de riscos operacionais, o cumprimento dos prazos legais, a mitigação de inconsistências nas informações enviadas e o fortalecimento dos controles administrativos relacionados à gestão de pessoal da Secretaria de Administração.</w:t>
      </w:r>
    </w:p>
    <w:p>
      <w:pPr>
        <w:ind w:firstLine="567"/>
        <w:jc w:val="both"/>
        <w:rPr>
          <w:rFonts w:ascii="Cambria" w:hAnsi="Cambria"/>
          <w:sz w:val="24"/>
          <w:szCs w:val="24"/>
        </w:rPr>
      </w:pPr>
      <w:r>
        <w:rPr>
          <w:rFonts w:ascii="Cambria" w:hAnsi="Cambria"/>
          <w:sz w:val="24"/>
          <w:szCs w:val="24"/>
        </w:rPr>
        <w:t xml:space="preserve">Dessa forma, este Estudo Técnico Preliminar conclui pela viabilidade técnica e administrativa da contratação pretendida, recomendando o prosseguimento do </w:t>
      </w:r>
      <w:r>
        <w:rPr>
          <w:rFonts w:ascii="Cambria" w:hAnsi="Cambria"/>
          <w:sz w:val="24"/>
          <w:szCs w:val="24"/>
        </w:rPr>
        <w:lastRenderedPageBreak/>
        <w:t>processo de contratação por atender ao interesse público e proporcionar maior segurança, eficiência e conformidade legal no cumprimento das obrigações vinculadas ao eSocial.</w:t>
      </w:r>
    </w:p>
    <w:p>
      <w:pPr>
        <w:jc w:val="center"/>
        <w:rPr>
          <w:rFonts w:ascii="Cambria" w:hAnsi="Cambria" w:cstheme="minorHAnsi"/>
          <w:b/>
          <w:bCs/>
          <w:sz w:val="24"/>
          <w:szCs w:val="24"/>
        </w:rPr>
        <w:sectPr>
          <w:headerReference w:type="default" r:id="rId9"/>
          <w:footerReference w:type="default" r:id="rId10"/>
          <w:pgSz w:w="11910" w:h="16840"/>
          <w:pgMar w:top="1843" w:right="1418" w:bottom="1418" w:left="1418" w:header="533"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OBJETO E VALOR</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1.1. ESPECIFICAÇÃO DO OBJETO E VALOR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2"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8"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tcPr>
          <w:p>
            <w:pPr>
              <w:jc w:val="center"/>
              <w:rPr>
                <w:rFonts w:ascii="Cambria" w:hAnsi="Cambria"/>
                <w:sz w:val="24"/>
                <w:szCs w:val="24"/>
              </w:rPr>
            </w:pPr>
          </w:p>
        </w:tc>
        <w:tc>
          <w:tcPr>
            <w:tcW w:w="1771" w:type="pct"/>
            <w:vAlign w:val="center"/>
          </w:tcPr>
          <w:p>
            <w:pPr>
              <w:jc w:val="both"/>
              <w:rPr>
                <w:rFonts w:ascii="Cambria" w:hAnsi="Cambria"/>
                <w:sz w:val="24"/>
                <w:szCs w:val="24"/>
              </w:rPr>
            </w:pPr>
          </w:p>
        </w:tc>
        <w:tc>
          <w:tcPr>
            <w:tcW w:w="656" w:type="pct"/>
            <w:noWrap/>
            <w:vAlign w:val="center"/>
          </w:tcPr>
          <w:p>
            <w:pPr>
              <w:jc w:val="center"/>
              <w:rPr>
                <w:rFonts w:ascii="Cambria" w:hAnsi="Cambria"/>
                <w:sz w:val="24"/>
                <w:szCs w:val="24"/>
              </w:rPr>
            </w:pPr>
          </w:p>
        </w:tc>
        <w:tc>
          <w:tcPr>
            <w:tcW w:w="525" w:type="pct"/>
            <w:noWrap/>
            <w:vAlign w:val="center"/>
          </w:tcPr>
          <w:p>
            <w:pPr>
              <w:jc w:val="center"/>
              <w:rPr>
                <w:rFonts w:ascii="Cambria" w:hAnsi="Cambria"/>
                <w:sz w:val="24"/>
                <w:szCs w:val="24"/>
              </w:rPr>
            </w:pPr>
          </w:p>
        </w:tc>
        <w:tc>
          <w:tcPr>
            <w:tcW w:w="774" w:type="pct"/>
            <w:noWrap/>
            <w:vAlign w:val="center"/>
          </w:tcPr>
          <w:p>
            <w:pPr>
              <w:jc w:val="center"/>
              <w:rPr>
                <w:rFonts w:ascii="Cambria" w:hAnsi="Cambria"/>
                <w:sz w:val="24"/>
                <w:szCs w:val="24"/>
                <w:highlight w:val="yellow"/>
              </w:rPr>
            </w:pPr>
          </w:p>
        </w:tc>
        <w:tc>
          <w:tcPr>
            <w:tcW w:w="868" w:type="pct"/>
            <w:noWrap/>
            <w:vAlign w:val="center"/>
          </w:tcPr>
          <w:p>
            <w:pPr>
              <w:jc w:val="center"/>
              <w:rPr>
                <w:rFonts w:ascii="Cambria" w:hAnsi="Cambria"/>
                <w:sz w:val="24"/>
                <w:szCs w:val="24"/>
                <w:highlight w:val="yellow"/>
              </w:rPr>
            </w:pP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t xml:space="preserve">VALOR GLOBAL: </w:t>
            </w:r>
          </w:p>
        </w:tc>
      </w:tr>
    </w:tbl>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SEGUNDA - DO FUNDAMENTO LEGAL</w:t>
      </w:r>
    </w:p>
    <w:p>
      <w:pPr>
        <w:spacing w:line="276" w:lineRule="auto"/>
        <w:jc w:val="both"/>
        <w:rPr>
          <w:rFonts w:ascii="Cambria" w:hAnsi="Cambria"/>
          <w:sz w:val="24"/>
          <w:szCs w:val="24"/>
        </w:rPr>
      </w:pPr>
      <w:r>
        <w:rPr>
          <w:rFonts w:ascii="Cambria" w:hAnsi="Cambria"/>
          <w:b/>
          <w:sz w:val="24"/>
          <w:szCs w:val="24"/>
        </w:rPr>
        <w:t>2.1.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2.2</w:t>
      </w:r>
      <w:r>
        <w:rPr>
          <w:rFonts w:ascii="Cambria" w:hAnsi="Cambria"/>
          <w:sz w:val="24"/>
          <w:szCs w:val="24"/>
          <w:lang w:eastAsia="pt-BR"/>
        </w:rPr>
        <w:t>. Aplica-se a este Termo de Contrato devorante do processo de Dispensa, nos casos omissos, a seguinte legislação:</w:t>
      </w:r>
    </w:p>
    <w:p>
      <w:pPr>
        <w:pStyle w:val="PargrafodaLista"/>
        <w:numPr>
          <w:ilvl w:val="0"/>
          <w:numId w:val="31"/>
        </w:numPr>
        <w:tabs>
          <w:tab w:val="left" w:pos="284"/>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0"/>
          <w:numId w:val="31"/>
        </w:numPr>
        <w:tabs>
          <w:tab w:val="left" w:pos="284"/>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0"/>
          <w:numId w:val="31"/>
        </w:numPr>
        <w:tabs>
          <w:tab w:val="left" w:pos="284"/>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0"/>
          <w:numId w:val="31"/>
        </w:numPr>
        <w:tabs>
          <w:tab w:val="left" w:pos="284"/>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0"/>
          <w:numId w:val="31"/>
        </w:numPr>
        <w:tabs>
          <w:tab w:val="left" w:pos="284"/>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0"/>
          <w:numId w:val="31"/>
        </w:numPr>
        <w:tabs>
          <w:tab w:val="left" w:pos="284"/>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lastRenderedPageBreak/>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A CONTRATANTE efetuará o pagamento após prestação dos serviços, conforme 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lastRenderedPageBreak/>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lastRenderedPageBreak/>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 xml:space="preserve">c) Suspensão temporária do direito de licitar. De contratar com a Administração pelo prazo de </w:t>
      </w:r>
      <w:r>
        <w:rPr>
          <w:rFonts w:ascii="Cambria" w:hAnsi="Cambria"/>
          <w:sz w:val="24"/>
          <w:szCs w:val="24"/>
        </w:rPr>
        <w:lastRenderedPageBreak/>
        <w:t>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8.7. Nenhuma sanção será aplicada sem o devido processo administrativo, que prevê defesa prévia do interessado e recurso nos prazos definidos em lei, sendo-lhe franqueada vista ao 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 xml:space="preserve">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w:t>
      </w:r>
      <w:r>
        <w:rPr>
          <w:rFonts w:ascii="Cambria" w:hAnsi="Cambria"/>
          <w:sz w:val="24"/>
          <w:szCs w:val="24"/>
        </w:rPr>
        <w:lastRenderedPageBreak/>
        <w:t>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lastRenderedPageBreak/>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55168"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721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9264"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lang w:val="pt-BR" w:eastAsia="pt-BR"/>
      </w:rPr>
      <w:pict>
        <v:group id="_x0000_s2087" style="position:absolute;left:0;text-align:left;margin-left:426.25pt;margin-top:-10.7pt;width:78.75pt;height:85.85pt;z-index:251667968" coordorigin="10275,240" coordsize="1575,1717">
          <v:oval id="_x0000_s2088"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9"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90" type="#_x0000_t202" style="position:absolute;left:10441;top:1019;width:1222;height:938;mso-width-relative:margin;mso-height-relative:margin" filled="f" stroked="f">
            <v:textbox style="mso-next-textbox:#_x0000_s2090">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r>
      <w:rPr>
        <w:b/>
        <w:noProof/>
        <w:color w:val="333399"/>
        <w:sz w:val="26"/>
        <w:szCs w:val="26"/>
        <w:lang w:val="pt-BR" w:eastAsia="pt-BR"/>
      </w:rPr>
      <w:drawing>
        <wp:anchor distT="0" distB="0" distL="114300" distR="114300" simplePos="0" relativeHeight="251661312" behindDoc="0" locked="0" layoutInCell="1" allowOverlap="1">
          <wp:simplePos x="0" y="0"/>
          <wp:positionH relativeFrom="margin">
            <wp:posOffset>2165350</wp:posOffset>
          </wp:positionH>
          <wp:positionV relativeFrom="paragraph">
            <wp:posOffset>-325120</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008264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1A22A47"/>
    <w:multiLevelType w:val="multilevel"/>
    <w:tmpl w:val="53AC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0906A66"/>
    <w:multiLevelType w:val="multilevel"/>
    <w:tmpl w:val="1B6E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nsid w:val="25822E25"/>
    <w:multiLevelType w:val="multilevel"/>
    <w:tmpl w:val="06427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2482AD6"/>
    <w:multiLevelType w:val="multilevel"/>
    <w:tmpl w:val="1A1C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9">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21">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22">
    <w:nsid w:val="3ABF77C9"/>
    <w:multiLevelType w:val="hybridMultilevel"/>
    <w:tmpl w:val="6ADA87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48C5F72"/>
    <w:multiLevelType w:val="multilevel"/>
    <w:tmpl w:val="B7AC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6">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8">
    <w:nsid w:val="4DF1677E"/>
    <w:multiLevelType w:val="multilevel"/>
    <w:tmpl w:val="16309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5D6353E"/>
    <w:multiLevelType w:val="multilevel"/>
    <w:tmpl w:val="782A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34">
    <w:nsid w:val="666E67B5"/>
    <w:multiLevelType w:val="multilevel"/>
    <w:tmpl w:val="BB0A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67A2129"/>
    <w:multiLevelType w:val="multilevel"/>
    <w:tmpl w:val="B4CA1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7FB1E8D"/>
    <w:multiLevelType w:val="hybridMultilevel"/>
    <w:tmpl w:val="319C885C"/>
    <w:lvl w:ilvl="0" w:tplc="E66E8B44">
      <w:start w:val="1"/>
      <w:numFmt w:val="lowerLetter"/>
      <w:lvlText w:val="%1)"/>
      <w:lvlJc w:val="left"/>
      <w:pPr>
        <w:ind w:left="2329" w:hanging="360"/>
      </w:pPr>
      <w:rPr>
        <w:rFonts w:hint="default"/>
      </w:rPr>
    </w:lvl>
    <w:lvl w:ilvl="1" w:tplc="04160019" w:tentative="1">
      <w:start w:val="1"/>
      <w:numFmt w:val="lowerLetter"/>
      <w:lvlText w:val="%2."/>
      <w:lvlJc w:val="left"/>
      <w:pPr>
        <w:ind w:left="3049" w:hanging="360"/>
      </w:pPr>
    </w:lvl>
    <w:lvl w:ilvl="2" w:tplc="0416001B">
      <w:start w:val="1"/>
      <w:numFmt w:val="lowerRoman"/>
      <w:lvlText w:val="%3."/>
      <w:lvlJc w:val="right"/>
      <w:pPr>
        <w:ind w:left="3769" w:hanging="180"/>
      </w:pPr>
    </w:lvl>
    <w:lvl w:ilvl="3" w:tplc="0416000F" w:tentative="1">
      <w:start w:val="1"/>
      <w:numFmt w:val="decimal"/>
      <w:lvlText w:val="%4."/>
      <w:lvlJc w:val="left"/>
      <w:pPr>
        <w:ind w:left="4489" w:hanging="360"/>
      </w:pPr>
    </w:lvl>
    <w:lvl w:ilvl="4" w:tplc="04160019" w:tentative="1">
      <w:start w:val="1"/>
      <w:numFmt w:val="lowerLetter"/>
      <w:lvlText w:val="%5."/>
      <w:lvlJc w:val="left"/>
      <w:pPr>
        <w:ind w:left="5209" w:hanging="360"/>
      </w:pPr>
    </w:lvl>
    <w:lvl w:ilvl="5" w:tplc="0416001B" w:tentative="1">
      <w:start w:val="1"/>
      <w:numFmt w:val="lowerRoman"/>
      <w:lvlText w:val="%6."/>
      <w:lvlJc w:val="right"/>
      <w:pPr>
        <w:ind w:left="5929" w:hanging="180"/>
      </w:pPr>
    </w:lvl>
    <w:lvl w:ilvl="6" w:tplc="0416000F" w:tentative="1">
      <w:start w:val="1"/>
      <w:numFmt w:val="decimal"/>
      <w:lvlText w:val="%7."/>
      <w:lvlJc w:val="left"/>
      <w:pPr>
        <w:ind w:left="6649" w:hanging="360"/>
      </w:pPr>
    </w:lvl>
    <w:lvl w:ilvl="7" w:tplc="04160019" w:tentative="1">
      <w:start w:val="1"/>
      <w:numFmt w:val="lowerLetter"/>
      <w:lvlText w:val="%8."/>
      <w:lvlJc w:val="left"/>
      <w:pPr>
        <w:ind w:left="7369" w:hanging="360"/>
      </w:pPr>
    </w:lvl>
    <w:lvl w:ilvl="8" w:tplc="0416001B" w:tentative="1">
      <w:start w:val="1"/>
      <w:numFmt w:val="lowerRoman"/>
      <w:lvlText w:val="%9."/>
      <w:lvlJc w:val="right"/>
      <w:pPr>
        <w:ind w:left="8089" w:hanging="180"/>
      </w:pPr>
    </w:lvl>
  </w:abstractNum>
  <w:num w:numId="1">
    <w:abstractNumId w:val="4"/>
  </w:num>
  <w:num w:numId="2">
    <w:abstractNumId w:val="3"/>
  </w:num>
  <w:num w:numId="3">
    <w:abstractNumId w:val="21"/>
  </w:num>
  <w:num w:numId="4">
    <w:abstractNumId w:val="20"/>
  </w:num>
  <w:num w:numId="5">
    <w:abstractNumId w:val="33"/>
  </w:num>
  <w:num w:numId="6">
    <w:abstractNumId w:val="38"/>
  </w:num>
  <w:num w:numId="7">
    <w:abstractNumId w:val="27"/>
  </w:num>
  <w:num w:numId="8">
    <w:abstractNumId w:val="29"/>
  </w:num>
  <w:num w:numId="9">
    <w:abstractNumId w:val="17"/>
  </w:num>
  <w:num w:numId="10">
    <w:abstractNumId w:val="39"/>
  </w:num>
  <w:num w:numId="11">
    <w:abstractNumId w:val="0"/>
  </w:num>
  <w:num w:numId="12">
    <w:abstractNumId w:val="14"/>
  </w:num>
  <w:num w:numId="13">
    <w:abstractNumId w:val="18"/>
  </w:num>
  <w:num w:numId="14">
    <w:abstractNumId w:val="6"/>
  </w:num>
  <w:num w:numId="15">
    <w:abstractNumId w:val="23"/>
  </w:num>
  <w:num w:numId="16">
    <w:abstractNumId w:val="37"/>
  </w:num>
  <w:num w:numId="17">
    <w:abstractNumId w:val="9"/>
  </w:num>
  <w:num w:numId="18">
    <w:abstractNumId w:val="15"/>
  </w:num>
  <w:num w:numId="19">
    <w:abstractNumId w:val="26"/>
  </w:num>
  <w:num w:numId="20">
    <w:abstractNumId w:val="8"/>
  </w:num>
  <w:num w:numId="21">
    <w:abstractNumId w:val="2"/>
  </w:num>
  <w:num w:numId="22">
    <w:abstractNumId w:val="11"/>
  </w:num>
  <w:num w:numId="23">
    <w:abstractNumId w:val="19"/>
  </w:num>
  <w:num w:numId="24">
    <w:abstractNumId w:val="25"/>
  </w:num>
  <w:num w:numId="25">
    <w:abstractNumId w:val="32"/>
  </w:num>
  <w:num w:numId="26">
    <w:abstractNumId w:val="1"/>
  </w:num>
  <w:num w:numId="27">
    <w:abstractNumId w:val="36"/>
  </w:num>
  <w:num w:numId="28">
    <w:abstractNumId w:val="13"/>
  </w:num>
  <w:num w:numId="29">
    <w:abstractNumId w:val="7"/>
  </w:num>
  <w:num w:numId="30">
    <w:abstractNumId w:val="31"/>
  </w:num>
  <w:num w:numId="31">
    <w:abstractNumId w:val="40"/>
  </w:num>
  <w:num w:numId="32">
    <w:abstractNumId w:val="22"/>
  </w:num>
  <w:num w:numId="33">
    <w:abstractNumId w:val="30"/>
  </w:num>
  <w:num w:numId="34">
    <w:abstractNumId w:val="35"/>
  </w:num>
  <w:num w:numId="35">
    <w:abstractNumId w:val="16"/>
  </w:num>
  <w:num w:numId="36">
    <w:abstractNumId w:val="34"/>
  </w:num>
  <w:num w:numId="37">
    <w:abstractNumId w:val="28"/>
  </w:num>
  <w:num w:numId="38">
    <w:abstractNumId w:val="12"/>
  </w:num>
  <w:num w:numId="39">
    <w:abstractNumId w:val="10"/>
  </w:num>
  <w:num w:numId="40">
    <w:abstractNumId w:val="5"/>
  </w:num>
  <w:num w:numId="41">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4730</TotalTime>
  <Pages>32</Pages>
  <Words>12587</Words>
  <Characters>67970</Characters>
  <Application>Microsoft Office Word</Application>
  <DocSecurity>0</DocSecurity>
  <Lines>566</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138</cp:revision>
  <cp:lastPrinted>2024-04-22T17:26:00Z</cp:lastPrinted>
  <dcterms:created xsi:type="dcterms:W3CDTF">2024-01-28T19:24:00Z</dcterms:created>
  <dcterms:modified xsi:type="dcterms:W3CDTF">2026-06-23T13:57:00Z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