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Ttulo1"/>
        <w:shd w:val="clear" w:color="auto" w:fill="D9D9D9" w:themeFill="background1" w:themeFillShade="D9"/>
        <w:spacing w:before="90"/>
        <w:ind w:left="0"/>
        <w:jc w:val="center"/>
        <w:rPr>
          <w:rFonts w:ascii="Cambria" w:hAnsi="Cambria" w:cstheme="minorHAnsi"/>
        </w:rPr>
      </w:pPr>
      <w:bookmarkStart w:id="0" w:name="_Hlk157350037"/>
      <w:r>
        <w:rPr>
          <w:rFonts w:ascii="Cambria" w:hAnsi="Cambria" w:cstheme="minorHAnsi"/>
        </w:rPr>
        <w:t>EDITAL DO PROCESSO</w:t>
      </w:r>
      <w:r>
        <w:rPr>
          <w:rFonts w:ascii="Cambria" w:hAnsi="Cambria" w:cstheme="minorHAnsi"/>
          <w:spacing w:val="-2"/>
        </w:rPr>
        <w:t xml:space="preserve"> </w:t>
      </w:r>
      <w:r>
        <w:rPr>
          <w:rFonts w:ascii="Cambria" w:hAnsi="Cambria" w:cstheme="minorHAnsi"/>
        </w:rPr>
        <w:t>DE</w:t>
      </w:r>
      <w:r>
        <w:rPr>
          <w:rFonts w:ascii="Cambria" w:hAnsi="Cambria" w:cstheme="minorHAnsi"/>
          <w:spacing w:val="-1"/>
        </w:rPr>
        <w:t xml:space="preserve"> </w:t>
      </w:r>
      <w:bookmarkStart w:id="1" w:name="_Hlk157350018"/>
      <w:r>
        <w:rPr>
          <w:rFonts w:ascii="Cambria" w:hAnsi="Cambria" w:cstheme="minorHAnsi"/>
        </w:rPr>
        <w:t>DISPENSA</w:t>
      </w:r>
      <w:r>
        <w:rPr>
          <w:rFonts w:ascii="Cambria" w:hAnsi="Cambria" w:cstheme="minorHAnsi"/>
          <w:spacing w:val="-2"/>
        </w:rPr>
        <w:t xml:space="preserve"> </w:t>
      </w:r>
      <w:r>
        <w:rPr>
          <w:rFonts w:ascii="Cambria" w:hAnsi="Cambria" w:cstheme="minorHAnsi"/>
        </w:rPr>
        <w:t>Nº 141/2026 - DL</w:t>
      </w:r>
    </w:p>
    <w:bookmarkEnd w:id="0"/>
    <w:p>
      <w:pPr>
        <w:jc w:val="both"/>
        <w:rPr>
          <w:rFonts w:ascii="Cambria" w:hAnsi="Cambria" w:cstheme="minorHAnsi"/>
          <w:b/>
          <w:sz w:val="24"/>
          <w:szCs w:val="24"/>
        </w:rPr>
      </w:pPr>
    </w:p>
    <w:p>
      <w:pPr>
        <w:jc w:val="center"/>
        <w:rPr>
          <w:rFonts w:ascii="Cambria" w:hAnsi="Cambria" w:cstheme="minorHAnsi"/>
          <w:b/>
          <w:sz w:val="24"/>
          <w:szCs w:val="24"/>
        </w:rPr>
      </w:pPr>
      <w:r>
        <w:rPr>
          <w:rFonts w:ascii="Cambria" w:hAnsi="Cambria" w:cstheme="minorHAnsi"/>
          <w:b/>
          <w:sz w:val="24"/>
          <w:szCs w:val="24"/>
        </w:rPr>
        <w:t>INTENÇÃO</w:t>
      </w:r>
      <w:r>
        <w:rPr>
          <w:rFonts w:ascii="Cambria" w:hAnsi="Cambria" w:cstheme="minorHAnsi"/>
          <w:b/>
          <w:spacing w:val="-2"/>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DISPENSA</w:t>
      </w:r>
      <w:r>
        <w:rPr>
          <w:rFonts w:ascii="Cambria" w:hAnsi="Cambria" w:cstheme="minorHAnsi"/>
          <w:b/>
          <w:spacing w:val="-1"/>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LICITAÇÃO</w:t>
      </w:r>
    </w:p>
    <w:p>
      <w:pPr>
        <w:pStyle w:val="Ttulo1"/>
        <w:ind w:left="0"/>
        <w:jc w:val="center"/>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INCISO II,</w:t>
      </w:r>
      <w:r>
        <w:rPr>
          <w:rFonts w:ascii="Cambria" w:hAnsi="Cambria" w:cstheme="minorHAnsi"/>
          <w:spacing w:val="-1"/>
        </w:rPr>
        <w:t xml:space="preserve"> </w:t>
      </w:r>
      <w:r>
        <w:rPr>
          <w:rFonts w:ascii="Cambria" w:hAnsi="Cambria" w:cstheme="minorHAnsi"/>
        </w:rPr>
        <w:t>§ 3º</w:t>
      </w:r>
      <w:r>
        <w:rPr>
          <w:rFonts w:ascii="Cambria" w:hAnsi="Cambria" w:cstheme="minorHAnsi"/>
          <w:spacing w:val="-1"/>
        </w:rPr>
        <w:t xml:space="preserve"> </w:t>
      </w:r>
      <w:r>
        <w:rPr>
          <w:rFonts w:ascii="Cambria" w:hAnsi="Cambria" w:cstheme="minorHAnsi"/>
        </w:rPr>
        <w:t>DA</w:t>
      </w:r>
      <w:r>
        <w:rPr>
          <w:rFonts w:ascii="Cambria" w:hAnsi="Cambria" w:cstheme="minorHAnsi"/>
          <w:spacing w:val="-2"/>
        </w:rPr>
        <w:t xml:space="preserve"> </w:t>
      </w:r>
      <w:r>
        <w:rPr>
          <w:rFonts w:ascii="Cambria" w:hAnsi="Cambria" w:cstheme="minorHAnsi"/>
        </w:rPr>
        <w:t>LEI FEDERAL</w:t>
      </w:r>
      <w:r>
        <w:rPr>
          <w:rFonts w:ascii="Cambria" w:hAnsi="Cambria" w:cstheme="minorHAnsi"/>
          <w:spacing w:val="1"/>
        </w:rPr>
        <w:t xml:space="preserve"> </w:t>
      </w:r>
      <w:r>
        <w:rPr>
          <w:rFonts w:ascii="Cambria" w:hAnsi="Cambria" w:cstheme="minorHAnsi"/>
        </w:rPr>
        <w:t>Nº 14.133/2021.</w:t>
      </w:r>
    </w:p>
    <w:p>
      <w:pPr>
        <w:pStyle w:val="Corpodetexto"/>
        <w:spacing w:before="6"/>
        <w:jc w:val="both"/>
        <w:rPr>
          <w:rFonts w:ascii="Cambria" w:hAnsi="Cambria" w:cstheme="minorHAnsi"/>
          <w:b/>
        </w:rPr>
      </w:pPr>
    </w:p>
    <w:bookmarkEnd w:id="1"/>
    <w:p>
      <w:pPr>
        <w:pStyle w:val="Corpodetexto"/>
        <w:numPr>
          <w:ilvl w:val="0"/>
          <w:numId w:val="6"/>
        </w:numPr>
        <w:shd w:val="clear" w:color="auto" w:fill="D9D9D9" w:themeFill="background1" w:themeFillShade="D9"/>
        <w:tabs>
          <w:tab w:val="left" w:pos="7371"/>
        </w:tabs>
        <w:spacing w:before="90"/>
        <w:ind w:left="0" w:right="3" w:firstLine="0"/>
        <w:rPr>
          <w:rFonts w:ascii="Cambria" w:hAnsi="Cambria" w:cstheme="minorHAnsi"/>
          <w:b/>
        </w:rPr>
      </w:pPr>
      <w:r>
        <w:rPr>
          <w:rFonts w:ascii="Cambria" w:hAnsi="Cambria" w:cstheme="minorHAnsi"/>
          <w:b/>
        </w:rPr>
        <w:t>DO PREÂMBULO</w:t>
      </w:r>
    </w:p>
    <w:p>
      <w:pPr>
        <w:pStyle w:val="Corpodetexto"/>
        <w:jc w:val="both"/>
        <w:rPr>
          <w:rFonts w:ascii="Cambria" w:hAnsi="Cambria"/>
          <w:bCs/>
        </w:rPr>
      </w:pPr>
      <w:r>
        <w:rPr>
          <w:rFonts w:ascii="Cambria" w:hAnsi="Cambria" w:cstheme="minorHAnsi"/>
          <w:bCs/>
        </w:rPr>
        <w:t>1.1.</w:t>
      </w:r>
      <w:r>
        <w:rPr>
          <w:rFonts w:ascii="Cambria" w:hAnsi="Cambria" w:cstheme="minorHAnsi"/>
          <w:b/>
          <w:spacing w:val="1"/>
        </w:rPr>
        <w:t xml:space="preserve"> </w:t>
      </w:r>
      <w:r>
        <w:rPr>
          <w:rFonts w:ascii="Cambria" w:hAnsi="Cambria"/>
          <w:bCs/>
        </w:rPr>
        <w:t xml:space="preserve">A PREFEITURA MUNICIPAL MIRAÍMA/CE, inscrita no CNPJ/MF sob o nº 10.517.563/0001-05, com sede </w:t>
      </w:r>
      <w:r>
        <w:rPr>
          <w:rFonts w:ascii="Cambria" w:hAnsi="Cambria" w:cstheme="minorHAnsi"/>
        </w:rPr>
        <w:t xml:space="preserve">na </w:t>
      </w:r>
      <w:r>
        <w:rPr>
          <w:rFonts w:ascii="Cambria" w:hAnsi="Cambria"/>
          <w:color w:val="000000"/>
        </w:rPr>
        <w:t>Esplanada da Estação, Nº 433, Centro, CEP 62.530-000 - Miraíma – Ceará</w:t>
      </w:r>
      <w:r>
        <w:rPr>
          <w:rFonts w:ascii="Cambria" w:hAnsi="Cambria"/>
          <w:bCs/>
        </w:rPr>
        <w:t>, atráves da Secretaria de Administração, neste ato representada pela Senhora NATALIA SOUZA VERAS, Secretária de Administração, nos termos do art. 75, inciso II combinado com o seu §3º, da Lei Federal nº 14.133, de 01 de abril de 2021 e do Decreto Municipal, torna público que, tem interesse em realizar a contratação direta para CONTRATAÇÃO DE EMPRESA ESPECIALIZADA PARA PRESTAÇÃO DE SERVIÇOS TÉCNICOS CONTINUADOS DE APOIO AO PLANEJAMENTO DAS CONTRATAÇÕES PÚBLICAS DO MUNICÍPIO DE MIRAÍMA/CE, ABRANGENDO A ASSESSORIA TÉCNICA NA FASE PREPARATÓRIA DAS CONTRATAÇÕES, NOS TERMOS DA LEI Nº 14.133/2021, DE INTERESSE DA SECRETARIA MUNICIPAL DE ADMINISTRAÇÃO, tudo isso com base nas justificativas e disposições legais abaixo fixadas.</w:t>
      </w:r>
    </w:p>
    <w:p>
      <w:pPr>
        <w:pStyle w:val="Corpodetexto"/>
        <w:spacing w:before="2"/>
        <w:jc w:val="both"/>
        <w:rPr>
          <w:rFonts w:ascii="Cambria" w:hAnsi="Cambria" w:cstheme="minorHAnsi"/>
        </w:rPr>
      </w:pPr>
    </w:p>
    <w:tbl>
      <w:tblPr>
        <w:tblW w:w="9920" w:type="dxa"/>
        <w:jc w:val="center"/>
        <w:tblLayout w:type="fixed"/>
        <w:tblCellMar>
          <w:left w:w="0" w:type="dxa"/>
          <w:right w:w="0" w:type="dxa"/>
        </w:tblCellMar>
        <w:tblLook w:val="0000" w:firstRow="0" w:lastRow="0" w:firstColumn="0" w:lastColumn="0" w:noHBand="0" w:noVBand="0"/>
      </w:tblPr>
      <w:tblGrid>
        <w:gridCol w:w="2196"/>
        <w:gridCol w:w="7724"/>
      </w:tblGrid>
      <w:tr>
        <w:trPr>
          <w:cantSplit/>
          <w:trHeight w:val="428"/>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Objeto: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suppressAutoHyphens/>
              <w:autoSpaceDE/>
              <w:autoSpaceDN/>
              <w:snapToGrid w:val="0"/>
              <w:ind w:left="113" w:right="283"/>
              <w:jc w:val="both"/>
              <w:rPr>
                <w:rFonts w:ascii="Cambria" w:hAnsi="Cambria"/>
                <w:sz w:val="24"/>
                <w:szCs w:val="24"/>
                <w:lang w:val="pt-BR" w:eastAsia="ar-SA"/>
              </w:rPr>
            </w:pPr>
            <w:r>
              <w:rPr>
                <w:rFonts w:ascii="Cambria" w:hAnsi="Cambria"/>
                <w:bCs/>
                <w:sz w:val="24"/>
                <w:szCs w:val="24"/>
              </w:rPr>
              <w:t>CONTRATAÇÃO DE EMPRESA ESPECIALIZADA PARA PRESTAÇÃO DE SERVIÇOS TÉCNICOS CONTINUADOS DE APOIO AO PLANEJAMENTO DAS CONTRATAÇÕES PÚBLICAS DO MUNICÍPIO DE MIRAÍMA/CE, ABRANGENDO A ASSESSORIA TÉCNICA NA FASE PREPARATÓRIA DAS CONTRATAÇÕES, NOS TERMOS DA LEI Nº 14.133/2021, DE INTERESSE DA SECRETARIA MUNICIPAL DE ADMINISTRAÇÃO.</w:t>
            </w:r>
          </w:p>
        </w:tc>
      </w:tr>
      <w:tr>
        <w:trPr>
          <w:cantSplit/>
          <w:trHeight w:hRule="exact" w:val="663"/>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Órgão Gerenciador:</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 xml:space="preserve">Secretaria Municipal de </w:t>
            </w:r>
            <w:r>
              <w:rPr>
                <w:rFonts w:ascii="Cambria" w:hAnsi="Cambria"/>
                <w:bCs/>
              </w:rPr>
              <w:t>Administração</w:t>
            </w:r>
          </w:p>
        </w:tc>
      </w:tr>
      <w:tr>
        <w:trPr>
          <w:cantSplit/>
          <w:trHeight w:hRule="exact" w:val="701"/>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Endereço Eletrônico: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hyperlink r:id="rId8" w:history="1">
              <w:r>
                <w:rPr>
                  <w:rStyle w:val="Hyperlink"/>
                  <w:rFonts w:ascii="Cambria" w:hAnsi="Cambria"/>
                  <w:sz w:val="24"/>
                  <w:szCs w:val="24"/>
                  <w:lang w:val="pt-BR" w:eastAsia="pt-BR"/>
                </w:rPr>
                <w:t>www.compras.gov.br</w:t>
              </w:r>
            </w:hyperlink>
            <w:r>
              <w:rPr>
                <w:rFonts w:ascii="Cambria" w:hAnsi="Cambria"/>
                <w:sz w:val="24"/>
                <w:szCs w:val="24"/>
                <w:lang w:val="pt-BR" w:eastAsia="pt-BR"/>
              </w:rPr>
              <w:t xml:space="preserve"> (comprasnet)</w:t>
            </w:r>
          </w:p>
        </w:tc>
      </w:tr>
      <w:tr>
        <w:trPr>
          <w:cantSplit/>
          <w:trHeight w:hRule="exact" w:val="712"/>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Cadastramento das Propostas: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30/07/2026 às 08:00 Horas (Horário de Brasília)</w:t>
            </w:r>
          </w:p>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Término: 04/08/2026 às 08:59 Horas (Horário de Brasília)</w:t>
            </w:r>
          </w:p>
        </w:tc>
      </w:tr>
      <w:tr>
        <w:trPr>
          <w:cantSplit/>
          <w:trHeight w:hRule="exact" w:val="937"/>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Sessão de disputa de Lances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04/08/2026 das 09:00 às 15:00 Horas (Horário de Brasília)</w:t>
            </w:r>
          </w:p>
        </w:tc>
      </w:tr>
    </w:tbl>
    <w:p>
      <w:pPr>
        <w:pStyle w:val="Corpodetexto"/>
        <w:spacing w:before="9"/>
        <w:jc w:val="both"/>
        <w:rPr>
          <w:rFonts w:ascii="Cambria" w:hAnsi="Cambria" w:cstheme="minorHAnsi"/>
        </w:rPr>
      </w:pPr>
    </w:p>
    <w:p>
      <w:pPr>
        <w:pStyle w:val="Corpodetexto"/>
        <w:numPr>
          <w:ilvl w:val="0"/>
          <w:numId w:val="6"/>
        </w:numPr>
        <w:shd w:val="clear" w:color="auto" w:fill="D9D9D9" w:themeFill="background1" w:themeFillShade="D9"/>
        <w:tabs>
          <w:tab w:val="left" w:pos="284"/>
        </w:tabs>
        <w:spacing w:before="9"/>
        <w:ind w:left="0" w:firstLine="0"/>
        <w:rPr>
          <w:rFonts w:ascii="Cambria" w:hAnsi="Cambria" w:cstheme="minorHAnsi"/>
          <w:b/>
          <w:bCs/>
        </w:rPr>
      </w:pPr>
      <w:r>
        <w:rPr>
          <w:rFonts w:ascii="Cambria" w:hAnsi="Cambria" w:cstheme="minorHAnsi"/>
          <w:b/>
          <w:bCs/>
        </w:rPr>
        <w:t>DA FUNDAMENTAÇÃO LEGAL</w:t>
      </w:r>
    </w:p>
    <w:p>
      <w:pPr>
        <w:pStyle w:val="PargrafodaLista"/>
        <w:numPr>
          <w:ilvl w:val="1"/>
          <w:numId w:val="5"/>
        </w:numPr>
        <w:tabs>
          <w:tab w:val="left" w:pos="1962"/>
        </w:tabs>
        <w:ind w:left="0" w:right="3" w:firstLine="0"/>
        <w:rPr>
          <w:rFonts w:ascii="Cambria" w:hAnsi="Cambria" w:cstheme="minorHAnsi"/>
          <w:sz w:val="24"/>
          <w:szCs w:val="24"/>
        </w:rPr>
      </w:pPr>
      <w:r>
        <w:rPr>
          <w:rFonts w:ascii="Cambria" w:hAnsi="Cambria" w:cstheme="minorHAnsi"/>
          <w:sz w:val="24"/>
          <w:szCs w:val="24"/>
        </w:rPr>
        <w:t>É cediço que, em razão do ordenamento vigente, a licitação pública é obrigatória, também</w:t>
      </w:r>
      <w:r>
        <w:rPr>
          <w:rFonts w:ascii="Cambria" w:hAnsi="Cambria" w:cstheme="minorHAnsi"/>
          <w:spacing w:val="-57"/>
          <w:sz w:val="24"/>
          <w:szCs w:val="24"/>
        </w:rPr>
        <w:t xml:space="preserve">  </w:t>
      </w:r>
      <w:r>
        <w:rPr>
          <w:rFonts w:ascii="Cambria" w:hAnsi="Cambria" w:cstheme="minorHAnsi"/>
          <w:sz w:val="24"/>
          <w:szCs w:val="24"/>
        </w:rPr>
        <w:t>é cediço que essa obrigatoriedade tem por finalidade a proteção do interesse público em razão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possibilidade</w:t>
      </w:r>
      <w:r>
        <w:rPr>
          <w:rFonts w:ascii="Cambria" w:hAnsi="Cambria" w:cstheme="minorHAnsi"/>
          <w:spacing w:val="58"/>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pratica</w:t>
      </w:r>
      <w:r>
        <w:rPr>
          <w:rFonts w:ascii="Cambria" w:hAnsi="Cambria" w:cstheme="minorHAnsi"/>
          <w:spacing w:val="58"/>
          <w:sz w:val="24"/>
          <w:szCs w:val="24"/>
        </w:rPr>
        <w:t xml:space="preserve"> </w:t>
      </w:r>
      <w:r>
        <w:rPr>
          <w:rFonts w:ascii="Cambria" w:hAnsi="Cambria" w:cstheme="minorHAnsi"/>
          <w:sz w:val="24"/>
          <w:szCs w:val="24"/>
        </w:rPr>
        <w:t>de</w:t>
      </w:r>
      <w:r>
        <w:rPr>
          <w:rFonts w:ascii="Cambria" w:hAnsi="Cambria" w:cstheme="minorHAnsi"/>
          <w:spacing w:val="57"/>
          <w:sz w:val="24"/>
          <w:szCs w:val="24"/>
        </w:rPr>
        <w:t xml:space="preserve"> </w:t>
      </w:r>
      <w:r>
        <w:rPr>
          <w:rFonts w:ascii="Cambria" w:hAnsi="Cambria" w:cstheme="minorHAnsi"/>
          <w:sz w:val="24"/>
          <w:szCs w:val="24"/>
        </w:rPr>
        <w:t>atos  imorais,</w:t>
      </w:r>
      <w:r>
        <w:rPr>
          <w:rFonts w:ascii="Cambria" w:hAnsi="Cambria" w:cstheme="minorHAnsi"/>
          <w:spacing w:val="59"/>
          <w:sz w:val="24"/>
          <w:szCs w:val="24"/>
        </w:rPr>
        <w:t xml:space="preserve"> </w:t>
      </w:r>
      <w:r>
        <w:rPr>
          <w:rFonts w:ascii="Cambria" w:hAnsi="Cambria" w:cstheme="minorHAnsi"/>
          <w:sz w:val="24"/>
          <w:szCs w:val="24"/>
        </w:rPr>
        <w:t>atos  esses</w:t>
      </w:r>
      <w:r>
        <w:rPr>
          <w:rFonts w:ascii="Cambria" w:hAnsi="Cambria" w:cstheme="minorHAnsi"/>
          <w:spacing w:val="58"/>
          <w:sz w:val="24"/>
          <w:szCs w:val="24"/>
        </w:rPr>
        <w:t xml:space="preserve"> </w:t>
      </w:r>
      <w:r>
        <w:rPr>
          <w:rFonts w:ascii="Cambria" w:hAnsi="Cambria" w:cstheme="minorHAnsi"/>
          <w:sz w:val="24"/>
          <w:szCs w:val="24"/>
        </w:rPr>
        <w:t>eivados</w:t>
      </w:r>
      <w:r>
        <w:rPr>
          <w:rFonts w:ascii="Cambria" w:hAnsi="Cambria" w:cstheme="minorHAnsi"/>
          <w:spacing w:val="59"/>
          <w:sz w:val="24"/>
          <w:szCs w:val="24"/>
        </w:rPr>
        <w:t xml:space="preserve"> </w:t>
      </w:r>
      <w:r>
        <w:rPr>
          <w:rFonts w:ascii="Cambria" w:hAnsi="Cambria" w:cstheme="minorHAnsi"/>
          <w:sz w:val="24"/>
          <w:szCs w:val="24"/>
        </w:rPr>
        <w:t>pela</w:t>
      </w:r>
      <w:r>
        <w:rPr>
          <w:rFonts w:ascii="Cambria" w:hAnsi="Cambria" w:cstheme="minorHAnsi"/>
          <w:spacing w:val="58"/>
          <w:sz w:val="24"/>
          <w:szCs w:val="24"/>
        </w:rPr>
        <w:t xml:space="preserve"> </w:t>
      </w:r>
      <w:r>
        <w:rPr>
          <w:rFonts w:ascii="Cambria" w:hAnsi="Cambria" w:cstheme="minorHAnsi"/>
          <w:sz w:val="24"/>
          <w:szCs w:val="24"/>
        </w:rPr>
        <w:t>pessoalidade</w:t>
      </w:r>
      <w:r>
        <w:rPr>
          <w:rFonts w:ascii="Cambria" w:hAnsi="Cambria" w:cstheme="minorHAnsi"/>
          <w:spacing w:val="58"/>
          <w:sz w:val="24"/>
          <w:szCs w:val="24"/>
        </w:rPr>
        <w:t xml:space="preserve"> </w:t>
      </w:r>
      <w:r>
        <w:rPr>
          <w:rFonts w:ascii="Cambria" w:hAnsi="Cambria" w:cstheme="minorHAnsi"/>
          <w:sz w:val="24"/>
          <w:szCs w:val="24"/>
        </w:rPr>
        <w:t>e,</w:t>
      </w:r>
      <w:r>
        <w:rPr>
          <w:rFonts w:ascii="Cambria" w:hAnsi="Cambria" w:cstheme="minorHAnsi"/>
          <w:spacing w:val="58"/>
          <w:sz w:val="24"/>
          <w:szCs w:val="24"/>
        </w:rPr>
        <w:t xml:space="preserve"> </w:t>
      </w:r>
      <w:r>
        <w:rPr>
          <w:rFonts w:ascii="Cambria" w:hAnsi="Cambria" w:cstheme="minorHAnsi"/>
          <w:sz w:val="24"/>
          <w:szCs w:val="24"/>
        </w:rPr>
        <w:t xml:space="preserve">que </w:t>
      </w:r>
      <w:r>
        <w:rPr>
          <w:rFonts w:ascii="Cambria" w:hAnsi="Cambria" w:cstheme="minorHAnsi"/>
          <w:spacing w:val="-57"/>
          <w:sz w:val="24"/>
          <w:szCs w:val="24"/>
        </w:rPr>
        <w:t xml:space="preserve"> </w:t>
      </w:r>
      <w:r>
        <w:rPr>
          <w:rFonts w:ascii="Cambria" w:hAnsi="Cambria" w:cstheme="minorHAnsi"/>
          <w:sz w:val="24"/>
          <w:szCs w:val="24"/>
        </w:rPr>
        <w:t>possam</w:t>
      </w:r>
      <w:r>
        <w:rPr>
          <w:rFonts w:ascii="Cambria" w:hAnsi="Cambria" w:cstheme="minorHAnsi"/>
          <w:spacing w:val="-1"/>
          <w:sz w:val="24"/>
          <w:szCs w:val="24"/>
        </w:rPr>
        <w:t xml:space="preserve"> </w:t>
      </w:r>
      <w:r>
        <w:rPr>
          <w:rFonts w:ascii="Cambria" w:hAnsi="Cambria" w:cstheme="minorHAnsi"/>
          <w:sz w:val="24"/>
          <w:szCs w:val="24"/>
        </w:rPr>
        <w:t>acarretem</w:t>
      </w:r>
      <w:r>
        <w:rPr>
          <w:rFonts w:ascii="Cambria" w:hAnsi="Cambria" w:cstheme="minorHAnsi"/>
          <w:spacing w:val="2"/>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coletividade</w:t>
      </w:r>
      <w:r>
        <w:rPr>
          <w:rFonts w:ascii="Cambria" w:hAnsi="Cambria" w:cstheme="minorHAnsi"/>
          <w:spacing w:val="-2"/>
          <w:sz w:val="24"/>
          <w:szCs w:val="24"/>
        </w:rPr>
        <w:t xml:space="preserve"> </w:t>
      </w:r>
      <w:r>
        <w:rPr>
          <w:rFonts w:ascii="Cambria" w:hAnsi="Cambria" w:cstheme="minorHAnsi"/>
          <w:sz w:val="24"/>
          <w:szCs w:val="24"/>
        </w:rPr>
        <w:t>um tratamento discriminatório</w:t>
      </w:r>
      <w:r>
        <w:rPr>
          <w:rFonts w:ascii="Cambria" w:hAnsi="Cambria" w:cstheme="minorHAnsi"/>
          <w:spacing w:val="-1"/>
          <w:sz w:val="24"/>
          <w:szCs w:val="24"/>
        </w:rPr>
        <w:t xml:space="preserve"> </w:t>
      </w:r>
      <w:r>
        <w:rPr>
          <w:rFonts w:ascii="Cambria" w:hAnsi="Cambria" w:cstheme="minorHAnsi"/>
          <w:sz w:val="24"/>
          <w:szCs w:val="24"/>
        </w:rPr>
        <w:t>não previsto em</w:t>
      </w:r>
      <w:r>
        <w:rPr>
          <w:rFonts w:ascii="Cambria" w:hAnsi="Cambria" w:cstheme="minorHAnsi"/>
          <w:spacing w:val="-1"/>
          <w:sz w:val="24"/>
          <w:szCs w:val="24"/>
        </w:rPr>
        <w:t xml:space="preserve"> </w:t>
      </w:r>
      <w:r>
        <w:rPr>
          <w:rFonts w:ascii="Cambria" w:hAnsi="Cambria" w:cstheme="minorHAnsi"/>
          <w:sz w:val="24"/>
          <w:szCs w:val="24"/>
        </w:rPr>
        <w:t>lei.</w:t>
      </w:r>
    </w:p>
    <w:p>
      <w:pPr>
        <w:pStyle w:val="PargrafodaLista"/>
        <w:numPr>
          <w:ilvl w:val="1"/>
          <w:numId w:val="5"/>
        </w:numPr>
        <w:tabs>
          <w:tab w:val="left" w:pos="1965"/>
        </w:tabs>
        <w:ind w:left="0" w:right="3" w:firstLine="0"/>
        <w:rPr>
          <w:rFonts w:ascii="Cambria" w:hAnsi="Cambria" w:cstheme="minorHAnsi"/>
          <w:sz w:val="24"/>
          <w:szCs w:val="24"/>
        </w:rPr>
      </w:pPr>
      <w:r>
        <w:rPr>
          <w:rFonts w:ascii="Cambria" w:hAnsi="Cambria" w:cstheme="minorHAnsi"/>
          <w:sz w:val="24"/>
          <w:szCs w:val="24"/>
        </w:rPr>
        <w:t>O motivo maior da existência da licitação pública é o respeito ao Princípio Constitucional</w:t>
      </w:r>
      <w:r>
        <w:rPr>
          <w:rFonts w:ascii="Cambria" w:hAnsi="Cambria" w:cstheme="minorHAnsi"/>
          <w:spacing w:val="-57"/>
          <w:sz w:val="24"/>
          <w:szCs w:val="24"/>
        </w:rPr>
        <w:t xml:space="preserve"> </w:t>
      </w:r>
      <w:r>
        <w:rPr>
          <w:rFonts w:ascii="Cambria" w:hAnsi="Cambria" w:cstheme="minorHAnsi"/>
          <w:sz w:val="24"/>
          <w:szCs w:val="24"/>
        </w:rPr>
        <w:t>da Isonomia, uma vez que o Contrato Administrativo decorrente da licitação pública vem ao</w:t>
      </w:r>
      <w:r>
        <w:rPr>
          <w:rFonts w:ascii="Cambria" w:hAnsi="Cambria" w:cstheme="minorHAnsi"/>
          <w:spacing w:val="1"/>
          <w:sz w:val="24"/>
          <w:szCs w:val="24"/>
        </w:rPr>
        <w:t xml:space="preserve"> </w:t>
      </w:r>
      <w:r>
        <w:rPr>
          <w:rFonts w:ascii="Cambria" w:hAnsi="Cambria" w:cstheme="minorHAnsi"/>
          <w:sz w:val="24"/>
          <w:szCs w:val="24"/>
        </w:rPr>
        <w:t>final trazer benefícios econômicos ao contratado e, por esse motivo, todos aqueles potenciais</w:t>
      </w:r>
      <w:r>
        <w:rPr>
          <w:rFonts w:ascii="Cambria" w:hAnsi="Cambria" w:cstheme="minorHAnsi"/>
          <w:spacing w:val="1"/>
          <w:sz w:val="24"/>
          <w:szCs w:val="24"/>
        </w:rPr>
        <w:t xml:space="preserve"> </w:t>
      </w:r>
      <w:r>
        <w:rPr>
          <w:rFonts w:ascii="Cambria" w:hAnsi="Cambria" w:cstheme="minorHAnsi"/>
          <w:sz w:val="24"/>
          <w:szCs w:val="24"/>
        </w:rPr>
        <w:t>interessados em contratados em contratar com a Administração Pública devem, nos termos da</w:t>
      </w:r>
      <w:r>
        <w:rPr>
          <w:rFonts w:ascii="Cambria" w:hAnsi="Cambria" w:cstheme="minorHAnsi"/>
          <w:spacing w:val="1"/>
          <w:sz w:val="24"/>
          <w:szCs w:val="24"/>
        </w:rPr>
        <w:t xml:space="preserve"> </w:t>
      </w:r>
      <w:r>
        <w:rPr>
          <w:rFonts w:ascii="Cambria" w:hAnsi="Cambria" w:cstheme="minorHAnsi"/>
          <w:sz w:val="24"/>
          <w:szCs w:val="24"/>
        </w:rPr>
        <w:lastRenderedPageBreak/>
        <w:t>legislação</w:t>
      </w:r>
      <w:r>
        <w:rPr>
          <w:rFonts w:ascii="Cambria" w:hAnsi="Cambria" w:cstheme="minorHAnsi"/>
          <w:spacing w:val="-1"/>
          <w:sz w:val="24"/>
          <w:szCs w:val="24"/>
        </w:rPr>
        <w:t xml:space="preserve"> </w:t>
      </w:r>
      <w:r>
        <w:rPr>
          <w:rFonts w:ascii="Cambria" w:hAnsi="Cambria" w:cstheme="minorHAnsi"/>
          <w:sz w:val="24"/>
          <w:szCs w:val="24"/>
        </w:rPr>
        <w:t>vigente,</w:t>
      </w:r>
      <w:r>
        <w:rPr>
          <w:rFonts w:ascii="Cambria" w:hAnsi="Cambria" w:cstheme="minorHAnsi"/>
          <w:spacing w:val="-1"/>
          <w:sz w:val="24"/>
          <w:szCs w:val="24"/>
        </w:rPr>
        <w:t xml:space="preserve"> </w:t>
      </w:r>
      <w:r>
        <w:rPr>
          <w:rFonts w:ascii="Cambria" w:hAnsi="Cambria" w:cstheme="minorHAnsi"/>
          <w:sz w:val="24"/>
          <w:szCs w:val="24"/>
        </w:rPr>
        <w:t>ser</w:t>
      </w:r>
      <w:r>
        <w:rPr>
          <w:rFonts w:ascii="Cambria" w:hAnsi="Cambria" w:cstheme="minorHAnsi"/>
          <w:spacing w:val="-1"/>
          <w:sz w:val="24"/>
          <w:szCs w:val="24"/>
        </w:rPr>
        <w:t xml:space="preserve"> </w:t>
      </w:r>
      <w:r>
        <w:rPr>
          <w:rFonts w:ascii="Cambria" w:hAnsi="Cambria" w:cstheme="minorHAnsi"/>
          <w:sz w:val="24"/>
          <w:szCs w:val="24"/>
        </w:rPr>
        <w:t>tratados de</w:t>
      </w:r>
      <w:r>
        <w:rPr>
          <w:rFonts w:ascii="Cambria" w:hAnsi="Cambria" w:cstheme="minorHAnsi"/>
          <w:spacing w:val="-3"/>
          <w:sz w:val="24"/>
          <w:szCs w:val="24"/>
        </w:rPr>
        <w:t xml:space="preserve"> </w:t>
      </w:r>
      <w:r>
        <w:rPr>
          <w:rFonts w:ascii="Cambria" w:hAnsi="Cambria" w:cstheme="minorHAnsi"/>
          <w:sz w:val="24"/>
          <w:szCs w:val="24"/>
        </w:rPr>
        <w:t>maneira</w:t>
      </w:r>
      <w:r>
        <w:rPr>
          <w:rFonts w:ascii="Cambria" w:hAnsi="Cambria" w:cstheme="minorHAnsi"/>
          <w:spacing w:val="-2"/>
          <w:sz w:val="24"/>
          <w:szCs w:val="24"/>
        </w:rPr>
        <w:t xml:space="preserve"> </w:t>
      </w:r>
      <w:r>
        <w:rPr>
          <w:rFonts w:ascii="Cambria" w:hAnsi="Cambria" w:cstheme="minorHAnsi"/>
          <w:sz w:val="24"/>
          <w:szCs w:val="24"/>
        </w:rPr>
        <w:t>isonômica</w:t>
      </w:r>
      <w:r>
        <w:rPr>
          <w:rFonts w:ascii="Cambria" w:hAnsi="Cambria" w:cstheme="minorHAnsi"/>
          <w:spacing w:val="-1"/>
          <w:sz w:val="24"/>
          <w:szCs w:val="24"/>
        </w:rPr>
        <w:t xml:space="preserve"> </w:t>
      </w:r>
      <w:r>
        <w:rPr>
          <w:rFonts w:ascii="Cambria" w:hAnsi="Cambria" w:cstheme="minorHAnsi"/>
          <w:sz w:val="24"/>
          <w:szCs w:val="24"/>
        </w:rPr>
        <w:t>por</w:t>
      </w:r>
      <w:r>
        <w:rPr>
          <w:rFonts w:ascii="Cambria" w:hAnsi="Cambria" w:cstheme="minorHAnsi"/>
          <w:spacing w:val="-1"/>
          <w:sz w:val="24"/>
          <w:szCs w:val="24"/>
        </w:rPr>
        <w:t xml:space="preserve"> </w:t>
      </w:r>
      <w:r>
        <w:rPr>
          <w:rFonts w:ascii="Cambria" w:hAnsi="Cambria" w:cstheme="minorHAnsi"/>
          <w:sz w:val="24"/>
          <w:szCs w:val="24"/>
        </w:rPr>
        <w:t>parte</w:t>
      </w:r>
      <w:r>
        <w:rPr>
          <w:rFonts w:ascii="Cambria" w:hAnsi="Cambria" w:cstheme="minorHAnsi"/>
          <w:spacing w:val="-3"/>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p>
    <w:p>
      <w:pPr>
        <w:pStyle w:val="PargrafodaLista"/>
        <w:numPr>
          <w:ilvl w:val="1"/>
          <w:numId w:val="5"/>
        </w:numPr>
        <w:tabs>
          <w:tab w:val="left" w:pos="2001"/>
        </w:tabs>
        <w:spacing w:before="90"/>
        <w:ind w:left="0" w:right="3" w:firstLine="0"/>
        <w:rPr>
          <w:rFonts w:ascii="Cambria" w:hAnsi="Cambria" w:cstheme="minorHAnsi"/>
          <w:sz w:val="24"/>
          <w:szCs w:val="24"/>
        </w:rPr>
      </w:pPr>
      <w:r>
        <w:rPr>
          <w:rFonts w:ascii="Cambria" w:hAnsi="Cambria" w:cstheme="minorHAnsi"/>
          <w:sz w:val="24"/>
          <w:szCs w:val="24"/>
        </w:rPr>
        <w:t>Neste sentido, a regra geral vigente no arcabouço jurídico pátrio, é que a contratação</w:t>
      </w:r>
      <w:r>
        <w:rPr>
          <w:rFonts w:ascii="Cambria" w:hAnsi="Cambria" w:cstheme="minorHAnsi"/>
          <w:spacing w:val="1"/>
          <w:sz w:val="24"/>
          <w:szCs w:val="24"/>
        </w:rPr>
        <w:t xml:space="preserve"> </w:t>
      </w:r>
      <w:r>
        <w:rPr>
          <w:rFonts w:ascii="Cambria" w:hAnsi="Cambria" w:cstheme="minorHAnsi"/>
          <w:sz w:val="24"/>
          <w:szCs w:val="24"/>
        </w:rPr>
        <w:t>pública deve ser precedida de licitação pública, assim a redação do art. 37, inciso XXI da</w:t>
      </w:r>
      <w:r>
        <w:rPr>
          <w:rFonts w:ascii="Cambria" w:hAnsi="Cambria" w:cstheme="minorHAnsi"/>
          <w:spacing w:val="1"/>
          <w:sz w:val="24"/>
          <w:szCs w:val="24"/>
        </w:rPr>
        <w:t xml:space="preserve"> </w:t>
      </w:r>
      <w:r>
        <w:rPr>
          <w:rFonts w:ascii="Cambria" w:hAnsi="Cambria" w:cstheme="minorHAnsi"/>
          <w:sz w:val="24"/>
          <w:szCs w:val="24"/>
        </w:rPr>
        <w:t>Constituição da República Federativa do Brasil – CRFB/1988, não deixa dúvidas quanto ao</w:t>
      </w:r>
      <w:r>
        <w:rPr>
          <w:rFonts w:ascii="Cambria" w:hAnsi="Cambria" w:cstheme="minorHAnsi"/>
          <w:spacing w:val="1"/>
          <w:sz w:val="24"/>
          <w:szCs w:val="24"/>
        </w:rPr>
        <w:t xml:space="preserve"> </w:t>
      </w:r>
      <w:r>
        <w:rPr>
          <w:rFonts w:ascii="Cambria" w:hAnsi="Cambria" w:cstheme="minorHAnsi"/>
          <w:sz w:val="24"/>
          <w:szCs w:val="24"/>
        </w:rPr>
        <w:t>acima exposto, entretanto, o próprio art. 37, inciso XXI, da CRFB de 1988 diz que podem</w:t>
      </w:r>
      <w:r>
        <w:rPr>
          <w:rFonts w:ascii="Cambria" w:hAnsi="Cambria" w:cstheme="minorHAnsi"/>
          <w:spacing w:val="1"/>
          <w:sz w:val="24"/>
          <w:szCs w:val="24"/>
        </w:rPr>
        <w:t xml:space="preserve"> </w:t>
      </w:r>
      <w:r>
        <w:rPr>
          <w:rFonts w:ascii="Cambria" w:hAnsi="Cambria" w:cstheme="minorHAnsi"/>
          <w:sz w:val="24"/>
          <w:szCs w:val="24"/>
        </w:rPr>
        <w:t>existir casos previstos na legislação infraconstitucional em que a Administração Pública,</w:t>
      </w:r>
      <w:r>
        <w:rPr>
          <w:rFonts w:ascii="Cambria" w:hAnsi="Cambria" w:cstheme="minorHAnsi"/>
          <w:spacing w:val="1"/>
          <w:sz w:val="24"/>
          <w:szCs w:val="24"/>
        </w:rPr>
        <w:t xml:space="preserve"> </w:t>
      </w:r>
      <w:r>
        <w:rPr>
          <w:rFonts w:ascii="Cambria" w:hAnsi="Cambria" w:cstheme="minorHAnsi"/>
          <w:sz w:val="24"/>
          <w:szCs w:val="24"/>
        </w:rPr>
        <w:t>respeitadas</w:t>
      </w:r>
      <w:r>
        <w:rPr>
          <w:rFonts w:ascii="Cambria" w:hAnsi="Cambria" w:cstheme="minorHAnsi"/>
          <w:spacing w:val="21"/>
          <w:sz w:val="24"/>
          <w:szCs w:val="24"/>
        </w:rPr>
        <w:t xml:space="preserve"> </w:t>
      </w:r>
      <w:r>
        <w:rPr>
          <w:rFonts w:ascii="Cambria" w:hAnsi="Cambria" w:cstheme="minorHAnsi"/>
          <w:sz w:val="24"/>
          <w:szCs w:val="24"/>
        </w:rPr>
        <w:t>as</w:t>
      </w:r>
      <w:r>
        <w:rPr>
          <w:rFonts w:ascii="Cambria" w:hAnsi="Cambria" w:cstheme="minorHAnsi"/>
          <w:spacing w:val="23"/>
          <w:sz w:val="24"/>
          <w:szCs w:val="24"/>
        </w:rPr>
        <w:t xml:space="preserve"> </w:t>
      </w:r>
      <w:r>
        <w:rPr>
          <w:rFonts w:ascii="Cambria" w:hAnsi="Cambria" w:cstheme="minorHAnsi"/>
          <w:sz w:val="24"/>
          <w:szCs w:val="24"/>
        </w:rPr>
        <w:t>formalidades</w:t>
      </w:r>
      <w:r>
        <w:rPr>
          <w:rFonts w:ascii="Cambria" w:hAnsi="Cambria" w:cstheme="minorHAnsi"/>
          <w:spacing w:val="20"/>
          <w:sz w:val="24"/>
          <w:szCs w:val="24"/>
        </w:rPr>
        <w:t xml:space="preserve"> </w:t>
      </w:r>
      <w:r>
        <w:rPr>
          <w:rFonts w:ascii="Cambria" w:hAnsi="Cambria" w:cstheme="minorHAnsi"/>
          <w:sz w:val="24"/>
          <w:szCs w:val="24"/>
        </w:rPr>
        <w:t>legais,</w:t>
      </w:r>
      <w:r>
        <w:rPr>
          <w:rFonts w:ascii="Cambria" w:hAnsi="Cambria" w:cstheme="minorHAnsi"/>
          <w:spacing w:val="20"/>
          <w:sz w:val="24"/>
          <w:szCs w:val="24"/>
        </w:rPr>
        <w:t xml:space="preserve"> </w:t>
      </w:r>
      <w:r>
        <w:rPr>
          <w:rFonts w:ascii="Cambria" w:hAnsi="Cambria" w:cstheme="minorHAnsi"/>
          <w:sz w:val="24"/>
          <w:szCs w:val="24"/>
        </w:rPr>
        <w:t>pode</w:t>
      </w:r>
      <w:r>
        <w:rPr>
          <w:rFonts w:ascii="Cambria" w:hAnsi="Cambria" w:cstheme="minorHAnsi"/>
          <w:spacing w:val="21"/>
          <w:sz w:val="24"/>
          <w:szCs w:val="24"/>
        </w:rPr>
        <w:t xml:space="preserve"> </w:t>
      </w:r>
      <w:r>
        <w:rPr>
          <w:rFonts w:ascii="Cambria" w:hAnsi="Cambria" w:cstheme="minorHAnsi"/>
          <w:sz w:val="24"/>
          <w:szCs w:val="24"/>
        </w:rPr>
        <w:t>contratar</w:t>
      </w:r>
      <w:r>
        <w:rPr>
          <w:rFonts w:ascii="Cambria" w:hAnsi="Cambria" w:cstheme="minorHAnsi"/>
          <w:spacing w:val="19"/>
          <w:sz w:val="24"/>
          <w:szCs w:val="24"/>
        </w:rPr>
        <w:t xml:space="preserve"> </w:t>
      </w:r>
      <w:r>
        <w:rPr>
          <w:rFonts w:ascii="Cambria" w:hAnsi="Cambria" w:cstheme="minorHAnsi"/>
          <w:sz w:val="24"/>
          <w:szCs w:val="24"/>
        </w:rPr>
        <w:t>de</w:t>
      </w:r>
      <w:r>
        <w:rPr>
          <w:rFonts w:ascii="Cambria" w:hAnsi="Cambria" w:cstheme="minorHAnsi"/>
          <w:spacing w:val="21"/>
          <w:sz w:val="24"/>
          <w:szCs w:val="24"/>
        </w:rPr>
        <w:t xml:space="preserve"> </w:t>
      </w:r>
      <w:r>
        <w:rPr>
          <w:rFonts w:ascii="Cambria" w:hAnsi="Cambria" w:cstheme="minorHAnsi"/>
          <w:sz w:val="24"/>
          <w:szCs w:val="24"/>
        </w:rPr>
        <w:t>forma</w:t>
      </w:r>
      <w:r>
        <w:rPr>
          <w:rFonts w:ascii="Cambria" w:hAnsi="Cambria" w:cstheme="minorHAnsi"/>
          <w:spacing w:val="21"/>
          <w:sz w:val="24"/>
          <w:szCs w:val="24"/>
        </w:rPr>
        <w:t xml:space="preserve"> </w:t>
      </w:r>
      <w:r>
        <w:rPr>
          <w:rFonts w:ascii="Cambria" w:hAnsi="Cambria" w:cstheme="minorHAnsi"/>
          <w:sz w:val="24"/>
          <w:szCs w:val="24"/>
        </w:rPr>
        <w:t>direta,</w:t>
      </w:r>
      <w:r>
        <w:rPr>
          <w:rFonts w:ascii="Cambria" w:hAnsi="Cambria" w:cstheme="minorHAnsi"/>
          <w:spacing w:val="22"/>
          <w:sz w:val="24"/>
          <w:szCs w:val="24"/>
        </w:rPr>
        <w:t xml:space="preserve"> </w:t>
      </w:r>
      <w:r>
        <w:rPr>
          <w:rFonts w:ascii="Cambria" w:hAnsi="Cambria" w:cstheme="minorHAnsi"/>
          <w:sz w:val="24"/>
          <w:szCs w:val="24"/>
        </w:rPr>
        <w:t>nesse</w:t>
      </w:r>
      <w:r>
        <w:rPr>
          <w:rFonts w:ascii="Cambria" w:hAnsi="Cambria" w:cstheme="minorHAnsi"/>
          <w:spacing w:val="24"/>
          <w:sz w:val="24"/>
          <w:szCs w:val="24"/>
        </w:rPr>
        <w:t xml:space="preserve"> </w:t>
      </w:r>
      <w:r>
        <w:rPr>
          <w:rFonts w:ascii="Cambria" w:hAnsi="Cambria" w:cstheme="minorHAnsi"/>
          <w:sz w:val="24"/>
          <w:szCs w:val="24"/>
        </w:rPr>
        <w:t>sentido</w:t>
      </w:r>
      <w:r>
        <w:rPr>
          <w:rFonts w:ascii="Cambria" w:hAnsi="Cambria" w:cstheme="minorHAnsi"/>
          <w:spacing w:val="19"/>
          <w:sz w:val="24"/>
          <w:szCs w:val="24"/>
        </w:rPr>
        <w:t xml:space="preserve"> </w:t>
      </w:r>
      <w:r>
        <w:rPr>
          <w:rFonts w:ascii="Cambria" w:hAnsi="Cambria" w:cstheme="minorHAnsi"/>
          <w:sz w:val="24"/>
          <w:szCs w:val="24"/>
        </w:rPr>
        <w:t>é</w:t>
      </w:r>
      <w:r>
        <w:rPr>
          <w:rFonts w:ascii="Cambria" w:hAnsi="Cambria" w:cstheme="minorHAnsi"/>
          <w:spacing w:val="19"/>
          <w:sz w:val="24"/>
          <w:szCs w:val="24"/>
        </w:rPr>
        <w:t xml:space="preserve"> </w:t>
      </w:r>
      <w:r>
        <w:rPr>
          <w:rFonts w:ascii="Cambria" w:hAnsi="Cambria" w:cstheme="minorHAnsi"/>
          <w:sz w:val="24"/>
          <w:szCs w:val="24"/>
        </w:rPr>
        <w:t>o</w:t>
      </w:r>
      <w:r>
        <w:rPr>
          <w:rFonts w:ascii="Cambria" w:hAnsi="Cambria" w:cstheme="minorHAnsi"/>
          <w:spacing w:val="22"/>
          <w:sz w:val="24"/>
          <w:szCs w:val="24"/>
        </w:rPr>
        <w:t xml:space="preserve"> </w:t>
      </w:r>
      <w:r>
        <w:rPr>
          <w:rFonts w:ascii="Cambria" w:hAnsi="Cambria" w:cstheme="minorHAnsi"/>
          <w:sz w:val="24"/>
          <w:szCs w:val="24"/>
        </w:rPr>
        <w:t>art.</w:t>
      </w:r>
      <w:r>
        <w:rPr>
          <w:rFonts w:ascii="Cambria" w:hAnsi="Cambria" w:cstheme="minorHAnsi"/>
          <w:spacing w:val="20"/>
          <w:sz w:val="24"/>
          <w:szCs w:val="24"/>
        </w:rPr>
        <w:t xml:space="preserve"> </w:t>
      </w:r>
      <w:r>
        <w:rPr>
          <w:rFonts w:ascii="Cambria" w:hAnsi="Cambria" w:cstheme="minorHAnsi"/>
          <w:sz w:val="24"/>
          <w:szCs w:val="24"/>
        </w:rPr>
        <w:t>75, inciso</w:t>
      </w:r>
      <w:r>
        <w:rPr>
          <w:rFonts w:ascii="Cambria" w:hAnsi="Cambria" w:cstheme="minorHAnsi"/>
          <w:spacing w:val="56"/>
          <w:sz w:val="24"/>
          <w:szCs w:val="24"/>
        </w:rPr>
        <w:t xml:space="preserve"> </w:t>
      </w:r>
      <w:r>
        <w:rPr>
          <w:rFonts w:ascii="Cambria" w:hAnsi="Cambria" w:cstheme="minorHAnsi"/>
          <w:sz w:val="24"/>
          <w:szCs w:val="24"/>
        </w:rPr>
        <w:t>II</w:t>
      </w:r>
      <w:r>
        <w:rPr>
          <w:rFonts w:ascii="Cambria" w:hAnsi="Cambria" w:cstheme="minorHAnsi"/>
          <w:spacing w:val="51"/>
          <w:sz w:val="24"/>
          <w:szCs w:val="24"/>
        </w:rPr>
        <w:t xml:space="preserve"> </w:t>
      </w:r>
      <w:r>
        <w:rPr>
          <w:rFonts w:ascii="Cambria" w:hAnsi="Cambria" w:cstheme="minorHAnsi"/>
          <w:sz w:val="24"/>
          <w:szCs w:val="24"/>
        </w:rPr>
        <w:t>combinado</w:t>
      </w:r>
      <w:r>
        <w:rPr>
          <w:rFonts w:ascii="Cambria" w:hAnsi="Cambria" w:cstheme="minorHAnsi"/>
          <w:spacing w:val="56"/>
          <w:sz w:val="24"/>
          <w:szCs w:val="24"/>
        </w:rPr>
        <w:t xml:space="preserve"> </w:t>
      </w:r>
      <w:r>
        <w:rPr>
          <w:rFonts w:ascii="Cambria" w:hAnsi="Cambria" w:cstheme="minorHAnsi"/>
          <w:sz w:val="24"/>
          <w:szCs w:val="24"/>
        </w:rPr>
        <w:t>com</w:t>
      </w:r>
      <w:r>
        <w:rPr>
          <w:rFonts w:ascii="Cambria" w:hAnsi="Cambria" w:cstheme="minorHAnsi"/>
          <w:spacing w:val="57"/>
          <w:sz w:val="24"/>
          <w:szCs w:val="24"/>
        </w:rPr>
        <w:t xml:space="preserve"> </w:t>
      </w:r>
      <w:r>
        <w:rPr>
          <w:rFonts w:ascii="Cambria" w:hAnsi="Cambria" w:cstheme="minorHAnsi"/>
          <w:sz w:val="24"/>
          <w:szCs w:val="24"/>
        </w:rPr>
        <w:t>o</w:t>
      </w:r>
      <w:r>
        <w:rPr>
          <w:rFonts w:ascii="Cambria" w:hAnsi="Cambria" w:cstheme="minorHAnsi"/>
          <w:spacing w:val="53"/>
          <w:sz w:val="24"/>
          <w:szCs w:val="24"/>
        </w:rPr>
        <w:t xml:space="preserve"> </w:t>
      </w:r>
      <w:r>
        <w:rPr>
          <w:rFonts w:ascii="Cambria" w:hAnsi="Cambria" w:cstheme="minorHAnsi"/>
          <w:sz w:val="24"/>
          <w:szCs w:val="24"/>
        </w:rPr>
        <w:t>seu</w:t>
      </w:r>
      <w:r>
        <w:rPr>
          <w:rFonts w:ascii="Cambria" w:hAnsi="Cambria" w:cstheme="minorHAnsi"/>
          <w:spacing w:val="54"/>
          <w:sz w:val="24"/>
          <w:szCs w:val="24"/>
        </w:rPr>
        <w:t xml:space="preserve"> </w:t>
      </w:r>
      <w:r>
        <w:rPr>
          <w:rFonts w:ascii="Cambria" w:hAnsi="Cambria" w:cstheme="minorHAnsi"/>
          <w:sz w:val="24"/>
          <w:szCs w:val="24"/>
        </w:rPr>
        <w:t>§3º,</w:t>
      </w:r>
      <w:r>
        <w:rPr>
          <w:rFonts w:ascii="Cambria" w:hAnsi="Cambria" w:cstheme="minorHAnsi"/>
          <w:spacing w:val="54"/>
          <w:sz w:val="24"/>
          <w:szCs w:val="24"/>
        </w:rPr>
        <w:t xml:space="preserve"> </w:t>
      </w:r>
      <w:r>
        <w:rPr>
          <w:rFonts w:ascii="Cambria" w:hAnsi="Cambria" w:cstheme="minorHAnsi"/>
          <w:sz w:val="24"/>
          <w:szCs w:val="24"/>
        </w:rPr>
        <w:t>da</w:t>
      </w:r>
      <w:r>
        <w:rPr>
          <w:rFonts w:ascii="Cambria" w:hAnsi="Cambria" w:cstheme="minorHAnsi"/>
          <w:spacing w:val="55"/>
          <w:sz w:val="24"/>
          <w:szCs w:val="24"/>
        </w:rPr>
        <w:t xml:space="preserve"> </w:t>
      </w:r>
      <w:r>
        <w:rPr>
          <w:rFonts w:ascii="Cambria" w:hAnsi="Cambria" w:cstheme="minorHAnsi"/>
          <w:sz w:val="24"/>
          <w:szCs w:val="24"/>
        </w:rPr>
        <w:t>Lei</w:t>
      </w:r>
      <w:r>
        <w:rPr>
          <w:rFonts w:ascii="Cambria" w:hAnsi="Cambria" w:cstheme="minorHAnsi"/>
          <w:spacing w:val="55"/>
          <w:sz w:val="24"/>
          <w:szCs w:val="24"/>
        </w:rPr>
        <w:t xml:space="preserve"> </w:t>
      </w:r>
      <w:r>
        <w:rPr>
          <w:rFonts w:ascii="Cambria" w:hAnsi="Cambria" w:cstheme="minorHAnsi"/>
          <w:sz w:val="24"/>
          <w:szCs w:val="24"/>
        </w:rPr>
        <w:t>Federal</w:t>
      </w:r>
      <w:r>
        <w:rPr>
          <w:rFonts w:ascii="Cambria" w:hAnsi="Cambria" w:cstheme="minorHAnsi"/>
          <w:spacing w:val="54"/>
          <w:sz w:val="24"/>
          <w:szCs w:val="24"/>
        </w:rPr>
        <w:t xml:space="preserve"> </w:t>
      </w:r>
      <w:r>
        <w:rPr>
          <w:rFonts w:ascii="Cambria" w:hAnsi="Cambria" w:cstheme="minorHAnsi"/>
          <w:sz w:val="24"/>
          <w:szCs w:val="24"/>
        </w:rPr>
        <w:t>nº</w:t>
      </w:r>
      <w:r>
        <w:rPr>
          <w:rFonts w:ascii="Cambria" w:hAnsi="Cambria" w:cstheme="minorHAnsi"/>
          <w:spacing w:val="57"/>
          <w:sz w:val="24"/>
          <w:szCs w:val="24"/>
        </w:rPr>
        <w:t xml:space="preserve"> </w:t>
      </w:r>
      <w:r>
        <w:rPr>
          <w:rFonts w:ascii="Cambria" w:hAnsi="Cambria" w:cstheme="minorHAnsi"/>
          <w:sz w:val="24"/>
          <w:szCs w:val="24"/>
        </w:rPr>
        <w:t>14.133,</w:t>
      </w:r>
      <w:r>
        <w:rPr>
          <w:rFonts w:ascii="Cambria" w:hAnsi="Cambria" w:cstheme="minorHAnsi"/>
          <w:spacing w:val="53"/>
          <w:sz w:val="24"/>
          <w:szCs w:val="24"/>
        </w:rPr>
        <w:t xml:space="preserve"> </w:t>
      </w:r>
      <w:r>
        <w:rPr>
          <w:rFonts w:ascii="Cambria" w:hAnsi="Cambria" w:cstheme="minorHAnsi"/>
          <w:sz w:val="24"/>
          <w:szCs w:val="24"/>
        </w:rPr>
        <w:t>de</w:t>
      </w:r>
      <w:r>
        <w:rPr>
          <w:rFonts w:ascii="Cambria" w:hAnsi="Cambria" w:cstheme="minorHAnsi"/>
          <w:spacing w:val="54"/>
          <w:sz w:val="24"/>
          <w:szCs w:val="24"/>
        </w:rPr>
        <w:t xml:space="preserve"> </w:t>
      </w:r>
      <w:r>
        <w:rPr>
          <w:rFonts w:ascii="Cambria" w:hAnsi="Cambria" w:cstheme="minorHAnsi"/>
          <w:sz w:val="24"/>
          <w:szCs w:val="24"/>
        </w:rPr>
        <w:t>01</w:t>
      </w:r>
      <w:r>
        <w:rPr>
          <w:rFonts w:ascii="Cambria" w:hAnsi="Cambria" w:cstheme="minorHAnsi"/>
          <w:spacing w:val="57"/>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abril</w:t>
      </w:r>
      <w:r>
        <w:rPr>
          <w:rFonts w:ascii="Cambria" w:hAnsi="Cambria" w:cstheme="minorHAnsi"/>
          <w:spacing w:val="55"/>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2021,</w:t>
      </w:r>
      <w:r>
        <w:rPr>
          <w:rFonts w:ascii="Cambria" w:hAnsi="Cambria" w:cstheme="minorHAnsi"/>
          <w:spacing w:val="-57"/>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 a</w:t>
      </w:r>
      <w:r>
        <w:rPr>
          <w:rFonts w:ascii="Cambria" w:hAnsi="Cambria" w:cstheme="minorHAnsi"/>
          <w:spacing w:val="-1"/>
          <w:sz w:val="24"/>
          <w:szCs w:val="24"/>
        </w:rPr>
        <w:t xml:space="preserve"> </w:t>
      </w:r>
      <w:r>
        <w:rPr>
          <w:rFonts w:ascii="Cambria" w:hAnsi="Cambria" w:cstheme="minorHAnsi"/>
          <w:sz w:val="24"/>
          <w:szCs w:val="24"/>
        </w:rPr>
        <w:t>seguir:</w:t>
      </w:r>
    </w:p>
    <w:p>
      <w:pPr>
        <w:pStyle w:val="PargrafodaLista"/>
        <w:tabs>
          <w:tab w:val="left" w:pos="2001"/>
        </w:tabs>
        <w:spacing w:before="90"/>
        <w:ind w:left="0" w:right="3"/>
        <w:rPr>
          <w:rFonts w:ascii="Cambria" w:hAnsi="Cambria" w:cstheme="minorHAnsi"/>
          <w:sz w:val="24"/>
          <w:szCs w:val="24"/>
        </w:rPr>
      </w:pPr>
    </w:p>
    <w:p>
      <w:pPr>
        <w:pStyle w:val="Ttulo1"/>
        <w:ind w:left="3243"/>
        <w:jc w:val="both"/>
        <w:rPr>
          <w:rFonts w:ascii="Cambria" w:hAnsi="Cambria" w:cstheme="minorHAnsi"/>
        </w:rPr>
      </w:pPr>
      <w:r>
        <w:rPr>
          <w:rFonts w:ascii="Cambria" w:hAnsi="Cambria" w:cstheme="minorHAnsi"/>
        </w:rPr>
        <w:t>CONSTITUIÇÃO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REPÚBLICA</w:t>
      </w:r>
      <w:r>
        <w:rPr>
          <w:rFonts w:ascii="Cambria" w:hAnsi="Cambria" w:cstheme="minorHAnsi"/>
          <w:spacing w:val="1"/>
        </w:rPr>
        <w:t xml:space="preserve"> </w:t>
      </w:r>
      <w:r>
        <w:rPr>
          <w:rFonts w:ascii="Cambria" w:hAnsi="Cambria" w:cstheme="minorHAnsi"/>
        </w:rPr>
        <w:t>FEDERATIVA</w:t>
      </w:r>
      <w:r>
        <w:rPr>
          <w:rFonts w:ascii="Cambria" w:hAnsi="Cambria" w:cstheme="minorHAnsi"/>
          <w:spacing w:val="1"/>
        </w:rPr>
        <w:t xml:space="preserve"> </w:t>
      </w:r>
      <w:r>
        <w:rPr>
          <w:rFonts w:ascii="Cambria" w:hAnsi="Cambria" w:cstheme="minorHAnsi"/>
        </w:rPr>
        <w:t>DO</w:t>
      </w:r>
      <w:r>
        <w:rPr>
          <w:rFonts w:ascii="Cambria" w:hAnsi="Cambria" w:cstheme="minorHAnsi"/>
          <w:spacing w:val="1"/>
        </w:rPr>
        <w:t xml:space="preserve"> </w:t>
      </w:r>
      <w:r>
        <w:rPr>
          <w:rFonts w:ascii="Cambria" w:hAnsi="Cambria" w:cstheme="minorHAnsi"/>
        </w:rPr>
        <w:t>BRASIL</w:t>
      </w:r>
      <w:r>
        <w:rPr>
          <w:rFonts w:ascii="Cambria" w:hAnsi="Cambria" w:cstheme="minorHAnsi"/>
          <w:spacing w:val="1"/>
        </w:rPr>
        <w:t xml:space="preserve"> </w:t>
      </w:r>
      <w:r>
        <w:rPr>
          <w:rFonts w:ascii="Cambria" w:hAnsi="Cambria" w:cstheme="minorHAnsi"/>
        </w:rPr>
        <w:t>–</w:t>
      </w:r>
      <w:r>
        <w:rPr>
          <w:rFonts w:ascii="Cambria" w:hAnsi="Cambria" w:cstheme="minorHAnsi"/>
          <w:spacing w:val="-57"/>
        </w:rPr>
        <w:t xml:space="preserve"> </w:t>
      </w:r>
      <w:r>
        <w:rPr>
          <w:rFonts w:ascii="Cambria" w:hAnsi="Cambria" w:cstheme="minorHAnsi"/>
        </w:rPr>
        <w:t>CRFB/1988:</w:t>
      </w:r>
    </w:p>
    <w:p>
      <w:pPr>
        <w:pStyle w:val="Corpodetexto"/>
        <w:ind w:left="3243" w:right="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37. A administração</w:t>
      </w:r>
      <w:r>
        <w:rPr>
          <w:rFonts w:ascii="Cambria" w:hAnsi="Cambria" w:cstheme="minorHAnsi"/>
          <w:spacing w:val="1"/>
        </w:rPr>
        <w:t xml:space="preserve"> </w:t>
      </w:r>
      <w:r>
        <w:rPr>
          <w:rFonts w:ascii="Cambria" w:hAnsi="Cambria" w:cstheme="minorHAnsi"/>
        </w:rPr>
        <w:t>pública direta e indireta</w:t>
      </w:r>
      <w:r>
        <w:rPr>
          <w:rFonts w:ascii="Cambria" w:hAnsi="Cambria" w:cstheme="minorHAnsi"/>
          <w:spacing w:val="1"/>
        </w:rPr>
        <w:t xml:space="preserve"> </w:t>
      </w:r>
      <w:r>
        <w:rPr>
          <w:rFonts w:ascii="Cambria" w:hAnsi="Cambria" w:cstheme="minorHAnsi"/>
        </w:rPr>
        <w:t>de qualquer dos</w:t>
      </w:r>
      <w:r>
        <w:rPr>
          <w:rFonts w:ascii="Cambria" w:hAnsi="Cambria" w:cstheme="minorHAnsi"/>
          <w:spacing w:val="60"/>
        </w:rPr>
        <w:t xml:space="preserve"> </w:t>
      </w:r>
      <w:r>
        <w:rPr>
          <w:rFonts w:ascii="Cambria" w:hAnsi="Cambria" w:cstheme="minorHAnsi"/>
        </w:rPr>
        <w:t>Poderes</w:t>
      </w:r>
      <w:r>
        <w:rPr>
          <w:rFonts w:ascii="Cambria" w:hAnsi="Cambria" w:cstheme="minorHAnsi"/>
          <w:spacing w:val="-57"/>
        </w:rPr>
        <w:t xml:space="preserve"> </w:t>
      </w:r>
      <w:r>
        <w:rPr>
          <w:rFonts w:ascii="Cambria" w:hAnsi="Cambria" w:cstheme="minorHAnsi"/>
        </w:rPr>
        <w:t>da União, dos Estados, do Distrito Federal e dos Municípios obedecerá aos</w:t>
      </w:r>
      <w:r>
        <w:rPr>
          <w:rFonts w:ascii="Cambria" w:hAnsi="Cambria" w:cstheme="minorHAnsi"/>
          <w:spacing w:val="1"/>
        </w:rPr>
        <w:t xml:space="preserve"> </w:t>
      </w:r>
      <w:r>
        <w:rPr>
          <w:rFonts w:ascii="Cambria" w:hAnsi="Cambria" w:cstheme="minorHAnsi"/>
        </w:rPr>
        <w:t>princípios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legalidade,</w:t>
      </w:r>
      <w:r>
        <w:rPr>
          <w:rFonts w:ascii="Cambria" w:hAnsi="Cambria" w:cstheme="minorHAnsi"/>
          <w:spacing w:val="1"/>
        </w:rPr>
        <w:t xml:space="preserve"> </w:t>
      </w:r>
      <w:r>
        <w:rPr>
          <w:rFonts w:ascii="Cambria" w:hAnsi="Cambria" w:cstheme="minorHAnsi"/>
        </w:rPr>
        <w:t>impessoalidade,</w:t>
      </w:r>
      <w:r>
        <w:rPr>
          <w:rFonts w:ascii="Cambria" w:hAnsi="Cambria" w:cstheme="minorHAnsi"/>
          <w:spacing w:val="1"/>
        </w:rPr>
        <w:t xml:space="preserve"> </w:t>
      </w:r>
      <w:r>
        <w:rPr>
          <w:rFonts w:ascii="Cambria" w:hAnsi="Cambria" w:cstheme="minorHAnsi"/>
        </w:rPr>
        <w:t>moralidade,</w:t>
      </w:r>
      <w:r>
        <w:rPr>
          <w:rFonts w:ascii="Cambria" w:hAnsi="Cambria" w:cstheme="minorHAnsi"/>
          <w:spacing w:val="1"/>
        </w:rPr>
        <w:t xml:space="preserve"> </w:t>
      </w:r>
      <w:r>
        <w:rPr>
          <w:rFonts w:ascii="Cambria" w:hAnsi="Cambria" w:cstheme="minorHAnsi"/>
        </w:rPr>
        <w:t>publicidade</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eficiência</w:t>
      </w:r>
      <w:r>
        <w:rPr>
          <w:rFonts w:ascii="Cambria" w:hAnsi="Cambria" w:cstheme="minorHAnsi"/>
          <w:spacing w:val="-2"/>
        </w:rPr>
        <w:t xml:space="preserve"> </w:t>
      </w:r>
      <w:r>
        <w:rPr>
          <w:rFonts w:ascii="Cambria" w:hAnsi="Cambria" w:cstheme="minorHAnsi"/>
        </w:rPr>
        <w:t>e, também,</w:t>
      </w:r>
      <w:r>
        <w:rPr>
          <w:rFonts w:ascii="Cambria" w:hAnsi="Cambria" w:cstheme="minorHAnsi"/>
          <w:spacing w:val="2"/>
        </w:rPr>
        <w:t xml:space="preserve"> </w:t>
      </w:r>
      <w:r>
        <w:rPr>
          <w:rFonts w:ascii="Cambria" w:hAnsi="Cambria" w:cstheme="minorHAnsi"/>
        </w:rPr>
        <w:t>ao</w:t>
      </w:r>
      <w:r>
        <w:rPr>
          <w:rFonts w:ascii="Cambria" w:hAnsi="Cambria" w:cstheme="minorHAnsi"/>
          <w:spacing w:val="2"/>
        </w:rPr>
        <w:t xml:space="preserve"> </w:t>
      </w:r>
      <w:r>
        <w:rPr>
          <w:rFonts w:ascii="Cambria" w:hAnsi="Cambria" w:cstheme="minorHAnsi"/>
        </w:rPr>
        <w:t>seguinte:</w:t>
      </w:r>
    </w:p>
    <w:p>
      <w:pPr>
        <w:pStyle w:val="Corpodetexto"/>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XXI - ressalvados os casos especificados na legislação, as obras, serviços,</w:t>
      </w:r>
      <w:r>
        <w:rPr>
          <w:rFonts w:ascii="Cambria" w:hAnsi="Cambria" w:cstheme="minorHAnsi"/>
          <w:spacing w:val="1"/>
        </w:rPr>
        <w:t xml:space="preserve"> </w:t>
      </w:r>
      <w:r>
        <w:rPr>
          <w:rFonts w:ascii="Cambria" w:hAnsi="Cambria" w:cstheme="minorHAnsi"/>
        </w:rPr>
        <w:t>compras</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alienações</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contratados</w:t>
      </w:r>
      <w:r>
        <w:rPr>
          <w:rFonts w:ascii="Cambria" w:hAnsi="Cambria" w:cstheme="minorHAnsi"/>
          <w:spacing w:val="1"/>
        </w:rPr>
        <w:t xml:space="preserve"> </w:t>
      </w:r>
      <w:r>
        <w:rPr>
          <w:rFonts w:ascii="Cambria" w:hAnsi="Cambria" w:cstheme="minorHAnsi"/>
        </w:rPr>
        <w:t>mediante</w:t>
      </w:r>
      <w:r>
        <w:rPr>
          <w:rFonts w:ascii="Cambria" w:hAnsi="Cambria" w:cstheme="minorHAnsi"/>
          <w:spacing w:val="1"/>
        </w:rPr>
        <w:t xml:space="preserve"> </w:t>
      </w:r>
      <w:r>
        <w:rPr>
          <w:rFonts w:ascii="Cambria" w:hAnsi="Cambria" w:cstheme="minorHAnsi"/>
        </w:rPr>
        <w:t>processo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1"/>
        </w:rPr>
        <w:t xml:space="preserve"> </w:t>
      </w:r>
      <w:r>
        <w:rPr>
          <w:rFonts w:ascii="Cambria" w:hAnsi="Cambria" w:cstheme="minorHAnsi"/>
        </w:rPr>
        <w:t>pública que assegure igualdade de condições a todos os concorrentes, com</w:t>
      </w:r>
      <w:r>
        <w:rPr>
          <w:rFonts w:ascii="Cambria" w:hAnsi="Cambria" w:cstheme="minorHAnsi"/>
          <w:spacing w:val="1"/>
        </w:rPr>
        <w:t xml:space="preserve"> </w:t>
      </w:r>
      <w:r>
        <w:rPr>
          <w:rFonts w:ascii="Cambria" w:hAnsi="Cambria" w:cstheme="minorHAnsi"/>
        </w:rPr>
        <w:t>cláusulas que estabeleçam obrigações de pagamento, mantidas as condições</w:t>
      </w:r>
      <w:r>
        <w:rPr>
          <w:rFonts w:ascii="Cambria" w:hAnsi="Cambria" w:cstheme="minorHAnsi"/>
          <w:spacing w:val="1"/>
        </w:rPr>
        <w:t xml:space="preserve"> </w:t>
      </w:r>
      <w:r>
        <w:rPr>
          <w:rFonts w:ascii="Cambria" w:hAnsi="Cambria" w:cstheme="minorHAnsi"/>
        </w:rPr>
        <w:t>efetivas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proposta,</w:t>
      </w:r>
      <w:r>
        <w:rPr>
          <w:rFonts w:ascii="Cambria" w:hAnsi="Cambria" w:cstheme="minorHAnsi"/>
          <w:spacing w:val="1"/>
        </w:rPr>
        <w:t xml:space="preserve"> </w:t>
      </w:r>
      <w:r>
        <w:rPr>
          <w:rFonts w:ascii="Cambria" w:hAnsi="Cambria" w:cstheme="minorHAnsi"/>
        </w:rPr>
        <w:t>nos</w:t>
      </w:r>
      <w:r>
        <w:rPr>
          <w:rFonts w:ascii="Cambria" w:hAnsi="Cambria" w:cstheme="minorHAnsi"/>
          <w:spacing w:val="1"/>
        </w:rPr>
        <w:t xml:space="preserve"> </w:t>
      </w:r>
      <w:r>
        <w:rPr>
          <w:rFonts w:ascii="Cambria" w:hAnsi="Cambria" w:cstheme="minorHAnsi"/>
        </w:rPr>
        <w:t>termos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lei,</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qual</w:t>
      </w:r>
      <w:r>
        <w:rPr>
          <w:rFonts w:ascii="Cambria" w:hAnsi="Cambria" w:cstheme="minorHAnsi"/>
          <w:spacing w:val="1"/>
        </w:rPr>
        <w:t xml:space="preserve"> </w:t>
      </w:r>
      <w:r>
        <w:rPr>
          <w:rFonts w:ascii="Cambria" w:hAnsi="Cambria" w:cstheme="minorHAnsi"/>
        </w:rPr>
        <w:t>somente</w:t>
      </w:r>
      <w:r>
        <w:rPr>
          <w:rFonts w:ascii="Cambria" w:hAnsi="Cambria" w:cstheme="minorHAnsi"/>
          <w:spacing w:val="1"/>
        </w:rPr>
        <w:t xml:space="preserve"> </w:t>
      </w:r>
      <w:r>
        <w:rPr>
          <w:rFonts w:ascii="Cambria" w:hAnsi="Cambria" w:cstheme="minorHAnsi"/>
        </w:rPr>
        <w:t>permitirá</w:t>
      </w:r>
      <w:r>
        <w:rPr>
          <w:rFonts w:ascii="Cambria" w:hAnsi="Cambria" w:cstheme="minorHAnsi"/>
          <w:spacing w:val="1"/>
        </w:rPr>
        <w:t xml:space="preserve"> </w:t>
      </w:r>
      <w:r>
        <w:rPr>
          <w:rFonts w:ascii="Cambria" w:hAnsi="Cambria" w:cstheme="minorHAnsi"/>
        </w:rPr>
        <w:t>as</w:t>
      </w:r>
      <w:r>
        <w:rPr>
          <w:rFonts w:ascii="Cambria" w:hAnsi="Cambria" w:cstheme="minorHAnsi"/>
          <w:spacing w:val="1"/>
        </w:rPr>
        <w:t xml:space="preserve"> </w:t>
      </w:r>
      <w:r>
        <w:rPr>
          <w:rFonts w:ascii="Cambria" w:hAnsi="Cambria" w:cstheme="minorHAnsi"/>
        </w:rPr>
        <w:t>exigências de qualificação técnica e econômica indispensáveis à garantia do</w:t>
      </w:r>
      <w:r>
        <w:rPr>
          <w:rFonts w:ascii="Cambria" w:hAnsi="Cambria" w:cstheme="minorHAnsi"/>
          <w:spacing w:val="1"/>
        </w:rPr>
        <w:t xml:space="preserve"> </w:t>
      </w:r>
      <w:r>
        <w:rPr>
          <w:rFonts w:ascii="Cambria" w:hAnsi="Cambria" w:cstheme="minorHAnsi"/>
        </w:rPr>
        <w:t>cumprimento</w:t>
      </w:r>
      <w:r>
        <w:rPr>
          <w:rFonts w:ascii="Cambria" w:hAnsi="Cambria" w:cstheme="minorHAnsi"/>
          <w:spacing w:val="-1"/>
        </w:rPr>
        <w:t xml:space="preserve"> </w:t>
      </w:r>
      <w:r>
        <w:rPr>
          <w:rFonts w:ascii="Cambria" w:hAnsi="Cambria" w:cstheme="minorHAnsi"/>
        </w:rPr>
        <w:t>das obrigações.</w:t>
      </w:r>
    </w:p>
    <w:p>
      <w:pPr>
        <w:pStyle w:val="Corpodetexto"/>
        <w:spacing w:before="1"/>
        <w:jc w:val="both"/>
        <w:rPr>
          <w:rFonts w:ascii="Cambria" w:hAnsi="Cambria" w:cstheme="minorHAnsi"/>
        </w:rPr>
      </w:pPr>
    </w:p>
    <w:p>
      <w:pPr>
        <w:pStyle w:val="Ttulo1"/>
        <w:ind w:left="3243"/>
        <w:jc w:val="both"/>
        <w:rPr>
          <w:rFonts w:ascii="Cambria" w:hAnsi="Cambria" w:cstheme="minorHAnsi"/>
        </w:rPr>
      </w:pPr>
      <w:r>
        <w:rPr>
          <w:rFonts w:ascii="Cambria" w:hAnsi="Cambria" w:cstheme="minorHAnsi"/>
        </w:rPr>
        <w:t>LEI</w:t>
      </w:r>
      <w:r>
        <w:rPr>
          <w:rFonts w:ascii="Cambria" w:hAnsi="Cambria" w:cstheme="minorHAnsi"/>
          <w:spacing w:val="-1"/>
        </w:rPr>
        <w:t xml:space="preserve"> </w:t>
      </w:r>
      <w:r>
        <w:rPr>
          <w:rFonts w:ascii="Cambria" w:hAnsi="Cambria" w:cstheme="minorHAnsi"/>
        </w:rPr>
        <w:t>FEDERAL</w:t>
      </w:r>
      <w:r>
        <w:rPr>
          <w:rFonts w:ascii="Cambria" w:hAnsi="Cambria" w:cstheme="minorHAnsi"/>
          <w:spacing w:val="-1"/>
        </w:rPr>
        <w:t xml:space="preserve"> </w:t>
      </w:r>
      <w:r>
        <w:rPr>
          <w:rFonts w:ascii="Cambria" w:hAnsi="Cambria" w:cstheme="minorHAnsi"/>
        </w:rPr>
        <w:t>Nº</w:t>
      </w:r>
      <w:r>
        <w:rPr>
          <w:rFonts w:ascii="Cambria" w:hAnsi="Cambria" w:cstheme="minorHAnsi"/>
          <w:spacing w:val="-1"/>
        </w:rPr>
        <w:t xml:space="preserve"> </w:t>
      </w:r>
      <w:r>
        <w:rPr>
          <w:rFonts w:ascii="Cambria" w:hAnsi="Cambria" w:cstheme="minorHAnsi"/>
        </w:rPr>
        <w:t>14.133,</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2021:</w:t>
      </w:r>
    </w:p>
    <w:p>
      <w:pPr>
        <w:pStyle w:val="Corpodetexto"/>
        <w:ind w:left="324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É</w:t>
      </w:r>
      <w:r>
        <w:rPr>
          <w:rFonts w:ascii="Cambria" w:hAnsi="Cambria" w:cstheme="minorHAnsi"/>
          <w:spacing w:val="-1"/>
        </w:rPr>
        <w:t xml:space="preserve"> </w:t>
      </w:r>
      <w:r>
        <w:rPr>
          <w:rFonts w:ascii="Cambria" w:hAnsi="Cambria" w:cstheme="minorHAnsi"/>
        </w:rPr>
        <w:t>dispensável</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licitação:</w:t>
      </w:r>
    </w:p>
    <w:p>
      <w:pPr>
        <w:pStyle w:val="Corpodetexto"/>
        <w:ind w:left="3243"/>
        <w:jc w:val="both"/>
        <w:rPr>
          <w:rFonts w:ascii="Cambria" w:hAnsi="Cambria" w:cstheme="minorHAnsi"/>
        </w:rPr>
      </w:pPr>
      <w:r>
        <w:rPr>
          <w:rFonts w:ascii="Cambria" w:hAnsi="Cambria" w:cstheme="minorHAnsi"/>
        </w:rPr>
        <w:t>[...]</w:t>
      </w:r>
    </w:p>
    <w:p>
      <w:pPr>
        <w:tabs>
          <w:tab w:val="left" w:pos="7088"/>
        </w:tabs>
        <w:ind w:left="3243" w:right="3"/>
        <w:jc w:val="both"/>
        <w:rPr>
          <w:rFonts w:ascii="Cambria" w:hAnsi="Cambria" w:cstheme="minorHAnsi"/>
          <w:sz w:val="24"/>
          <w:szCs w:val="24"/>
          <w:u w:val="thick"/>
        </w:rPr>
      </w:pPr>
      <w:r>
        <w:rPr>
          <w:rFonts w:ascii="Cambria" w:hAnsi="Cambria" w:cstheme="minorHAnsi"/>
          <w:sz w:val="24"/>
          <w:szCs w:val="24"/>
        </w:rPr>
        <w:t>II</w:t>
      </w:r>
      <w:r>
        <w:rPr>
          <w:rFonts w:ascii="Cambria" w:hAnsi="Cambria" w:cstheme="minorHAnsi"/>
          <w:spacing w:val="1"/>
          <w:sz w:val="24"/>
          <w:szCs w:val="24"/>
        </w:rPr>
        <w:t xml:space="preserve"> </w:t>
      </w:r>
      <w:r>
        <w:rPr>
          <w:rFonts w:ascii="Cambria" w:hAnsi="Cambria" w:cstheme="minorHAnsi"/>
          <w:sz w:val="24"/>
          <w:szCs w:val="24"/>
        </w:rPr>
        <w:t>-</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1"/>
          <w:sz w:val="24"/>
          <w:szCs w:val="24"/>
        </w:rPr>
        <w:t xml:space="preserve"> </w:t>
      </w:r>
      <w:r>
        <w:rPr>
          <w:rFonts w:ascii="Cambria" w:hAnsi="Cambria" w:cstheme="minorHAnsi"/>
          <w:sz w:val="24"/>
          <w:szCs w:val="24"/>
        </w:rPr>
        <w:t>contratação</w:t>
      </w:r>
      <w:r>
        <w:rPr>
          <w:rFonts w:ascii="Cambria" w:hAnsi="Cambria" w:cstheme="minorHAnsi"/>
          <w:spacing w:val="1"/>
          <w:sz w:val="24"/>
          <w:szCs w:val="24"/>
        </w:rPr>
        <w:t xml:space="preserve"> </w:t>
      </w:r>
      <w:r>
        <w:rPr>
          <w:rFonts w:ascii="Cambria" w:hAnsi="Cambria" w:cstheme="minorHAnsi"/>
          <w:sz w:val="24"/>
          <w:szCs w:val="24"/>
        </w:rPr>
        <w:t>que</w:t>
      </w:r>
      <w:r>
        <w:rPr>
          <w:rFonts w:ascii="Cambria" w:hAnsi="Cambria" w:cstheme="minorHAnsi"/>
          <w:spacing w:val="1"/>
          <w:sz w:val="24"/>
          <w:szCs w:val="24"/>
        </w:rPr>
        <w:t xml:space="preserve"> </w:t>
      </w:r>
      <w:r>
        <w:rPr>
          <w:rFonts w:ascii="Cambria" w:hAnsi="Cambria" w:cstheme="minorHAnsi"/>
          <w:sz w:val="24"/>
          <w:szCs w:val="24"/>
        </w:rPr>
        <w:t>envolva</w:t>
      </w:r>
      <w:r>
        <w:rPr>
          <w:rFonts w:ascii="Cambria" w:hAnsi="Cambria" w:cstheme="minorHAnsi"/>
          <w:spacing w:val="1"/>
          <w:sz w:val="24"/>
          <w:szCs w:val="24"/>
        </w:rPr>
        <w:t xml:space="preserve"> </w:t>
      </w:r>
      <w:r>
        <w:rPr>
          <w:rFonts w:ascii="Cambria" w:hAnsi="Cambria" w:cstheme="minorHAnsi"/>
          <w:sz w:val="24"/>
          <w:szCs w:val="24"/>
        </w:rPr>
        <w:t>valores</w:t>
      </w:r>
      <w:r>
        <w:rPr>
          <w:rFonts w:ascii="Cambria" w:hAnsi="Cambria" w:cstheme="minorHAnsi"/>
          <w:spacing w:val="1"/>
          <w:sz w:val="24"/>
          <w:szCs w:val="24"/>
        </w:rPr>
        <w:t xml:space="preserve"> </w:t>
      </w:r>
      <w:r>
        <w:rPr>
          <w:rFonts w:ascii="Cambria" w:hAnsi="Cambria" w:cstheme="minorHAnsi"/>
          <w:sz w:val="24"/>
          <w:szCs w:val="24"/>
        </w:rPr>
        <w:t>inferiores</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R$</w:t>
      </w:r>
      <w:r>
        <w:rPr>
          <w:rFonts w:ascii="Cambria" w:hAnsi="Cambria" w:cstheme="minorHAnsi"/>
          <w:spacing w:val="1"/>
          <w:sz w:val="24"/>
          <w:szCs w:val="24"/>
        </w:rPr>
        <w:t xml:space="preserve"> </w:t>
      </w:r>
      <w:r>
        <w:rPr>
          <w:rFonts w:ascii="Cambria" w:hAnsi="Cambria" w:cstheme="minorHAnsi"/>
          <w:sz w:val="24"/>
          <w:szCs w:val="24"/>
        </w:rPr>
        <w:t>50.000,00</w:t>
      </w:r>
      <w:r>
        <w:rPr>
          <w:rFonts w:ascii="Cambria" w:hAnsi="Cambria" w:cstheme="minorHAnsi"/>
          <w:spacing w:val="1"/>
          <w:sz w:val="24"/>
          <w:szCs w:val="24"/>
        </w:rPr>
        <w:t xml:space="preserve"> </w:t>
      </w:r>
      <w:r>
        <w:rPr>
          <w:rFonts w:ascii="Cambria" w:hAnsi="Cambria" w:cstheme="minorHAnsi"/>
          <w:sz w:val="24"/>
          <w:szCs w:val="24"/>
        </w:rPr>
        <w:t>(cinquenta mil reais), no caso de</w:t>
      </w:r>
      <w:r>
        <w:rPr>
          <w:rFonts w:ascii="Cambria" w:hAnsi="Cambria" w:cstheme="minorHAnsi"/>
          <w:spacing w:val="1"/>
          <w:sz w:val="24"/>
          <w:szCs w:val="24"/>
        </w:rPr>
        <w:t xml:space="preserve"> </w:t>
      </w:r>
      <w:r>
        <w:rPr>
          <w:rFonts w:ascii="Cambria" w:hAnsi="Cambria" w:cstheme="minorHAnsi"/>
          <w:sz w:val="24"/>
          <w:szCs w:val="24"/>
        </w:rPr>
        <w:t>serviços</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compras;</w:t>
      </w:r>
      <w:r>
        <w:rPr>
          <w:rFonts w:ascii="Cambria" w:hAnsi="Cambria" w:cstheme="minorHAnsi"/>
          <w:spacing w:val="1"/>
          <w:sz w:val="24"/>
          <w:szCs w:val="24"/>
        </w:rPr>
        <w:t xml:space="preserve"> (revisar atualizações conforme </w:t>
      </w:r>
      <w:r>
        <w:rPr>
          <w:rFonts w:ascii="Cambria" w:hAnsi="Cambria" w:cstheme="minorHAnsi"/>
          <w:b/>
          <w:bCs/>
          <w:sz w:val="24"/>
          <w:szCs w:val="24"/>
          <w:u w:val="thick"/>
        </w:rPr>
        <w:t>DECRETO Nº 12.807, DE 29 DE DEZEMBRO DE 2025</w:t>
      </w:r>
      <w:r>
        <w:rPr>
          <w:rFonts w:ascii="Cambria" w:hAnsi="Cambria" w:cstheme="minorHAnsi"/>
          <w:sz w:val="24"/>
          <w:szCs w:val="24"/>
          <w:u w:val="thick"/>
        </w:rPr>
        <w:t>).</w:t>
      </w:r>
    </w:p>
    <w:p>
      <w:pPr>
        <w:pStyle w:val="Corpodetexto"/>
        <w:spacing w:before="90"/>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 3º As contratações de que tratam os incisos I e II do caput deste artigo</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preferencialmente</w:t>
      </w:r>
      <w:r>
        <w:rPr>
          <w:rFonts w:ascii="Cambria" w:hAnsi="Cambria" w:cstheme="minorHAnsi"/>
          <w:spacing w:val="1"/>
        </w:rPr>
        <w:t xml:space="preserve"> </w:t>
      </w:r>
      <w:r>
        <w:rPr>
          <w:rFonts w:ascii="Cambria" w:hAnsi="Cambria" w:cstheme="minorHAnsi"/>
        </w:rPr>
        <w:t>precedidas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divulgação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aviso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sítio</w:t>
      </w:r>
      <w:r>
        <w:rPr>
          <w:rFonts w:ascii="Cambria" w:hAnsi="Cambria" w:cstheme="minorHAnsi"/>
          <w:spacing w:val="1"/>
        </w:rPr>
        <w:t xml:space="preserve"> </w:t>
      </w:r>
      <w:r>
        <w:rPr>
          <w:rFonts w:ascii="Cambria" w:hAnsi="Cambria" w:cstheme="minorHAnsi"/>
        </w:rPr>
        <w:t>eletrônico</w:t>
      </w:r>
      <w:r>
        <w:rPr>
          <w:rFonts w:ascii="Cambria" w:hAnsi="Cambria" w:cstheme="minorHAnsi"/>
          <w:spacing w:val="1"/>
        </w:rPr>
        <w:t xml:space="preserve"> </w:t>
      </w:r>
      <w:r>
        <w:rPr>
          <w:rFonts w:ascii="Cambria" w:hAnsi="Cambria" w:cstheme="minorHAnsi"/>
        </w:rPr>
        <w:t>oficial,</w:t>
      </w:r>
      <w:r>
        <w:rPr>
          <w:rFonts w:ascii="Cambria" w:hAnsi="Cambria" w:cstheme="minorHAnsi"/>
          <w:spacing w:val="1"/>
        </w:rPr>
        <w:t xml:space="preserve"> </w:t>
      </w:r>
      <w:r>
        <w:rPr>
          <w:rFonts w:ascii="Cambria" w:hAnsi="Cambria" w:cstheme="minorHAnsi"/>
        </w:rPr>
        <w:t>pelo</w:t>
      </w:r>
      <w:r>
        <w:rPr>
          <w:rFonts w:ascii="Cambria" w:hAnsi="Cambria" w:cstheme="minorHAnsi"/>
          <w:spacing w:val="1"/>
        </w:rPr>
        <w:t xml:space="preserve"> </w:t>
      </w:r>
      <w:r>
        <w:rPr>
          <w:rFonts w:ascii="Cambria" w:hAnsi="Cambria" w:cstheme="minorHAnsi"/>
        </w:rPr>
        <w:t>prazo</w:t>
      </w:r>
      <w:r>
        <w:rPr>
          <w:rFonts w:ascii="Cambria" w:hAnsi="Cambria" w:cstheme="minorHAnsi"/>
          <w:spacing w:val="1"/>
        </w:rPr>
        <w:t xml:space="preserve"> </w:t>
      </w:r>
      <w:r>
        <w:rPr>
          <w:rFonts w:ascii="Cambria" w:hAnsi="Cambria" w:cstheme="minorHAnsi"/>
        </w:rPr>
        <w:t>mínimo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3</w:t>
      </w:r>
      <w:r>
        <w:rPr>
          <w:rFonts w:ascii="Cambria" w:hAnsi="Cambria" w:cstheme="minorHAnsi"/>
          <w:spacing w:val="1"/>
        </w:rPr>
        <w:t xml:space="preserve"> </w:t>
      </w:r>
      <w:r>
        <w:rPr>
          <w:rFonts w:ascii="Cambria" w:hAnsi="Cambria" w:cstheme="minorHAnsi"/>
        </w:rPr>
        <w:t>(três)</w:t>
      </w:r>
      <w:r>
        <w:rPr>
          <w:rFonts w:ascii="Cambria" w:hAnsi="Cambria" w:cstheme="minorHAnsi"/>
          <w:spacing w:val="1"/>
        </w:rPr>
        <w:t xml:space="preserve"> </w:t>
      </w:r>
      <w:r>
        <w:rPr>
          <w:rFonts w:ascii="Cambria" w:hAnsi="Cambria" w:cstheme="minorHAnsi"/>
        </w:rPr>
        <w:t>dias</w:t>
      </w:r>
      <w:r>
        <w:rPr>
          <w:rFonts w:ascii="Cambria" w:hAnsi="Cambria" w:cstheme="minorHAnsi"/>
          <w:spacing w:val="1"/>
        </w:rPr>
        <w:t xml:space="preserve"> </w:t>
      </w:r>
      <w:r>
        <w:rPr>
          <w:rFonts w:ascii="Cambria" w:hAnsi="Cambria" w:cstheme="minorHAnsi"/>
        </w:rPr>
        <w:t>úteis,</w:t>
      </w:r>
      <w:r>
        <w:rPr>
          <w:rFonts w:ascii="Cambria" w:hAnsi="Cambria" w:cstheme="minorHAnsi"/>
          <w:spacing w:val="1"/>
        </w:rPr>
        <w:t xml:space="preserve"> </w:t>
      </w:r>
      <w:r>
        <w:rPr>
          <w:rFonts w:ascii="Cambria" w:hAnsi="Cambria" w:cstheme="minorHAnsi"/>
        </w:rPr>
        <w:t>com</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especificação do objeto pretendido e com a manifestação de interesse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obter</w:t>
      </w:r>
      <w:r>
        <w:rPr>
          <w:rFonts w:ascii="Cambria" w:hAnsi="Cambria" w:cstheme="minorHAnsi"/>
          <w:spacing w:val="1"/>
        </w:rPr>
        <w:t xml:space="preserve"> </w:t>
      </w:r>
      <w:r>
        <w:rPr>
          <w:rFonts w:ascii="Cambria" w:hAnsi="Cambria" w:cstheme="minorHAnsi"/>
        </w:rPr>
        <w:t>propostas</w:t>
      </w:r>
      <w:r>
        <w:rPr>
          <w:rFonts w:ascii="Cambria" w:hAnsi="Cambria" w:cstheme="minorHAnsi"/>
          <w:spacing w:val="1"/>
        </w:rPr>
        <w:t xml:space="preserve"> </w:t>
      </w:r>
      <w:r>
        <w:rPr>
          <w:rFonts w:ascii="Cambria" w:hAnsi="Cambria" w:cstheme="minorHAnsi"/>
        </w:rPr>
        <w:t>adicionais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eventuais</w:t>
      </w:r>
      <w:r>
        <w:rPr>
          <w:rFonts w:ascii="Cambria" w:hAnsi="Cambria" w:cstheme="minorHAnsi"/>
          <w:spacing w:val="1"/>
        </w:rPr>
        <w:t xml:space="preserve"> </w:t>
      </w:r>
      <w:r>
        <w:rPr>
          <w:rFonts w:ascii="Cambria" w:hAnsi="Cambria" w:cstheme="minorHAnsi"/>
        </w:rPr>
        <w:t>interessados,</w:t>
      </w:r>
      <w:r>
        <w:rPr>
          <w:rFonts w:ascii="Cambria" w:hAnsi="Cambria" w:cstheme="minorHAnsi"/>
          <w:spacing w:val="1"/>
        </w:rPr>
        <w:t xml:space="preserve"> </w:t>
      </w:r>
      <w:r>
        <w:rPr>
          <w:rFonts w:ascii="Cambria" w:hAnsi="Cambria" w:cstheme="minorHAnsi"/>
        </w:rPr>
        <w:t>devendo</w:t>
      </w:r>
      <w:r>
        <w:rPr>
          <w:rFonts w:ascii="Cambria" w:hAnsi="Cambria" w:cstheme="minorHAnsi"/>
          <w:spacing w:val="-1"/>
        </w:rPr>
        <w:t xml:space="preserve"> </w:t>
      </w:r>
      <w:r>
        <w:rPr>
          <w:rFonts w:ascii="Cambria" w:hAnsi="Cambria" w:cstheme="minorHAnsi"/>
        </w:rPr>
        <w:t>ser selecionada</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proposta mais vantajosa.</w:t>
      </w:r>
    </w:p>
    <w:p>
      <w:pPr>
        <w:pStyle w:val="Corpodetexto"/>
        <w:jc w:val="both"/>
        <w:rPr>
          <w:rFonts w:ascii="Cambria" w:hAnsi="Cambria" w:cstheme="minorHAnsi"/>
        </w:rPr>
      </w:pPr>
    </w:p>
    <w:p>
      <w:pPr>
        <w:pStyle w:val="PargrafodaLista"/>
        <w:tabs>
          <w:tab w:val="left" w:pos="2010"/>
        </w:tabs>
        <w:spacing w:before="1"/>
        <w:ind w:left="0" w:right="3"/>
        <w:rPr>
          <w:rFonts w:ascii="Cambria" w:hAnsi="Cambria" w:cstheme="minorHAnsi"/>
          <w:sz w:val="24"/>
          <w:szCs w:val="24"/>
        </w:rPr>
      </w:pPr>
      <w:r>
        <w:rPr>
          <w:rFonts w:ascii="Cambria" w:hAnsi="Cambria" w:cstheme="minorHAnsi"/>
          <w:sz w:val="24"/>
          <w:szCs w:val="24"/>
        </w:rPr>
        <w:t>Desta feita, a rigor, as compras, serviços, obras, alienações e locações realizadas no</w:t>
      </w:r>
      <w:r>
        <w:rPr>
          <w:rFonts w:ascii="Cambria" w:hAnsi="Cambria" w:cstheme="minorHAnsi"/>
          <w:spacing w:val="1"/>
          <w:sz w:val="24"/>
          <w:szCs w:val="24"/>
        </w:rPr>
        <w:t xml:space="preserve"> </w:t>
      </w:r>
      <w:r>
        <w:rPr>
          <w:rFonts w:ascii="Cambria" w:hAnsi="Cambria" w:cstheme="minorHAnsi"/>
          <w:sz w:val="24"/>
          <w:szCs w:val="24"/>
        </w:rPr>
        <w:t>âmbito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lastRenderedPageBreak/>
        <w:t>Administração</w:t>
      </w:r>
      <w:r>
        <w:rPr>
          <w:rFonts w:ascii="Cambria" w:hAnsi="Cambria" w:cstheme="minorHAnsi"/>
          <w:spacing w:val="1"/>
          <w:sz w:val="24"/>
          <w:szCs w:val="24"/>
        </w:rPr>
        <w:t xml:space="preserve"> </w:t>
      </w:r>
      <w:r>
        <w:rPr>
          <w:rFonts w:ascii="Cambria" w:hAnsi="Cambria" w:cstheme="minorHAnsi"/>
          <w:sz w:val="24"/>
          <w:szCs w:val="24"/>
        </w:rPr>
        <w:t>Pública</w:t>
      </w:r>
      <w:r>
        <w:rPr>
          <w:rFonts w:ascii="Cambria" w:hAnsi="Cambria" w:cstheme="minorHAnsi"/>
          <w:spacing w:val="1"/>
          <w:sz w:val="24"/>
          <w:szCs w:val="24"/>
        </w:rPr>
        <w:t xml:space="preserve"> </w:t>
      </w:r>
      <w:r>
        <w:rPr>
          <w:rFonts w:ascii="Cambria" w:hAnsi="Cambria" w:cstheme="minorHAnsi"/>
          <w:sz w:val="24"/>
          <w:szCs w:val="24"/>
        </w:rPr>
        <w:t>Brasileira</w:t>
      </w:r>
      <w:r>
        <w:rPr>
          <w:rFonts w:ascii="Cambria" w:hAnsi="Cambria" w:cstheme="minorHAnsi"/>
          <w:spacing w:val="1"/>
          <w:sz w:val="24"/>
          <w:szCs w:val="24"/>
        </w:rPr>
        <w:t xml:space="preserve"> </w:t>
      </w:r>
      <w:r>
        <w:rPr>
          <w:rFonts w:ascii="Cambria" w:hAnsi="Cambria" w:cstheme="minorHAnsi"/>
          <w:sz w:val="24"/>
          <w:szCs w:val="24"/>
        </w:rPr>
        <w:t>serão</w:t>
      </w:r>
      <w:r>
        <w:rPr>
          <w:rFonts w:ascii="Cambria" w:hAnsi="Cambria" w:cstheme="minorHAnsi"/>
          <w:spacing w:val="1"/>
          <w:sz w:val="24"/>
          <w:szCs w:val="24"/>
        </w:rPr>
        <w:t xml:space="preserve"> </w:t>
      </w:r>
      <w:r>
        <w:rPr>
          <w:rFonts w:ascii="Cambria" w:hAnsi="Cambria" w:cstheme="minorHAnsi"/>
          <w:sz w:val="24"/>
          <w:szCs w:val="24"/>
        </w:rPr>
        <w:t>precedidos</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1"/>
          <w:sz w:val="24"/>
          <w:szCs w:val="24"/>
        </w:rPr>
        <w:t xml:space="preserve"> </w:t>
      </w:r>
      <w:r>
        <w:rPr>
          <w:rFonts w:ascii="Cambria" w:hAnsi="Cambria" w:cstheme="minorHAnsi"/>
          <w:sz w:val="24"/>
          <w:szCs w:val="24"/>
        </w:rPr>
        <w:t>processo</w:t>
      </w:r>
      <w:r>
        <w:rPr>
          <w:rFonts w:ascii="Cambria" w:hAnsi="Cambria" w:cstheme="minorHAnsi"/>
          <w:spacing w:val="60"/>
          <w:sz w:val="24"/>
          <w:szCs w:val="24"/>
        </w:rPr>
        <w:t xml:space="preserve"> </w:t>
      </w:r>
      <w:r>
        <w:rPr>
          <w:rFonts w:ascii="Cambria" w:hAnsi="Cambria" w:cstheme="minorHAnsi"/>
          <w:sz w:val="24"/>
          <w:szCs w:val="24"/>
        </w:rPr>
        <w:t>licitatório,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fixa</w:t>
      </w:r>
      <w:r>
        <w:rPr>
          <w:rFonts w:ascii="Cambria" w:hAnsi="Cambria" w:cstheme="minorHAnsi"/>
          <w:spacing w:val="-1"/>
          <w:sz w:val="24"/>
          <w:szCs w:val="24"/>
        </w:rPr>
        <w:t xml:space="preserve"> </w:t>
      </w:r>
      <w:r>
        <w:rPr>
          <w:rFonts w:ascii="Cambria" w:hAnsi="Cambria" w:cstheme="minorHAnsi"/>
          <w:sz w:val="24"/>
          <w:szCs w:val="24"/>
        </w:rPr>
        <w:t>o inciso XXI</w:t>
      </w:r>
      <w:r>
        <w:rPr>
          <w:rFonts w:ascii="Cambria" w:hAnsi="Cambria" w:cstheme="minorHAnsi"/>
          <w:spacing w:val="-4"/>
          <w:sz w:val="24"/>
          <w:szCs w:val="24"/>
        </w:rPr>
        <w:t xml:space="preserve"> </w:t>
      </w:r>
      <w:r>
        <w:rPr>
          <w:rFonts w:ascii="Cambria" w:hAnsi="Cambria" w:cstheme="minorHAnsi"/>
          <w:sz w:val="24"/>
          <w:szCs w:val="24"/>
        </w:rPr>
        <w:t>do art. 37 da</w:t>
      </w:r>
      <w:r>
        <w:rPr>
          <w:rFonts w:ascii="Cambria" w:hAnsi="Cambria" w:cstheme="minorHAnsi"/>
          <w:spacing w:val="-3"/>
          <w:sz w:val="24"/>
          <w:szCs w:val="24"/>
        </w:rPr>
        <w:t xml:space="preserve"> </w:t>
      </w:r>
      <w:r>
        <w:rPr>
          <w:rFonts w:ascii="Cambria" w:hAnsi="Cambria" w:cstheme="minorHAnsi"/>
          <w:sz w:val="24"/>
          <w:szCs w:val="24"/>
        </w:rPr>
        <w:t>Constituição Federal de 1988.</w:t>
      </w:r>
    </w:p>
    <w:p>
      <w:pPr>
        <w:pStyle w:val="Corpodetexto"/>
        <w:jc w:val="both"/>
        <w:rPr>
          <w:rFonts w:ascii="Cambria" w:hAnsi="Cambria" w:cstheme="minorHAnsi"/>
        </w:rPr>
      </w:pPr>
    </w:p>
    <w:p>
      <w:pPr>
        <w:tabs>
          <w:tab w:val="left" w:pos="1962"/>
        </w:tabs>
        <w:jc w:val="both"/>
        <w:rPr>
          <w:rFonts w:ascii="Cambria" w:hAnsi="Cambria" w:cstheme="minorHAnsi"/>
          <w:sz w:val="24"/>
          <w:szCs w:val="24"/>
        </w:rPr>
      </w:pPr>
      <w:r>
        <w:rPr>
          <w:rFonts w:ascii="Cambria" w:hAnsi="Cambria" w:cstheme="minorHAnsi"/>
          <w:sz w:val="24"/>
          <w:szCs w:val="24"/>
        </w:rPr>
        <w:t>Nesse</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Niebuhr</w:t>
      </w:r>
      <w:r>
        <w:rPr>
          <w:rFonts w:ascii="Cambria" w:hAnsi="Cambria" w:cstheme="minorHAnsi"/>
          <w:spacing w:val="-1"/>
          <w:sz w:val="24"/>
          <w:szCs w:val="24"/>
        </w:rPr>
        <w:t xml:space="preserve"> </w:t>
      </w:r>
      <w:r>
        <w:rPr>
          <w:rFonts w:ascii="Cambria" w:hAnsi="Cambria" w:cstheme="minorHAnsi"/>
          <w:sz w:val="24"/>
          <w:szCs w:val="24"/>
        </w:rPr>
        <w:t>(2015,</w:t>
      </w:r>
      <w:r>
        <w:rPr>
          <w:rFonts w:ascii="Cambria" w:hAnsi="Cambria" w:cstheme="minorHAnsi"/>
          <w:spacing w:val="-1"/>
          <w:sz w:val="24"/>
          <w:szCs w:val="24"/>
        </w:rPr>
        <w:t xml:space="preserve"> </w:t>
      </w:r>
      <w:r>
        <w:rPr>
          <w:rFonts w:ascii="Cambria" w:hAnsi="Cambria" w:cstheme="minorHAnsi"/>
          <w:sz w:val="24"/>
          <w:szCs w:val="24"/>
        </w:rPr>
        <w:t>p.</w:t>
      </w:r>
      <w:r>
        <w:rPr>
          <w:rFonts w:ascii="Cambria" w:hAnsi="Cambria" w:cstheme="minorHAnsi"/>
          <w:spacing w:val="-1"/>
          <w:sz w:val="24"/>
          <w:szCs w:val="24"/>
        </w:rPr>
        <w:t xml:space="preserve"> </w:t>
      </w:r>
      <w:r>
        <w:rPr>
          <w:rFonts w:ascii="Cambria" w:hAnsi="Cambria" w:cstheme="minorHAnsi"/>
          <w:sz w:val="24"/>
          <w:szCs w:val="24"/>
        </w:rPr>
        <w:t>123):</w:t>
      </w:r>
    </w:p>
    <w:p>
      <w:pPr>
        <w:pStyle w:val="Corpodetexto"/>
        <w:jc w:val="both"/>
        <w:rPr>
          <w:rFonts w:ascii="Cambria" w:hAnsi="Cambria" w:cstheme="minorHAnsi"/>
        </w:rPr>
      </w:pPr>
    </w:p>
    <w:p>
      <w:pPr>
        <w:pStyle w:val="Corpodetexto"/>
        <w:ind w:left="3243" w:right="3"/>
        <w:jc w:val="both"/>
        <w:rPr>
          <w:rFonts w:ascii="Cambria" w:hAnsi="Cambria" w:cstheme="minorHAnsi"/>
        </w:rPr>
      </w:pPr>
      <w:r>
        <w:rPr>
          <w:rFonts w:ascii="Cambria" w:hAnsi="Cambria" w:cstheme="minorHAnsi"/>
        </w:rPr>
        <w:t>[...] a licitação pública é obrigatória em tributo aos princípios regentes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Pública,</w:t>
      </w:r>
      <w:r>
        <w:rPr>
          <w:rFonts w:ascii="Cambria" w:hAnsi="Cambria" w:cstheme="minorHAnsi"/>
          <w:spacing w:val="1"/>
        </w:rPr>
        <w:t xml:space="preserve"> </w:t>
      </w:r>
      <w:r>
        <w:rPr>
          <w:rFonts w:ascii="Cambria" w:hAnsi="Cambria" w:cstheme="minorHAnsi"/>
        </w:rPr>
        <w:t>que</w:t>
      </w:r>
      <w:r>
        <w:rPr>
          <w:rFonts w:ascii="Cambria" w:hAnsi="Cambria" w:cstheme="minorHAnsi"/>
          <w:spacing w:val="1"/>
        </w:rPr>
        <w:t xml:space="preserve"> </w:t>
      </w:r>
      <w:r>
        <w:rPr>
          <w:rFonts w:ascii="Cambria" w:hAnsi="Cambria" w:cstheme="minorHAnsi"/>
        </w:rPr>
        <w:t>visam</w:t>
      </w:r>
      <w:r>
        <w:rPr>
          <w:rFonts w:ascii="Cambria" w:hAnsi="Cambria" w:cstheme="minorHAnsi"/>
          <w:spacing w:val="1"/>
        </w:rPr>
        <w:t xml:space="preserve"> </w:t>
      </w:r>
      <w:r>
        <w:rPr>
          <w:rFonts w:ascii="Cambria" w:hAnsi="Cambria" w:cstheme="minorHAnsi"/>
        </w:rPr>
        <w:t>proteger</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interesse</w:t>
      </w:r>
      <w:r>
        <w:rPr>
          <w:rFonts w:ascii="Cambria" w:hAnsi="Cambria" w:cstheme="minorHAnsi"/>
          <w:spacing w:val="1"/>
        </w:rPr>
        <w:t xml:space="preserve"> </w:t>
      </w:r>
      <w:r>
        <w:rPr>
          <w:rFonts w:ascii="Cambria" w:hAnsi="Cambria" w:cstheme="minorHAnsi"/>
        </w:rPr>
        <w:t>público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atos</w:t>
      </w:r>
      <w:r>
        <w:rPr>
          <w:rFonts w:ascii="Cambria" w:hAnsi="Cambria" w:cstheme="minorHAnsi"/>
          <w:spacing w:val="1"/>
        </w:rPr>
        <w:t xml:space="preserve"> </w:t>
      </w:r>
      <w:r>
        <w:rPr>
          <w:rFonts w:ascii="Cambria" w:hAnsi="Cambria" w:cstheme="minorHAnsi"/>
        </w:rPr>
        <w:t>imorais, marcados pela pessoalidade e,</w:t>
      </w:r>
      <w:r>
        <w:rPr>
          <w:rFonts w:ascii="Cambria" w:hAnsi="Cambria" w:cstheme="minorHAnsi"/>
          <w:spacing w:val="1"/>
        </w:rPr>
        <w:t xml:space="preserve"> </w:t>
      </w:r>
      <w:r>
        <w:rPr>
          <w:rFonts w:ascii="Cambria" w:hAnsi="Cambria" w:cstheme="minorHAnsi"/>
        </w:rPr>
        <w:t>com destaque, que imputem aos</w:t>
      </w:r>
      <w:r>
        <w:rPr>
          <w:rFonts w:ascii="Cambria" w:hAnsi="Cambria" w:cstheme="minorHAnsi"/>
          <w:spacing w:val="1"/>
        </w:rPr>
        <w:t xml:space="preserve"> </w:t>
      </w:r>
      <w:r>
        <w:rPr>
          <w:rFonts w:ascii="Cambria" w:hAnsi="Cambria" w:cstheme="minorHAnsi"/>
        </w:rPr>
        <w:t>membros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coletividade</w:t>
      </w:r>
      <w:r>
        <w:rPr>
          <w:rFonts w:ascii="Cambria" w:hAnsi="Cambria" w:cstheme="minorHAnsi"/>
          <w:spacing w:val="1"/>
        </w:rPr>
        <w:t xml:space="preserve"> </w:t>
      </w:r>
      <w:r>
        <w:rPr>
          <w:rFonts w:ascii="Cambria" w:hAnsi="Cambria" w:cstheme="minorHAnsi"/>
        </w:rPr>
        <w:t>tratamento</w:t>
      </w:r>
      <w:r>
        <w:rPr>
          <w:rFonts w:ascii="Cambria" w:hAnsi="Cambria" w:cstheme="minorHAnsi"/>
          <w:spacing w:val="1"/>
        </w:rPr>
        <w:t xml:space="preserve"> </w:t>
      </w:r>
      <w:r>
        <w:rPr>
          <w:rFonts w:ascii="Cambria" w:hAnsi="Cambria" w:cstheme="minorHAnsi"/>
        </w:rPr>
        <w:t>discriminatório</w:t>
      </w:r>
      <w:r>
        <w:rPr>
          <w:rFonts w:ascii="Cambria" w:hAnsi="Cambria" w:cstheme="minorHAnsi"/>
          <w:spacing w:val="1"/>
        </w:rPr>
        <w:t xml:space="preserve"> </w:t>
      </w:r>
      <w:r>
        <w:rPr>
          <w:rFonts w:ascii="Cambria" w:hAnsi="Cambria" w:cstheme="minorHAnsi"/>
        </w:rPr>
        <w:t>apartado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razoabilidade.</w:t>
      </w:r>
      <w:r>
        <w:rPr>
          <w:rFonts w:ascii="Cambria" w:hAnsi="Cambria" w:cstheme="minorHAnsi"/>
          <w:spacing w:val="-1"/>
        </w:rPr>
        <w:t xml:space="preserve"> </w:t>
      </w:r>
      <w:r>
        <w:rPr>
          <w:rFonts w:ascii="Cambria" w:hAnsi="Cambria" w:cstheme="minorHAnsi"/>
        </w:rPr>
        <w:t>[...].</w:t>
      </w:r>
    </w:p>
    <w:p>
      <w:pPr>
        <w:pStyle w:val="Corpodetexto"/>
        <w:spacing w:before="2"/>
        <w:jc w:val="both"/>
        <w:rPr>
          <w:rFonts w:ascii="Cambria" w:hAnsi="Cambria" w:cstheme="minorHAnsi"/>
        </w:rPr>
      </w:pPr>
    </w:p>
    <w:p>
      <w:pPr>
        <w:pStyle w:val="PargrafodaLista"/>
        <w:tabs>
          <w:tab w:val="left" w:pos="2250"/>
        </w:tabs>
        <w:spacing w:before="90"/>
        <w:ind w:left="0" w:right="3"/>
        <w:rPr>
          <w:rFonts w:ascii="Cambria" w:hAnsi="Cambria" w:cstheme="minorHAnsi"/>
          <w:sz w:val="24"/>
          <w:szCs w:val="24"/>
        </w:rPr>
      </w:pPr>
      <w:r>
        <w:rPr>
          <w:rFonts w:ascii="Cambria" w:hAnsi="Cambria" w:cstheme="minorHAnsi"/>
          <w:sz w:val="24"/>
          <w:szCs w:val="24"/>
        </w:rPr>
        <w:t>Analisando</w:t>
      </w:r>
      <w:r>
        <w:rPr>
          <w:rFonts w:ascii="Cambria" w:hAnsi="Cambria" w:cstheme="minorHAnsi"/>
          <w:spacing w:val="1"/>
          <w:sz w:val="24"/>
          <w:szCs w:val="24"/>
        </w:rPr>
        <w:t xml:space="preserve"> </w:t>
      </w:r>
      <w:r>
        <w:rPr>
          <w:rFonts w:ascii="Cambria" w:hAnsi="Cambria" w:cstheme="minorHAnsi"/>
          <w:sz w:val="24"/>
          <w:szCs w:val="24"/>
        </w:rPr>
        <w:t>o</w:t>
      </w:r>
      <w:r>
        <w:rPr>
          <w:rFonts w:ascii="Cambria" w:hAnsi="Cambria" w:cstheme="minorHAnsi"/>
          <w:spacing w:val="1"/>
          <w:sz w:val="24"/>
          <w:szCs w:val="24"/>
        </w:rPr>
        <w:t xml:space="preserve"> </w:t>
      </w:r>
      <w:r>
        <w:rPr>
          <w:rFonts w:ascii="Cambria" w:hAnsi="Cambria" w:cstheme="minorHAnsi"/>
          <w:sz w:val="24"/>
          <w:szCs w:val="24"/>
        </w:rPr>
        <w:t>tema</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doutrina</w:t>
      </w:r>
      <w:r>
        <w:rPr>
          <w:rFonts w:ascii="Cambria" w:hAnsi="Cambria" w:cstheme="minorHAnsi"/>
          <w:spacing w:val="1"/>
          <w:sz w:val="24"/>
          <w:szCs w:val="24"/>
        </w:rPr>
        <w:t xml:space="preserve"> </w:t>
      </w:r>
      <w:r>
        <w:rPr>
          <w:rFonts w:ascii="Cambria" w:hAnsi="Cambria" w:cstheme="minorHAnsi"/>
          <w:sz w:val="24"/>
          <w:szCs w:val="24"/>
        </w:rPr>
        <w:t>pátria</w:t>
      </w:r>
      <w:r>
        <w:rPr>
          <w:rFonts w:ascii="Cambria" w:hAnsi="Cambria" w:cstheme="minorHAnsi"/>
          <w:spacing w:val="1"/>
          <w:sz w:val="24"/>
          <w:szCs w:val="24"/>
        </w:rPr>
        <w:t xml:space="preserve"> </w:t>
      </w:r>
      <w:r>
        <w:rPr>
          <w:rFonts w:ascii="Cambria" w:hAnsi="Cambria" w:cstheme="minorHAnsi"/>
          <w:sz w:val="24"/>
          <w:szCs w:val="24"/>
        </w:rPr>
        <w:t>manifesta-se</w:t>
      </w:r>
      <w:r>
        <w:rPr>
          <w:rFonts w:ascii="Cambria" w:hAnsi="Cambria" w:cstheme="minorHAnsi"/>
          <w:spacing w:val="1"/>
          <w:sz w:val="24"/>
          <w:szCs w:val="24"/>
        </w:rPr>
        <w:t xml:space="preserve"> </w:t>
      </w:r>
      <w:r>
        <w:rPr>
          <w:rFonts w:ascii="Cambria" w:hAnsi="Cambria" w:cstheme="minorHAnsi"/>
          <w:sz w:val="24"/>
          <w:szCs w:val="24"/>
        </w:rPr>
        <w:t>no</w:t>
      </w:r>
      <w:r>
        <w:rPr>
          <w:rFonts w:ascii="Cambria" w:hAnsi="Cambria" w:cstheme="minorHAnsi"/>
          <w:spacing w:val="1"/>
          <w:sz w:val="24"/>
          <w:szCs w:val="24"/>
        </w:rPr>
        <w:t xml:space="preserve"> </w:t>
      </w:r>
      <w:r>
        <w:rPr>
          <w:rFonts w:ascii="Cambria" w:hAnsi="Cambria" w:cstheme="minorHAnsi"/>
          <w:sz w:val="24"/>
          <w:szCs w:val="24"/>
        </w:rPr>
        <w:t>mesmo</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seguir:</w:t>
      </w:r>
    </w:p>
    <w:p>
      <w:pPr>
        <w:pStyle w:val="Corpodetexto"/>
        <w:ind w:left="3243" w:right="3"/>
        <w:jc w:val="both"/>
        <w:rPr>
          <w:rFonts w:ascii="Cambria" w:hAnsi="Cambria" w:cstheme="minorHAnsi"/>
        </w:rPr>
      </w:pPr>
      <w:r>
        <w:rPr>
          <w:rFonts w:ascii="Cambria" w:hAnsi="Cambria" w:cstheme="minorHAnsi"/>
        </w:rPr>
        <w:t>O fato é que, de modo muito claro, a regra é a obrigatoriedade de licitação</w:t>
      </w:r>
      <w:r>
        <w:rPr>
          <w:rFonts w:ascii="Cambria" w:hAnsi="Cambria" w:cstheme="minorHAnsi"/>
          <w:spacing w:val="1"/>
        </w:rPr>
        <w:t xml:space="preserve"> </w:t>
      </w:r>
      <w:r>
        <w:rPr>
          <w:rFonts w:ascii="Cambria" w:hAnsi="Cambria" w:cstheme="minorHAnsi"/>
        </w:rPr>
        <w:t>pública, e a exceção se refere aos casos especificados pela legislação, que,</w:t>
      </w:r>
      <w:r>
        <w:rPr>
          <w:rFonts w:ascii="Cambria" w:hAnsi="Cambria" w:cstheme="minorHAnsi"/>
          <w:spacing w:val="1"/>
        </w:rPr>
        <w:t xml:space="preserve"> </w:t>
      </w:r>
      <w:r>
        <w:rPr>
          <w:rFonts w:ascii="Cambria" w:hAnsi="Cambria" w:cstheme="minorHAnsi"/>
        </w:rPr>
        <w:t>como visto, redundam</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inexigibilidade e</w:t>
      </w:r>
      <w:r>
        <w:rPr>
          <w:rFonts w:ascii="Cambria" w:hAnsi="Cambria" w:cstheme="minorHAnsi"/>
          <w:spacing w:val="1"/>
        </w:rPr>
        <w:t xml:space="preserve"> </w:t>
      </w:r>
      <w:r>
        <w:rPr>
          <w:rFonts w:ascii="Cambria" w:hAnsi="Cambria" w:cstheme="minorHAnsi"/>
        </w:rPr>
        <w:t>dispensa.</w:t>
      </w:r>
      <w:r>
        <w:rPr>
          <w:rFonts w:ascii="Cambria" w:hAnsi="Cambria" w:cstheme="minorHAnsi"/>
          <w:spacing w:val="1"/>
        </w:rPr>
        <w:t xml:space="preserve"> </w:t>
      </w:r>
      <w:r>
        <w:rPr>
          <w:rFonts w:ascii="Cambria" w:hAnsi="Cambria" w:cstheme="minorHAnsi"/>
        </w:rPr>
        <w:t>Bem se vê que</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constituinte atribuiu competência ao legislador para integrar o dispositivo,</w:t>
      </w:r>
      <w:r>
        <w:rPr>
          <w:rFonts w:ascii="Cambria" w:hAnsi="Cambria" w:cstheme="minorHAnsi"/>
          <w:spacing w:val="1"/>
        </w:rPr>
        <w:t xml:space="preserve"> </w:t>
      </w:r>
      <w:r>
        <w:rPr>
          <w:rFonts w:ascii="Cambria" w:hAnsi="Cambria" w:cstheme="minorHAnsi"/>
        </w:rPr>
        <w:t>declinando os casos em que a licitação pública não se impõe. Entretanto, o</w:t>
      </w:r>
      <w:r>
        <w:rPr>
          <w:rFonts w:ascii="Cambria" w:hAnsi="Cambria" w:cstheme="minorHAnsi"/>
          <w:spacing w:val="1"/>
        </w:rPr>
        <w:t xml:space="preserve"> </w:t>
      </w:r>
      <w:r>
        <w:rPr>
          <w:rFonts w:ascii="Cambria" w:hAnsi="Cambria" w:cstheme="minorHAnsi"/>
        </w:rPr>
        <w:t>constituinte não permitiu que o legislador criasse hipóteses de dispensa não</w:t>
      </w:r>
      <w:r>
        <w:rPr>
          <w:rFonts w:ascii="Cambria" w:hAnsi="Cambria" w:cstheme="minorHAnsi"/>
          <w:spacing w:val="1"/>
        </w:rPr>
        <w:t xml:space="preserve"> </w:t>
      </w:r>
      <w:r>
        <w:rPr>
          <w:rFonts w:ascii="Cambria" w:hAnsi="Cambria" w:cstheme="minorHAnsi"/>
        </w:rPr>
        <w:t>plausíveis, pois, se assim tivesse procedido, este último poderia subverter a</w:t>
      </w:r>
      <w:r>
        <w:rPr>
          <w:rFonts w:ascii="Cambria" w:hAnsi="Cambria" w:cstheme="minorHAnsi"/>
          <w:spacing w:val="1"/>
        </w:rPr>
        <w:t xml:space="preserve"> </w:t>
      </w:r>
      <w:r>
        <w:rPr>
          <w:rFonts w:ascii="Cambria" w:hAnsi="Cambria" w:cstheme="minorHAnsi"/>
        </w:rPr>
        <w:t>própria</w:t>
      </w:r>
      <w:r>
        <w:rPr>
          <w:rFonts w:ascii="Cambria" w:hAnsi="Cambria" w:cstheme="minorHAnsi"/>
          <w:spacing w:val="-1"/>
        </w:rPr>
        <w:t xml:space="preserve"> </w:t>
      </w:r>
      <w:r>
        <w:rPr>
          <w:rFonts w:ascii="Cambria" w:hAnsi="Cambria" w:cstheme="minorHAnsi"/>
        </w:rPr>
        <w:t>regra constitucional</w:t>
      </w:r>
      <w:r>
        <w:rPr>
          <w:rFonts w:ascii="Cambria" w:hAnsi="Cambria" w:cstheme="minorHAnsi"/>
          <w:spacing w:val="-1"/>
        </w:rPr>
        <w:t xml:space="preserve"> </w:t>
      </w:r>
      <w:r>
        <w:rPr>
          <w:rFonts w:ascii="Cambria" w:hAnsi="Cambria" w:cstheme="minorHAnsi"/>
        </w:rPr>
        <w:t>relativa</w:t>
      </w:r>
      <w:r>
        <w:rPr>
          <w:rFonts w:ascii="Cambria" w:hAnsi="Cambria" w:cstheme="minorHAnsi"/>
          <w:spacing w:val="1"/>
        </w:rPr>
        <w:t xml:space="preserve"> </w:t>
      </w:r>
      <w:r>
        <w:rPr>
          <w:rFonts w:ascii="Cambria" w:hAnsi="Cambria" w:cstheme="minorHAnsi"/>
        </w:rPr>
        <w:t>à</w:t>
      </w:r>
      <w:r>
        <w:rPr>
          <w:rFonts w:ascii="Cambria" w:hAnsi="Cambria" w:cstheme="minorHAnsi"/>
          <w:spacing w:val="-2"/>
        </w:rPr>
        <w:t xml:space="preserve"> </w:t>
      </w:r>
      <w:r>
        <w:rPr>
          <w:rFonts w:ascii="Cambria" w:hAnsi="Cambria" w:cstheme="minorHAnsi"/>
        </w:rPr>
        <w:t>obrigatoriedade 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23"/>
        </w:rPr>
        <w:t xml:space="preserve"> </w:t>
      </w:r>
    </w:p>
    <w:p>
      <w:pPr>
        <w:pStyle w:val="Corpodetexto"/>
        <w:jc w:val="both"/>
        <w:rPr>
          <w:rFonts w:ascii="Cambria" w:hAnsi="Cambria" w:cstheme="minorHAnsi"/>
        </w:rPr>
      </w:pPr>
    </w:p>
    <w:p>
      <w:pPr>
        <w:pStyle w:val="PargrafodaLista"/>
        <w:numPr>
          <w:ilvl w:val="1"/>
          <w:numId w:val="5"/>
        </w:numPr>
        <w:tabs>
          <w:tab w:val="left" w:pos="2025"/>
        </w:tabs>
        <w:ind w:left="0" w:right="3" w:firstLine="0"/>
        <w:rPr>
          <w:rFonts w:ascii="Cambria" w:hAnsi="Cambria" w:cstheme="minorHAnsi"/>
          <w:sz w:val="24"/>
          <w:szCs w:val="24"/>
        </w:rPr>
      </w:pPr>
      <w:r>
        <w:rPr>
          <w:rFonts w:ascii="Cambria" w:hAnsi="Cambria" w:cstheme="minorHAnsi"/>
          <w:sz w:val="24"/>
          <w:szCs w:val="24"/>
        </w:rPr>
        <w:t>Com</w:t>
      </w:r>
      <w:r>
        <w:rPr>
          <w:rFonts w:ascii="Cambria" w:hAnsi="Cambria" w:cstheme="minorHAnsi"/>
          <w:spacing w:val="1"/>
          <w:sz w:val="24"/>
          <w:szCs w:val="24"/>
        </w:rPr>
        <w:t xml:space="preserve"> </w:t>
      </w:r>
      <w:r>
        <w:rPr>
          <w:rFonts w:ascii="Cambria" w:hAnsi="Cambria" w:cstheme="minorHAnsi"/>
          <w:sz w:val="24"/>
          <w:szCs w:val="24"/>
        </w:rPr>
        <w:t>efeito,</w:t>
      </w:r>
      <w:r>
        <w:rPr>
          <w:rFonts w:ascii="Cambria" w:hAnsi="Cambria" w:cstheme="minorHAnsi"/>
          <w:spacing w:val="1"/>
          <w:sz w:val="24"/>
          <w:szCs w:val="24"/>
        </w:rPr>
        <w:t xml:space="preserve"> </w:t>
      </w:r>
      <w:r>
        <w:rPr>
          <w:rFonts w:ascii="Cambria" w:hAnsi="Cambria" w:cstheme="minorHAnsi"/>
          <w:sz w:val="24"/>
          <w:szCs w:val="24"/>
        </w:rPr>
        <w:t>as</w:t>
      </w:r>
      <w:r>
        <w:rPr>
          <w:rFonts w:ascii="Cambria" w:hAnsi="Cambria" w:cstheme="minorHAnsi"/>
          <w:spacing w:val="1"/>
          <w:sz w:val="24"/>
          <w:szCs w:val="24"/>
        </w:rPr>
        <w:t xml:space="preserve"> </w:t>
      </w:r>
      <w:r>
        <w:rPr>
          <w:rFonts w:ascii="Cambria" w:hAnsi="Cambria" w:cstheme="minorHAnsi"/>
          <w:sz w:val="24"/>
          <w:szCs w:val="24"/>
        </w:rPr>
        <w:t>contratações</w:t>
      </w:r>
      <w:r>
        <w:rPr>
          <w:rFonts w:ascii="Cambria" w:hAnsi="Cambria" w:cstheme="minorHAnsi"/>
          <w:spacing w:val="1"/>
          <w:sz w:val="24"/>
          <w:szCs w:val="24"/>
        </w:rPr>
        <w:t xml:space="preserve"> </w:t>
      </w:r>
      <w:r>
        <w:rPr>
          <w:rFonts w:ascii="Cambria" w:hAnsi="Cambria" w:cstheme="minorHAnsi"/>
          <w:sz w:val="24"/>
          <w:szCs w:val="24"/>
        </w:rPr>
        <w:t>diretas</w:t>
      </w:r>
      <w:r>
        <w:rPr>
          <w:rFonts w:ascii="Cambria" w:hAnsi="Cambria" w:cstheme="minorHAnsi"/>
          <w:spacing w:val="1"/>
          <w:sz w:val="24"/>
          <w:szCs w:val="24"/>
        </w:rPr>
        <w:t xml:space="preserve"> </w:t>
      </w:r>
      <w:r>
        <w:rPr>
          <w:rFonts w:ascii="Cambria" w:hAnsi="Cambria" w:cstheme="minorHAnsi"/>
          <w:sz w:val="24"/>
          <w:szCs w:val="24"/>
        </w:rPr>
        <w:t>constituem</w:t>
      </w:r>
      <w:r>
        <w:rPr>
          <w:rFonts w:ascii="Cambria" w:hAnsi="Cambria" w:cstheme="minorHAnsi"/>
          <w:spacing w:val="1"/>
          <w:sz w:val="24"/>
          <w:szCs w:val="24"/>
        </w:rPr>
        <w:t xml:space="preserve"> </w:t>
      </w:r>
      <w:r>
        <w:rPr>
          <w:rFonts w:ascii="Cambria" w:hAnsi="Cambria" w:cstheme="minorHAnsi"/>
          <w:sz w:val="24"/>
          <w:szCs w:val="24"/>
        </w:rPr>
        <w:t>exceções</w:t>
      </w:r>
      <w:r>
        <w:rPr>
          <w:rFonts w:ascii="Cambria" w:hAnsi="Cambria" w:cstheme="minorHAnsi"/>
          <w:spacing w:val="1"/>
          <w:sz w:val="24"/>
          <w:szCs w:val="24"/>
        </w:rPr>
        <w:t xml:space="preserve"> </w:t>
      </w:r>
      <w:r>
        <w:rPr>
          <w:rFonts w:ascii="Cambria" w:hAnsi="Cambria" w:cstheme="minorHAnsi"/>
          <w:sz w:val="24"/>
          <w:szCs w:val="24"/>
        </w:rPr>
        <w:t>à</w:t>
      </w:r>
      <w:r>
        <w:rPr>
          <w:rFonts w:ascii="Cambria" w:hAnsi="Cambria" w:cstheme="minorHAnsi"/>
          <w:spacing w:val="1"/>
          <w:sz w:val="24"/>
          <w:szCs w:val="24"/>
        </w:rPr>
        <w:t xml:space="preserve"> </w:t>
      </w:r>
      <w:r>
        <w:rPr>
          <w:rFonts w:ascii="Cambria" w:hAnsi="Cambria" w:cstheme="minorHAnsi"/>
          <w:sz w:val="24"/>
          <w:szCs w:val="24"/>
        </w:rPr>
        <w:t>regra</w:t>
      </w:r>
      <w:r>
        <w:rPr>
          <w:rFonts w:ascii="Cambria" w:hAnsi="Cambria" w:cstheme="minorHAnsi"/>
          <w:spacing w:val="1"/>
          <w:sz w:val="24"/>
          <w:szCs w:val="24"/>
        </w:rPr>
        <w:t xml:space="preserve"> </w:t>
      </w:r>
      <w:r>
        <w:rPr>
          <w:rFonts w:ascii="Cambria" w:hAnsi="Cambria" w:cstheme="minorHAnsi"/>
          <w:sz w:val="24"/>
          <w:szCs w:val="24"/>
        </w:rPr>
        <w:t>geral</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como</w:t>
      </w:r>
      <w:r>
        <w:rPr>
          <w:rFonts w:ascii="Cambria" w:hAnsi="Cambria" w:cstheme="minorHAnsi"/>
          <w:spacing w:val="1"/>
          <w:sz w:val="24"/>
          <w:szCs w:val="24"/>
        </w:rPr>
        <w:t xml:space="preserve"> </w:t>
      </w:r>
      <w:r>
        <w:rPr>
          <w:rFonts w:ascii="Cambria" w:hAnsi="Cambria" w:cstheme="minorHAnsi"/>
          <w:sz w:val="24"/>
          <w:szCs w:val="24"/>
        </w:rPr>
        <w:t>tal, somente</w:t>
      </w:r>
      <w:r>
        <w:rPr>
          <w:rFonts w:ascii="Cambria" w:hAnsi="Cambria" w:cstheme="minorHAnsi"/>
          <w:spacing w:val="-2"/>
          <w:sz w:val="24"/>
          <w:szCs w:val="24"/>
        </w:rPr>
        <w:t xml:space="preserve"> </w:t>
      </w:r>
      <w:r>
        <w:rPr>
          <w:rFonts w:ascii="Cambria" w:hAnsi="Cambria" w:cstheme="minorHAnsi"/>
          <w:sz w:val="24"/>
          <w:szCs w:val="24"/>
        </w:rPr>
        <w:t>podem ser</w:t>
      </w:r>
      <w:r>
        <w:rPr>
          <w:rFonts w:ascii="Cambria" w:hAnsi="Cambria" w:cstheme="minorHAnsi"/>
          <w:spacing w:val="-1"/>
          <w:sz w:val="24"/>
          <w:szCs w:val="24"/>
        </w:rPr>
        <w:t xml:space="preserve"> </w:t>
      </w:r>
      <w:r>
        <w:rPr>
          <w:rFonts w:ascii="Cambria" w:hAnsi="Cambria" w:cstheme="minorHAnsi"/>
          <w:sz w:val="24"/>
          <w:szCs w:val="24"/>
        </w:rPr>
        <w:t>realizadas nos</w:t>
      </w:r>
      <w:r>
        <w:rPr>
          <w:rFonts w:ascii="Cambria" w:hAnsi="Cambria" w:cstheme="minorHAnsi"/>
          <w:spacing w:val="-1"/>
          <w:sz w:val="24"/>
          <w:szCs w:val="24"/>
        </w:rPr>
        <w:t xml:space="preserve"> </w:t>
      </w:r>
      <w:r>
        <w:rPr>
          <w:rFonts w:ascii="Cambria" w:hAnsi="Cambria" w:cstheme="minorHAnsi"/>
          <w:sz w:val="24"/>
          <w:szCs w:val="24"/>
        </w:rPr>
        <w:t>estreitos limites fixados</w:t>
      </w:r>
      <w:r>
        <w:rPr>
          <w:rFonts w:ascii="Cambria" w:hAnsi="Cambria" w:cstheme="minorHAnsi"/>
          <w:spacing w:val="2"/>
          <w:sz w:val="24"/>
          <w:szCs w:val="24"/>
        </w:rPr>
        <w:t xml:space="preserve"> </w:t>
      </w:r>
      <w:r>
        <w:rPr>
          <w:rFonts w:ascii="Cambria" w:hAnsi="Cambria" w:cstheme="minorHAnsi"/>
          <w:sz w:val="24"/>
          <w:szCs w:val="24"/>
        </w:rPr>
        <w:t>pela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p>
    <w:p>
      <w:pPr>
        <w:pStyle w:val="PargrafodaLista"/>
        <w:numPr>
          <w:ilvl w:val="1"/>
          <w:numId w:val="5"/>
        </w:numPr>
        <w:tabs>
          <w:tab w:val="left" w:pos="2001"/>
        </w:tabs>
        <w:spacing w:before="1"/>
        <w:ind w:left="0" w:right="3" w:firstLine="0"/>
        <w:rPr>
          <w:rFonts w:ascii="Cambria" w:hAnsi="Cambria" w:cstheme="minorHAnsi"/>
          <w:sz w:val="24"/>
          <w:szCs w:val="24"/>
        </w:rPr>
      </w:pPr>
      <w:r>
        <w:rPr>
          <w:rFonts w:ascii="Cambria" w:hAnsi="Cambria" w:cstheme="minorHAnsi"/>
          <w:sz w:val="24"/>
          <w:szCs w:val="24"/>
        </w:rPr>
        <w:t>No arcabouço jurídico pátrio, existem duas possibilidades de contratação direta, quais</w:t>
      </w:r>
      <w:r>
        <w:rPr>
          <w:rFonts w:ascii="Cambria" w:hAnsi="Cambria" w:cstheme="minorHAnsi"/>
          <w:spacing w:val="1"/>
          <w:sz w:val="24"/>
          <w:szCs w:val="24"/>
        </w:rPr>
        <w:t xml:space="preserve"> </w:t>
      </w:r>
      <w:r>
        <w:rPr>
          <w:rFonts w:ascii="Cambria" w:hAnsi="Cambria" w:cstheme="minorHAnsi"/>
          <w:sz w:val="24"/>
          <w:szCs w:val="24"/>
        </w:rPr>
        <w:t xml:space="preserve">sejam: </w:t>
      </w:r>
      <w:r>
        <w:rPr>
          <w:rFonts w:ascii="Cambria" w:hAnsi="Cambria" w:cstheme="minorHAnsi"/>
          <w:i/>
          <w:sz w:val="24"/>
          <w:szCs w:val="24"/>
        </w:rPr>
        <w:t xml:space="preserve">a) por dispensa de licitação; ou b) por inexigibilidade de licitação. </w:t>
      </w:r>
      <w:r>
        <w:rPr>
          <w:rFonts w:ascii="Cambria" w:hAnsi="Cambria" w:cstheme="minorHAnsi"/>
          <w:sz w:val="24"/>
          <w:szCs w:val="24"/>
        </w:rPr>
        <w:t>Especificamente</w:t>
      </w:r>
      <w:r>
        <w:rPr>
          <w:rFonts w:ascii="Cambria" w:hAnsi="Cambria" w:cstheme="minorHAnsi"/>
          <w:spacing w:val="1"/>
          <w:sz w:val="24"/>
          <w:szCs w:val="24"/>
        </w:rPr>
        <w:t xml:space="preserve"> </w:t>
      </w:r>
      <w:r>
        <w:rPr>
          <w:rFonts w:ascii="Cambria" w:hAnsi="Cambria" w:cstheme="minorHAnsi"/>
          <w:sz w:val="24"/>
          <w:szCs w:val="24"/>
        </w:rPr>
        <w:t>para o caso em tela, assim dispõe o art. 75, inciso II, c/c § 3º da Lei Federal nº 14.133, de</w:t>
      </w:r>
      <w:r>
        <w:rPr>
          <w:rFonts w:ascii="Cambria" w:hAnsi="Cambria" w:cstheme="minorHAnsi"/>
          <w:spacing w:val="1"/>
          <w:sz w:val="24"/>
          <w:szCs w:val="24"/>
        </w:rPr>
        <w:t xml:space="preserve"> </w:t>
      </w:r>
      <w:r>
        <w:rPr>
          <w:rFonts w:ascii="Cambria" w:hAnsi="Cambria" w:cstheme="minorHAnsi"/>
          <w:sz w:val="24"/>
          <w:szCs w:val="24"/>
        </w:rPr>
        <w:t>2021 e Decreto Municipal n.º 033/2023, de 22 de dezembro de 2023,</w:t>
      </w:r>
      <w:r>
        <w:rPr>
          <w:rFonts w:ascii="Cambria" w:hAnsi="Cambria" w:cstheme="minorHAnsi"/>
          <w:spacing w:val="-2"/>
          <w:sz w:val="24"/>
          <w:szCs w:val="24"/>
        </w:rPr>
        <w:t xml:space="preserve"> </w:t>
      </w:r>
      <w:r>
        <w:rPr>
          <w:rFonts w:ascii="Cambria" w:hAnsi="Cambria" w:cstheme="minorHAnsi"/>
          <w:sz w:val="24"/>
          <w:szCs w:val="24"/>
        </w:rPr>
        <w:t>acima</w:t>
      </w:r>
      <w:r>
        <w:rPr>
          <w:rFonts w:ascii="Cambria" w:hAnsi="Cambria" w:cstheme="minorHAnsi"/>
          <w:spacing w:val="-1"/>
          <w:sz w:val="24"/>
          <w:szCs w:val="24"/>
        </w:rPr>
        <w:t xml:space="preserve"> </w:t>
      </w:r>
      <w:r>
        <w:rPr>
          <w:rFonts w:ascii="Cambria" w:hAnsi="Cambria" w:cstheme="minorHAnsi"/>
          <w:sz w:val="24"/>
          <w:szCs w:val="24"/>
        </w:rPr>
        <w:t>citado.</w:t>
      </w:r>
    </w:p>
    <w:p>
      <w:pPr>
        <w:pStyle w:val="Corpodetexto"/>
        <w:jc w:val="both"/>
        <w:rPr>
          <w:rFonts w:ascii="Cambria" w:hAnsi="Cambria" w:cstheme="minorHAnsi"/>
        </w:rPr>
      </w:pPr>
    </w:p>
    <w:p>
      <w:pPr>
        <w:pStyle w:val="Corpodetexto"/>
        <w:numPr>
          <w:ilvl w:val="0"/>
          <w:numId w:val="6"/>
        </w:numPr>
        <w:shd w:val="clear" w:color="auto" w:fill="D9D9D9" w:themeFill="background1" w:themeFillShade="D9"/>
        <w:ind w:left="0" w:firstLine="0"/>
        <w:rPr>
          <w:rFonts w:ascii="Cambria" w:hAnsi="Cambria" w:cstheme="minorHAnsi"/>
          <w:b/>
          <w:bCs/>
        </w:rPr>
      </w:pPr>
      <w:r>
        <w:rPr>
          <w:rFonts w:ascii="Cambria" w:hAnsi="Cambria" w:cstheme="minorHAnsi"/>
          <w:b/>
          <w:bCs/>
        </w:rPr>
        <w:t>DAS JUSTIFICATIVAS</w:t>
      </w:r>
    </w:p>
    <w:p>
      <w:pPr>
        <w:pStyle w:val="PargrafodaLista"/>
        <w:numPr>
          <w:ilvl w:val="1"/>
          <w:numId w:val="4"/>
        </w:numPr>
        <w:tabs>
          <w:tab w:val="left" w:pos="2250"/>
        </w:tabs>
        <w:ind w:left="0" w:right="3" w:firstLine="0"/>
        <w:rPr>
          <w:rFonts w:ascii="Cambria" w:hAnsi="Cambria" w:cstheme="minorHAnsi"/>
          <w:sz w:val="24"/>
          <w:szCs w:val="24"/>
        </w:rPr>
      </w:pPr>
      <w:r>
        <w:rPr>
          <w:rFonts w:ascii="Cambria" w:hAnsi="Cambria" w:cstheme="minorHAnsi"/>
          <w:sz w:val="24"/>
          <w:szCs w:val="24"/>
        </w:rPr>
        <w:t>JUSTIFICATIVA</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CONTRATAÇÃO</w:t>
      </w:r>
      <w:r>
        <w:rPr>
          <w:rFonts w:ascii="Cambria" w:hAnsi="Cambria" w:cstheme="minorHAnsi"/>
          <w:spacing w:val="1"/>
          <w:sz w:val="24"/>
          <w:szCs w:val="24"/>
        </w:rPr>
        <w:t xml:space="preserve"> </w:t>
      </w:r>
      <w:r>
        <w:rPr>
          <w:rFonts w:ascii="Cambria" w:hAnsi="Cambria" w:cstheme="minorHAnsi"/>
          <w:sz w:val="24"/>
          <w:szCs w:val="24"/>
        </w:rPr>
        <w:t>DO SERVIÇO:</w:t>
      </w:r>
      <w:r>
        <w:rPr>
          <w:rFonts w:ascii="Cambria" w:hAnsi="Cambria" w:cstheme="minorHAnsi"/>
          <w:spacing w:val="1"/>
          <w:sz w:val="24"/>
          <w:szCs w:val="24"/>
        </w:rPr>
        <w:t xml:space="preserve"> </w:t>
      </w:r>
    </w:p>
    <w:p>
      <w:pPr>
        <w:pStyle w:val="NormalWeb"/>
        <w:spacing w:before="0" w:beforeAutospacing="0" w:after="0" w:afterAutospacing="0"/>
        <w:ind w:firstLine="720"/>
        <w:jc w:val="both"/>
        <w:rPr>
          <w:rFonts w:ascii="Cambria" w:hAnsi="Cambria"/>
        </w:rPr>
      </w:pPr>
      <w:r>
        <w:rPr>
          <w:rFonts w:ascii="Cambria" w:hAnsi="Cambria"/>
        </w:rPr>
        <w:t>A presente contratação tem por finalidade atender à necessidade da Secretaria Municipal de Administração de Miraíma/CE quanto ao fortalecimento das atividades relacionadas ao planejamento das contratações públicas, em conformidade com as disposições da Lei Federal nº 14.133/2021, que estabeleceu um novo regime jurídico para as licitações e contratos administrativos, atribuindo maior relevância à fase preparatória como elemento essencial para a eficiência, a legalidade e a obtenção dos resultados pretendidos pela Administração Pública.</w:t>
      </w:r>
    </w:p>
    <w:p>
      <w:pPr>
        <w:pStyle w:val="NormalWeb"/>
        <w:spacing w:before="0" w:beforeAutospacing="0" w:after="0" w:afterAutospacing="0"/>
        <w:ind w:firstLine="720"/>
        <w:jc w:val="both"/>
        <w:rPr>
          <w:rFonts w:ascii="Cambria" w:hAnsi="Cambria"/>
        </w:rPr>
      </w:pPr>
      <w:r>
        <w:rPr>
          <w:rFonts w:ascii="Cambria" w:hAnsi="Cambria"/>
        </w:rPr>
        <w:t xml:space="preserve">A legislação vigente exige que os procedimentos licitatórios sejam precedidos de um planejamento estruturado, compreendendo a elaboração de documentos técnicos indispensáveis, tais como Estudos Técnicos Preliminares (ETP), Termos de Referência, Mapas de Riscos, pesquisas de preços, justificativas técnicas, definição da solução mais adequada para </w:t>
      </w:r>
      <w:r>
        <w:rPr>
          <w:rFonts w:ascii="Cambria" w:hAnsi="Cambria"/>
        </w:rPr>
        <w:lastRenderedPageBreak/>
        <w:t>atendimento da necessidade pública, além de outros instrumentos que assegurem a adequada instrução processual.</w:t>
      </w:r>
    </w:p>
    <w:p>
      <w:pPr>
        <w:pStyle w:val="NormalWeb"/>
        <w:spacing w:before="0" w:beforeAutospacing="0" w:after="0" w:afterAutospacing="0"/>
        <w:ind w:firstLine="720"/>
        <w:jc w:val="both"/>
        <w:rPr>
          <w:rFonts w:ascii="Cambria" w:hAnsi="Cambria"/>
        </w:rPr>
      </w:pPr>
      <w:r>
        <w:rPr>
          <w:rFonts w:ascii="Cambria" w:hAnsi="Cambria"/>
        </w:rPr>
        <w:t>Nesse contexto, a contratação de empresa especializada para prestação de serviços técnicos continuados de apoio ao planejamento das contratações públicas mostra-se necessária para proporcionar suporte técnico especializado aos servidores municipais, contribuindo para a padronização dos procedimentos, o aperfeiçoamento dos processos administrativos, a observância das normas legais e regulamentares e a mitigação de riscos relacionados a impropriedades na fase interna das contratações.</w:t>
      </w:r>
    </w:p>
    <w:p>
      <w:pPr>
        <w:pStyle w:val="NormalWeb"/>
        <w:spacing w:before="0" w:beforeAutospacing="0" w:after="0" w:afterAutospacing="0"/>
        <w:ind w:firstLine="720"/>
        <w:jc w:val="both"/>
        <w:rPr>
          <w:rFonts w:ascii="Cambria" w:hAnsi="Cambria"/>
        </w:rPr>
      </w:pPr>
      <w:r>
        <w:rPr>
          <w:rFonts w:ascii="Cambria" w:hAnsi="Cambria"/>
        </w:rPr>
        <w:t>Além disso, a crescente complexidade das exigências impostas pela Lei nº 14.133/2021 demanda conhecimento técnico específico e constante atualização normativa, fatores que justificam o apoio especializado, permitindo que a Administração conduza seus processos de contratação com maior segurança jurídica, eficiência, economicidade, transparência e observância aos princípios da administração pública.</w:t>
      </w:r>
    </w:p>
    <w:p>
      <w:pPr>
        <w:pStyle w:val="NormalWeb"/>
        <w:spacing w:before="0" w:beforeAutospacing="0" w:after="0" w:afterAutospacing="0"/>
        <w:ind w:firstLine="720"/>
        <w:jc w:val="both"/>
        <w:rPr>
          <w:rFonts w:ascii="Cambria" w:hAnsi="Cambria"/>
        </w:rPr>
      </w:pPr>
      <w:r>
        <w:rPr>
          <w:rFonts w:ascii="Cambria" w:hAnsi="Cambria"/>
        </w:rPr>
        <w:t>Importa destacar que a contratação não contempla a substituição das competências dos agentes públicos responsáveis pelas decisões administrativas, permanecendo todas as atribuições decisórias sob responsabilidade da Administração Municipal. A empresa contratada atuará exclusivamente em caráter consultivo e de assessoramento técnico, prestando suporte na elaboração dos documentos que compõem a fase preparatória das contratações e orientando tecnicamente os servidores envolvidos.</w:t>
      </w:r>
    </w:p>
    <w:p>
      <w:pPr>
        <w:pStyle w:val="NormalWeb"/>
        <w:spacing w:before="0" w:beforeAutospacing="0" w:after="0" w:afterAutospacing="0"/>
        <w:ind w:firstLine="720"/>
        <w:jc w:val="both"/>
        <w:rPr>
          <w:rFonts w:ascii="Cambria" w:hAnsi="Cambria"/>
        </w:rPr>
      </w:pPr>
      <w:r>
        <w:rPr>
          <w:rFonts w:ascii="Cambria" w:hAnsi="Cambria"/>
        </w:rPr>
        <w:t>Dessa forma, a contratação pretendida contribuirá para o aprimoramento da governança das contratações públicas, para a melhoria da qualidade dos processos administrativos, para a redução de falhas formais e materiais, bem como para o aumento da eficiência na aplicação dos recursos públicos, possibilitando que a Secretaria Municipal de Administração desenvolva suas atividades com maior planejamento, organização e conformidade com a legislação vigente.</w:t>
      </w:r>
    </w:p>
    <w:p>
      <w:pPr>
        <w:pStyle w:val="NormalWeb"/>
        <w:spacing w:before="0" w:beforeAutospacing="0" w:after="0" w:afterAutospacing="0"/>
        <w:jc w:val="both"/>
        <w:rPr>
          <w:rFonts w:ascii="Cambria" w:hAnsi="Cambria"/>
        </w:rPr>
      </w:pPr>
    </w:p>
    <w:p>
      <w:pPr>
        <w:pStyle w:val="NormalWeb"/>
        <w:spacing w:before="0" w:beforeAutospacing="0" w:after="0" w:afterAutospacing="0"/>
        <w:jc w:val="both"/>
        <w:rPr>
          <w:rFonts w:ascii="Cambria" w:hAnsi="Cambria"/>
        </w:rPr>
      </w:pPr>
      <w:r>
        <w:rPr>
          <w:rFonts w:ascii="Cambria" w:hAnsi="Cambria"/>
        </w:rPr>
        <w:t>3.2. DA NATUREZA DO OBJETO E DO CRITÉRIO DE JULGAMENTO</w:t>
      </w:r>
    </w:p>
    <w:p>
      <w:pPr>
        <w:pStyle w:val="NormalWeb"/>
        <w:spacing w:before="0" w:beforeAutospacing="0" w:after="0" w:afterAutospacing="0"/>
        <w:ind w:firstLine="720"/>
        <w:jc w:val="both"/>
        <w:rPr>
          <w:rFonts w:ascii="Cambria" w:hAnsi="Cambria"/>
        </w:rPr>
      </w:pPr>
      <w:r>
        <w:rPr>
          <w:rFonts w:ascii="Cambria" w:hAnsi="Cambria"/>
        </w:rPr>
        <w:t>O objeto da presente contratação possui natureza técnica especializada, envolvendo atividades de assessoria e consultoria em licitações e planejamento das contratações públicas.</w:t>
      </w:r>
    </w:p>
    <w:p>
      <w:pPr>
        <w:pStyle w:val="NormalWeb"/>
        <w:spacing w:before="0" w:beforeAutospacing="0" w:after="0" w:afterAutospacing="0"/>
        <w:ind w:firstLine="720"/>
        <w:jc w:val="both"/>
        <w:rPr>
          <w:rFonts w:ascii="Cambria" w:hAnsi="Cambria"/>
        </w:rPr>
      </w:pPr>
      <w:r>
        <w:rPr>
          <w:rFonts w:ascii="Cambria" w:hAnsi="Cambria"/>
        </w:rPr>
        <w:t>Todavia, considerando que o valor estimado da contratação é inferior ao limite previsto no § 2º do art. 37 da Lei Federal nº 14.133/2021, não há obrigatoriedade de adoção dos critérios de julgamento por melhor técnica ou técnica e preço.</w:t>
      </w:r>
    </w:p>
    <w:p>
      <w:pPr>
        <w:pStyle w:val="NormalWeb"/>
        <w:spacing w:before="0" w:beforeAutospacing="0" w:after="0" w:afterAutospacing="0"/>
        <w:ind w:firstLine="720"/>
        <w:jc w:val="both"/>
        <w:rPr>
          <w:rFonts w:ascii="Cambria" w:hAnsi="Cambria"/>
        </w:rPr>
      </w:pPr>
      <w:r>
        <w:rPr>
          <w:rFonts w:ascii="Cambria" w:hAnsi="Cambria"/>
        </w:rPr>
        <w:t>Dessa forma, a seleção da proposta mais vantajosa será realizada pelo critério de MENOR PREÇO GLOBAL, permanecendo a aferição da capacidade técnica dos interessados vinculada à fase de habilitação, mediante comprovação da qualificação técnica exigida neste Aviso de Contratação Direta e no Termo de Referência.</w:t>
      </w:r>
    </w:p>
    <w:p>
      <w:pPr>
        <w:pStyle w:val="NormalWeb"/>
        <w:spacing w:before="0" w:beforeAutospacing="0" w:after="0" w:afterAutospacing="0"/>
        <w:ind w:firstLine="720"/>
        <w:jc w:val="both"/>
        <w:rPr>
          <w:rFonts w:ascii="Cambria" w:hAnsi="Cambria"/>
        </w:rPr>
      </w:pPr>
    </w:p>
    <w:p>
      <w:pPr>
        <w:pStyle w:val="PargrafodaLista"/>
        <w:numPr>
          <w:ilvl w:val="0"/>
          <w:numId w:val="6"/>
        </w:numPr>
        <w:shd w:val="clear" w:color="auto" w:fill="D9D9D9" w:themeFill="background1" w:themeFillShade="D9"/>
        <w:tabs>
          <w:tab w:val="left" w:pos="1989"/>
        </w:tabs>
        <w:spacing w:before="1"/>
        <w:ind w:left="0" w:right="3" w:firstLine="0"/>
        <w:jc w:val="left"/>
        <w:rPr>
          <w:rFonts w:ascii="Cambria" w:hAnsi="Cambria" w:cstheme="minorHAnsi"/>
          <w:b/>
          <w:bCs/>
          <w:sz w:val="24"/>
          <w:szCs w:val="24"/>
        </w:rPr>
      </w:pPr>
      <w:r>
        <w:rPr>
          <w:rFonts w:ascii="Cambria" w:hAnsi="Cambria" w:cstheme="minorHAnsi"/>
          <w:b/>
          <w:bCs/>
          <w:sz w:val="24"/>
          <w:szCs w:val="24"/>
        </w:rPr>
        <w:t>DO DETALHAMENTO DO OBJETO:</w:t>
      </w:r>
    </w:p>
    <w:p>
      <w:pPr>
        <w:pStyle w:val="Corpodetexto"/>
        <w:numPr>
          <w:ilvl w:val="1"/>
          <w:numId w:val="6"/>
        </w:numPr>
        <w:tabs>
          <w:tab w:val="left" w:pos="2249"/>
        </w:tabs>
        <w:ind w:right="3"/>
        <w:jc w:val="both"/>
        <w:rPr>
          <w:rFonts w:ascii="Cambria" w:hAnsi="Cambria" w:cstheme="minorHAnsi"/>
        </w:rPr>
      </w:pPr>
      <w:r>
        <w:rPr>
          <w:rFonts w:ascii="Cambria" w:hAnsi="Cambria" w:cstheme="minorHAnsi"/>
        </w:rPr>
        <w:t>O objeto</w:t>
      </w:r>
      <w:r>
        <w:rPr>
          <w:rFonts w:ascii="Cambria" w:hAnsi="Cambria" w:cstheme="minorHAnsi"/>
          <w:spacing w:val="31"/>
        </w:rPr>
        <w:t xml:space="preserve"> </w:t>
      </w:r>
      <w:r>
        <w:rPr>
          <w:rFonts w:ascii="Cambria" w:hAnsi="Cambria" w:cstheme="minorHAnsi"/>
        </w:rPr>
        <w:t>da</w:t>
      </w:r>
      <w:r>
        <w:rPr>
          <w:rFonts w:ascii="Cambria" w:hAnsi="Cambria" w:cstheme="minorHAnsi"/>
          <w:spacing w:val="30"/>
        </w:rPr>
        <w:t xml:space="preserve"> </w:t>
      </w:r>
      <w:r>
        <w:rPr>
          <w:rFonts w:ascii="Cambria" w:hAnsi="Cambria" w:cstheme="minorHAnsi"/>
        </w:rPr>
        <w:t>presente</w:t>
      </w:r>
      <w:r>
        <w:rPr>
          <w:rFonts w:ascii="Cambria" w:hAnsi="Cambria" w:cstheme="minorHAnsi"/>
          <w:spacing w:val="30"/>
        </w:rPr>
        <w:t xml:space="preserve"> </w:t>
      </w:r>
      <w:r>
        <w:rPr>
          <w:rFonts w:ascii="Cambria" w:hAnsi="Cambria" w:cstheme="minorHAnsi"/>
        </w:rPr>
        <w:t>dispensa</w:t>
      </w:r>
      <w:r>
        <w:rPr>
          <w:rFonts w:ascii="Cambria" w:hAnsi="Cambria" w:cstheme="minorHAnsi"/>
          <w:spacing w:val="29"/>
        </w:rPr>
        <w:t xml:space="preserve"> </w:t>
      </w:r>
      <w:r>
        <w:rPr>
          <w:rFonts w:ascii="Cambria" w:hAnsi="Cambria" w:cstheme="minorHAnsi"/>
        </w:rPr>
        <w:t>deverá</w:t>
      </w:r>
      <w:r>
        <w:rPr>
          <w:rFonts w:ascii="Cambria" w:hAnsi="Cambria" w:cstheme="minorHAnsi"/>
          <w:spacing w:val="32"/>
        </w:rPr>
        <w:t xml:space="preserve"> </w:t>
      </w:r>
      <w:r>
        <w:rPr>
          <w:rFonts w:ascii="Cambria" w:hAnsi="Cambria" w:cstheme="minorHAnsi"/>
        </w:rPr>
        <w:t>possuir</w:t>
      </w:r>
      <w:r>
        <w:rPr>
          <w:rFonts w:ascii="Cambria" w:hAnsi="Cambria" w:cstheme="minorHAnsi"/>
          <w:spacing w:val="30"/>
        </w:rPr>
        <w:t xml:space="preserve"> </w:t>
      </w:r>
      <w:r>
        <w:rPr>
          <w:rFonts w:ascii="Cambria" w:hAnsi="Cambria" w:cstheme="minorHAnsi"/>
        </w:rPr>
        <w:t>as</w:t>
      </w:r>
      <w:r>
        <w:rPr>
          <w:rFonts w:ascii="Cambria" w:hAnsi="Cambria" w:cstheme="minorHAnsi"/>
          <w:spacing w:val="30"/>
        </w:rPr>
        <w:t xml:space="preserve"> </w:t>
      </w:r>
      <w:r>
        <w:rPr>
          <w:rFonts w:ascii="Cambria" w:hAnsi="Cambria" w:cstheme="minorHAnsi"/>
        </w:rPr>
        <w:t>seguintes</w:t>
      </w:r>
      <w:r>
        <w:rPr>
          <w:rFonts w:ascii="Cambria" w:hAnsi="Cambria" w:cstheme="minorHAnsi"/>
          <w:spacing w:val="31"/>
        </w:rPr>
        <w:t xml:space="preserve"> </w:t>
      </w:r>
      <w:r>
        <w:rPr>
          <w:rFonts w:ascii="Cambria" w:hAnsi="Cambria" w:cstheme="minorHAnsi"/>
        </w:rPr>
        <w:t>especificações:</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6801"/>
        <w:gridCol w:w="854"/>
        <w:gridCol w:w="1275"/>
      </w:tblGrid>
      <w:tr>
        <w:trPr>
          <w:trHeight w:val="268"/>
        </w:trPr>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pPr>
              <w:pStyle w:val="Corpodetexto"/>
              <w:jc w:val="center"/>
              <w:rPr>
                <w:rFonts w:ascii="Cambria" w:hAnsi="Cambria" w:cstheme="minorHAnsi"/>
                <w:b/>
                <w:lang w:val="en-US"/>
              </w:rPr>
            </w:pPr>
            <w:r>
              <w:rPr>
                <w:rFonts w:ascii="Cambria" w:hAnsi="Cambria" w:cstheme="minorHAnsi"/>
                <w:b/>
                <w:lang w:val="en-US"/>
              </w:rPr>
              <w:t>ITEM</w:t>
            </w:r>
          </w:p>
        </w:tc>
        <w:tc>
          <w:tcPr>
            <w:tcW w:w="68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ESPECIFICAÇÃO DO OBJETO</w:t>
            </w:r>
          </w:p>
        </w:tc>
        <w:tc>
          <w:tcPr>
            <w:tcW w:w="8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UNID</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QUANT</w:t>
            </w:r>
          </w:p>
        </w:tc>
      </w:tr>
      <w:tr>
        <w:trPr>
          <w:trHeight w:val="666"/>
        </w:trPr>
        <w:tc>
          <w:tcPr>
            <w:tcW w:w="817" w:type="dxa"/>
            <w:tcBorders>
              <w:top w:val="single" w:sz="4" w:space="0" w:color="auto"/>
              <w:left w:val="single" w:sz="4" w:space="0" w:color="auto"/>
              <w:bottom w:val="single" w:sz="4" w:space="0" w:color="auto"/>
              <w:right w:val="single" w:sz="4" w:space="0" w:color="auto"/>
            </w:tcBorders>
            <w:vAlign w:val="center"/>
          </w:tcPr>
          <w:p>
            <w:pPr>
              <w:pStyle w:val="Corpodetexto"/>
              <w:jc w:val="center"/>
              <w:rPr>
                <w:rFonts w:ascii="Cambria" w:hAnsi="Cambria" w:cstheme="minorHAnsi"/>
                <w:lang w:val="pt-BR"/>
              </w:rPr>
            </w:pPr>
            <w:r>
              <w:rPr>
                <w:rFonts w:ascii="Cambria" w:hAnsi="Cambria" w:cstheme="minorHAnsi"/>
                <w:lang w:val="pt-BR"/>
              </w:rPr>
              <w:t>01</w:t>
            </w:r>
          </w:p>
        </w:tc>
        <w:tc>
          <w:tcPr>
            <w:tcW w:w="6801" w:type="dxa"/>
            <w:tcBorders>
              <w:top w:val="single" w:sz="4" w:space="0" w:color="auto"/>
              <w:left w:val="single" w:sz="4" w:space="0" w:color="auto"/>
              <w:bottom w:val="single" w:sz="4" w:space="0" w:color="auto"/>
              <w:right w:val="single" w:sz="4" w:space="0" w:color="auto"/>
            </w:tcBorders>
            <w:hideMark/>
          </w:tcPr>
          <w:p>
            <w:pPr>
              <w:pStyle w:val="Corpodetexto"/>
              <w:jc w:val="both"/>
              <w:rPr>
                <w:rFonts w:ascii="Cambria" w:hAnsi="Cambria" w:cstheme="minorHAnsi"/>
                <w:lang w:val="en-US"/>
              </w:rPr>
            </w:pPr>
            <w:r>
              <w:rPr>
                <w:rFonts w:ascii="Cambria" w:hAnsi="Cambria" w:cstheme="minorHAnsi"/>
                <w:lang w:val="pt-BR"/>
              </w:rPr>
              <w:t xml:space="preserve">Prestação de serviços técnicos continuados de assessoria e consultoria em licitações e planejamento das contratações públicas, compreendendo apoio técnico na elaboração, revisão e padronização de Documentos de Formalização da Demanda – DFD, Estudos Técnicos Preliminares – ETP, Mapas de </w:t>
            </w:r>
            <w:r>
              <w:rPr>
                <w:rFonts w:ascii="Cambria" w:hAnsi="Cambria" w:cstheme="minorHAnsi"/>
                <w:lang w:val="pt-BR"/>
              </w:rPr>
              <w:lastRenderedPageBreak/>
              <w:t>Gerenciamento de Riscos, Termos de Referência, Projetos Básicos e demais documentos da fase preparatória; assessoramento técnico aos setores demandantes; apoio na elaboração de minutas de editais, avisos, termos de retificação, respostas a pedidos de esclarecimentos, impugnações e recursos administrativos; assessoramento em procedimentos auxiliares das licitações; orientação quanto à aplicação da Lei Federal nº 14.133/2021 e demais normativos correlatos; suporte técnico aos agentes responsáveis pelas contratações públicas; atendimento presencial mínimo de 20 (vinte) horas mensais, distribuídas em pelo menos 04 (quatro) visitas técnicas mensais, bem como suporte remoto contínuo durante o horário comercial, sem transferência das competências decisórias atribuídas aos agentes públicos.</w:t>
            </w:r>
          </w:p>
        </w:tc>
        <w:tc>
          <w:tcPr>
            <w:tcW w:w="854"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lastRenderedPageBreak/>
              <w:t>MÊS</w:t>
            </w:r>
          </w:p>
        </w:tc>
        <w:tc>
          <w:tcPr>
            <w:tcW w:w="1275"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12</w:t>
            </w:r>
          </w:p>
        </w:tc>
      </w:tr>
    </w:tbl>
    <w:p>
      <w:pPr>
        <w:pStyle w:val="Corpodetexto"/>
        <w:jc w:val="both"/>
        <w:rPr>
          <w:rFonts w:ascii="Cambria" w:hAnsi="Cambria" w:cstheme="minorHAnsi"/>
        </w:rPr>
      </w:pPr>
    </w:p>
    <w:p>
      <w:pPr>
        <w:pStyle w:val="Corpodetexto"/>
        <w:spacing w:before="10"/>
        <w:jc w:val="both"/>
        <w:rPr>
          <w:rFonts w:ascii="Cambria" w:hAnsi="Cambria" w:cstheme="minorHAnsi"/>
          <w:lang w:val="pt-BR"/>
        </w:rPr>
      </w:pPr>
      <w:bookmarkStart w:id="2" w:name="_Hlk232779593"/>
      <w:r>
        <w:rPr>
          <w:rFonts w:ascii="Cambria" w:hAnsi="Cambria" w:cstheme="minorHAnsi"/>
          <w:lang w:val="pt-BR"/>
        </w:rPr>
        <w:t>4.2. Os serviços serão executados pelo período de 12 (doze) meses, observadas as condições, requisitos e níveis mínimos de atendimento estabelecidos no Termo de Referência.</w:t>
      </w:r>
    </w:p>
    <w:p>
      <w:pPr>
        <w:pStyle w:val="Corpodetexto"/>
        <w:spacing w:before="10"/>
        <w:jc w:val="both"/>
        <w:rPr>
          <w:rFonts w:ascii="Cambria" w:hAnsi="Cambria" w:cstheme="minorHAnsi"/>
          <w:lang w:val="pt-BR"/>
        </w:rPr>
      </w:pPr>
      <w:r>
        <w:rPr>
          <w:rFonts w:ascii="Cambria" w:hAnsi="Cambria" w:cstheme="minorHAnsi"/>
          <w:lang w:val="pt-BR"/>
        </w:rPr>
        <w:t>4.3. O atendimento presencial mínimo de 20 (vinte) horas mensais não exclui a obrigação da contratada de prestar suporte remoto contínuo durante o horário comercial, sempre que solicitado pela Administração.</w:t>
      </w:r>
    </w:p>
    <w:p>
      <w:pPr>
        <w:pStyle w:val="Corpodetexto"/>
        <w:spacing w:before="10"/>
        <w:jc w:val="both"/>
        <w:rPr>
          <w:rFonts w:ascii="Cambria" w:hAnsi="Cambria" w:cstheme="minorHAnsi"/>
          <w:lang w:val="pt-BR"/>
        </w:rPr>
      </w:pPr>
      <w:r>
        <w:rPr>
          <w:rFonts w:ascii="Cambria" w:hAnsi="Cambria" w:cstheme="minorHAnsi"/>
          <w:lang w:val="pt-BR"/>
        </w:rPr>
        <w:t>OBSERVAÇÃO: Em caso de divergência entre o detalhamento dos itens cadastrados no sistema Compras.gov.br e as especificações constantes neste Aviso de Dispensa Eletrônica e no Termo de Referência, prevalecerão as disposições do Aviso e do Termo de Referência para fins de formulação da proposta, execução contratual, fiscalização e recebimento dos serviços.</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FORMA DE PAGAMENTO</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5.1. O pagamento será feito na proporção da entrega dos serviços licitados, segundo as ordens de serviço expedidas pela Administração, de conformidade com as notas fiscais/faturas devidamente atestadas pelo gestor da despesa, acompanhadas das certidões Fiscais e Trabalhistas do licitante vencedor, todas atualizadas, observadas as condições da proposta.</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5.2. O pagamento será efetuado em até 30 (trinta) dias após o encaminhamento da documentação tratada no subitem anterior, através de crédito na conta bancária do fornecedor.</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DOTAÇÃO ORÇAMENTÁRIA</w:t>
      </w:r>
    </w:p>
    <w:p>
      <w:pPr>
        <w:pStyle w:val="Corpodetexto"/>
        <w:ind w:right="3"/>
        <w:jc w:val="both"/>
        <w:rPr>
          <w:rFonts w:ascii="Cambria" w:hAnsi="Cambria" w:cstheme="minorHAnsi"/>
        </w:rPr>
      </w:pPr>
      <w:r>
        <w:rPr>
          <w:rFonts w:ascii="Cambria" w:hAnsi="Cambria" w:cstheme="minorHAnsi"/>
        </w:rPr>
        <w:t>6.1. As</w:t>
      </w:r>
      <w:r>
        <w:rPr>
          <w:rFonts w:ascii="Cambria" w:hAnsi="Cambria" w:cstheme="minorHAnsi"/>
          <w:spacing w:val="1"/>
        </w:rPr>
        <w:t xml:space="preserve"> </w:t>
      </w:r>
      <w:r>
        <w:rPr>
          <w:rFonts w:ascii="Cambria" w:hAnsi="Cambria" w:cstheme="minorHAnsi"/>
        </w:rPr>
        <w:t>despesas</w:t>
      </w:r>
      <w:r>
        <w:rPr>
          <w:rFonts w:ascii="Cambria" w:hAnsi="Cambria" w:cstheme="minorHAnsi"/>
          <w:spacing w:val="1"/>
        </w:rPr>
        <w:t xml:space="preserve"> </w:t>
      </w:r>
      <w:r>
        <w:rPr>
          <w:rFonts w:ascii="Cambria" w:hAnsi="Cambria" w:cstheme="minorHAnsi"/>
        </w:rPr>
        <w:t>decorrentes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presente</w:t>
      </w:r>
      <w:r>
        <w:rPr>
          <w:rFonts w:ascii="Cambria" w:hAnsi="Cambria" w:cstheme="minorHAnsi"/>
          <w:spacing w:val="1"/>
        </w:rPr>
        <w:t xml:space="preserve"> </w:t>
      </w:r>
      <w:r>
        <w:rPr>
          <w:rFonts w:ascii="Cambria" w:hAnsi="Cambria" w:cstheme="minorHAnsi"/>
        </w:rPr>
        <w:t>contratação</w:t>
      </w:r>
      <w:r>
        <w:rPr>
          <w:rFonts w:ascii="Cambria" w:hAnsi="Cambria" w:cstheme="minorHAnsi"/>
          <w:spacing w:val="1"/>
        </w:rPr>
        <w:t xml:space="preserve"> </w:t>
      </w:r>
      <w:r>
        <w:rPr>
          <w:rFonts w:ascii="Cambria" w:hAnsi="Cambria" w:cstheme="minorHAnsi"/>
        </w:rPr>
        <w:t>correrão</w:t>
      </w:r>
      <w:r>
        <w:rPr>
          <w:rFonts w:ascii="Cambria" w:hAnsi="Cambria" w:cstheme="minorHAnsi"/>
          <w:spacing w:val="1"/>
        </w:rPr>
        <w:t xml:space="preserve"> </w:t>
      </w:r>
      <w:r>
        <w:rPr>
          <w:rFonts w:ascii="Cambria" w:hAnsi="Cambria" w:cstheme="minorHAnsi"/>
        </w:rPr>
        <w:t>por</w:t>
      </w:r>
      <w:r>
        <w:rPr>
          <w:rFonts w:ascii="Cambria" w:hAnsi="Cambria" w:cstheme="minorHAnsi"/>
          <w:spacing w:val="1"/>
        </w:rPr>
        <w:t xml:space="preserve"> </w:t>
      </w:r>
      <w:r>
        <w:rPr>
          <w:rFonts w:ascii="Cambria" w:hAnsi="Cambria" w:cstheme="minorHAnsi"/>
        </w:rPr>
        <w:t>conta</w:t>
      </w:r>
      <w:r>
        <w:rPr>
          <w:rFonts w:ascii="Cambria" w:hAnsi="Cambria" w:cstheme="minorHAnsi"/>
          <w:spacing w:val="1"/>
        </w:rPr>
        <w:t xml:space="preserve"> </w:t>
      </w:r>
      <w:r>
        <w:rPr>
          <w:rFonts w:ascii="Cambria" w:hAnsi="Cambria" w:cstheme="minorHAnsi"/>
        </w:rPr>
        <w:t>das</w:t>
      </w:r>
      <w:r>
        <w:rPr>
          <w:rFonts w:ascii="Cambria" w:hAnsi="Cambria" w:cstheme="minorHAnsi"/>
          <w:spacing w:val="1"/>
        </w:rPr>
        <w:t xml:space="preserve"> </w:t>
      </w:r>
      <w:r>
        <w:rPr>
          <w:rFonts w:ascii="Cambria" w:hAnsi="Cambria" w:cstheme="minorHAnsi"/>
        </w:rPr>
        <w:t>seguintes</w:t>
      </w:r>
      <w:r>
        <w:rPr>
          <w:rFonts w:ascii="Cambria" w:hAnsi="Cambria" w:cstheme="minorHAnsi"/>
          <w:spacing w:val="1"/>
        </w:rPr>
        <w:t xml:space="preserve"> </w:t>
      </w:r>
      <w:r>
        <w:rPr>
          <w:rFonts w:ascii="Cambria" w:hAnsi="Cambria" w:cstheme="minorHAnsi"/>
        </w:rPr>
        <w:t>dotações orçamentárias previstas no orçamento de 2026: 1201.04.122.0014.2.066 - Funcionamento da Secretaria de Administração; Elemento de Despesas: 3.3.90.39.00 - Outros Serv. de Terc. Pessoa Jurídica; Fonte de Recursos: 1500000000.</w:t>
      </w:r>
    </w:p>
    <w:p>
      <w:pPr>
        <w:pStyle w:val="Corpodetexto"/>
        <w:spacing w:before="90"/>
        <w:ind w:right="3"/>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DELIBERAÇÃO E VINCULAÇÃO</w:t>
      </w:r>
    </w:p>
    <w:p>
      <w:pPr>
        <w:pStyle w:val="PargrafodaLista"/>
        <w:tabs>
          <w:tab w:val="left" w:pos="1601"/>
        </w:tabs>
        <w:ind w:left="0" w:right="3"/>
        <w:rPr>
          <w:rFonts w:ascii="Cambria" w:hAnsi="Cambria" w:cstheme="minorHAnsi"/>
          <w:sz w:val="24"/>
          <w:szCs w:val="24"/>
        </w:rPr>
      </w:pPr>
      <w:r>
        <w:rPr>
          <w:rFonts w:ascii="Cambria" w:hAnsi="Cambria" w:cstheme="minorHAnsi"/>
          <w:sz w:val="24"/>
          <w:szCs w:val="24"/>
        </w:rPr>
        <w:t>7.1. Considerando</w:t>
      </w:r>
      <w:r>
        <w:rPr>
          <w:rFonts w:ascii="Cambria" w:hAnsi="Cambria" w:cstheme="minorHAnsi"/>
          <w:spacing w:val="15"/>
          <w:sz w:val="24"/>
          <w:szCs w:val="24"/>
        </w:rPr>
        <w:t xml:space="preserve"> </w:t>
      </w:r>
      <w:r>
        <w:rPr>
          <w:rFonts w:ascii="Cambria" w:hAnsi="Cambria" w:cstheme="minorHAnsi"/>
          <w:sz w:val="24"/>
          <w:szCs w:val="24"/>
        </w:rPr>
        <w:t>o</w:t>
      </w:r>
      <w:r>
        <w:rPr>
          <w:rFonts w:ascii="Cambria" w:hAnsi="Cambria" w:cstheme="minorHAnsi"/>
          <w:spacing w:val="73"/>
          <w:sz w:val="24"/>
          <w:szCs w:val="24"/>
        </w:rPr>
        <w:t xml:space="preserve"> </w:t>
      </w:r>
      <w:r>
        <w:rPr>
          <w:rFonts w:ascii="Cambria" w:hAnsi="Cambria" w:cstheme="minorHAnsi"/>
          <w:sz w:val="24"/>
          <w:szCs w:val="24"/>
        </w:rPr>
        <w:t>acima</w:t>
      </w:r>
      <w:r>
        <w:rPr>
          <w:rFonts w:ascii="Cambria" w:hAnsi="Cambria" w:cstheme="minorHAnsi"/>
          <w:spacing w:val="72"/>
          <w:sz w:val="24"/>
          <w:szCs w:val="24"/>
        </w:rPr>
        <w:t xml:space="preserve"> </w:t>
      </w:r>
      <w:r>
        <w:rPr>
          <w:rFonts w:ascii="Cambria" w:hAnsi="Cambria" w:cstheme="minorHAnsi"/>
          <w:sz w:val="24"/>
          <w:szCs w:val="24"/>
        </w:rPr>
        <w:t>exposto acolho as justificativas da dispensa de licitação e AUTORIZO publicação na plataforma de disputa de Dispensa Eletrônica pelo prazo de 03 (três) dias úteis.</w:t>
      </w:r>
    </w:p>
    <w:p>
      <w:pPr>
        <w:pStyle w:val="PargrafodaLista"/>
        <w:tabs>
          <w:tab w:val="left" w:pos="1601"/>
          <w:tab w:val="left" w:pos="2250"/>
          <w:tab w:val="left" w:pos="7371"/>
        </w:tabs>
        <w:ind w:left="0" w:right="3"/>
        <w:rPr>
          <w:rFonts w:ascii="Cambria" w:hAnsi="Cambria" w:cstheme="minorHAnsi"/>
          <w:sz w:val="24"/>
          <w:szCs w:val="24"/>
        </w:rPr>
      </w:pPr>
      <w:r>
        <w:rPr>
          <w:rFonts w:ascii="Cambria" w:hAnsi="Cambria" w:cstheme="minorHAnsi"/>
          <w:sz w:val="24"/>
          <w:szCs w:val="24"/>
        </w:rPr>
        <w:t>7.2. Manifestação de interesse e orçamentos devem, nos termos da planilha do ITEM 1 do Termo de Referência, ser</w:t>
      </w:r>
      <w:r>
        <w:rPr>
          <w:rFonts w:ascii="Cambria" w:hAnsi="Cambria" w:cstheme="minorHAnsi"/>
          <w:spacing w:val="-57"/>
          <w:sz w:val="24"/>
          <w:szCs w:val="24"/>
        </w:rPr>
        <w:t xml:space="preserve"> </w:t>
      </w:r>
      <w:r>
        <w:rPr>
          <w:rFonts w:ascii="Cambria" w:hAnsi="Cambria" w:cstheme="minorHAnsi"/>
          <w:sz w:val="24"/>
          <w:szCs w:val="24"/>
        </w:rPr>
        <w:t>em enviados</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2"/>
          <w:sz w:val="24"/>
          <w:szCs w:val="24"/>
        </w:rPr>
        <w:t xml:space="preserve"> </w:t>
      </w:r>
      <w:r>
        <w:rPr>
          <w:rFonts w:ascii="Cambria" w:hAnsi="Cambria" w:cstheme="minorHAnsi"/>
          <w:sz w:val="24"/>
          <w:szCs w:val="24"/>
        </w:rPr>
        <w:t>o sistema</w:t>
      </w:r>
      <w:r>
        <w:rPr>
          <w:rFonts w:ascii="Cambria" w:hAnsi="Cambria" w:cstheme="minorHAnsi"/>
          <w:spacing w:val="1"/>
          <w:sz w:val="24"/>
          <w:szCs w:val="24"/>
        </w:rPr>
        <w:t xml:space="preserve"> </w:t>
      </w:r>
      <w:hyperlink w:history="1">
        <w:r>
          <w:rPr>
            <w:rStyle w:val="Hyperlink"/>
            <w:rFonts w:ascii="Cambria" w:hAnsi="Cambria" w:cstheme="minorHAnsi"/>
            <w:color w:val="auto"/>
            <w:sz w:val="24"/>
            <w:szCs w:val="24"/>
          </w:rPr>
          <w:t xml:space="preserve">www.compras.gov.br, </w:t>
        </w:r>
      </w:hyperlink>
      <w:r>
        <w:rPr>
          <w:rFonts w:ascii="Cambria" w:hAnsi="Cambria" w:cstheme="minorHAnsi"/>
          <w:sz w:val="24"/>
          <w:szCs w:val="24"/>
        </w:rPr>
        <w:t xml:space="preserve">no prazo estipulado </w:t>
      </w:r>
      <w:r>
        <w:rPr>
          <w:rFonts w:ascii="Cambria" w:hAnsi="Cambria" w:cstheme="minorHAnsi"/>
          <w:sz w:val="24"/>
          <w:szCs w:val="24"/>
        </w:rPr>
        <w:lastRenderedPageBreak/>
        <w:t>no quadro de resumo acima.</w:t>
      </w:r>
    </w:p>
    <w:p>
      <w:pPr>
        <w:pStyle w:val="PargrafodaLista"/>
        <w:tabs>
          <w:tab w:val="left" w:pos="1601"/>
          <w:tab w:val="left" w:pos="1996"/>
        </w:tabs>
        <w:ind w:left="0" w:right="3"/>
        <w:rPr>
          <w:rFonts w:ascii="Cambria" w:hAnsi="Cambria" w:cstheme="minorHAnsi"/>
          <w:sz w:val="24"/>
          <w:szCs w:val="24"/>
        </w:rPr>
      </w:pPr>
      <w:r>
        <w:rPr>
          <w:rFonts w:ascii="Cambria" w:hAnsi="Cambria" w:cstheme="minorHAnsi"/>
          <w:sz w:val="24"/>
          <w:szCs w:val="24"/>
        </w:rPr>
        <w:t>7.3. Haverá de sessão pública de disputa de lances, que se realizará no dia e hora assinalado acima.</w:t>
      </w:r>
    </w:p>
    <w:p>
      <w:pPr>
        <w:pStyle w:val="PargrafodaLista"/>
        <w:tabs>
          <w:tab w:val="left" w:pos="1601"/>
          <w:tab w:val="left" w:pos="2015"/>
        </w:tabs>
        <w:ind w:left="0" w:right="3"/>
        <w:rPr>
          <w:rFonts w:ascii="Cambria" w:hAnsi="Cambria" w:cstheme="minorHAnsi"/>
          <w:sz w:val="24"/>
          <w:szCs w:val="24"/>
        </w:rPr>
      </w:pPr>
      <w:r>
        <w:rPr>
          <w:rFonts w:ascii="Cambria" w:hAnsi="Cambria" w:cstheme="minorHAnsi"/>
          <w:sz w:val="24"/>
          <w:szCs w:val="24"/>
        </w:rPr>
        <w:t>7.4. Não havendo propostas apresentadas, a autoridade competente poderá a seu critério,</w:t>
      </w:r>
      <w:r>
        <w:rPr>
          <w:rFonts w:ascii="Cambria" w:hAnsi="Cambria" w:cstheme="minorHAnsi"/>
          <w:spacing w:val="1"/>
          <w:sz w:val="24"/>
          <w:szCs w:val="24"/>
        </w:rPr>
        <w:t xml:space="preserve"> </w:t>
      </w:r>
      <w:r>
        <w:rPr>
          <w:rFonts w:ascii="Cambria" w:hAnsi="Cambria" w:cstheme="minorHAnsi"/>
          <w:sz w:val="24"/>
          <w:szCs w:val="24"/>
        </w:rPr>
        <w:t>revogar, republicar ou realizar a contratação, tomando por base as cotações realizadas na fase</w:t>
      </w:r>
      <w:r>
        <w:rPr>
          <w:rFonts w:ascii="Cambria" w:hAnsi="Cambria" w:cstheme="minorHAnsi"/>
          <w:spacing w:val="1"/>
          <w:sz w:val="24"/>
          <w:szCs w:val="24"/>
        </w:rPr>
        <w:t xml:space="preserve"> </w:t>
      </w:r>
      <w:r>
        <w:rPr>
          <w:rFonts w:ascii="Cambria" w:hAnsi="Cambria" w:cstheme="minorHAnsi"/>
          <w:sz w:val="24"/>
          <w:szCs w:val="24"/>
        </w:rPr>
        <w:t>interna do presente processo, nos termos da Lei Federal 14. 133/2021 e decretos internos.</w:t>
      </w:r>
    </w:p>
    <w:p>
      <w:pPr>
        <w:pStyle w:val="Corpodetexto"/>
        <w:spacing w:before="10"/>
        <w:jc w:val="both"/>
        <w:rPr>
          <w:rFonts w:ascii="Cambria" w:hAnsi="Cambria" w:cstheme="minorHAnsi"/>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DA LEGISLAÇÃO APLICADA</w:t>
      </w:r>
    </w:p>
    <w:p>
      <w:pPr>
        <w:pStyle w:val="Corpodetexto"/>
        <w:numPr>
          <w:ilvl w:val="1"/>
          <w:numId w:val="6"/>
        </w:numPr>
        <w:tabs>
          <w:tab w:val="left" w:pos="2249"/>
        </w:tabs>
        <w:spacing w:before="90"/>
        <w:ind w:left="0" w:firstLine="0"/>
        <w:jc w:val="both"/>
        <w:rPr>
          <w:rFonts w:ascii="Cambria" w:hAnsi="Cambria" w:cstheme="minorHAnsi"/>
        </w:rPr>
      </w:pPr>
      <w:r>
        <w:rPr>
          <w:rFonts w:ascii="Cambria" w:hAnsi="Cambria" w:cstheme="minorHAnsi"/>
        </w:rPr>
        <w:t>Aplica-se à</w:t>
      </w:r>
      <w:r>
        <w:rPr>
          <w:rFonts w:ascii="Cambria" w:hAnsi="Cambria" w:cstheme="minorHAnsi"/>
          <w:spacing w:val="-2"/>
        </w:rPr>
        <w:t xml:space="preserve"> </w:t>
      </w:r>
      <w:r>
        <w:rPr>
          <w:rFonts w:ascii="Cambria" w:hAnsi="Cambria" w:cstheme="minorHAnsi"/>
        </w:rPr>
        <w:t>este</w:t>
      </w:r>
      <w:r>
        <w:rPr>
          <w:rFonts w:ascii="Cambria" w:hAnsi="Cambria" w:cstheme="minorHAnsi"/>
          <w:spacing w:val="-1"/>
        </w:rPr>
        <w:t xml:space="preserve"> </w:t>
      </w:r>
      <w:r>
        <w:rPr>
          <w:rFonts w:ascii="Cambria" w:hAnsi="Cambria" w:cstheme="minorHAnsi"/>
        </w:rPr>
        <w:t>Termo</w:t>
      </w:r>
      <w:r>
        <w:rPr>
          <w:rFonts w:ascii="Cambria" w:hAnsi="Cambria" w:cstheme="minorHAnsi"/>
          <w:spacing w:val="-1"/>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Dispensa, nos</w:t>
      </w:r>
      <w:r>
        <w:rPr>
          <w:rFonts w:ascii="Cambria" w:hAnsi="Cambria" w:cstheme="minorHAnsi"/>
          <w:spacing w:val="-1"/>
        </w:rPr>
        <w:t xml:space="preserve"> </w:t>
      </w:r>
      <w:r>
        <w:rPr>
          <w:rFonts w:ascii="Cambria" w:hAnsi="Cambria" w:cstheme="minorHAnsi"/>
        </w:rPr>
        <w:t>casos omissos,</w:t>
      </w:r>
      <w:r>
        <w:rPr>
          <w:rFonts w:ascii="Cambria" w:hAnsi="Cambria" w:cstheme="minorHAnsi"/>
          <w:spacing w:val="-1"/>
        </w:rPr>
        <w:t xml:space="preserve"> </w:t>
      </w:r>
      <w:r>
        <w:rPr>
          <w:rFonts w:ascii="Cambria" w:hAnsi="Cambria" w:cstheme="minorHAnsi"/>
        </w:rPr>
        <w:t>a</w:t>
      </w:r>
      <w:r>
        <w:rPr>
          <w:rFonts w:ascii="Cambria" w:hAnsi="Cambria" w:cstheme="minorHAnsi"/>
          <w:spacing w:val="-2"/>
        </w:rPr>
        <w:t xml:space="preserve"> </w:t>
      </w:r>
      <w:r>
        <w:rPr>
          <w:rFonts w:ascii="Cambria" w:hAnsi="Cambria" w:cstheme="minorHAnsi"/>
        </w:rPr>
        <w:t>seguinte</w:t>
      </w:r>
      <w:r>
        <w:rPr>
          <w:rFonts w:ascii="Cambria" w:hAnsi="Cambria" w:cstheme="minorHAnsi"/>
          <w:spacing w:val="-1"/>
        </w:rPr>
        <w:t xml:space="preserve"> </w:t>
      </w:r>
      <w:r>
        <w:rPr>
          <w:rFonts w:ascii="Cambria" w:hAnsi="Cambria" w:cstheme="minorHAnsi"/>
        </w:rPr>
        <w:t>legislação:</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Constituição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2"/>
          <w:sz w:val="24"/>
          <w:szCs w:val="24"/>
        </w:rPr>
        <w:t xml:space="preserve"> </w:t>
      </w:r>
      <w:r>
        <w:rPr>
          <w:rFonts w:ascii="Cambria" w:hAnsi="Cambria" w:cstheme="minorHAnsi"/>
          <w:sz w:val="24"/>
          <w:szCs w:val="24"/>
        </w:rPr>
        <w:t>República</w:t>
      </w:r>
      <w:r>
        <w:rPr>
          <w:rFonts w:ascii="Cambria" w:hAnsi="Cambria" w:cstheme="minorHAnsi"/>
          <w:spacing w:val="-2"/>
          <w:sz w:val="24"/>
          <w:szCs w:val="24"/>
        </w:rPr>
        <w:t xml:space="preserve"> </w:t>
      </w:r>
      <w:r>
        <w:rPr>
          <w:rFonts w:ascii="Cambria" w:hAnsi="Cambria" w:cstheme="minorHAnsi"/>
          <w:sz w:val="24"/>
          <w:szCs w:val="24"/>
        </w:rPr>
        <w:t>Federativa</w:t>
      </w:r>
      <w:r>
        <w:rPr>
          <w:rFonts w:ascii="Cambria" w:hAnsi="Cambria" w:cstheme="minorHAnsi"/>
          <w:spacing w:val="-1"/>
          <w:sz w:val="24"/>
          <w:szCs w:val="24"/>
        </w:rPr>
        <w:t xml:space="preserve"> </w:t>
      </w:r>
      <w:r>
        <w:rPr>
          <w:rFonts w:ascii="Cambria" w:hAnsi="Cambria" w:cstheme="minorHAnsi"/>
          <w:sz w:val="24"/>
          <w:szCs w:val="24"/>
        </w:rPr>
        <w:t>do Brasil de 1988;</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14.133,</w:t>
      </w:r>
      <w:r>
        <w:rPr>
          <w:rFonts w:ascii="Cambria" w:hAnsi="Cambria" w:cstheme="minorHAnsi"/>
          <w:spacing w:val="-1"/>
          <w:sz w:val="24"/>
          <w:szCs w:val="24"/>
        </w:rPr>
        <w:t xml:space="preserve"> </w:t>
      </w:r>
      <w:r>
        <w:rPr>
          <w:rFonts w:ascii="Cambria" w:hAnsi="Cambria" w:cstheme="minorHAnsi"/>
          <w:sz w:val="24"/>
          <w:szCs w:val="24"/>
        </w:rPr>
        <w:t>de 2021;</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4.320,</w:t>
      </w:r>
      <w:r>
        <w:rPr>
          <w:rFonts w:ascii="Cambria" w:hAnsi="Cambria" w:cstheme="minorHAnsi"/>
          <w:spacing w:val="-1"/>
          <w:sz w:val="24"/>
          <w:szCs w:val="24"/>
        </w:rPr>
        <w:t xml:space="preserve"> </w:t>
      </w:r>
      <w:r>
        <w:rPr>
          <w:rFonts w:ascii="Cambria" w:hAnsi="Cambria" w:cstheme="minorHAnsi"/>
          <w:sz w:val="24"/>
          <w:szCs w:val="24"/>
        </w:rPr>
        <w:t>de 1964;</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101,</w:t>
      </w:r>
      <w:r>
        <w:rPr>
          <w:rFonts w:ascii="Cambria" w:hAnsi="Cambria" w:cstheme="minorHAnsi"/>
          <w:spacing w:val="-1"/>
          <w:sz w:val="24"/>
          <w:szCs w:val="24"/>
        </w:rPr>
        <w:t xml:space="preserve"> </w:t>
      </w:r>
      <w:r>
        <w:rPr>
          <w:rFonts w:ascii="Cambria" w:hAnsi="Cambria" w:cstheme="minorHAnsi"/>
          <w:sz w:val="24"/>
          <w:szCs w:val="24"/>
        </w:rPr>
        <w:t>de 2000;</w:t>
      </w:r>
    </w:p>
    <w:p>
      <w:pPr>
        <w:pStyle w:val="PargrafodaLista"/>
        <w:numPr>
          <w:ilvl w:val="0"/>
          <w:numId w:val="3"/>
        </w:numPr>
        <w:tabs>
          <w:tab w:val="left" w:pos="2269"/>
          <w:tab w:val="left" w:pos="2270"/>
        </w:tabs>
        <w:spacing w:before="1"/>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 123/2006 de 14</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2"/>
          <w:sz w:val="24"/>
          <w:szCs w:val="24"/>
        </w:rPr>
        <w:t xml:space="preserve"> </w:t>
      </w:r>
      <w:r>
        <w:rPr>
          <w:rFonts w:ascii="Cambria" w:hAnsi="Cambria" w:cstheme="minorHAnsi"/>
          <w:sz w:val="24"/>
          <w:szCs w:val="24"/>
        </w:rPr>
        <w:t>dezembro de</w:t>
      </w:r>
      <w:r>
        <w:rPr>
          <w:rFonts w:ascii="Cambria" w:hAnsi="Cambria" w:cstheme="minorHAnsi"/>
          <w:spacing w:val="-1"/>
          <w:sz w:val="24"/>
          <w:szCs w:val="24"/>
        </w:rPr>
        <w:t xml:space="preserve"> </w:t>
      </w:r>
      <w:r>
        <w:rPr>
          <w:rFonts w:ascii="Cambria" w:hAnsi="Cambria" w:cstheme="minorHAnsi"/>
          <w:sz w:val="24"/>
          <w:szCs w:val="24"/>
        </w:rPr>
        <w:t>2006;</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Orgânica</w:t>
      </w:r>
      <w:r>
        <w:rPr>
          <w:rFonts w:ascii="Cambria" w:hAnsi="Cambria" w:cstheme="minorHAnsi"/>
          <w:spacing w:val="-1"/>
          <w:sz w:val="24"/>
          <w:szCs w:val="24"/>
        </w:rPr>
        <w:t xml:space="preserve"> </w:t>
      </w:r>
      <w:r>
        <w:rPr>
          <w:rFonts w:ascii="Cambria" w:hAnsi="Cambria" w:cstheme="minorHAnsi"/>
          <w:sz w:val="24"/>
          <w:szCs w:val="24"/>
        </w:rPr>
        <w:t>do</w:t>
      </w:r>
      <w:r>
        <w:rPr>
          <w:rFonts w:ascii="Cambria" w:hAnsi="Cambria" w:cstheme="minorHAnsi"/>
          <w:spacing w:val="-1"/>
          <w:sz w:val="24"/>
          <w:szCs w:val="24"/>
        </w:rPr>
        <w:t xml:space="preserve"> </w:t>
      </w:r>
      <w:r>
        <w:rPr>
          <w:rFonts w:ascii="Cambria" w:hAnsi="Cambria" w:cstheme="minorHAnsi"/>
          <w:sz w:val="24"/>
          <w:szCs w:val="24"/>
        </w:rPr>
        <w:t>Município;</w:t>
      </w:r>
    </w:p>
    <w:p>
      <w:pPr>
        <w:pStyle w:val="PargrafodaLista"/>
        <w:numPr>
          <w:ilvl w:val="0"/>
          <w:numId w:val="3"/>
        </w:numPr>
        <w:tabs>
          <w:tab w:val="left" w:pos="2220"/>
          <w:tab w:val="left" w:pos="2222"/>
        </w:tabs>
        <w:ind w:left="0" w:firstLine="0"/>
        <w:rPr>
          <w:rFonts w:ascii="Cambria" w:hAnsi="Cambria" w:cstheme="minorHAnsi"/>
          <w:sz w:val="24"/>
          <w:szCs w:val="24"/>
        </w:rPr>
      </w:pPr>
      <w:r>
        <w:rPr>
          <w:rFonts w:ascii="Cambria" w:hAnsi="Cambria" w:cstheme="minorHAnsi"/>
          <w:sz w:val="24"/>
          <w:szCs w:val="24"/>
        </w:rPr>
        <w:t>Decreto</w:t>
      </w:r>
      <w:r>
        <w:rPr>
          <w:rFonts w:ascii="Cambria" w:hAnsi="Cambria" w:cstheme="minorHAnsi"/>
          <w:spacing w:val="-1"/>
          <w:sz w:val="24"/>
          <w:szCs w:val="24"/>
        </w:rPr>
        <w:t xml:space="preserve"> </w:t>
      </w:r>
      <w:r>
        <w:rPr>
          <w:rFonts w:ascii="Cambria" w:hAnsi="Cambria" w:cstheme="minorHAnsi"/>
          <w:sz w:val="24"/>
          <w:szCs w:val="24"/>
        </w:rPr>
        <w:t>municipal nº 033/2023, de 22 de dezembro de 2023.</w:t>
      </w:r>
    </w:p>
    <w:p>
      <w:pPr>
        <w:tabs>
          <w:tab w:val="left" w:pos="2220"/>
          <w:tab w:val="left" w:pos="2222"/>
        </w:tabs>
        <w:jc w:val="both"/>
        <w:rPr>
          <w:rFonts w:ascii="Cambria" w:hAnsi="Cambria" w:cstheme="minorHAnsi"/>
          <w:sz w:val="24"/>
          <w:szCs w:val="24"/>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DO ENQUANDRAMENTO LEGAL</w:t>
      </w:r>
    </w:p>
    <w:p>
      <w:pPr>
        <w:pStyle w:val="Corpodetexto"/>
        <w:spacing w:before="90"/>
        <w:ind w:right="3"/>
        <w:jc w:val="both"/>
        <w:rPr>
          <w:rFonts w:ascii="Cambria" w:hAnsi="Cambria" w:cstheme="minorHAnsi"/>
        </w:rPr>
      </w:pPr>
      <w:r>
        <w:rPr>
          <w:rFonts w:ascii="Cambria" w:hAnsi="Cambria" w:cstheme="minorHAnsi"/>
        </w:rPr>
        <w:t>9.1. O objeto pretendido pela Administração e ora processado se caracteriza em hipótese de</w:t>
      </w:r>
      <w:r>
        <w:rPr>
          <w:rFonts w:ascii="Cambria" w:hAnsi="Cambria" w:cstheme="minorHAnsi"/>
          <w:spacing w:val="1"/>
        </w:rPr>
        <w:t xml:space="preserve"> </w:t>
      </w:r>
      <w:r>
        <w:rPr>
          <w:rFonts w:ascii="Cambria" w:hAnsi="Cambria" w:cstheme="minorHAnsi"/>
        </w:rPr>
        <w:t>dispensa</w:t>
      </w:r>
      <w:r>
        <w:rPr>
          <w:rFonts w:ascii="Cambria" w:hAnsi="Cambria" w:cstheme="minorHAnsi"/>
          <w:spacing w:val="12"/>
        </w:rPr>
        <w:t xml:space="preserve"> </w:t>
      </w:r>
      <w:r>
        <w:rPr>
          <w:rFonts w:ascii="Cambria" w:hAnsi="Cambria" w:cstheme="minorHAnsi"/>
        </w:rPr>
        <w:t>de</w:t>
      </w:r>
      <w:r>
        <w:rPr>
          <w:rFonts w:ascii="Cambria" w:hAnsi="Cambria" w:cstheme="minorHAnsi"/>
          <w:spacing w:val="12"/>
        </w:rPr>
        <w:t xml:space="preserve"> </w:t>
      </w:r>
      <w:r>
        <w:rPr>
          <w:rFonts w:ascii="Cambria" w:hAnsi="Cambria" w:cstheme="minorHAnsi"/>
        </w:rPr>
        <w:t>licitação,</w:t>
      </w:r>
      <w:r>
        <w:rPr>
          <w:rFonts w:ascii="Cambria" w:hAnsi="Cambria" w:cstheme="minorHAnsi"/>
          <w:spacing w:val="13"/>
        </w:rPr>
        <w:t xml:space="preserve"> </w:t>
      </w:r>
      <w:r>
        <w:rPr>
          <w:rFonts w:ascii="Cambria" w:hAnsi="Cambria" w:cstheme="minorHAnsi"/>
        </w:rPr>
        <w:t>amparado</w:t>
      </w:r>
      <w:r>
        <w:rPr>
          <w:rFonts w:ascii="Cambria" w:hAnsi="Cambria" w:cstheme="minorHAnsi"/>
          <w:spacing w:val="13"/>
        </w:rPr>
        <w:t xml:space="preserve"> </w:t>
      </w:r>
      <w:r>
        <w:rPr>
          <w:rFonts w:ascii="Cambria" w:hAnsi="Cambria" w:cstheme="minorHAnsi"/>
        </w:rPr>
        <w:t>no</w:t>
      </w:r>
      <w:r>
        <w:rPr>
          <w:rFonts w:ascii="Cambria" w:hAnsi="Cambria" w:cstheme="minorHAnsi"/>
          <w:spacing w:val="13"/>
        </w:rPr>
        <w:t xml:space="preserve"> </w:t>
      </w:r>
      <w:r>
        <w:rPr>
          <w:rFonts w:ascii="Cambria" w:hAnsi="Cambria" w:cstheme="minorHAnsi"/>
        </w:rPr>
        <w:t>art.</w:t>
      </w:r>
      <w:r>
        <w:rPr>
          <w:rFonts w:ascii="Cambria" w:hAnsi="Cambria" w:cstheme="minorHAnsi"/>
          <w:spacing w:val="12"/>
        </w:rPr>
        <w:t xml:space="preserve"> </w:t>
      </w:r>
      <w:r>
        <w:rPr>
          <w:rFonts w:ascii="Cambria" w:hAnsi="Cambria" w:cstheme="minorHAnsi"/>
        </w:rPr>
        <w:t>75,</w:t>
      </w:r>
      <w:r>
        <w:rPr>
          <w:rFonts w:ascii="Cambria" w:hAnsi="Cambria" w:cstheme="minorHAnsi"/>
          <w:spacing w:val="13"/>
        </w:rPr>
        <w:t xml:space="preserve"> </w:t>
      </w:r>
      <w:r>
        <w:rPr>
          <w:rFonts w:ascii="Cambria" w:hAnsi="Cambria" w:cstheme="minorHAnsi"/>
        </w:rPr>
        <w:t>inciso</w:t>
      </w:r>
      <w:r>
        <w:rPr>
          <w:rFonts w:ascii="Cambria" w:hAnsi="Cambria" w:cstheme="minorHAnsi"/>
          <w:spacing w:val="13"/>
        </w:rPr>
        <w:t xml:space="preserve"> </w:t>
      </w:r>
      <w:r>
        <w:rPr>
          <w:rFonts w:ascii="Cambria" w:hAnsi="Cambria" w:cstheme="minorHAnsi"/>
        </w:rPr>
        <w:t>II,</w:t>
      </w:r>
      <w:r>
        <w:rPr>
          <w:rFonts w:ascii="Cambria" w:hAnsi="Cambria" w:cstheme="minorHAnsi"/>
          <w:spacing w:val="15"/>
        </w:rPr>
        <w:t xml:space="preserve"> </w:t>
      </w:r>
      <w:r>
        <w:rPr>
          <w:rFonts w:ascii="Cambria" w:hAnsi="Cambria" w:cstheme="minorHAnsi"/>
        </w:rPr>
        <w:t>c/c</w:t>
      </w:r>
      <w:r>
        <w:rPr>
          <w:rFonts w:ascii="Cambria" w:hAnsi="Cambria" w:cstheme="minorHAnsi"/>
          <w:spacing w:val="12"/>
        </w:rPr>
        <w:t xml:space="preserve"> </w:t>
      </w:r>
      <w:r>
        <w:rPr>
          <w:rFonts w:ascii="Cambria" w:hAnsi="Cambria" w:cstheme="minorHAnsi"/>
        </w:rPr>
        <w:t>§</w:t>
      </w:r>
      <w:r>
        <w:rPr>
          <w:rFonts w:ascii="Cambria" w:hAnsi="Cambria" w:cstheme="minorHAnsi"/>
          <w:spacing w:val="13"/>
        </w:rPr>
        <w:t xml:space="preserve"> </w:t>
      </w:r>
      <w:r>
        <w:rPr>
          <w:rFonts w:ascii="Cambria" w:hAnsi="Cambria" w:cstheme="minorHAnsi"/>
        </w:rPr>
        <w:t>3º</w:t>
      </w:r>
      <w:r>
        <w:rPr>
          <w:rFonts w:ascii="Cambria" w:hAnsi="Cambria" w:cstheme="minorHAnsi"/>
          <w:spacing w:val="15"/>
        </w:rPr>
        <w:t xml:space="preserve"> </w:t>
      </w:r>
      <w:r>
        <w:rPr>
          <w:rFonts w:ascii="Cambria" w:hAnsi="Cambria" w:cstheme="minorHAnsi"/>
        </w:rPr>
        <w:t>todos</w:t>
      </w:r>
      <w:r>
        <w:rPr>
          <w:rFonts w:ascii="Cambria" w:hAnsi="Cambria" w:cstheme="minorHAnsi"/>
          <w:spacing w:val="14"/>
        </w:rPr>
        <w:t xml:space="preserve"> </w:t>
      </w:r>
      <w:r>
        <w:rPr>
          <w:rFonts w:ascii="Cambria" w:hAnsi="Cambria" w:cstheme="minorHAnsi"/>
        </w:rPr>
        <w:t>da</w:t>
      </w:r>
      <w:r>
        <w:rPr>
          <w:rFonts w:ascii="Cambria" w:hAnsi="Cambria" w:cstheme="minorHAnsi"/>
          <w:spacing w:val="14"/>
        </w:rPr>
        <w:t xml:space="preserve"> </w:t>
      </w:r>
      <w:r>
        <w:rPr>
          <w:rFonts w:ascii="Cambria" w:hAnsi="Cambria" w:cstheme="minorHAnsi"/>
        </w:rPr>
        <w:t>Lei</w:t>
      </w:r>
      <w:r>
        <w:rPr>
          <w:rFonts w:ascii="Cambria" w:hAnsi="Cambria" w:cstheme="minorHAnsi"/>
          <w:spacing w:val="16"/>
        </w:rPr>
        <w:t xml:space="preserve"> </w:t>
      </w:r>
      <w:r>
        <w:rPr>
          <w:rFonts w:ascii="Cambria" w:hAnsi="Cambria" w:cstheme="minorHAnsi"/>
        </w:rPr>
        <w:t>Federal</w:t>
      </w:r>
      <w:r>
        <w:rPr>
          <w:rFonts w:ascii="Cambria" w:hAnsi="Cambria" w:cstheme="minorHAnsi"/>
          <w:spacing w:val="13"/>
        </w:rPr>
        <w:t xml:space="preserve"> </w:t>
      </w:r>
      <w:r>
        <w:rPr>
          <w:rFonts w:ascii="Cambria" w:hAnsi="Cambria" w:cstheme="minorHAnsi"/>
        </w:rPr>
        <w:t>nº</w:t>
      </w:r>
      <w:r>
        <w:rPr>
          <w:rFonts w:ascii="Cambria" w:hAnsi="Cambria" w:cstheme="minorHAnsi"/>
          <w:spacing w:val="13"/>
        </w:rPr>
        <w:t xml:space="preserve"> </w:t>
      </w:r>
      <w:r>
        <w:rPr>
          <w:rFonts w:ascii="Cambria" w:hAnsi="Cambria" w:cstheme="minorHAnsi"/>
        </w:rPr>
        <w:t>14.133,</w:t>
      </w:r>
      <w:r>
        <w:rPr>
          <w:rFonts w:ascii="Cambria" w:hAnsi="Cambria" w:cstheme="minorHAnsi"/>
          <w:spacing w:val="-58"/>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2021, com as</w:t>
      </w:r>
      <w:r>
        <w:rPr>
          <w:rFonts w:ascii="Cambria" w:hAnsi="Cambria" w:cstheme="minorHAnsi"/>
          <w:spacing w:val="-1"/>
        </w:rPr>
        <w:t xml:space="preserve"> </w:t>
      </w:r>
      <w:r>
        <w:rPr>
          <w:rFonts w:ascii="Cambria" w:hAnsi="Cambria" w:cstheme="minorHAnsi"/>
        </w:rPr>
        <w:t>justificativas presentes nos</w:t>
      </w:r>
      <w:r>
        <w:rPr>
          <w:rFonts w:ascii="Cambria" w:hAnsi="Cambria" w:cstheme="minorHAnsi"/>
          <w:spacing w:val="2"/>
        </w:rPr>
        <w:t xml:space="preserve"> </w:t>
      </w:r>
      <w:r>
        <w:rPr>
          <w:rFonts w:ascii="Cambria" w:hAnsi="Cambria" w:cstheme="minorHAnsi"/>
        </w:rPr>
        <w:t>autos.</w:t>
      </w:r>
    </w:p>
    <w:p>
      <w:pPr>
        <w:pStyle w:val="Corpodetexto"/>
        <w:jc w:val="both"/>
        <w:rPr>
          <w:rFonts w:ascii="Cambria" w:hAnsi="Cambria" w:cstheme="minorHAnsi"/>
        </w:rPr>
      </w:pPr>
    </w:p>
    <w:p>
      <w:pPr>
        <w:pStyle w:val="Corpodetexto"/>
        <w:numPr>
          <w:ilvl w:val="0"/>
          <w:numId w:val="6"/>
        </w:numPr>
        <w:shd w:val="clear" w:color="auto" w:fill="BFBFBF" w:themeFill="background1" w:themeFillShade="BF"/>
        <w:ind w:left="0" w:firstLine="0"/>
        <w:jc w:val="both"/>
        <w:rPr>
          <w:rFonts w:ascii="Cambria" w:hAnsi="Cambria" w:cstheme="minorHAnsi"/>
          <w:b/>
          <w:bCs/>
        </w:rPr>
      </w:pPr>
      <w:r>
        <w:rPr>
          <w:rFonts w:ascii="Cambria" w:hAnsi="Cambria" w:cstheme="minorHAnsi"/>
          <w:b/>
          <w:bCs/>
        </w:rPr>
        <w:t>DA PARTICIPAÇÃO E DE HABILITAÇÃO</w:t>
      </w:r>
    </w:p>
    <w:p>
      <w:pPr>
        <w:widowControl/>
        <w:autoSpaceDE/>
        <w:autoSpaceDN/>
        <w:jc w:val="both"/>
        <w:rPr>
          <w:rFonts w:ascii="Cambria" w:hAnsi="Cambria"/>
          <w:sz w:val="24"/>
          <w:szCs w:val="24"/>
          <w:lang w:val="pt-BR" w:eastAsia="pt-BR"/>
        </w:rPr>
      </w:pPr>
      <w:r>
        <w:rPr>
          <w:rFonts w:ascii="Cambria" w:hAnsi="Cambria"/>
          <w:sz w:val="24"/>
          <w:szCs w:val="24"/>
          <w:lang w:val="pt-BR" w:eastAsia="pt-BR"/>
        </w:rPr>
        <w:t>10.1. Poderão participar desta Dispensa Eletrônica as pessoas jurídicas que atuem em ramo de atividade compatível com o objeto da contratação e que atendam às condições estabelecidas neste Aviso de Contratação Direta e em seus anexos.</w:t>
      </w:r>
    </w:p>
    <w:p>
      <w:pPr>
        <w:widowControl/>
        <w:autoSpaceDE/>
        <w:autoSpaceDN/>
        <w:jc w:val="both"/>
        <w:rPr>
          <w:rFonts w:ascii="Cambria" w:hAnsi="Cambria"/>
          <w:sz w:val="24"/>
          <w:szCs w:val="24"/>
          <w:lang w:val="pt-BR" w:eastAsia="pt-BR"/>
        </w:rPr>
      </w:pPr>
      <w:r>
        <w:rPr>
          <w:rFonts w:ascii="Cambria" w:hAnsi="Cambria"/>
          <w:sz w:val="24"/>
          <w:szCs w:val="24"/>
          <w:lang w:val="pt-BR" w:eastAsia="pt-BR"/>
        </w:rPr>
        <w:t>10.2. A participação ocorrerá por meio do Sistema Compras.gov.br, mediante prévio credenciamento do interessado e regular cadastramento no Sistema de Cadastramento Unificado de Fornecedores – SICAF, observadas as regras de funcionamento da plataforma.</w:t>
      </w:r>
    </w:p>
    <w:p>
      <w:pPr>
        <w:widowControl/>
        <w:autoSpaceDE/>
        <w:autoSpaceDN/>
        <w:jc w:val="both"/>
        <w:rPr>
          <w:rFonts w:ascii="Cambria" w:hAnsi="Cambria"/>
          <w:sz w:val="24"/>
          <w:szCs w:val="24"/>
          <w:lang w:val="pt-BR" w:eastAsia="pt-BR"/>
        </w:rPr>
      </w:pPr>
      <w:r>
        <w:rPr>
          <w:rFonts w:ascii="Cambria" w:hAnsi="Cambria"/>
          <w:sz w:val="24"/>
          <w:szCs w:val="24"/>
          <w:lang w:val="pt-BR" w:eastAsia="pt-BR"/>
        </w:rPr>
        <w:t>10.3. Os licitantes deverão responsabilizar-se formalmente pelas transações efetuadas em seu nome, assumindo como firmes e verdadeiras suas propostas, lances e demais atos praticados no sistema eletrônico.</w:t>
      </w:r>
    </w:p>
    <w:p>
      <w:pPr>
        <w:widowControl/>
        <w:autoSpaceDE/>
        <w:autoSpaceDN/>
        <w:jc w:val="both"/>
        <w:rPr>
          <w:rFonts w:ascii="Cambria" w:hAnsi="Cambria"/>
          <w:sz w:val="24"/>
          <w:szCs w:val="24"/>
          <w:lang w:val="pt-BR" w:eastAsia="pt-BR"/>
        </w:rPr>
      </w:pPr>
      <w:r>
        <w:rPr>
          <w:rFonts w:ascii="Cambria" w:hAnsi="Cambria"/>
          <w:sz w:val="24"/>
          <w:szCs w:val="24"/>
          <w:lang w:val="pt-BR" w:eastAsia="pt-BR"/>
        </w:rPr>
        <w:t>10.4. O custo de operacionalização e utilização do sistema eletrônico correrá por conta exclusiva do participante.</w:t>
      </w:r>
    </w:p>
    <w:p>
      <w:pPr>
        <w:widowControl/>
        <w:autoSpaceDE/>
        <w:autoSpaceDN/>
        <w:jc w:val="both"/>
        <w:rPr>
          <w:rFonts w:ascii="Cambria" w:hAnsi="Cambria"/>
          <w:sz w:val="24"/>
          <w:szCs w:val="24"/>
          <w:lang w:val="pt-BR" w:eastAsia="pt-BR"/>
        </w:rPr>
      </w:pPr>
      <w:r>
        <w:rPr>
          <w:rFonts w:ascii="Cambria" w:hAnsi="Cambria"/>
          <w:sz w:val="24"/>
          <w:szCs w:val="24"/>
          <w:lang w:val="pt-BR" w:eastAsia="pt-BR"/>
        </w:rPr>
        <w:t>10.5. O licitante arcará integralmente com todos os custos de preparação e apresentação de sua proposta, independentemente do resultado do procedimento.</w:t>
      </w:r>
    </w:p>
    <w:p>
      <w:pPr>
        <w:widowControl/>
        <w:autoSpaceDE/>
        <w:autoSpaceDN/>
        <w:jc w:val="both"/>
        <w:rPr>
          <w:rFonts w:ascii="Cambria" w:hAnsi="Cambria"/>
          <w:sz w:val="24"/>
          <w:szCs w:val="24"/>
          <w:lang w:val="pt-BR" w:eastAsia="pt-BR"/>
        </w:rPr>
      </w:pPr>
      <w:r>
        <w:rPr>
          <w:rFonts w:ascii="Cambria" w:hAnsi="Cambria"/>
          <w:sz w:val="24"/>
          <w:szCs w:val="24"/>
          <w:lang w:val="pt-BR" w:eastAsia="pt-BR"/>
        </w:rPr>
        <w:t>10.6. DA ANÁLISE DE EXEQUIBILIDADE DAS PROPOSTAS</w:t>
      </w:r>
    </w:p>
    <w:p>
      <w:pPr>
        <w:widowControl/>
        <w:autoSpaceDE/>
        <w:autoSpaceDN/>
        <w:jc w:val="both"/>
        <w:rPr>
          <w:rFonts w:ascii="Cambria" w:hAnsi="Cambria"/>
          <w:sz w:val="24"/>
          <w:szCs w:val="24"/>
          <w:lang w:val="pt-BR" w:eastAsia="pt-BR"/>
        </w:rPr>
      </w:pPr>
      <w:r>
        <w:rPr>
          <w:rFonts w:ascii="Cambria" w:hAnsi="Cambria"/>
          <w:sz w:val="24"/>
          <w:szCs w:val="24"/>
          <w:lang w:val="pt-BR" w:eastAsia="pt-BR"/>
        </w:rPr>
        <w:t>10.6.1. A Administração poderá realizar diligências para verificar a exequibilidade das propostas apresentadas, especialmente quando os valores ofertados apresentarem indícios de inexequibilidade ou se mostrarem significativamente inferiores ao valor estimado da contratação.</w:t>
      </w:r>
    </w:p>
    <w:p>
      <w:pPr>
        <w:widowControl/>
        <w:autoSpaceDE/>
        <w:autoSpaceDN/>
        <w:jc w:val="both"/>
        <w:rPr>
          <w:rFonts w:ascii="Cambria" w:hAnsi="Cambria"/>
          <w:sz w:val="24"/>
          <w:szCs w:val="24"/>
          <w:lang w:val="pt-BR" w:eastAsia="pt-BR"/>
        </w:rPr>
      </w:pPr>
      <w:r>
        <w:rPr>
          <w:rFonts w:ascii="Cambria" w:hAnsi="Cambria"/>
          <w:sz w:val="24"/>
          <w:szCs w:val="24"/>
          <w:lang w:val="pt-BR" w:eastAsia="pt-BR"/>
        </w:rPr>
        <w:t>10.6.2. Considerar-se-á indício de inexequibilidade a proposta que apresentar valor inferior a 75% (setenta e cinco por cento) do valor estimado da contratação, sem prejuízo da realização de diligência destinada à comprovação de sua viabilidade econômica e operacional.</w:t>
      </w:r>
    </w:p>
    <w:p>
      <w:pPr>
        <w:widowControl/>
        <w:autoSpaceDE/>
        <w:autoSpaceDN/>
        <w:jc w:val="both"/>
        <w:rPr>
          <w:rFonts w:ascii="Cambria" w:hAnsi="Cambria"/>
          <w:sz w:val="24"/>
          <w:szCs w:val="24"/>
          <w:lang w:val="pt-BR" w:eastAsia="pt-BR"/>
        </w:rPr>
      </w:pPr>
      <w:r>
        <w:rPr>
          <w:rFonts w:ascii="Cambria" w:hAnsi="Cambria"/>
          <w:sz w:val="24"/>
          <w:szCs w:val="24"/>
          <w:lang w:val="pt-BR" w:eastAsia="pt-BR"/>
        </w:rPr>
        <w:lastRenderedPageBreak/>
        <w:t>10.6.3. Na hipótese prevista no subitem anterior, a licitante provisoriamente classificada em primeiro lugar poderá ser convocada para apresentar, no prazo fixado pela Administração, documentação complementar que demonstre a exequibilidade da proposta, incluindo, quando solicitado:</w:t>
      </w:r>
    </w:p>
    <w:p>
      <w:pPr>
        <w:widowControl/>
        <w:autoSpaceDE/>
        <w:autoSpaceDN/>
        <w:jc w:val="both"/>
        <w:rPr>
          <w:rFonts w:ascii="Cambria" w:hAnsi="Cambria"/>
          <w:sz w:val="24"/>
          <w:szCs w:val="24"/>
          <w:lang w:val="pt-BR" w:eastAsia="pt-BR"/>
        </w:rPr>
      </w:pPr>
      <w:r>
        <w:rPr>
          <w:rFonts w:ascii="Cambria" w:hAnsi="Cambria"/>
          <w:sz w:val="24"/>
          <w:szCs w:val="24"/>
          <w:lang w:val="pt-BR" w:eastAsia="pt-BR"/>
        </w:rPr>
        <w:t>I – composição detalhada dos custos;</w:t>
      </w:r>
    </w:p>
    <w:p>
      <w:pPr>
        <w:widowControl/>
        <w:autoSpaceDE/>
        <w:autoSpaceDN/>
        <w:jc w:val="both"/>
        <w:rPr>
          <w:rFonts w:ascii="Cambria" w:hAnsi="Cambria"/>
          <w:sz w:val="24"/>
          <w:szCs w:val="24"/>
          <w:lang w:val="pt-BR" w:eastAsia="pt-BR"/>
        </w:rPr>
      </w:pPr>
      <w:r>
        <w:rPr>
          <w:rFonts w:ascii="Cambria" w:hAnsi="Cambria"/>
          <w:sz w:val="24"/>
          <w:szCs w:val="24"/>
          <w:lang w:val="pt-BR" w:eastAsia="pt-BR"/>
        </w:rPr>
        <w:t>II – metodologia de execução dos serviços;</w:t>
      </w:r>
    </w:p>
    <w:p>
      <w:pPr>
        <w:widowControl/>
        <w:autoSpaceDE/>
        <w:autoSpaceDN/>
        <w:jc w:val="both"/>
        <w:rPr>
          <w:rFonts w:ascii="Cambria" w:hAnsi="Cambria"/>
          <w:sz w:val="24"/>
          <w:szCs w:val="24"/>
          <w:lang w:val="pt-BR" w:eastAsia="pt-BR"/>
        </w:rPr>
      </w:pPr>
      <w:r>
        <w:rPr>
          <w:rFonts w:ascii="Cambria" w:hAnsi="Cambria"/>
          <w:sz w:val="24"/>
          <w:szCs w:val="24"/>
          <w:lang w:val="pt-BR" w:eastAsia="pt-BR"/>
        </w:rPr>
        <w:t>III – demonstração da estrutura operacional disponível para execução do objeto;</w:t>
      </w:r>
    </w:p>
    <w:p>
      <w:pPr>
        <w:widowControl/>
        <w:autoSpaceDE/>
        <w:autoSpaceDN/>
        <w:jc w:val="both"/>
        <w:rPr>
          <w:rFonts w:ascii="Cambria" w:hAnsi="Cambria"/>
          <w:sz w:val="24"/>
          <w:szCs w:val="24"/>
          <w:lang w:val="pt-BR" w:eastAsia="pt-BR"/>
        </w:rPr>
      </w:pPr>
      <w:r>
        <w:rPr>
          <w:rFonts w:ascii="Cambria" w:hAnsi="Cambria"/>
          <w:sz w:val="24"/>
          <w:szCs w:val="24"/>
          <w:lang w:val="pt-BR" w:eastAsia="pt-BR"/>
        </w:rPr>
        <w:t>IV – documentos que evidenciem a viabilidade econômica da proposta apresentada;</w:t>
      </w:r>
    </w:p>
    <w:p>
      <w:pPr>
        <w:widowControl/>
        <w:autoSpaceDE/>
        <w:autoSpaceDN/>
        <w:jc w:val="both"/>
        <w:rPr>
          <w:rFonts w:ascii="Cambria" w:hAnsi="Cambria"/>
          <w:sz w:val="24"/>
          <w:szCs w:val="24"/>
          <w:lang w:val="pt-BR" w:eastAsia="pt-BR"/>
        </w:rPr>
      </w:pPr>
      <w:r>
        <w:rPr>
          <w:rFonts w:ascii="Cambria" w:hAnsi="Cambria"/>
          <w:sz w:val="24"/>
          <w:szCs w:val="24"/>
          <w:lang w:val="pt-BR" w:eastAsia="pt-BR"/>
        </w:rPr>
        <w:t>V – outros esclarecimentos julgados necessários pela Administração.</w:t>
      </w:r>
    </w:p>
    <w:p>
      <w:pPr>
        <w:widowControl/>
        <w:autoSpaceDE/>
        <w:autoSpaceDN/>
        <w:jc w:val="both"/>
        <w:rPr>
          <w:rFonts w:ascii="Cambria" w:hAnsi="Cambria"/>
          <w:sz w:val="24"/>
          <w:szCs w:val="24"/>
          <w:lang w:val="pt-BR" w:eastAsia="pt-BR"/>
        </w:rPr>
      </w:pPr>
    </w:p>
    <w:p>
      <w:pPr>
        <w:widowControl/>
        <w:autoSpaceDE/>
        <w:autoSpaceDN/>
        <w:jc w:val="both"/>
        <w:rPr>
          <w:rFonts w:ascii="Cambria" w:hAnsi="Cambria"/>
          <w:sz w:val="24"/>
          <w:szCs w:val="24"/>
          <w:lang w:val="pt-BR" w:eastAsia="pt-BR"/>
        </w:rPr>
      </w:pPr>
      <w:r>
        <w:rPr>
          <w:rFonts w:ascii="Cambria" w:hAnsi="Cambria"/>
          <w:sz w:val="24"/>
          <w:szCs w:val="24"/>
          <w:lang w:val="pt-BR" w:eastAsia="pt-BR"/>
        </w:rPr>
        <w:t>10.6.4. A não comprovação da exequibilidade da proposta, quando regularmente solicitada, poderá ensejar a sua desclassificação, mediante decisão motivada, assegurados o contraditório e a ampla defesa.</w:t>
      </w:r>
    </w:p>
    <w:p>
      <w:pPr>
        <w:widowControl/>
        <w:autoSpaceDE/>
        <w:autoSpaceDN/>
        <w:jc w:val="both"/>
        <w:rPr>
          <w:rFonts w:ascii="Cambria" w:hAnsi="Cambria"/>
          <w:sz w:val="24"/>
          <w:szCs w:val="24"/>
          <w:lang w:val="pt-BR" w:eastAsia="pt-BR"/>
        </w:rPr>
      </w:pPr>
      <w:r>
        <w:rPr>
          <w:rFonts w:ascii="Cambria" w:hAnsi="Cambria"/>
          <w:sz w:val="24"/>
          <w:szCs w:val="24"/>
          <w:lang w:val="pt-BR" w:eastAsia="pt-BR"/>
        </w:rPr>
        <w:t>10.7. Não poderão participar desta contratação:</w:t>
      </w:r>
    </w:p>
    <w:p>
      <w:pPr>
        <w:widowControl/>
        <w:autoSpaceDE/>
        <w:autoSpaceDN/>
        <w:jc w:val="both"/>
        <w:rPr>
          <w:rFonts w:ascii="Cambria" w:hAnsi="Cambria"/>
          <w:sz w:val="24"/>
          <w:szCs w:val="24"/>
          <w:lang w:val="pt-BR" w:eastAsia="pt-BR"/>
        </w:rPr>
      </w:pPr>
      <w:r>
        <w:rPr>
          <w:rFonts w:ascii="Cambria" w:hAnsi="Cambria"/>
          <w:sz w:val="24"/>
          <w:szCs w:val="24"/>
          <w:lang w:val="pt-BR" w:eastAsia="pt-BR"/>
        </w:rPr>
        <w:t>I – aquele que não atenda às condições deste Aviso de Contratação Direta e de seus anexos;</w:t>
      </w:r>
    </w:p>
    <w:p>
      <w:pPr>
        <w:widowControl/>
        <w:autoSpaceDE/>
        <w:autoSpaceDN/>
        <w:jc w:val="both"/>
        <w:rPr>
          <w:rFonts w:ascii="Cambria" w:hAnsi="Cambria"/>
          <w:sz w:val="24"/>
          <w:szCs w:val="24"/>
          <w:lang w:val="pt-BR" w:eastAsia="pt-BR"/>
        </w:rPr>
      </w:pPr>
      <w:r>
        <w:rPr>
          <w:rFonts w:ascii="Cambria" w:hAnsi="Cambria"/>
          <w:sz w:val="24"/>
          <w:szCs w:val="24"/>
          <w:lang w:val="pt-BR" w:eastAsia="pt-BR"/>
        </w:rPr>
        <w:t>II – autor do anteprojeto, do projeto básico ou do projeto executivo, pessoa física ou jurídica, quando a contratação versar sobre obra, serviços ou fornecimento de bens a ele relacionados;</w:t>
      </w:r>
    </w:p>
    <w:p>
      <w:pPr>
        <w:widowControl/>
        <w:autoSpaceDE/>
        <w:autoSpaceDN/>
        <w:jc w:val="both"/>
        <w:rPr>
          <w:rFonts w:ascii="Cambria" w:hAnsi="Cambria"/>
          <w:sz w:val="24"/>
          <w:szCs w:val="24"/>
          <w:lang w:val="pt-BR" w:eastAsia="pt-BR"/>
        </w:rPr>
      </w:pPr>
      <w:r>
        <w:rPr>
          <w:rFonts w:ascii="Cambria" w:hAnsi="Cambria"/>
          <w:sz w:val="24"/>
          <w:szCs w:val="24"/>
          <w:lang w:val="pt-BR" w:eastAsia="pt-BR"/>
        </w:rPr>
        <w:t>III – empresa ou profissional que se enquadre em quaisquer das hipóteses de impedimento previstas nos arts. 9º e 14 da Lei Federal nº 14.133/2021;</w:t>
      </w:r>
    </w:p>
    <w:p>
      <w:pPr>
        <w:widowControl/>
        <w:autoSpaceDE/>
        <w:autoSpaceDN/>
        <w:jc w:val="both"/>
        <w:rPr>
          <w:rFonts w:ascii="Cambria" w:hAnsi="Cambria"/>
          <w:sz w:val="24"/>
          <w:szCs w:val="24"/>
          <w:lang w:val="pt-BR" w:eastAsia="pt-BR"/>
        </w:rPr>
      </w:pPr>
      <w:r>
        <w:rPr>
          <w:rFonts w:ascii="Cambria" w:hAnsi="Cambria"/>
          <w:sz w:val="24"/>
          <w:szCs w:val="24"/>
          <w:lang w:val="pt-BR" w:eastAsia="pt-BR"/>
        </w:rPr>
        <w:t>IV – pessoa física ou jurídica que se encontre, ao tempo da contratação, impossibilitada de contratar em decorrência de sanção que lhe foi imposta;</w:t>
      </w:r>
    </w:p>
    <w:p>
      <w:pPr>
        <w:widowControl/>
        <w:autoSpaceDE/>
        <w:autoSpaceDN/>
        <w:jc w:val="both"/>
        <w:rPr>
          <w:rFonts w:ascii="Cambria" w:hAnsi="Cambria"/>
          <w:sz w:val="24"/>
          <w:szCs w:val="24"/>
          <w:lang w:val="pt-BR" w:eastAsia="pt-BR"/>
        </w:rPr>
      </w:pPr>
      <w:r>
        <w:rPr>
          <w:rFonts w:ascii="Cambria" w:hAnsi="Cambria"/>
          <w:sz w:val="24"/>
          <w:szCs w:val="24"/>
          <w:lang w:val="pt-BR" w:eastAsia="pt-BR"/>
        </w:rPr>
        <w:t>V – empresas declaradas inidôneas ou suspensas de licitar e contratar com a Administração Pública, enquanto perdurarem os efeitos da sanção;</w:t>
      </w:r>
    </w:p>
    <w:p>
      <w:pPr>
        <w:widowControl/>
        <w:autoSpaceDE/>
        <w:autoSpaceDN/>
        <w:jc w:val="both"/>
        <w:rPr>
          <w:rFonts w:ascii="Cambria" w:hAnsi="Cambria"/>
          <w:sz w:val="24"/>
          <w:szCs w:val="24"/>
          <w:lang w:val="pt-BR" w:eastAsia="pt-BR"/>
        </w:rPr>
      </w:pPr>
      <w:r>
        <w:rPr>
          <w:rFonts w:ascii="Cambria" w:hAnsi="Cambria"/>
          <w:sz w:val="24"/>
          <w:szCs w:val="24"/>
          <w:lang w:val="pt-BR" w:eastAsia="pt-BR"/>
        </w:rPr>
        <w:t>VI – servidor ou dirigente do órgão ou entidade contratante, bem como empresa da qual participe como sócio, administrador ou responsável técnico;</w:t>
      </w:r>
    </w:p>
    <w:p>
      <w:pPr>
        <w:widowControl/>
        <w:autoSpaceDE/>
        <w:autoSpaceDN/>
        <w:jc w:val="both"/>
        <w:rPr>
          <w:rFonts w:ascii="Cambria" w:hAnsi="Cambria"/>
          <w:sz w:val="24"/>
          <w:szCs w:val="24"/>
          <w:lang w:val="pt-BR" w:eastAsia="pt-BR"/>
        </w:rPr>
      </w:pPr>
      <w:r>
        <w:rPr>
          <w:rFonts w:ascii="Cambria" w:hAnsi="Cambria"/>
          <w:sz w:val="24"/>
          <w:szCs w:val="24"/>
          <w:lang w:val="pt-BR" w:eastAsia="pt-BR"/>
        </w:rPr>
        <w:t>VII – empresas que se encontrem em processo de dissolução, liquidação ou falência, ressalvadas as hipóteses legalmente admitidas.</w:t>
      </w:r>
    </w:p>
    <w:p>
      <w:pPr>
        <w:widowControl/>
        <w:autoSpaceDE/>
        <w:autoSpaceDN/>
        <w:jc w:val="both"/>
        <w:rPr>
          <w:rFonts w:ascii="Cambria" w:hAnsi="Cambria"/>
          <w:sz w:val="24"/>
          <w:szCs w:val="24"/>
          <w:lang w:val="pt-BR" w:eastAsia="pt-BR"/>
        </w:rPr>
      </w:pPr>
      <w:r>
        <w:rPr>
          <w:rFonts w:ascii="Cambria" w:hAnsi="Cambria"/>
          <w:sz w:val="24"/>
          <w:szCs w:val="24"/>
          <w:lang w:val="pt-BR" w:eastAsia="pt-BR"/>
        </w:rPr>
        <w:t>10.8. Os requisitos de habilitação jurídica, regularidade fiscal e trabalhista, qualificação econômico-financeira e qualificação técnica serão aqueles estabelecidos no Termo de Referência, que integra este Aviso para todos os fins.</w:t>
      </w:r>
    </w:p>
    <w:p>
      <w:pPr>
        <w:widowControl/>
        <w:autoSpaceDE/>
        <w:autoSpaceDN/>
        <w:jc w:val="both"/>
        <w:rPr>
          <w:rFonts w:ascii="Cambria" w:hAnsi="Cambria"/>
          <w:sz w:val="24"/>
          <w:szCs w:val="24"/>
          <w:lang w:val="pt-BR" w:eastAsia="pt-BR"/>
        </w:rPr>
      </w:pPr>
      <w:r>
        <w:rPr>
          <w:rFonts w:ascii="Cambria" w:hAnsi="Cambria"/>
          <w:sz w:val="24"/>
          <w:szCs w:val="24"/>
          <w:lang w:val="pt-BR" w:eastAsia="pt-BR"/>
        </w:rPr>
        <w:t>10.9. A documentação de habilitação será exigida da licitante provisoriamente vencedora, nos termos do Termo de Referência e da legislação aplicável.</w:t>
      </w:r>
    </w:p>
    <w:p>
      <w:pPr>
        <w:widowControl/>
        <w:autoSpaceDE/>
        <w:autoSpaceDN/>
        <w:jc w:val="both"/>
        <w:rPr>
          <w:rFonts w:ascii="Cambria" w:hAnsi="Cambria"/>
          <w:sz w:val="24"/>
          <w:szCs w:val="24"/>
          <w:lang w:val="pt-BR" w:eastAsia="pt-BR"/>
        </w:rPr>
      </w:pPr>
      <w:r>
        <w:rPr>
          <w:rFonts w:ascii="Cambria" w:hAnsi="Cambria"/>
          <w:sz w:val="24"/>
          <w:szCs w:val="24"/>
          <w:lang w:val="pt-BR" w:eastAsia="pt-BR"/>
        </w:rPr>
        <w:t>10.10. A Administração poderá realizar diligências para esclarecer ou complementar a instrução processual, bem como solicitar documentos adicionais necessários à confirmação das informações apresentadas, observado o disposto na Lei Federal nº 14.133/2021.</w:t>
      </w:r>
    </w:p>
    <w:p>
      <w:pPr>
        <w:widowControl/>
        <w:autoSpaceDE/>
        <w:autoSpaceDN/>
        <w:jc w:val="both"/>
        <w:rPr>
          <w:rFonts w:ascii="Cambria" w:hAnsi="Cambria"/>
          <w:sz w:val="24"/>
          <w:szCs w:val="24"/>
          <w:lang w:val="pt-BR" w:eastAsia="pt-BR"/>
        </w:rPr>
      </w:pPr>
      <w:r>
        <w:rPr>
          <w:rFonts w:ascii="Cambria" w:hAnsi="Cambria"/>
          <w:sz w:val="24"/>
          <w:szCs w:val="24"/>
          <w:lang w:val="pt-BR" w:eastAsia="pt-BR"/>
        </w:rPr>
        <w:t>10.11. A não apresentação da documentação exigida, a apresentação de documentação em desacordo com o Termo de Referência ou a não comprovação do atendimento dos requisitos de habilitação ensejará a inabilitação da licitante.</w:t>
      </w:r>
    </w:p>
    <w:p>
      <w:pPr>
        <w:widowControl/>
        <w:autoSpaceDE/>
        <w:autoSpaceDN/>
        <w:jc w:val="both"/>
        <w:rPr>
          <w:rFonts w:ascii="Cambria" w:hAnsi="Cambria"/>
          <w:sz w:val="24"/>
          <w:szCs w:val="24"/>
          <w:lang w:val="pt-BR" w:eastAsia="pt-BR"/>
        </w:rPr>
      </w:pPr>
      <w:r>
        <w:rPr>
          <w:rFonts w:ascii="Cambria" w:hAnsi="Cambria"/>
          <w:sz w:val="24"/>
          <w:szCs w:val="24"/>
          <w:lang w:val="pt-BR" w:eastAsia="pt-BR"/>
        </w:rPr>
        <w:t>10.12. A documentação constante do SICAF poderá ser utilizada para fins de comprovação dos requisitos de habilitação, observada sua validade e compatibilidade com as exigências estabelecidas no Termo de Referência.</w:t>
      </w:r>
    </w:p>
    <w:p>
      <w:pPr>
        <w:widowControl/>
        <w:autoSpaceDE/>
        <w:autoSpaceDN/>
        <w:jc w:val="both"/>
        <w:rPr>
          <w:rFonts w:ascii="Cambria" w:hAnsi="Cambria"/>
          <w:sz w:val="24"/>
          <w:szCs w:val="24"/>
          <w:lang w:val="pt-BR" w:eastAsia="pt-BR"/>
        </w:rPr>
      </w:pPr>
      <w:r>
        <w:rPr>
          <w:rFonts w:ascii="Cambria" w:hAnsi="Cambria"/>
          <w:sz w:val="24"/>
          <w:szCs w:val="24"/>
          <w:lang w:val="pt-BR" w:eastAsia="pt-BR"/>
        </w:rPr>
        <w:t>10.13. Havendo necessidade de análise mais detalhada da documentação apresentada, a sessão poderá ser suspensa, sendo informada no sistema a data e horário para sua continuidade.</w:t>
      </w:r>
    </w:p>
    <w:p>
      <w:pPr>
        <w:pStyle w:val="Corpodetexto"/>
        <w:spacing w:before="8"/>
        <w:jc w:val="both"/>
        <w:rPr>
          <w:rFonts w:ascii="Cambria" w:hAnsi="Cambria" w:cstheme="minorHAnsi"/>
        </w:rPr>
      </w:pPr>
    </w:p>
    <w:p>
      <w:pPr>
        <w:pStyle w:val="Corpodetexto"/>
        <w:numPr>
          <w:ilvl w:val="0"/>
          <w:numId w:val="6"/>
        </w:numPr>
        <w:shd w:val="clear" w:color="auto" w:fill="BFBFBF" w:themeFill="background1" w:themeFillShade="BF"/>
        <w:ind w:left="0" w:firstLine="0"/>
        <w:rPr>
          <w:rFonts w:ascii="Cambria" w:hAnsi="Cambria" w:cstheme="minorHAnsi"/>
          <w:b/>
          <w:bCs/>
        </w:rPr>
      </w:pPr>
      <w:r>
        <w:rPr>
          <w:rFonts w:ascii="Cambria" w:hAnsi="Cambria" w:cstheme="minorHAnsi"/>
          <w:b/>
          <w:bCs/>
        </w:rPr>
        <w:t>DO FORO</w:t>
      </w:r>
    </w:p>
    <w:p>
      <w:pPr>
        <w:pStyle w:val="Corpodetexto"/>
        <w:spacing w:before="90"/>
        <w:ind w:right="3"/>
        <w:jc w:val="both"/>
        <w:rPr>
          <w:rFonts w:ascii="Cambria" w:hAnsi="Cambria" w:cstheme="minorHAnsi"/>
        </w:rPr>
      </w:pPr>
      <w:r>
        <w:rPr>
          <w:rFonts w:ascii="Cambria" w:hAnsi="Cambria" w:cstheme="minorHAnsi"/>
        </w:rPr>
        <w:lastRenderedPageBreak/>
        <w:t>11.1.</w:t>
      </w:r>
      <w:r>
        <w:rPr>
          <w:rFonts w:ascii="Cambria" w:hAnsi="Cambria" w:cstheme="minorHAnsi"/>
          <w:spacing w:val="1"/>
        </w:rPr>
        <w:t xml:space="preserve"> </w:t>
      </w:r>
      <w:r>
        <w:rPr>
          <w:rFonts w:ascii="Cambria" w:hAnsi="Cambria" w:cstheme="minorHAnsi"/>
        </w:rPr>
        <w:t>O foro da Comarca de Miraíma/CE é o competente para dirimir questões decorrentes deste processo.</w:t>
      </w:r>
    </w:p>
    <w:bookmarkEnd w:id="2"/>
    <w:p>
      <w:pPr>
        <w:pStyle w:val="Corpodetexto"/>
        <w:spacing w:before="11"/>
        <w:jc w:val="both"/>
        <w:rPr>
          <w:rFonts w:ascii="Cambria" w:hAnsi="Cambria" w:cstheme="minorHAnsi"/>
        </w:rPr>
      </w:pPr>
    </w:p>
    <w:p>
      <w:pPr>
        <w:pStyle w:val="Corpodetexto"/>
        <w:spacing w:before="11"/>
        <w:jc w:val="both"/>
        <w:rPr>
          <w:rFonts w:ascii="Cambria" w:hAnsi="Cambria" w:cstheme="minorHAnsi"/>
        </w:rPr>
      </w:pPr>
    </w:p>
    <w:p>
      <w:pPr>
        <w:pStyle w:val="Corpodetexto"/>
        <w:jc w:val="right"/>
        <w:rPr>
          <w:rFonts w:ascii="Cambria" w:hAnsi="Cambria" w:cstheme="minorHAnsi"/>
        </w:rPr>
      </w:pPr>
      <w:r>
        <w:rPr>
          <w:rFonts w:ascii="Cambria" w:hAnsi="Cambria" w:cstheme="minorHAnsi"/>
        </w:rPr>
        <w:t>Miraíma/CE,</w:t>
      </w:r>
      <w:r>
        <w:rPr>
          <w:rFonts w:ascii="Cambria" w:hAnsi="Cambria" w:cstheme="minorHAnsi"/>
          <w:spacing w:val="-2"/>
        </w:rPr>
        <w:t xml:space="preserve"> 29</w:t>
      </w:r>
      <w:r>
        <w:rPr>
          <w:rFonts w:ascii="Cambria" w:hAnsi="Cambria" w:cstheme="minorHAnsi"/>
          <w:spacing w:val="-1"/>
        </w:rPr>
        <w:t xml:space="preserve"> </w:t>
      </w:r>
      <w:r>
        <w:rPr>
          <w:rFonts w:ascii="Cambria" w:hAnsi="Cambria" w:cstheme="minorHAnsi"/>
        </w:rPr>
        <w:t>de julho</w:t>
      </w:r>
      <w:r>
        <w:rPr>
          <w:rFonts w:ascii="Cambria" w:hAnsi="Cambria" w:cstheme="minorHAnsi"/>
          <w:spacing w:val="-2"/>
        </w:rPr>
        <w:t xml:space="preserve"> </w:t>
      </w:r>
      <w:r>
        <w:rPr>
          <w:rFonts w:ascii="Cambria" w:hAnsi="Cambria" w:cstheme="minorHAnsi"/>
        </w:rPr>
        <w:t>de</w:t>
      </w:r>
      <w:r>
        <w:rPr>
          <w:rFonts w:ascii="Cambria" w:hAnsi="Cambria" w:cstheme="minorHAnsi"/>
          <w:spacing w:val="-2"/>
        </w:rPr>
        <w:t xml:space="preserve"> 2026</w:t>
      </w:r>
      <w:r>
        <w:rPr>
          <w:rFonts w:ascii="Cambria" w:hAnsi="Cambria" w:cstheme="minorHAnsi"/>
        </w:rPr>
        <w:t>.</w:t>
      </w:r>
    </w:p>
    <w:p>
      <w:pPr>
        <w:jc w:val="both"/>
        <w:rPr>
          <w:rFonts w:ascii="Cambria" w:hAnsi="Cambria" w:cstheme="minorHAnsi"/>
          <w:sz w:val="24"/>
          <w:szCs w:val="24"/>
        </w:rPr>
      </w:pPr>
    </w:p>
    <w:p>
      <w:pPr>
        <w:jc w:val="both"/>
        <w:rPr>
          <w:rFonts w:ascii="Cambria" w:hAnsi="Cambria" w:cstheme="minorHAnsi"/>
          <w:sz w:val="24"/>
          <w:szCs w:val="24"/>
        </w:rPr>
      </w:pPr>
    </w:p>
    <w:p>
      <w:pPr>
        <w:widowControl/>
        <w:autoSpaceDE/>
        <w:autoSpaceDN/>
        <w:jc w:val="center"/>
        <w:rPr>
          <w:rFonts w:ascii="Cambria" w:eastAsia="Calibri" w:hAnsi="Cambria"/>
          <w:b/>
          <w:sz w:val="24"/>
          <w:szCs w:val="24"/>
          <w:lang w:val="pt-BR"/>
        </w:rPr>
      </w:pPr>
      <w:r>
        <w:rPr>
          <w:rFonts w:ascii="Cambria" w:eastAsia="Calibri" w:hAnsi="Cambria"/>
          <w:b/>
          <w:sz w:val="24"/>
          <w:szCs w:val="24"/>
          <w:lang w:val="pt-BR"/>
        </w:rPr>
        <w:t>ANTÔNIO ROBSON ALVES DOS SANTOS</w:t>
      </w:r>
    </w:p>
    <w:p>
      <w:pPr>
        <w:widowControl/>
        <w:autoSpaceDE/>
        <w:autoSpaceDN/>
        <w:jc w:val="center"/>
        <w:rPr>
          <w:rFonts w:ascii="Cambria" w:hAnsi="Cambria"/>
          <w:bCs/>
          <w:sz w:val="24"/>
          <w:szCs w:val="24"/>
          <w:lang w:val="pt-BR"/>
        </w:rPr>
      </w:pPr>
      <w:r>
        <w:rPr>
          <w:rFonts w:ascii="Cambria" w:eastAsia="Calibri" w:hAnsi="Cambria"/>
          <w:bCs/>
          <w:sz w:val="24"/>
          <w:szCs w:val="24"/>
          <w:lang w:val="pt-BR"/>
        </w:rPr>
        <w:t>Agente de Contratação de Miraíma</w:t>
      </w:r>
    </w:p>
    <w:p>
      <w:pPr>
        <w:jc w:val="center"/>
        <w:rPr>
          <w:rFonts w:ascii="Cambria" w:hAnsi="Cambria" w:cstheme="minorHAnsi"/>
          <w:b/>
          <w:bCs/>
          <w:sz w:val="24"/>
          <w:szCs w:val="24"/>
        </w:rPr>
      </w:pPr>
      <w:r>
        <w:rPr>
          <w:rFonts w:ascii="Cambria" w:hAnsi="Cambria"/>
          <w:i/>
          <w:sz w:val="24"/>
          <w:szCs w:val="24"/>
          <w:lang w:val="pt-BR"/>
        </w:rPr>
        <w:br w:type="page"/>
      </w:r>
      <w:r>
        <w:rPr>
          <w:rFonts w:ascii="Cambria" w:hAnsi="Cambria" w:cstheme="minorHAnsi"/>
          <w:b/>
          <w:bCs/>
          <w:sz w:val="24"/>
          <w:szCs w:val="24"/>
        </w:rPr>
        <w:lastRenderedPageBreak/>
        <w:t>ANEXO I – TERMO DE REFERÊNCIA</w:t>
      </w:r>
    </w:p>
    <w:p>
      <w:pPr>
        <w:rPr>
          <w:rFonts w:ascii="Cambria" w:hAnsi="Cambria" w:cstheme="minorHAnsi"/>
          <w:b/>
          <w:bCs/>
          <w:sz w:val="23"/>
          <w:szCs w:val="23"/>
        </w:rPr>
      </w:pPr>
    </w:p>
    <w:p>
      <w:pPr>
        <w:tabs>
          <w:tab w:val="left" w:pos="3969"/>
        </w:tabs>
        <w:spacing w:line="276" w:lineRule="auto"/>
        <w:jc w:val="center"/>
        <w:rPr>
          <w:rFonts w:ascii="Cambria" w:hAnsi="Cambria"/>
          <w:b/>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 OBJETO: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1.1. </w:t>
      </w:r>
      <w:r>
        <w:rPr>
          <w:rFonts w:ascii="Cambria" w:hAnsi="Cambria"/>
          <w:bCs/>
          <w:sz w:val="24"/>
          <w:szCs w:val="24"/>
        </w:rPr>
        <w:t>CONTRATAÇÃO DE EMPRESA ESPECIALIZADA PARA PRESTAÇÃO DE SERVIÇOS TÉCNICOS CONTINUADOS DE APOIO AO PLANEJAMENTO DAS CONTRATAÇÕES PÚBLICAS DO MUNICÍPIO DE MIRAÍMA/CE, ABRANGENDO A ASSESSORIA TÉCNICA NA FASE PREPARATÓRIA DAS CONTRATAÇÕES, NOS TERMOS DA LEI Nº 14.133/2021, DE INTERESSE DA SECRETARIA MUNICIPAL DE ADMINISTRAÇÃO DO MUNICÍPIO DE MIRAÍMA/CE.</w:t>
      </w:r>
    </w:p>
    <w:p>
      <w:pPr>
        <w:pBdr>
          <w:top w:val="nil"/>
          <w:left w:val="nil"/>
          <w:bottom w:val="nil"/>
          <w:right w:val="nil"/>
          <w:between w:val="nil"/>
        </w:pBdr>
        <w:spacing w:line="276" w:lineRule="auto"/>
        <w:jc w:val="both"/>
        <w:rPr>
          <w:rFonts w:ascii="Cambria" w:hAnsi="Cambria"/>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2. JUSTIFICATIVA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presente contratação tem por objetivo assegurar suporte técnico especializado à Secretaria Municipal de Administração de Miraíma/CE na condução dos procedimentos relacionados às contratações públicas, em conformidade com a Lei Federal nº 14.133/2021, garantindo maior eficiência, segurança jurídica, padronização e observância aos princípios que regem a Administração Pública.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Nova Lei de Licitações e Contratos Administrativos promoveu mudanças significativas no planejamento das contratações, na instrução processual e na gestão dos procedimentos licitatórios, exigindo dos órgãos públicos conhecimentos técnicos específicos, constante atualização e adoção de boas práticas administrativas. Nesse contexto, torna-se indispensável o apoio de profissionais especializados, especialmente na fase preparatória das contratações, considerada essencial para o sucesso da contratação pública.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Secretaria Municipal de Administração desempenha papel estratégico na coordenação das atividades administrativas do Município, atuando no apoio à gestão pública, na organização dos procedimentos administrativos e no suporte às demais unidades administrativas. Em razão dessas atribuições, realiza contratações de bens e serviços de forma contínua, tornando indispensável o adequado planejamento e a correta instrução dos processos licitatórios.</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contratação de empresa especializada proporcionará assessoramento técnico na elaboração dos documentos da fase preparatória, como Estudos Técnicos Preliminares, Termos de Referência, Mapas de Riscos, pesquisas de preços e demais instrumentos exigidos pela legislação, além de apoio na condução dos procedimentos licitatórios, contribuindo para a redução de falhas processuais, mitigação de riscos, fortalecimento da governança e aumento da eficiência administrativa.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Além disso, os serviços contribuirão para o aperfeiçoamento das rotinas administrativas, promovendo maior segurança na tomada de decisões, padronização dos procedimentos e prevenção de impropriedades que possam ocasionar atrasos, impugnações, nulidades ou responsabilização dos agentes públicos.</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 xml:space="preserve">Dessa forma, considerando a complexidade da legislação vigente e a necessidade de aperfeiçoar o planejamento das contratações públicas, justifica-se a contratação de empresa especializada para prestação de serviços técnicos continuados de assessoria e consultoria em </w:t>
      </w:r>
      <w:r>
        <w:rPr>
          <w:rFonts w:ascii="Cambria" w:hAnsi="Cambria" w:cs="Calibri Light"/>
          <w:sz w:val="24"/>
          <w:szCs w:val="24"/>
          <w:lang w:eastAsia="ar-SA"/>
        </w:rPr>
        <w:lastRenderedPageBreak/>
        <w:t xml:space="preserve">licitações e planejamento das contratações públicas, contribuindo para o fortalecimento da gestão administrativa da Secretaria Municipal de Administração e para a adequada execução de suas atividades institucionais. </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 ESPECIFICAÇÃO DO OBJETO, VALOR ESTIMADO E EQUIPE TÉCNICA:</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3.1. ESPECIFICAÇÃO DO OBJETO E VALOR ESTIMADO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2"/>
        <w:gridCol w:w="3325"/>
        <w:gridCol w:w="1279"/>
        <w:gridCol w:w="1038"/>
        <w:gridCol w:w="1495"/>
        <w:gridCol w:w="1670"/>
      </w:tblGrid>
      <w:tr>
        <w:trPr>
          <w:trHeight w:val="315"/>
        </w:trPr>
        <w:tc>
          <w:tcPr>
            <w:tcW w:w="417"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ITEM</w:t>
            </w:r>
          </w:p>
        </w:tc>
        <w:tc>
          <w:tcPr>
            <w:tcW w:w="1748" w:type="pct"/>
            <w:vMerge w:val="restart"/>
            <w:shd w:val="clear" w:color="D8D8D8" w:fill="D8D8D8"/>
            <w:vAlign w:val="center"/>
            <w:hideMark/>
          </w:tcPr>
          <w:p>
            <w:pPr>
              <w:jc w:val="center"/>
              <w:rPr>
                <w:rFonts w:ascii="Cambria" w:hAnsi="Cambria"/>
                <w:b/>
                <w:bCs/>
                <w:sz w:val="24"/>
                <w:szCs w:val="24"/>
              </w:rPr>
            </w:pPr>
            <w:r>
              <w:rPr>
                <w:rFonts w:ascii="Cambria" w:hAnsi="Cambria"/>
                <w:b/>
                <w:bCs/>
                <w:sz w:val="24"/>
                <w:szCs w:val="24"/>
              </w:rPr>
              <w:t>ESPECIFICAÇÃO</w:t>
            </w:r>
          </w:p>
        </w:tc>
        <w:tc>
          <w:tcPr>
            <w:tcW w:w="660"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UNIDADE</w:t>
            </w:r>
          </w:p>
        </w:tc>
        <w:tc>
          <w:tcPr>
            <w:tcW w:w="532"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QUANT</w:t>
            </w:r>
          </w:p>
        </w:tc>
        <w:tc>
          <w:tcPr>
            <w:tcW w:w="1642" w:type="pct"/>
            <w:gridSpan w:val="2"/>
            <w:shd w:val="clear" w:color="D8D8D8" w:fill="D8D8D8"/>
            <w:noWrap/>
            <w:vAlign w:val="center"/>
            <w:hideMark/>
          </w:tcPr>
          <w:p>
            <w:pPr>
              <w:jc w:val="center"/>
              <w:rPr>
                <w:rFonts w:ascii="Cambria" w:hAnsi="Cambria"/>
                <w:b/>
                <w:bCs/>
                <w:sz w:val="24"/>
                <w:szCs w:val="24"/>
              </w:rPr>
            </w:pPr>
            <w:r>
              <w:rPr>
                <w:rFonts w:ascii="Cambria" w:hAnsi="Cambria"/>
                <w:b/>
                <w:bCs/>
                <w:sz w:val="24"/>
                <w:szCs w:val="24"/>
              </w:rPr>
              <w:t>VALORES</w:t>
            </w:r>
          </w:p>
        </w:tc>
      </w:tr>
      <w:tr>
        <w:trPr>
          <w:trHeight w:val="285"/>
        </w:trPr>
        <w:tc>
          <w:tcPr>
            <w:tcW w:w="417" w:type="pct"/>
            <w:vMerge/>
            <w:vAlign w:val="center"/>
            <w:hideMark/>
          </w:tcPr>
          <w:p>
            <w:pPr>
              <w:rPr>
                <w:rFonts w:ascii="Cambria" w:hAnsi="Cambria"/>
                <w:b/>
                <w:bCs/>
                <w:sz w:val="24"/>
                <w:szCs w:val="24"/>
              </w:rPr>
            </w:pPr>
          </w:p>
        </w:tc>
        <w:tc>
          <w:tcPr>
            <w:tcW w:w="1748" w:type="pct"/>
            <w:vMerge/>
            <w:vAlign w:val="center"/>
            <w:hideMark/>
          </w:tcPr>
          <w:p>
            <w:pPr>
              <w:rPr>
                <w:rFonts w:ascii="Cambria" w:hAnsi="Cambria"/>
                <w:b/>
                <w:bCs/>
                <w:sz w:val="24"/>
                <w:szCs w:val="24"/>
              </w:rPr>
            </w:pPr>
          </w:p>
        </w:tc>
        <w:tc>
          <w:tcPr>
            <w:tcW w:w="660" w:type="pct"/>
            <w:vMerge/>
            <w:vAlign w:val="center"/>
            <w:hideMark/>
          </w:tcPr>
          <w:p>
            <w:pPr>
              <w:rPr>
                <w:rFonts w:ascii="Cambria" w:hAnsi="Cambria"/>
                <w:b/>
                <w:bCs/>
                <w:sz w:val="24"/>
                <w:szCs w:val="24"/>
              </w:rPr>
            </w:pPr>
          </w:p>
        </w:tc>
        <w:tc>
          <w:tcPr>
            <w:tcW w:w="532" w:type="pct"/>
            <w:vMerge/>
            <w:vAlign w:val="center"/>
            <w:hideMark/>
          </w:tcPr>
          <w:p>
            <w:pPr>
              <w:rPr>
                <w:rFonts w:ascii="Cambria" w:hAnsi="Cambria"/>
                <w:b/>
                <w:bCs/>
                <w:sz w:val="24"/>
                <w:szCs w:val="24"/>
              </w:rPr>
            </w:pPr>
          </w:p>
        </w:tc>
        <w:tc>
          <w:tcPr>
            <w:tcW w:w="775" w:type="pct"/>
            <w:shd w:val="clear" w:color="D8D8D8" w:fill="D8D8D8"/>
            <w:noWrap/>
            <w:vAlign w:val="center"/>
            <w:hideMark/>
          </w:tcPr>
          <w:p>
            <w:pPr>
              <w:jc w:val="center"/>
              <w:rPr>
                <w:rFonts w:ascii="Cambria" w:hAnsi="Cambria"/>
                <w:b/>
                <w:bCs/>
                <w:sz w:val="24"/>
                <w:szCs w:val="24"/>
              </w:rPr>
            </w:pPr>
            <w:r>
              <w:rPr>
                <w:rFonts w:ascii="Cambria" w:hAnsi="Cambria"/>
                <w:b/>
                <w:bCs/>
                <w:sz w:val="24"/>
                <w:szCs w:val="24"/>
              </w:rPr>
              <w:t xml:space="preserve"> VAL. UNIT.</w:t>
            </w:r>
          </w:p>
        </w:tc>
        <w:tc>
          <w:tcPr>
            <w:tcW w:w="867" w:type="pct"/>
            <w:shd w:val="clear" w:color="D8D8D8" w:fill="D8D8D8"/>
            <w:noWrap/>
            <w:vAlign w:val="center"/>
            <w:hideMark/>
          </w:tcPr>
          <w:p>
            <w:pPr>
              <w:jc w:val="center"/>
              <w:rPr>
                <w:rFonts w:ascii="Cambria" w:hAnsi="Cambria"/>
                <w:b/>
                <w:bCs/>
                <w:sz w:val="24"/>
                <w:szCs w:val="24"/>
              </w:rPr>
            </w:pPr>
            <w:r>
              <w:rPr>
                <w:rFonts w:ascii="Cambria" w:hAnsi="Cambria"/>
                <w:b/>
                <w:bCs/>
                <w:sz w:val="24"/>
                <w:szCs w:val="24"/>
              </w:rPr>
              <w:t xml:space="preserve"> VAL. TOTAL</w:t>
            </w:r>
          </w:p>
        </w:tc>
      </w:tr>
      <w:tr>
        <w:trPr>
          <w:trHeight w:val="121"/>
        </w:trPr>
        <w:tc>
          <w:tcPr>
            <w:tcW w:w="417" w:type="pct"/>
            <w:noWrap/>
            <w:vAlign w:val="center"/>
            <w:hideMark/>
          </w:tcPr>
          <w:p>
            <w:pPr>
              <w:jc w:val="center"/>
              <w:rPr>
                <w:rFonts w:ascii="Cambria" w:hAnsi="Cambria"/>
                <w:sz w:val="24"/>
                <w:szCs w:val="24"/>
              </w:rPr>
            </w:pPr>
            <w:r>
              <w:rPr>
                <w:rFonts w:ascii="Cambria" w:hAnsi="Cambria"/>
                <w:sz w:val="24"/>
                <w:szCs w:val="24"/>
              </w:rPr>
              <w:t>1</w:t>
            </w:r>
          </w:p>
        </w:tc>
        <w:tc>
          <w:tcPr>
            <w:tcW w:w="1748" w:type="pct"/>
            <w:vAlign w:val="center"/>
          </w:tcPr>
          <w:p>
            <w:pPr>
              <w:jc w:val="both"/>
              <w:rPr>
                <w:rFonts w:ascii="Cambria" w:hAnsi="Cambria"/>
                <w:sz w:val="24"/>
                <w:szCs w:val="24"/>
              </w:rPr>
            </w:pPr>
            <w:r>
              <w:rPr>
                <w:rFonts w:ascii="Cambria" w:hAnsi="Cambria"/>
                <w:sz w:val="24"/>
                <w:szCs w:val="24"/>
              </w:rPr>
              <w:t xml:space="preserve">Prestação de serviços técnicos continuados de assessoria e consultoria em licitações e planejamento das contratações públicas, compreendendo apoio técnico na elaboração, revisão e padronização de Documentos de Formalização da Demanda – DFD, Estudos Técnicos Preliminares – ETP, Mapas de Gerenciamento de Riscos, Termos de Referência, Projetos Básicos e demais documentos da fase preparatória; assessoramento técnico aos setores demandantes; apoio na elaboração de minutas de editais, avisos, termos de retificação, respostas a pedidos de esclarecimentos, impugnações e recursos administrativos; assessoramento em procedimentos auxiliares das licitações; orientação quanto à aplicação da Lei Federal nº 14.133/2021 e demais normativos correlatos; suporte técnico aos agentes responsáveis pelas contratações públicas; atendimento presencial mínimo de 20 (vinte) horas mensais, distribuídas em pelo menos 04 (quatro) visitas </w:t>
            </w:r>
            <w:r>
              <w:rPr>
                <w:rFonts w:ascii="Cambria" w:hAnsi="Cambria"/>
                <w:sz w:val="24"/>
                <w:szCs w:val="24"/>
              </w:rPr>
              <w:lastRenderedPageBreak/>
              <w:t>técnicas mensais, bem como suporte remoto contínuo durante o horário comercial, sem transferência das competências decisórias atribuídas aos agentes públicos.</w:t>
            </w:r>
          </w:p>
        </w:tc>
        <w:tc>
          <w:tcPr>
            <w:tcW w:w="660" w:type="pct"/>
            <w:noWrap/>
            <w:vAlign w:val="center"/>
            <w:hideMark/>
          </w:tcPr>
          <w:p>
            <w:pPr>
              <w:jc w:val="center"/>
              <w:rPr>
                <w:rFonts w:ascii="Cambria" w:hAnsi="Cambria"/>
                <w:sz w:val="24"/>
                <w:szCs w:val="24"/>
              </w:rPr>
            </w:pPr>
            <w:r>
              <w:rPr>
                <w:rFonts w:ascii="Cambria" w:hAnsi="Cambria"/>
                <w:sz w:val="24"/>
                <w:szCs w:val="24"/>
              </w:rPr>
              <w:lastRenderedPageBreak/>
              <w:t>MÊS</w:t>
            </w:r>
          </w:p>
        </w:tc>
        <w:tc>
          <w:tcPr>
            <w:tcW w:w="532" w:type="pct"/>
            <w:noWrap/>
            <w:vAlign w:val="center"/>
            <w:hideMark/>
          </w:tcPr>
          <w:p>
            <w:pPr>
              <w:jc w:val="center"/>
              <w:rPr>
                <w:rFonts w:ascii="Cambria" w:hAnsi="Cambria"/>
                <w:sz w:val="24"/>
                <w:szCs w:val="24"/>
              </w:rPr>
            </w:pPr>
            <w:r>
              <w:rPr>
                <w:rFonts w:ascii="Cambria" w:hAnsi="Cambria"/>
                <w:sz w:val="24"/>
                <w:szCs w:val="24"/>
              </w:rPr>
              <w:t>12</w:t>
            </w:r>
          </w:p>
        </w:tc>
        <w:tc>
          <w:tcPr>
            <w:tcW w:w="775" w:type="pct"/>
            <w:noWrap/>
            <w:vAlign w:val="center"/>
          </w:tcPr>
          <w:p>
            <w:pPr>
              <w:jc w:val="center"/>
              <w:rPr>
                <w:rFonts w:ascii="Cambria" w:hAnsi="Cambria"/>
                <w:sz w:val="24"/>
                <w:szCs w:val="24"/>
                <w:highlight w:val="yellow"/>
              </w:rPr>
            </w:pPr>
            <w:r>
              <w:rPr>
                <w:rFonts w:ascii="Cambria" w:hAnsi="Cambria"/>
                <w:sz w:val="24"/>
                <w:szCs w:val="24"/>
              </w:rPr>
              <w:t>R$ 5.388,87</w:t>
            </w:r>
          </w:p>
        </w:tc>
        <w:tc>
          <w:tcPr>
            <w:tcW w:w="867" w:type="pct"/>
            <w:noWrap/>
            <w:vAlign w:val="center"/>
          </w:tcPr>
          <w:p>
            <w:pPr>
              <w:jc w:val="center"/>
              <w:rPr>
                <w:rFonts w:ascii="Cambria" w:hAnsi="Cambria"/>
                <w:sz w:val="24"/>
                <w:szCs w:val="24"/>
                <w:highlight w:val="yellow"/>
              </w:rPr>
            </w:pPr>
            <w:r>
              <w:rPr>
                <w:rFonts w:ascii="Cambria" w:hAnsi="Cambria"/>
                <w:sz w:val="24"/>
                <w:szCs w:val="24"/>
              </w:rPr>
              <w:t>R$ 64.666,44</w:t>
            </w:r>
          </w:p>
        </w:tc>
      </w:tr>
      <w:tr>
        <w:trPr>
          <w:trHeight w:val="225"/>
        </w:trPr>
        <w:tc>
          <w:tcPr>
            <w:tcW w:w="5000" w:type="pct"/>
            <w:gridSpan w:val="6"/>
            <w:shd w:val="clear" w:color="F2F2F2" w:fill="F2F2F2"/>
            <w:noWrap/>
            <w:vAlign w:val="center"/>
            <w:hideMark/>
          </w:tcPr>
          <w:p>
            <w:pPr>
              <w:jc w:val="center"/>
              <w:rPr>
                <w:rFonts w:ascii="Cambria" w:hAnsi="Cambria"/>
                <w:b/>
                <w:bCs/>
                <w:sz w:val="24"/>
                <w:szCs w:val="24"/>
              </w:rPr>
            </w:pPr>
            <w:r>
              <w:rPr>
                <w:rFonts w:ascii="Cambria" w:hAnsi="Cambria"/>
                <w:b/>
                <w:bCs/>
                <w:sz w:val="24"/>
                <w:szCs w:val="24"/>
              </w:rPr>
              <w:lastRenderedPageBreak/>
              <w:t>VALOR GLOBAL: R$ 64.666,44 (Sessenta e quatro mil, seiscentos e sessenta e seis reais e quarenta e quatro centavos)</w:t>
            </w:r>
          </w:p>
        </w:tc>
      </w:tr>
    </w:tbl>
    <w:p>
      <w:pPr>
        <w:pStyle w:val="PargrafodaLista"/>
        <w:ind w:left="0" w:right="-29"/>
        <w:rPr>
          <w:rFonts w:ascii="Cambria" w:hAnsi="Cambria" w:cs="Arial"/>
          <w:b/>
          <w:bCs/>
          <w:color w:val="000000"/>
          <w:sz w:val="24"/>
          <w:szCs w:val="24"/>
          <w:lang w:eastAsia="pt-BR"/>
        </w:rPr>
      </w:pPr>
    </w:p>
    <w:p>
      <w:pPr>
        <w:pStyle w:val="PargrafodaLista"/>
        <w:ind w:left="0" w:right="-29"/>
        <w:rPr>
          <w:rFonts w:ascii="Cambria" w:hAnsi="Cambria" w:cs="Arial"/>
          <w:color w:val="000000"/>
          <w:sz w:val="24"/>
          <w:szCs w:val="24"/>
          <w:lang w:eastAsia="pt-BR"/>
        </w:rPr>
      </w:pPr>
      <w:r>
        <w:rPr>
          <w:rFonts w:ascii="Cambria" w:hAnsi="Cambria" w:cs="Arial"/>
          <w:b/>
          <w:bCs/>
          <w:color w:val="000000"/>
          <w:sz w:val="24"/>
          <w:szCs w:val="24"/>
          <w:lang w:eastAsia="pt-BR"/>
        </w:rPr>
        <w:t xml:space="preserve">3.1.1. </w:t>
      </w:r>
      <w:r>
        <w:rPr>
          <w:rFonts w:ascii="Cambria" w:hAnsi="Cambria" w:cs="Arial"/>
          <w:color w:val="000000"/>
          <w:sz w:val="24"/>
          <w:szCs w:val="24"/>
          <w:lang w:eastAsia="pt-BR"/>
        </w:rPr>
        <w:t>Os quantitativos foram definidos considerando a necessidade de atendimento contínuo das demandas da Secretaria Municipal de Administração durante a vigência contratual, abrangendo suporte técnico especializado ao planejamento das contratações públicas e aos procedimentos licitatórios, mediante atendimento presencial e remoto.</w:t>
      </w:r>
    </w:p>
    <w:p>
      <w:pPr>
        <w:pStyle w:val="PargrafodaLista"/>
        <w:ind w:left="0" w:right="-29"/>
        <w:rPr>
          <w:rFonts w:ascii="Cambria" w:hAnsi="Cambria" w:cs="Arial"/>
          <w:b/>
          <w:bCs/>
          <w:color w:val="000000"/>
          <w:sz w:val="24"/>
          <w:szCs w:val="24"/>
        </w:rPr>
      </w:pPr>
      <w:bookmarkStart w:id="3" w:name="_Hlk234402624"/>
      <w:r>
        <w:rPr>
          <w:rFonts w:ascii="Cambria" w:hAnsi="Cambria" w:cs="Arial"/>
          <w:b/>
          <w:bCs/>
          <w:color w:val="000000"/>
          <w:sz w:val="24"/>
          <w:szCs w:val="24"/>
        </w:rPr>
        <w:t>3.2. DETALHAMENTO DOS SERVIÇOS</w:t>
      </w:r>
    </w:p>
    <w:p>
      <w:pPr>
        <w:pStyle w:val="PargrafodaLista"/>
        <w:ind w:left="0" w:right="-29"/>
        <w:rPr>
          <w:rFonts w:ascii="Cambria" w:hAnsi="Cambria" w:cs="Arial"/>
          <w:color w:val="000000"/>
          <w:sz w:val="24"/>
          <w:szCs w:val="24"/>
        </w:rPr>
      </w:pPr>
      <w:r>
        <w:rPr>
          <w:rFonts w:ascii="Cambria" w:hAnsi="Cambria" w:cs="Arial"/>
          <w:color w:val="000000"/>
          <w:sz w:val="24"/>
          <w:szCs w:val="24"/>
        </w:rPr>
        <w:t>A prestação dos serviços compreenderá, dentre outras atividades correlatas e necessárias ao adequado atendimento das demandas da Secretaria Municipal de Administração</w:t>
      </w:r>
      <w:bookmarkEnd w:id="3"/>
      <w:r>
        <w:rPr>
          <w:rFonts w:ascii="Cambria" w:hAnsi="Cambria" w:cs="Arial"/>
          <w:color w:val="000000"/>
          <w:sz w:val="24"/>
          <w:szCs w:val="24"/>
        </w:rPr>
        <w:t>:</w:t>
      </w:r>
    </w:p>
    <w:p>
      <w:pPr>
        <w:pStyle w:val="PargrafodaLista"/>
        <w:ind w:left="0" w:right="-29"/>
        <w:rPr>
          <w:rFonts w:ascii="Cambria" w:hAnsi="Cambria" w:cs="Arial"/>
          <w:b/>
          <w:bCs/>
          <w:color w:val="000000"/>
          <w:sz w:val="24"/>
          <w:szCs w:val="24"/>
        </w:rPr>
      </w:pPr>
      <w:bookmarkStart w:id="4" w:name="_Hlk234402732"/>
      <w:r>
        <w:rPr>
          <w:rFonts w:ascii="Cambria" w:hAnsi="Cambria" w:cs="Arial"/>
          <w:b/>
          <w:bCs/>
          <w:color w:val="000000"/>
          <w:sz w:val="24"/>
          <w:szCs w:val="24"/>
        </w:rPr>
        <w:t xml:space="preserve">I – </w:t>
      </w:r>
      <w:bookmarkEnd w:id="4"/>
      <w:r>
        <w:rPr>
          <w:rFonts w:ascii="Cambria" w:hAnsi="Cambria" w:cs="Arial"/>
          <w:b/>
          <w:bCs/>
          <w:color w:val="000000"/>
          <w:sz w:val="24"/>
          <w:szCs w:val="24"/>
        </w:rPr>
        <w:t>Apoio técnico à fase preparatória das contratações públicas:</w:t>
      </w:r>
    </w:p>
    <w:p>
      <w:pPr>
        <w:pStyle w:val="PargrafodaLista"/>
        <w:ind w:left="0" w:right="-29"/>
        <w:rPr>
          <w:rFonts w:ascii="Cambria" w:hAnsi="Cambria" w:cs="Arial"/>
          <w:color w:val="000000"/>
          <w:sz w:val="24"/>
          <w:szCs w:val="24"/>
        </w:rPr>
      </w:pPr>
      <w:r>
        <w:rPr>
          <w:rFonts w:ascii="Cambria" w:hAnsi="Cambria" w:cs="Arial"/>
          <w:color w:val="000000"/>
          <w:sz w:val="24"/>
          <w:szCs w:val="24"/>
        </w:rPr>
        <w:t>a) elaboração, revisão e padronização de Documentos de Formalização da Demanda – DFD;</w:t>
      </w:r>
    </w:p>
    <w:p>
      <w:pPr>
        <w:pStyle w:val="PargrafodaLista"/>
        <w:ind w:left="0" w:right="-29"/>
        <w:rPr>
          <w:rFonts w:ascii="Cambria" w:hAnsi="Cambria" w:cs="Arial"/>
          <w:color w:val="000000"/>
          <w:sz w:val="24"/>
          <w:szCs w:val="24"/>
        </w:rPr>
      </w:pPr>
      <w:r>
        <w:rPr>
          <w:rFonts w:ascii="Cambria" w:hAnsi="Cambria" w:cs="Arial"/>
          <w:color w:val="000000"/>
          <w:sz w:val="24"/>
          <w:szCs w:val="24"/>
        </w:rPr>
        <w:t>b) elaboração e revisão de Estudos Técnicos Preliminares – ETP;</w:t>
      </w:r>
    </w:p>
    <w:p>
      <w:pPr>
        <w:pStyle w:val="PargrafodaLista"/>
        <w:ind w:left="0" w:right="-29"/>
        <w:rPr>
          <w:rFonts w:ascii="Cambria" w:hAnsi="Cambria" w:cs="Arial"/>
          <w:color w:val="000000"/>
          <w:sz w:val="24"/>
          <w:szCs w:val="24"/>
        </w:rPr>
      </w:pPr>
      <w:r>
        <w:rPr>
          <w:rFonts w:ascii="Cambria" w:hAnsi="Cambria" w:cs="Arial"/>
          <w:color w:val="000000"/>
          <w:sz w:val="24"/>
          <w:szCs w:val="24"/>
        </w:rPr>
        <w:t>c) elaboração e revisão de Mapas de Gerenciamento de Riscos;</w:t>
      </w:r>
    </w:p>
    <w:p>
      <w:pPr>
        <w:pStyle w:val="PargrafodaLista"/>
        <w:ind w:left="0" w:right="-29"/>
        <w:rPr>
          <w:rFonts w:ascii="Cambria" w:hAnsi="Cambria" w:cs="Arial"/>
          <w:color w:val="000000"/>
          <w:sz w:val="24"/>
          <w:szCs w:val="24"/>
        </w:rPr>
      </w:pPr>
      <w:r>
        <w:rPr>
          <w:rFonts w:ascii="Cambria" w:hAnsi="Cambria" w:cs="Arial"/>
          <w:color w:val="000000"/>
          <w:sz w:val="24"/>
          <w:szCs w:val="24"/>
        </w:rPr>
        <w:t>d) elaboração e revisão de Termos de Referência;</w:t>
      </w:r>
    </w:p>
    <w:p>
      <w:pPr>
        <w:pStyle w:val="PargrafodaLista"/>
        <w:ind w:left="0" w:right="-29"/>
        <w:rPr>
          <w:rFonts w:ascii="Cambria" w:hAnsi="Cambria" w:cs="Arial"/>
          <w:color w:val="000000"/>
          <w:sz w:val="24"/>
          <w:szCs w:val="24"/>
        </w:rPr>
      </w:pPr>
      <w:r>
        <w:rPr>
          <w:rFonts w:ascii="Cambria" w:hAnsi="Cambria" w:cs="Arial"/>
          <w:color w:val="000000"/>
          <w:sz w:val="24"/>
          <w:szCs w:val="24"/>
        </w:rPr>
        <w:t>e) elaboração e revisão de Projetos Básicos, quando cabíveis;</w:t>
      </w:r>
    </w:p>
    <w:p>
      <w:pPr>
        <w:pStyle w:val="PargrafodaLista"/>
        <w:ind w:left="0" w:right="-29"/>
        <w:rPr>
          <w:rFonts w:ascii="Cambria" w:hAnsi="Cambria" w:cs="Arial"/>
          <w:color w:val="000000"/>
          <w:sz w:val="24"/>
          <w:szCs w:val="24"/>
        </w:rPr>
      </w:pPr>
      <w:r>
        <w:rPr>
          <w:rFonts w:ascii="Cambria" w:hAnsi="Cambria" w:cs="Arial"/>
          <w:color w:val="000000"/>
          <w:sz w:val="24"/>
          <w:szCs w:val="24"/>
        </w:rPr>
        <w:t>f) assessoramento na elaboração de justificativas técnicas relacionadas às contratações públicas;</w:t>
      </w:r>
    </w:p>
    <w:p>
      <w:pPr>
        <w:pStyle w:val="PargrafodaLista"/>
        <w:ind w:left="0" w:right="-29"/>
        <w:rPr>
          <w:rFonts w:ascii="Cambria" w:hAnsi="Cambria" w:cs="Arial"/>
          <w:color w:val="000000"/>
          <w:sz w:val="24"/>
          <w:szCs w:val="24"/>
        </w:rPr>
      </w:pPr>
      <w:r>
        <w:rPr>
          <w:rFonts w:ascii="Cambria" w:hAnsi="Cambria" w:cs="Arial"/>
          <w:color w:val="000000"/>
          <w:sz w:val="24"/>
          <w:szCs w:val="24"/>
        </w:rPr>
        <w:t>g) apoio técnico na consolidação de informações necessárias à instrução processual.</w:t>
      </w:r>
    </w:p>
    <w:p>
      <w:pPr>
        <w:pStyle w:val="PargrafodaLista"/>
        <w:ind w:left="0" w:right="-29"/>
        <w:rPr>
          <w:rFonts w:ascii="Cambria" w:hAnsi="Cambria" w:cs="Arial"/>
          <w:b/>
          <w:bCs/>
          <w:color w:val="000000"/>
          <w:sz w:val="24"/>
          <w:szCs w:val="24"/>
        </w:rPr>
      </w:pPr>
    </w:p>
    <w:p>
      <w:pPr>
        <w:pStyle w:val="PargrafodaLista"/>
        <w:ind w:left="0" w:right="-29"/>
        <w:rPr>
          <w:rFonts w:ascii="Cambria" w:hAnsi="Cambria" w:cs="Arial"/>
          <w:b/>
          <w:bCs/>
          <w:color w:val="000000"/>
          <w:sz w:val="24"/>
          <w:szCs w:val="24"/>
        </w:rPr>
      </w:pPr>
      <w:r>
        <w:rPr>
          <w:rFonts w:ascii="Cambria" w:hAnsi="Cambria" w:cs="Arial"/>
          <w:b/>
          <w:bCs/>
          <w:color w:val="000000"/>
          <w:sz w:val="24"/>
          <w:szCs w:val="24"/>
        </w:rPr>
        <w:t>II – Apoio técnico aos procedimentos licitatórios:</w:t>
      </w:r>
    </w:p>
    <w:p>
      <w:pPr>
        <w:pStyle w:val="PargrafodaLista"/>
        <w:ind w:left="0" w:right="-29"/>
        <w:rPr>
          <w:rFonts w:ascii="Cambria" w:hAnsi="Cambria" w:cs="Arial"/>
          <w:color w:val="000000"/>
          <w:sz w:val="24"/>
          <w:szCs w:val="24"/>
        </w:rPr>
      </w:pPr>
      <w:r>
        <w:rPr>
          <w:rFonts w:ascii="Cambria" w:hAnsi="Cambria" w:cs="Arial"/>
          <w:color w:val="000000"/>
          <w:sz w:val="24"/>
          <w:szCs w:val="24"/>
        </w:rPr>
        <w:t>a) elaboração e revisão de minutas de editais;</w:t>
      </w:r>
    </w:p>
    <w:p>
      <w:pPr>
        <w:pStyle w:val="PargrafodaLista"/>
        <w:ind w:left="0" w:right="-29"/>
        <w:rPr>
          <w:rFonts w:ascii="Cambria" w:hAnsi="Cambria" w:cs="Arial"/>
          <w:color w:val="000000"/>
          <w:sz w:val="24"/>
          <w:szCs w:val="24"/>
        </w:rPr>
      </w:pPr>
      <w:r>
        <w:rPr>
          <w:rFonts w:ascii="Cambria" w:hAnsi="Cambria" w:cs="Arial"/>
          <w:color w:val="000000"/>
          <w:sz w:val="24"/>
          <w:szCs w:val="24"/>
        </w:rPr>
        <w:t>b) elaboração e revisão de avisos de licitação;</w:t>
      </w:r>
    </w:p>
    <w:p>
      <w:pPr>
        <w:pStyle w:val="PargrafodaLista"/>
        <w:ind w:left="0" w:right="-29"/>
        <w:rPr>
          <w:rFonts w:ascii="Cambria" w:hAnsi="Cambria" w:cs="Arial"/>
          <w:color w:val="000000"/>
          <w:sz w:val="24"/>
          <w:szCs w:val="24"/>
        </w:rPr>
      </w:pPr>
      <w:r>
        <w:rPr>
          <w:rFonts w:ascii="Cambria" w:hAnsi="Cambria" w:cs="Arial"/>
          <w:color w:val="000000"/>
          <w:sz w:val="24"/>
          <w:szCs w:val="24"/>
        </w:rPr>
        <w:t>c) elaboração de minutas de termos de retificação;</w:t>
      </w:r>
    </w:p>
    <w:p>
      <w:pPr>
        <w:pStyle w:val="PargrafodaLista"/>
        <w:ind w:left="0" w:right="-29"/>
        <w:rPr>
          <w:rFonts w:ascii="Cambria" w:hAnsi="Cambria" w:cs="Arial"/>
          <w:color w:val="000000"/>
          <w:sz w:val="24"/>
          <w:szCs w:val="24"/>
        </w:rPr>
      </w:pPr>
      <w:r>
        <w:rPr>
          <w:rFonts w:ascii="Cambria" w:hAnsi="Cambria" w:cs="Arial"/>
          <w:color w:val="000000"/>
          <w:sz w:val="24"/>
          <w:szCs w:val="24"/>
        </w:rPr>
        <w:t>d) apoio técnico na elaboração de respostas a pedidos de esclarecimentos;</w:t>
      </w:r>
    </w:p>
    <w:p>
      <w:pPr>
        <w:pStyle w:val="PargrafodaLista"/>
        <w:ind w:left="0" w:right="-29"/>
        <w:rPr>
          <w:rFonts w:ascii="Cambria" w:hAnsi="Cambria" w:cs="Arial"/>
          <w:color w:val="000000"/>
          <w:sz w:val="24"/>
          <w:szCs w:val="24"/>
        </w:rPr>
      </w:pPr>
      <w:r>
        <w:rPr>
          <w:rFonts w:ascii="Cambria" w:hAnsi="Cambria" w:cs="Arial"/>
          <w:color w:val="000000"/>
          <w:sz w:val="24"/>
          <w:szCs w:val="24"/>
        </w:rPr>
        <w:t>e) apoio técnico na elaboração de respostas a impugnações;</w:t>
      </w:r>
    </w:p>
    <w:p>
      <w:pPr>
        <w:pStyle w:val="PargrafodaLista"/>
        <w:ind w:left="0" w:right="-29"/>
        <w:rPr>
          <w:rFonts w:ascii="Cambria" w:hAnsi="Cambria" w:cs="Arial"/>
          <w:color w:val="000000"/>
          <w:sz w:val="24"/>
          <w:szCs w:val="24"/>
        </w:rPr>
      </w:pPr>
      <w:r>
        <w:rPr>
          <w:rFonts w:ascii="Cambria" w:hAnsi="Cambria" w:cs="Arial"/>
          <w:color w:val="000000"/>
          <w:sz w:val="24"/>
          <w:szCs w:val="24"/>
        </w:rPr>
        <w:t>f) apoio técnico na elaboração de respostas a recursos administrativos;</w:t>
      </w:r>
    </w:p>
    <w:p>
      <w:pPr>
        <w:pStyle w:val="PargrafodaLista"/>
        <w:ind w:left="0" w:right="-29"/>
        <w:rPr>
          <w:rFonts w:ascii="Cambria" w:hAnsi="Cambria" w:cs="Arial"/>
          <w:color w:val="000000"/>
          <w:sz w:val="24"/>
          <w:szCs w:val="24"/>
        </w:rPr>
      </w:pPr>
      <w:r>
        <w:rPr>
          <w:rFonts w:ascii="Cambria" w:hAnsi="Cambria" w:cs="Arial"/>
          <w:color w:val="000000"/>
          <w:sz w:val="24"/>
          <w:szCs w:val="24"/>
        </w:rPr>
        <w:t>g) assessoramento em procedimentos auxiliares previstos na Lei nº 14.133/2021.</w:t>
      </w:r>
    </w:p>
    <w:p>
      <w:pPr>
        <w:pStyle w:val="PargrafodaLista"/>
        <w:ind w:left="0" w:right="-29"/>
        <w:rPr>
          <w:rFonts w:ascii="Cambria" w:hAnsi="Cambria" w:cs="Arial"/>
          <w:b/>
          <w:bCs/>
          <w:color w:val="000000"/>
          <w:sz w:val="24"/>
          <w:szCs w:val="24"/>
        </w:rPr>
      </w:pPr>
    </w:p>
    <w:p>
      <w:pPr>
        <w:pStyle w:val="PargrafodaLista"/>
        <w:ind w:left="0" w:right="-29"/>
        <w:rPr>
          <w:rFonts w:ascii="Cambria" w:hAnsi="Cambria" w:cs="Arial"/>
          <w:b/>
          <w:bCs/>
          <w:color w:val="000000"/>
          <w:sz w:val="24"/>
          <w:szCs w:val="24"/>
        </w:rPr>
      </w:pPr>
      <w:bookmarkStart w:id="5" w:name="_Hlk234402764"/>
      <w:r>
        <w:rPr>
          <w:rFonts w:ascii="Cambria" w:hAnsi="Cambria" w:cs="Arial"/>
          <w:b/>
          <w:bCs/>
          <w:color w:val="000000"/>
          <w:sz w:val="24"/>
          <w:szCs w:val="24"/>
        </w:rPr>
        <w:t>III</w:t>
      </w:r>
      <w:bookmarkEnd w:id="5"/>
      <w:r>
        <w:rPr>
          <w:rFonts w:ascii="Cambria" w:hAnsi="Cambria" w:cs="Arial"/>
          <w:b/>
          <w:bCs/>
          <w:color w:val="000000"/>
          <w:sz w:val="24"/>
          <w:szCs w:val="24"/>
        </w:rPr>
        <w:t xml:space="preserve"> – Consultoria e orientação técnica especializada:</w:t>
      </w:r>
    </w:p>
    <w:p>
      <w:pPr>
        <w:pStyle w:val="PargrafodaLista"/>
        <w:ind w:left="0" w:right="-29"/>
        <w:rPr>
          <w:rFonts w:ascii="Cambria" w:hAnsi="Cambria" w:cs="Arial"/>
          <w:color w:val="000000"/>
          <w:sz w:val="24"/>
          <w:szCs w:val="24"/>
        </w:rPr>
      </w:pPr>
      <w:r>
        <w:rPr>
          <w:rFonts w:ascii="Cambria" w:hAnsi="Cambria" w:cs="Arial"/>
          <w:color w:val="000000"/>
          <w:sz w:val="24"/>
          <w:szCs w:val="24"/>
        </w:rPr>
        <w:t>a) orientação quanto à aplicação da Lei Federal nº 14.133/2021 e demais normativos correlatos;</w:t>
      </w:r>
    </w:p>
    <w:p>
      <w:pPr>
        <w:pStyle w:val="PargrafodaLista"/>
        <w:ind w:left="0" w:right="-29"/>
        <w:rPr>
          <w:rFonts w:ascii="Cambria" w:hAnsi="Cambria" w:cs="Arial"/>
          <w:color w:val="000000"/>
          <w:sz w:val="24"/>
          <w:szCs w:val="24"/>
        </w:rPr>
      </w:pPr>
      <w:r>
        <w:rPr>
          <w:rFonts w:ascii="Cambria" w:hAnsi="Cambria" w:cs="Arial"/>
          <w:color w:val="000000"/>
          <w:sz w:val="24"/>
          <w:szCs w:val="24"/>
        </w:rPr>
        <w:t>b) orientação acerca de entendimentos dos Tribunais de Contas e demais órgãos de controle;</w:t>
      </w:r>
    </w:p>
    <w:p>
      <w:pPr>
        <w:pStyle w:val="PargrafodaLista"/>
        <w:ind w:left="0" w:right="-29"/>
        <w:rPr>
          <w:rFonts w:ascii="Cambria" w:hAnsi="Cambria" w:cs="Arial"/>
          <w:color w:val="000000"/>
          <w:sz w:val="24"/>
          <w:szCs w:val="24"/>
        </w:rPr>
      </w:pPr>
      <w:r>
        <w:rPr>
          <w:rFonts w:ascii="Cambria" w:hAnsi="Cambria" w:cs="Arial"/>
          <w:color w:val="000000"/>
          <w:sz w:val="24"/>
          <w:szCs w:val="24"/>
        </w:rPr>
        <w:t>c) suporte técnico aos agentes públicos envolvidos nos processos de contratação;</w:t>
      </w:r>
    </w:p>
    <w:p>
      <w:pPr>
        <w:pStyle w:val="PargrafodaLista"/>
        <w:ind w:left="0" w:right="-29"/>
        <w:rPr>
          <w:rFonts w:ascii="Cambria" w:hAnsi="Cambria" w:cs="Arial"/>
          <w:color w:val="000000"/>
          <w:sz w:val="24"/>
          <w:szCs w:val="24"/>
        </w:rPr>
      </w:pPr>
      <w:r>
        <w:rPr>
          <w:rFonts w:ascii="Cambria" w:hAnsi="Cambria" w:cs="Arial"/>
          <w:color w:val="000000"/>
          <w:sz w:val="24"/>
          <w:szCs w:val="24"/>
        </w:rPr>
        <w:t>d) assessoramento técnico para aprimoramento dos fluxos administrativos relacionados às contratações públicas.</w:t>
      </w:r>
    </w:p>
    <w:p>
      <w:pPr>
        <w:pStyle w:val="PargrafodaLista"/>
        <w:ind w:left="0" w:right="-29"/>
        <w:rPr>
          <w:rFonts w:ascii="Cambria" w:hAnsi="Cambria" w:cs="Arial"/>
          <w:b/>
          <w:bCs/>
          <w:color w:val="000000"/>
          <w:sz w:val="24"/>
          <w:szCs w:val="24"/>
        </w:rPr>
      </w:pPr>
    </w:p>
    <w:p>
      <w:pPr>
        <w:pStyle w:val="PargrafodaLista"/>
        <w:ind w:left="0" w:right="-29"/>
        <w:rPr>
          <w:rFonts w:ascii="Cambria" w:hAnsi="Cambria" w:cs="Arial"/>
          <w:b/>
          <w:bCs/>
          <w:color w:val="000000"/>
          <w:sz w:val="24"/>
          <w:szCs w:val="24"/>
        </w:rPr>
      </w:pPr>
      <w:bookmarkStart w:id="6" w:name="_Hlk234402788"/>
      <w:r>
        <w:rPr>
          <w:rFonts w:ascii="Cambria" w:hAnsi="Cambria" w:cs="Arial"/>
          <w:b/>
          <w:bCs/>
          <w:color w:val="000000"/>
          <w:sz w:val="24"/>
          <w:szCs w:val="24"/>
        </w:rPr>
        <w:t>IV</w:t>
      </w:r>
      <w:bookmarkEnd w:id="6"/>
      <w:r>
        <w:rPr>
          <w:rFonts w:ascii="Cambria" w:hAnsi="Cambria" w:cs="Arial"/>
          <w:b/>
          <w:bCs/>
          <w:color w:val="000000"/>
          <w:sz w:val="24"/>
          <w:szCs w:val="24"/>
        </w:rPr>
        <w:t xml:space="preserve"> – Produtos e entregas:</w:t>
      </w:r>
    </w:p>
    <w:p>
      <w:pPr>
        <w:pStyle w:val="PargrafodaLista"/>
        <w:ind w:left="0" w:right="-29"/>
        <w:rPr>
          <w:rFonts w:ascii="Cambria" w:hAnsi="Cambria" w:cs="Arial"/>
          <w:color w:val="000000"/>
          <w:sz w:val="24"/>
          <w:szCs w:val="24"/>
        </w:rPr>
      </w:pPr>
      <w:r>
        <w:rPr>
          <w:rFonts w:ascii="Cambria" w:hAnsi="Cambria" w:cs="Arial"/>
          <w:color w:val="000000"/>
          <w:sz w:val="24"/>
          <w:szCs w:val="24"/>
        </w:rPr>
        <w:lastRenderedPageBreak/>
        <w:t>a) documentos técnicos elaborados ou revisados;</w:t>
      </w:r>
    </w:p>
    <w:p>
      <w:pPr>
        <w:pStyle w:val="PargrafodaLista"/>
        <w:ind w:left="0" w:right="-29"/>
        <w:rPr>
          <w:rFonts w:ascii="Cambria" w:hAnsi="Cambria" w:cs="Arial"/>
          <w:color w:val="000000"/>
          <w:sz w:val="24"/>
          <w:szCs w:val="24"/>
        </w:rPr>
      </w:pPr>
      <w:r>
        <w:rPr>
          <w:rFonts w:ascii="Cambria" w:hAnsi="Cambria" w:cs="Arial"/>
          <w:color w:val="000000"/>
          <w:sz w:val="24"/>
          <w:szCs w:val="24"/>
        </w:rPr>
        <w:t>b) orientações técnicas emitidas durante a execução contratual;</w:t>
      </w:r>
    </w:p>
    <w:p>
      <w:pPr>
        <w:pStyle w:val="PargrafodaLista"/>
        <w:ind w:left="0" w:right="-29"/>
        <w:rPr>
          <w:rFonts w:ascii="Cambria" w:hAnsi="Cambria" w:cs="Arial"/>
          <w:color w:val="000000"/>
          <w:sz w:val="24"/>
          <w:szCs w:val="24"/>
        </w:rPr>
      </w:pPr>
      <w:r>
        <w:rPr>
          <w:rFonts w:ascii="Cambria" w:hAnsi="Cambria" w:cs="Arial"/>
          <w:color w:val="000000"/>
          <w:sz w:val="24"/>
          <w:szCs w:val="24"/>
        </w:rPr>
        <w:t>c) suporte técnico às demandas da Secretaria relacionadas às contratações públicas;</w:t>
      </w:r>
    </w:p>
    <w:p>
      <w:pPr>
        <w:pStyle w:val="PargrafodaLista"/>
        <w:ind w:left="0" w:right="-29"/>
        <w:rPr>
          <w:rFonts w:ascii="Cambria" w:hAnsi="Cambria" w:cs="Arial"/>
          <w:color w:val="000000"/>
          <w:sz w:val="24"/>
          <w:szCs w:val="24"/>
        </w:rPr>
      </w:pPr>
      <w:r>
        <w:rPr>
          <w:rFonts w:ascii="Cambria" w:hAnsi="Cambria" w:cs="Arial"/>
          <w:color w:val="000000"/>
          <w:sz w:val="24"/>
          <w:szCs w:val="24"/>
        </w:rPr>
        <w:t>d) demais documentos e atividades compatíveis com o objeto contratado.</w:t>
      </w:r>
    </w:p>
    <w:p>
      <w:pPr>
        <w:pStyle w:val="PargrafodaLista"/>
        <w:ind w:left="0" w:right="-29"/>
        <w:rPr>
          <w:rFonts w:ascii="Cambria" w:hAnsi="Cambria" w:cs="Arial"/>
          <w:color w:val="000000"/>
          <w:sz w:val="24"/>
          <w:szCs w:val="24"/>
        </w:rPr>
      </w:pPr>
      <w:r>
        <w:rPr>
          <w:rFonts w:ascii="Cambria" w:hAnsi="Cambria" w:cs="Arial"/>
          <w:color w:val="000000"/>
          <w:sz w:val="24"/>
          <w:szCs w:val="24"/>
        </w:rPr>
        <w:t>Parágrafo único. A contratada atuará exclusivamente em caráter consultivo e de apoio técnico especializado, permanecendo sob responsabilidade exclusiva da Administração Pública a definição das necessidades administrativas, a aprovação dos documentos produzidos, a condução formal dos procedimentos licitatórios e a prática dos atos administrativos decisórios.</w:t>
      </w:r>
    </w:p>
    <w:p>
      <w:pPr>
        <w:pStyle w:val="PargrafodaLista"/>
        <w:ind w:left="0" w:right="-29"/>
        <w:rPr>
          <w:rFonts w:ascii="Cambria" w:hAnsi="Cambria" w:cs="Arial"/>
          <w:b/>
          <w:bCs/>
          <w:color w:val="000000"/>
          <w:sz w:val="24"/>
          <w:szCs w:val="24"/>
          <w:lang w:eastAsia="pt-BR"/>
        </w:rPr>
      </w:pPr>
    </w:p>
    <w:p>
      <w:pPr>
        <w:pStyle w:val="PargrafodaLista"/>
        <w:ind w:left="0" w:right="-29"/>
        <w:rPr>
          <w:rFonts w:ascii="Cambria" w:hAnsi="Cambria" w:cs="Arial"/>
          <w:b/>
          <w:bCs/>
          <w:color w:val="000000"/>
          <w:sz w:val="24"/>
          <w:szCs w:val="24"/>
        </w:rPr>
      </w:pPr>
      <w:r>
        <w:rPr>
          <w:rFonts w:ascii="Cambria" w:hAnsi="Cambria" w:cs="Arial"/>
          <w:b/>
          <w:bCs/>
          <w:color w:val="000000"/>
          <w:sz w:val="24"/>
          <w:szCs w:val="24"/>
        </w:rPr>
        <w:t>3.3. FORMA DE EXECUÇÃO DOS SERVIÇOS E NÍVEIS MÍNIMOS DE ATENDIMENTO</w:t>
      </w:r>
    </w:p>
    <w:p>
      <w:pPr>
        <w:pStyle w:val="PargrafodaLista"/>
        <w:ind w:left="0" w:right="-29"/>
        <w:rPr>
          <w:rFonts w:ascii="Cambria" w:hAnsi="Cambria" w:cs="Arial"/>
          <w:color w:val="000000"/>
          <w:sz w:val="24"/>
          <w:szCs w:val="24"/>
        </w:rPr>
      </w:pPr>
      <w:r>
        <w:rPr>
          <w:rFonts w:ascii="Cambria" w:hAnsi="Cambria" w:cs="Arial"/>
          <w:color w:val="000000"/>
          <w:sz w:val="24"/>
          <w:szCs w:val="24"/>
        </w:rPr>
        <w:t>Os serviços serão executados de forma continuada durante o período contratual, observando os seguintes parâmetros mínimos:</w:t>
      </w:r>
    </w:p>
    <w:p>
      <w:pPr>
        <w:pStyle w:val="PargrafodaLista"/>
        <w:ind w:left="0" w:right="-29"/>
        <w:rPr>
          <w:rFonts w:ascii="Cambria" w:hAnsi="Cambria" w:cs="Arial"/>
          <w:b/>
          <w:bCs/>
          <w:color w:val="000000"/>
          <w:sz w:val="24"/>
          <w:szCs w:val="24"/>
        </w:rPr>
      </w:pPr>
      <w:r>
        <w:rPr>
          <w:rFonts w:ascii="Cambria" w:hAnsi="Cambria" w:cs="Arial"/>
          <w:b/>
          <w:bCs/>
          <w:color w:val="000000"/>
          <w:sz w:val="24"/>
          <w:szCs w:val="24"/>
        </w:rPr>
        <w:t>I – Atendimento presencial:</w:t>
      </w:r>
    </w:p>
    <w:p>
      <w:pPr>
        <w:pStyle w:val="PargrafodaLista"/>
        <w:ind w:left="0" w:right="-29"/>
        <w:rPr>
          <w:rFonts w:ascii="Cambria" w:hAnsi="Cambria" w:cs="Arial"/>
          <w:color w:val="000000"/>
          <w:sz w:val="24"/>
          <w:szCs w:val="24"/>
        </w:rPr>
      </w:pPr>
      <w:r>
        <w:rPr>
          <w:rFonts w:ascii="Cambria" w:hAnsi="Cambria" w:cs="Arial"/>
          <w:color w:val="000000"/>
          <w:sz w:val="24"/>
          <w:szCs w:val="24"/>
        </w:rPr>
        <w:t>a) disponibilização de carga horária mínima de 20 (vinte) horas presenciais mensais;</w:t>
      </w:r>
    </w:p>
    <w:p>
      <w:pPr>
        <w:pStyle w:val="PargrafodaLista"/>
        <w:ind w:left="0" w:right="-29"/>
        <w:rPr>
          <w:rFonts w:ascii="Cambria" w:hAnsi="Cambria" w:cs="Arial"/>
          <w:color w:val="000000"/>
          <w:sz w:val="24"/>
          <w:szCs w:val="24"/>
        </w:rPr>
      </w:pPr>
      <w:r>
        <w:rPr>
          <w:rFonts w:ascii="Cambria" w:hAnsi="Cambria" w:cs="Arial"/>
          <w:color w:val="000000"/>
          <w:sz w:val="24"/>
          <w:szCs w:val="24"/>
        </w:rPr>
        <w:t>b) realização de, no mínimo, 04 (quatro) visitas técnicas mensais às dependências da Secretaria Municipal de Administração, por profissional de nível superior indicado como coordenador técnico da equipe, admitido o acompanhamento por outros integrantes da equipe quando necessário;</w:t>
      </w:r>
    </w:p>
    <w:p>
      <w:pPr>
        <w:pStyle w:val="PargrafodaLista"/>
        <w:ind w:left="0" w:right="-29"/>
        <w:rPr>
          <w:rFonts w:ascii="Cambria" w:hAnsi="Cambria" w:cs="Arial"/>
          <w:color w:val="000000"/>
          <w:sz w:val="24"/>
          <w:szCs w:val="24"/>
        </w:rPr>
      </w:pPr>
      <w:r>
        <w:rPr>
          <w:rFonts w:ascii="Cambria" w:hAnsi="Cambria" w:cs="Arial"/>
          <w:color w:val="000000"/>
          <w:sz w:val="24"/>
          <w:szCs w:val="24"/>
        </w:rPr>
        <w:t>c) as visitas deverão ocorrer em datas previamente ajustadas com a Administração.</w:t>
      </w:r>
    </w:p>
    <w:p>
      <w:pPr>
        <w:pStyle w:val="PargrafodaLista"/>
        <w:ind w:left="0" w:right="-29"/>
        <w:rPr>
          <w:rFonts w:ascii="Cambria" w:hAnsi="Cambria" w:cs="Arial"/>
          <w:b/>
          <w:bCs/>
          <w:color w:val="000000"/>
          <w:sz w:val="24"/>
          <w:szCs w:val="24"/>
        </w:rPr>
      </w:pPr>
      <w:r>
        <w:rPr>
          <w:rFonts w:ascii="Cambria" w:hAnsi="Cambria" w:cs="Arial"/>
          <w:b/>
          <w:bCs/>
          <w:color w:val="000000"/>
          <w:sz w:val="24"/>
          <w:szCs w:val="24"/>
        </w:rPr>
        <w:t>II – Atendimento remoto:</w:t>
      </w:r>
    </w:p>
    <w:p>
      <w:pPr>
        <w:pStyle w:val="PargrafodaLista"/>
        <w:ind w:left="0" w:right="-29"/>
        <w:rPr>
          <w:rFonts w:ascii="Cambria" w:hAnsi="Cambria" w:cs="Arial"/>
          <w:color w:val="000000"/>
          <w:sz w:val="24"/>
          <w:szCs w:val="24"/>
        </w:rPr>
      </w:pPr>
      <w:r>
        <w:rPr>
          <w:rFonts w:ascii="Cambria" w:hAnsi="Cambria" w:cs="Arial"/>
          <w:color w:val="000000"/>
          <w:sz w:val="24"/>
          <w:szCs w:val="24"/>
        </w:rPr>
        <w:t>a) disponibilização de suporte remoto contínuo durante o horário comercial;</w:t>
      </w:r>
    </w:p>
    <w:p>
      <w:pPr>
        <w:pStyle w:val="PargrafodaLista"/>
        <w:ind w:left="0" w:right="-29"/>
        <w:rPr>
          <w:rFonts w:ascii="Cambria" w:hAnsi="Cambria" w:cs="Arial"/>
          <w:color w:val="000000"/>
          <w:sz w:val="24"/>
          <w:szCs w:val="24"/>
        </w:rPr>
      </w:pPr>
      <w:r>
        <w:rPr>
          <w:rFonts w:ascii="Cambria" w:hAnsi="Cambria" w:cs="Arial"/>
          <w:color w:val="000000"/>
          <w:sz w:val="24"/>
          <w:szCs w:val="24"/>
        </w:rPr>
        <w:t>b) atendimento por telefone, correio eletrônico, aplicativos de mensagens instantâneas e/ou videoconferência;</w:t>
      </w:r>
    </w:p>
    <w:p>
      <w:pPr>
        <w:pStyle w:val="PargrafodaLista"/>
        <w:ind w:left="0" w:right="-29"/>
        <w:rPr>
          <w:rFonts w:ascii="Cambria" w:hAnsi="Cambria" w:cs="Arial"/>
          <w:color w:val="000000"/>
          <w:sz w:val="24"/>
          <w:szCs w:val="24"/>
        </w:rPr>
      </w:pPr>
      <w:r>
        <w:rPr>
          <w:rFonts w:ascii="Cambria" w:hAnsi="Cambria" w:cs="Arial"/>
          <w:color w:val="000000"/>
          <w:sz w:val="24"/>
          <w:szCs w:val="24"/>
        </w:rPr>
        <w:t>c) suporte às demandas relacionadas ao planejamento das contratações e aos procedimentos licitatórios.</w:t>
      </w:r>
    </w:p>
    <w:p>
      <w:pPr>
        <w:pStyle w:val="PargrafodaLista"/>
        <w:ind w:left="0" w:right="-29"/>
        <w:rPr>
          <w:rFonts w:ascii="Cambria" w:hAnsi="Cambria" w:cs="Arial"/>
          <w:b/>
          <w:bCs/>
          <w:color w:val="000000"/>
          <w:sz w:val="24"/>
          <w:szCs w:val="24"/>
        </w:rPr>
      </w:pPr>
      <w:r>
        <w:rPr>
          <w:rFonts w:ascii="Cambria" w:hAnsi="Cambria" w:cs="Arial"/>
          <w:b/>
          <w:bCs/>
          <w:color w:val="000000"/>
          <w:sz w:val="24"/>
          <w:szCs w:val="24"/>
        </w:rPr>
        <w:t>III – Níveis mínimos de atendimento:</w:t>
      </w:r>
    </w:p>
    <w:p>
      <w:pPr>
        <w:pStyle w:val="PargrafodaLista"/>
        <w:ind w:left="0" w:right="-29"/>
        <w:rPr>
          <w:rFonts w:ascii="Cambria" w:hAnsi="Cambria" w:cs="Arial"/>
          <w:color w:val="000000"/>
          <w:sz w:val="24"/>
          <w:szCs w:val="24"/>
        </w:rPr>
      </w:pPr>
      <w:r>
        <w:rPr>
          <w:rFonts w:ascii="Cambria" w:hAnsi="Cambria" w:cs="Arial"/>
          <w:color w:val="000000"/>
          <w:sz w:val="24"/>
          <w:szCs w:val="24"/>
        </w:rPr>
        <w:t>a) resposta inicial às demandas ordinárias no prazo máximo de 01 (um) dia útil;</w:t>
      </w:r>
    </w:p>
    <w:p>
      <w:pPr>
        <w:pStyle w:val="PargrafodaLista"/>
        <w:ind w:left="0" w:right="-29"/>
        <w:rPr>
          <w:rFonts w:ascii="Cambria" w:hAnsi="Cambria" w:cs="Arial"/>
          <w:color w:val="000000"/>
          <w:sz w:val="24"/>
          <w:szCs w:val="24"/>
        </w:rPr>
      </w:pPr>
      <w:r>
        <w:rPr>
          <w:rFonts w:ascii="Cambria" w:hAnsi="Cambria" w:cs="Arial"/>
          <w:color w:val="000000"/>
          <w:sz w:val="24"/>
          <w:szCs w:val="24"/>
        </w:rPr>
        <w:t>b) atendimento prioritário às demandas urgentes apresentadas pela Administração;</w:t>
      </w:r>
    </w:p>
    <w:p>
      <w:pPr>
        <w:pStyle w:val="PargrafodaLista"/>
        <w:ind w:left="0" w:right="-29"/>
        <w:rPr>
          <w:rFonts w:ascii="Cambria" w:hAnsi="Cambria" w:cs="Arial"/>
          <w:color w:val="000000"/>
          <w:sz w:val="24"/>
          <w:szCs w:val="24"/>
        </w:rPr>
      </w:pPr>
      <w:r>
        <w:rPr>
          <w:rFonts w:ascii="Cambria" w:hAnsi="Cambria" w:cs="Arial"/>
          <w:color w:val="000000"/>
          <w:sz w:val="24"/>
          <w:szCs w:val="24"/>
        </w:rPr>
        <w:t>c) observância dos prazos estabelecidos pela Secretaria Municipal de Administração para elaboração, revisão ou análise dos documentos técnicos.</w:t>
      </w:r>
    </w:p>
    <w:p>
      <w:pPr>
        <w:pStyle w:val="PargrafodaLista"/>
        <w:ind w:left="0" w:right="-29"/>
        <w:rPr>
          <w:rFonts w:ascii="Cambria" w:hAnsi="Cambria" w:cs="Arial"/>
          <w:b/>
          <w:bCs/>
          <w:color w:val="000000"/>
          <w:sz w:val="24"/>
          <w:szCs w:val="24"/>
        </w:rPr>
      </w:pPr>
      <w:r>
        <w:rPr>
          <w:rFonts w:ascii="Cambria" w:hAnsi="Cambria" w:cs="Arial"/>
          <w:b/>
          <w:bCs/>
          <w:color w:val="000000"/>
          <w:sz w:val="24"/>
          <w:szCs w:val="24"/>
        </w:rPr>
        <w:t>IV – Controle da execução:</w:t>
      </w:r>
    </w:p>
    <w:p>
      <w:pPr>
        <w:pStyle w:val="PargrafodaLista"/>
        <w:ind w:left="0" w:right="-29"/>
        <w:rPr>
          <w:rFonts w:ascii="Cambria" w:hAnsi="Cambria" w:cs="Arial"/>
          <w:color w:val="000000"/>
          <w:sz w:val="24"/>
          <w:szCs w:val="24"/>
        </w:rPr>
      </w:pPr>
      <w:r>
        <w:rPr>
          <w:rFonts w:ascii="Cambria" w:hAnsi="Cambria" w:cs="Arial"/>
          <w:color w:val="000000"/>
          <w:sz w:val="24"/>
          <w:szCs w:val="24"/>
        </w:rPr>
        <w:t>a) as atividades presenciais poderão ser comprovadas mediante registro de visitas, atas de reunião, relatórios ou outros instrumentos de controle definidos pela Administração;</w:t>
      </w:r>
    </w:p>
    <w:p>
      <w:pPr>
        <w:pStyle w:val="PargrafodaLista"/>
        <w:ind w:left="0" w:right="-29"/>
        <w:rPr>
          <w:rFonts w:ascii="Cambria" w:hAnsi="Cambria" w:cs="Arial"/>
          <w:color w:val="000000"/>
          <w:sz w:val="24"/>
          <w:szCs w:val="24"/>
        </w:rPr>
      </w:pPr>
      <w:r>
        <w:rPr>
          <w:rFonts w:ascii="Cambria" w:hAnsi="Cambria" w:cs="Arial"/>
          <w:color w:val="000000"/>
          <w:sz w:val="24"/>
          <w:szCs w:val="24"/>
        </w:rPr>
        <w:t>b) o fiscal do contrato realizará o acompanhamento da execução contratual, verificando o cumprimento da carga horária mínima, das visitas técnicas e dos atendimentos realizados.</w:t>
      </w:r>
    </w:p>
    <w:p>
      <w:pPr>
        <w:pStyle w:val="PargrafodaLista"/>
        <w:spacing w:line="276" w:lineRule="auto"/>
        <w:ind w:left="0" w:right="-29"/>
        <w:rPr>
          <w:rFonts w:ascii="Cambria" w:hAnsi="Cambria" w:cs="Arial"/>
          <w:color w:val="000000"/>
          <w:sz w:val="24"/>
          <w:szCs w:val="24"/>
        </w:rPr>
      </w:pPr>
      <w:r>
        <w:rPr>
          <w:rFonts w:ascii="Cambria" w:hAnsi="Cambria" w:cs="Arial"/>
          <w:color w:val="000000"/>
          <w:sz w:val="24"/>
          <w:szCs w:val="24"/>
        </w:rPr>
        <w:t>O suporte remoto constitui obrigação complementar à carga horária presencial mínima estabelecida, não gerando custos adicionais para a Administração.</w:t>
      </w:r>
    </w:p>
    <w:p>
      <w:pPr>
        <w:pStyle w:val="PargrafodaLista"/>
        <w:spacing w:line="276" w:lineRule="auto"/>
        <w:ind w:left="0" w:right="-29"/>
        <w:rPr>
          <w:rFonts w:ascii="Cambria" w:hAnsi="Cambria" w:cs="Arial"/>
          <w:b/>
          <w:bCs/>
          <w:color w:val="000000"/>
          <w:sz w:val="24"/>
          <w:szCs w:val="24"/>
          <w:lang w:eastAsia="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4. DOCUMENTOS DE HABILITAÇÃO</w:t>
      </w:r>
    </w:p>
    <w:p>
      <w:pPr>
        <w:pStyle w:val="WW-NormalWeb"/>
        <w:keepLines/>
        <w:spacing w:before="0" w:after="0"/>
        <w:jc w:val="both"/>
        <w:rPr>
          <w:rFonts w:ascii="Cambria" w:hAnsi="Cambria" w:cs="Times New Roman"/>
          <w:szCs w:val="24"/>
        </w:rPr>
      </w:pPr>
      <w:r>
        <w:rPr>
          <w:rFonts w:ascii="Cambria" w:hAnsi="Cambria" w:cs="Times New Roman"/>
          <w:b/>
          <w:bCs/>
          <w:szCs w:val="24"/>
        </w:rPr>
        <w:t>4.1. RELATIVA À HABILITAÇÃO JURÍDICA:</w:t>
      </w:r>
    </w:p>
    <w:p>
      <w:pPr>
        <w:jc w:val="both"/>
        <w:rPr>
          <w:rFonts w:ascii="Cambria" w:hAnsi="Cambria"/>
          <w:sz w:val="24"/>
          <w:szCs w:val="24"/>
        </w:rPr>
      </w:pPr>
      <w:r>
        <w:rPr>
          <w:rFonts w:ascii="Cambria" w:hAnsi="Cambria"/>
          <w:b/>
          <w:bCs/>
          <w:sz w:val="24"/>
          <w:szCs w:val="24"/>
        </w:rPr>
        <w:t>4.1.1. REGISTRO COMERCIAL</w:t>
      </w:r>
      <w:r>
        <w:rPr>
          <w:rFonts w:ascii="Cambria" w:hAnsi="Cambria"/>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jc w:val="both"/>
        <w:rPr>
          <w:rFonts w:ascii="Cambria" w:hAnsi="Cambria"/>
          <w:sz w:val="24"/>
          <w:szCs w:val="24"/>
        </w:rPr>
      </w:pPr>
      <w:r>
        <w:rPr>
          <w:rFonts w:ascii="Cambria" w:hAnsi="Cambria"/>
          <w:b/>
          <w:bCs/>
          <w:sz w:val="24"/>
          <w:szCs w:val="24"/>
        </w:rPr>
        <w:t>4.1.2. ATO CONSTITUTIVO, ESTATUTO OU CONTRATO SOCIAL CONSOLIDADO</w:t>
      </w:r>
      <w:r>
        <w:rPr>
          <w:rFonts w:ascii="Cambria" w:hAnsi="Cambria"/>
          <w:sz w:val="24"/>
          <w:szCs w:val="24"/>
        </w:rPr>
        <w:t xml:space="preserve"> em vigor </w:t>
      </w:r>
      <w:r>
        <w:rPr>
          <w:rFonts w:ascii="Cambria" w:hAnsi="Cambria"/>
          <w:sz w:val="24"/>
          <w:szCs w:val="24"/>
        </w:rPr>
        <w:lastRenderedPageBreak/>
        <w:t>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w:t>
      </w:r>
    </w:p>
    <w:p>
      <w:pPr>
        <w:jc w:val="both"/>
        <w:rPr>
          <w:rFonts w:ascii="Cambria" w:hAnsi="Cambria"/>
          <w:sz w:val="24"/>
          <w:szCs w:val="24"/>
        </w:rPr>
      </w:pPr>
      <w:r>
        <w:rPr>
          <w:rFonts w:ascii="Cambria" w:hAnsi="Cambria"/>
          <w:b/>
          <w:bCs/>
          <w:sz w:val="24"/>
          <w:szCs w:val="24"/>
        </w:rPr>
        <w:t>4.1.3. INSCRIÇÃO DO ATO CONSTITUTIVO</w:t>
      </w:r>
      <w:r>
        <w:rPr>
          <w:rFonts w:ascii="Cambria" w:hAnsi="Cambria"/>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jc w:val="both"/>
        <w:rPr>
          <w:rFonts w:ascii="Cambria" w:hAnsi="Cambria"/>
          <w:sz w:val="24"/>
          <w:szCs w:val="24"/>
        </w:rPr>
      </w:pPr>
      <w:r>
        <w:rPr>
          <w:rFonts w:ascii="Cambria" w:hAnsi="Cambria"/>
          <w:b/>
          <w:bCs/>
          <w:sz w:val="24"/>
          <w:szCs w:val="24"/>
        </w:rPr>
        <w:t>4.1.4. DECRETO DE AUTORIZAÇÃO</w:t>
      </w:r>
      <w:r>
        <w:rPr>
          <w:rFonts w:ascii="Cambria" w:hAnsi="Cambria"/>
          <w:sz w:val="24"/>
          <w:szCs w:val="24"/>
        </w:rPr>
        <w:t xml:space="preserve">, em se tratando de empresa ou sociedade estrangeira em funcionamento no País, e </w:t>
      </w:r>
      <w:r>
        <w:rPr>
          <w:rFonts w:ascii="Cambria" w:hAnsi="Cambria"/>
          <w:b/>
          <w:bCs/>
          <w:sz w:val="24"/>
          <w:szCs w:val="24"/>
        </w:rPr>
        <w:t>ATO DE REGISTRO DE AUTORIZAÇÃO PARA FUNCIONAMENTO</w:t>
      </w:r>
      <w:r>
        <w:rPr>
          <w:rFonts w:ascii="Cambria" w:hAnsi="Cambria"/>
          <w:sz w:val="24"/>
          <w:szCs w:val="24"/>
        </w:rPr>
        <w:t xml:space="preserve"> expedido pelo órgão competente, quando a atividade assim o exigir.</w:t>
      </w:r>
    </w:p>
    <w:p>
      <w:pPr>
        <w:keepLines/>
        <w:jc w:val="both"/>
        <w:rPr>
          <w:rFonts w:ascii="Cambria" w:hAnsi="Cambria"/>
          <w:sz w:val="24"/>
          <w:szCs w:val="24"/>
        </w:rPr>
      </w:pPr>
      <w:r>
        <w:rPr>
          <w:rFonts w:ascii="Cambria" w:hAnsi="Cambria"/>
          <w:b/>
          <w:sz w:val="24"/>
          <w:szCs w:val="24"/>
        </w:rPr>
        <w:t>4.1.5.</w:t>
      </w:r>
      <w:r>
        <w:rPr>
          <w:rFonts w:ascii="Cambria" w:hAnsi="Cambria"/>
          <w:sz w:val="24"/>
          <w:szCs w:val="24"/>
        </w:rPr>
        <w:t xml:space="preserve"> Documento oficial de identificação válido (com foto) e comprovante de CPF do sócio -administrador e ou titular da empresa.</w:t>
      </w:r>
    </w:p>
    <w:p>
      <w:pPr>
        <w:keepLines/>
        <w:jc w:val="both"/>
        <w:rPr>
          <w:rFonts w:ascii="Cambria" w:hAnsi="Cambria"/>
          <w:sz w:val="24"/>
          <w:szCs w:val="24"/>
        </w:rPr>
      </w:pPr>
      <w:r>
        <w:rPr>
          <w:rFonts w:ascii="Cambria" w:hAnsi="Cambria"/>
          <w:b/>
          <w:sz w:val="24"/>
          <w:szCs w:val="24"/>
        </w:rPr>
        <w:t xml:space="preserve">4.1.6. </w:t>
      </w:r>
      <w:r>
        <w:rPr>
          <w:rFonts w:ascii="Cambria" w:hAnsi="Cambria"/>
          <w:sz w:val="24"/>
          <w:szCs w:val="24"/>
        </w:rPr>
        <w:t>Declaração de regularidade do Sistema de Cadastramento Unificado de Fornecedores – SICAF.</w:t>
      </w:r>
    </w:p>
    <w:p>
      <w:pPr>
        <w:keepLines/>
        <w:jc w:val="both"/>
        <w:rPr>
          <w:rFonts w:ascii="Cambria" w:hAnsi="Cambria"/>
          <w:b/>
          <w:bCs/>
          <w:sz w:val="24"/>
          <w:szCs w:val="24"/>
        </w:rPr>
      </w:pPr>
    </w:p>
    <w:p>
      <w:pPr>
        <w:keepLines/>
        <w:jc w:val="both"/>
        <w:rPr>
          <w:rFonts w:ascii="Cambria" w:hAnsi="Cambria"/>
          <w:sz w:val="24"/>
          <w:szCs w:val="24"/>
        </w:rPr>
      </w:pPr>
      <w:r>
        <w:rPr>
          <w:rFonts w:ascii="Cambria" w:hAnsi="Cambria"/>
          <w:b/>
          <w:bCs/>
          <w:sz w:val="24"/>
          <w:szCs w:val="24"/>
        </w:rPr>
        <w:t>4.2. RELATIVA À REGULARIDADE FISCAL E TRABALHISTA:</w:t>
      </w:r>
    </w:p>
    <w:p>
      <w:pPr>
        <w:jc w:val="both"/>
        <w:rPr>
          <w:rFonts w:ascii="Cambria" w:hAnsi="Cambria"/>
          <w:sz w:val="24"/>
          <w:szCs w:val="24"/>
        </w:rPr>
      </w:pPr>
      <w:r>
        <w:rPr>
          <w:rFonts w:ascii="Cambria" w:hAnsi="Cambria"/>
          <w:b/>
          <w:sz w:val="24"/>
          <w:szCs w:val="24"/>
        </w:rPr>
        <w:t>4.2.1.</w:t>
      </w:r>
      <w:r>
        <w:rPr>
          <w:rFonts w:ascii="Cambria" w:hAnsi="Cambria"/>
          <w:sz w:val="24"/>
          <w:szCs w:val="24"/>
        </w:rPr>
        <w:t xml:space="preserve"> Prova de inscrição no Cadastro Nacional de Pessoas Jurídicas (CNPJ);</w:t>
      </w:r>
    </w:p>
    <w:p>
      <w:pPr>
        <w:jc w:val="both"/>
        <w:rPr>
          <w:rFonts w:ascii="Cambria" w:hAnsi="Cambria"/>
          <w:sz w:val="24"/>
          <w:szCs w:val="24"/>
        </w:rPr>
      </w:pPr>
      <w:r>
        <w:rPr>
          <w:rFonts w:ascii="Cambria" w:hAnsi="Cambria"/>
          <w:b/>
          <w:sz w:val="24"/>
          <w:szCs w:val="24"/>
        </w:rPr>
        <w:t>4.2.2.</w:t>
      </w:r>
      <w:r>
        <w:rPr>
          <w:rFonts w:ascii="Cambria" w:hAnsi="Cambria"/>
          <w:sz w:val="24"/>
          <w:szCs w:val="24"/>
        </w:rPr>
        <w:t xml:space="preserve"> Prova de inscrição no cadastro de contribuintes estadual (FIC) ou municipal, conforme o caso, se houver, relativo ao domicílio ou sede da licitante, pertinente ao seu ramo de atividade e compatível com o objeto contratual;</w:t>
      </w:r>
    </w:p>
    <w:p>
      <w:pPr>
        <w:jc w:val="both"/>
        <w:rPr>
          <w:rFonts w:ascii="Cambria" w:hAnsi="Cambria"/>
          <w:sz w:val="24"/>
          <w:szCs w:val="24"/>
        </w:rPr>
      </w:pPr>
      <w:r>
        <w:rPr>
          <w:rFonts w:ascii="Cambria" w:hAnsi="Cambria"/>
          <w:b/>
          <w:sz w:val="24"/>
          <w:szCs w:val="24"/>
        </w:rPr>
        <w:t>4.2.3.</w:t>
      </w:r>
      <w:r>
        <w:rPr>
          <w:rFonts w:ascii="Cambria" w:hAnsi="Cambria"/>
          <w:sz w:val="24"/>
          <w:szCs w:val="24"/>
        </w:rPr>
        <w:t xml:space="preserve"> Prova de Regularidade relativa aos Tributos Federais e Dívida Ativa da União (inclusive contribuições sociais), com base na Portaria Conjunta RFB/PGFN nº 1.751, de 02/10/2014;</w:t>
      </w:r>
    </w:p>
    <w:p>
      <w:pPr>
        <w:jc w:val="both"/>
        <w:rPr>
          <w:rFonts w:ascii="Cambria" w:hAnsi="Cambria"/>
          <w:sz w:val="24"/>
          <w:szCs w:val="24"/>
        </w:rPr>
      </w:pPr>
      <w:r>
        <w:rPr>
          <w:rFonts w:ascii="Cambria" w:hAnsi="Cambria"/>
          <w:b/>
          <w:sz w:val="24"/>
          <w:szCs w:val="24"/>
        </w:rPr>
        <w:t>4.2.4.</w:t>
      </w:r>
      <w:r>
        <w:rPr>
          <w:rFonts w:ascii="Cambria" w:hAnsi="Cambria"/>
          <w:sz w:val="24"/>
          <w:szCs w:val="24"/>
        </w:rPr>
        <w:t xml:space="preserve"> Prova de regularidade para com a fazenda estadual mediante a apresentação Certidão Negativa de Débitos Estaduais de seu domicílio ou sede;</w:t>
      </w:r>
    </w:p>
    <w:p>
      <w:pPr>
        <w:jc w:val="both"/>
        <w:rPr>
          <w:rFonts w:ascii="Cambria" w:hAnsi="Cambria"/>
          <w:sz w:val="24"/>
          <w:szCs w:val="24"/>
        </w:rPr>
      </w:pPr>
      <w:r>
        <w:rPr>
          <w:rFonts w:ascii="Cambria" w:hAnsi="Cambria"/>
          <w:b/>
          <w:sz w:val="24"/>
          <w:szCs w:val="24"/>
        </w:rPr>
        <w:t>4.2.5.</w:t>
      </w:r>
      <w:r>
        <w:rPr>
          <w:rFonts w:ascii="Cambria" w:hAnsi="Cambria"/>
          <w:sz w:val="24"/>
          <w:szCs w:val="24"/>
        </w:rPr>
        <w:t xml:space="preserve"> Prova de regularidade para com a fazenda municipal mediante a apresentação da Certidão Negativa de Débitos Municipais de seu domicílio ou sede (Geral ou ISS);</w:t>
      </w:r>
    </w:p>
    <w:p>
      <w:pPr>
        <w:jc w:val="both"/>
        <w:rPr>
          <w:rFonts w:ascii="Cambria" w:hAnsi="Cambria"/>
          <w:sz w:val="24"/>
          <w:szCs w:val="24"/>
        </w:rPr>
      </w:pPr>
      <w:r>
        <w:rPr>
          <w:rFonts w:ascii="Cambria" w:hAnsi="Cambria"/>
          <w:b/>
          <w:sz w:val="24"/>
          <w:szCs w:val="24"/>
        </w:rPr>
        <w:t>4.2.6.</w:t>
      </w:r>
      <w:r>
        <w:rPr>
          <w:rFonts w:ascii="Cambria" w:hAnsi="Cambria"/>
          <w:sz w:val="24"/>
          <w:szCs w:val="24"/>
        </w:rPr>
        <w:t xml:space="preserve"> Prova de regularidade relativa ao Fundo de Garantia por Tempo de Serviço (FGTS) mediante a apresentação do Certificado de Regularidade Fiscal (CRF);</w:t>
      </w:r>
    </w:p>
    <w:p>
      <w:pPr>
        <w:pStyle w:val="WW-NormalWeb"/>
        <w:keepLines/>
        <w:spacing w:before="0" w:after="0"/>
        <w:jc w:val="both"/>
        <w:rPr>
          <w:rFonts w:ascii="Cambria" w:hAnsi="Cambria" w:cs="Times New Roman"/>
          <w:szCs w:val="24"/>
        </w:rPr>
      </w:pPr>
      <w:r>
        <w:rPr>
          <w:rFonts w:ascii="Cambria" w:hAnsi="Cambria" w:cs="Times New Roman"/>
          <w:b/>
          <w:szCs w:val="24"/>
        </w:rPr>
        <w:t>4.2.7.</w:t>
      </w:r>
      <w:r>
        <w:rPr>
          <w:rFonts w:ascii="Cambria" w:hAnsi="Cambria" w:cs="Times New Roman"/>
          <w:szCs w:val="24"/>
        </w:rPr>
        <w:t xml:space="preserve">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jc w:val="both"/>
        <w:rPr>
          <w:rFonts w:ascii="Cambria" w:hAnsi="Cambria" w:cs="Times New Roman"/>
          <w:szCs w:val="24"/>
        </w:rPr>
      </w:pPr>
      <w:bookmarkStart w:id="7" w:name="_Hlk15926126"/>
      <w:r>
        <w:rPr>
          <w:rFonts w:ascii="Cambria" w:hAnsi="Cambria" w:cs="Times New Roman"/>
          <w:b/>
          <w:bCs/>
          <w:szCs w:val="24"/>
        </w:rPr>
        <w:t>4.2.8.</w:t>
      </w:r>
      <w:r>
        <w:rPr>
          <w:rFonts w:ascii="Cambria" w:hAnsi="Cambria" w:cs="Times New Roman"/>
          <w:szCs w:val="24"/>
        </w:rPr>
        <w:t xml:space="preserve"> No que concerne às provas de regularidade fiscal, através de certidões, equipara-se os mesmos efeitos da certidão negativa as certidões positivas com efeito de negativa.</w:t>
      </w:r>
    </w:p>
    <w:p>
      <w:pPr>
        <w:pStyle w:val="WW-NormalWeb"/>
        <w:keepLines/>
        <w:spacing w:before="0" w:after="0"/>
        <w:jc w:val="both"/>
        <w:rPr>
          <w:rFonts w:ascii="Cambria" w:hAnsi="Cambria" w:cs="Times New Roman"/>
          <w:szCs w:val="24"/>
        </w:rPr>
      </w:pPr>
      <w:r>
        <w:rPr>
          <w:rFonts w:ascii="Cambria" w:hAnsi="Cambria" w:cs="Times New Roman"/>
          <w:b/>
          <w:szCs w:val="24"/>
        </w:rPr>
        <w:t>4.2.9.</w:t>
      </w:r>
      <w:r>
        <w:rPr>
          <w:rFonts w:ascii="Cambria" w:hAnsi="Cambria" w:cs="Times New Roman"/>
          <w:szCs w:val="24"/>
        </w:rPr>
        <w:t xml:space="preserve">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pPr>
        <w:pStyle w:val="WW-NormalWeb"/>
        <w:keepLines/>
        <w:spacing w:before="0" w:after="0"/>
        <w:jc w:val="both"/>
        <w:rPr>
          <w:rFonts w:ascii="Cambria" w:hAnsi="Cambria" w:cs="Times New Roman"/>
          <w:szCs w:val="24"/>
        </w:rPr>
      </w:pPr>
      <w:r>
        <w:rPr>
          <w:rFonts w:ascii="Cambria" w:hAnsi="Cambria" w:cs="Times New Roman"/>
          <w:b/>
          <w:szCs w:val="24"/>
        </w:rPr>
        <w:lastRenderedPageBreak/>
        <w:t>4.2.10.</w:t>
      </w:r>
      <w:r>
        <w:rPr>
          <w:rFonts w:ascii="Cambria" w:hAnsi="Cambria" w:cs="Times New Roman"/>
          <w:szCs w:val="24"/>
        </w:rPr>
        <w:t xml:space="preserve"> As microempresas e empresas de pequeno porte deverão apresentar toda a documentação exigida para efeito de comprovação de regularidade fiscal e trabalhista, mesmo que esta apresente alguma restrição;</w:t>
      </w:r>
      <w:bookmarkEnd w:id="7"/>
    </w:p>
    <w:p>
      <w:pPr>
        <w:keepLines/>
        <w:jc w:val="both"/>
        <w:rPr>
          <w:rFonts w:ascii="Cambria" w:hAnsi="Cambria"/>
          <w:sz w:val="24"/>
          <w:szCs w:val="24"/>
        </w:rPr>
      </w:pPr>
      <w:r>
        <w:rPr>
          <w:rFonts w:ascii="Cambria" w:hAnsi="Cambria"/>
          <w:b/>
          <w:sz w:val="24"/>
          <w:szCs w:val="24"/>
        </w:rPr>
        <w:t>4.2.11.</w:t>
      </w:r>
      <w:r>
        <w:rPr>
          <w:rFonts w:ascii="Cambria" w:hAnsi="Cambria"/>
          <w:sz w:val="24"/>
          <w:szCs w:val="24"/>
        </w:rPr>
        <w:t xml:space="preserve"> A não regularização da documentação, no prazo estabelecido, implicará decadência do direito a registrar o preço, sem prejuízo das sanções previstas na Lei 14.133/21, sendo facultado a convocação dos licitantes remanescentes, na ordem de classificação, para a contratação do licitante remanescente, observada a ordem de classificação.</w:t>
      </w:r>
    </w:p>
    <w:p>
      <w:pPr>
        <w:keepLines/>
        <w:jc w:val="both"/>
        <w:rPr>
          <w:rFonts w:ascii="Cambria" w:hAnsi="Cambria"/>
          <w:sz w:val="24"/>
          <w:szCs w:val="24"/>
        </w:rPr>
      </w:pPr>
    </w:p>
    <w:p>
      <w:pPr>
        <w:pStyle w:val="WW-NormalWeb"/>
        <w:spacing w:before="0" w:after="0"/>
        <w:jc w:val="both"/>
        <w:rPr>
          <w:rFonts w:ascii="Cambria" w:hAnsi="Cambria" w:cs="Times New Roman"/>
          <w:szCs w:val="24"/>
        </w:rPr>
      </w:pPr>
      <w:r>
        <w:rPr>
          <w:rFonts w:ascii="Cambria" w:hAnsi="Cambria" w:cs="Times New Roman"/>
          <w:b/>
          <w:bCs/>
          <w:szCs w:val="24"/>
        </w:rPr>
        <w:t>4.3. RELATIVA À QUALIFICAÇÃO ECONÔMICO-FINANCEIRA:</w:t>
      </w:r>
    </w:p>
    <w:p>
      <w:pPr>
        <w:tabs>
          <w:tab w:val="left" w:pos="1440"/>
        </w:tabs>
        <w:jc w:val="both"/>
        <w:rPr>
          <w:rFonts w:ascii="Cambria" w:hAnsi="Cambria" w:cs="Arial"/>
          <w:sz w:val="24"/>
          <w:szCs w:val="24"/>
        </w:rPr>
      </w:pPr>
      <w:r>
        <w:rPr>
          <w:rFonts w:ascii="Cambria" w:hAnsi="Cambria"/>
          <w:b/>
          <w:bCs/>
          <w:sz w:val="24"/>
          <w:szCs w:val="24"/>
        </w:rPr>
        <w:t xml:space="preserve">4.3.1. </w:t>
      </w:r>
      <w:r>
        <w:rPr>
          <w:rFonts w:ascii="Cambria" w:hAnsi="Cambria" w:cs="Arial"/>
          <w:sz w:val="24"/>
          <w:szCs w:val="24"/>
        </w:rPr>
        <w:t>Balanço patrimonial e demonstrações contábeis do último exercício social, já exigíveis e apresentados na forma da lei, que comprovem a boa situação financeira da empresa - vedada a sua substituição por balancetes ou balanços provisórios - podendo ser atualizados por índices oficiais quando encerrados há mais de 03 (três) meses da data de apresentação da proposta, devidamente assinados por contabilista registrado no CRC, bem como por sócio, gerente ou diretor, registrado no órgão competente, devidamente averbados na Junta Comercial da sede ou domicílio da empresa ou em outro órgão equivalente.</w:t>
      </w:r>
    </w:p>
    <w:p>
      <w:pPr>
        <w:tabs>
          <w:tab w:val="left" w:pos="1440"/>
        </w:tabs>
        <w:jc w:val="both"/>
        <w:rPr>
          <w:rFonts w:ascii="Cambria" w:hAnsi="Cambria" w:cs="Arial"/>
          <w:sz w:val="24"/>
          <w:szCs w:val="24"/>
        </w:rPr>
      </w:pPr>
      <w:r>
        <w:rPr>
          <w:rFonts w:ascii="Cambria" w:hAnsi="Cambria" w:cs="Arial"/>
          <w:bCs/>
          <w:sz w:val="24"/>
          <w:szCs w:val="24"/>
        </w:rPr>
        <w:t>4.3.1.1.</w:t>
      </w:r>
      <w:r>
        <w:rPr>
          <w:rFonts w:ascii="Cambria" w:hAnsi="Cambria" w:cs="Arial"/>
          <w:b/>
          <w:sz w:val="24"/>
          <w:szCs w:val="24"/>
        </w:rPr>
        <w:t xml:space="preserve"> </w:t>
      </w:r>
      <w:r>
        <w:rPr>
          <w:rFonts w:ascii="Cambria" w:hAnsi="Cambria" w:cs="Arial"/>
          <w:sz w:val="24"/>
          <w:szCs w:val="24"/>
        </w:rPr>
        <w:t>Para fins de comprovação da boa situação financeira da licitante, será considerado o “Índice de Liquidez Geral” maior ou igual a 1,0, obtido através do seguinte cálculo:</w:t>
      </w:r>
    </w:p>
    <w:p>
      <w:pPr>
        <w:tabs>
          <w:tab w:val="left" w:pos="1440"/>
        </w:tabs>
        <w:jc w:val="both"/>
        <w:rPr>
          <w:rFonts w:ascii="Cambria" w:hAnsi="Cambria" w:cs="Arial"/>
          <w:sz w:val="24"/>
          <w:szCs w:val="24"/>
        </w:rPr>
      </w:pPr>
    </w:p>
    <w:p>
      <w:pPr>
        <w:tabs>
          <w:tab w:val="left" w:pos="1440"/>
        </w:tabs>
        <w:jc w:val="both"/>
        <w:rPr>
          <w:rFonts w:ascii="Cambria" w:hAnsi="Cambria" w:cs="Arial"/>
          <w:sz w:val="24"/>
          <w:szCs w:val="24"/>
          <w:u w:val="single"/>
        </w:rPr>
      </w:pPr>
      <w:r>
        <w:rPr>
          <w:rFonts w:ascii="Cambria" w:hAnsi="Cambria" w:cs="Arial"/>
          <w:sz w:val="24"/>
          <w:szCs w:val="24"/>
        </w:rPr>
        <w:tab/>
      </w:r>
      <w:r>
        <w:rPr>
          <w:rFonts w:ascii="Cambria" w:hAnsi="Cambria" w:cs="Arial"/>
          <w:sz w:val="24"/>
          <w:szCs w:val="24"/>
        </w:rPr>
        <w:tab/>
      </w:r>
      <w:r>
        <w:rPr>
          <w:rFonts w:ascii="Cambria" w:hAnsi="Cambria" w:cs="Arial"/>
          <w:sz w:val="24"/>
          <w:szCs w:val="24"/>
        </w:rPr>
        <w:tab/>
        <w:t xml:space="preserve">         AC + RLP</w:t>
      </w:r>
    </w:p>
    <w:p>
      <w:pPr>
        <w:tabs>
          <w:tab w:val="left" w:pos="1440"/>
        </w:tabs>
        <w:jc w:val="both"/>
        <w:rPr>
          <w:rFonts w:ascii="Cambria" w:hAnsi="Cambria" w:cs="Arial"/>
          <w:sz w:val="24"/>
          <w:szCs w:val="24"/>
        </w:rPr>
      </w:pPr>
      <w:r>
        <w:rPr>
          <w:rFonts w:ascii="Cambria" w:hAnsi="Cambria" w:cs="Arial"/>
          <w:sz w:val="24"/>
          <w:szCs w:val="24"/>
        </w:rPr>
        <w:t>Índice de Liquidez Geral (LG) = ------------------</w:t>
      </w:r>
    </w:p>
    <w:p>
      <w:pPr>
        <w:tabs>
          <w:tab w:val="left" w:pos="1440"/>
        </w:tabs>
        <w:jc w:val="both"/>
        <w:rPr>
          <w:rFonts w:ascii="Cambria" w:hAnsi="Cambria" w:cs="Arial"/>
          <w:sz w:val="24"/>
          <w:szCs w:val="24"/>
        </w:rPr>
      </w:pPr>
      <w:r>
        <w:rPr>
          <w:rFonts w:ascii="Cambria" w:hAnsi="Cambria" w:cs="Arial"/>
          <w:sz w:val="24"/>
          <w:szCs w:val="24"/>
        </w:rPr>
        <w:tab/>
      </w:r>
      <w:r>
        <w:rPr>
          <w:rFonts w:ascii="Cambria" w:hAnsi="Cambria" w:cs="Arial"/>
          <w:sz w:val="24"/>
          <w:szCs w:val="24"/>
        </w:rPr>
        <w:tab/>
      </w:r>
      <w:r>
        <w:rPr>
          <w:rFonts w:ascii="Cambria" w:hAnsi="Cambria" w:cs="Arial"/>
          <w:sz w:val="24"/>
          <w:szCs w:val="24"/>
        </w:rPr>
        <w:tab/>
        <w:t xml:space="preserve">         PC + ELP</w:t>
      </w:r>
    </w:p>
    <w:p>
      <w:pPr>
        <w:tabs>
          <w:tab w:val="left" w:pos="1440"/>
        </w:tabs>
        <w:jc w:val="both"/>
        <w:rPr>
          <w:rFonts w:ascii="Cambria" w:hAnsi="Cambria" w:cs="Arial"/>
          <w:sz w:val="24"/>
          <w:szCs w:val="24"/>
        </w:rPr>
      </w:pPr>
      <w:r>
        <w:rPr>
          <w:rFonts w:ascii="Cambria" w:hAnsi="Cambria" w:cs="Arial"/>
          <w:sz w:val="24"/>
          <w:szCs w:val="24"/>
        </w:rPr>
        <w:t>Onde:</w:t>
      </w:r>
    </w:p>
    <w:p>
      <w:pPr>
        <w:tabs>
          <w:tab w:val="left" w:pos="1440"/>
        </w:tabs>
        <w:jc w:val="both"/>
        <w:rPr>
          <w:rFonts w:ascii="Cambria" w:hAnsi="Cambria" w:cs="Arial"/>
          <w:sz w:val="24"/>
          <w:szCs w:val="24"/>
        </w:rPr>
      </w:pPr>
      <w:r>
        <w:rPr>
          <w:rFonts w:ascii="Cambria" w:hAnsi="Cambria" w:cs="Arial"/>
          <w:sz w:val="24"/>
          <w:szCs w:val="24"/>
        </w:rPr>
        <w:t>AC é o Ativo Circulante</w:t>
      </w:r>
    </w:p>
    <w:p>
      <w:pPr>
        <w:tabs>
          <w:tab w:val="left" w:pos="1440"/>
        </w:tabs>
        <w:jc w:val="both"/>
        <w:rPr>
          <w:rFonts w:ascii="Cambria" w:hAnsi="Cambria" w:cs="Arial"/>
          <w:sz w:val="24"/>
          <w:szCs w:val="24"/>
        </w:rPr>
      </w:pPr>
      <w:r>
        <w:rPr>
          <w:rFonts w:ascii="Cambria" w:hAnsi="Cambria" w:cs="Arial"/>
          <w:sz w:val="24"/>
          <w:szCs w:val="24"/>
        </w:rPr>
        <w:t>PC é o Passivo Circulante</w:t>
      </w:r>
    </w:p>
    <w:p>
      <w:pPr>
        <w:tabs>
          <w:tab w:val="left" w:pos="1440"/>
        </w:tabs>
        <w:jc w:val="both"/>
        <w:rPr>
          <w:rFonts w:ascii="Cambria" w:hAnsi="Cambria" w:cs="Arial"/>
          <w:sz w:val="24"/>
          <w:szCs w:val="24"/>
        </w:rPr>
      </w:pPr>
      <w:r>
        <w:rPr>
          <w:rFonts w:ascii="Cambria" w:hAnsi="Cambria" w:cs="Arial"/>
          <w:sz w:val="24"/>
          <w:szCs w:val="24"/>
        </w:rPr>
        <w:t>RLP é o Realizável a Longo Prazo</w:t>
      </w:r>
    </w:p>
    <w:p>
      <w:pPr>
        <w:tabs>
          <w:tab w:val="left" w:pos="1440"/>
        </w:tabs>
        <w:jc w:val="both"/>
        <w:rPr>
          <w:rFonts w:ascii="Cambria" w:hAnsi="Cambria" w:cs="Arial"/>
          <w:sz w:val="24"/>
          <w:szCs w:val="24"/>
        </w:rPr>
      </w:pPr>
      <w:r>
        <w:rPr>
          <w:rFonts w:ascii="Cambria" w:hAnsi="Cambria" w:cs="Arial"/>
          <w:sz w:val="24"/>
          <w:szCs w:val="24"/>
        </w:rPr>
        <w:t>ELP é o Exigível a Longo Prazo</w:t>
      </w:r>
    </w:p>
    <w:p>
      <w:pPr>
        <w:tabs>
          <w:tab w:val="left" w:pos="851"/>
        </w:tabs>
        <w:jc w:val="both"/>
        <w:rPr>
          <w:rFonts w:ascii="Cambria" w:hAnsi="Cambria"/>
          <w:sz w:val="24"/>
          <w:szCs w:val="24"/>
        </w:rPr>
      </w:pPr>
      <w:r>
        <w:rPr>
          <w:rFonts w:ascii="Cambria" w:hAnsi="Cambria" w:cs="Arial"/>
          <w:bCs/>
          <w:sz w:val="24"/>
          <w:szCs w:val="24"/>
        </w:rPr>
        <w:t>4.3.2.</w:t>
      </w:r>
      <w:r>
        <w:rPr>
          <w:rFonts w:ascii="Cambria" w:hAnsi="Cambria" w:cs="Arial"/>
          <w:b/>
          <w:sz w:val="24"/>
          <w:szCs w:val="24"/>
        </w:rPr>
        <w:t xml:space="preserve"> </w:t>
      </w:r>
      <w:r>
        <w:rPr>
          <w:rFonts w:ascii="Cambria" w:hAnsi="Cambria"/>
          <w:sz w:val="24"/>
          <w:szCs w:val="24"/>
        </w:rPr>
        <w:t>Certidão negativa de falência ou concordata, dissolução ou liquidação, expedida pelo distribuidor da sede da pessoa jurídica;</w:t>
      </w:r>
    </w:p>
    <w:p>
      <w:pPr>
        <w:ind w:right="-12"/>
        <w:jc w:val="both"/>
        <w:rPr>
          <w:rFonts w:ascii="Cambria" w:hAnsi="Cambria" w:cs="Arial"/>
          <w:sz w:val="24"/>
          <w:szCs w:val="24"/>
        </w:rPr>
      </w:pPr>
      <w:r>
        <w:rPr>
          <w:rFonts w:ascii="Cambria" w:hAnsi="Cambria" w:cs="Arial"/>
          <w:color w:val="000000"/>
          <w:sz w:val="24"/>
          <w:szCs w:val="24"/>
        </w:rPr>
        <w:t xml:space="preserve">4.3.2. </w:t>
      </w:r>
      <w:r>
        <w:rPr>
          <w:rFonts w:ascii="Cambria" w:hAnsi="Cambria" w:cs="Arial"/>
          <w:sz w:val="24"/>
          <w:szCs w:val="24"/>
        </w:rPr>
        <w:t xml:space="preserve">Garantia nas mesmas modalidades e critérios previstos no caput e § 1º do Art. 58 da Lei nº 14.133/21, no montante de </w:t>
      </w:r>
      <w:r>
        <w:rPr>
          <w:rFonts w:ascii="Cambria" w:hAnsi="Cambria" w:cs="Arial"/>
          <w:b/>
          <w:sz w:val="24"/>
          <w:szCs w:val="24"/>
        </w:rPr>
        <w:t>R$ 646.66 (Seiscentos e Quarenta e Seis Reais e Sessenta e Seis Centavos)</w:t>
      </w:r>
      <w:r>
        <w:rPr>
          <w:rFonts w:ascii="Cambria" w:hAnsi="Cambria" w:cs="Arial"/>
          <w:sz w:val="24"/>
          <w:szCs w:val="24"/>
        </w:rPr>
        <w:t>.</w:t>
      </w:r>
    </w:p>
    <w:p>
      <w:pPr>
        <w:tabs>
          <w:tab w:val="left" w:pos="1440"/>
        </w:tabs>
        <w:adjustRightInd w:val="0"/>
        <w:ind w:right="-12"/>
        <w:jc w:val="both"/>
        <w:rPr>
          <w:rFonts w:ascii="Cambria" w:hAnsi="Cambria" w:cs="Arial"/>
          <w:color w:val="000000"/>
          <w:sz w:val="24"/>
          <w:szCs w:val="24"/>
        </w:rPr>
      </w:pPr>
      <w:r>
        <w:rPr>
          <w:rFonts w:ascii="Cambria" w:hAnsi="Cambria" w:cs="Arial"/>
          <w:color w:val="000000"/>
          <w:sz w:val="24"/>
          <w:szCs w:val="24"/>
        </w:rPr>
        <w:t>4.3.2.1. A licitante poderá optar por uma das seguintes modalidades de garantia: caução em dinheiro, títulos da dívida pública, seguro garantia, ou por fiança bancária;</w:t>
      </w:r>
    </w:p>
    <w:p>
      <w:pPr>
        <w:tabs>
          <w:tab w:val="left" w:pos="1440"/>
        </w:tabs>
        <w:adjustRightInd w:val="0"/>
        <w:ind w:right="-12"/>
        <w:jc w:val="both"/>
        <w:rPr>
          <w:rFonts w:ascii="Cambria" w:hAnsi="Cambria" w:cs="Arial"/>
          <w:color w:val="000000"/>
          <w:sz w:val="24"/>
          <w:szCs w:val="24"/>
        </w:rPr>
      </w:pPr>
      <w:r>
        <w:rPr>
          <w:rFonts w:ascii="Cambria" w:hAnsi="Cambria" w:cs="Arial"/>
          <w:color w:val="000000"/>
          <w:sz w:val="24"/>
          <w:szCs w:val="24"/>
        </w:rPr>
        <w:t xml:space="preserve">4.3.2.1.1. Ao optar por caução em dinheiro, os interessados deverão realizar depósito bancário ou transferência bancária: </w:t>
      </w:r>
      <w:r>
        <w:rPr>
          <w:rFonts w:ascii="Cambria" w:hAnsi="Cambria" w:cs="Arial"/>
          <w:b/>
          <w:color w:val="000000"/>
          <w:sz w:val="24"/>
          <w:szCs w:val="24"/>
        </w:rPr>
        <w:t>Banco do Brasil / Agência 0374-3 / Conta Corrente 10.714-X.</w:t>
      </w:r>
    </w:p>
    <w:p>
      <w:pPr>
        <w:tabs>
          <w:tab w:val="left" w:pos="1440"/>
        </w:tabs>
        <w:adjustRightInd w:val="0"/>
        <w:ind w:right="-12"/>
        <w:jc w:val="both"/>
        <w:rPr>
          <w:rFonts w:ascii="Cambria" w:hAnsi="Cambria" w:cs="Arial"/>
          <w:color w:val="000000"/>
          <w:sz w:val="24"/>
          <w:szCs w:val="24"/>
        </w:rPr>
      </w:pPr>
      <w:r>
        <w:rPr>
          <w:rFonts w:ascii="Cambria" w:hAnsi="Cambria" w:cs="Arial"/>
          <w:color w:val="000000"/>
          <w:sz w:val="24"/>
          <w:szCs w:val="24"/>
        </w:rPr>
        <w:t>4.3.2.2. Caso a modalidade de garantia recair em títulos da dívida pública, estes deverão vir acompanhados de laudo de autenticidade e de laudo de valor atribuído aos títulos, com valores atualizados expedidos pela Comissão de Valores Mobiliários do Banco Central do Brasil, há no máximo um ano, a ser contado do dia da abertura do certame.</w:t>
      </w:r>
    </w:p>
    <w:p>
      <w:pPr>
        <w:tabs>
          <w:tab w:val="left" w:pos="1440"/>
        </w:tabs>
        <w:adjustRightInd w:val="0"/>
        <w:ind w:right="-12"/>
        <w:jc w:val="both"/>
        <w:rPr>
          <w:rFonts w:ascii="Cambria" w:hAnsi="Cambria" w:cs="Arial"/>
          <w:color w:val="000000"/>
          <w:sz w:val="24"/>
          <w:szCs w:val="24"/>
        </w:rPr>
      </w:pPr>
      <w:r>
        <w:rPr>
          <w:rFonts w:ascii="Cambria" w:hAnsi="Cambria" w:cs="Arial"/>
          <w:color w:val="000000"/>
          <w:sz w:val="24"/>
          <w:szCs w:val="24"/>
        </w:rPr>
        <w:t>4.3.2.3. Caso a modalidade de garantia escolhida seja a fiança bancária, o licitante entregará o documento no original fornecido pela instituição que a concede, do qual deverá obrigatoriamente, constar:</w:t>
      </w:r>
    </w:p>
    <w:p>
      <w:pPr>
        <w:tabs>
          <w:tab w:val="left" w:pos="1440"/>
        </w:tabs>
        <w:adjustRightInd w:val="0"/>
        <w:ind w:right="-12"/>
        <w:jc w:val="both"/>
        <w:rPr>
          <w:rFonts w:ascii="Cambria" w:hAnsi="Cambria" w:cs="Arial"/>
          <w:color w:val="000000"/>
          <w:sz w:val="24"/>
          <w:szCs w:val="24"/>
        </w:rPr>
      </w:pPr>
      <w:r>
        <w:rPr>
          <w:rFonts w:ascii="Cambria" w:hAnsi="Cambria" w:cs="Arial"/>
          <w:color w:val="000000"/>
          <w:sz w:val="24"/>
          <w:szCs w:val="24"/>
        </w:rPr>
        <w:t>4.3.2.3.1 Beneficiário: GOVERNO MUNICIPAL DE MIRAÍMA-CE</w:t>
      </w:r>
      <w:r>
        <w:rPr>
          <w:rFonts w:ascii="Cambria" w:hAnsi="Cambria" w:cs="Arial"/>
          <w:color w:val="000000"/>
          <w:sz w:val="24"/>
          <w:szCs w:val="24"/>
        </w:rPr>
        <w:fldChar w:fldCharType="begin"/>
      </w:r>
      <w:r>
        <w:rPr>
          <w:rFonts w:ascii="Cambria" w:hAnsi="Cambria" w:cs="Arial"/>
          <w:color w:val="000000"/>
          <w:sz w:val="24"/>
          <w:szCs w:val="24"/>
        </w:rPr>
        <w:instrText xml:space="preserve">MERGEFIELD CIDADE </w:instrText>
      </w:r>
      <w:r>
        <w:rPr>
          <w:rFonts w:ascii="Cambria" w:hAnsi="Cambria" w:cs="Arial"/>
          <w:color w:val="000000"/>
          <w:sz w:val="24"/>
          <w:szCs w:val="24"/>
        </w:rPr>
        <w:fldChar w:fldCharType="end"/>
      </w:r>
      <w:r>
        <w:rPr>
          <w:rFonts w:ascii="Cambria" w:hAnsi="Cambria" w:cs="Arial"/>
          <w:color w:val="000000"/>
          <w:sz w:val="24"/>
          <w:szCs w:val="24"/>
        </w:rPr>
        <w:t>.</w:t>
      </w:r>
    </w:p>
    <w:p>
      <w:pPr>
        <w:tabs>
          <w:tab w:val="left" w:pos="1440"/>
        </w:tabs>
        <w:adjustRightInd w:val="0"/>
        <w:ind w:right="-12"/>
        <w:jc w:val="both"/>
        <w:rPr>
          <w:rFonts w:ascii="Cambria" w:hAnsi="Cambria" w:cs="Arial"/>
          <w:color w:val="000000"/>
          <w:sz w:val="24"/>
          <w:szCs w:val="24"/>
        </w:rPr>
      </w:pPr>
      <w:r>
        <w:rPr>
          <w:rFonts w:ascii="Cambria" w:hAnsi="Cambria" w:cs="Arial"/>
          <w:color w:val="000000"/>
          <w:sz w:val="24"/>
          <w:szCs w:val="24"/>
        </w:rPr>
        <w:t>4.3.2.3.2. Objeto: Garantia da participação na DISPENSA DE LICITAÇÃO</w:t>
      </w:r>
      <w:r>
        <w:rPr>
          <w:rFonts w:ascii="Cambria" w:hAnsi="Cambria" w:cs="Arial"/>
          <w:color w:val="000000"/>
          <w:sz w:val="24"/>
          <w:szCs w:val="24"/>
        </w:rPr>
        <w:fldChar w:fldCharType="begin"/>
      </w:r>
      <w:r>
        <w:rPr>
          <w:rFonts w:ascii="Cambria" w:hAnsi="Cambria" w:cs="Arial"/>
          <w:color w:val="000000"/>
          <w:sz w:val="24"/>
          <w:szCs w:val="24"/>
        </w:rPr>
        <w:instrText xml:space="preserve">MERGEFIELD MODALIDADE </w:instrText>
      </w:r>
      <w:r>
        <w:rPr>
          <w:rFonts w:ascii="Cambria" w:hAnsi="Cambria" w:cs="Arial"/>
          <w:color w:val="000000"/>
          <w:sz w:val="24"/>
          <w:szCs w:val="24"/>
        </w:rPr>
        <w:fldChar w:fldCharType="end"/>
      </w:r>
      <w:r>
        <w:rPr>
          <w:rFonts w:ascii="Cambria" w:hAnsi="Cambria" w:cs="Arial"/>
          <w:color w:val="000000"/>
          <w:sz w:val="24"/>
          <w:szCs w:val="24"/>
        </w:rPr>
        <w:t xml:space="preserve"> n</w:t>
      </w:r>
      <w:r>
        <w:rPr>
          <w:rFonts w:ascii="Cambria" w:hAnsi="Cambria" w:cs="Arial"/>
          <w:bCs/>
          <w:color w:val="000000"/>
          <w:sz w:val="24"/>
          <w:szCs w:val="24"/>
        </w:rPr>
        <w:t>º. 2026.06.03.02 - DL.</w:t>
      </w:r>
      <w:r>
        <w:rPr>
          <w:rFonts w:ascii="Cambria" w:hAnsi="Cambria" w:cs="Arial"/>
          <w:color w:val="000000"/>
          <w:sz w:val="24"/>
          <w:szCs w:val="24"/>
        </w:rPr>
        <w:fldChar w:fldCharType="begin"/>
      </w:r>
      <w:r>
        <w:rPr>
          <w:rFonts w:ascii="Cambria" w:hAnsi="Cambria" w:cs="Arial"/>
          <w:color w:val="000000"/>
          <w:sz w:val="24"/>
          <w:szCs w:val="24"/>
        </w:rPr>
        <w:instrText xml:space="preserve">MERGEFIELD NUM_LICITAÇÃO </w:instrText>
      </w:r>
      <w:r>
        <w:rPr>
          <w:rFonts w:ascii="Cambria" w:hAnsi="Cambria" w:cs="Arial"/>
          <w:color w:val="000000"/>
          <w:sz w:val="24"/>
          <w:szCs w:val="24"/>
        </w:rPr>
        <w:fldChar w:fldCharType="end"/>
      </w:r>
    </w:p>
    <w:p>
      <w:pPr>
        <w:tabs>
          <w:tab w:val="left" w:pos="1440"/>
        </w:tabs>
        <w:adjustRightInd w:val="0"/>
        <w:ind w:right="-12"/>
        <w:jc w:val="both"/>
        <w:rPr>
          <w:rFonts w:ascii="Cambria" w:hAnsi="Cambria" w:cs="Arial"/>
          <w:color w:val="000000"/>
          <w:sz w:val="24"/>
          <w:szCs w:val="24"/>
        </w:rPr>
      </w:pPr>
      <w:r>
        <w:rPr>
          <w:rFonts w:ascii="Cambria" w:hAnsi="Cambria" w:cs="Arial"/>
          <w:color w:val="000000"/>
          <w:sz w:val="24"/>
          <w:szCs w:val="24"/>
        </w:rPr>
        <w:lastRenderedPageBreak/>
        <w:t xml:space="preserve">4.3.2.3.3. Valor: 1% (um por cento) do valor estimado. </w:t>
      </w:r>
    </w:p>
    <w:p>
      <w:pPr>
        <w:tabs>
          <w:tab w:val="left" w:pos="1440"/>
        </w:tabs>
        <w:adjustRightInd w:val="0"/>
        <w:ind w:right="-12"/>
        <w:jc w:val="both"/>
        <w:rPr>
          <w:rFonts w:ascii="Cambria" w:hAnsi="Cambria" w:cs="Arial"/>
          <w:color w:val="000000"/>
          <w:sz w:val="24"/>
          <w:szCs w:val="24"/>
        </w:rPr>
      </w:pPr>
      <w:r>
        <w:rPr>
          <w:rFonts w:ascii="Cambria" w:hAnsi="Cambria" w:cs="Arial"/>
          <w:color w:val="000000"/>
          <w:sz w:val="24"/>
          <w:szCs w:val="24"/>
        </w:rPr>
        <w:t>4.3.2.3.4. Prazo de validade: 90 (noventa) dias.</w:t>
      </w:r>
    </w:p>
    <w:p>
      <w:pPr>
        <w:tabs>
          <w:tab w:val="left" w:pos="1440"/>
        </w:tabs>
        <w:adjustRightInd w:val="0"/>
        <w:ind w:right="-12"/>
        <w:jc w:val="both"/>
        <w:rPr>
          <w:rFonts w:ascii="Cambria" w:hAnsi="Cambria" w:cs="Arial"/>
          <w:color w:val="000000"/>
          <w:sz w:val="24"/>
          <w:szCs w:val="24"/>
        </w:rPr>
      </w:pPr>
      <w:r>
        <w:rPr>
          <w:rFonts w:ascii="Cambria" w:hAnsi="Cambria" w:cs="Arial"/>
          <w:color w:val="000000"/>
          <w:sz w:val="24"/>
          <w:szCs w:val="24"/>
        </w:rPr>
        <w:t>4.3.2.4. Caso a modalidade de garantia seja seguro garantia, o licitante deverá fazer a comprovação da apólice ou de documento hábil expedido pela seguradora, cuja vigência será de, no mínimo, 60 (sessenta) dias contados a partir da data do recebimento dos envelopes;</w:t>
      </w:r>
    </w:p>
    <w:p>
      <w:pPr>
        <w:tabs>
          <w:tab w:val="left" w:pos="1440"/>
        </w:tabs>
        <w:adjustRightInd w:val="0"/>
        <w:ind w:right="-12"/>
        <w:jc w:val="both"/>
        <w:rPr>
          <w:rFonts w:ascii="Cambria" w:hAnsi="Cambria" w:cs="Arial"/>
          <w:color w:val="000000"/>
          <w:sz w:val="24"/>
          <w:szCs w:val="24"/>
        </w:rPr>
      </w:pPr>
      <w:r>
        <w:rPr>
          <w:rFonts w:ascii="Cambria" w:hAnsi="Cambria" w:cs="Arial"/>
          <w:color w:val="000000"/>
          <w:sz w:val="24"/>
          <w:szCs w:val="24"/>
        </w:rPr>
        <w:t>4.3.2.5. A liberação de qualquer das garantias somente será feita, para o(s) licitante(s) inabilitado(s), após concluída a fase de habilitação, e, para as demais, somente após o encerramento de todo o processo licitatório;</w:t>
      </w:r>
    </w:p>
    <w:p>
      <w:pPr>
        <w:tabs>
          <w:tab w:val="left" w:pos="1440"/>
        </w:tabs>
        <w:adjustRightInd w:val="0"/>
        <w:ind w:right="-12"/>
        <w:jc w:val="both"/>
        <w:rPr>
          <w:rFonts w:ascii="Cambria" w:hAnsi="Cambria" w:cs="Arial"/>
          <w:color w:val="000000"/>
          <w:sz w:val="24"/>
          <w:szCs w:val="24"/>
        </w:rPr>
      </w:pPr>
      <w:r>
        <w:rPr>
          <w:rFonts w:ascii="Cambria" w:hAnsi="Cambria" w:cs="Arial"/>
          <w:color w:val="000000"/>
          <w:sz w:val="24"/>
          <w:szCs w:val="24"/>
        </w:rPr>
        <w:t>4.3.2.6. A garantia da proposta poderá ser executada;</w:t>
      </w:r>
    </w:p>
    <w:p>
      <w:pPr>
        <w:widowControl/>
        <w:numPr>
          <w:ilvl w:val="0"/>
          <w:numId w:val="31"/>
        </w:numPr>
        <w:tabs>
          <w:tab w:val="left" w:pos="360"/>
        </w:tabs>
        <w:adjustRightInd w:val="0"/>
        <w:ind w:left="0" w:right="-12" w:firstLine="0"/>
        <w:jc w:val="both"/>
        <w:rPr>
          <w:rFonts w:ascii="Cambria" w:hAnsi="Cambria" w:cs="Arial"/>
          <w:color w:val="000000"/>
          <w:sz w:val="24"/>
          <w:szCs w:val="24"/>
        </w:rPr>
      </w:pPr>
      <w:r>
        <w:rPr>
          <w:rFonts w:ascii="Cambria" w:hAnsi="Cambria" w:cs="Arial"/>
          <w:color w:val="000000"/>
          <w:sz w:val="24"/>
          <w:szCs w:val="24"/>
        </w:rPr>
        <w:t>se o licitante retirar sua proposta comercial durante o prazo de validade da mesma;</w:t>
      </w:r>
    </w:p>
    <w:p>
      <w:pPr>
        <w:widowControl/>
        <w:numPr>
          <w:ilvl w:val="0"/>
          <w:numId w:val="31"/>
        </w:numPr>
        <w:tabs>
          <w:tab w:val="left" w:pos="360"/>
        </w:tabs>
        <w:adjustRightInd w:val="0"/>
        <w:ind w:left="0" w:right="-12" w:firstLine="0"/>
        <w:jc w:val="both"/>
        <w:rPr>
          <w:rFonts w:ascii="Cambria" w:hAnsi="Cambria" w:cs="Arial"/>
          <w:color w:val="000000"/>
          <w:sz w:val="24"/>
          <w:szCs w:val="24"/>
        </w:rPr>
      </w:pPr>
      <w:r>
        <w:rPr>
          <w:rFonts w:ascii="Cambria" w:hAnsi="Cambria" w:cs="Arial"/>
          <w:color w:val="000000"/>
          <w:sz w:val="24"/>
          <w:szCs w:val="24"/>
        </w:rPr>
        <w:t>se o licitante não firma o contrato;</w:t>
      </w:r>
    </w:p>
    <w:p>
      <w:pPr>
        <w:widowControl/>
        <w:numPr>
          <w:ilvl w:val="0"/>
          <w:numId w:val="31"/>
        </w:numPr>
        <w:tabs>
          <w:tab w:val="left" w:pos="360"/>
        </w:tabs>
        <w:adjustRightInd w:val="0"/>
        <w:ind w:left="0" w:right="-12" w:firstLine="0"/>
        <w:jc w:val="both"/>
        <w:rPr>
          <w:rFonts w:ascii="Cambria" w:hAnsi="Cambria" w:cs="Arial"/>
          <w:color w:val="000000"/>
          <w:sz w:val="24"/>
          <w:szCs w:val="24"/>
        </w:rPr>
      </w:pPr>
      <w:r>
        <w:rPr>
          <w:rFonts w:ascii="Cambria" w:hAnsi="Cambria" w:cs="Arial"/>
          <w:color w:val="000000"/>
          <w:sz w:val="24"/>
          <w:szCs w:val="24"/>
        </w:rPr>
        <w:t>se o licitante não fornecer a Garantia Contratual</w:t>
      </w:r>
      <w:r>
        <w:rPr>
          <w:rFonts w:ascii="Cambria" w:hAnsi="Cambria"/>
          <w:sz w:val="24"/>
          <w:szCs w:val="24"/>
        </w:rPr>
        <w:t>.</w:t>
      </w:r>
    </w:p>
    <w:p>
      <w:pPr>
        <w:tabs>
          <w:tab w:val="left" w:pos="5457"/>
          <w:tab w:val="left" w:pos="8859"/>
        </w:tabs>
        <w:jc w:val="both"/>
        <w:rPr>
          <w:rFonts w:ascii="Cambria" w:hAnsi="Cambria"/>
          <w:sz w:val="24"/>
          <w:szCs w:val="24"/>
        </w:rPr>
      </w:pP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4.4. RELATIVA À QUALIFICAÇÃO TÉCNICA</w:t>
      </w:r>
      <w:r>
        <w:rPr>
          <w:rFonts w:ascii="Cambria" w:hAnsi="Cambria" w:cs="Times New Roman"/>
          <w:szCs w:val="24"/>
        </w:rPr>
        <w:t>:</w:t>
      </w:r>
    </w:p>
    <w:p>
      <w:pPr>
        <w:ind w:right="-35"/>
        <w:jc w:val="both"/>
        <w:rPr>
          <w:rFonts w:ascii="Cambria" w:hAnsi="Cambria"/>
          <w:sz w:val="24"/>
          <w:szCs w:val="24"/>
        </w:rPr>
      </w:pPr>
      <w:r>
        <w:rPr>
          <w:rFonts w:ascii="Cambria" w:hAnsi="Cambria"/>
          <w:b/>
          <w:sz w:val="24"/>
          <w:szCs w:val="24"/>
        </w:rPr>
        <w:t>4.4.1.</w:t>
      </w:r>
      <w:bookmarkStart w:id="8" w:name="_Hlk17406256"/>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Cs/>
          <w:sz w:val="24"/>
          <w:szCs w:val="24"/>
        </w:rPr>
        <w:t>4.4.1.1. A licitante deverá apresentar certidão(ões) ou atestado(s) de capacidade técnica fornecido(s) por pessoa(s) jurídica(s) de direito público ou privado, em que figure o nome da licitante na condição de contratada, comprovando a execução de serviços compatíveis com o objeto da presente contratação.</w:t>
      </w:r>
    </w:p>
    <w:p>
      <w:pPr>
        <w:ind w:right="-35"/>
        <w:jc w:val="both"/>
        <w:rPr>
          <w:rFonts w:ascii="Cambria" w:hAnsi="Cambria"/>
          <w:bCs/>
          <w:sz w:val="24"/>
          <w:szCs w:val="24"/>
        </w:rPr>
      </w:pPr>
      <w:r>
        <w:rPr>
          <w:rFonts w:ascii="Cambria" w:hAnsi="Cambria"/>
          <w:bCs/>
          <w:sz w:val="24"/>
          <w:szCs w:val="24"/>
        </w:rPr>
        <w:t>4.4.1.2. Para fins da comprovação de que trata o subitem anterior, serão consideradas parcelas de maior relevância:</w:t>
      </w:r>
    </w:p>
    <w:p>
      <w:pPr>
        <w:ind w:right="-35"/>
        <w:jc w:val="both"/>
        <w:rPr>
          <w:rFonts w:ascii="Cambria" w:hAnsi="Cambria"/>
          <w:bCs/>
          <w:sz w:val="24"/>
          <w:szCs w:val="24"/>
        </w:rPr>
      </w:pPr>
      <w:r>
        <w:rPr>
          <w:rFonts w:ascii="Cambria" w:hAnsi="Cambria"/>
          <w:bCs/>
          <w:sz w:val="24"/>
          <w:szCs w:val="24"/>
        </w:rPr>
        <w:t>a) prestação de serviços técnicos de assessoria e consultoria em licitações e em planejamento das contratações públicas, compreendendo atividades relacionadas à elaboração de documentos da fase preparatória das contratações públicas, orientação técnica em procedimentos licitatórios e suporte à aplicação da legislação de licitações e contratos administrativos.</w:t>
      </w:r>
    </w:p>
    <w:p>
      <w:pPr>
        <w:ind w:right="-35"/>
        <w:jc w:val="both"/>
        <w:rPr>
          <w:rFonts w:ascii="Cambria" w:hAnsi="Cambria"/>
          <w:bCs/>
          <w:sz w:val="24"/>
          <w:szCs w:val="24"/>
        </w:rPr>
      </w:pPr>
      <w:r>
        <w:rPr>
          <w:rFonts w:ascii="Cambria" w:hAnsi="Cambria"/>
          <w:bCs/>
          <w:sz w:val="24"/>
          <w:szCs w:val="24"/>
        </w:rPr>
        <w:t>4.4.1.3. A comprovação da capacidade técnico-operacional deverá demonstrar a execução de serviços compatíveis com o objeto da contratação por período acumulado mínimo de 12 (doze) meses, admitida a soma de atestados, observados os princípios da proporcionalidade, razoabilidade e competitividade.</w:t>
      </w:r>
    </w:p>
    <w:p>
      <w:pPr>
        <w:ind w:right="-35"/>
        <w:jc w:val="both"/>
        <w:rPr>
          <w:rFonts w:ascii="Cambria" w:hAnsi="Cambria"/>
          <w:bCs/>
          <w:sz w:val="24"/>
          <w:szCs w:val="24"/>
        </w:rPr>
      </w:pPr>
      <w:r>
        <w:rPr>
          <w:rFonts w:ascii="Cambria" w:hAnsi="Cambria"/>
          <w:bCs/>
          <w:sz w:val="24"/>
          <w:szCs w:val="24"/>
        </w:rPr>
        <w:t>4.4.1.4. Serão considerados compatíveis os atestados que demonstrem a execução de serviços relacionados à assessoria ou consultoria em licitações, contratos administrativos, planejamento das contratações públicas, elaboração de Estudos Técnicos Preliminares – ETP, Termos de Referência, Documentos de Formalização da Demanda – DFD, Mapas de Gerenciamento de Riscos, Projetos Básicos ou atividades equivalentes vinculadas à aplicação da Lei Federal nº 14.133/2021.</w:t>
      </w:r>
    </w:p>
    <w:p>
      <w:pPr>
        <w:ind w:right="-35"/>
        <w:jc w:val="both"/>
        <w:rPr>
          <w:rFonts w:ascii="Cambria" w:hAnsi="Cambria"/>
          <w:bCs/>
          <w:sz w:val="24"/>
          <w:szCs w:val="24"/>
        </w:rPr>
      </w:pPr>
    </w:p>
    <w:p>
      <w:pPr>
        <w:ind w:right="-35"/>
        <w:jc w:val="both"/>
        <w:rPr>
          <w:rFonts w:ascii="Cambria" w:hAnsi="Cambria"/>
          <w:b/>
          <w:bCs/>
          <w:sz w:val="24"/>
          <w:szCs w:val="24"/>
        </w:rPr>
      </w:pPr>
      <w:bookmarkStart w:id="9" w:name="_Hlk230935815"/>
      <w:r>
        <w:rPr>
          <w:rFonts w:ascii="Cambria" w:hAnsi="Cambria"/>
          <w:b/>
          <w:bCs/>
          <w:sz w:val="24"/>
          <w:szCs w:val="24"/>
        </w:rPr>
        <w:t>4.4.2. САРACITAÇÃO TÉCNICO-PROFISSIONAL:</w:t>
      </w:r>
    </w:p>
    <w:bookmarkEnd w:id="9"/>
    <w:p>
      <w:pPr>
        <w:ind w:right="-35"/>
        <w:jc w:val="both"/>
        <w:rPr>
          <w:rFonts w:ascii="Cambria" w:hAnsi="Cambria"/>
          <w:sz w:val="24"/>
          <w:szCs w:val="24"/>
        </w:rPr>
      </w:pPr>
      <w:r>
        <w:rPr>
          <w:rFonts w:ascii="Cambria" w:hAnsi="Cambria"/>
          <w:sz w:val="24"/>
          <w:szCs w:val="24"/>
        </w:rPr>
        <w:t>4.4.2.1. A licitante deverá apresentar declaração indicando a equipe técnica responsável pela execução dos serviços, pertencente ao seu quadro permanente ou vinculada mediante contrato de prestação de serviços, composta, no mínimo, por:</w:t>
      </w:r>
    </w:p>
    <w:p>
      <w:pPr>
        <w:ind w:right="-35"/>
        <w:jc w:val="both"/>
        <w:rPr>
          <w:rFonts w:ascii="Cambria" w:hAnsi="Cambria"/>
          <w:sz w:val="24"/>
          <w:szCs w:val="24"/>
        </w:rPr>
      </w:pPr>
      <w:r>
        <w:rPr>
          <w:rFonts w:ascii="Cambria" w:hAnsi="Cambria"/>
          <w:sz w:val="24"/>
          <w:szCs w:val="24"/>
        </w:rPr>
        <w:t>a) 01 (um) profissional de nível superior nas áreas de Direito, Administração, Administração Pública, Gestão Pública ou áreas correlatas, destinado à coordenação técnica dos serviços, com experiência comprovada em assessoria, consultoria, planejamento das contratações públicas, licitações ou contratos administrativos;</w:t>
      </w:r>
    </w:p>
    <w:p>
      <w:pPr>
        <w:ind w:right="-35"/>
        <w:jc w:val="both"/>
        <w:rPr>
          <w:rFonts w:ascii="Cambria" w:hAnsi="Cambria"/>
          <w:sz w:val="24"/>
          <w:szCs w:val="24"/>
        </w:rPr>
      </w:pPr>
      <w:r>
        <w:rPr>
          <w:rFonts w:ascii="Cambria" w:hAnsi="Cambria"/>
          <w:sz w:val="24"/>
          <w:szCs w:val="24"/>
        </w:rPr>
        <w:lastRenderedPageBreak/>
        <w:t>b) 01 (um) profissional com experiência comprovada em apoio operacional a procedimentos licitatórios, elaboração de documentos da fase preparatória das contratações públicas ou atividades correlatas ao objeto da contratação.</w:t>
      </w:r>
    </w:p>
    <w:p>
      <w:pPr>
        <w:ind w:right="-35"/>
        <w:jc w:val="both"/>
        <w:rPr>
          <w:rFonts w:ascii="Cambria" w:hAnsi="Cambria"/>
          <w:sz w:val="24"/>
          <w:szCs w:val="24"/>
        </w:rPr>
      </w:pPr>
      <w:r>
        <w:rPr>
          <w:rFonts w:ascii="Cambria" w:hAnsi="Cambria"/>
          <w:sz w:val="24"/>
          <w:szCs w:val="24"/>
        </w:rPr>
        <w:t>4.4.2.2. A comprovação da experiência dos profissionais indicados poderá ser realizada mediante apresentação de atestados, certidões, declarações, contratos, portarias de nomeação, registros em carteira profissional, currículos acompanhados dos respectivos documentos comprobatórios ou outros documentos idôneos aptos a demonstrar experiência compatível com as atividades a serem desempenhadas.</w:t>
      </w:r>
    </w:p>
    <w:p>
      <w:pPr>
        <w:ind w:right="-35"/>
        <w:jc w:val="both"/>
        <w:rPr>
          <w:rFonts w:ascii="Cambria" w:hAnsi="Cambria"/>
          <w:sz w:val="24"/>
          <w:szCs w:val="24"/>
        </w:rPr>
      </w:pPr>
      <w:r>
        <w:rPr>
          <w:rFonts w:ascii="Cambria" w:hAnsi="Cambria"/>
          <w:sz w:val="24"/>
          <w:szCs w:val="24"/>
        </w:rPr>
        <w:t>4.4.2.3. A Administração poderá realizar diligências para verificação da autenticidade dos documentos apresentados e da efetiva disponibilidade da equipe técnica indicada para execução dos serviços.</w:t>
      </w:r>
    </w:p>
    <w:p>
      <w:pPr>
        <w:ind w:right="-35"/>
        <w:jc w:val="both"/>
        <w:rPr>
          <w:rFonts w:ascii="Cambria" w:hAnsi="Cambria"/>
          <w:sz w:val="24"/>
          <w:szCs w:val="24"/>
        </w:rPr>
      </w:pPr>
      <w:r>
        <w:rPr>
          <w:rFonts w:ascii="Cambria" w:hAnsi="Cambria"/>
          <w:sz w:val="24"/>
          <w:szCs w:val="24"/>
        </w:rPr>
        <w:t>4.4.2.4.</w:t>
      </w:r>
      <w:r>
        <w:rPr>
          <w:rFonts w:ascii="Cambria" w:hAnsi="Cambria"/>
          <w:sz w:val="24"/>
          <w:szCs w:val="24"/>
        </w:rPr>
        <w:tab/>
        <w:t>Entende-se, para fins deste EDITAL, como pertencente ao quadro permanente:</w:t>
      </w:r>
    </w:p>
    <w:p>
      <w:pPr>
        <w:ind w:right="-35"/>
        <w:jc w:val="both"/>
        <w:rPr>
          <w:rFonts w:ascii="Cambria" w:hAnsi="Cambria"/>
          <w:sz w:val="24"/>
          <w:szCs w:val="24"/>
        </w:rPr>
      </w:pPr>
      <w:r>
        <w:rPr>
          <w:rFonts w:ascii="Cambria" w:hAnsi="Cambria"/>
          <w:sz w:val="24"/>
          <w:szCs w:val="24"/>
        </w:rPr>
        <w:t>a) O empregado, comprovando-se o vínculo empregatício através de cópia da "ficha ou livro de registro de empregado" ou cópia da Carteira de Trabalho e Previdência Social – CTPS.</w:t>
      </w:r>
    </w:p>
    <w:p>
      <w:pPr>
        <w:ind w:right="-35"/>
        <w:jc w:val="both"/>
        <w:rPr>
          <w:rFonts w:ascii="Cambria" w:hAnsi="Cambria"/>
          <w:sz w:val="24"/>
          <w:szCs w:val="24"/>
        </w:rPr>
      </w:pPr>
      <w:r>
        <w:rPr>
          <w:rFonts w:ascii="Cambria" w:hAnsi="Cambria"/>
          <w:sz w:val="24"/>
          <w:szCs w:val="24"/>
        </w:rPr>
        <w:t>b) Comprovação da participação societária, no caso de sócio, através de cópia do Contrato Social.</w:t>
      </w:r>
    </w:p>
    <w:p>
      <w:pPr>
        <w:ind w:right="-35"/>
        <w:jc w:val="both"/>
        <w:rPr>
          <w:rFonts w:ascii="Cambria" w:hAnsi="Cambria"/>
          <w:sz w:val="24"/>
          <w:szCs w:val="24"/>
        </w:rPr>
      </w:pPr>
      <w:r>
        <w:rPr>
          <w:rFonts w:ascii="Cambria" w:hAnsi="Cambria"/>
          <w:sz w:val="24"/>
          <w:szCs w:val="24"/>
        </w:rPr>
        <w:t>c) Será admitida a comprovação do vínculo profissional por meio de contrato de prestação de serviços, celebrado de acordo com a legislação civil comum ou através de declaração de contratação futura acompanhado de anuência deste (Acórdão 1446/2015 Plenário).</w:t>
      </w:r>
    </w:p>
    <w:p>
      <w:pPr>
        <w:ind w:right="-35"/>
        <w:jc w:val="both"/>
        <w:rPr>
          <w:rFonts w:ascii="Cambria" w:hAnsi="Cambria"/>
          <w:sz w:val="24"/>
          <w:szCs w:val="24"/>
        </w:rPr>
      </w:pPr>
      <w:r>
        <w:rPr>
          <w:rFonts w:ascii="Cambria" w:hAnsi="Cambria"/>
          <w:sz w:val="24"/>
          <w:szCs w:val="24"/>
        </w:rPr>
        <w:t>4.4.2.5. A substituição de profissionais indicados na proposta somente poderá ocorrer mediante prévia anuência da Administração, desde que o substituto possua qualificação igual ou superior àquela exigida para o profissional substituído.</w:t>
      </w:r>
    </w:p>
    <w:p>
      <w:pPr>
        <w:ind w:right="-35"/>
        <w:jc w:val="both"/>
        <w:rPr>
          <w:rFonts w:ascii="Cambria" w:hAnsi="Cambria"/>
          <w:sz w:val="24"/>
          <w:szCs w:val="24"/>
        </w:rPr>
      </w:pPr>
    </w:p>
    <w:bookmarkEnd w:id="8"/>
    <w:p>
      <w:pPr>
        <w:pStyle w:val="PargrafodaLista"/>
        <w:spacing w:line="0" w:lineRule="atLeast"/>
        <w:ind w:left="0"/>
        <w:rPr>
          <w:rFonts w:ascii="Cambria" w:hAnsi="Cambria"/>
          <w:sz w:val="24"/>
          <w:szCs w:val="24"/>
        </w:rPr>
      </w:pPr>
      <w:r>
        <w:rPr>
          <w:rFonts w:ascii="Cambria" w:hAnsi="Cambria"/>
          <w:b/>
          <w:bCs/>
          <w:sz w:val="24"/>
          <w:szCs w:val="24"/>
        </w:rPr>
        <w:t>4.5. DEMAIS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4.5.1.</w:t>
      </w:r>
      <w:r>
        <w:rPr>
          <w:rFonts w:ascii="Cambria" w:hAnsi="Cambria" w:cs="Times New Roman"/>
          <w:szCs w:val="24"/>
        </w:rPr>
        <w:t xml:space="preserve"> Declaração de que não emprega menor de 18 anos em trabalho noturno, perigoso ou insalubre e não emprega menor de 16 anos, salvo menor, a partir de 14 anos, na condição de aprendiz, nos termos do artigo 7°, XXXIII, da Constituição;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4.5.2.</w:t>
      </w:r>
      <w:r>
        <w:rPr>
          <w:rFonts w:ascii="Cambria" w:hAnsi="Cambria" w:cs="Times New Roman"/>
          <w:szCs w:val="24"/>
        </w:rPr>
        <w:t xml:space="preserve"> Declaração de que cumpre as exigências de reserva de cargos para pessoa com deficiência e para reabilitado da Previdência Social, de que trata o art. 93 da Lei nº 8.213/91;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4.5.3.</w:t>
      </w:r>
      <w:r>
        <w:rPr>
          <w:rFonts w:ascii="Cambria" w:hAnsi="Cambria" w:cs="Times New Roman"/>
          <w:szCs w:val="24"/>
        </w:rPr>
        <w:t xml:space="preserve"> Declaração que a licitante não foi declarada inidônea para licitar ou contratar com a ADMINISTRAÇÃO pública e da inexistência de fatos impeditivos para sua habilitação no certame, ciente da obrigatoriedade de declarar ocorrências posteriores;</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4.5.4.</w:t>
      </w:r>
      <w:r>
        <w:rPr>
          <w:rFonts w:ascii="Cambria" w:hAnsi="Cambria" w:cs="Times New Roman"/>
          <w:szCs w:val="24"/>
        </w:rPr>
        <w:t xml:space="preserve"> Declaração de consentimento para o tratamento de dados pessoais, conforme previsto no art. 7º da Lei n° 13.709/2018 (LGPD).</w:t>
      </w:r>
    </w:p>
    <w:p>
      <w:pPr>
        <w:pStyle w:val="WW-NormalWeb"/>
        <w:keepLines/>
        <w:tabs>
          <w:tab w:val="left" w:pos="426"/>
        </w:tabs>
        <w:spacing w:before="0" w:after="0" w:line="0" w:lineRule="atLeast"/>
        <w:jc w:val="both"/>
        <w:rPr>
          <w:rFonts w:ascii="Cambria" w:hAnsi="Cambria" w:cs="Times New Roman"/>
          <w:szCs w:val="24"/>
        </w:rPr>
      </w:pPr>
      <w:r>
        <w:rPr>
          <w:rFonts w:ascii="Cambria" w:hAnsi="Cambria" w:cs="Times New Roman"/>
          <w:b/>
          <w:bCs/>
          <w:szCs w:val="24"/>
        </w:rPr>
        <w:t xml:space="preserve">4.5.5. </w:t>
      </w:r>
      <w:r>
        <w:rPr>
          <w:rFonts w:ascii="Cambria" w:hAnsi="Cambria" w:cs="Times New Roman"/>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cs="Times New Roman"/>
          <w:b/>
          <w:szCs w:val="24"/>
        </w:rPr>
        <w:t>02 (DUAS) HORAS</w:t>
      </w:r>
      <w:r>
        <w:rPr>
          <w:rFonts w:ascii="Cambria" w:hAnsi="Cambria" w:cs="Times New Roman"/>
          <w:szCs w:val="24"/>
        </w:rPr>
        <w:t>, sob pena de inabilitação.</w:t>
      </w:r>
    </w:p>
    <w:p>
      <w:pPr>
        <w:spacing w:line="0" w:lineRule="atLeast"/>
        <w:jc w:val="both"/>
        <w:rPr>
          <w:rFonts w:ascii="Cambria" w:hAnsi="Cambria"/>
          <w:sz w:val="24"/>
          <w:szCs w:val="24"/>
        </w:rPr>
      </w:pPr>
      <w:r>
        <w:rPr>
          <w:rFonts w:ascii="Cambria" w:hAnsi="Cambria"/>
          <w:b/>
          <w:sz w:val="24"/>
          <w:szCs w:val="24"/>
        </w:rPr>
        <w:t>4.5.6.</w:t>
      </w:r>
      <w:r>
        <w:rPr>
          <w:rFonts w:ascii="Cambria" w:hAnsi="Cambria"/>
          <w:sz w:val="24"/>
          <w:szCs w:val="24"/>
        </w:rPr>
        <w:t xml:space="preserve"> Somente haverá a necessidade de comprovação do preenchimento de requisitos mediante apresentação dos documentos originais não digitais quando houver dúvida em relação à integridade do documento digital.</w:t>
      </w:r>
    </w:p>
    <w:p>
      <w:pPr>
        <w:tabs>
          <w:tab w:val="left" w:pos="426"/>
        </w:tabs>
        <w:spacing w:line="0" w:lineRule="atLeast"/>
        <w:jc w:val="both"/>
        <w:rPr>
          <w:rFonts w:ascii="Cambria" w:hAnsi="Cambria"/>
          <w:sz w:val="24"/>
          <w:szCs w:val="24"/>
        </w:rPr>
      </w:pPr>
      <w:r>
        <w:rPr>
          <w:rFonts w:ascii="Cambria" w:hAnsi="Cambria"/>
          <w:b/>
          <w:sz w:val="24"/>
          <w:szCs w:val="24"/>
        </w:rPr>
        <w:t>4.5.7.</w:t>
      </w:r>
      <w:r>
        <w:rPr>
          <w:rFonts w:ascii="Cambria" w:hAnsi="Cambria"/>
          <w:sz w:val="24"/>
          <w:szCs w:val="24"/>
        </w:rPr>
        <w:t xml:space="preserve"> Não serão aceitos documentos de habilitação com indicação de CNPJ/CPF diferentes, salvo aqueles legalmente permitidos.</w:t>
      </w:r>
    </w:p>
    <w:p>
      <w:pPr>
        <w:tabs>
          <w:tab w:val="left" w:pos="426"/>
        </w:tabs>
        <w:spacing w:line="0" w:lineRule="atLeast"/>
        <w:jc w:val="both"/>
        <w:rPr>
          <w:rFonts w:ascii="Cambria" w:hAnsi="Cambria"/>
          <w:sz w:val="24"/>
          <w:szCs w:val="24"/>
        </w:rPr>
      </w:pPr>
      <w:r>
        <w:rPr>
          <w:rFonts w:ascii="Cambria" w:hAnsi="Cambria"/>
          <w:b/>
          <w:sz w:val="24"/>
          <w:szCs w:val="24"/>
        </w:rPr>
        <w:t>4.5.8.</w:t>
      </w:r>
      <w:r>
        <w:rPr>
          <w:rFonts w:ascii="Cambria" w:hAnsi="Cambria"/>
          <w:sz w:val="24"/>
          <w:szCs w:val="24"/>
        </w:rPr>
        <w:t xml:space="preserve"> Se o licitante for a matriz, todos os documentos deverão estar em nome da matriz, e se o licitante for a filial, todos os documentos deverão estar em nome da filial, exceto aqueles </w:t>
      </w:r>
      <w:r>
        <w:rPr>
          <w:rFonts w:ascii="Cambria" w:hAnsi="Cambria"/>
          <w:sz w:val="24"/>
          <w:szCs w:val="24"/>
        </w:rPr>
        <w:lastRenderedPageBreak/>
        <w:t>documentos que, pela própria natureza, comprovadamente, forem emitidos somente em nome da matriz.</w:t>
      </w:r>
    </w:p>
    <w:p>
      <w:pPr>
        <w:tabs>
          <w:tab w:val="left" w:pos="426"/>
        </w:tabs>
        <w:spacing w:line="0" w:lineRule="atLeast"/>
        <w:jc w:val="both"/>
        <w:rPr>
          <w:rFonts w:ascii="Cambria" w:hAnsi="Cambria"/>
          <w:sz w:val="24"/>
          <w:szCs w:val="24"/>
        </w:rPr>
      </w:pPr>
      <w:r>
        <w:rPr>
          <w:rFonts w:ascii="Cambria" w:hAnsi="Cambria"/>
          <w:b/>
          <w:sz w:val="24"/>
          <w:szCs w:val="24"/>
        </w:rPr>
        <w:t>4.5.9.</w:t>
      </w:r>
      <w:r>
        <w:rPr>
          <w:rFonts w:ascii="Cambria" w:hAnsi="Cambria"/>
          <w:sz w:val="24"/>
          <w:szCs w:val="24"/>
        </w:rPr>
        <w:t xml:space="preserve"> Serão aceitos registros de CNPJ de licitante matriz e filial com diferenças de números de documentos pertinentes ao CND e ao CRF/FGTS, quando for comprovada a centralização do recolhimento dessas contribuições.</w:t>
      </w:r>
    </w:p>
    <w:p>
      <w:pPr>
        <w:tabs>
          <w:tab w:val="left" w:pos="426"/>
        </w:tabs>
        <w:spacing w:line="0" w:lineRule="atLeast"/>
        <w:jc w:val="both"/>
        <w:rPr>
          <w:rFonts w:ascii="Cambria" w:hAnsi="Cambria"/>
          <w:sz w:val="24"/>
          <w:szCs w:val="24"/>
        </w:rPr>
      </w:pPr>
      <w:r>
        <w:rPr>
          <w:rFonts w:ascii="Cambria" w:hAnsi="Cambria"/>
          <w:b/>
          <w:sz w:val="24"/>
          <w:szCs w:val="24"/>
        </w:rPr>
        <w:t xml:space="preserve">4.5.10. </w:t>
      </w:r>
      <w:r>
        <w:rPr>
          <w:rFonts w:ascii="Cambria" w:hAnsi="Cambria"/>
          <w:bCs/>
          <w:sz w:val="24"/>
          <w:szCs w:val="24"/>
        </w:rPr>
        <w:t>A declaração do vencedor acontecerá no momento imediatamente posterior à fase de habilitação.</w:t>
      </w:r>
    </w:p>
    <w:p>
      <w:pPr>
        <w:tabs>
          <w:tab w:val="left" w:pos="426"/>
        </w:tabs>
        <w:spacing w:line="0" w:lineRule="atLeast"/>
        <w:jc w:val="both"/>
        <w:rPr>
          <w:rFonts w:ascii="Cambria" w:hAnsi="Cambria"/>
          <w:sz w:val="24"/>
          <w:szCs w:val="24"/>
        </w:rPr>
      </w:pPr>
      <w:r>
        <w:rPr>
          <w:rFonts w:ascii="Cambria" w:hAnsi="Cambria"/>
          <w:b/>
          <w:sz w:val="24"/>
          <w:szCs w:val="24"/>
        </w:rPr>
        <w:t>4.5.11.</w:t>
      </w:r>
      <w:r>
        <w:rPr>
          <w:rFonts w:ascii="Cambria" w:hAnsi="Cambria"/>
          <w:sz w:val="24"/>
          <w:szCs w:val="24"/>
        </w:rPr>
        <w:t xml:space="preserve"> Será inabilitado o licitante que não comprovar sua habilitação, seja por não apresentar quaisquer dos documentos exigidos, ou apresentá-los em desacordo com o estabelecido neste Edital.</w:t>
      </w:r>
    </w:p>
    <w:p>
      <w:pPr>
        <w:keepLines/>
        <w:spacing w:line="276" w:lineRule="auto"/>
        <w:ind w:right="-35"/>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 xml:space="preserve">5. CONDIÇÕES GERAIS: </w:t>
      </w:r>
    </w:p>
    <w:p>
      <w:pPr>
        <w:pBdr>
          <w:top w:val="nil"/>
          <w:left w:val="nil"/>
          <w:bottom w:val="nil"/>
          <w:right w:val="nil"/>
          <w:between w:val="nil"/>
        </w:pBdr>
        <w:jc w:val="both"/>
        <w:rPr>
          <w:rFonts w:ascii="Cambria" w:hAnsi="Cambria"/>
          <w:sz w:val="24"/>
          <w:szCs w:val="24"/>
        </w:rPr>
      </w:pPr>
      <w:r>
        <w:rPr>
          <w:rFonts w:ascii="Cambria" w:hAnsi="Cambria"/>
          <w:b/>
          <w:bCs/>
          <w:sz w:val="24"/>
          <w:szCs w:val="24"/>
        </w:rPr>
        <w:t>5.1.</w:t>
      </w:r>
      <w:r>
        <w:rPr>
          <w:rFonts w:ascii="Cambria" w:hAnsi="Cambria"/>
          <w:sz w:val="24"/>
          <w:szCs w:val="24"/>
        </w:rPr>
        <w:t xml:space="preserve"> Os serviços deverão ser executados em estrita observância às especificações constantes neste Termo de Referência, no contrato e na proposta vencedora.</w:t>
      </w:r>
    </w:p>
    <w:p>
      <w:pPr>
        <w:pBdr>
          <w:top w:val="nil"/>
          <w:left w:val="nil"/>
          <w:bottom w:val="nil"/>
          <w:right w:val="nil"/>
          <w:between w:val="nil"/>
        </w:pBdr>
        <w:jc w:val="both"/>
        <w:rPr>
          <w:rFonts w:ascii="Cambria" w:hAnsi="Cambria"/>
          <w:sz w:val="24"/>
          <w:szCs w:val="24"/>
        </w:rPr>
      </w:pPr>
      <w:r>
        <w:rPr>
          <w:rFonts w:ascii="Cambria" w:hAnsi="Cambria"/>
          <w:b/>
          <w:bCs/>
          <w:sz w:val="24"/>
          <w:szCs w:val="24"/>
        </w:rPr>
        <w:t>5.2.</w:t>
      </w:r>
      <w:r>
        <w:rPr>
          <w:rFonts w:ascii="Cambria" w:hAnsi="Cambria"/>
          <w:sz w:val="24"/>
          <w:szCs w:val="24"/>
        </w:rPr>
        <w:t xml:space="preserve"> A execução dos serviços ocorrerá mediante emissão de Ordem de Serviço expedida pela Secretaria Municipal de Administração.</w:t>
      </w:r>
    </w:p>
    <w:p>
      <w:pPr>
        <w:pBdr>
          <w:top w:val="nil"/>
          <w:left w:val="nil"/>
          <w:bottom w:val="nil"/>
          <w:right w:val="nil"/>
          <w:between w:val="nil"/>
        </w:pBdr>
        <w:jc w:val="both"/>
        <w:rPr>
          <w:rFonts w:ascii="Cambria" w:hAnsi="Cambria"/>
          <w:sz w:val="24"/>
          <w:szCs w:val="24"/>
        </w:rPr>
      </w:pPr>
      <w:r>
        <w:rPr>
          <w:rFonts w:ascii="Cambria" w:hAnsi="Cambria"/>
          <w:b/>
          <w:bCs/>
          <w:sz w:val="24"/>
          <w:szCs w:val="24"/>
        </w:rPr>
        <w:t>5.3.</w:t>
      </w:r>
      <w:r>
        <w:rPr>
          <w:rFonts w:ascii="Cambria" w:hAnsi="Cambria"/>
          <w:sz w:val="24"/>
          <w:szCs w:val="24"/>
        </w:rPr>
        <w:t xml:space="preserve"> Os serviços serão prestados de forma continuada, compreendendo atendimento presencial e remoto, observados os níveis mínimos de atendimento definidos neste Termo de Referência.</w:t>
      </w:r>
    </w:p>
    <w:p>
      <w:pPr>
        <w:pBdr>
          <w:top w:val="nil"/>
          <w:left w:val="nil"/>
          <w:bottom w:val="nil"/>
          <w:right w:val="nil"/>
          <w:between w:val="nil"/>
        </w:pBdr>
        <w:jc w:val="both"/>
        <w:rPr>
          <w:rFonts w:ascii="Cambria" w:hAnsi="Cambria"/>
          <w:sz w:val="24"/>
          <w:szCs w:val="24"/>
        </w:rPr>
      </w:pPr>
      <w:r>
        <w:rPr>
          <w:rFonts w:ascii="Cambria" w:hAnsi="Cambria"/>
          <w:b/>
          <w:bCs/>
          <w:sz w:val="24"/>
          <w:szCs w:val="24"/>
        </w:rPr>
        <w:t>5.4.</w:t>
      </w:r>
      <w:r>
        <w:rPr>
          <w:rFonts w:ascii="Cambria" w:hAnsi="Cambria"/>
          <w:sz w:val="24"/>
          <w:szCs w:val="24"/>
        </w:rPr>
        <w:t xml:space="preserve"> A contratada deverá disponibilizar equipe técnica qualificada para execução das atividades previstas no objeto, responsabilizando-se integralmente pela qualidade dos serviços prestados.</w:t>
      </w:r>
    </w:p>
    <w:p>
      <w:pPr>
        <w:pBdr>
          <w:top w:val="nil"/>
          <w:left w:val="nil"/>
          <w:bottom w:val="nil"/>
          <w:right w:val="nil"/>
          <w:between w:val="nil"/>
        </w:pBdr>
        <w:jc w:val="both"/>
        <w:rPr>
          <w:rFonts w:ascii="Cambria" w:hAnsi="Cambria"/>
          <w:sz w:val="24"/>
          <w:szCs w:val="24"/>
        </w:rPr>
      </w:pPr>
      <w:r>
        <w:rPr>
          <w:rFonts w:ascii="Cambria" w:hAnsi="Cambria"/>
          <w:b/>
          <w:bCs/>
          <w:sz w:val="24"/>
          <w:szCs w:val="24"/>
        </w:rPr>
        <w:t>5.5.</w:t>
      </w:r>
      <w:r>
        <w:rPr>
          <w:rFonts w:ascii="Cambria" w:hAnsi="Cambria"/>
          <w:sz w:val="24"/>
          <w:szCs w:val="24"/>
        </w:rPr>
        <w:t xml:space="preserve"> A contratada atuará exclusivamente em caráter consultivo e de apoio técnico especializado, permanecendo sob responsabilidade exclusiva da Administração Pública a aprovação dos documentos produzidos, a condução formal dos procedimentos licitatórios e a prática dos atos administrativos decisórios.</w:t>
      </w:r>
    </w:p>
    <w:p>
      <w:pPr>
        <w:pStyle w:val="PargrafodaLista"/>
        <w:adjustRightInd w:val="0"/>
        <w:spacing w:line="276" w:lineRule="auto"/>
        <w:ind w:left="0"/>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6. APRESENTAÇÃO DA PROPOSTA DE PREÇOS:</w:t>
      </w:r>
    </w:p>
    <w:p>
      <w:pPr>
        <w:pBdr>
          <w:top w:val="nil"/>
          <w:left w:val="nil"/>
          <w:bottom w:val="nil"/>
          <w:right w:val="nil"/>
          <w:between w:val="nil"/>
        </w:pBdr>
        <w:jc w:val="both"/>
        <w:rPr>
          <w:rFonts w:ascii="Cambria" w:hAnsi="Cambria"/>
          <w:sz w:val="24"/>
          <w:szCs w:val="24"/>
        </w:rPr>
      </w:pPr>
      <w:r>
        <w:rPr>
          <w:rFonts w:ascii="Cambria" w:hAnsi="Cambria"/>
          <w:b/>
          <w:bCs/>
          <w:sz w:val="24"/>
          <w:szCs w:val="24"/>
        </w:rPr>
        <w:t>6.1.</w:t>
      </w:r>
      <w:r>
        <w:rPr>
          <w:rFonts w:ascii="Cambria" w:hAnsi="Cambria"/>
          <w:sz w:val="24"/>
          <w:szCs w:val="24"/>
        </w:rPr>
        <w:t xml:space="preserve"> A proposta de preços deverá ser apresentada por meio do sistema Compras.gov.br, observadas as regras estabelecidas no instrumento convocatório.</w:t>
      </w:r>
    </w:p>
    <w:p>
      <w:pPr>
        <w:pBdr>
          <w:top w:val="nil"/>
          <w:left w:val="nil"/>
          <w:bottom w:val="nil"/>
          <w:right w:val="nil"/>
          <w:between w:val="nil"/>
        </w:pBdr>
        <w:jc w:val="both"/>
        <w:rPr>
          <w:rFonts w:ascii="Cambria" w:hAnsi="Cambria"/>
          <w:sz w:val="24"/>
          <w:szCs w:val="24"/>
        </w:rPr>
      </w:pPr>
      <w:r>
        <w:rPr>
          <w:rFonts w:ascii="Cambria" w:hAnsi="Cambria"/>
          <w:b/>
          <w:bCs/>
          <w:sz w:val="24"/>
          <w:szCs w:val="24"/>
        </w:rPr>
        <w:t>6.2.</w:t>
      </w:r>
      <w:r>
        <w:rPr>
          <w:rFonts w:ascii="Cambria" w:hAnsi="Cambria"/>
          <w:sz w:val="24"/>
          <w:szCs w:val="24"/>
        </w:rPr>
        <w:t xml:space="preserve"> Na proposta deverão constar todos os custos necessários à perfeita execução dos serviços, incluindo tributos, encargos sociais, trabalhistas, previdenciários, fiscais, deslocamentos, hospedagens, alimentação, materiais de consumo, despesas administrativas e quaisquer outros custos diretos ou indiretos relacionados à execução contratual.</w:t>
      </w:r>
    </w:p>
    <w:p>
      <w:pPr>
        <w:pBdr>
          <w:top w:val="nil"/>
          <w:left w:val="nil"/>
          <w:bottom w:val="nil"/>
          <w:right w:val="nil"/>
          <w:between w:val="nil"/>
        </w:pBdr>
        <w:jc w:val="both"/>
        <w:rPr>
          <w:rFonts w:ascii="Cambria" w:hAnsi="Cambria"/>
          <w:sz w:val="24"/>
          <w:szCs w:val="24"/>
        </w:rPr>
      </w:pPr>
      <w:r>
        <w:rPr>
          <w:rFonts w:ascii="Cambria" w:hAnsi="Cambria"/>
          <w:b/>
          <w:bCs/>
          <w:sz w:val="24"/>
          <w:szCs w:val="24"/>
        </w:rPr>
        <w:t>6.3.</w:t>
      </w:r>
      <w:r>
        <w:rPr>
          <w:rFonts w:ascii="Cambria" w:hAnsi="Cambria"/>
          <w:sz w:val="24"/>
          <w:szCs w:val="24"/>
        </w:rPr>
        <w:t xml:space="preserve"> O valor proposto deverá contemplar integralmente as obrigações previstas neste Termo de Referência, incluindo a realização de, no mínimo, 20 (vinte) horas presenciais mensais, distribuídas em pelo menos 04 (quatro) visitas técnicas mensais, bem como o suporte remoto contínuo durante o horário comercial.</w:t>
      </w:r>
    </w:p>
    <w:p>
      <w:pPr>
        <w:spacing w:line="276" w:lineRule="auto"/>
        <w:jc w:val="both"/>
        <w:rPr>
          <w:rFonts w:ascii="Cambria" w:hAnsi="Cambria"/>
          <w:sz w:val="24"/>
          <w:szCs w:val="24"/>
        </w:rPr>
      </w:pPr>
      <w:r>
        <w:rPr>
          <w:rFonts w:ascii="Cambria" w:hAnsi="Cambria"/>
          <w:b/>
          <w:bCs/>
          <w:sz w:val="24"/>
          <w:szCs w:val="24"/>
        </w:rPr>
        <w:t>6.4.</w:t>
      </w:r>
      <w:r>
        <w:rPr>
          <w:rFonts w:ascii="Cambria" w:hAnsi="Cambria"/>
          <w:sz w:val="24"/>
          <w:szCs w:val="24"/>
        </w:rPr>
        <w:t xml:space="preserve"> A Administração poderá promover diligências destinadas a verificar a exequibilidade da proposta e a compatibilidade dos serviços ofertados com as especificações constantes deste Termo de Referência.</w:t>
      </w:r>
    </w:p>
    <w:p>
      <w:pPr>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 xml:space="preserve"> </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7. FORMALIZAÇÃO E VIGÊNCIA DO CONTRATO:</w:t>
      </w:r>
    </w:p>
    <w:p>
      <w:pPr>
        <w:pBdr>
          <w:top w:val="nil"/>
          <w:left w:val="nil"/>
          <w:bottom w:val="nil"/>
          <w:right w:val="nil"/>
          <w:between w:val="nil"/>
        </w:pBdr>
        <w:jc w:val="both"/>
        <w:rPr>
          <w:rFonts w:ascii="Cambria" w:hAnsi="Cambria"/>
          <w:sz w:val="24"/>
          <w:szCs w:val="24"/>
        </w:rPr>
      </w:pPr>
      <w:r>
        <w:rPr>
          <w:rFonts w:ascii="Cambria" w:hAnsi="Cambria"/>
          <w:b/>
          <w:bCs/>
          <w:sz w:val="24"/>
          <w:szCs w:val="24"/>
        </w:rPr>
        <w:t>7.1.</w:t>
      </w:r>
      <w:r>
        <w:rPr>
          <w:rFonts w:ascii="Cambria" w:hAnsi="Cambria"/>
          <w:sz w:val="24"/>
          <w:szCs w:val="24"/>
        </w:rPr>
        <w:t xml:space="preserve"> A contratação será formalizada mediante celebração de contrato administrativo, observadas as disposições da Lei Federal nº 14.133/2021.</w:t>
      </w:r>
    </w:p>
    <w:p>
      <w:pPr>
        <w:pBdr>
          <w:top w:val="nil"/>
          <w:left w:val="nil"/>
          <w:bottom w:val="nil"/>
          <w:right w:val="nil"/>
          <w:between w:val="nil"/>
        </w:pBdr>
        <w:jc w:val="both"/>
        <w:rPr>
          <w:rFonts w:ascii="Cambria" w:hAnsi="Cambria"/>
          <w:sz w:val="24"/>
          <w:szCs w:val="24"/>
        </w:rPr>
      </w:pPr>
      <w:r>
        <w:rPr>
          <w:rFonts w:ascii="Cambria" w:hAnsi="Cambria"/>
          <w:b/>
          <w:bCs/>
          <w:sz w:val="24"/>
          <w:szCs w:val="24"/>
        </w:rPr>
        <w:t>7.2.</w:t>
      </w:r>
      <w:r>
        <w:rPr>
          <w:rFonts w:ascii="Cambria" w:hAnsi="Cambria"/>
          <w:sz w:val="24"/>
          <w:szCs w:val="24"/>
        </w:rPr>
        <w:t xml:space="preserve"> A execução dos serviços será iniciada mediante emissão da respectiva Ordem de Serviço </w:t>
      </w:r>
      <w:r>
        <w:rPr>
          <w:rFonts w:ascii="Cambria" w:hAnsi="Cambria"/>
          <w:sz w:val="24"/>
          <w:szCs w:val="24"/>
        </w:rPr>
        <w:lastRenderedPageBreak/>
        <w:t>pela Secretaria Municipal de Administração.</w:t>
      </w:r>
    </w:p>
    <w:p>
      <w:pPr>
        <w:pBdr>
          <w:top w:val="nil"/>
          <w:left w:val="nil"/>
          <w:bottom w:val="nil"/>
          <w:right w:val="nil"/>
          <w:between w:val="nil"/>
        </w:pBdr>
        <w:jc w:val="both"/>
        <w:rPr>
          <w:rFonts w:ascii="Cambria" w:hAnsi="Cambria"/>
          <w:sz w:val="24"/>
          <w:szCs w:val="24"/>
        </w:rPr>
      </w:pPr>
      <w:r>
        <w:rPr>
          <w:rFonts w:ascii="Cambria" w:hAnsi="Cambria"/>
          <w:b/>
          <w:bCs/>
          <w:sz w:val="24"/>
          <w:szCs w:val="24"/>
        </w:rPr>
        <w:t>7.3.</w:t>
      </w:r>
      <w:r>
        <w:rPr>
          <w:rFonts w:ascii="Cambria" w:hAnsi="Cambria"/>
          <w:sz w:val="24"/>
          <w:szCs w:val="24"/>
        </w:rPr>
        <w:t xml:space="preserve"> O contrato vigorará pelo prazo de 12 (doze) meses, contados da data de sua assinatura, podendo ser prorrogado sucessivamente, observados os requisitos previstos nos arts. 106 e 107 da Lei Federal nº 14.133/2021.</w:t>
      </w:r>
    </w:p>
    <w:p>
      <w:pPr>
        <w:pBdr>
          <w:top w:val="nil"/>
          <w:left w:val="nil"/>
          <w:bottom w:val="nil"/>
          <w:right w:val="nil"/>
          <w:between w:val="nil"/>
        </w:pBdr>
        <w:spacing w:line="276" w:lineRule="auto"/>
        <w:jc w:val="both"/>
        <w:rPr>
          <w:rFonts w:ascii="Cambria" w:hAnsi="Cambria"/>
          <w:sz w:val="24"/>
          <w:szCs w:val="24"/>
        </w:rPr>
      </w:pPr>
      <w:r>
        <w:rPr>
          <w:rFonts w:ascii="Cambria" w:hAnsi="Cambria"/>
          <w:b/>
          <w:bCs/>
          <w:sz w:val="24"/>
          <w:szCs w:val="24"/>
        </w:rPr>
        <w:t>7.4.</w:t>
      </w:r>
      <w:r>
        <w:rPr>
          <w:rFonts w:ascii="Cambria" w:hAnsi="Cambria"/>
          <w:sz w:val="24"/>
          <w:szCs w:val="24"/>
        </w:rPr>
        <w:t xml:space="preserve"> As obrigações decorrentes da contratação serão formalizadas mediante instrumento contratual firmado entre o Município de Miraíma, por intermédio da Secretaria Municipal de Administração, e a empresa contratada.</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8. LOCAL E PRAZO PARA EXECUÇÃO DOS SERVIÇOS:</w:t>
      </w:r>
    </w:p>
    <w:p>
      <w:pPr>
        <w:spacing w:line="276" w:lineRule="auto"/>
        <w:jc w:val="both"/>
        <w:rPr>
          <w:rFonts w:ascii="Cambria" w:hAnsi="Cambria"/>
          <w:bCs/>
          <w:sz w:val="24"/>
          <w:szCs w:val="24"/>
        </w:rPr>
      </w:pPr>
      <w:r>
        <w:rPr>
          <w:rFonts w:ascii="Cambria" w:hAnsi="Cambria"/>
          <w:b/>
          <w:sz w:val="24"/>
          <w:szCs w:val="24"/>
        </w:rPr>
        <w:t xml:space="preserve">8.1. </w:t>
      </w:r>
      <w:r>
        <w:rPr>
          <w:rFonts w:ascii="Cambria" w:hAnsi="Cambria"/>
          <w:bCs/>
          <w:sz w:val="24"/>
          <w:szCs w:val="24"/>
        </w:rPr>
        <w:t>Os serviços serão executados pelo período de 12 (doze) meses, contados da emissão da Ordem de Serviço.</w:t>
      </w:r>
    </w:p>
    <w:p>
      <w:pPr>
        <w:spacing w:line="276" w:lineRule="auto"/>
        <w:jc w:val="both"/>
        <w:rPr>
          <w:rFonts w:ascii="Cambria" w:hAnsi="Cambria"/>
          <w:bCs/>
          <w:sz w:val="24"/>
          <w:szCs w:val="24"/>
        </w:rPr>
      </w:pPr>
      <w:r>
        <w:rPr>
          <w:rFonts w:ascii="Cambria" w:hAnsi="Cambria"/>
          <w:b/>
          <w:sz w:val="24"/>
          <w:szCs w:val="24"/>
        </w:rPr>
        <w:t>8.2.</w:t>
      </w:r>
      <w:r>
        <w:rPr>
          <w:rFonts w:ascii="Cambria" w:hAnsi="Cambria"/>
          <w:bCs/>
          <w:sz w:val="24"/>
          <w:szCs w:val="24"/>
        </w:rPr>
        <w:t xml:space="preserve"> Os atendimentos presenciais ocorrerão nas dependências da Secretaria Municipal de Administração de Miraíma/CE ou em outro local indicado pela Administração, quando necessário ao atendimento do interesse público.</w:t>
      </w:r>
    </w:p>
    <w:p>
      <w:pPr>
        <w:spacing w:line="276" w:lineRule="auto"/>
        <w:jc w:val="both"/>
        <w:rPr>
          <w:rFonts w:ascii="Cambria" w:hAnsi="Cambria"/>
          <w:bCs/>
          <w:sz w:val="24"/>
          <w:szCs w:val="24"/>
        </w:rPr>
      </w:pPr>
      <w:r>
        <w:rPr>
          <w:rFonts w:ascii="Cambria" w:hAnsi="Cambria"/>
          <w:b/>
          <w:sz w:val="24"/>
          <w:szCs w:val="24"/>
        </w:rPr>
        <w:t>8.3.</w:t>
      </w:r>
      <w:r>
        <w:rPr>
          <w:rFonts w:ascii="Cambria" w:hAnsi="Cambria"/>
          <w:bCs/>
          <w:sz w:val="24"/>
          <w:szCs w:val="24"/>
        </w:rPr>
        <w:t xml:space="preserve"> A contratada deverá iniciar a execução dos serviços no prazo máximo de 05 (cinco) dias úteis contados do recebimento da Ordem de Serviço.</w:t>
      </w:r>
    </w:p>
    <w:p>
      <w:pPr>
        <w:spacing w:line="276" w:lineRule="auto"/>
        <w:jc w:val="both"/>
        <w:rPr>
          <w:rFonts w:ascii="Cambria" w:hAnsi="Cambria"/>
          <w:bCs/>
          <w:sz w:val="24"/>
          <w:szCs w:val="24"/>
        </w:rPr>
      </w:pPr>
      <w:r>
        <w:rPr>
          <w:rFonts w:ascii="Cambria" w:hAnsi="Cambria"/>
          <w:b/>
          <w:sz w:val="24"/>
          <w:szCs w:val="24"/>
        </w:rPr>
        <w:t>8.4.</w:t>
      </w:r>
      <w:r>
        <w:rPr>
          <w:rFonts w:ascii="Cambria" w:hAnsi="Cambria"/>
          <w:bCs/>
          <w:sz w:val="24"/>
          <w:szCs w:val="24"/>
        </w:rPr>
        <w:t xml:space="preserve"> A execução contratual observará os parâmetros estabelecidos no item 3.3 deste Termo de Referência, especialmente quanto à realização mínima de 20 (vinte) horas presenciais mensais, distribuídas em pelo menos 04 (quatro) visitas técnicas mensais, e à disponibilização de suporte remoto contínuo.</w:t>
      </w:r>
    </w:p>
    <w:p>
      <w:pPr>
        <w:spacing w:line="276" w:lineRule="auto"/>
        <w:jc w:val="both"/>
        <w:rPr>
          <w:rFonts w:ascii="Cambria" w:hAnsi="Cambria"/>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9. ACOMPANHAMENTO E FISCALIZAÇÃO DA EXECUÇÃO:</w:t>
      </w:r>
    </w:p>
    <w:p>
      <w:pPr>
        <w:pBdr>
          <w:top w:val="nil"/>
          <w:left w:val="nil"/>
          <w:bottom w:val="nil"/>
          <w:right w:val="nil"/>
          <w:between w:val="nil"/>
        </w:pBdr>
        <w:jc w:val="both"/>
        <w:rPr>
          <w:rFonts w:ascii="Cambria" w:hAnsi="Cambria"/>
          <w:sz w:val="24"/>
          <w:szCs w:val="24"/>
        </w:rPr>
      </w:pPr>
      <w:r>
        <w:rPr>
          <w:rFonts w:ascii="Cambria" w:hAnsi="Cambria"/>
          <w:b/>
          <w:bCs/>
          <w:sz w:val="24"/>
          <w:szCs w:val="24"/>
        </w:rPr>
        <w:t>9.1.</w:t>
      </w:r>
      <w:r>
        <w:rPr>
          <w:rFonts w:ascii="Cambria" w:hAnsi="Cambria"/>
          <w:sz w:val="24"/>
          <w:szCs w:val="24"/>
        </w:rPr>
        <w:t xml:space="preserve"> A execução contratual será acompanhada e fiscalizada por servidor formalmente designado pela Administração, nos termos do art. 117 da Lei Federal nº 14.133/2021.</w:t>
      </w:r>
    </w:p>
    <w:p>
      <w:pPr>
        <w:pBdr>
          <w:top w:val="nil"/>
          <w:left w:val="nil"/>
          <w:bottom w:val="nil"/>
          <w:right w:val="nil"/>
          <w:between w:val="nil"/>
        </w:pBdr>
        <w:jc w:val="both"/>
        <w:rPr>
          <w:rFonts w:ascii="Cambria" w:hAnsi="Cambria"/>
          <w:sz w:val="24"/>
          <w:szCs w:val="24"/>
        </w:rPr>
      </w:pPr>
      <w:r>
        <w:rPr>
          <w:rFonts w:ascii="Cambria" w:hAnsi="Cambria"/>
          <w:b/>
          <w:bCs/>
          <w:sz w:val="24"/>
          <w:szCs w:val="24"/>
        </w:rPr>
        <w:t>9.2.</w:t>
      </w:r>
      <w:r>
        <w:rPr>
          <w:rFonts w:ascii="Cambria" w:hAnsi="Cambria"/>
          <w:sz w:val="24"/>
          <w:szCs w:val="24"/>
        </w:rPr>
        <w:t xml:space="preserve"> Compete ao fiscal do contrato acompanhar a execução dos serviços, verificar o cumprimento das obrigações contratuais, registrar ocorrências, atestar as notas fiscais e comunicar ao gestor do contrato eventuais irregularidades identificadas.</w:t>
      </w:r>
    </w:p>
    <w:p>
      <w:pPr>
        <w:pBdr>
          <w:top w:val="nil"/>
          <w:left w:val="nil"/>
          <w:bottom w:val="nil"/>
          <w:right w:val="nil"/>
          <w:between w:val="nil"/>
        </w:pBdr>
        <w:jc w:val="both"/>
        <w:rPr>
          <w:rFonts w:ascii="Cambria" w:hAnsi="Cambria"/>
          <w:sz w:val="24"/>
          <w:szCs w:val="24"/>
        </w:rPr>
      </w:pPr>
      <w:r>
        <w:rPr>
          <w:rFonts w:ascii="Cambria" w:hAnsi="Cambria"/>
          <w:b/>
          <w:bCs/>
          <w:sz w:val="24"/>
          <w:szCs w:val="24"/>
        </w:rPr>
        <w:t>9.3.</w:t>
      </w:r>
      <w:r>
        <w:rPr>
          <w:rFonts w:ascii="Cambria" w:hAnsi="Cambria"/>
          <w:sz w:val="24"/>
          <w:szCs w:val="24"/>
        </w:rPr>
        <w:t xml:space="preserve"> Compete ao gestor do contrato coordenar a execução contratual, adotar as providências necessárias à manutenção do equilíbrio da contratação e decidir sobre medidas administrativas decorrentes da fiscalização.</w:t>
      </w:r>
    </w:p>
    <w:p>
      <w:pPr>
        <w:pBdr>
          <w:top w:val="nil"/>
          <w:left w:val="nil"/>
          <w:bottom w:val="nil"/>
          <w:right w:val="nil"/>
          <w:between w:val="nil"/>
        </w:pBdr>
        <w:jc w:val="both"/>
        <w:rPr>
          <w:rFonts w:ascii="Cambria" w:hAnsi="Cambria"/>
          <w:sz w:val="24"/>
          <w:szCs w:val="24"/>
        </w:rPr>
      </w:pPr>
      <w:r>
        <w:rPr>
          <w:rFonts w:ascii="Cambria" w:hAnsi="Cambria"/>
          <w:b/>
          <w:bCs/>
          <w:sz w:val="24"/>
          <w:szCs w:val="24"/>
        </w:rPr>
        <w:t>9.4.</w:t>
      </w:r>
      <w:r>
        <w:rPr>
          <w:rFonts w:ascii="Cambria" w:hAnsi="Cambria"/>
          <w:sz w:val="24"/>
          <w:szCs w:val="24"/>
        </w:rPr>
        <w:t xml:space="preserve"> A presença da fiscalização da Administração não exclui nem reduz a responsabilidade da contratada pela perfeita execução dos serviços.</w:t>
      </w:r>
    </w:p>
    <w:p>
      <w:pPr>
        <w:pBdr>
          <w:top w:val="nil"/>
          <w:left w:val="nil"/>
          <w:bottom w:val="nil"/>
          <w:right w:val="nil"/>
          <w:between w:val="nil"/>
        </w:pBdr>
        <w:jc w:val="both"/>
        <w:rPr>
          <w:rFonts w:ascii="Cambria" w:hAnsi="Cambria"/>
          <w:sz w:val="24"/>
          <w:szCs w:val="24"/>
        </w:rPr>
      </w:pPr>
      <w:r>
        <w:rPr>
          <w:rFonts w:ascii="Cambria" w:hAnsi="Cambria"/>
          <w:b/>
          <w:bCs/>
          <w:sz w:val="24"/>
          <w:szCs w:val="24"/>
        </w:rPr>
        <w:t>9.5.</w:t>
      </w:r>
      <w:r>
        <w:rPr>
          <w:rFonts w:ascii="Cambria" w:hAnsi="Cambria"/>
          <w:sz w:val="24"/>
          <w:szCs w:val="24"/>
        </w:rPr>
        <w:t xml:space="preserve"> A Administração poderá rejeitar, no todo ou em parte, serviços executados em desacordo com as especificações estabelecidas neste Termo de Referência, determinando sua correção, complementação ou refazimento, sem prejuízo da aplicação das penalidades cabíveis.</w:t>
      </w:r>
    </w:p>
    <w:p>
      <w:pPr>
        <w:pBdr>
          <w:top w:val="nil"/>
          <w:left w:val="nil"/>
          <w:bottom w:val="nil"/>
          <w:right w:val="nil"/>
          <w:between w:val="nil"/>
        </w:pBdr>
        <w:jc w:val="both"/>
        <w:rPr>
          <w:rFonts w:ascii="Cambria" w:hAnsi="Cambria"/>
          <w:sz w:val="24"/>
          <w:szCs w:val="24"/>
        </w:rPr>
      </w:pPr>
      <w:r>
        <w:rPr>
          <w:rFonts w:ascii="Cambria" w:hAnsi="Cambria"/>
          <w:b/>
          <w:bCs/>
          <w:sz w:val="24"/>
          <w:szCs w:val="24"/>
        </w:rPr>
        <w:t>9.6.</w:t>
      </w:r>
      <w:r>
        <w:rPr>
          <w:rFonts w:ascii="Cambria" w:hAnsi="Cambria"/>
          <w:sz w:val="24"/>
          <w:szCs w:val="24"/>
        </w:rPr>
        <w:t xml:space="preserve"> O acompanhamento da execução contratual incluirá a verificação do cumprimento da carga horária presencial mínima, das visitas técnicas realizadas, dos atendimentos remotos prestados e da qualidade dos serviços executados.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10. RESPONSABILIDADES DA CONTRATADA:</w:t>
      </w:r>
    </w:p>
    <w:p>
      <w:pPr>
        <w:pBdr>
          <w:top w:val="nil"/>
          <w:left w:val="nil"/>
          <w:bottom w:val="nil"/>
          <w:right w:val="nil"/>
          <w:between w:val="nil"/>
        </w:pBdr>
        <w:jc w:val="both"/>
        <w:rPr>
          <w:rFonts w:ascii="Cambria" w:hAnsi="Cambria"/>
          <w:bCs/>
          <w:sz w:val="24"/>
          <w:szCs w:val="24"/>
        </w:rPr>
      </w:pPr>
      <w:r>
        <w:rPr>
          <w:rFonts w:ascii="Cambria" w:hAnsi="Cambria"/>
          <w:b/>
          <w:sz w:val="24"/>
          <w:szCs w:val="24"/>
        </w:rPr>
        <w:t>10.1.</w:t>
      </w:r>
      <w:r>
        <w:rPr>
          <w:rFonts w:ascii="Cambria" w:hAnsi="Cambria"/>
          <w:bCs/>
          <w:sz w:val="24"/>
          <w:szCs w:val="24"/>
        </w:rPr>
        <w:t xml:space="preserve"> A contratada obriga-se a cumprir integralmente as disposições deste Termo de Referência, do contrato, da proposta apresentada, da Lei Federal nº 14.133/2021 e demais </w:t>
      </w:r>
      <w:r>
        <w:rPr>
          <w:rFonts w:ascii="Cambria" w:hAnsi="Cambria"/>
          <w:bCs/>
          <w:sz w:val="24"/>
          <w:szCs w:val="24"/>
        </w:rPr>
        <w:lastRenderedPageBreak/>
        <w:t>normas aplicáveis à execução contratual.</w:t>
      </w:r>
    </w:p>
    <w:p>
      <w:pPr>
        <w:pBdr>
          <w:top w:val="nil"/>
          <w:left w:val="nil"/>
          <w:bottom w:val="nil"/>
          <w:right w:val="nil"/>
          <w:between w:val="nil"/>
        </w:pBdr>
        <w:jc w:val="both"/>
        <w:rPr>
          <w:rFonts w:ascii="Cambria" w:hAnsi="Cambria"/>
          <w:bCs/>
          <w:sz w:val="24"/>
          <w:szCs w:val="24"/>
        </w:rPr>
      </w:pPr>
      <w:r>
        <w:rPr>
          <w:rFonts w:ascii="Cambria" w:hAnsi="Cambria"/>
          <w:b/>
          <w:sz w:val="24"/>
          <w:szCs w:val="24"/>
        </w:rPr>
        <w:t>10.2.</w:t>
      </w:r>
      <w:r>
        <w:rPr>
          <w:rFonts w:ascii="Cambria" w:hAnsi="Cambria"/>
          <w:bCs/>
          <w:sz w:val="24"/>
          <w:szCs w:val="24"/>
        </w:rPr>
        <w:t xml:space="preserve"> Constituem obrigações da contratada:</w:t>
      </w:r>
    </w:p>
    <w:p>
      <w:pPr>
        <w:pBdr>
          <w:top w:val="nil"/>
          <w:left w:val="nil"/>
          <w:bottom w:val="nil"/>
          <w:right w:val="nil"/>
          <w:between w:val="nil"/>
        </w:pBdr>
        <w:jc w:val="both"/>
        <w:rPr>
          <w:rFonts w:ascii="Cambria" w:hAnsi="Cambria"/>
          <w:bCs/>
          <w:sz w:val="24"/>
          <w:szCs w:val="24"/>
        </w:rPr>
      </w:pPr>
      <w:r>
        <w:rPr>
          <w:rFonts w:ascii="Cambria" w:hAnsi="Cambria"/>
          <w:bCs/>
          <w:sz w:val="24"/>
          <w:szCs w:val="24"/>
        </w:rPr>
        <w:t>I – iniciar a execução dos serviços no prazo máximo de 05 (cinco) dias úteis contados do recebimento da Ordem de Serviço;</w:t>
      </w:r>
    </w:p>
    <w:p>
      <w:pPr>
        <w:pBdr>
          <w:top w:val="nil"/>
          <w:left w:val="nil"/>
          <w:bottom w:val="nil"/>
          <w:right w:val="nil"/>
          <w:between w:val="nil"/>
        </w:pBdr>
        <w:jc w:val="both"/>
        <w:rPr>
          <w:rFonts w:ascii="Cambria" w:hAnsi="Cambria"/>
          <w:bCs/>
          <w:sz w:val="24"/>
          <w:szCs w:val="24"/>
        </w:rPr>
      </w:pPr>
      <w:r>
        <w:rPr>
          <w:rFonts w:ascii="Cambria" w:hAnsi="Cambria"/>
          <w:bCs/>
          <w:sz w:val="24"/>
          <w:szCs w:val="24"/>
        </w:rPr>
        <w:t>II – executar os serviços com observância das especificações constantes neste Termo de Referência e da proposta apresentada;</w:t>
      </w:r>
    </w:p>
    <w:p>
      <w:pPr>
        <w:pBdr>
          <w:top w:val="nil"/>
          <w:left w:val="nil"/>
          <w:bottom w:val="nil"/>
          <w:right w:val="nil"/>
          <w:between w:val="nil"/>
        </w:pBdr>
        <w:jc w:val="both"/>
        <w:rPr>
          <w:rFonts w:ascii="Cambria" w:hAnsi="Cambria"/>
          <w:bCs/>
          <w:sz w:val="24"/>
          <w:szCs w:val="24"/>
        </w:rPr>
      </w:pPr>
      <w:r>
        <w:rPr>
          <w:rFonts w:ascii="Cambria" w:hAnsi="Cambria"/>
          <w:bCs/>
          <w:sz w:val="24"/>
          <w:szCs w:val="24"/>
        </w:rPr>
        <w:t>III – disponibilizar equipe técnica qualificada para execução dos serviços contratados;</w:t>
      </w:r>
    </w:p>
    <w:p>
      <w:pPr>
        <w:pBdr>
          <w:top w:val="nil"/>
          <w:left w:val="nil"/>
          <w:bottom w:val="nil"/>
          <w:right w:val="nil"/>
          <w:between w:val="nil"/>
        </w:pBdr>
        <w:jc w:val="both"/>
        <w:rPr>
          <w:rFonts w:ascii="Cambria" w:hAnsi="Cambria"/>
          <w:bCs/>
          <w:sz w:val="24"/>
          <w:szCs w:val="24"/>
        </w:rPr>
      </w:pPr>
      <w:r>
        <w:rPr>
          <w:rFonts w:ascii="Cambria" w:hAnsi="Cambria"/>
          <w:bCs/>
          <w:sz w:val="24"/>
          <w:szCs w:val="24"/>
        </w:rPr>
        <w:t>IV – realizar atendimento presencial mínimo de 20 (vinte) horas mensais, distribuídas em pelo menos 04 (quatro) visitas técnicas mensais, observados os parâmetros estabelecidos neste Termo de Referência;</w:t>
      </w:r>
    </w:p>
    <w:p>
      <w:pPr>
        <w:pBdr>
          <w:top w:val="nil"/>
          <w:left w:val="nil"/>
          <w:bottom w:val="nil"/>
          <w:right w:val="nil"/>
          <w:between w:val="nil"/>
        </w:pBdr>
        <w:jc w:val="both"/>
        <w:rPr>
          <w:rFonts w:ascii="Cambria" w:hAnsi="Cambria"/>
          <w:bCs/>
          <w:sz w:val="24"/>
          <w:szCs w:val="24"/>
        </w:rPr>
      </w:pPr>
      <w:r>
        <w:rPr>
          <w:rFonts w:ascii="Cambria" w:hAnsi="Cambria"/>
          <w:bCs/>
          <w:sz w:val="24"/>
          <w:szCs w:val="24"/>
        </w:rPr>
        <w:t>V – disponibilizar suporte remoto contínuo durante o horário comercial por meio de telefone, correio eletrônico, aplicativos de mensagens instantâneas e/ou videoconferência;</w:t>
      </w:r>
    </w:p>
    <w:p>
      <w:pPr>
        <w:pBdr>
          <w:top w:val="nil"/>
          <w:left w:val="nil"/>
          <w:bottom w:val="nil"/>
          <w:right w:val="nil"/>
          <w:between w:val="nil"/>
        </w:pBdr>
        <w:jc w:val="both"/>
        <w:rPr>
          <w:rFonts w:ascii="Cambria" w:hAnsi="Cambria"/>
          <w:bCs/>
          <w:sz w:val="24"/>
          <w:szCs w:val="24"/>
        </w:rPr>
      </w:pPr>
      <w:r>
        <w:rPr>
          <w:rFonts w:ascii="Cambria" w:hAnsi="Cambria"/>
          <w:bCs/>
          <w:sz w:val="24"/>
          <w:szCs w:val="24"/>
        </w:rPr>
        <w:t>VI – elaborar, revisar e orientar tecnicamente os documentos e procedimentos compreendidos no objeto contratado, observando a legislação vigente e os entendimentos atualizados dos órgãos de controle;</w:t>
      </w:r>
    </w:p>
    <w:p>
      <w:pPr>
        <w:pBdr>
          <w:top w:val="nil"/>
          <w:left w:val="nil"/>
          <w:bottom w:val="nil"/>
          <w:right w:val="nil"/>
          <w:between w:val="nil"/>
        </w:pBdr>
        <w:jc w:val="both"/>
        <w:rPr>
          <w:rFonts w:ascii="Cambria" w:hAnsi="Cambria"/>
          <w:bCs/>
          <w:sz w:val="24"/>
          <w:szCs w:val="24"/>
        </w:rPr>
      </w:pPr>
      <w:r>
        <w:rPr>
          <w:rFonts w:ascii="Cambria" w:hAnsi="Cambria"/>
          <w:bCs/>
          <w:sz w:val="24"/>
          <w:szCs w:val="24"/>
        </w:rPr>
        <w:t>VII – substituir, corrigir ou refazer, às suas expensas, quaisquer documentos, orientações ou serviços executados em desacordo com as especificações contratuais ou com a legislação aplicável;</w:t>
      </w:r>
    </w:p>
    <w:p>
      <w:pPr>
        <w:pBdr>
          <w:top w:val="nil"/>
          <w:left w:val="nil"/>
          <w:bottom w:val="nil"/>
          <w:right w:val="nil"/>
          <w:between w:val="nil"/>
        </w:pBdr>
        <w:jc w:val="both"/>
        <w:rPr>
          <w:rFonts w:ascii="Cambria" w:hAnsi="Cambria"/>
          <w:bCs/>
          <w:sz w:val="24"/>
          <w:szCs w:val="24"/>
        </w:rPr>
      </w:pPr>
      <w:r>
        <w:rPr>
          <w:rFonts w:ascii="Cambria" w:hAnsi="Cambria"/>
          <w:bCs/>
          <w:sz w:val="24"/>
          <w:szCs w:val="24"/>
        </w:rPr>
        <w:t>VIII – responsabilizar-se pelos danos causados diretamente à Administração ou a terceiros decorrentes de culpa ou dolo na execução do contrato;</w:t>
      </w:r>
    </w:p>
    <w:p>
      <w:pPr>
        <w:pBdr>
          <w:top w:val="nil"/>
          <w:left w:val="nil"/>
          <w:bottom w:val="nil"/>
          <w:right w:val="nil"/>
          <w:between w:val="nil"/>
        </w:pBdr>
        <w:jc w:val="both"/>
        <w:rPr>
          <w:rFonts w:ascii="Cambria" w:hAnsi="Cambria"/>
          <w:bCs/>
          <w:sz w:val="24"/>
          <w:szCs w:val="24"/>
        </w:rPr>
      </w:pPr>
      <w:r>
        <w:rPr>
          <w:rFonts w:ascii="Cambria" w:hAnsi="Cambria"/>
          <w:bCs/>
          <w:sz w:val="24"/>
          <w:szCs w:val="24"/>
        </w:rPr>
        <w:t>IX – manter durante toda a execução contratual as condições de habilitação e qualificação exigidas no procedimento de contratação;</w:t>
      </w:r>
    </w:p>
    <w:p>
      <w:pPr>
        <w:pBdr>
          <w:top w:val="nil"/>
          <w:left w:val="nil"/>
          <w:bottom w:val="nil"/>
          <w:right w:val="nil"/>
          <w:between w:val="nil"/>
        </w:pBdr>
        <w:jc w:val="both"/>
        <w:rPr>
          <w:rFonts w:ascii="Cambria" w:hAnsi="Cambria"/>
          <w:bCs/>
          <w:sz w:val="24"/>
          <w:szCs w:val="24"/>
        </w:rPr>
      </w:pPr>
      <w:r>
        <w:rPr>
          <w:rFonts w:ascii="Cambria" w:hAnsi="Cambria"/>
          <w:bCs/>
          <w:sz w:val="24"/>
          <w:szCs w:val="24"/>
        </w:rPr>
        <w:t>X – guardar sigilo sobre informações, documentos e dados aos quais tiver acesso em razão da execução contratual, observando inclusive as disposições da Lei Geral de Proteção de Dados – LGPD (Lei nº 13.709/2018);</w:t>
      </w:r>
    </w:p>
    <w:p>
      <w:pPr>
        <w:pBdr>
          <w:top w:val="nil"/>
          <w:left w:val="nil"/>
          <w:bottom w:val="nil"/>
          <w:right w:val="nil"/>
          <w:between w:val="nil"/>
        </w:pBdr>
        <w:jc w:val="both"/>
        <w:rPr>
          <w:rFonts w:ascii="Cambria" w:hAnsi="Cambria"/>
          <w:bCs/>
          <w:sz w:val="24"/>
          <w:szCs w:val="24"/>
        </w:rPr>
      </w:pPr>
      <w:r>
        <w:rPr>
          <w:rFonts w:ascii="Cambria" w:hAnsi="Cambria"/>
          <w:bCs/>
          <w:sz w:val="24"/>
          <w:szCs w:val="24"/>
        </w:rPr>
        <w:t>XI – fornecer, sempre que solicitado pela Administração, informações relativas à execução contratual;</w:t>
      </w:r>
    </w:p>
    <w:p>
      <w:pPr>
        <w:pBdr>
          <w:top w:val="nil"/>
          <w:left w:val="nil"/>
          <w:bottom w:val="nil"/>
          <w:right w:val="nil"/>
          <w:between w:val="nil"/>
        </w:pBdr>
        <w:jc w:val="both"/>
        <w:rPr>
          <w:rFonts w:ascii="Cambria" w:hAnsi="Cambria"/>
          <w:bCs/>
          <w:sz w:val="24"/>
          <w:szCs w:val="24"/>
        </w:rPr>
      </w:pPr>
      <w:r>
        <w:rPr>
          <w:rFonts w:ascii="Cambria" w:hAnsi="Cambria"/>
          <w:bCs/>
          <w:sz w:val="24"/>
          <w:szCs w:val="24"/>
        </w:rPr>
        <w:t>XII – observar as determinações emitidas pelo gestor e pelo fiscal do contrato.</w:t>
      </w:r>
    </w:p>
    <w:p>
      <w:pPr>
        <w:pBdr>
          <w:top w:val="nil"/>
          <w:left w:val="nil"/>
          <w:bottom w:val="nil"/>
          <w:right w:val="nil"/>
          <w:between w:val="nil"/>
        </w:pBdr>
        <w:jc w:val="both"/>
        <w:rPr>
          <w:rFonts w:ascii="Cambria" w:hAnsi="Cambria"/>
          <w:bCs/>
          <w:sz w:val="24"/>
          <w:szCs w:val="24"/>
        </w:rPr>
      </w:pPr>
      <w:r>
        <w:rPr>
          <w:rFonts w:ascii="Cambria" w:hAnsi="Cambria"/>
          <w:b/>
          <w:sz w:val="24"/>
          <w:szCs w:val="24"/>
        </w:rPr>
        <w:t>10.3.</w:t>
      </w:r>
      <w:r>
        <w:rPr>
          <w:rFonts w:ascii="Cambria" w:hAnsi="Cambria"/>
          <w:bCs/>
          <w:sz w:val="24"/>
          <w:szCs w:val="24"/>
        </w:rPr>
        <w:t xml:space="preserve"> A contratada atuará exclusivamente em caráter consultivo e de apoio técnico especializado, permanecendo sob responsabilidade exclusiva da Administração Pública a aprovação dos documentos produzidos, a condução formal dos procedimentos licitatórios e a prática dos atos administrativos decisórios.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10.4.</w:t>
      </w:r>
      <w:r>
        <w:rPr>
          <w:rFonts w:ascii="Cambria" w:hAnsi="Cambria"/>
          <w:bCs/>
          <w:sz w:val="24"/>
          <w:szCs w:val="24"/>
        </w:rPr>
        <w:t xml:space="preserve"> A contratada deverá aceitar, nas mesmas condições contratuais, os acréscimos ou supressões que se fizerem necessários, observados os limites previstos no art. 125 da Lei Federal nº 14.133/2021</w:t>
      </w:r>
      <w:r>
        <w:rPr>
          <w:rFonts w:ascii="Cambria" w:hAnsi="Cambria"/>
          <w:sz w:val="24"/>
          <w:szCs w:val="24"/>
        </w:rPr>
        <w:t>.</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11. RESPONSABILIDADES DA CONTRATANTE:</w:t>
      </w:r>
    </w:p>
    <w:p>
      <w:pPr>
        <w:pBdr>
          <w:top w:val="nil"/>
          <w:left w:val="nil"/>
          <w:bottom w:val="nil"/>
          <w:right w:val="nil"/>
          <w:between w:val="nil"/>
        </w:pBdr>
        <w:tabs>
          <w:tab w:val="left" w:pos="2835"/>
        </w:tabs>
        <w:jc w:val="both"/>
        <w:rPr>
          <w:rFonts w:ascii="Cambria" w:hAnsi="Cambria"/>
          <w:bCs/>
          <w:sz w:val="24"/>
          <w:szCs w:val="24"/>
        </w:rPr>
      </w:pPr>
      <w:r>
        <w:rPr>
          <w:rFonts w:ascii="Cambria" w:hAnsi="Cambria"/>
          <w:b/>
          <w:sz w:val="24"/>
          <w:szCs w:val="24"/>
        </w:rPr>
        <w:t>11.1.</w:t>
      </w:r>
      <w:r>
        <w:rPr>
          <w:rFonts w:ascii="Cambria" w:hAnsi="Cambria"/>
          <w:bCs/>
          <w:sz w:val="24"/>
          <w:szCs w:val="24"/>
        </w:rPr>
        <w:t xml:space="preserve"> Acompanhar e fiscalizar a execução contratual por meio de servidores formalmente designados.</w:t>
      </w:r>
    </w:p>
    <w:p>
      <w:pPr>
        <w:pBdr>
          <w:top w:val="nil"/>
          <w:left w:val="nil"/>
          <w:bottom w:val="nil"/>
          <w:right w:val="nil"/>
          <w:between w:val="nil"/>
        </w:pBdr>
        <w:tabs>
          <w:tab w:val="left" w:pos="2835"/>
        </w:tabs>
        <w:jc w:val="both"/>
        <w:rPr>
          <w:rFonts w:ascii="Cambria" w:hAnsi="Cambria"/>
          <w:bCs/>
          <w:sz w:val="24"/>
          <w:szCs w:val="24"/>
        </w:rPr>
      </w:pPr>
      <w:r>
        <w:rPr>
          <w:rFonts w:ascii="Cambria" w:hAnsi="Cambria"/>
          <w:b/>
          <w:sz w:val="24"/>
          <w:szCs w:val="24"/>
        </w:rPr>
        <w:t>11.2.</w:t>
      </w:r>
      <w:r>
        <w:rPr>
          <w:rFonts w:ascii="Cambria" w:hAnsi="Cambria"/>
          <w:bCs/>
          <w:sz w:val="24"/>
          <w:szCs w:val="24"/>
        </w:rPr>
        <w:t xml:space="preserve"> Fornecer à contratada todas as informações e documentos necessários à adequada execução dos serviços.</w:t>
      </w:r>
    </w:p>
    <w:p>
      <w:pPr>
        <w:pBdr>
          <w:top w:val="nil"/>
          <w:left w:val="nil"/>
          <w:bottom w:val="nil"/>
          <w:right w:val="nil"/>
          <w:between w:val="nil"/>
        </w:pBdr>
        <w:tabs>
          <w:tab w:val="left" w:pos="2835"/>
        </w:tabs>
        <w:jc w:val="both"/>
        <w:rPr>
          <w:rFonts w:ascii="Cambria" w:hAnsi="Cambria"/>
          <w:bCs/>
          <w:sz w:val="24"/>
          <w:szCs w:val="24"/>
        </w:rPr>
      </w:pPr>
      <w:r>
        <w:rPr>
          <w:rFonts w:ascii="Cambria" w:hAnsi="Cambria"/>
          <w:b/>
          <w:sz w:val="24"/>
          <w:szCs w:val="24"/>
        </w:rPr>
        <w:t>11.3.</w:t>
      </w:r>
      <w:r>
        <w:rPr>
          <w:rFonts w:ascii="Cambria" w:hAnsi="Cambria"/>
          <w:bCs/>
          <w:sz w:val="24"/>
          <w:szCs w:val="24"/>
        </w:rPr>
        <w:t xml:space="preserve"> Disponibilizar acesso às dependências da Secretaria Municipal de Administração quando necessário à realização das visitas técnicas presenciais.</w:t>
      </w:r>
    </w:p>
    <w:p>
      <w:pPr>
        <w:pBdr>
          <w:top w:val="nil"/>
          <w:left w:val="nil"/>
          <w:bottom w:val="nil"/>
          <w:right w:val="nil"/>
          <w:between w:val="nil"/>
        </w:pBdr>
        <w:tabs>
          <w:tab w:val="left" w:pos="2835"/>
        </w:tabs>
        <w:jc w:val="both"/>
        <w:rPr>
          <w:rFonts w:ascii="Cambria" w:hAnsi="Cambria"/>
          <w:bCs/>
          <w:sz w:val="24"/>
          <w:szCs w:val="24"/>
        </w:rPr>
      </w:pPr>
      <w:r>
        <w:rPr>
          <w:rFonts w:ascii="Cambria" w:hAnsi="Cambria"/>
          <w:b/>
          <w:sz w:val="24"/>
          <w:szCs w:val="24"/>
        </w:rPr>
        <w:t>11.4.</w:t>
      </w:r>
      <w:r>
        <w:rPr>
          <w:rFonts w:ascii="Cambria" w:hAnsi="Cambria"/>
          <w:bCs/>
          <w:sz w:val="24"/>
          <w:szCs w:val="24"/>
        </w:rPr>
        <w:t xml:space="preserve"> Comunicar formalmente à contratada quaisquer irregularidades verificadas na execução </w:t>
      </w:r>
      <w:r>
        <w:rPr>
          <w:rFonts w:ascii="Cambria" w:hAnsi="Cambria"/>
          <w:bCs/>
          <w:sz w:val="24"/>
          <w:szCs w:val="24"/>
        </w:rPr>
        <w:lastRenderedPageBreak/>
        <w:t>dos serviços.</w:t>
      </w:r>
    </w:p>
    <w:p>
      <w:pPr>
        <w:pBdr>
          <w:top w:val="nil"/>
          <w:left w:val="nil"/>
          <w:bottom w:val="nil"/>
          <w:right w:val="nil"/>
          <w:between w:val="nil"/>
        </w:pBdr>
        <w:tabs>
          <w:tab w:val="left" w:pos="2835"/>
        </w:tabs>
        <w:jc w:val="both"/>
        <w:rPr>
          <w:rFonts w:ascii="Cambria" w:hAnsi="Cambria"/>
          <w:bCs/>
          <w:sz w:val="24"/>
          <w:szCs w:val="24"/>
        </w:rPr>
      </w:pPr>
      <w:r>
        <w:rPr>
          <w:rFonts w:ascii="Cambria" w:hAnsi="Cambria"/>
          <w:b/>
          <w:sz w:val="24"/>
          <w:szCs w:val="24"/>
        </w:rPr>
        <w:t>11.5.</w:t>
      </w:r>
      <w:r>
        <w:rPr>
          <w:rFonts w:ascii="Cambria" w:hAnsi="Cambria"/>
          <w:bCs/>
          <w:sz w:val="24"/>
          <w:szCs w:val="24"/>
        </w:rPr>
        <w:t xml:space="preserve"> Efetuar os pagamentos devidos nas condições estabelecidas neste Termo de Referência e no contrato.</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11.6.</w:t>
      </w:r>
      <w:r>
        <w:rPr>
          <w:rFonts w:ascii="Cambria" w:hAnsi="Cambria"/>
          <w:bCs/>
          <w:sz w:val="24"/>
          <w:szCs w:val="24"/>
        </w:rPr>
        <w:t xml:space="preserve"> Exercer a gestão e fiscalização do contrato na forma prevista na Lei Federal nº 14.133/2021</w:t>
      </w:r>
      <w:r>
        <w:rPr>
          <w:rFonts w:ascii="Cambria" w:hAnsi="Cambria"/>
          <w:sz w:val="24"/>
          <w:szCs w:val="24"/>
        </w:rPr>
        <w:t>.</w:t>
      </w:r>
    </w:p>
    <w:p>
      <w:pPr>
        <w:pBdr>
          <w:top w:val="nil"/>
          <w:left w:val="nil"/>
          <w:bottom w:val="nil"/>
          <w:right w:val="nil"/>
          <w:between w:val="nil"/>
        </w:pBdr>
        <w:tabs>
          <w:tab w:val="left" w:pos="2835"/>
        </w:tabs>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12. CONDIÇÕES DE PAGAMENTO:</w:t>
      </w:r>
    </w:p>
    <w:p>
      <w:pPr>
        <w:pBdr>
          <w:top w:val="nil"/>
          <w:left w:val="nil"/>
          <w:bottom w:val="nil"/>
          <w:right w:val="nil"/>
          <w:between w:val="nil"/>
        </w:pBdr>
        <w:tabs>
          <w:tab w:val="left" w:pos="2835"/>
        </w:tabs>
        <w:jc w:val="both"/>
        <w:rPr>
          <w:rFonts w:ascii="Cambria" w:hAnsi="Cambria"/>
          <w:bCs/>
          <w:sz w:val="24"/>
          <w:szCs w:val="24"/>
        </w:rPr>
      </w:pPr>
      <w:r>
        <w:rPr>
          <w:rFonts w:ascii="Cambria" w:hAnsi="Cambria"/>
          <w:b/>
          <w:sz w:val="24"/>
          <w:szCs w:val="24"/>
        </w:rPr>
        <w:t>12.1.</w:t>
      </w:r>
      <w:r>
        <w:rPr>
          <w:rFonts w:ascii="Cambria" w:hAnsi="Cambria"/>
          <w:bCs/>
          <w:sz w:val="24"/>
          <w:szCs w:val="24"/>
        </w:rPr>
        <w:t xml:space="preserve"> O pagamento será realizado mensalmente, após a efetiva execução dos serviços e apresentação da Nota Fiscal/Fatura devidamente atestada pelo fiscal do contrato.</w:t>
      </w:r>
    </w:p>
    <w:p>
      <w:pPr>
        <w:pBdr>
          <w:top w:val="nil"/>
          <w:left w:val="nil"/>
          <w:bottom w:val="nil"/>
          <w:right w:val="nil"/>
          <w:between w:val="nil"/>
        </w:pBdr>
        <w:tabs>
          <w:tab w:val="left" w:pos="2835"/>
        </w:tabs>
        <w:jc w:val="both"/>
        <w:rPr>
          <w:rFonts w:ascii="Cambria" w:hAnsi="Cambria"/>
          <w:bCs/>
          <w:sz w:val="24"/>
          <w:szCs w:val="24"/>
        </w:rPr>
      </w:pPr>
      <w:r>
        <w:rPr>
          <w:rFonts w:ascii="Cambria" w:hAnsi="Cambria"/>
          <w:b/>
          <w:sz w:val="24"/>
          <w:szCs w:val="24"/>
        </w:rPr>
        <w:t xml:space="preserve">12.2. </w:t>
      </w:r>
      <w:r>
        <w:rPr>
          <w:rFonts w:ascii="Cambria" w:hAnsi="Cambria"/>
          <w:bCs/>
          <w:sz w:val="24"/>
          <w:szCs w:val="24"/>
        </w:rPr>
        <w:t>A Nota Fiscal deverá ser acompanhada das certidões de regularidade fiscal, trabalhista e previdenciária exigidas para a contratação, devidamente atualizadas.</w:t>
      </w:r>
    </w:p>
    <w:p>
      <w:pPr>
        <w:pBdr>
          <w:top w:val="nil"/>
          <w:left w:val="nil"/>
          <w:bottom w:val="nil"/>
          <w:right w:val="nil"/>
          <w:between w:val="nil"/>
        </w:pBdr>
        <w:tabs>
          <w:tab w:val="left" w:pos="2835"/>
        </w:tabs>
        <w:jc w:val="both"/>
        <w:rPr>
          <w:rFonts w:ascii="Cambria" w:hAnsi="Cambria"/>
          <w:bCs/>
          <w:sz w:val="24"/>
          <w:szCs w:val="24"/>
        </w:rPr>
      </w:pPr>
      <w:r>
        <w:rPr>
          <w:rFonts w:ascii="Cambria" w:hAnsi="Cambria"/>
          <w:b/>
          <w:sz w:val="24"/>
          <w:szCs w:val="24"/>
        </w:rPr>
        <w:t>12.3.</w:t>
      </w:r>
      <w:r>
        <w:rPr>
          <w:rFonts w:ascii="Cambria" w:hAnsi="Cambria"/>
          <w:bCs/>
          <w:sz w:val="24"/>
          <w:szCs w:val="24"/>
        </w:rPr>
        <w:t xml:space="preserve"> O pagamento será efetuado no prazo de até 30 (trinta) dias contados do recebimento da documentação regular pela Administração, mediante crédito em conta bancária indicada pela contratada.</w:t>
      </w:r>
    </w:p>
    <w:p>
      <w:pPr>
        <w:pBdr>
          <w:top w:val="nil"/>
          <w:left w:val="nil"/>
          <w:bottom w:val="nil"/>
          <w:right w:val="nil"/>
          <w:between w:val="nil"/>
        </w:pBdr>
        <w:tabs>
          <w:tab w:val="left" w:pos="2835"/>
        </w:tabs>
        <w:jc w:val="both"/>
        <w:rPr>
          <w:rFonts w:ascii="Cambria" w:hAnsi="Cambria"/>
          <w:bCs/>
          <w:sz w:val="24"/>
          <w:szCs w:val="24"/>
        </w:rPr>
      </w:pPr>
      <w:r>
        <w:rPr>
          <w:rFonts w:ascii="Cambria" w:hAnsi="Cambria"/>
          <w:b/>
          <w:sz w:val="24"/>
          <w:szCs w:val="24"/>
        </w:rPr>
        <w:t>12.4.</w:t>
      </w:r>
      <w:r>
        <w:rPr>
          <w:rFonts w:ascii="Cambria" w:hAnsi="Cambria"/>
          <w:bCs/>
          <w:sz w:val="24"/>
          <w:szCs w:val="24"/>
        </w:rPr>
        <w:t xml:space="preserve"> O pagamento ficará condicionado à comprovação da regular execução dos serviços, incluindo o cumprimento da carga horária presencial mínima, das visitas técnicas previstas e dos atendimentos remotos realizados.</w:t>
      </w:r>
    </w:p>
    <w:p>
      <w:pPr>
        <w:pBdr>
          <w:top w:val="nil"/>
          <w:left w:val="nil"/>
          <w:bottom w:val="nil"/>
          <w:right w:val="nil"/>
          <w:between w:val="nil"/>
        </w:pBdr>
        <w:tabs>
          <w:tab w:val="left" w:pos="2835"/>
        </w:tabs>
        <w:jc w:val="both"/>
        <w:rPr>
          <w:rFonts w:ascii="Cambria" w:hAnsi="Cambria"/>
          <w:bCs/>
          <w:sz w:val="24"/>
          <w:szCs w:val="24"/>
        </w:rPr>
      </w:pPr>
      <w:r>
        <w:rPr>
          <w:rFonts w:ascii="Cambria" w:hAnsi="Cambria"/>
          <w:b/>
          <w:sz w:val="24"/>
          <w:szCs w:val="24"/>
        </w:rPr>
        <w:t>12.5.</w:t>
      </w:r>
      <w:r>
        <w:rPr>
          <w:rFonts w:ascii="Cambria" w:hAnsi="Cambria"/>
          <w:bCs/>
          <w:sz w:val="24"/>
          <w:szCs w:val="24"/>
        </w:rPr>
        <w:t xml:space="preserve"> Nenhum pagamento será efetuado enquanto pendente de regularização qualquer obrigação contratual ou documental atribuída à contratada</w:t>
      </w:r>
      <w:r>
        <w:rPr>
          <w:rFonts w:ascii="Cambria" w:hAnsi="Cambria"/>
          <w:sz w:val="24"/>
          <w:szCs w:val="24"/>
        </w:rPr>
        <w:t>.</w:t>
      </w:r>
    </w:p>
    <w:p>
      <w:pPr>
        <w:keepLines/>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13. DOS RECURSOS FINANCEIROS:</w:t>
      </w:r>
    </w:p>
    <w:p>
      <w:pPr>
        <w:pBdr>
          <w:top w:val="nil"/>
          <w:left w:val="nil"/>
          <w:bottom w:val="nil"/>
          <w:right w:val="nil"/>
          <w:between w:val="nil"/>
        </w:pBdr>
        <w:jc w:val="both"/>
        <w:rPr>
          <w:rFonts w:ascii="Cambria" w:hAnsi="Cambria"/>
          <w:bCs/>
          <w:sz w:val="24"/>
          <w:szCs w:val="24"/>
        </w:rPr>
      </w:pPr>
      <w:r>
        <w:rPr>
          <w:rFonts w:ascii="Cambria" w:hAnsi="Cambria"/>
          <w:b/>
          <w:sz w:val="24"/>
          <w:szCs w:val="24"/>
        </w:rPr>
        <w:t>13.1</w:t>
      </w:r>
      <w:r>
        <w:rPr>
          <w:rFonts w:ascii="Cambria" w:hAnsi="Cambria"/>
          <w:sz w:val="24"/>
          <w:szCs w:val="24"/>
        </w:rPr>
        <w:t>. A despesa ocorrerá à conta de recursos específicos consignados no respectivo Orçamento próprio da Secretaria solicitante,</w:t>
      </w:r>
      <w:r>
        <w:rPr>
          <w:rFonts w:ascii="Cambria" w:hAnsi="Cambria"/>
          <w:b/>
          <w:sz w:val="24"/>
          <w:szCs w:val="24"/>
        </w:rPr>
        <w:t xml:space="preserve"> </w:t>
      </w:r>
      <w:r>
        <w:rPr>
          <w:rFonts w:ascii="Cambria" w:hAnsi="Cambria"/>
          <w:bCs/>
          <w:sz w:val="24"/>
          <w:szCs w:val="24"/>
        </w:rPr>
        <w:t xml:space="preserve">na seguinte </w:t>
      </w:r>
      <w:r>
        <w:rPr>
          <w:rFonts w:ascii="Cambria" w:hAnsi="Cambria"/>
          <w:b/>
          <w:bCs/>
          <w:sz w:val="24"/>
          <w:szCs w:val="24"/>
        </w:rPr>
        <w:t>Dotação Orçamentária</w:t>
      </w:r>
      <w:r>
        <w:rPr>
          <w:rFonts w:ascii="Cambria" w:hAnsi="Cambria"/>
          <w:bCs/>
          <w:sz w:val="24"/>
          <w:szCs w:val="24"/>
        </w:rPr>
        <w:t xml:space="preserve">: </w:t>
      </w:r>
      <w:r>
        <w:rPr>
          <w:rFonts w:ascii="Cambria" w:hAnsi="Cambria"/>
          <w:sz w:val="24"/>
          <w:szCs w:val="24"/>
          <w:lang w:eastAsia="ar-SA"/>
        </w:rPr>
        <w:t>1201.04.122.0014.2.066 - Funcionamento da Secretaria de Administração; Elemento de Despesas: 3.3.90.39.00 - Outros Serv. de Terc. Pessoa Jurídica; Fonte de Recursos: 1500000000.</w:t>
      </w:r>
    </w:p>
    <w:p>
      <w:pPr>
        <w:pBdr>
          <w:top w:val="nil"/>
          <w:left w:val="nil"/>
          <w:bottom w:val="nil"/>
          <w:right w:val="nil"/>
          <w:between w:val="nil"/>
        </w:pBdr>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14. GESTOR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14.1.</w:t>
      </w:r>
      <w:r>
        <w:rPr>
          <w:rFonts w:ascii="Cambria" w:hAnsi="Cambria"/>
          <w:sz w:val="24"/>
          <w:szCs w:val="24"/>
        </w:rPr>
        <w:t xml:space="preserve"> A Gestão do Contrato será exercida por servidor designado pelo órgão Contratante, da </w:t>
      </w:r>
      <w:r>
        <w:rPr>
          <w:rFonts w:ascii="Cambria" w:hAnsi="Cambria"/>
          <w:b/>
          <w:bCs/>
          <w:sz w:val="24"/>
          <w:szCs w:val="24"/>
        </w:rPr>
        <w:t>PREFEITURA DO MUNICÍPIO DE MIRAÍMA - CE</w:t>
      </w:r>
      <w:r>
        <w:rPr>
          <w:rFonts w:ascii="Cambria" w:hAnsi="Cambria"/>
          <w:sz w:val="24"/>
          <w:szCs w:val="24"/>
        </w:rPr>
        <w:t>, o qual deverá exercer em toda sua plenitude a ação de que trata a Lei nº 14.133, de 1º de abril de 2021.</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15. PENALIDADES:</w:t>
      </w:r>
    </w:p>
    <w:p>
      <w:pPr>
        <w:pStyle w:val="Corpodetexto"/>
        <w:ind w:right="-29"/>
        <w:rPr>
          <w:rFonts w:ascii="Cambria" w:hAnsi="Cambria"/>
          <w:spacing w:val="-3"/>
          <w:lang w:val="pt-BR"/>
        </w:rPr>
      </w:pPr>
      <w:r>
        <w:rPr>
          <w:rFonts w:ascii="Cambria" w:hAnsi="Cambria"/>
          <w:b/>
          <w:bCs/>
          <w:spacing w:val="-3"/>
          <w:lang w:val="pt-BR"/>
        </w:rPr>
        <w:t>15.1.</w:t>
      </w:r>
      <w:r>
        <w:rPr>
          <w:rFonts w:ascii="Cambria" w:hAnsi="Cambria"/>
          <w:spacing w:val="-3"/>
          <w:lang w:val="pt-BR"/>
        </w:rPr>
        <w:t xml:space="preserve"> O contratado será responsabilizado administrativamente pelas infrações previstas no art. 155 da Lei Federal nº 14.133/2021, observados o contraditório e a ampla defesa.</w:t>
      </w:r>
    </w:p>
    <w:p>
      <w:pPr>
        <w:pStyle w:val="Corpodetexto"/>
        <w:ind w:right="-29"/>
        <w:rPr>
          <w:rFonts w:ascii="Cambria" w:hAnsi="Cambria"/>
          <w:spacing w:val="-3"/>
          <w:lang w:val="pt-BR"/>
        </w:rPr>
      </w:pPr>
      <w:r>
        <w:rPr>
          <w:rFonts w:ascii="Cambria" w:hAnsi="Cambria"/>
          <w:b/>
          <w:bCs/>
          <w:spacing w:val="-3"/>
          <w:lang w:val="pt-BR"/>
        </w:rPr>
        <w:t>15.2.</w:t>
      </w:r>
      <w:r>
        <w:rPr>
          <w:rFonts w:ascii="Cambria" w:hAnsi="Cambria"/>
          <w:spacing w:val="-3"/>
          <w:lang w:val="pt-BR"/>
        </w:rPr>
        <w:t xml:space="preserve"> Constituem infrações administrativas, dentre outras previstas em lei:</w:t>
      </w:r>
    </w:p>
    <w:p>
      <w:pPr>
        <w:pStyle w:val="Corpodetexto"/>
        <w:ind w:right="-29"/>
        <w:rPr>
          <w:rFonts w:ascii="Cambria" w:hAnsi="Cambria"/>
          <w:spacing w:val="-3"/>
          <w:lang w:val="pt-BR"/>
        </w:rPr>
      </w:pPr>
      <w:r>
        <w:rPr>
          <w:rFonts w:ascii="Cambria" w:hAnsi="Cambria"/>
          <w:spacing w:val="-3"/>
          <w:lang w:val="pt-BR"/>
        </w:rPr>
        <w:t>I – dar causa à inexecução parcial do contrato;</w:t>
      </w:r>
    </w:p>
    <w:p>
      <w:pPr>
        <w:pStyle w:val="Corpodetexto"/>
        <w:ind w:right="-29"/>
        <w:rPr>
          <w:rFonts w:ascii="Cambria" w:hAnsi="Cambria"/>
          <w:spacing w:val="-3"/>
          <w:lang w:val="pt-BR"/>
        </w:rPr>
      </w:pPr>
      <w:r>
        <w:rPr>
          <w:rFonts w:ascii="Cambria" w:hAnsi="Cambria"/>
          <w:spacing w:val="-3"/>
          <w:lang w:val="pt-BR"/>
        </w:rPr>
        <w:t>II – dar causa à inexecução parcial do contrato que cause grave dano à Administração, ao funcionamento dos serviços públicos ou ao interesse coletivo;</w:t>
      </w:r>
    </w:p>
    <w:p>
      <w:pPr>
        <w:pStyle w:val="Corpodetexto"/>
        <w:ind w:right="-29"/>
        <w:rPr>
          <w:rFonts w:ascii="Cambria" w:hAnsi="Cambria"/>
          <w:spacing w:val="-3"/>
          <w:lang w:val="pt-BR"/>
        </w:rPr>
      </w:pPr>
      <w:r>
        <w:rPr>
          <w:rFonts w:ascii="Cambria" w:hAnsi="Cambria"/>
          <w:spacing w:val="-3"/>
          <w:lang w:val="pt-BR"/>
        </w:rPr>
        <w:t>III – dar causa à inexecução total do contrato;</w:t>
      </w:r>
    </w:p>
    <w:p>
      <w:pPr>
        <w:pStyle w:val="Corpodetexto"/>
        <w:ind w:right="-29"/>
        <w:rPr>
          <w:rFonts w:ascii="Cambria" w:hAnsi="Cambria"/>
          <w:spacing w:val="-3"/>
          <w:lang w:val="pt-BR"/>
        </w:rPr>
      </w:pPr>
      <w:r>
        <w:rPr>
          <w:rFonts w:ascii="Cambria" w:hAnsi="Cambria"/>
          <w:spacing w:val="-3"/>
          <w:lang w:val="pt-BR"/>
        </w:rPr>
        <w:t>IV – deixar de entregar a documentação exigida para o certame;</w:t>
      </w:r>
    </w:p>
    <w:p>
      <w:pPr>
        <w:pStyle w:val="Corpodetexto"/>
        <w:ind w:right="-29"/>
        <w:rPr>
          <w:rFonts w:ascii="Cambria" w:hAnsi="Cambria"/>
          <w:spacing w:val="-3"/>
          <w:lang w:val="pt-BR"/>
        </w:rPr>
      </w:pPr>
      <w:r>
        <w:rPr>
          <w:rFonts w:ascii="Cambria" w:hAnsi="Cambria"/>
          <w:spacing w:val="-3"/>
          <w:lang w:val="pt-BR"/>
        </w:rPr>
        <w:t>V – não manter a proposta, salvo em decorrência de fato superveniente devidamente justificado;</w:t>
      </w:r>
    </w:p>
    <w:p>
      <w:pPr>
        <w:pStyle w:val="Corpodetexto"/>
        <w:ind w:right="-29"/>
        <w:rPr>
          <w:rFonts w:ascii="Cambria" w:hAnsi="Cambria"/>
          <w:spacing w:val="-3"/>
          <w:lang w:val="pt-BR"/>
        </w:rPr>
      </w:pPr>
      <w:r>
        <w:rPr>
          <w:rFonts w:ascii="Cambria" w:hAnsi="Cambria"/>
          <w:spacing w:val="-3"/>
          <w:lang w:val="pt-BR"/>
        </w:rPr>
        <w:t>VI – não celebrar o contrato ou não entregar a documentação exigida para a contratação quando convocado dentro do prazo de validade de sua proposta;</w:t>
      </w:r>
    </w:p>
    <w:p>
      <w:pPr>
        <w:pStyle w:val="Corpodetexto"/>
        <w:ind w:right="-29"/>
        <w:rPr>
          <w:rFonts w:ascii="Cambria" w:hAnsi="Cambria"/>
          <w:spacing w:val="-3"/>
          <w:lang w:val="pt-BR"/>
        </w:rPr>
      </w:pPr>
      <w:r>
        <w:rPr>
          <w:rFonts w:ascii="Cambria" w:hAnsi="Cambria"/>
          <w:spacing w:val="-3"/>
          <w:lang w:val="pt-BR"/>
        </w:rPr>
        <w:lastRenderedPageBreak/>
        <w:t>VII – ensejar o retardamento da execução ou da entrega do objeto da contratação sem motivo justificado;</w:t>
      </w:r>
    </w:p>
    <w:p>
      <w:pPr>
        <w:pStyle w:val="Corpodetexto"/>
        <w:ind w:right="-29"/>
        <w:rPr>
          <w:rFonts w:ascii="Cambria" w:hAnsi="Cambria"/>
          <w:spacing w:val="-3"/>
          <w:lang w:val="pt-BR"/>
        </w:rPr>
      </w:pPr>
      <w:r>
        <w:rPr>
          <w:rFonts w:ascii="Cambria" w:hAnsi="Cambria"/>
          <w:spacing w:val="-3"/>
          <w:lang w:val="pt-BR"/>
        </w:rPr>
        <w:t>VIII – apresentar declaração ou documentação falsa;</w:t>
      </w:r>
    </w:p>
    <w:p>
      <w:pPr>
        <w:pStyle w:val="Corpodetexto"/>
        <w:ind w:right="-29"/>
        <w:rPr>
          <w:rFonts w:ascii="Cambria" w:hAnsi="Cambria"/>
          <w:spacing w:val="-3"/>
          <w:lang w:val="pt-BR"/>
        </w:rPr>
      </w:pPr>
      <w:r>
        <w:rPr>
          <w:rFonts w:ascii="Cambria" w:hAnsi="Cambria"/>
          <w:spacing w:val="-3"/>
          <w:lang w:val="pt-BR"/>
        </w:rPr>
        <w:t>IX – fraudar a contratação ou praticar ato fraudulento na execução do contrato;</w:t>
      </w:r>
    </w:p>
    <w:p>
      <w:pPr>
        <w:pStyle w:val="Corpodetexto"/>
        <w:ind w:right="-29"/>
        <w:rPr>
          <w:rFonts w:ascii="Cambria" w:hAnsi="Cambria"/>
          <w:spacing w:val="-3"/>
          <w:lang w:val="pt-BR"/>
        </w:rPr>
      </w:pPr>
      <w:r>
        <w:rPr>
          <w:rFonts w:ascii="Cambria" w:hAnsi="Cambria"/>
          <w:spacing w:val="-3"/>
          <w:lang w:val="pt-BR"/>
        </w:rPr>
        <w:t>X – comportar-se de modo inidôneo ou cometer fraude de qualquer natureza;</w:t>
      </w:r>
    </w:p>
    <w:p>
      <w:pPr>
        <w:pStyle w:val="Corpodetexto"/>
        <w:ind w:right="-29"/>
        <w:rPr>
          <w:rFonts w:ascii="Cambria" w:hAnsi="Cambria"/>
          <w:spacing w:val="-3"/>
          <w:lang w:val="pt-BR"/>
        </w:rPr>
      </w:pPr>
      <w:r>
        <w:rPr>
          <w:rFonts w:ascii="Cambria" w:hAnsi="Cambria"/>
          <w:spacing w:val="-3"/>
          <w:lang w:val="pt-BR"/>
        </w:rPr>
        <w:t>XI – praticar atos ilícitos com vistas a frustrar os objetivos da contratação;</w:t>
      </w:r>
    </w:p>
    <w:p>
      <w:pPr>
        <w:pStyle w:val="Corpodetexto"/>
        <w:ind w:right="-29"/>
        <w:rPr>
          <w:rFonts w:ascii="Cambria" w:hAnsi="Cambria"/>
          <w:spacing w:val="-3"/>
          <w:lang w:val="pt-BR"/>
        </w:rPr>
      </w:pPr>
      <w:r>
        <w:rPr>
          <w:rFonts w:ascii="Cambria" w:hAnsi="Cambria"/>
          <w:spacing w:val="-3"/>
          <w:lang w:val="pt-BR"/>
        </w:rPr>
        <w:t>XII – praticar ato lesivo previsto no art. 5º da Lei Federal nº 12.846/2013.</w:t>
      </w:r>
    </w:p>
    <w:p>
      <w:pPr>
        <w:pStyle w:val="Corpodetexto"/>
        <w:ind w:right="-29"/>
        <w:rPr>
          <w:rFonts w:ascii="Cambria" w:hAnsi="Cambria"/>
          <w:spacing w:val="-3"/>
          <w:lang w:val="pt-BR"/>
        </w:rPr>
      </w:pPr>
      <w:r>
        <w:rPr>
          <w:rFonts w:ascii="Cambria" w:hAnsi="Cambria"/>
          <w:b/>
          <w:bCs/>
          <w:spacing w:val="-3"/>
          <w:lang w:val="pt-BR"/>
        </w:rPr>
        <w:t>15.3.</w:t>
      </w:r>
      <w:r>
        <w:rPr>
          <w:rFonts w:ascii="Cambria" w:hAnsi="Cambria"/>
          <w:spacing w:val="-3"/>
          <w:lang w:val="pt-BR"/>
        </w:rPr>
        <w:t xml:space="preserve"> Pela prática das infrações administrativas previstas na Lei Federal nº 14.133/2021 poderão ser aplicadas as seguintes sanções:</w:t>
      </w:r>
    </w:p>
    <w:p>
      <w:pPr>
        <w:pStyle w:val="Corpodetexto"/>
        <w:ind w:right="-29"/>
        <w:rPr>
          <w:rFonts w:ascii="Cambria" w:hAnsi="Cambria"/>
          <w:spacing w:val="-3"/>
          <w:lang w:val="pt-BR"/>
        </w:rPr>
      </w:pPr>
      <w:r>
        <w:rPr>
          <w:rFonts w:ascii="Cambria" w:hAnsi="Cambria"/>
          <w:spacing w:val="-3"/>
          <w:lang w:val="pt-BR"/>
        </w:rPr>
        <w:t>I – advertência;</w:t>
      </w:r>
    </w:p>
    <w:p>
      <w:pPr>
        <w:pStyle w:val="Corpodetexto"/>
        <w:ind w:right="-29"/>
        <w:rPr>
          <w:rFonts w:ascii="Cambria" w:hAnsi="Cambria"/>
          <w:spacing w:val="-3"/>
          <w:lang w:val="pt-BR"/>
        </w:rPr>
      </w:pPr>
      <w:r>
        <w:rPr>
          <w:rFonts w:ascii="Cambria" w:hAnsi="Cambria"/>
          <w:spacing w:val="-3"/>
          <w:lang w:val="pt-BR"/>
        </w:rPr>
        <w:t>II – multa;</w:t>
      </w:r>
    </w:p>
    <w:p>
      <w:pPr>
        <w:pStyle w:val="Corpodetexto"/>
        <w:ind w:right="-29"/>
        <w:rPr>
          <w:rFonts w:ascii="Cambria" w:hAnsi="Cambria"/>
          <w:spacing w:val="-3"/>
          <w:lang w:val="pt-BR"/>
        </w:rPr>
      </w:pPr>
      <w:r>
        <w:rPr>
          <w:rFonts w:ascii="Cambria" w:hAnsi="Cambria"/>
          <w:spacing w:val="-3"/>
          <w:lang w:val="pt-BR"/>
        </w:rPr>
        <w:t>III – impedimento de licitar e contratar;</w:t>
      </w:r>
    </w:p>
    <w:p>
      <w:pPr>
        <w:pStyle w:val="Corpodetexto"/>
        <w:ind w:right="-29"/>
        <w:rPr>
          <w:rFonts w:ascii="Cambria" w:hAnsi="Cambria"/>
          <w:spacing w:val="-3"/>
          <w:lang w:val="pt-BR"/>
        </w:rPr>
      </w:pPr>
      <w:r>
        <w:rPr>
          <w:rFonts w:ascii="Cambria" w:hAnsi="Cambria"/>
          <w:spacing w:val="-3"/>
          <w:lang w:val="pt-BR"/>
        </w:rPr>
        <w:t>IV – declaração de inidoneidade para licitar ou contratar.</w:t>
      </w:r>
    </w:p>
    <w:p>
      <w:pPr>
        <w:pStyle w:val="Corpodetexto"/>
        <w:ind w:right="-29"/>
        <w:rPr>
          <w:rFonts w:ascii="Cambria" w:hAnsi="Cambria"/>
          <w:spacing w:val="-3"/>
          <w:lang w:val="pt-BR"/>
        </w:rPr>
      </w:pPr>
      <w:r>
        <w:rPr>
          <w:rFonts w:ascii="Cambria" w:hAnsi="Cambria"/>
          <w:b/>
          <w:bCs/>
          <w:spacing w:val="-3"/>
          <w:lang w:val="pt-BR"/>
        </w:rPr>
        <w:t>15.4.</w:t>
      </w:r>
      <w:r>
        <w:rPr>
          <w:rFonts w:ascii="Cambria" w:hAnsi="Cambria"/>
          <w:spacing w:val="-3"/>
          <w:lang w:val="pt-BR"/>
        </w:rPr>
        <w:t xml:space="preserve"> A sanção de advertência será aplicada quando não se justificar a imposição de penalidade mais grave.</w:t>
      </w:r>
    </w:p>
    <w:p>
      <w:pPr>
        <w:pStyle w:val="Corpodetexto"/>
        <w:ind w:right="-29"/>
        <w:rPr>
          <w:rFonts w:ascii="Cambria" w:hAnsi="Cambria"/>
          <w:spacing w:val="-3"/>
          <w:lang w:val="pt-BR"/>
        </w:rPr>
      </w:pPr>
      <w:r>
        <w:rPr>
          <w:rFonts w:ascii="Cambria" w:hAnsi="Cambria"/>
          <w:b/>
          <w:bCs/>
          <w:spacing w:val="-3"/>
          <w:lang w:val="pt-BR"/>
        </w:rPr>
        <w:t>15.5.</w:t>
      </w:r>
      <w:r>
        <w:rPr>
          <w:rFonts w:ascii="Cambria" w:hAnsi="Cambria"/>
          <w:spacing w:val="-3"/>
          <w:lang w:val="pt-BR"/>
        </w:rPr>
        <w:t xml:space="preserve"> A multa poderá ser aplicada cumulativamente com as demais sanções e observará os seguintes parâmetros:</w:t>
      </w:r>
    </w:p>
    <w:p>
      <w:pPr>
        <w:pStyle w:val="Corpodetexto"/>
        <w:ind w:right="-29"/>
        <w:rPr>
          <w:rFonts w:ascii="Cambria" w:hAnsi="Cambria"/>
          <w:spacing w:val="-3"/>
          <w:lang w:val="pt-BR"/>
        </w:rPr>
      </w:pPr>
      <w:r>
        <w:rPr>
          <w:rFonts w:ascii="Cambria" w:hAnsi="Cambria"/>
          <w:spacing w:val="-3"/>
          <w:lang w:val="pt-BR"/>
        </w:rPr>
        <w:t>I – multa moratória de 0,5% (cinco décimos por cento) por dia de atraso injustificado sobre o valor da parcela inadimplida, limitada a 15% (quinze por cento);</w:t>
      </w:r>
    </w:p>
    <w:p>
      <w:pPr>
        <w:pStyle w:val="Corpodetexto"/>
        <w:ind w:right="-29"/>
        <w:rPr>
          <w:rFonts w:ascii="Cambria" w:hAnsi="Cambria"/>
          <w:spacing w:val="-3"/>
          <w:lang w:val="pt-BR"/>
        </w:rPr>
      </w:pPr>
      <w:r>
        <w:rPr>
          <w:rFonts w:ascii="Cambria" w:hAnsi="Cambria"/>
          <w:spacing w:val="-3"/>
          <w:lang w:val="pt-BR"/>
        </w:rPr>
        <w:t>II – multa compensatória de até 30% (trinta por cento) sobre o valor do contrato, nos casos de inexecução total ou parcial das obrigações assumidas.</w:t>
      </w:r>
    </w:p>
    <w:p>
      <w:pPr>
        <w:pStyle w:val="Corpodetexto"/>
        <w:ind w:right="-29"/>
        <w:rPr>
          <w:rFonts w:ascii="Cambria" w:hAnsi="Cambria"/>
          <w:spacing w:val="-3"/>
          <w:lang w:val="pt-BR"/>
        </w:rPr>
      </w:pPr>
      <w:r>
        <w:rPr>
          <w:rFonts w:ascii="Cambria" w:hAnsi="Cambria"/>
          <w:b/>
          <w:bCs/>
          <w:spacing w:val="-3"/>
          <w:lang w:val="pt-BR"/>
        </w:rPr>
        <w:t>15.6.</w:t>
      </w:r>
      <w:r>
        <w:rPr>
          <w:rFonts w:ascii="Cambria" w:hAnsi="Cambria"/>
          <w:spacing w:val="-3"/>
          <w:lang w:val="pt-BR"/>
        </w:rPr>
        <w:t xml:space="preserve"> A aplicação das penalidades observará os critérios estabelecidos no art. 156 da Lei Federal nº 14.133/2021, considerando a natureza e a gravidade da infração, os danos causados à Administração, as circunstâncias do caso concreto e eventual reincidência.</w:t>
      </w:r>
    </w:p>
    <w:p>
      <w:pPr>
        <w:pStyle w:val="Corpodetexto"/>
        <w:ind w:right="-29"/>
        <w:rPr>
          <w:rFonts w:ascii="Cambria" w:hAnsi="Cambria"/>
          <w:spacing w:val="-3"/>
          <w:lang w:val="pt-BR"/>
        </w:rPr>
      </w:pPr>
      <w:r>
        <w:rPr>
          <w:rFonts w:ascii="Cambria" w:hAnsi="Cambria"/>
          <w:b/>
          <w:bCs/>
          <w:spacing w:val="-3"/>
          <w:lang w:val="pt-BR"/>
        </w:rPr>
        <w:t>15.7.</w:t>
      </w:r>
      <w:r>
        <w:rPr>
          <w:rFonts w:ascii="Cambria" w:hAnsi="Cambria"/>
          <w:spacing w:val="-3"/>
          <w:lang w:val="pt-BR"/>
        </w:rPr>
        <w:t xml:space="preserve"> O valor das multas eventualmente aplicadas poderá ser descontado dos pagamentos devidos pela Administração ou cobrado administrativamente e judicialmente, observada a legislação vigente.</w:t>
      </w:r>
    </w:p>
    <w:p>
      <w:pPr>
        <w:pStyle w:val="Corpodetexto"/>
        <w:ind w:right="-29"/>
        <w:rPr>
          <w:rFonts w:ascii="Cambria" w:hAnsi="Cambria"/>
          <w:spacing w:val="-3"/>
          <w:lang w:val="pt-BR"/>
        </w:rPr>
      </w:pPr>
      <w:r>
        <w:rPr>
          <w:rFonts w:ascii="Cambria" w:hAnsi="Cambria"/>
          <w:b/>
          <w:bCs/>
          <w:spacing w:val="-3"/>
          <w:lang w:val="pt-BR"/>
        </w:rPr>
        <w:t>15.8.</w:t>
      </w:r>
      <w:r>
        <w:rPr>
          <w:rFonts w:ascii="Cambria" w:hAnsi="Cambria"/>
          <w:spacing w:val="-3"/>
          <w:lang w:val="pt-BR"/>
        </w:rPr>
        <w:t xml:space="preserve"> Nenhuma penalidade será aplicada sem a instauração do devido processo administrativo, assegurados o contraditório e a ampla defesa.</w:t>
      </w:r>
    </w:p>
    <w:p>
      <w:pPr>
        <w:pStyle w:val="PargrafodaLista"/>
        <w:ind w:left="0" w:right="3"/>
        <w:rPr>
          <w:rFonts w:ascii="Cambria" w:hAnsi="Cambria"/>
          <w:color w:val="000000"/>
          <w:sz w:val="24"/>
          <w:szCs w:val="24"/>
        </w:rPr>
      </w:pPr>
      <w:r>
        <w:rPr>
          <w:rFonts w:ascii="Cambria" w:hAnsi="Cambria"/>
          <w:color w:val="000000"/>
          <w:sz w:val="24"/>
          <w:szCs w:val="24"/>
        </w:rPr>
        <w:t>.</w:t>
      </w:r>
    </w:p>
    <w:p>
      <w:pPr>
        <w:pStyle w:val="Corpodetexto"/>
        <w:spacing w:line="276" w:lineRule="auto"/>
        <w:ind w:right="-29"/>
        <w:rPr>
          <w:rFonts w:ascii="Cambria" w:hAnsi="Cambria"/>
          <w:spacing w:val="-3"/>
          <w:lang w:val="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16. DAS ALTERAÇÕES E DA REPACTUAÇÃO DO VALOR CONTRATADO:</w:t>
      </w:r>
    </w:p>
    <w:p>
      <w:pPr>
        <w:shd w:val="clear" w:color="auto" w:fill="FFFFFF"/>
        <w:spacing w:line="276" w:lineRule="auto"/>
        <w:jc w:val="both"/>
        <w:rPr>
          <w:rFonts w:ascii="Cambria" w:hAnsi="Cambria"/>
          <w:sz w:val="24"/>
          <w:szCs w:val="24"/>
        </w:rPr>
      </w:pPr>
      <w:r>
        <w:rPr>
          <w:rFonts w:ascii="Cambria" w:hAnsi="Cambria"/>
          <w:b/>
          <w:bCs/>
          <w:sz w:val="24"/>
          <w:szCs w:val="24"/>
        </w:rPr>
        <w:t xml:space="preserve">16.1. </w:t>
      </w:r>
      <w:r>
        <w:rPr>
          <w:rFonts w:ascii="Cambria" w:hAnsi="Cambria"/>
          <w:sz w:val="24"/>
          <w:szCs w:val="24"/>
        </w:rPr>
        <w:t xml:space="preserve">O contrato poderá ser reajustado conforme os casos previstos em Lei. </w:t>
      </w:r>
    </w:p>
    <w:p>
      <w:pPr>
        <w:shd w:val="clear" w:color="auto" w:fill="FFFFFF"/>
        <w:spacing w:line="276" w:lineRule="auto"/>
        <w:jc w:val="both"/>
        <w:rPr>
          <w:rFonts w:ascii="Cambria" w:hAnsi="Cambria"/>
          <w:sz w:val="24"/>
          <w:szCs w:val="24"/>
        </w:rPr>
      </w:pPr>
      <w:r>
        <w:rPr>
          <w:rFonts w:ascii="Cambria" w:hAnsi="Cambria"/>
          <w:b/>
          <w:bCs/>
          <w:sz w:val="24"/>
          <w:szCs w:val="24"/>
        </w:rPr>
        <w:t>16.2.</w:t>
      </w:r>
      <w:r>
        <w:rPr>
          <w:rFonts w:ascii="Cambria" w:hAnsi="Cambria"/>
          <w:sz w:val="24"/>
          <w:szCs w:val="24"/>
        </w:rPr>
        <w:t xml:space="preserve">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da execução dos serviços, objetivando a manutenção do equilíbrio econômico-financeiro inicial do contrato, na forma da Lei Federal nº 14.133/2021.</w:t>
      </w:r>
    </w:p>
    <w:p>
      <w:pPr>
        <w:shd w:val="clear" w:color="auto" w:fill="FFFFFF"/>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 xml:space="preserve">17. DO CRITÉRIO DE JULGAMENTO </w:t>
      </w:r>
    </w:p>
    <w:p>
      <w:pPr>
        <w:shd w:val="clear" w:color="auto" w:fill="FFFFFF"/>
        <w:jc w:val="both"/>
        <w:rPr>
          <w:rFonts w:ascii="Cambria" w:hAnsi="Cambria"/>
          <w:sz w:val="24"/>
          <w:szCs w:val="24"/>
        </w:rPr>
      </w:pPr>
      <w:r>
        <w:rPr>
          <w:rFonts w:ascii="Cambria" w:hAnsi="Cambria"/>
          <w:b/>
          <w:bCs/>
          <w:sz w:val="24"/>
          <w:szCs w:val="24"/>
        </w:rPr>
        <w:lastRenderedPageBreak/>
        <w:t>17.1.</w:t>
      </w:r>
      <w:r>
        <w:rPr>
          <w:rFonts w:ascii="Cambria" w:hAnsi="Cambria"/>
          <w:sz w:val="24"/>
          <w:szCs w:val="24"/>
        </w:rPr>
        <w:t xml:space="preserve"> O julgamento das propostas será realizado pelo critério de MENOR PREÇO GLOBAL.</w:t>
      </w:r>
    </w:p>
    <w:p>
      <w:pPr>
        <w:shd w:val="clear" w:color="auto" w:fill="FFFFFF"/>
        <w:jc w:val="both"/>
        <w:rPr>
          <w:rFonts w:ascii="Cambria" w:hAnsi="Cambria"/>
          <w:sz w:val="24"/>
          <w:szCs w:val="24"/>
        </w:rPr>
      </w:pPr>
      <w:r>
        <w:rPr>
          <w:rFonts w:ascii="Cambria" w:hAnsi="Cambria"/>
          <w:b/>
          <w:bCs/>
          <w:sz w:val="24"/>
          <w:szCs w:val="24"/>
        </w:rPr>
        <w:t>17.2.</w:t>
      </w:r>
      <w:r>
        <w:rPr>
          <w:rFonts w:ascii="Cambria" w:hAnsi="Cambria"/>
          <w:sz w:val="24"/>
          <w:szCs w:val="24"/>
        </w:rPr>
        <w:t xml:space="preserve"> Embora o objeto da presente contratação possua natureza técnica especializada, envolvendo atividades de assessoria e consultoria em licitações e planejamento das contratações públicas, o valor estimado da contratação corresponde a R$ 64.666,44 (sessenta e quatro mil, seiscentos e sessenta e seis reais e quarenta e quatro centavos), montante inferior ao limite estabelecido no § 2º do art. 37 da Lei Federal nº 14.133/2021.</w:t>
      </w:r>
    </w:p>
    <w:p>
      <w:pPr>
        <w:shd w:val="clear" w:color="auto" w:fill="FFFFFF"/>
        <w:jc w:val="both"/>
        <w:rPr>
          <w:rFonts w:ascii="Cambria" w:hAnsi="Cambria"/>
          <w:sz w:val="24"/>
          <w:szCs w:val="24"/>
        </w:rPr>
      </w:pPr>
      <w:r>
        <w:rPr>
          <w:rFonts w:ascii="Cambria" w:hAnsi="Cambria"/>
          <w:b/>
          <w:bCs/>
          <w:sz w:val="24"/>
          <w:szCs w:val="24"/>
        </w:rPr>
        <w:t>17.3.</w:t>
      </w:r>
      <w:r>
        <w:rPr>
          <w:rFonts w:ascii="Cambria" w:hAnsi="Cambria"/>
          <w:sz w:val="24"/>
          <w:szCs w:val="24"/>
        </w:rPr>
        <w:t xml:space="preserve"> A qualificação técnica necessária à adequada execução dos serviços será aferida por meio dos requisitos de habilitação técnica previstos neste Termo de Referência, assegurando que a futura contratada possua experiência compatível com o objeto.</w:t>
      </w:r>
    </w:p>
    <w:p>
      <w:pPr>
        <w:tabs>
          <w:tab w:val="left" w:pos="6251"/>
        </w:tabs>
        <w:jc w:val="both"/>
        <w:rPr>
          <w:rFonts w:ascii="Cambria" w:hAnsi="Cambria"/>
          <w:sz w:val="24"/>
          <w:szCs w:val="24"/>
        </w:rPr>
      </w:pPr>
      <w:r>
        <w:rPr>
          <w:rFonts w:ascii="Cambria" w:hAnsi="Cambria"/>
          <w:b/>
          <w:bCs/>
          <w:sz w:val="24"/>
          <w:szCs w:val="24"/>
        </w:rPr>
        <w:t>17.4.</w:t>
      </w:r>
      <w:r>
        <w:rPr>
          <w:rFonts w:ascii="Cambria" w:hAnsi="Cambria"/>
          <w:sz w:val="24"/>
          <w:szCs w:val="24"/>
        </w:rPr>
        <w:t xml:space="preserve"> A adoção do critério de julgamento pelo menor preço busca assegurar a seleção da proposta mais vantajosa para a Administração, observados os princípios da economicidade, eficiência, competitividade e interesse público.</w:t>
      </w:r>
    </w:p>
    <w:p>
      <w:pPr>
        <w:tabs>
          <w:tab w:val="left" w:pos="6251"/>
        </w:tabs>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18. DOS CRITÉRIOS DE MEDIÇÃO, RECEBIMENTO E ACEITAÇÃO DOS SERVIÇOS</w:t>
      </w:r>
    </w:p>
    <w:p>
      <w:pPr>
        <w:shd w:val="clear" w:color="auto" w:fill="FFFFFF"/>
        <w:jc w:val="both"/>
        <w:rPr>
          <w:rFonts w:ascii="Cambria" w:hAnsi="Cambria"/>
          <w:sz w:val="24"/>
          <w:szCs w:val="24"/>
        </w:rPr>
      </w:pPr>
      <w:r>
        <w:rPr>
          <w:rFonts w:ascii="Cambria" w:hAnsi="Cambria"/>
          <w:b/>
          <w:bCs/>
          <w:sz w:val="24"/>
          <w:szCs w:val="24"/>
        </w:rPr>
        <w:t>18.1.</w:t>
      </w:r>
      <w:r>
        <w:rPr>
          <w:rFonts w:ascii="Cambria" w:hAnsi="Cambria"/>
          <w:sz w:val="24"/>
          <w:szCs w:val="24"/>
        </w:rPr>
        <w:t xml:space="preserve"> A medição dos serviços será realizada mensalmente pelo fiscal do contrato, mediante verificação do efetivo cumprimento das obrigações contratuais.</w:t>
      </w:r>
    </w:p>
    <w:p>
      <w:pPr>
        <w:shd w:val="clear" w:color="auto" w:fill="FFFFFF"/>
        <w:jc w:val="both"/>
        <w:rPr>
          <w:rFonts w:ascii="Cambria" w:hAnsi="Cambria"/>
          <w:sz w:val="24"/>
          <w:szCs w:val="24"/>
        </w:rPr>
      </w:pPr>
      <w:r>
        <w:rPr>
          <w:rFonts w:ascii="Cambria" w:hAnsi="Cambria"/>
          <w:b/>
          <w:bCs/>
          <w:sz w:val="24"/>
          <w:szCs w:val="24"/>
        </w:rPr>
        <w:t>18.2.</w:t>
      </w:r>
      <w:r>
        <w:rPr>
          <w:rFonts w:ascii="Cambria" w:hAnsi="Cambria"/>
          <w:sz w:val="24"/>
          <w:szCs w:val="24"/>
        </w:rPr>
        <w:t xml:space="preserve"> Para fins de recebimento dos serviços serão observados, dentre outros, os seguintes critérios:</w:t>
      </w:r>
    </w:p>
    <w:p>
      <w:pPr>
        <w:shd w:val="clear" w:color="auto" w:fill="FFFFFF"/>
        <w:jc w:val="both"/>
        <w:rPr>
          <w:rFonts w:ascii="Cambria" w:hAnsi="Cambria"/>
          <w:sz w:val="24"/>
          <w:szCs w:val="24"/>
        </w:rPr>
      </w:pPr>
      <w:r>
        <w:rPr>
          <w:rFonts w:ascii="Cambria" w:hAnsi="Cambria"/>
          <w:sz w:val="24"/>
          <w:szCs w:val="24"/>
        </w:rPr>
        <w:t>I – cumprimento da carga horária presencial mínima de 20 (vinte) horas mensais;</w:t>
      </w:r>
    </w:p>
    <w:p>
      <w:pPr>
        <w:shd w:val="clear" w:color="auto" w:fill="FFFFFF"/>
        <w:jc w:val="both"/>
        <w:rPr>
          <w:rFonts w:ascii="Cambria" w:hAnsi="Cambria"/>
          <w:sz w:val="24"/>
          <w:szCs w:val="24"/>
        </w:rPr>
      </w:pPr>
      <w:r>
        <w:rPr>
          <w:rFonts w:ascii="Cambria" w:hAnsi="Cambria"/>
          <w:sz w:val="24"/>
          <w:szCs w:val="24"/>
        </w:rPr>
        <w:t>II – realização de, no mínimo, 04 (quatro) visitas técnicas mensais;</w:t>
      </w:r>
    </w:p>
    <w:p>
      <w:pPr>
        <w:shd w:val="clear" w:color="auto" w:fill="FFFFFF"/>
        <w:jc w:val="both"/>
        <w:rPr>
          <w:rFonts w:ascii="Cambria" w:hAnsi="Cambria"/>
          <w:sz w:val="24"/>
          <w:szCs w:val="24"/>
        </w:rPr>
      </w:pPr>
      <w:r>
        <w:rPr>
          <w:rFonts w:ascii="Cambria" w:hAnsi="Cambria"/>
          <w:sz w:val="24"/>
          <w:szCs w:val="24"/>
        </w:rPr>
        <w:t>III – disponibilização do suporte remoto contínuo durante o período contratado;</w:t>
      </w:r>
    </w:p>
    <w:p>
      <w:pPr>
        <w:shd w:val="clear" w:color="auto" w:fill="FFFFFF"/>
        <w:jc w:val="both"/>
        <w:rPr>
          <w:rFonts w:ascii="Cambria" w:hAnsi="Cambria"/>
          <w:sz w:val="24"/>
          <w:szCs w:val="24"/>
        </w:rPr>
      </w:pPr>
      <w:r>
        <w:rPr>
          <w:rFonts w:ascii="Cambria" w:hAnsi="Cambria"/>
          <w:sz w:val="24"/>
          <w:szCs w:val="24"/>
        </w:rPr>
        <w:t>IV – atendimento das demandas encaminhadas pela Secretaria Municipal de Administração;</w:t>
      </w:r>
    </w:p>
    <w:p>
      <w:pPr>
        <w:shd w:val="clear" w:color="auto" w:fill="FFFFFF"/>
        <w:jc w:val="both"/>
        <w:rPr>
          <w:rFonts w:ascii="Cambria" w:hAnsi="Cambria"/>
          <w:sz w:val="24"/>
          <w:szCs w:val="24"/>
        </w:rPr>
      </w:pPr>
      <w:r>
        <w:rPr>
          <w:rFonts w:ascii="Cambria" w:hAnsi="Cambria"/>
          <w:sz w:val="24"/>
          <w:szCs w:val="24"/>
        </w:rPr>
        <w:t>V – entrega dos documentos técnicos solicitados pela Administração;</w:t>
      </w:r>
    </w:p>
    <w:p>
      <w:pPr>
        <w:shd w:val="clear" w:color="auto" w:fill="FFFFFF"/>
        <w:jc w:val="both"/>
        <w:rPr>
          <w:rFonts w:ascii="Cambria" w:hAnsi="Cambria"/>
          <w:sz w:val="24"/>
          <w:szCs w:val="24"/>
        </w:rPr>
      </w:pPr>
      <w:r>
        <w:rPr>
          <w:rFonts w:ascii="Cambria" w:hAnsi="Cambria"/>
          <w:sz w:val="24"/>
          <w:szCs w:val="24"/>
        </w:rPr>
        <w:t>VI – observância dos prazos estabelecidos para atendimento das demandas.</w:t>
      </w:r>
    </w:p>
    <w:p>
      <w:pPr>
        <w:shd w:val="clear" w:color="auto" w:fill="FFFFFF"/>
        <w:jc w:val="both"/>
        <w:rPr>
          <w:rFonts w:ascii="Cambria" w:hAnsi="Cambria"/>
          <w:sz w:val="24"/>
          <w:szCs w:val="24"/>
        </w:rPr>
      </w:pPr>
      <w:r>
        <w:rPr>
          <w:rFonts w:ascii="Cambria" w:hAnsi="Cambria"/>
          <w:b/>
          <w:bCs/>
          <w:sz w:val="24"/>
          <w:szCs w:val="24"/>
        </w:rPr>
        <w:t>18.3.</w:t>
      </w:r>
      <w:r>
        <w:rPr>
          <w:rFonts w:ascii="Cambria" w:hAnsi="Cambria"/>
          <w:sz w:val="24"/>
          <w:szCs w:val="24"/>
        </w:rPr>
        <w:t xml:space="preserve"> O recebimento dos serviços ocorrerá mediante atesto do fiscal do contrato, após verificação da conformidade da execução contratual.</w:t>
      </w:r>
    </w:p>
    <w:p>
      <w:pPr>
        <w:shd w:val="clear" w:color="auto" w:fill="FFFFFF"/>
        <w:jc w:val="both"/>
        <w:rPr>
          <w:rFonts w:ascii="Cambria" w:hAnsi="Cambria"/>
          <w:sz w:val="24"/>
          <w:szCs w:val="24"/>
        </w:rPr>
      </w:pPr>
      <w:r>
        <w:rPr>
          <w:rFonts w:ascii="Cambria" w:hAnsi="Cambria"/>
          <w:b/>
          <w:bCs/>
          <w:sz w:val="24"/>
          <w:szCs w:val="24"/>
        </w:rPr>
        <w:t>18.4.</w:t>
      </w:r>
      <w:r>
        <w:rPr>
          <w:rFonts w:ascii="Cambria" w:hAnsi="Cambria"/>
          <w:sz w:val="24"/>
          <w:szCs w:val="24"/>
        </w:rPr>
        <w:t xml:space="preserve"> Constatadas inconsistências, falhas ou descumprimento das obrigações contratuais, o fiscal poderá rejeitar total ou parcialmente os serviços executados, sem prejuízo da aplicação das medidas administrativas cabíveis.</w:t>
      </w:r>
    </w:p>
    <w:p>
      <w:pPr>
        <w:shd w:val="clear" w:color="auto" w:fill="FFFFFF"/>
        <w:jc w:val="both"/>
        <w:rPr>
          <w:rFonts w:ascii="Cambria" w:hAnsi="Cambria"/>
          <w:sz w:val="24"/>
          <w:szCs w:val="24"/>
        </w:rPr>
      </w:pPr>
      <w:r>
        <w:rPr>
          <w:rFonts w:ascii="Cambria" w:hAnsi="Cambria"/>
          <w:b/>
          <w:bCs/>
          <w:sz w:val="24"/>
          <w:szCs w:val="24"/>
        </w:rPr>
        <w:t>18.5.</w:t>
      </w:r>
      <w:r>
        <w:rPr>
          <w:rFonts w:ascii="Cambria" w:hAnsi="Cambria"/>
          <w:sz w:val="24"/>
          <w:szCs w:val="24"/>
        </w:rPr>
        <w:t xml:space="preserve"> O pagamento ficará condicionado ao atesto da regular execução dos serviços.</w:t>
      </w:r>
    </w:p>
    <w:p>
      <w:pPr>
        <w:shd w:val="clear" w:color="auto" w:fill="FFFFFF"/>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19. DA SUBCONTRATAÇÃO</w:t>
      </w:r>
    </w:p>
    <w:p>
      <w:pPr>
        <w:shd w:val="clear" w:color="auto" w:fill="FFFFFF"/>
        <w:jc w:val="both"/>
        <w:rPr>
          <w:rFonts w:ascii="Cambria" w:hAnsi="Cambria"/>
          <w:sz w:val="24"/>
          <w:szCs w:val="24"/>
        </w:rPr>
      </w:pPr>
      <w:r>
        <w:rPr>
          <w:rFonts w:ascii="Cambria" w:hAnsi="Cambria"/>
          <w:b/>
          <w:bCs/>
          <w:sz w:val="24"/>
          <w:szCs w:val="24"/>
        </w:rPr>
        <w:t>19.1.</w:t>
      </w:r>
      <w:r>
        <w:rPr>
          <w:rFonts w:ascii="Cambria" w:hAnsi="Cambria"/>
          <w:sz w:val="24"/>
          <w:szCs w:val="24"/>
        </w:rPr>
        <w:t xml:space="preserve"> Não será admitida a subcontratação integral do objeto contratado.</w:t>
      </w:r>
    </w:p>
    <w:p>
      <w:pPr>
        <w:shd w:val="clear" w:color="auto" w:fill="FFFFFF"/>
        <w:jc w:val="both"/>
        <w:rPr>
          <w:rFonts w:ascii="Cambria" w:hAnsi="Cambria"/>
          <w:sz w:val="24"/>
          <w:szCs w:val="24"/>
        </w:rPr>
      </w:pPr>
      <w:r>
        <w:rPr>
          <w:rFonts w:ascii="Cambria" w:hAnsi="Cambria"/>
          <w:b/>
          <w:bCs/>
          <w:sz w:val="24"/>
          <w:szCs w:val="24"/>
        </w:rPr>
        <w:t>19.2.</w:t>
      </w:r>
      <w:r>
        <w:rPr>
          <w:rFonts w:ascii="Cambria" w:hAnsi="Cambria"/>
          <w:sz w:val="24"/>
          <w:szCs w:val="24"/>
        </w:rPr>
        <w:t xml:space="preserve"> Eventual subcontratação parcial somente poderá ocorrer mediante autorização prévia e expressa da Administração, desde que não comprometa a qualidade dos serviços, a responsabilidade técnica da contratada e a execução das atividades consideradas essenciais ao objeto.</w:t>
      </w:r>
    </w:p>
    <w:p>
      <w:pPr>
        <w:shd w:val="clear" w:color="auto" w:fill="FFFFFF"/>
        <w:jc w:val="both"/>
        <w:rPr>
          <w:rFonts w:ascii="Cambria" w:hAnsi="Cambria"/>
          <w:sz w:val="24"/>
          <w:szCs w:val="24"/>
        </w:rPr>
      </w:pPr>
      <w:r>
        <w:rPr>
          <w:rFonts w:ascii="Cambria" w:hAnsi="Cambria"/>
          <w:b/>
          <w:bCs/>
          <w:sz w:val="24"/>
          <w:szCs w:val="24"/>
        </w:rPr>
        <w:t>19.3.</w:t>
      </w:r>
      <w:r>
        <w:rPr>
          <w:rFonts w:ascii="Cambria" w:hAnsi="Cambria"/>
          <w:sz w:val="24"/>
          <w:szCs w:val="24"/>
        </w:rPr>
        <w:t xml:space="preserve"> A subcontratação autorizada não exclui nem reduz a responsabilidade da contratada perante a Administração quanto ao cumprimento integral das obrigações contratuais.</w:t>
      </w:r>
    </w:p>
    <w:p>
      <w:pPr>
        <w:shd w:val="clear" w:color="auto" w:fill="FFFFFF"/>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20. DA PROTEÇÃO DE DADOS E DO SIGILO DAS INFORMAÇÕES</w:t>
      </w:r>
    </w:p>
    <w:p>
      <w:pPr>
        <w:shd w:val="clear" w:color="auto" w:fill="FFFFFF"/>
        <w:jc w:val="both"/>
        <w:rPr>
          <w:rFonts w:ascii="Cambria" w:hAnsi="Cambria"/>
          <w:sz w:val="24"/>
          <w:szCs w:val="24"/>
        </w:rPr>
      </w:pPr>
      <w:r>
        <w:rPr>
          <w:rFonts w:ascii="Cambria" w:hAnsi="Cambria"/>
          <w:b/>
          <w:bCs/>
          <w:sz w:val="24"/>
          <w:szCs w:val="24"/>
        </w:rPr>
        <w:t>20.1.</w:t>
      </w:r>
      <w:r>
        <w:rPr>
          <w:rFonts w:ascii="Cambria" w:hAnsi="Cambria"/>
          <w:sz w:val="24"/>
          <w:szCs w:val="24"/>
        </w:rPr>
        <w:t xml:space="preserve"> A contratada deverá manter absoluto sigilo sobre todas as informações, documentos, processos administrativos e dados a que tiver acesso em razão da execução contratual.</w:t>
      </w:r>
    </w:p>
    <w:p>
      <w:pPr>
        <w:shd w:val="clear" w:color="auto" w:fill="FFFFFF"/>
        <w:jc w:val="both"/>
        <w:rPr>
          <w:rFonts w:ascii="Cambria" w:hAnsi="Cambria"/>
          <w:sz w:val="24"/>
          <w:szCs w:val="24"/>
        </w:rPr>
      </w:pPr>
      <w:r>
        <w:rPr>
          <w:rFonts w:ascii="Cambria" w:hAnsi="Cambria"/>
          <w:b/>
          <w:bCs/>
          <w:sz w:val="24"/>
          <w:szCs w:val="24"/>
        </w:rPr>
        <w:t xml:space="preserve">20.2. </w:t>
      </w:r>
      <w:r>
        <w:rPr>
          <w:rFonts w:ascii="Cambria" w:hAnsi="Cambria"/>
          <w:sz w:val="24"/>
          <w:szCs w:val="24"/>
        </w:rPr>
        <w:t xml:space="preserve">A contratada compromete-se a observar integralmente as disposições da Lei Federal nº 13.709/2018 – Lei Geral de Proteção de Dados Pessoais (LGPD), adotando medidas técnicas e </w:t>
      </w:r>
      <w:r>
        <w:rPr>
          <w:rFonts w:ascii="Cambria" w:hAnsi="Cambria"/>
          <w:sz w:val="24"/>
          <w:szCs w:val="24"/>
        </w:rPr>
        <w:lastRenderedPageBreak/>
        <w:t>administrativas aptas a proteger os dados pessoais eventualmente tratados durante a execução contratual.</w:t>
      </w:r>
    </w:p>
    <w:p>
      <w:pPr>
        <w:shd w:val="clear" w:color="auto" w:fill="FFFFFF"/>
        <w:jc w:val="both"/>
        <w:rPr>
          <w:rFonts w:ascii="Cambria" w:hAnsi="Cambria"/>
          <w:sz w:val="24"/>
          <w:szCs w:val="24"/>
        </w:rPr>
      </w:pPr>
      <w:r>
        <w:rPr>
          <w:rFonts w:ascii="Cambria" w:hAnsi="Cambria"/>
          <w:b/>
          <w:bCs/>
          <w:sz w:val="24"/>
          <w:szCs w:val="24"/>
        </w:rPr>
        <w:t>20.3.</w:t>
      </w:r>
      <w:r>
        <w:rPr>
          <w:rFonts w:ascii="Cambria" w:hAnsi="Cambria"/>
          <w:sz w:val="24"/>
          <w:szCs w:val="24"/>
        </w:rPr>
        <w:t xml:space="preserve"> Os dados e informações disponibilizados pela Administração somente poderão ser utilizados para fins de execução do objeto contratado, sendo vedada sua utilização para finalidade diversa.</w:t>
      </w:r>
    </w:p>
    <w:p>
      <w:pPr>
        <w:shd w:val="clear" w:color="auto" w:fill="FFFFFF"/>
        <w:jc w:val="both"/>
        <w:rPr>
          <w:rFonts w:ascii="Cambria" w:hAnsi="Cambria"/>
          <w:sz w:val="24"/>
          <w:szCs w:val="24"/>
        </w:rPr>
      </w:pPr>
      <w:r>
        <w:rPr>
          <w:rFonts w:ascii="Cambria" w:hAnsi="Cambria"/>
          <w:b/>
          <w:bCs/>
          <w:sz w:val="24"/>
          <w:szCs w:val="24"/>
        </w:rPr>
        <w:t>20.4.</w:t>
      </w:r>
      <w:r>
        <w:rPr>
          <w:rFonts w:ascii="Cambria" w:hAnsi="Cambria"/>
          <w:sz w:val="24"/>
          <w:szCs w:val="24"/>
        </w:rPr>
        <w:t xml:space="preserve"> A obrigação de sigilo permanecerá mesmo após o encerramento da vigência contratual.</w:t>
      </w:r>
    </w:p>
    <w:p>
      <w:pPr>
        <w:shd w:val="clear" w:color="auto" w:fill="FFFFFF"/>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21. DA GESTÃO DOS RISCOS DA CONTRATAÇÃO</w:t>
      </w:r>
    </w:p>
    <w:p>
      <w:pPr>
        <w:shd w:val="clear" w:color="auto" w:fill="FFFFFF"/>
        <w:jc w:val="both"/>
        <w:rPr>
          <w:rFonts w:ascii="Cambria" w:hAnsi="Cambria"/>
          <w:sz w:val="24"/>
          <w:szCs w:val="24"/>
        </w:rPr>
      </w:pPr>
      <w:r>
        <w:rPr>
          <w:rFonts w:ascii="Cambria" w:hAnsi="Cambria"/>
          <w:b/>
          <w:bCs/>
          <w:sz w:val="24"/>
          <w:szCs w:val="24"/>
        </w:rPr>
        <w:t>21.1.</w:t>
      </w:r>
      <w:r>
        <w:rPr>
          <w:rFonts w:ascii="Cambria" w:hAnsi="Cambria"/>
          <w:sz w:val="24"/>
          <w:szCs w:val="24"/>
        </w:rPr>
        <w:t xml:space="preserve"> Os riscos relacionados à presente contratação foram previamente identificados e avaliados no Mapa de Gerenciamento de Riscos integrante da fase de planejamento da contratação.</w:t>
      </w:r>
    </w:p>
    <w:p>
      <w:pPr>
        <w:shd w:val="clear" w:color="auto" w:fill="FFFFFF"/>
        <w:jc w:val="both"/>
        <w:rPr>
          <w:rFonts w:ascii="Cambria" w:hAnsi="Cambria"/>
          <w:sz w:val="24"/>
          <w:szCs w:val="24"/>
        </w:rPr>
      </w:pPr>
      <w:r>
        <w:rPr>
          <w:rFonts w:ascii="Cambria" w:hAnsi="Cambria"/>
          <w:b/>
          <w:bCs/>
          <w:sz w:val="24"/>
          <w:szCs w:val="24"/>
        </w:rPr>
        <w:t>21.2.</w:t>
      </w:r>
      <w:r>
        <w:rPr>
          <w:rFonts w:ascii="Cambria" w:hAnsi="Cambria"/>
          <w:sz w:val="24"/>
          <w:szCs w:val="24"/>
        </w:rPr>
        <w:t xml:space="preserve"> Durante a execução contratual, o gestor e o fiscal do contrato deverão monitorar continuamente os riscos identificados, adotando as medidas preventivas e corretivas necessárias para mitigação de seus impactos.</w:t>
      </w:r>
    </w:p>
    <w:p>
      <w:pPr>
        <w:tabs>
          <w:tab w:val="left" w:pos="6251"/>
        </w:tabs>
        <w:jc w:val="both"/>
        <w:rPr>
          <w:rFonts w:ascii="Cambria" w:hAnsi="Cambria"/>
          <w:sz w:val="24"/>
          <w:szCs w:val="24"/>
        </w:rPr>
      </w:pPr>
      <w:r>
        <w:rPr>
          <w:rFonts w:ascii="Cambria" w:hAnsi="Cambria"/>
          <w:b/>
          <w:bCs/>
          <w:sz w:val="24"/>
          <w:szCs w:val="24"/>
        </w:rPr>
        <w:t>21.3.</w:t>
      </w:r>
      <w:r>
        <w:rPr>
          <w:rFonts w:ascii="Cambria" w:hAnsi="Cambria"/>
          <w:sz w:val="24"/>
          <w:szCs w:val="24"/>
        </w:rPr>
        <w:t xml:space="preserve"> A gestão dos riscos observará os princípios da prevenção, eficiência, planejamento e governança das contratações públicas previstos na Lei Federal nº 14.133/2021.</w:t>
      </w:r>
    </w:p>
    <w:p>
      <w:pPr>
        <w:rPr>
          <w:rFonts w:ascii="Cambria" w:hAnsi="Cambria" w:cstheme="minorHAnsi"/>
          <w:b/>
          <w:bCs/>
          <w:sz w:val="24"/>
          <w:szCs w:val="24"/>
        </w:rPr>
      </w:pPr>
      <w:r>
        <w:rPr>
          <w:rFonts w:ascii="Cambria" w:hAnsi="Cambria" w:cstheme="minorHAnsi"/>
          <w:b/>
          <w:bCs/>
          <w:sz w:val="24"/>
          <w:szCs w:val="24"/>
        </w:rPr>
        <w:br w:type="page"/>
      </w:r>
    </w:p>
    <w:p>
      <w:pPr>
        <w:rPr>
          <w:rFonts w:ascii="Cambria" w:hAnsi="Cambria" w:cstheme="minorHAnsi"/>
          <w:b/>
          <w:bCs/>
          <w:sz w:val="24"/>
          <w:szCs w:val="24"/>
        </w:rPr>
      </w:pPr>
      <w:r>
        <w:rPr>
          <w:rFonts w:ascii="Cambria" w:hAnsi="Cambria" w:cstheme="minorHAnsi"/>
          <w:b/>
          <w:bCs/>
          <w:sz w:val="24"/>
          <w:szCs w:val="24"/>
        </w:rPr>
        <w:lastRenderedPageBreak/>
        <w:br w:type="page"/>
      </w:r>
    </w:p>
    <w:p>
      <w:pPr>
        <w:jc w:val="center"/>
        <w:rPr>
          <w:rFonts w:ascii="Cambria" w:hAnsi="Cambria" w:cstheme="minorHAnsi"/>
          <w:b/>
          <w:bCs/>
          <w:sz w:val="24"/>
          <w:szCs w:val="24"/>
        </w:rPr>
      </w:pPr>
      <w:r>
        <w:rPr>
          <w:rFonts w:ascii="Cambria" w:hAnsi="Cambria" w:cstheme="minorHAnsi"/>
          <w:b/>
          <w:bCs/>
          <w:sz w:val="24"/>
          <w:szCs w:val="24"/>
        </w:rPr>
        <w:lastRenderedPageBreak/>
        <w:t>APÊNDICE DO ANEXO I - ETP</w:t>
      </w:r>
    </w:p>
    <w:p>
      <w:pPr>
        <w:rPr>
          <w:rFonts w:ascii="Cambria" w:hAnsi="Cambria" w:cstheme="minorHAnsi"/>
          <w:b/>
          <w:bCs/>
          <w:sz w:val="24"/>
          <w:szCs w:val="24"/>
        </w:rPr>
      </w:pPr>
    </w:p>
    <w:p>
      <w:pPr>
        <w:rPr>
          <w:rFonts w:ascii="Cambria" w:hAnsi="Cambria" w:cstheme="minorHAnsi"/>
          <w:b/>
          <w:bCs/>
          <w:sz w:val="24"/>
          <w:szCs w:val="24"/>
        </w:rPr>
      </w:pPr>
    </w:p>
    <w:p>
      <w:pPr>
        <w:jc w:val="both"/>
        <w:rPr>
          <w:rFonts w:ascii="Cambria" w:hAnsi="Cambria"/>
          <w:b/>
          <w:bCs/>
          <w:sz w:val="24"/>
          <w:szCs w:val="24"/>
        </w:rPr>
      </w:pPr>
      <w:r>
        <w:rPr>
          <w:rFonts w:ascii="Cambria" w:hAnsi="Cambria"/>
          <w:b/>
          <w:bCs/>
          <w:sz w:val="24"/>
          <w:szCs w:val="24"/>
        </w:rPr>
        <w:t>1. DESCRIÇÃO DA NECESSIDADE DA CONTRATAÇÃO</w:t>
      </w:r>
    </w:p>
    <w:p>
      <w:pPr>
        <w:ind w:firstLine="851"/>
        <w:jc w:val="both"/>
        <w:rPr>
          <w:rFonts w:ascii="Cambria" w:hAnsi="Cambria"/>
          <w:sz w:val="24"/>
          <w:szCs w:val="24"/>
        </w:rPr>
      </w:pPr>
      <w:r>
        <w:rPr>
          <w:rFonts w:ascii="Cambria" w:hAnsi="Cambria"/>
          <w:sz w:val="24"/>
          <w:szCs w:val="24"/>
        </w:rPr>
        <w:t>A presente contratação decorre da necessidade de fortalecimento da governança das contratações públicas da Secretaria Municipal de Administração, mediante suporte técnico especializado à fase preparatória e ao acompanhamento dos procedimentos licitatórios, em conformidade com a Lei Federal nº 14.133/2021.</w:t>
      </w:r>
    </w:p>
    <w:p>
      <w:pPr>
        <w:ind w:firstLine="851"/>
        <w:jc w:val="both"/>
        <w:rPr>
          <w:rFonts w:ascii="Cambria" w:hAnsi="Cambria"/>
          <w:sz w:val="24"/>
          <w:szCs w:val="24"/>
        </w:rPr>
      </w:pPr>
      <w:r>
        <w:rPr>
          <w:rFonts w:ascii="Cambria" w:hAnsi="Cambria"/>
          <w:sz w:val="24"/>
          <w:szCs w:val="24"/>
        </w:rPr>
        <w:t>A nova legislação promoveu significativas mudanças na sistemática das contratações públicas, ampliando o planejamento como etapa obrigatória e instituindo instrumentos como o Documento de Formalização da Demanda (DFD), Estudo Técnico Preliminar (ETP), Mapa de Gerenciamento de Riscos e Plano de Contratações Anual, além de estabelecer requisitos mais rigorosos para a elaboração dos documentos que compõem a fase preparatória.</w:t>
      </w:r>
    </w:p>
    <w:p>
      <w:pPr>
        <w:ind w:firstLine="851"/>
        <w:jc w:val="both"/>
        <w:rPr>
          <w:rFonts w:ascii="Cambria" w:hAnsi="Cambria"/>
          <w:sz w:val="24"/>
          <w:szCs w:val="24"/>
        </w:rPr>
      </w:pPr>
      <w:r>
        <w:rPr>
          <w:rFonts w:ascii="Cambria" w:hAnsi="Cambria"/>
          <w:sz w:val="24"/>
          <w:szCs w:val="24"/>
        </w:rPr>
        <w:t>Tais exigências demandam conhecimento técnico especializado e constante atualização dos agentes públicos, especialmente diante da evolução da jurisprudência dos órgãos de controle e das normas aplicáveis às contratações públicas. Embora a Administração disponha de servidores responsáveis pela condução dos processos licitatórios, faz-se necessário assessoramento técnico para apoiar a elaboração, revisão e padronização dos documentos, promovendo maior segurança jurídica, eficiência administrativa e redução de riscos de inconsistências técnicas e legais.</w:t>
      </w:r>
    </w:p>
    <w:p>
      <w:pPr>
        <w:ind w:firstLine="851"/>
        <w:jc w:val="both"/>
        <w:rPr>
          <w:rFonts w:ascii="Cambria" w:hAnsi="Cambria"/>
          <w:sz w:val="24"/>
          <w:szCs w:val="24"/>
        </w:rPr>
      </w:pPr>
      <w:r>
        <w:rPr>
          <w:rFonts w:ascii="Cambria" w:hAnsi="Cambria"/>
          <w:sz w:val="24"/>
          <w:szCs w:val="24"/>
        </w:rPr>
        <w:t>A contratação também se justifica pela necessidade de prestar orientação contínua aos setores demandantes, aperfeiçoando o planejamento das contratações, a definição das necessidades administrativas, a elaboração dos documentos preparatórios e o acompanhamento dos procedimentos licitatórios, inclusive na elaboração de minutas, respostas a esclarecimentos, impugnações e recursos administrativos.</w:t>
      </w:r>
    </w:p>
    <w:p>
      <w:pPr>
        <w:ind w:firstLine="851"/>
        <w:jc w:val="both"/>
        <w:rPr>
          <w:rFonts w:ascii="Cambria" w:hAnsi="Cambria"/>
          <w:sz w:val="24"/>
          <w:szCs w:val="24"/>
        </w:rPr>
      </w:pPr>
      <w:r>
        <w:rPr>
          <w:rFonts w:ascii="Cambria" w:hAnsi="Cambria"/>
          <w:sz w:val="24"/>
          <w:szCs w:val="24"/>
        </w:rPr>
        <w:t>Ressalta-se que os serviços possuem natureza exclusivamente consultiva e de assessoramento técnico, sem qualquer delegação das competências legais atribuídas aos agentes públicos, permanecendo sob responsabilidade da Administração a prática dos atos decisórios e a condução oficial dos procedimentos licitatórios.</w:t>
      </w:r>
    </w:p>
    <w:p>
      <w:pPr>
        <w:ind w:firstLine="851"/>
        <w:jc w:val="both"/>
        <w:rPr>
          <w:rFonts w:ascii="Cambria" w:hAnsi="Cambria"/>
          <w:sz w:val="24"/>
          <w:szCs w:val="24"/>
        </w:rPr>
      </w:pPr>
      <w:r>
        <w:rPr>
          <w:rFonts w:ascii="Cambria" w:hAnsi="Cambria"/>
          <w:sz w:val="24"/>
          <w:szCs w:val="24"/>
        </w:rPr>
        <w:t>Dessa forma, a contratação proporcionará suporte técnico contínuo à Secretaria Municipal de Administração, contribuindo para o aprimoramento do planejamento das contratações, a padronização dos procedimentos, o fortalecimento da governança e o desenvolvimento de processos licitatórios mais eficientes, seguros e alinhados às disposições da Lei Federal nº 14.133/2021.</w:t>
      </w:r>
    </w:p>
    <w:p>
      <w:pPr>
        <w:ind w:firstLine="851"/>
        <w:jc w:val="both"/>
        <w:rPr>
          <w:rFonts w:ascii="Cambria" w:hAnsi="Cambria"/>
          <w:sz w:val="24"/>
          <w:szCs w:val="24"/>
        </w:rPr>
      </w:pPr>
    </w:p>
    <w:p>
      <w:pPr>
        <w:jc w:val="both"/>
        <w:rPr>
          <w:rFonts w:ascii="Cambria" w:hAnsi="Cambria"/>
          <w:b/>
          <w:bCs/>
          <w:sz w:val="24"/>
          <w:szCs w:val="24"/>
        </w:rPr>
      </w:pPr>
      <w:r>
        <w:rPr>
          <w:rFonts w:ascii="Cambria" w:hAnsi="Cambria"/>
          <w:b/>
          <w:bCs/>
          <w:sz w:val="24"/>
          <w:szCs w:val="24"/>
        </w:rPr>
        <w:t>2. DEMONSTRAÇÃO DA PREVISÃO DA CONTRATAÇÃO NO PLANO DE CONTRATAÇÕES ANUAL</w:t>
      </w:r>
    </w:p>
    <w:p>
      <w:pPr>
        <w:ind w:firstLine="567"/>
        <w:jc w:val="both"/>
        <w:rPr>
          <w:rFonts w:ascii="Cambria" w:hAnsi="Cambria"/>
          <w:sz w:val="24"/>
          <w:szCs w:val="24"/>
        </w:rPr>
      </w:pPr>
      <w:r>
        <w:rPr>
          <w:rFonts w:ascii="Cambria" w:hAnsi="Cambria"/>
          <w:sz w:val="24"/>
          <w:szCs w:val="24"/>
        </w:rPr>
        <w:t>Consta o presente objeto aprovisionado junto ao PLANO DE CONTRATAÇÕES ANUAL - PCA para o exercício de 2026, com n° do id 350.</w:t>
      </w:r>
    </w:p>
    <w:p>
      <w:pPr>
        <w:ind w:firstLine="567"/>
        <w:jc w:val="both"/>
        <w:rPr>
          <w:rFonts w:ascii="Cambria" w:hAnsi="Cambria"/>
          <w:sz w:val="24"/>
          <w:szCs w:val="24"/>
        </w:rPr>
      </w:pPr>
    </w:p>
    <w:p>
      <w:pPr>
        <w:jc w:val="both"/>
        <w:rPr>
          <w:rFonts w:ascii="Cambria" w:hAnsi="Cambria"/>
          <w:sz w:val="24"/>
          <w:szCs w:val="24"/>
        </w:rPr>
      </w:pPr>
      <w:r>
        <w:rPr>
          <w:rFonts w:ascii="Cambria" w:hAnsi="Cambria"/>
          <w:b/>
          <w:bCs/>
          <w:sz w:val="24"/>
          <w:szCs w:val="24"/>
        </w:rPr>
        <w:t>3. REQUISITOS DA CONTRATAÇÃO</w:t>
      </w:r>
    </w:p>
    <w:p>
      <w:pPr>
        <w:ind w:firstLine="851"/>
        <w:jc w:val="both"/>
        <w:rPr>
          <w:rFonts w:ascii="Cambria" w:hAnsi="Cambria"/>
          <w:sz w:val="24"/>
          <w:szCs w:val="24"/>
        </w:rPr>
      </w:pPr>
      <w:r>
        <w:rPr>
          <w:rFonts w:ascii="Cambria" w:hAnsi="Cambria"/>
          <w:sz w:val="24"/>
          <w:szCs w:val="24"/>
        </w:rPr>
        <w:t>Para atender à necessidade administrativa identificada, a contratação deverá observar requisitos mínimos que assegurem a adequada execução dos serviços.</w:t>
      </w:r>
    </w:p>
    <w:p>
      <w:pPr>
        <w:ind w:firstLine="851"/>
        <w:jc w:val="both"/>
        <w:rPr>
          <w:rFonts w:ascii="Cambria" w:hAnsi="Cambria"/>
          <w:sz w:val="24"/>
          <w:szCs w:val="24"/>
        </w:rPr>
      </w:pPr>
      <w:r>
        <w:rPr>
          <w:rFonts w:ascii="Cambria" w:hAnsi="Cambria"/>
          <w:sz w:val="24"/>
          <w:szCs w:val="24"/>
        </w:rPr>
        <w:t xml:space="preserve">A empresa contratada deverá comprovar capacidade técnica compatível com o objeto, mediante apresentação de atestados de capacidade técnica emitidos por pessoas jurídicas de </w:t>
      </w:r>
      <w:r>
        <w:rPr>
          <w:rFonts w:ascii="Cambria" w:hAnsi="Cambria"/>
          <w:sz w:val="24"/>
          <w:szCs w:val="24"/>
        </w:rPr>
        <w:lastRenderedPageBreak/>
        <w:t>direito público ou privado, demonstrando experiência na prestação de serviços de assessoria e consultoria em licitações e contratações públicas, especialmente na aplicação da Lei Federal nº 14.133/2021.</w:t>
      </w:r>
    </w:p>
    <w:p>
      <w:pPr>
        <w:ind w:firstLine="851"/>
        <w:jc w:val="both"/>
        <w:rPr>
          <w:rFonts w:ascii="Cambria" w:hAnsi="Cambria"/>
          <w:sz w:val="24"/>
          <w:szCs w:val="24"/>
        </w:rPr>
      </w:pPr>
      <w:r>
        <w:rPr>
          <w:rFonts w:ascii="Cambria" w:hAnsi="Cambria"/>
          <w:sz w:val="24"/>
          <w:szCs w:val="24"/>
        </w:rPr>
        <w:t>Os serviços serão prestados de forma continuada durante toda a vigência contratual, compreendendo, entre outras atividades:</w:t>
      </w:r>
    </w:p>
    <w:p>
      <w:pPr>
        <w:widowControl/>
        <w:numPr>
          <w:ilvl w:val="0"/>
          <w:numId w:val="35"/>
        </w:numPr>
        <w:autoSpaceDE/>
        <w:autoSpaceDN/>
        <w:jc w:val="both"/>
        <w:rPr>
          <w:rFonts w:ascii="Cambria" w:hAnsi="Cambria"/>
          <w:sz w:val="24"/>
          <w:szCs w:val="24"/>
        </w:rPr>
      </w:pPr>
      <w:r>
        <w:rPr>
          <w:rFonts w:ascii="Cambria" w:hAnsi="Cambria"/>
          <w:sz w:val="24"/>
          <w:szCs w:val="24"/>
        </w:rPr>
        <w:t xml:space="preserve">Apoio técnico na elaboração, revisão e padronização de Documentos de Formalização da Demanda (DFD), Estudos Técnicos Preliminares (ETP), Mapas de Gerenciamento de Riscos, Termos de Referência, Projetos Básicos e demais documentos da fase preparatória; </w:t>
      </w:r>
    </w:p>
    <w:p>
      <w:pPr>
        <w:widowControl/>
        <w:numPr>
          <w:ilvl w:val="0"/>
          <w:numId w:val="35"/>
        </w:numPr>
        <w:autoSpaceDE/>
        <w:autoSpaceDN/>
        <w:jc w:val="both"/>
        <w:rPr>
          <w:rFonts w:ascii="Cambria" w:hAnsi="Cambria"/>
          <w:sz w:val="24"/>
          <w:szCs w:val="24"/>
        </w:rPr>
      </w:pPr>
      <w:r>
        <w:rPr>
          <w:rFonts w:ascii="Cambria" w:hAnsi="Cambria"/>
          <w:sz w:val="24"/>
          <w:szCs w:val="24"/>
        </w:rPr>
        <w:t xml:space="preserve">assessoramento aos setores demandantes no planejamento das contratações públicas; </w:t>
      </w:r>
    </w:p>
    <w:p>
      <w:pPr>
        <w:widowControl/>
        <w:numPr>
          <w:ilvl w:val="0"/>
          <w:numId w:val="35"/>
        </w:numPr>
        <w:autoSpaceDE/>
        <w:autoSpaceDN/>
        <w:jc w:val="both"/>
        <w:rPr>
          <w:rFonts w:ascii="Cambria" w:hAnsi="Cambria"/>
          <w:sz w:val="24"/>
          <w:szCs w:val="24"/>
        </w:rPr>
      </w:pPr>
      <w:r>
        <w:rPr>
          <w:rFonts w:ascii="Cambria" w:hAnsi="Cambria"/>
          <w:sz w:val="24"/>
          <w:szCs w:val="24"/>
        </w:rPr>
        <w:t xml:space="preserve">apoio na elaboração e revisão de minutas de editais e demais documentos necessários aos procedimentos licitatórios; </w:t>
      </w:r>
    </w:p>
    <w:p>
      <w:pPr>
        <w:widowControl/>
        <w:numPr>
          <w:ilvl w:val="0"/>
          <w:numId w:val="35"/>
        </w:numPr>
        <w:autoSpaceDE/>
        <w:autoSpaceDN/>
        <w:jc w:val="both"/>
        <w:rPr>
          <w:rFonts w:ascii="Cambria" w:hAnsi="Cambria"/>
          <w:sz w:val="24"/>
          <w:szCs w:val="24"/>
        </w:rPr>
      </w:pPr>
      <w:r>
        <w:rPr>
          <w:rFonts w:ascii="Cambria" w:hAnsi="Cambria"/>
          <w:sz w:val="24"/>
          <w:szCs w:val="24"/>
        </w:rPr>
        <w:t xml:space="preserve">orientação na elaboração de respostas a pedidos de esclarecimentos, impugnações e recursos administrativos; </w:t>
      </w:r>
    </w:p>
    <w:p>
      <w:pPr>
        <w:widowControl/>
        <w:numPr>
          <w:ilvl w:val="0"/>
          <w:numId w:val="35"/>
        </w:numPr>
        <w:autoSpaceDE/>
        <w:autoSpaceDN/>
        <w:jc w:val="both"/>
        <w:rPr>
          <w:rFonts w:ascii="Cambria" w:hAnsi="Cambria"/>
          <w:sz w:val="24"/>
          <w:szCs w:val="24"/>
        </w:rPr>
      </w:pPr>
      <w:r>
        <w:rPr>
          <w:rFonts w:ascii="Cambria" w:hAnsi="Cambria"/>
          <w:sz w:val="24"/>
          <w:szCs w:val="24"/>
        </w:rPr>
        <w:t xml:space="preserve">acompanhamento técnico consultivo dos procedimentos licitatórios; </w:t>
      </w:r>
    </w:p>
    <w:p>
      <w:pPr>
        <w:widowControl/>
        <w:numPr>
          <w:ilvl w:val="0"/>
          <w:numId w:val="35"/>
        </w:numPr>
        <w:autoSpaceDE/>
        <w:autoSpaceDN/>
        <w:jc w:val="both"/>
        <w:rPr>
          <w:rFonts w:ascii="Cambria" w:hAnsi="Cambria"/>
          <w:sz w:val="24"/>
          <w:szCs w:val="24"/>
        </w:rPr>
      </w:pPr>
      <w:r>
        <w:rPr>
          <w:rFonts w:ascii="Cambria" w:hAnsi="Cambria"/>
          <w:sz w:val="24"/>
          <w:szCs w:val="24"/>
        </w:rPr>
        <w:t xml:space="preserve">orientação quanto à aplicação da Lei Federal nº 14.133/2021, seus regulamentos e entendimentos dos órgãos de controle; </w:t>
      </w:r>
    </w:p>
    <w:p>
      <w:pPr>
        <w:widowControl/>
        <w:numPr>
          <w:ilvl w:val="0"/>
          <w:numId w:val="35"/>
        </w:numPr>
        <w:autoSpaceDE/>
        <w:autoSpaceDN/>
        <w:jc w:val="both"/>
        <w:rPr>
          <w:rFonts w:ascii="Cambria" w:hAnsi="Cambria"/>
          <w:sz w:val="24"/>
          <w:szCs w:val="24"/>
        </w:rPr>
      </w:pPr>
      <w:r>
        <w:rPr>
          <w:rFonts w:ascii="Cambria" w:hAnsi="Cambria"/>
          <w:sz w:val="24"/>
          <w:szCs w:val="24"/>
        </w:rPr>
        <w:t xml:space="preserve">suporte técnico aos agentes públicos responsáveis pelas contratações, preservando suas competências legais e decisórias. </w:t>
      </w:r>
    </w:p>
    <w:p>
      <w:pPr>
        <w:ind w:firstLine="851"/>
        <w:jc w:val="both"/>
        <w:rPr>
          <w:rFonts w:ascii="Cambria" w:hAnsi="Cambria"/>
          <w:sz w:val="24"/>
          <w:szCs w:val="24"/>
        </w:rPr>
      </w:pPr>
      <w:r>
        <w:rPr>
          <w:rFonts w:ascii="Cambria" w:hAnsi="Cambria"/>
          <w:sz w:val="24"/>
          <w:szCs w:val="24"/>
        </w:rPr>
        <w:t>A execução dos serviços poderá ocorrer de forma presencial, remota ou híbrida, conforme a necessidade da Secretaria Municipal de Administração, garantindo atendimento tempestivo às demandas.</w:t>
      </w:r>
    </w:p>
    <w:p>
      <w:pPr>
        <w:ind w:firstLine="851"/>
        <w:jc w:val="both"/>
        <w:rPr>
          <w:rFonts w:ascii="Cambria" w:hAnsi="Cambria"/>
          <w:sz w:val="24"/>
          <w:szCs w:val="24"/>
        </w:rPr>
      </w:pPr>
      <w:r>
        <w:rPr>
          <w:rFonts w:ascii="Cambria" w:hAnsi="Cambria"/>
          <w:sz w:val="24"/>
          <w:szCs w:val="24"/>
        </w:rPr>
        <w:t>A contratada deverá disponibilizar equipe técnica qualificada e permanentemente atualizada, apta a prestar orientações fundamentadas e alinhadas às boas práticas de governança das contratações públicas.</w:t>
      </w:r>
    </w:p>
    <w:p>
      <w:pPr>
        <w:ind w:firstLine="851"/>
        <w:jc w:val="both"/>
        <w:rPr>
          <w:rFonts w:ascii="Cambria" w:hAnsi="Cambria"/>
          <w:sz w:val="24"/>
          <w:szCs w:val="24"/>
        </w:rPr>
      </w:pPr>
      <w:r>
        <w:rPr>
          <w:rFonts w:ascii="Cambria" w:hAnsi="Cambria"/>
          <w:sz w:val="24"/>
          <w:szCs w:val="24"/>
        </w:rPr>
        <w:t>Os documentos produzidos deverão observar a legislação vigente, os regulamentos internos, as orientações dos órgãos de controle e os princípios previstos no art. 5º da Lei Federal nº 14.133/2021.</w:t>
      </w:r>
    </w:p>
    <w:p>
      <w:pPr>
        <w:ind w:firstLine="851"/>
        <w:jc w:val="both"/>
        <w:rPr>
          <w:rFonts w:ascii="Cambria" w:hAnsi="Cambria"/>
          <w:sz w:val="24"/>
          <w:szCs w:val="24"/>
        </w:rPr>
      </w:pPr>
      <w:r>
        <w:rPr>
          <w:rFonts w:ascii="Cambria" w:hAnsi="Cambria"/>
          <w:sz w:val="24"/>
          <w:szCs w:val="24"/>
        </w:rPr>
        <w:t>Os serviços terão natureza exclusivamente consultiva e de assessoramento técnico, sem transferência das competências legais da Administração, permanecendo sob responsabilidade dos agentes públicos os atos de decisão, aprovação, julgamento, adjudicação, homologação e fiscalização.</w:t>
      </w:r>
    </w:p>
    <w:p>
      <w:pPr>
        <w:ind w:firstLine="851"/>
        <w:jc w:val="both"/>
        <w:rPr>
          <w:rFonts w:ascii="Cambria" w:hAnsi="Cambria"/>
          <w:sz w:val="24"/>
          <w:szCs w:val="24"/>
        </w:rPr>
      </w:pPr>
      <w:r>
        <w:rPr>
          <w:rFonts w:ascii="Cambria" w:hAnsi="Cambria"/>
          <w:sz w:val="24"/>
          <w:szCs w:val="24"/>
        </w:rPr>
        <w:t>Como medida de sustentabilidade, deverão ser priorizados meios eletrônicos para o compartilhamento de documentos, realização de reuniões e demais comunicações, reduzindo o consumo de papel e aumentando a eficiência administrativa.</w:t>
      </w:r>
    </w:p>
    <w:p>
      <w:pPr>
        <w:ind w:firstLine="851"/>
        <w:jc w:val="both"/>
        <w:rPr>
          <w:rFonts w:ascii="Cambria" w:hAnsi="Cambria"/>
          <w:sz w:val="24"/>
          <w:szCs w:val="24"/>
        </w:rPr>
      </w:pPr>
      <w:r>
        <w:rPr>
          <w:rFonts w:ascii="Cambria" w:hAnsi="Cambria"/>
          <w:sz w:val="24"/>
          <w:szCs w:val="24"/>
        </w:rPr>
        <w:t>Por fim, a contratação deverá assegurar suporte técnico permanente ao planejamento e à condução das contratações públicas da Secretaria Municipal de Administração, promovendo maior segurança jurídica, padronização dos procedimentos, eficiência administrativa e conformidade com a Lei Federal nº 14.133/2021.</w:t>
      </w:r>
    </w:p>
    <w:p>
      <w:pPr>
        <w:ind w:firstLine="851"/>
        <w:jc w:val="both"/>
        <w:rPr>
          <w:rFonts w:ascii="Cambria" w:hAnsi="Cambria"/>
          <w:b/>
          <w:bCs/>
          <w:sz w:val="24"/>
          <w:szCs w:val="24"/>
        </w:rPr>
      </w:pPr>
    </w:p>
    <w:p>
      <w:pPr>
        <w:jc w:val="both"/>
        <w:rPr>
          <w:rFonts w:ascii="Cambria" w:hAnsi="Cambria"/>
          <w:sz w:val="24"/>
          <w:szCs w:val="24"/>
        </w:rPr>
      </w:pPr>
      <w:r>
        <w:rPr>
          <w:rFonts w:ascii="Cambria" w:hAnsi="Cambria"/>
          <w:b/>
          <w:bCs/>
          <w:sz w:val="24"/>
          <w:szCs w:val="24"/>
        </w:rPr>
        <w:t>4. ESTIMATIVAS DAS QUANTIDADES PARA A CONTRATAÇÃO</w:t>
      </w:r>
    </w:p>
    <w:p>
      <w:pPr>
        <w:ind w:firstLine="708"/>
        <w:jc w:val="both"/>
        <w:rPr>
          <w:rFonts w:ascii="Cambria" w:hAnsi="Cambria"/>
          <w:sz w:val="24"/>
          <w:szCs w:val="24"/>
        </w:rPr>
      </w:pPr>
      <w:r>
        <w:rPr>
          <w:rFonts w:ascii="Cambria" w:hAnsi="Cambria"/>
          <w:sz w:val="24"/>
          <w:szCs w:val="24"/>
        </w:rPr>
        <w:t>A presente contratação refere-se à prestação de serviços técnicos especializados de natureza continuada, destinados à assessoria e consultoria em licitações e planejamento das contratações públicas, cujo atendimento ocorrerá de forma permanente, conforme as demandas da Secretaria Municipal de Administração.</w:t>
      </w:r>
    </w:p>
    <w:p>
      <w:pPr>
        <w:ind w:firstLine="708"/>
        <w:jc w:val="both"/>
        <w:rPr>
          <w:rFonts w:ascii="Cambria" w:hAnsi="Cambria"/>
          <w:sz w:val="24"/>
          <w:szCs w:val="24"/>
        </w:rPr>
      </w:pPr>
      <w:r>
        <w:rPr>
          <w:rFonts w:ascii="Cambria" w:hAnsi="Cambria"/>
          <w:sz w:val="24"/>
          <w:szCs w:val="24"/>
        </w:rPr>
        <w:lastRenderedPageBreak/>
        <w:t>Em razão da natureza dos serviços, que compreendem assessoramento técnico contínuo, elaboração e revisão de documentos da fase preparatória, acompanhamento dos procedimentos licitatórios e orientação quanto à aplicação da Lei Federal nº 14.133/2021, a mensuração da contratação por demanda específica mostra-se inviável. Assim, adotou-se como unidade de medida o mês, compatível com a forma usual de contratação desses serviços.</w:t>
      </w:r>
    </w:p>
    <w:p>
      <w:pPr>
        <w:ind w:firstLine="708"/>
        <w:jc w:val="both"/>
        <w:rPr>
          <w:rFonts w:ascii="Cambria" w:hAnsi="Cambria"/>
          <w:sz w:val="24"/>
          <w:szCs w:val="24"/>
        </w:rPr>
      </w:pPr>
      <w:r>
        <w:rPr>
          <w:rFonts w:ascii="Cambria" w:hAnsi="Cambria"/>
          <w:sz w:val="24"/>
          <w:szCs w:val="24"/>
        </w:rPr>
        <w:t>Dessa forma, estima-se a seguinte quantidade:</w:t>
      </w:r>
    </w:p>
    <w:p>
      <w:pPr>
        <w:ind w:firstLine="708"/>
        <w:jc w:val="both"/>
        <w:rPr>
          <w:rFonts w:ascii="Cambria" w:hAnsi="Cambria"/>
          <w:sz w:val="24"/>
          <w:szCs w:val="24"/>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
        <w:gridCol w:w="1275"/>
        <w:gridCol w:w="1736"/>
        <w:gridCol w:w="5667"/>
      </w:tblGrid>
      <w:tr>
        <w:tc>
          <w:tcPr>
            <w:tcW w:w="921" w:type="dxa"/>
            <w:vAlign w:val="center"/>
          </w:tcPr>
          <w:p>
            <w:pPr>
              <w:jc w:val="center"/>
              <w:rPr>
                <w:rFonts w:ascii="Cambria" w:hAnsi="Cambria"/>
                <w:b/>
                <w:bCs/>
                <w:sz w:val="24"/>
                <w:szCs w:val="24"/>
              </w:rPr>
            </w:pPr>
            <w:r>
              <w:rPr>
                <w:rFonts w:ascii="Cambria" w:hAnsi="Cambria"/>
                <w:b/>
                <w:bCs/>
                <w:sz w:val="24"/>
                <w:szCs w:val="24"/>
              </w:rPr>
              <w:t>ITEM</w:t>
            </w:r>
          </w:p>
        </w:tc>
        <w:tc>
          <w:tcPr>
            <w:tcW w:w="1276" w:type="dxa"/>
            <w:vAlign w:val="center"/>
          </w:tcPr>
          <w:p>
            <w:pPr>
              <w:jc w:val="center"/>
              <w:rPr>
                <w:rFonts w:ascii="Cambria" w:hAnsi="Cambria"/>
                <w:b/>
                <w:bCs/>
                <w:sz w:val="24"/>
                <w:szCs w:val="24"/>
              </w:rPr>
            </w:pPr>
            <w:r>
              <w:rPr>
                <w:rFonts w:ascii="Cambria" w:hAnsi="Cambria"/>
                <w:b/>
                <w:bCs/>
                <w:sz w:val="24"/>
                <w:szCs w:val="24"/>
              </w:rPr>
              <w:t>UNIDADE</w:t>
            </w:r>
          </w:p>
        </w:tc>
        <w:tc>
          <w:tcPr>
            <w:tcW w:w="1417" w:type="dxa"/>
            <w:vAlign w:val="center"/>
          </w:tcPr>
          <w:p>
            <w:pPr>
              <w:jc w:val="center"/>
              <w:rPr>
                <w:rFonts w:ascii="Cambria" w:hAnsi="Cambria"/>
                <w:b/>
                <w:bCs/>
                <w:sz w:val="24"/>
                <w:szCs w:val="24"/>
              </w:rPr>
            </w:pPr>
            <w:r>
              <w:rPr>
                <w:rFonts w:ascii="Cambria" w:hAnsi="Cambria"/>
                <w:b/>
                <w:bCs/>
                <w:sz w:val="24"/>
                <w:szCs w:val="24"/>
              </w:rPr>
              <w:t>QUANTIDADE</w:t>
            </w:r>
          </w:p>
        </w:tc>
        <w:tc>
          <w:tcPr>
            <w:tcW w:w="5954" w:type="dxa"/>
            <w:vAlign w:val="center"/>
          </w:tcPr>
          <w:p>
            <w:pPr>
              <w:jc w:val="center"/>
              <w:rPr>
                <w:rFonts w:ascii="Cambria" w:hAnsi="Cambria"/>
                <w:b/>
                <w:bCs/>
                <w:sz w:val="24"/>
                <w:szCs w:val="24"/>
              </w:rPr>
            </w:pPr>
            <w:r>
              <w:rPr>
                <w:rFonts w:ascii="Cambria" w:hAnsi="Cambria"/>
                <w:b/>
                <w:bCs/>
                <w:sz w:val="24"/>
                <w:szCs w:val="24"/>
              </w:rPr>
              <w:t>DESCRIÇÃO</w:t>
            </w:r>
          </w:p>
        </w:tc>
      </w:tr>
      <w:tr>
        <w:trPr>
          <w:trHeight w:val="58"/>
        </w:trPr>
        <w:tc>
          <w:tcPr>
            <w:tcW w:w="921" w:type="dxa"/>
            <w:vAlign w:val="center"/>
          </w:tcPr>
          <w:p>
            <w:pPr>
              <w:jc w:val="center"/>
              <w:rPr>
                <w:rFonts w:ascii="Cambria" w:hAnsi="Cambria"/>
                <w:sz w:val="24"/>
                <w:szCs w:val="24"/>
              </w:rPr>
            </w:pPr>
            <w:r>
              <w:rPr>
                <w:rFonts w:ascii="Cambria" w:hAnsi="Cambria"/>
                <w:sz w:val="24"/>
                <w:szCs w:val="24"/>
              </w:rPr>
              <w:t>01</w:t>
            </w:r>
          </w:p>
        </w:tc>
        <w:tc>
          <w:tcPr>
            <w:tcW w:w="1276" w:type="dxa"/>
            <w:vAlign w:val="center"/>
          </w:tcPr>
          <w:p>
            <w:pPr>
              <w:jc w:val="center"/>
              <w:rPr>
                <w:rFonts w:ascii="Cambria" w:hAnsi="Cambria"/>
                <w:sz w:val="24"/>
                <w:szCs w:val="24"/>
              </w:rPr>
            </w:pPr>
            <w:r>
              <w:rPr>
                <w:rFonts w:ascii="Cambria" w:hAnsi="Cambria"/>
                <w:sz w:val="24"/>
                <w:szCs w:val="24"/>
              </w:rPr>
              <w:t>Mês</w:t>
            </w:r>
          </w:p>
        </w:tc>
        <w:tc>
          <w:tcPr>
            <w:tcW w:w="1417" w:type="dxa"/>
            <w:vAlign w:val="center"/>
          </w:tcPr>
          <w:p>
            <w:pPr>
              <w:jc w:val="center"/>
              <w:rPr>
                <w:rFonts w:ascii="Cambria" w:hAnsi="Cambria"/>
                <w:sz w:val="24"/>
                <w:szCs w:val="24"/>
              </w:rPr>
            </w:pPr>
            <w:r>
              <w:rPr>
                <w:rFonts w:ascii="Cambria" w:hAnsi="Cambria"/>
                <w:sz w:val="24"/>
                <w:szCs w:val="24"/>
              </w:rPr>
              <w:t>12</w:t>
            </w:r>
          </w:p>
        </w:tc>
        <w:tc>
          <w:tcPr>
            <w:tcW w:w="5954" w:type="dxa"/>
            <w:vAlign w:val="center"/>
          </w:tcPr>
          <w:p>
            <w:pPr>
              <w:jc w:val="both"/>
              <w:rPr>
                <w:rFonts w:ascii="Cambria" w:hAnsi="Cambria"/>
                <w:sz w:val="24"/>
                <w:szCs w:val="24"/>
              </w:rPr>
            </w:pPr>
            <w:r>
              <w:rPr>
                <w:rFonts w:ascii="Cambria" w:hAnsi="Cambria"/>
                <w:sz w:val="24"/>
                <w:szCs w:val="24"/>
              </w:rPr>
              <w:t>Assessoria e consultoria em licitações e planejamento das contratações públicas</w:t>
            </w:r>
          </w:p>
        </w:tc>
      </w:tr>
    </w:tbl>
    <w:p>
      <w:pPr>
        <w:ind w:firstLine="708"/>
        <w:jc w:val="both"/>
        <w:rPr>
          <w:rFonts w:ascii="Cambria" w:hAnsi="Cambria"/>
          <w:sz w:val="24"/>
          <w:szCs w:val="24"/>
        </w:rPr>
      </w:pPr>
    </w:p>
    <w:p>
      <w:pPr>
        <w:ind w:firstLine="708"/>
        <w:jc w:val="both"/>
        <w:rPr>
          <w:rFonts w:ascii="Cambria" w:hAnsi="Cambria"/>
          <w:sz w:val="24"/>
          <w:szCs w:val="24"/>
        </w:rPr>
      </w:pPr>
      <w:r>
        <w:rPr>
          <w:rFonts w:ascii="Cambria" w:hAnsi="Cambria"/>
          <w:sz w:val="24"/>
          <w:szCs w:val="24"/>
        </w:rPr>
        <w:t>Para o adequado atendimento das demandas da Secretaria Municipal de Administração, estima-se a disponibilização de equipe técnica especializada com carga horária mínima de 20 (vinte) horas presenciais mensais, totalizando 240 (duzentas e quarenta) horas durante a vigência contratual.</w:t>
      </w:r>
    </w:p>
    <w:p>
      <w:pPr>
        <w:ind w:firstLine="708"/>
        <w:jc w:val="both"/>
        <w:rPr>
          <w:rFonts w:ascii="Cambria" w:hAnsi="Cambria"/>
          <w:sz w:val="24"/>
          <w:szCs w:val="24"/>
        </w:rPr>
      </w:pPr>
      <w:r>
        <w:rPr>
          <w:rFonts w:ascii="Cambria" w:hAnsi="Cambria"/>
          <w:sz w:val="24"/>
          <w:szCs w:val="24"/>
        </w:rPr>
        <w:t>O atendimento presencial deverá ocorrer por meio de, no mínimo, 04 (quatro) visitas técnicas mensais, em datas previamente ajustadas com a Administração. Complementarmente, a contratada deverá disponibilizar suporte técnico remoto contínuo, durante o horário comercial, por telefone, correio eletrônico, aplicativos de mensagens instantâneas e/ou videoconferência, sem custos adicionais para a Administração.</w:t>
      </w:r>
    </w:p>
    <w:p>
      <w:pPr>
        <w:ind w:firstLine="708"/>
        <w:jc w:val="both"/>
        <w:rPr>
          <w:rFonts w:ascii="Cambria" w:hAnsi="Cambria"/>
          <w:sz w:val="24"/>
          <w:szCs w:val="24"/>
        </w:rPr>
      </w:pPr>
      <w:r>
        <w:rPr>
          <w:rFonts w:ascii="Cambria" w:hAnsi="Cambria"/>
          <w:sz w:val="24"/>
          <w:szCs w:val="24"/>
        </w:rPr>
        <w:t>A carga horária estimada foi definida considerando a necessidade de acompanhamento permanente das demandas relacionadas ao planejamento das contratações, elaboração e revisão dos documentos da fase preparatória, assessoramento aos setores demandantes e suporte técnico aos agentes responsáveis pelas contratações, assegurando atendimento compatível com a complexidade e a natureza continuada dos serviços durante toda a vigência contratual.</w:t>
      </w:r>
    </w:p>
    <w:p>
      <w:pPr>
        <w:jc w:val="both"/>
        <w:rPr>
          <w:rFonts w:ascii="Cambria" w:hAnsi="Cambria"/>
          <w:sz w:val="24"/>
          <w:szCs w:val="24"/>
        </w:rPr>
      </w:pPr>
    </w:p>
    <w:p>
      <w:pPr>
        <w:jc w:val="both"/>
        <w:rPr>
          <w:rFonts w:ascii="Cambria" w:hAnsi="Cambria"/>
          <w:sz w:val="24"/>
          <w:szCs w:val="24"/>
        </w:rPr>
      </w:pPr>
      <w:r>
        <w:rPr>
          <w:rFonts w:ascii="Cambria" w:hAnsi="Cambria"/>
          <w:b/>
          <w:bCs/>
          <w:sz w:val="24"/>
          <w:szCs w:val="24"/>
        </w:rPr>
        <w:t>5. LEVANTAMENTO DE MERCADO</w:t>
      </w:r>
    </w:p>
    <w:p>
      <w:pPr>
        <w:ind w:firstLine="567"/>
        <w:jc w:val="both"/>
        <w:rPr>
          <w:rFonts w:ascii="Cambria" w:hAnsi="Cambria"/>
          <w:sz w:val="24"/>
          <w:szCs w:val="24"/>
        </w:rPr>
      </w:pPr>
      <w:r>
        <w:rPr>
          <w:rFonts w:ascii="Cambria" w:hAnsi="Cambria"/>
          <w:sz w:val="24"/>
          <w:szCs w:val="24"/>
        </w:rPr>
        <w:t>Em atendimento ao disposto no art. 18, § 1º, inciso V, da Lei Federal nº 14.133/2021, foi realizado levantamento das soluções disponíveis no mercado para atender à necessidade da Secretaria Municipal de Administração, buscando identificar a alternativa mais vantajosa sob os aspectos da eficiência, segurança jurídica e atendimento ao interesse público:</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ALTERNATIVA 1 – Execução pelos servidores da Administração</w:t>
      </w:r>
    </w:p>
    <w:p>
      <w:pPr>
        <w:ind w:firstLine="567"/>
        <w:jc w:val="both"/>
        <w:rPr>
          <w:rFonts w:ascii="Cambria" w:hAnsi="Cambria"/>
          <w:sz w:val="24"/>
          <w:szCs w:val="24"/>
        </w:rPr>
      </w:pPr>
      <w:r>
        <w:rPr>
          <w:rFonts w:ascii="Cambria" w:hAnsi="Cambria"/>
          <w:sz w:val="24"/>
          <w:szCs w:val="24"/>
        </w:rPr>
        <w:t>Consiste na realização das atividades relacionadas ao planejamento das contratações e aos procedimentos licitatórios exclusivamente pelos servidores municipais.</w:t>
      </w:r>
    </w:p>
    <w:p>
      <w:pPr>
        <w:ind w:firstLine="567"/>
        <w:jc w:val="both"/>
        <w:rPr>
          <w:rFonts w:ascii="Cambria" w:hAnsi="Cambria"/>
          <w:sz w:val="24"/>
          <w:szCs w:val="24"/>
        </w:rPr>
      </w:pPr>
      <w:r>
        <w:rPr>
          <w:rFonts w:ascii="Cambria" w:hAnsi="Cambria"/>
          <w:sz w:val="24"/>
          <w:szCs w:val="24"/>
        </w:rPr>
        <w:t>Embora a Administração disponha de equipe responsável pelas contratações, a crescente complexidade da Lei Federal nº 14.133/2021, aliada à necessidade de constante atualização normativa e jurisprudencial, evidencia a conveniência de suporte técnico especializado. A execução exclusiva pelos servidores pode comprometer a padronização dos documentos, aumentar o risco de inconsistências e impactar a eficiência dos procedimentos.</w:t>
      </w:r>
    </w:p>
    <w:p>
      <w:pPr>
        <w:jc w:val="both"/>
        <w:rPr>
          <w:rFonts w:ascii="Cambria" w:hAnsi="Cambria"/>
          <w:sz w:val="24"/>
          <w:szCs w:val="24"/>
        </w:rPr>
      </w:pPr>
    </w:p>
    <w:p>
      <w:pPr>
        <w:jc w:val="both"/>
        <w:rPr>
          <w:rFonts w:ascii="Cambria" w:hAnsi="Cambria"/>
          <w:sz w:val="24"/>
          <w:szCs w:val="24"/>
        </w:rPr>
      </w:pPr>
      <w:r>
        <w:rPr>
          <w:rFonts w:ascii="Cambria" w:hAnsi="Cambria"/>
          <w:b/>
          <w:bCs/>
          <w:sz w:val="24"/>
          <w:szCs w:val="24"/>
        </w:rPr>
        <w:t>ALTERNATIVA 2 – Capacitação contínua dos servidores</w:t>
      </w:r>
    </w:p>
    <w:p>
      <w:pPr>
        <w:ind w:firstLine="567"/>
        <w:jc w:val="both"/>
        <w:rPr>
          <w:rFonts w:ascii="Cambria" w:hAnsi="Cambria"/>
          <w:sz w:val="24"/>
          <w:szCs w:val="24"/>
        </w:rPr>
      </w:pPr>
      <w:r>
        <w:rPr>
          <w:rFonts w:ascii="Cambria" w:hAnsi="Cambria"/>
          <w:sz w:val="24"/>
          <w:szCs w:val="24"/>
        </w:rPr>
        <w:t>Consiste na realização de cursos e treinamentos voltados aos agentes envolvidos nas contratações públicas.</w:t>
      </w:r>
    </w:p>
    <w:p>
      <w:pPr>
        <w:ind w:firstLine="567"/>
        <w:jc w:val="both"/>
        <w:rPr>
          <w:rFonts w:ascii="Cambria" w:hAnsi="Cambria"/>
          <w:sz w:val="24"/>
          <w:szCs w:val="24"/>
        </w:rPr>
      </w:pPr>
      <w:r>
        <w:rPr>
          <w:rFonts w:ascii="Cambria" w:hAnsi="Cambria"/>
          <w:sz w:val="24"/>
          <w:szCs w:val="24"/>
        </w:rPr>
        <w:lastRenderedPageBreak/>
        <w:t>Embora a capacitação seja importante para o aperfeiçoamento institucional, trata-se de medida complementar, que não substitui o assessoramento técnico permanente necessário para orientar a elaboração, revisão e padronização dos documentos e apoiar as demandas práticas da Administração.</w:t>
      </w:r>
    </w:p>
    <w:p>
      <w:pPr>
        <w:jc w:val="both"/>
        <w:rPr>
          <w:rFonts w:ascii="Cambria" w:hAnsi="Cambria"/>
          <w:sz w:val="24"/>
          <w:szCs w:val="24"/>
        </w:rPr>
      </w:pPr>
    </w:p>
    <w:p>
      <w:pPr>
        <w:jc w:val="both"/>
        <w:rPr>
          <w:rFonts w:ascii="Cambria" w:hAnsi="Cambria"/>
          <w:sz w:val="24"/>
          <w:szCs w:val="24"/>
        </w:rPr>
      </w:pPr>
      <w:r>
        <w:rPr>
          <w:rFonts w:ascii="Cambria" w:hAnsi="Cambria"/>
          <w:b/>
          <w:bCs/>
          <w:sz w:val="24"/>
          <w:szCs w:val="24"/>
        </w:rPr>
        <w:t>ALTERNATIVA 3 – Contratação de empresa especializada para prestação de serviços técnicos continuados de assessoria e consultoria</w:t>
      </w:r>
    </w:p>
    <w:p>
      <w:pPr>
        <w:ind w:firstLine="567"/>
        <w:jc w:val="both"/>
        <w:rPr>
          <w:rFonts w:ascii="Cambria" w:hAnsi="Cambria"/>
          <w:sz w:val="24"/>
          <w:szCs w:val="24"/>
        </w:rPr>
      </w:pPr>
      <w:r>
        <w:rPr>
          <w:rFonts w:ascii="Cambria" w:hAnsi="Cambria"/>
          <w:sz w:val="24"/>
          <w:szCs w:val="24"/>
        </w:rPr>
        <w:t>Consiste na contratação de empresa especializada para prestar assessoria e consultoria técnica em licitações e planejamento das contratações públicas, oferecendo suporte contínuo na elaboração dos documentos da fase preparatória, orientação aos agentes públicos e acompanhamento técnico dos procedimentos licitatórios.</w:t>
      </w:r>
    </w:p>
    <w:p>
      <w:pPr>
        <w:ind w:firstLine="567"/>
        <w:jc w:val="both"/>
        <w:rPr>
          <w:rFonts w:ascii="Cambria" w:hAnsi="Cambria"/>
          <w:sz w:val="24"/>
          <w:szCs w:val="24"/>
        </w:rPr>
      </w:pPr>
      <w:r>
        <w:rPr>
          <w:rFonts w:ascii="Cambria" w:hAnsi="Cambria"/>
          <w:sz w:val="24"/>
          <w:szCs w:val="24"/>
        </w:rPr>
        <w:t>Essa solução é amplamente adotada pela Administração Pública, especialmente em municípios de pequeno e médio porte, por proporcionar atualização permanente, padronização dos procedimentos, redução de riscos, maior eficiência administrativa e fortalecimento da governança das contratações, sem transferência das competências legais e decisórias dos agentes públicos.</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Análise Comparativa das Soluções</w:t>
      </w:r>
    </w:p>
    <w:p>
      <w:pPr>
        <w:ind w:firstLine="567"/>
        <w:jc w:val="both"/>
        <w:rPr>
          <w:rFonts w:ascii="Cambria" w:hAnsi="Cambria"/>
          <w:sz w:val="24"/>
          <w:szCs w:val="24"/>
        </w:rPr>
      </w:pPr>
      <w:r>
        <w:rPr>
          <w:rFonts w:ascii="Cambria" w:hAnsi="Cambria"/>
          <w:sz w:val="24"/>
          <w:szCs w:val="24"/>
        </w:rPr>
        <w:t>Após a avaliação das alternativas disponíveis, verificou-se que a contratação de empresa especializada apresenta a melhor relação entre custo e benefício para a Administração, considerando os seguintes fatores:</w:t>
      </w:r>
    </w:p>
    <w:p>
      <w:pPr>
        <w:widowControl/>
        <w:numPr>
          <w:ilvl w:val="0"/>
          <w:numId w:val="36"/>
        </w:numPr>
        <w:autoSpaceDE/>
        <w:autoSpaceDN/>
        <w:jc w:val="both"/>
        <w:rPr>
          <w:rFonts w:ascii="Cambria" w:hAnsi="Cambria"/>
          <w:sz w:val="24"/>
          <w:szCs w:val="24"/>
        </w:rPr>
      </w:pPr>
      <w:r>
        <w:rPr>
          <w:rFonts w:ascii="Cambria" w:hAnsi="Cambria"/>
          <w:sz w:val="24"/>
          <w:szCs w:val="24"/>
        </w:rPr>
        <w:t xml:space="preserve">suporte técnico especializado e permanente; </w:t>
      </w:r>
    </w:p>
    <w:p>
      <w:pPr>
        <w:widowControl/>
        <w:numPr>
          <w:ilvl w:val="0"/>
          <w:numId w:val="36"/>
        </w:numPr>
        <w:autoSpaceDE/>
        <w:autoSpaceDN/>
        <w:jc w:val="both"/>
        <w:rPr>
          <w:rFonts w:ascii="Cambria" w:hAnsi="Cambria"/>
          <w:sz w:val="24"/>
          <w:szCs w:val="24"/>
        </w:rPr>
      </w:pPr>
      <w:r>
        <w:rPr>
          <w:rFonts w:ascii="Cambria" w:hAnsi="Cambria"/>
          <w:sz w:val="24"/>
          <w:szCs w:val="24"/>
        </w:rPr>
        <w:t xml:space="preserve">maior segurança jurídica na elaboração dos documentos da fase preparatória; </w:t>
      </w:r>
    </w:p>
    <w:p>
      <w:pPr>
        <w:widowControl/>
        <w:numPr>
          <w:ilvl w:val="0"/>
          <w:numId w:val="36"/>
        </w:numPr>
        <w:autoSpaceDE/>
        <w:autoSpaceDN/>
        <w:jc w:val="both"/>
        <w:rPr>
          <w:rFonts w:ascii="Cambria" w:hAnsi="Cambria"/>
          <w:sz w:val="24"/>
          <w:szCs w:val="24"/>
        </w:rPr>
      </w:pPr>
      <w:r>
        <w:rPr>
          <w:rFonts w:ascii="Cambria" w:hAnsi="Cambria"/>
          <w:sz w:val="24"/>
          <w:szCs w:val="24"/>
        </w:rPr>
        <w:t xml:space="preserve">padronização dos instrumentos de planejamento das contratações; </w:t>
      </w:r>
    </w:p>
    <w:p>
      <w:pPr>
        <w:widowControl/>
        <w:numPr>
          <w:ilvl w:val="0"/>
          <w:numId w:val="36"/>
        </w:numPr>
        <w:autoSpaceDE/>
        <w:autoSpaceDN/>
        <w:jc w:val="both"/>
        <w:rPr>
          <w:rFonts w:ascii="Cambria" w:hAnsi="Cambria"/>
          <w:sz w:val="24"/>
          <w:szCs w:val="24"/>
        </w:rPr>
      </w:pPr>
      <w:r>
        <w:rPr>
          <w:rFonts w:ascii="Cambria" w:hAnsi="Cambria"/>
          <w:sz w:val="24"/>
          <w:szCs w:val="24"/>
        </w:rPr>
        <w:t xml:space="preserve">redução de riscos de inconsistências técnicas, legais e procedimentais; </w:t>
      </w:r>
    </w:p>
    <w:p>
      <w:pPr>
        <w:widowControl/>
        <w:numPr>
          <w:ilvl w:val="0"/>
          <w:numId w:val="36"/>
        </w:numPr>
        <w:autoSpaceDE/>
        <w:autoSpaceDN/>
        <w:jc w:val="both"/>
        <w:rPr>
          <w:rFonts w:ascii="Cambria" w:hAnsi="Cambria"/>
          <w:sz w:val="24"/>
          <w:szCs w:val="24"/>
        </w:rPr>
      </w:pPr>
      <w:r>
        <w:rPr>
          <w:rFonts w:ascii="Cambria" w:hAnsi="Cambria"/>
          <w:sz w:val="24"/>
          <w:szCs w:val="24"/>
        </w:rPr>
        <w:t xml:space="preserve">apoio contínuo aos setores demandantes e aos agentes responsáveis pelas contratações; </w:t>
      </w:r>
    </w:p>
    <w:p>
      <w:pPr>
        <w:widowControl/>
        <w:numPr>
          <w:ilvl w:val="0"/>
          <w:numId w:val="36"/>
        </w:numPr>
        <w:autoSpaceDE/>
        <w:autoSpaceDN/>
        <w:jc w:val="both"/>
        <w:rPr>
          <w:rFonts w:ascii="Cambria" w:hAnsi="Cambria"/>
          <w:sz w:val="24"/>
          <w:szCs w:val="24"/>
        </w:rPr>
      </w:pPr>
      <w:r>
        <w:rPr>
          <w:rFonts w:ascii="Cambria" w:hAnsi="Cambria"/>
          <w:sz w:val="24"/>
          <w:szCs w:val="24"/>
        </w:rPr>
        <w:t xml:space="preserve">atualização constante quanto às alterações legislativas, regulamentares e jurisprudenciais; </w:t>
      </w:r>
    </w:p>
    <w:p>
      <w:pPr>
        <w:widowControl/>
        <w:numPr>
          <w:ilvl w:val="0"/>
          <w:numId w:val="36"/>
        </w:numPr>
        <w:autoSpaceDE/>
        <w:autoSpaceDN/>
        <w:jc w:val="both"/>
        <w:rPr>
          <w:rFonts w:ascii="Cambria" w:hAnsi="Cambria"/>
          <w:sz w:val="24"/>
          <w:szCs w:val="24"/>
        </w:rPr>
      </w:pPr>
      <w:r>
        <w:rPr>
          <w:rFonts w:ascii="Cambria" w:hAnsi="Cambria"/>
          <w:sz w:val="24"/>
          <w:szCs w:val="24"/>
        </w:rPr>
        <w:t xml:space="preserve">aumento da eficiência administrativa e da qualidade dos processos licitatórios; </w:t>
      </w:r>
    </w:p>
    <w:p>
      <w:pPr>
        <w:widowControl/>
        <w:numPr>
          <w:ilvl w:val="0"/>
          <w:numId w:val="36"/>
        </w:numPr>
        <w:autoSpaceDE/>
        <w:autoSpaceDN/>
        <w:jc w:val="both"/>
        <w:rPr>
          <w:rFonts w:ascii="Cambria" w:hAnsi="Cambria"/>
          <w:sz w:val="24"/>
          <w:szCs w:val="24"/>
        </w:rPr>
      </w:pPr>
      <w:r>
        <w:rPr>
          <w:rFonts w:ascii="Cambria" w:hAnsi="Cambria"/>
          <w:sz w:val="24"/>
          <w:szCs w:val="24"/>
        </w:rPr>
        <w:t xml:space="preserve">preservação das competências legais e decisórias dos agentes públicos. </w:t>
      </w:r>
    </w:p>
    <w:p>
      <w:pPr>
        <w:jc w:val="both"/>
        <w:rPr>
          <w:rFonts w:ascii="Cambria" w:hAnsi="Cambria"/>
          <w:b/>
          <w:bCs/>
          <w:sz w:val="24"/>
          <w:szCs w:val="24"/>
        </w:rPr>
      </w:pPr>
    </w:p>
    <w:p>
      <w:pPr>
        <w:jc w:val="both"/>
        <w:rPr>
          <w:rFonts w:ascii="Cambria" w:hAnsi="Cambria"/>
          <w:b/>
          <w:bCs/>
          <w:sz w:val="24"/>
          <w:szCs w:val="24"/>
        </w:rPr>
      </w:pPr>
      <w:r>
        <w:rPr>
          <w:rFonts w:ascii="Cambria" w:hAnsi="Cambria"/>
          <w:b/>
          <w:bCs/>
          <w:sz w:val="24"/>
          <w:szCs w:val="24"/>
        </w:rPr>
        <w:t>SOLUÇÃO ESCOLHIDA</w:t>
      </w:r>
    </w:p>
    <w:p>
      <w:pPr>
        <w:ind w:firstLine="567"/>
        <w:jc w:val="both"/>
        <w:rPr>
          <w:rFonts w:ascii="Cambria" w:hAnsi="Cambria"/>
          <w:sz w:val="24"/>
          <w:szCs w:val="24"/>
        </w:rPr>
      </w:pPr>
      <w:r>
        <w:rPr>
          <w:rFonts w:ascii="Cambria" w:hAnsi="Cambria"/>
          <w:sz w:val="24"/>
          <w:szCs w:val="24"/>
        </w:rPr>
        <w:t>Diante do levantamento realizado, conclui-se que a contratação de empresa especializada para prestação de serviços técnicos continuados de assessoria e consultoria em licitações e planejamento das contratações públicas é a solução que melhor atende às necessidades da Secretaria Municipal de Administração, por reunir especialização técnica, suporte contínuo, segurança jurídica e conformidade com a Lei Federal nº 14.133/2021.</w:t>
      </w:r>
    </w:p>
    <w:p>
      <w:pPr>
        <w:ind w:firstLine="567"/>
        <w:jc w:val="both"/>
        <w:rPr>
          <w:rFonts w:ascii="Cambria" w:hAnsi="Cambria"/>
          <w:sz w:val="24"/>
          <w:szCs w:val="24"/>
        </w:rPr>
      </w:pPr>
      <w:r>
        <w:rPr>
          <w:rFonts w:ascii="Cambria" w:hAnsi="Cambria"/>
          <w:sz w:val="24"/>
          <w:szCs w:val="24"/>
        </w:rPr>
        <w:t>A solução mostra-se tecnicamente adequada, economicamente viável e compatível com as demandas permanentes da Secretaria, contribuindo para o aprimoramento da gestão das contratações públicas, a padronização dos procedimentos e a melhoria da qualidade dos processos administrativos.</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6. ESTIMATIVA DO VALOR DA CONTRATAÇÃO</w:t>
      </w:r>
    </w:p>
    <w:p>
      <w:pPr>
        <w:ind w:firstLine="851"/>
        <w:jc w:val="both"/>
        <w:rPr>
          <w:rFonts w:ascii="Cambria" w:hAnsi="Cambria"/>
          <w:sz w:val="24"/>
          <w:szCs w:val="24"/>
        </w:rPr>
      </w:pPr>
      <w:r>
        <w:rPr>
          <w:rFonts w:ascii="Cambria" w:hAnsi="Cambria"/>
          <w:sz w:val="24"/>
          <w:szCs w:val="24"/>
        </w:rPr>
        <w:t xml:space="preserve">A estimativa preliminar do valor da contratação foi fixada em R$ 65.000,00 (sessenta e cinco mil reais), tomando como referência as previsões constantes no Plano de Contratações </w:t>
      </w:r>
      <w:r>
        <w:rPr>
          <w:rFonts w:ascii="Cambria" w:hAnsi="Cambria"/>
          <w:sz w:val="24"/>
          <w:szCs w:val="24"/>
        </w:rPr>
        <w:lastRenderedPageBreak/>
        <w:t>Anual – PCA do Município.</w:t>
      </w:r>
    </w:p>
    <w:p>
      <w:pPr>
        <w:ind w:firstLine="851"/>
        <w:jc w:val="both"/>
        <w:rPr>
          <w:rFonts w:ascii="Cambria" w:hAnsi="Cambria"/>
          <w:sz w:val="24"/>
          <w:szCs w:val="24"/>
        </w:rPr>
      </w:pPr>
      <w:r>
        <w:rPr>
          <w:rFonts w:ascii="Cambria" w:hAnsi="Cambria"/>
          <w:sz w:val="24"/>
          <w:szCs w:val="24"/>
        </w:rPr>
        <w:t>O valor corresponde ao montante mensal aproximado de R$ 5.416,67 (cinco mil, quatrocentos e dezesseis reais e sessenta e sete centavos).</w:t>
      </w:r>
    </w:p>
    <w:p>
      <w:pPr>
        <w:ind w:firstLine="851"/>
        <w:jc w:val="both"/>
        <w:rPr>
          <w:rFonts w:ascii="Cambria" w:hAnsi="Cambria"/>
          <w:sz w:val="24"/>
          <w:szCs w:val="24"/>
        </w:rPr>
      </w:pPr>
      <w:r>
        <w:rPr>
          <w:rFonts w:ascii="Cambria" w:hAnsi="Cambria"/>
          <w:sz w:val="24"/>
          <w:szCs w:val="24"/>
        </w:rPr>
        <w:t>O valor mensal estimado mostra-se compatível com os valores praticados no mercado para serviços similares, conforme levantamento preliminar realizado.</w:t>
      </w:r>
    </w:p>
    <w:p>
      <w:pPr>
        <w:ind w:firstLine="851"/>
        <w:jc w:val="both"/>
        <w:rPr>
          <w:rFonts w:ascii="Cambria" w:hAnsi="Cambria"/>
          <w:sz w:val="24"/>
          <w:szCs w:val="24"/>
        </w:rPr>
      </w:pPr>
      <w:r>
        <w:rPr>
          <w:rFonts w:ascii="Cambria" w:hAnsi="Cambria"/>
          <w:sz w:val="24"/>
          <w:szCs w:val="24"/>
        </w:rPr>
        <w:t>O valor possui caráter preliminar e visa subsidiar o planejamento da contratação, não substituindo a pesquisa de preços que será realizada pelo setor competente, observando os parâmetros estabelecidos no art. 23 da Lei Federal nº 14.133/2021.</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7. DESCRIÇÃO DA SOLUÇÃO</w:t>
      </w:r>
    </w:p>
    <w:p>
      <w:pPr>
        <w:ind w:firstLine="708"/>
        <w:jc w:val="both"/>
        <w:rPr>
          <w:rFonts w:ascii="Cambria" w:hAnsi="Cambria"/>
          <w:sz w:val="24"/>
          <w:szCs w:val="24"/>
        </w:rPr>
      </w:pPr>
      <w:r>
        <w:rPr>
          <w:rFonts w:ascii="Cambria" w:hAnsi="Cambria"/>
          <w:sz w:val="24"/>
          <w:szCs w:val="24"/>
        </w:rPr>
        <w:t>A solução consiste na contratação de empresa especializada para a prestação de serviços técnicos continuados de assessoria e consultoria em licitações e planejamento das contratações públicas, com atuação consultiva e de apoio técnico à Secretaria Municipal de Administração, visando ao aperfeiçoamento do planejamento das contratações, à padronização dos documentos da fase preparatória, ao fortalecimento da segurança jurídica dos procedimentos e ao atendimento das disposições da Lei Federal nº 14.133/2021.</w:t>
      </w:r>
    </w:p>
    <w:p>
      <w:pPr>
        <w:ind w:firstLine="708"/>
        <w:jc w:val="both"/>
        <w:rPr>
          <w:rFonts w:ascii="Cambria" w:hAnsi="Cambria"/>
          <w:sz w:val="24"/>
          <w:szCs w:val="24"/>
        </w:rPr>
      </w:pPr>
      <w:r>
        <w:rPr>
          <w:rFonts w:ascii="Cambria" w:hAnsi="Cambria"/>
          <w:sz w:val="24"/>
          <w:szCs w:val="24"/>
        </w:rPr>
        <w:t>Os serviços serão executados de forma continuada durante a vigência contratual, mediante atendimento presencial e remoto, compreendendo, entre outras atividades:</w:t>
      </w:r>
    </w:p>
    <w:p>
      <w:pPr>
        <w:widowControl/>
        <w:numPr>
          <w:ilvl w:val="0"/>
          <w:numId w:val="37"/>
        </w:numPr>
        <w:autoSpaceDE/>
        <w:autoSpaceDN/>
        <w:jc w:val="both"/>
        <w:rPr>
          <w:rFonts w:ascii="Cambria" w:hAnsi="Cambria"/>
          <w:sz w:val="24"/>
          <w:szCs w:val="24"/>
        </w:rPr>
      </w:pPr>
      <w:r>
        <w:rPr>
          <w:rFonts w:ascii="Cambria" w:hAnsi="Cambria"/>
          <w:sz w:val="24"/>
          <w:szCs w:val="24"/>
        </w:rPr>
        <w:t xml:space="preserve">Apoio técnico na elaboração, revisão e padronização de Documentos de Formalização da Demanda (DFD), Estudos Técnicos Preliminares (ETP), Mapas de Gerenciamento de Riscos, Termos de Referência, Projetos Básicos e demais documentos da fase preparatória; </w:t>
      </w:r>
    </w:p>
    <w:p>
      <w:pPr>
        <w:widowControl/>
        <w:numPr>
          <w:ilvl w:val="0"/>
          <w:numId w:val="37"/>
        </w:numPr>
        <w:autoSpaceDE/>
        <w:autoSpaceDN/>
        <w:jc w:val="both"/>
        <w:rPr>
          <w:rFonts w:ascii="Cambria" w:hAnsi="Cambria"/>
          <w:sz w:val="24"/>
          <w:szCs w:val="24"/>
        </w:rPr>
      </w:pPr>
      <w:r>
        <w:rPr>
          <w:rFonts w:ascii="Cambria" w:hAnsi="Cambria"/>
          <w:sz w:val="24"/>
          <w:szCs w:val="24"/>
        </w:rPr>
        <w:t xml:space="preserve">assessoramento aos setores demandantes no planejamento das contratações públicas; </w:t>
      </w:r>
    </w:p>
    <w:p>
      <w:pPr>
        <w:widowControl/>
        <w:numPr>
          <w:ilvl w:val="0"/>
          <w:numId w:val="37"/>
        </w:numPr>
        <w:autoSpaceDE/>
        <w:autoSpaceDN/>
        <w:jc w:val="both"/>
        <w:rPr>
          <w:rFonts w:ascii="Cambria" w:hAnsi="Cambria"/>
          <w:sz w:val="24"/>
          <w:szCs w:val="24"/>
        </w:rPr>
      </w:pPr>
      <w:r>
        <w:rPr>
          <w:rFonts w:ascii="Cambria" w:hAnsi="Cambria"/>
          <w:sz w:val="24"/>
          <w:szCs w:val="24"/>
        </w:rPr>
        <w:t xml:space="preserve">apoio na elaboração e revisão de minutas de editais e demais documentos relacionados aos procedimentos licitatórios; </w:t>
      </w:r>
    </w:p>
    <w:p>
      <w:pPr>
        <w:widowControl/>
        <w:numPr>
          <w:ilvl w:val="0"/>
          <w:numId w:val="37"/>
        </w:numPr>
        <w:autoSpaceDE/>
        <w:autoSpaceDN/>
        <w:jc w:val="both"/>
        <w:rPr>
          <w:rFonts w:ascii="Cambria" w:hAnsi="Cambria"/>
          <w:sz w:val="24"/>
          <w:szCs w:val="24"/>
        </w:rPr>
      </w:pPr>
      <w:r>
        <w:rPr>
          <w:rFonts w:ascii="Cambria" w:hAnsi="Cambria"/>
          <w:sz w:val="24"/>
          <w:szCs w:val="24"/>
        </w:rPr>
        <w:t xml:space="preserve">orientação na elaboração de respostas a pedidos de esclarecimentos, impugnações e recursos administrativos; </w:t>
      </w:r>
    </w:p>
    <w:p>
      <w:pPr>
        <w:widowControl/>
        <w:numPr>
          <w:ilvl w:val="0"/>
          <w:numId w:val="37"/>
        </w:numPr>
        <w:autoSpaceDE/>
        <w:autoSpaceDN/>
        <w:jc w:val="both"/>
        <w:rPr>
          <w:rFonts w:ascii="Cambria" w:hAnsi="Cambria"/>
          <w:sz w:val="24"/>
          <w:szCs w:val="24"/>
        </w:rPr>
      </w:pPr>
      <w:r>
        <w:rPr>
          <w:rFonts w:ascii="Cambria" w:hAnsi="Cambria"/>
          <w:sz w:val="24"/>
          <w:szCs w:val="24"/>
        </w:rPr>
        <w:t xml:space="preserve">acompanhamento técnico consultivo dos procedimentos licitatórios; </w:t>
      </w:r>
    </w:p>
    <w:p>
      <w:pPr>
        <w:widowControl/>
        <w:numPr>
          <w:ilvl w:val="0"/>
          <w:numId w:val="37"/>
        </w:numPr>
        <w:autoSpaceDE/>
        <w:autoSpaceDN/>
        <w:jc w:val="both"/>
        <w:rPr>
          <w:rFonts w:ascii="Cambria" w:hAnsi="Cambria"/>
          <w:sz w:val="24"/>
          <w:szCs w:val="24"/>
        </w:rPr>
      </w:pPr>
      <w:r>
        <w:rPr>
          <w:rFonts w:ascii="Cambria" w:hAnsi="Cambria"/>
          <w:sz w:val="24"/>
          <w:szCs w:val="24"/>
        </w:rPr>
        <w:t xml:space="preserve">orientação quanto à aplicação da Lei Federal nº 14.133/2021, seus regulamentos e entendimentos dos órgãos de controle; </w:t>
      </w:r>
    </w:p>
    <w:p>
      <w:pPr>
        <w:widowControl/>
        <w:numPr>
          <w:ilvl w:val="0"/>
          <w:numId w:val="37"/>
        </w:numPr>
        <w:autoSpaceDE/>
        <w:autoSpaceDN/>
        <w:jc w:val="both"/>
        <w:rPr>
          <w:rFonts w:ascii="Cambria" w:hAnsi="Cambria"/>
          <w:sz w:val="24"/>
          <w:szCs w:val="24"/>
        </w:rPr>
      </w:pPr>
      <w:r>
        <w:rPr>
          <w:rFonts w:ascii="Cambria" w:hAnsi="Cambria"/>
          <w:sz w:val="24"/>
          <w:szCs w:val="24"/>
        </w:rPr>
        <w:t xml:space="preserve">suporte técnico aos agentes públicos responsáveis pelas contratações, preservadas suas competências legais e decisórias. </w:t>
      </w:r>
    </w:p>
    <w:p>
      <w:pPr>
        <w:ind w:firstLine="708"/>
        <w:jc w:val="both"/>
        <w:rPr>
          <w:rFonts w:ascii="Cambria" w:hAnsi="Cambria"/>
          <w:sz w:val="24"/>
          <w:szCs w:val="24"/>
        </w:rPr>
      </w:pPr>
      <w:r>
        <w:rPr>
          <w:rFonts w:ascii="Cambria" w:hAnsi="Cambria"/>
          <w:sz w:val="24"/>
          <w:szCs w:val="24"/>
        </w:rPr>
        <w:t xml:space="preserve">Para atendimento das demandas da Secretaria, a contratada deverá disponibilizar equipe técnica especializada com carga horária mínima de </w:t>
      </w:r>
      <w:r>
        <w:rPr>
          <w:rFonts w:ascii="Cambria" w:hAnsi="Cambria"/>
          <w:b/>
          <w:bCs/>
          <w:sz w:val="24"/>
          <w:szCs w:val="24"/>
        </w:rPr>
        <w:t>20 (vinte) horas presenciais mensais</w:t>
      </w:r>
      <w:r>
        <w:rPr>
          <w:rFonts w:ascii="Cambria" w:hAnsi="Cambria"/>
          <w:sz w:val="24"/>
          <w:szCs w:val="24"/>
        </w:rPr>
        <w:t xml:space="preserve">, totalizando </w:t>
      </w:r>
      <w:r>
        <w:rPr>
          <w:rFonts w:ascii="Cambria" w:hAnsi="Cambria"/>
          <w:b/>
          <w:bCs/>
          <w:sz w:val="24"/>
          <w:szCs w:val="24"/>
        </w:rPr>
        <w:t>240 (duzentas e quarenta) horas</w:t>
      </w:r>
      <w:r>
        <w:rPr>
          <w:rFonts w:ascii="Cambria" w:hAnsi="Cambria"/>
          <w:sz w:val="24"/>
          <w:szCs w:val="24"/>
        </w:rPr>
        <w:t xml:space="preserve"> durante a vigência inicial de </w:t>
      </w:r>
      <w:r>
        <w:rPr>
          <w:rFonts w:ascii="Cambria" w:hAnsi="Cambria"/>
          <w:b/>
          <w:bCs/>
          <w:sz w:val="24"/>
          <w:szCs w:val="24"/>
        </w:rPr>
        <w:t>12 (doze) meses</w:t>
      </w:r>
      <w:r>
        <w:rPr>
          <w:rFonts w:ascii="Cambria" w:hAnsi="Cambria"/>
          <w:sz w:val="24"/>
          <w:szCs w:val="24"/>
        </w:rPr>
        <w:t xml:space="preserve">, distribuídas em, no mínimo, </w:t>
      </w:r>
      <w:r>
        <w:rPr>
          <w:rFonts w:ascii="Cambria" w:hAnsi="Cambria"/>
          <w:b/>
          <w:bCs/>
          <w:sz w:val="24"/>
          <w:szCs w:val="24"/>
        </w:rPr>
        <w:t>04 (quatro) visitas técnicas mensais</w:t>
      </w:r>
      <w:r>
        <w:rPr>
          <w:rFonts w:ascii="Cambria" w:hAnsi="Cambria"/>
          <w:sz w:val="24"/>
          <w:szCs w:val="24"/>
        </w:rPr>
        <w:t>, em datas previamente ajustadas com a Administração.</w:t>
      </w:r>
    </w:p>
    <w:p>
      <w:pPr>
        <w:ind w:firstLine="708"/>
        <w:jc w:val="both"/>
        <w:rPr>
          <w:rFonts w:ascii="Cambria" w:hAnsi="Cambria"/>
          <w:sz w:val="24"/>
          <w:szCs w:val="24"/>
        </w:rPr>
      </w:pPr>
      <w:r>
        <w:rPr>
          <w:rFonts w:ascii="Cambria" w:hAnsi="Cambria"/>
          <w:sz w:val="24"/>
          <w:szCs w:val="24"/>
        </w:rPr>
        <w:t>Além do atendimento presencial, deverá ser disponibilizado suporte técnico remoto contínuo, durante o horário de expediente da Administração, por telefone, correio eletrônico, aplicativos de mensagens e/ou videoconferência, sem custos adicionais, garantindo atendimento célere às demandas relacionadas às contratações públicas.</w:t>
      </w:r>
    </w:p>
    <w:p>
      <w:pPr>
        <w:ind w:firstLine="708"/>
        <w:jc w:val="both"/>
        <w:rPr>
          <w:rFonts w:ascii="Cambria" w:hAnsi="Cambria"/>
          <w:sz w:val="24"/>
          <w:szCs w:val="24"/>
        </w:rPr>
      </w:pPr>
      <w:r>
        <w:rPr>
          <w:rFonts w:ascii="Cambria" w:hAnsi="Cambria"/>
          <w:sz w:val="24"/>
          <w:szCs w:val="24"/>
        </w:rPr>
        <w:t xml:space="preserve">A contratada deverá manter equipe técnica qualificada e atualizada, observando rigorosamente a Lei Federal nº 14.133/2021, a regulamentação municipal, as orientações dos órgãos de controle e os princípios que regem a Administração Pública. Os serviços terão natureza exclusivamente consultiva e de assessoramento técnico, não abrangendo a prática de </w:t>
      </w:r>
      <w:r>
        <w:rPr>
          <w:rFonts w:ascii="Cambria" w:hAnsi="Cambria"/>
          <w:sz w:val="24"/>
          <w:szCs w:val="24"/>
        </w:rPr>
        <w:lastRenderedPageBreak/>
        <w:t>atos privativos da Administração, permanecendo sob responsabilidade exclusiva dos agentes públicos a adoção dos atos decisórios e a condução oficial dos procedimentos licitatórios.</w:t>
      </w:r>
    </w:p>
    <w:p>
      <w:pPr>
        <w:ind w:firstLine="708"/>
        <w:jc w:val="both"/>
        <w:rPr>
          <w:rFonts w:ascii="Cambria" w:hAnsi="Cambria"/>
          <w:sz w:val="24"/>
          <w:szCs w:val="24"/>
        </w:rPr>
      </w:pPr>
      <w:r>
        <w:rPr>
          <w:rFonts w:ascii="Cambria" w:hAnsi="Cambria"/>
          <w:sz w:val="24"/>
          <w:szCs w:val="24"/>
        </w:rPr>
        <w:t>Dessa forma, a solução proposta assegura suporte técnico especializado contínuo à Secretaria Municipal de Administração, promovendo maior padronização dos instrumentos de planejamento, redução de riscos, fortalecimento da governança das contratações, incremento da eficiência administrativa e maior segurança jurídica na condução dos procedimentos licitatórios.</w:t>
      </w:r>
    </w:p>
    <w:p>
      <w:pPr>
        <w:ind w:firstLine="708"/>
        <w:jc w:val="both"/>
        <w:rPr>
          <w:rFonts w:ascii="Cambria" w:hAnsi="Cambria"/>
          <w:sz w:val="24"/>
          <w:szCs w:val="24"/>
        </w:rPr>
      </w:pPr>
    </w:p>
    <w:p>
      <w:pPr>
        <w:pStyle w:val="Ttulo1"/>
        <w:rPr>
          <w:rFonts w:ascii="Cambria" w:hAnsi="Cambria"/>
          <w:bCs w:val="0"/>
          <w:lang w:val="pt-BR" w:eastAsia="pt-BR"/>
        </w:rPr>
      </w:pPr>
      <w:r>
        <w:rPr>
          <w:rFonts w:ascii="Cambria" w:hAnsi="Cambria"/>
          <w:bCs w:val="0"/>
          <w:lang w:val="pt-BR" w:eastAsia="pt-BR"/>
        </w:rPr>
        <w:t>7.1. ENQUADRAMENTO LEGAL E FORMA DE CONTRATAÇÃO</w:t>
      </w:r>
    </w:p>
    <w:p>
      <w:pPr>
        <w:ind w:firstLine="708"/>
        <w:jc w:val="both"/>
        <w:rPr>
          <w:rFonts w:ascii="Cambria" w:hAnsi="Cambria"/>
          <w:sz w:val="24"/>
          <w:szCs w:val="24"/>
        </w:rPr>
      </w:pPr>
      <w:r>
        <w:rPr>
          <w:rFonts w:ascii="Cambria" w:hAnsi="Cambria"/>
          <w:sz w:val="24"/>
          <w:szCs w:val="24"/>
        </w:rPr>
        <w:t>Os serviços objeto desta contratação possuem natureza técnica predominantemente intelectual, enquadrando-se na hipótese prevista no art. 6º, XVIII, alínea "d", da Lei Federal nº 14.133/2021. Por essa razão, em tese, o critério de julgamento aplicável seria o de melhor técnica ou técnica e preço, conforme disciplinado no art. 37, §2º, da mesma Lei.</w:t>
      </w:r>
    </w:p>
    <w:p>
      <w:pPr>
        <w:ind w:firstLine="708"/>
        <w:jc w:val="both"/>
        <w:rPr>
          <w:rFonts w:ascii="Cambria" w:hAnsi="Cambria"/>
          <w:sz w:val="24"/>
          <w:szCs w:val="24"/>
        </w:rPr>
      </w:pPr>
      <w:r>
        <w:rPr>
          <w:rFonts w:ascii="Cambria" w:hAnsi="Cambria"/>
          <w:sz w:val="24"/>
          <w:szCs w:val="24"/>
        </w:rPr>
        <w:t>Contudo, a obrigatoriedade do julgamento por melhor técnica ou técnica e preço para serviços técnicos especializados de natureza predominantemente intelectual somente se aplica quando o valor estimado da contratação for superior a R$ 300.000,00 (trezentos mil reais), na forma do art. 37, §2º, da Lei Federal nº 14.133/2021.</w:t>
      </w:r>
    </w:p>
    <w:p>
      <w:pPr>
        <w:ind w:firstLine="708"/>
        <w:jc w:val="both"/>
        <w:rPr>
          <w:rFonts w:ascii="Cambria" w:hAnsi="Cambria"/>
          <w:sz w:val="24"/>
          <w:szCs w:val="24"/>
        </w:rPr>
      </w:pPr>
      <w:r>
        <w:rPr>
          <w:rFonts w:ascii="Cambria" w:hAnsi="Cambria"/>
          <w:sz w:val="24"/>
          <w:szCs w:val="24"/>
        </w:rPr>
        <w:t>No presente caso, o valor estimado da contratação é de R$ 65.000,00 (sessenta e cinco mil reais), muito abaixo do referido limite de R$ 300.000,00, razão pela qual a Administração não está obrigada a adotar o julgamento por técnica e preço, podendo utilizar o critério de menor preço.</w:t>
      </w:r>
    </w:p>
    <w:p>
      <w:pPr>
        <w:ind w:firstLine="708"/>
        <w:jc w:val="both"/>
        <w:rPr>
          <w:rFonts w:ascii="Cambria" w:hAnsi="Cambria"/>
          <w:sz w:val="24"/>
          <w:szCs w:val="24"/>
        </w:rPr>
      </w:pPr>
      <w:r>
        <w:rPr>
          <w:rFonts w:ascii="Cambria" w:hAnsi="Cambria"/>
          <w:sz w:val="24"/>
          <w:szCs w:val="24"/>
        </w:rPr>
        <w:t>Ademais, o valor estimado de R$ 65.000,00 (sessenta e cinco mil reais) é inferior ao limite atualizado de R$ 65.492,11 (sessenta e cinco mil, quatrocentos e noventa e dois reais e onze centavos), estabelecido para dispensa de licitação de outros serviços e compras pelo Decreto nº 12.807, de 29 de dezembro de 2025, editado com fundamento no art. 75, II, da Lei Federal nº 14.133/2021.</w:t>
      </w:r>
    </w:p>
    <w:p>
      <w:pPr>
        <w:ind w:firstLine="708"/>
        <w:jc w:val="both"/>
        <w:rPr>
          <w:rFonts w:ascii="Cambria" w:hAnsi="Cambria"/>
          <w:sz w:val="24"/>
          <w:szCs w:val="24"/>
        </w:rPr>
      </w:pPr>
      <w:r>
        <w:rPr>
          <w:rFonts w:ascii="Cambria" w:hAnsi="Cambria"/>
          <w:sz w:val="24"/>
          <w:szCs w:val="24"/>
        </w:rPr>
        <w:t>Dessa forma, a presente contratação enquadra-se na hipótese de dispensa de licitação por valor, nos termos do art. 75, II, da Lei Federal nº 14.133/2021, c/c o Decreto nº 12.807/2025, dispensando-se a realização de procedimento licitatório formal.</w:t>
      </w:r>
    </w:p>
    <w:p>
      <w:pPr>
        <w:ind w:firstLine="708"/>
        <w:jc w:val="both"/>
        <w:rPr>
          <w:rFonts w:ascii="Cambria" w:hAnsi="Cambria"/>
          <w:sz w:val="24"/>
          <w:szCs w:val="24"/>
        </w:rPr>
      </w:pPr>
      <w:r>
        <w:rPr>
          <w:rFonts w:ascii="Cambria" w:hAnsi="Cambria"/>
          <w:sz w:val="24"/>
          <w:szCs w:val="24"/>
        </w:rPr>
        <w:t>A contratação direta por dispensa de valor observará os requisitos do art. 72 da Lei Federal nº 14.133/2021, incluindo a instrução do processo com os documentos necessários à demonstração da regularidade fiscal, trabalhista e qualificação técnica da contratada, bem como a publicação do aviso de contratação direta no Portal Nacional de Contratações Públicas – PNCP, conforme exigido pelo art. 75, §3º, da referida Lei.</w:t>
      </w:r>
    </w:p>
    <w:p>
      <w:pPr>
        <w:ind w:firstLine="708"/>
        <w:jc w:val="both"/>
        <w:rPr>
          <w:rFonts w:ascii="Cambria" w:hAnsi="Cambria"/>
          <w:sz w:val="24"/>
          <w:szCs w:val="24"/>
        </w:rPr>
      </w:pPr>
    </w:p>
    <w:p>
      <w:pPr>
        <w:jc w:val="both"/>
        <w:rPr>
          <w:rFonts w:ascii="Cambria" w:hAnsi="Cambria"/>
          <w:b/>
          <w:bCs/>
          <w:sz w:val="24"/>
          <w:szCs w:val="24"/>
        </w:rPr>
      </w:pPr>
      <w:r>
        <w:rPr>
          <w:rFonts w:ascii="Cambria" w:hAnsi="Cambria"/>
          <w:b/>
          <w:bCs/>
          <w:sz w:val="24"/>
          <w:szCs w:val="24"/>
        </w:rPr>
        <w:t>8. JUSTIFICATIVAS PARA O PARCELAMENTO DA CONTRATAÇÃO</w:t>
      </w:r>
    </w:p>
    <w:p>
      <w:pPr>
        <w:ind w:firstLine="709"/>
        <w:jc w:val="both"/>
        <w:rPr>
          <w:rFonts w:ascii="Cambria" w:hAnsi="Cambria"/>
          <w:sz w:val="24"/>
          <w:szCs w:val="24"/>
        </w:rPr>
      </w:pPr>
      <w:r>
        <w:rPr>
          <w:rFonts w:ascii="Cambria" w:hAnsi="Cambria"/>
          <w:sz w:val="24"/>
          <w:szCs w:val="24"/>
        </w:rPr>
        <w:t>Considerando a natureza integrada dos serviços de assessoria e consultoria em licitações e planejamento das contratações públicas, conclui-se pela inviabilidade técnica do parcelamento do objeto.</w:t>
      </w:r>
    </w:p>
    <w:p>
      <w:pPr>
        <w:ind w:firstLine="709"/>
        <w:jc w:val="both"/>
        <w:rPr>
          <w:rFonts w:ascii="Cambria" w:hAnsi="Cambria"/>
          <w:sz w:val="24"/>
          <w:szCs w:val="24"/>
        </w:rPr>
      </w:pPr>
      <w:r>
        <w:rPr>
          <w:rFonts w:ascii="Cambria" w:hAnsi="Cambria"/>
          <w:sz w:val="24"/>
          <w:szCs w:val="24"/>
        </w:rPr>
        <w:t>A segregação das atividades entre diferentes contratados poderia comprometer a padronização dos documentos, gerar conflitos metodológicos, dificultar o acompanhamento das demandas e aumentar os custos administrativos de gestão e fiscalização contratual.</w:t>
      </w:r>
    </w:p>
    <w:p>
      <w:pPr>
        <w:ind w:firstLine="709"/>
        <w:jc w:val="both"/>
        <w:rPr>
          <w:rFonts w:ascii="Cambria" w:hAnsi="Cambria"/>
          <w:sz w:val="24"/>
          <w:szCs w:val="24"/>
        </w:rPr>
      </w:pPr>
      <w:r>
        <w:rPr>
          <w:rFonts w:ascii="Cambria" w:hAnsi="Cambria"/>
          <w:sz w:val="24"/>
          <w:szCs w:val="24"/>
        </w:rPr>
        <w:t>Dessa forma, mostra-se mais vantajosa a contratação de solução única e integrada.</w:t>
      </w:r>
    </w:p>
    <w:p>
      <w:pPr>
        <w:ind w:firstLine="709"/>
        <w:jc w:val="both"/>
        <w:rPr>
          <w:rFonts w:ascii="Cambria" w:hAnsi="Cambria"/>
          <w:sz w:val="24"/>
          <w:szCs w:val="24"/>
        </w:rPr>
      </w:pPr>
    </w:p>
    <w:p>
      <w:pPr>
        <w:jc w:val="both"/>
        <w:rPr>
          <w:rFonts w:ascii="Cambria" w:hAnsi="Cambria"/>
          <w:b/>
          <w:bCs/>
          <w:sz w:val="24"/>
          <w:szCs w:val="24"/>
        </w:rPr>
      </w:pPr>
      <w:r>
        <w:rPr>
          <w:rFonts w:ascii="Cambria" w:hAnsi="Cambria"/>
          <w:b/>
          <w:bCs/>
          <w:sz w:val="24"/>
          <w:szCs w:val="24"/>
        </w:rPr>
        <w:t>9. DEMONSTRATIVO DOS RESULTADOS PRETENDIDOS</w:t>
      </w:r>
    </w:p>
    <w:p>
      <w:pPr>
        <w:spacing w:after="160"/>
        <w:ind w:firstLine="708"/>
        <w:jc w:val="both"/>
        <w:rPr>
          <w:rFonts w:ascii="Cambria" w:hAnsi="Cambria"/>
          <w:sz w:val="24"/>
          <w:szCs w:val="24"/>
        </w:rPr>
      </w:pPr>
      <w:r>
        <w:rPr>
          <w:rFonts w:ascii="Cambria" w:eastAsia="Arial" w:hAnsi="Cambria" w:cs="Arial"/>
          <w:sz w:val="24"/>
          <w:szCs w:val="24"/>
        </w:rPr>
        <w:lastRenderedPageBreak/>
        <w:t>Com a contratação pretendida, busca-se:</w:t>
      </w:r>
    </w:p>
    <w:p>
      <w:pPr>
        <w:pStyle w:val="PargrafodaLista"/>
        <w:widowControl/>
        <w:numPr>
          <w:ilvl w:val="0"/>
          <w:numId w:val="38"/>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aprimoramento da qualidade técnica dos documentos da fase preparatória;</w:t>
      </w:r>
    </w:p>
    <w:p>
      <w:pPr>
        <w:pStyle w:val="PargrafodaLista"/>
        <w:widowControl/>
        <w:numPr>
          <w:ilvl w:val="0"/>
          <w:numId w:val="38"/>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fortalecimento da governança das contratações públicas;</w:t>
      </w:r>
    </w:p>
    <w:p>
      <w:pPr>
        <w:pStyle w:val="PargrafodaLista"/>
        <w:widowControl/>
        <w:numPr>
          <w:ilvl w:val="0"/>
          <w:numId w:val="38"/>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aumento da conformidade com a Lei nº 14.133/2021;</w:t>
      </w:r>
    </w:p>
    <w:p>
      <w:pPr>
        <w:pStyle w:val="PargrafodaLista"/>
        <w:widowControl/>
        <w:numPr>
          <w:ilvl w:val="0"/>
          <w:numId w:val="38"/>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redução de inconsistências e falhas procedimentais;</w:t>
      </w:r>
    </w:p>
    <w:p>
      <w:pPr>
        <w:pStyle w:val="PargrafodaLista"/>
        <w:widowControl/>
        <w:numPr>
          <w:ilvl w:val="0"/>
          <w:numId w:val="38"/>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aumento da segurança jurídica dos procedimentos licitatórios;</w:t>
      </w:r>
    </w:p>
    <w:p>
      <w:pPr>
        <w:pStyle w:val="PargrafodaLista"/>
        <w:widowControl/>
        <w:numPr>
          <w:ilvl w:val="0"/>
          <w:numId w:val="38"/>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suporte técnico contínuo aos agentes públicos responsáveis pelas contratações;</w:t>
      </w:r>
    </w:p>
    <w:p>
      <w:pPr>
        <w:pStyle w:val="PargrafodaLista"/>
        <w:widowControl/>
        <w:numPr>
          <w:ilvl w:val="0"/>
          <w:numId w:val="38"/>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melhoria da eficiência administrativa;</w:t>
      </w:r>
    </w:p>
    <w:p>
      <w:pPr>
        <w:pStyle w:val="PargrafodaLista"/>
        <w:widowControl/>
        <w:numPr>
          <w:ilvl w:val="0"/>
          <w:numId w:val="38"/>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redução da ocorrência de apontamentos formais dos órgãos de controle relacionados à instrução processual;</w:t>
      </w:r>
    </w:p>
    <w:p>
      <w:pPr>
        <w:pStyle w:val="PargrafodaLista"/>
        <w:widowControl/>
        <w:numPr>
          <w:ilvl w:val="0"/>
          <w:numId w:val="38"/>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garantia de atendimento presencial mínimo de 20 horas mensais distribuídas em pelo menos 04 visitas técnicas mensais;</w:t>
      </w:r>
    </w:p>
    <w:p>
      <w:pPr>
        <w:pStyle w:val="PargrafodaLista"/>
        <w:widowControl/>
        <w:numPr>
          <w:ilvl w:val="0"/>
          <w:numId w:val="38"/>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disponibilização de suporte remoto contínuo durante toda a vigência contratual</w:t>
      </w:r>
      <w:r>
        <w:rPr>
          <w:rFonts w:ascii="Cambria" w:hAnsi="Cambria"/>
          <w:sz w:val="24"/>
          <w:szCs w:val="24"/>
        </w:rPr>
        <w:t>.</w:t>
      </w:r>
    </w:p>
    <w:p>
      <w:pPr>
        <w:ind w:left="720"/>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10. PROVIDÊNCIAS PRÉ-CONTRATUAIS</w:t>
      </w:r>
    </w:p>
    <w:p>
      <w:pPr>
        <w:spacing w:after="160"/>
        <w:ind w:firstLine="708"/>
        <w:jc w:val="both"/>
        <w:rPr>
          <w:rFonts w:ascii="Cambria" w:hAnsi="Cambria"/>
          <w:sz w:val="24"/>
          <w:szCs w:val="24"/>
        </w:rPr>
      </w:pPr>
      <w:r>
        <w:rPr>
          <w:rFonts w:ascii="Cambria" w:eastAsia="Arial" w:hAnsi="Cambria" w:cs="Arial"/>
          <w:sz w:val="24"/>
          <w:szCs w:val="24"/>
        </w:rPr>
        <w:t>Previamente à contratação deverão ser adotadas as seguintes providências:</w:t>
      </w:r>
    </w:p>
    <w:p>
      <w:pPr>
        <w:pStyle w:val="PargrafodaLista"/>
        <w:widowControl/>
        <w:numPr>
          <w:ilvl w:val="0"/>
          <w:numId w:val="38"/>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elaboração e aprovação do Termo de Referência;</w:t>
      </w:r>
    </w:p>
    <w:p>
      <w:pPr>
        <w:pStyle w:val="PargrafodaLista"/>
        <w:widowControl/>
        <w:numPr>
          <w:ilvl w:val="0"/>
          <w:numId w:val="38"/>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realização da pesquisa de preços, observando o art. 23 da Lei nº 14.133/2021;</w:t>
      </w:r>
    </w:p>
    <w:p>
      <w:pPr>
        <w:pStyle w:val="PargrafodaLista"/>
        <w:widowControl/>
        <w:numPr>
          <w:ilvl w:val="0"/>
          <w:numId w:val="38"/>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verificação da disponibilidade orçamentária e emissão da respectiva reserva;</w:t>
      </w:r>
    </w:p>
    <w:p>
      <w:pPr>
        <w:pStyle w:val="PargrafodaLista"/>
        <w:widowControl/>
        <w:numPr>
          <w:ilvl w:val="0"/>
          <w:numId w:val="38"/>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emissão dos pareceres técnicos e jurídicos necessários;</w:t>
      </w:r>
    </w:p>
    <w:p>
      <w:pPr>
        <w:pStyle w:val="PargrafodaLista"/>
        <w:widowControl/>
        <w:numPr>
          <w:ilvl w:val="0"/>
          <w:numId w:val="38"/>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publicação do aviso de contratação direta no Portal Nacional de Contratações Públicas – PNCP, nos termos do art. 75, §3º, da Lei nº 14.133/2021;</w:t>
      </w:r>
    </w:p>
    <w:p>
      <w:pPr>
        <w:pStyle w:val="PargrafodaLista"/>
        <w:widowControl/>
        <w:numPr>
          <w:ilvl w:val="0"/>
          <w:numId w:val="38"/>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designação formal do fiscal do contrato, mediante portaria específica;</w:t>
      </w:r>
    </w:p>
    <w:p>
      <w:pPr>
        <w:pStyle w:val="PargrafodaLista"/>
        <w:widowControl/>
        <w:numPr>
          <w:ilvl w:val="0"/>
          <w:numId w:val="38"/>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capacitação dos servidores responsáveis pela gestão e fiscalização contratual, quando necessária;</w:t>
      </w:r>
    </w:p>
    <w:p>
      <w:pPr>
        <w:pStyle w:val="PargrafodaLista"/>
        <w:widowControl/>
        <w:numPr>
          <w:ilvl w:val="0"/>
          <w:numId w:val="38"/>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elaboração do Plano de Fiscalização Contratual;</w:t>
      </w:r>
    </w:p>
    <w:p>
      <w:pPr>
        <w:pStyle w:val="PargrafodaLista"/>
        <w:widowControl/>
        <w:numPr>
          <w:ilvl w:val="0"/>
          <w:numId w:val="38"/>
        </w:numPr>
        <w:tabs>
          <w:tab w:val="left" w:pos="284"/>
        </w:tabs>
        <w:autoSpaceDE/>
        <w:autoSpaceDN/>
        <w:spacing w:after="80"/>
        <w:ind w:left="0" w:firstLine="0"/>
        <w:jc w:val="left"/>
        <w:rPr>
          <w:rFonts w:ascii="Cambria" w:hAnsi="Cambria"/>
          <w:sz w:val="24"/>
          <w:szCs w:val="24"/>
        </w:rPr>
      </w:pPr>
      <w:r>
        <w:rPr>
          <w:rFonts w:ascii="Cambria" w:eastAsia="Arial" w:hAnsi="Cambria" w:cs="Arial"/>
          <w:sz w:val="24"/>
          <w:szCs w:val="24"/>
        </w:rPr>
        <w:t>definição dos mecanismos de controle da execução contratual, incluindo registro das visitas técnicas realizadas, acompanhamento dos atendimentos remotos prestados e verificação do cumprimento das obrigações previstas no Termo de Referência.</w:t>
      </w:r>
    </w:p>
    <w:p>
      <w:pPr>
        <w:ind w:left="720"/>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11. CONTRATAÇÕES CORRELATAS E/OU INTERDEPENDENTES</w:t>
      </w:r>
    </w:p>
    <w:p>
      <w:pPr>
        <w:ind w:firstLine="708"/>
        <w:jc w:val="both"/>
        <w:rPr>
          <w:rFonts w:ascii="Cambria" w:hAnsi="Cambria"/>
          <w:sz w:val="24"/>
          <w:szCs w:val="24"/>
        </w:rPr>
      </w:pPr>
      <w:r>
        <w:rPr>
          <w:rFonts w:ascii="Cambria" w:eastAsia="Arial" w:hAnsi="Cambria" w:cs="Arial"/>
          <w:sz w:val="24"/>
          <w:szCs w:val="24"/>
        </w:rPr>
        <w:t>Não foram identificadas contratações interdependentes necessárias à execução do objeto.</w:t>
      </w:r>
    </w:p>
    <w:p>
      <w:pPr>
        <w:ind w:firstLine="708"/>
        <w:jc w:val="both"/>
        <w:rPr>
          <w:rFonts w:ascii="Cambria" w:hAnsi="Cambria"/>
          <w:sz w:val="24"/>
          <w:szCs w:val="24"/>
        </w:rPr>
      </w:pPr>
      <w:r>
        <w:rPr>
          <w:rFonts w:ascii="Cambria" w:eastAsia="Arial" w:hAnsi="Cambria" w:cs="Arial"/>
          <w:sz w:val="24"/>
          <w:szCs w:val="24"/>
        </w:rPr>
        <w:t>Contudo, o objeto possui correlação funcional com as atividades desenvolvidas pelos setores de planejamento, compras, licitações, contratos e controle interno da Administração, sem que tal circunstância exija contratação simultânea ou dependente.</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12. IMPACTOS AMBIENTAIS E MEDIDAS MITIGADORAS</w:t>
      </w:r>
    </w:p>
    <w:p>
      <w:pPr>
        <w:ind w:firstLine="851"/>
        <w:jc w:val="both"/>
        <w:rPr>
          <w:rFonts w:ascii="Cambria" w:hAnsi="Cambria"/>
          <w:sz w:val="24"/>
          <w:szCs w:val="24"/>
        </w:rPr>
      </w:pPr>
      <w:r>
        <w:rPr>
          <w:rFonts w:ascii="Cambria" w:hAnsi="Cambria"/>
          <w:sz w:val="24"/>
          <w:szCs w:val="24"/>
        </w:rPr>
        <w:t xml:space="preserve">Os serviços possuem natureza predominantemente administrativa, não gerando </w:t>
      </w:r>
      <w:r>
        <w:rPr>
          <w:rFonts w:ascii="Cambria" w:hAnsi="Cambria"/>
          <w:sz w:val="24"/>
          <w:szCs w:val="24"/>
        </w:rPr>
        <w:lastRenderedPageBreak/>
        <w:t>impactos ambientais relevantes.</w:t>
      </w:r>
    </w:p>
    <w:p>
      <w:pPr>
        <w:ind w:firstLine="851"/>
        <w:jc w:val="both"/>
        <w:rPr>
          <w:rFonts w:ascii="Cambria" w:hAnsi="Cambria"/>
          <w:sz w:val="24"/>
          <w:szCs w:val="24"/>
        </w:rPr>
      </w:pPr>
      <w:r>
        <w:rPr>
          <w:rFonts w:ascii="Cambria" w:hAnsi="Cambria"/>
          <w:sz w:val="24"/>
          <w:szCs w:val="24"/>
        </w:rPr>
        <w:t>Como medidas mitigadoras, deverão ser priorizados procedimentos eletrônicos, utilização de documentos digitais, redução do consumo de papel, utilização de assinaturas eletrônicas e compartilhamento eletrônico de informações, observando-se as boas práticas de sustentabilidade aplicáveis à Administração Pública.</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13. POSICIONAMENTO CONCLUSIVO</w:t>
      </w:r>
    </w:p>
    <w:p>
      <w:pPr>
        <w:ind w:firstLine="708"/>
        <w:jc w:val="both"/>
        <w:rPr>
          <w:rFonts w:ascii="Cambria" w:hAnsi="Cambria"/>
          <w:sz w:val="24"/>
          <w:szCs w:val="24"/>
        </w:rPr>
      </w:pPr>
      <w:r>
        <w:rPr>
          <w:rFonts w:ascii="Cambria" w:hAnsi="Cambria"/>
          <w:sz w:val="24"/>
          <w:szCs w:val="24"/>
        </w:rPr>
        <w:t>Diante das análises realizadas, conclui-se que a contratação de empresa especializada para prestação de serviços técnicos continuados de assessoria e consultoria em licitações e planejamento das contratações públicas mostra-se necessária, adequada e vantajosa para o atendimento das necessidades da Secretária De Administração de Miraíma/CE.</w:t>
      </w:r>
    </w:p>
    <w:p>
      <w:pPr>
        <w:ind w:firstLine="708"/>
        <w:jc w:val="both"/>
        <w:rPr>
          <w:rFonts w:ascii="Cambria" w:hAnsi="Cambria"/>
          <w:sz w:val="24"/>
          <w:szCs w:val="24"/>
        </w:rPr>
      </w:pPr>
      <w:r>
        <w:rPr>
          <w:rFonts w:ascii="Cambria" w:hAnsi="Cambria"/>
          <w:sz w:val="24"/>
          <w:szCs w:val="24"/>
        </w:rPr>
        <w:t>A solução proposta apresenta viabilidade técnica e administrativa, contribuindo para o aprimoramento dos processos de contratação pública, fortalecimento da governança, aumento da segurança jurídica e melhoria da eficiência administrativa, atendendo plenamente ao interesse público.</w:t>
      </w:r>
    </w:p>
    <w:p>
      <w:pPr>
        <w:ind w:firstLine="708"/>
        <w:jc w:val="both"/>
        <w:rPr>
          <w:rFonts w:ascii="Cambria" w:hAnsi="Cambria"/>
          <w:sz w:val="24"/>
          <w:szCs w:val="24"/>
        </w:rPr>
      </w:pPr>
      <w:r>
        <w:rPr>
          <w:rFonts w:ascii="Cambria" w:hAnsi="Cambria"/>
          <w:sz w:val="24"/>
          <w:szCs w:val="24"/>
        </w:rPr>
        <w:t>O objeto caracteriza-se como serviço técnico de natureza predominantemente intelectual, nos termos do art. 6º, XVIII, alínea "d", da Lei Federal nº 14.133/2021. Dado que o valor estimado de R$ 65.000,00 é inferior ao limite de R$ 300.000,00 previsto no art. 37, §2º, da mesma Lei, não há obrigatoriedade de julgamento por técnica e preço.</w:t>
      </w:r>
    </w:p>
    <w:p>
      <w:pPr>
        <w:ind w:firstLine="708"/>
        <w:jc w:val="both"/>
        <w:rPr>
          <w:rFonts w:ascii="Cambria" w:hAnsi="Cambria"/>
          <w:sz w:val="24"/>
          <w:szCs w:val="24"/>
        </w:rPr>
      </w:pPr>
      <w:r>
        <w:rPr>
          <w:rFonts w:ascii="Cambria" w:hAnsi="Cambria"/>
          <w:sz w:val="24"/>
          <w:szCs w:val="24"/>
        </w:rPr>
        <w:t>Ademais, o valor estimado enquadra-se na hipótese de dispensa de licitação por valor prevista no art. 75, II, da Lei Federal nº 14.133/2021, c/c o Decreto nº 12.807/2025, sendo essa a forma de contratação indicada para o presente caso.</w:t>
      </w:r>
    </w:p>
    <w:p>
      <w:pPr>
        <w:ind w:firstLine="708"/>
        <w:jc w:val="both"/>
        <w:rPr>
          <w:rFonts w:ascii="Cambria" w:hAnsi="Cambria"/>
          <w:sz w:val="24"/>
          <w:szCs w:val="24"/>
        </w:rPr>
      </w:pPr>
      <w:r>
        <w:rPr>
          <w:rFonts w:ascii="Cambria" w:hAnsi="Cambria"/>
          <w:sz w:val="24"/>
          <w:szCs w:val="24"/>
        </w:rPr>
        <w:t>Assim, manifesta-se favoravelmente à continuidade do procedimento de contratação direta por dispensa de licitação.</w:t>
      </w:r>
    </w:p>
    <w:p>
      <w:pPr>
        <w:rPr>
          <w:rFonts w:ascii="Cambria" w:hAnsi="Cambria" w:cstheme="minorHAnsi"/>
          <w:b/>
          <w:bCs/>
          <w:sz w:val="24"/>
          <w:szCs w:val="24"/>
        </w:rPr>
        <w:sectPr>
          <w:headerReference w:type="default" r:id="rId9"/>
          <w:footerReference w:type="default" r:id="rId10"/>
          <w:pgSz w:w="11910" w:h="16840"/>
          <w:pgMar w:top="1843" w:right="1137" w:bottom="1418" w:left="1134" w:header="534" w:footer="454" w:gutter="0"/>
          <w:cols w:space="720"/>
          <w:docGrid w:linePitch="299"/>
        </w:sectPr>
      </w:pPr>
    </w:p>
    <w:p>
      <w:pPr>
        <w:spacing w:line="275" w:lineRule="exact"/>
        <w:jc w:val="center"/>
        <w:rPr>
          <w:rFonts w:ascii="Cambria" w:hAnsi="Cambria" w:cstheme="minorHAnsi"/>
          <w:b/>
          <w:bCs/>
          <w:sz w:val="24"/>
          <w:szCs w:val="24"/>
        </w:rPr>
      </w:pPr>
    </w:p>
    <w:p>
      <w:pPr>
        <w:shd w:val="clear" w:color="auto" w:fill="BFBFBF" w:themeFill="background1" w:themeFillShade="BF"/>
        <w:tabs>
          <w:tab w:val="left" w:pos="3969"/>
        </w:tabs>
        <w:jc w:val="center"/>
        <w:rPr>
          <w:rFonts w:ascii="Cambria" w:hAnsi="Cambria" w:cstheme="majorHAnsi"/>
          <w:b/>
          <w:bCs/>
          <w:sz w:val="24"/>
          <w:szCs w:val="24"/>
        </w:rPr>
      </w:pPr>
      <w:r>
        <w:rPr>
          <w:rFonts w:ascii="Cambria" w:hAnsi="Cambria" w:cstheme="majorHAnsi"/>
          <w:b/>
          <w:bCs/>
          <w:sz w:val="24"/>
          <w:szCs w:val="24"/>
        </w:rPr>
        <w:t>ANEXO II - MODELO DE PROPOSTA</w:t>
      </w:r>
    </w:p>
    <w:p>
      <w:pPr>
        <w:tabs>
          <w:tab w:val="left" w:pos="3969"/>
        </w:tabs>
        <w:jc w:val="both"/>
        <w:rPr>
          <w:rFonts w:ascii="Cambria" w:hAnsi="Cambria" w:cstheme="majorHAnsi"/>
          <w:b/>
          <w:bCs/>
          <w:sz w:val="24"/>
          <w:szCs w:val="24"/>
        </w:rPr>
      </w:pPr>
      <w:r>
        <w:rPr>
          <w:rFonts w:ascii="Cambria" w:hAnsi="Cambria" w:cstheme="majorHAnsi"/>
          <w:sz w:val="24"/>
          <w:szCs w:val="24"/>
        </w:rPr>
        <w:t>Processo: Dispensa de Licitação N° XXXXXXXXX</w:t>
      </w:r>
    </w:p>
    <w:p>
      <w:pPr>
        <w:jc w:val="both"/>
        <w:rPr>
          <w:rFonts w:ascii="Cambria" w:hAnsi="Cambria" w:cstheme="majorHAnsi"/>
          <w:sz w:val="24"/>
          <w:szCs w:val="24"/>
        </w:rPr>
      </w:pPr>
      <w:r>
        <w:rPr>
          <w:rFonts w:ascii="Cambria" w:hAnsi="Cambria" w:cstheme="majorHAnsi"/>
          <w:sz w:val="24"/>
          <w:szCs w:val="24"/>
        </w:rPr>
        <w:t>Razão Social: ____ CNPJ: ___________</w:t>
      </w:r>
    </w:p>
    <w:p>
      <w:pPr>
        <w:jc w:val="both"/>
        <w:rPr>
          <w:rFonts w:ascii="Cambria" w:hAnsi="Cambria" w:cstheme="majorHAnsi"/>
          <w:sz w:val="24"/>
          <w:szCs w:val="24"/>
        </w:rPr>
      </w:pPr>
      <w:r>
        <w:rPr>
          <w:rFonts w:ascii="Cambria" w:hAnsi="Cambria" w:cstheme="majorHAnsi"/>
          <w:sz w:val="24"/>
          <w:szCs w:val="24"/>
        </w:rPr>
        <w:t>Endereço: ______ CEP: ___</w:t>
      </w:r>
    </w:p>
    <w:p>
      <w:pPr>
        <w:jc w:val="both"/>
        <w:rPr>
          <w:rFonts w:ascii="Cambria" w:hAnsi="Cambria" w:cstheme="majorHAnsi"/>
          <w:sz w:val="24"/>
          <w:szCs w:val="24"/>
        </w:rPr>
      </w:pPr>
      <w:r>
        <w:rPr>
          <w:rFonts w:ascii="Cambria" w:hAnsi="Cambria" w:cstheme="majorHAnsi"/>
          <w:sz w:val="24"/>
          <w:szCs w:val="24"/>
        </w:rPr>
        <w:t>Fone: _____ Fax: ________</w:t>
      </w:r>
    </w:p>
    <w:p>
      <w:pPr>
        <w:jc w:val="both"/>
        <w:rPr>
          <w:rFonts w:ascii="Cambria" w:hAnsi="Cambria" w:cstheme="majorHAnsi"/>
          <w:sz w:val="24"/>
          <w:szCs w:val="24"/>
        </w:rPr>
      </w:pPr>
      <w:r>
        <w:rPr>
          <w:rFonts w:ascii="Cambria" w:hAnsi="Cambria" w:cstheme="majorHAnsi"/>
          <w:sz w:val="24"/>
          <w:szCs w:val="24"/>
        </w:rPr>
        <w:t>Banco: ____ Agência N.º: _______ Conta Corrente n.º: ___</w:t>
      </w:r>
    </w:p>
    <w:p>
      <w:pPr>
        <w:jc w:val="both"/>
        <w:rPr>
          <w:rFonts w:ascii="Cambria" w:hAnsi="Cambria" w:cstheme="majorHAnsi"/>
          <w:b/>
          <w:sz w:val="24"/>
          <w:szCs w:val="24"/>
        </w:rPr>
      </w:pPr>
      <w:r>
        <w:rPr>
          <w:rFonts w:ascii="Cambria" w:hAnsi="Cambria" w:cstheme="majorHAnsi"/>
          <w:b/>
          <w:sz w:val="24"/>
          <w:szCs w:val="24"/>
        </w:rPr>
        <w:t>E-mail:________________________________________</w:t>
      </w:r>
    </w:p>
    <w:p>
      <w:pPr>
        <w:tabs>
          <w:tab w:val="left" w:pos="3969"/>
        </w:tabs>
        <w:jc w:val="both"/>
        <w:rPr>
          <w:rFonts w:ascii="Cambria" w:hAnsi="Cambria" w:cstheme="majorHAnsi"/>
          <w:b/>
          <w:bCs/>
          <w:sz w:val="24"/>
          <w:szCs w:val="24"/>
        </w:rPr>
      </w:pPr>
    </w:p>
    <w:p>
      <w:pPr>
        <w:tabs>
          <w:tab w:val="left" w:pos="3969"/>
        </w:tabs>
        <w:jc w:val="both"/>
        <w:rPr>
          <w:rFonts w:ascii="Cambria" w:hAnsi="Cambria" w:cstheme="majorHAnsi"/>
          <w:bCs/>
          <w:sz w:val="24"/>
          <w:szCs w:val="24"/>
        </w:rPr>
      </w:pPr>
      <w:r>
        <w:rPr>
          <w:rFonts w:ascii="Cambria" w:hAnsi="Cambria" w:cstheme="majorHAnsi"/>
          <w:b/>
          <w:bCs/>
          <w:sz w:val="24"/>
          <w:szCs w:val="24"/>
        </w:rPr>
        <w:t xml:space="preserve">OBJETO: </w:t>
      </w:r>
      <w:r>
        <w:rPr>
          <w:rFonts w:ascii="Cambria" w:hAnsi="Cambria" w:cstheme="majorHAnsi"/>
          <w:bCs/>
          <w:sz w:val="24"/>
          <w:szCs w:val="24"/>
        </w:rPr>
        <w:t>CONTRATAÇÃO DE EMPRESA ESPECIALIZADA PARA PRESTAÇÃO DE SERVIÇOS TÉCNICOS CONTINUADOS DE APOIO AO PLANEJAMENTO DAS CONTRATAÇÕES PÚBLICAS DO MUNICÍPIO DE MIRAÍMA/CE, ABRANGENDO A ASSESSORIA TÉCNICA NA FASE PREPARATÓRIA DAS CONTRATAÇÕES, NOS TERMOS DA LEI Nº 14.133/2021, DE INTERESSE DA SECRETARIA MUNICIPAL DE ADMINISTRAÇÃO.</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24"/>
        <w:gridCol w:w="2523"/>
        <w:gridCol w:w="1078"/>
        <w:gridCol w:w="1200"/>
        <w:gridCol w:w="1847"/>
        <w:gridCol w:w="2057"/>
      </w:tblGrid>
      <w:tr>
        <w:trPr>
          <w:trHeight w:val="88"/>
          <w:tblHeader/>
          <w:jc w:val="center"/>
        </w:trPr>
        <w:tc>
          <w:tcPr>
            <w:tcW w:w="480" w:type="pct"/>
            <w:shd w:val="clear" w:color="auto" w:fill="BFBFBF" w:themeFill="background1" w:themeFillShade="BF"/>
            <w:vAlign w:val="center"/>
          </w:tcPr>
          <w:p>
            <w:pPr>
              <w:jc w:val="center"/>
              <w:rPr>
                <w:rFonts w:ascii="Cambria" w:hAnsi="Cambria" w:cstheme="majorHAnsi"/>
                <w:b/>
                <w:sz w:val="24"/>
                <w:szCs w:val="24"/>
              </w:rPr>
            </w:pPr>
            <w:r>
              <w:rPr>
                <w:rFonts w:ascii="Cambria" w:hAnsi="Cambria" w:cstheme="majorHAnsi"/>
                <w:b/>
                <w:sz w:val="24"/>
                <w:szCs w:val="24"/>
              </w:rPr>
              <w:t>ITEM</w:t>
            </w:r>
          </w:p>
        </w:tc>
        <w:tc>
          <w:tcPr>
            <w:tcW w:w="1310" w:type="pct"/>
            <w:shd w:val="clear" w:color="auto" w:fill="BFBFBF" w:themeFill="background1" w:themeFillShade="BF"/>
            <w:vAlign w:val="center"/>
          </w:tcPr>
          <w:p>
            <w:pPr>
              <w:jc w:val="center"/>
              <w:rPr>
                <w:rFonts w:ascii="Cambria" w:hAnsi="Cambria" w:cstheme="majorHAnsi"/>
                <w:b/>
                <w:sz w:val="24"/>
                <w:szCs w:val="24"/>
              </w:rPr>
            </w:pPr>
            <w:r>
              <w:rPr>
                <w:rFonts w:ascii="Cambria" w:hAnsi="Cambria" w:cstheme="majorHAnsi"/>
                <w:b/>
                <w:sz w:val="24"/>
                <w:szCs w:val="24"/>
              </w:rPr>
              <w:t>ESPECIFICAÇÃO</w:t>
            </w:r>
          </w:p>
        </w:tc>
        <w:tc>
          <w:tcPr>
            <w:tcW w:w="560" w:type="pct"/>
            <w:shd w:val="clear" w:color="auto" w:fill="BFBFBF" w:themeFill="background1" w:themeFillShade="BF"/>
            <w:vAlign w:val="center"/>
          </w:tcPr>
          <w:p>
            <w:pPr>
              <w:jc w:val="center"/>
              <w:rPr>
                <w:rFonts w:ascii="Cambria" w:hAnsi="Cambria" w:cstheme="majorHAnsi"/>
                <w:b/>
                <w:sz w:val="24"/>
                <w:szCs w:val="24"/>
              </w:rPr>
            </w:pPr>
            <w:r>
              <w:rPr>
                <w:rFonts w:ascii="Cambria" w:hAnsi="Cambria" w:cstheme="majorHAnsi"/>
                <w:b/>
                <w:sz w:val="24"/>
                <w:szCs w:val="24"/>
              </w:rPr>
              <w:t>UNID</w:t>
            </w:r>
          </w:p>
        </w:tc>
        <w:tc>
          <w:tcPr>
            <w:tcW w:w="623" w:type="pct"/>
            <w:shd w:val="clear" w:color="auto" w:fill="BFBFBF" w:themeFill="background1" w:themeFillShade="BF"/>
            <w:vAlign w:val="center"/>
          </w:tcPr>
          <w:p>
            <w:pPr>
              <w:jc w:val="center"/>
              <w:rPr>
                <w:rFonts w:ascii="Cambria" w:hAnsi="Cambria" w:cstheme="majorHAnsi"/>
                <w:b/>
                <w:sz w:val="24"/>
                <w:szCs w:val="24"/>
              </w:rPr>
            </w:pPr>
            <w:r>
              <w:rPr>
                <w:rFonts w:ascii="Cambria" w:hAnsi="Cambria" w:cstheme="majorHAnsi"/>
                <w:b/>
                <w:sz w:val="24"/>
                <w:szCs w:val="24"/>
              </w:rPr>
              <w:t>QUANT</w:t>
            </w:r>
          </w:p>
        </w:tc>
        <w:tc>
          <w:tcPr>
            <w:tcW w:w="959" w:type="pct"/>
            <w:shd w:val="clear" w:color="auto" w:fill="BFBFBF" w:themeFill="background1" w:themeFillShade="BF"/>
          </w:tcPr>
          <w:p>
            <w:pPr>
              <w:jc w:val="center"/>
              <w:rPr>
                <w:rFonts w:ascii="Cambria" w:hAnsi="Cambria" w:cstheme="majorHAnsi"/>
                <w:b/>
                <w:sz w:val="24"/>
                <w:szCs w:val="24"/>
              </w:rPr>
            </w:pPr>
            <w:r>
              <w:rPr>
                <w:rFonts w:ascii="Cambria" w:hAnsi="Cambria" w:cstheme="majorHAnsi"/>
                <w:b/>
                <w:sz w:val="24"/>
                <w:szCs w:val="24"/>
              </w:rPr>
              <w:t>VALOR UNIT.</w:t>
            </w:r>
          </w:p>
        </w:tc>
        <w:tc>
          <w:tcPr>
            <w:tcW w:w="1068" w:type="pct"/>
            <w:shd w:val="clear" w:color="auto" w:fill="BFBFBF" w:themeFill="background1" w:themeFillShade="BF"/>
          </w:tcPr>
          <w:p>
            <w:pPr>
              <w:jc w:val="center"/>
              <w:rPr>
                <w:rFonts w:ascii="Cambria" w:hAnsi="Cambria" w:cstheme="majorHAnsi"/>
                <w:b/>
                <w:sz w:val="24"/>
                <w:szCs w:val="24"/>
              </w:rPr>
            </w:pPr>
            <w:r>
              <w:rPr>
                <w:rFonts w:ascii="Cambria" w:hAnsi="Cambria" w:cstheme="majorHAnsi"/>
                <w:b/>
                <w:sz w:val="24"/>
                <w:szCs w:val="24"/>
              </w:rPr>
              <w:t>VALOR TOTAL</w:t>
            </w:r>
          </w:p>
        </w:tc>
      </w:tr>
      <w:tr>
        <w:trPr>
          <w:jc w:val="center"/>
        </w:trPr>
        <w:tc>
          <w:tcPr>
            <w:tcW w:w="480" w:type="pct"/>
            <w:vAlign w:val="center"/>
          </w:tcPr>
          <w:p>
            <w:pPr>
              <w:jc w:val="center"/>
              <w:rPr>
                <w:rFonts w:ascii="Cambria" w:hAnsi="Cambria" w:cstheme="majorHAnsi"/>
                <w:b/>
                <w:sz w:val="24"/>
                <w:szCs w:val="24"/>
              </w:rPr>
            </w:pPr>
            <w:r>
              <w:rPr>
                <w:rFonts w:ascii="Cambria" w:hAnsi="Cambria" w:cstheme="majorHAnsi"/>
                <w:b/>
                <w:sz w:val="24"/>
                <w:szCs w:val="24"/>
              </w:rPr>
              <w:t>01</w:t>
            </w:r>
          </w:p>
        </w:tc>
        <w:tc>
          <w:tcPr>
            <w:tcW w:w="1310" w:type="pct"/>
            <w:vAlign w:val="center"/>
          </w:tcPr>
          <w:p>
            <w:pPr>
              <w:jc w:val="both"/>
              <w:rPr>
                <w:rFonts w:ascii="Cambria" w:hAnsi="Cambria" w:cstheme="majorHAnsi"/>
                <w:sz w:val="24"/>
                <w:szCs w:val="24"/>
              </w:rPr>
            </w:pPr>
            <w:r>
              <w:rPr>
                <w:rFonts w:ascii="Cambria" w:hAnsi="Cambria" w:cstheme="minorHAnsi"/>
                <w:lang w:val="pt-BR"/>
              </w:rPr>
              <w:t xml:space="preserve">Prestação de serviços técnicos continuados de assessoria e consultoria em licitações e planejamento das contratações públicas, compreendendo apoio técnico na elaboração, revisão e padronização de Documentos de Formalização da Demanda – DFD, Estudos Técnicos Preliminares – ETP, Mapas de Gerenciamento de Riscos, Termos de Referência, Projetos Básicos e demais documentos da fase preparatória; assessoramento técnico aos setores demandantes; apoio na elaboração de minutas de editais, avisos, termos de retificação, respostas a pedidos de esclarecimentos, impugnações e recursos administrativos; assessoramento em procedimentos </w:t>
            </w:r>
            <w:r>
              <w:rPr>
                <w:rFonts w:ascii="Cambria" w:hAnsi="Cambria" w:cstheme="minorHAnsi"/>
                <w:lang w:val="pt-BR"/>
              </w:rPr>
              <w:lastRenderedPageBreak/>
              <w:t>auxiliares das licitações; orientação quanto à aplicação da Lei Federal nº 14.133/2021 e demais normativos correlatos; suporte técnico aos agentes responsáveis pelas contratações públicas; atendimento presencial mínimo de 20 (vinte) horas mensais, distribuídas em pelo menos 04 (quatro) visitas técnicas mensais, bem como suporte remoto contínuo durante o horário comercial, sem transferência das competências decisórias atribuídas aos agentes públicos.</w:t>
            </w:r>
            <w:bookmarkStart w:id="10" w:name="_GoBack"/>
            <w:bookmarkEnd w:id="10"/>
          </w:p>
        </w:tc>
        <w:tc>
          <w:tcPr>
            <w:tcW w:w="560" w:type="pct"/>
            <w:vAlign w:val="center"/>
          </w:tcPr>
          <w:p>
            <w:pPr>
              <w:jc w:val="center"/>
              <w:rPr>
                <w:rFonts w:ascii="Cambria" w:hAnsi="Cambria" w:cstheme="majorHAnsi"/>
                <w:sz w:val="24"/>
                <w:szCs w:val="24"/>
                <w:lang w:val="pt-BR"/>
              </w:rPr>
            </w:pPr>
            <w:r>
              <w:rPr>
                <w:rFonts w:ascii="Cambria" w:hAnsi="Cambria" w:cstheme="majorHAnsi"/>
                <w:sz w:val="24"/>
                <w:szCs w:val="24"/>
              </w:rPr>
              <w:lastRenderedPageBreak/>
              <w:t>Mês</w:t>
            </w:r>
          </w:p>
        </w:tc>
        <w:tc>
          <w:tcPr>
            <w:tcW w:w="623" w:type="pct"/>
            <w:vAlign w:val="center"/>
          </w:tcPr>
          <w:p>
            <w:pPr>
              <w:jc w:val="center"/>
              <w:rPr>
                <w:rFonts w:ascii="Cambria" w:hAnsi="Cambria" w:cstheme="majorHAnsi"/>
                <w:sz w:val="24"/>
                <w:szCs w:val="24"/>
              </w:rPr>
            </w:pPr>
            <w:r>
              <w:rPr>
                <w:rFonts w:ascii="Cambria" w:hAnsi="Cambria" w:cstheme="majorHAnsi"/>
                <w:sz w:val="24"/>
                <w:szCs w:val="24"/>
              </w:rPr>
              <w:t>12</w:t>
            </w:r>
          </w:p>
        </w:tc>
        <w:tc>
          <w:tcPr>
            <w:tcW w:w="959" w:type="pct"/>
            <w:vAlign w:val="center"/>
          </w:tcPr>
          <w:p>
            <w:pPr>
              <w:jc w:val="center"/>
              <w:rPr>
                <w:rFonts w:ascii="Cambria" w:hAnsi="Cambria" w:cstheme="majorHAnsi"/>
                <w:sz w:val="24"/>
                <w:szCs w:val="24"/>
              </w:rPr>
            </w:pPr>
          </w:p>
        </w:tc>
        <w:tc>
          <w:tcPr>
            <w:tcW w:w="1068" w:type="pct"/>
            <w:vAlign w:val="center"/>
          </w:tcPr>
          <w:p>
            <w:pPr>
              <w:jc w:val="center"/>
              <w:rPr>
                <w:rFonts w:ascii="Cambria" w:hAnsi="Cambria" w:cstheme="majorHAnsi"/>
                <w:sz w:val="24"/>
                <w:szCs w:val="24"/>
              </w:rPr>
            </w:pPr>
          </w:p>
        </w:tc>
      </w:tr>
    </w:tbl>
    <w:p>
      <w:pPr>
        <w:adjustRightInd w:val="0"/>
        <w:ind w:right="-35"/>
        <w:jc w:val="both"/>
        <w:rPr>
          <w:rFonts w:ascii="Cambria" w:eastAsia="LucidaConsole" w:hAnsi="Cambria" w:cstheme="majorHAnsi"/>
          <w:b/>
          <w:sz w:val="24"/>
          <w:szCs w:val="24"/>
        </w:rPr>
      </w:pPr>
    </w:p>
    <w:p>
      <w:pPr>
        <w:adjustRightInd w:val="0"/>
        <w:ind w:right="-35"/>
        <w:jc w:val="both"/>
        <w:rPr>
          <w:rFonts w:ascii="Cambria" w:eastAsia="LucidaConsole" w:hAnsi="Cambria" w:cstheme="majorHAnsi"/>
          <w:b/>
          <w:sz w:val="24"/>
          <w:szCs w:val="24"/>
        </w:rPr>
      </w:pPr>
      <w:r>
        <w:rPr>
          <w:rFonts w:ascii="Cambria" w:eastAsia="LucidaConsole" w:hAnsi="Cambria" w:cstheme="majorHAnsi"/>
          <w:b/>
          <w:sz w:val="24"/>
          <w:szCs w:val="24"/>
        </w:rPr>
        <w:t xml:space="preserve">VALOR GLOBAL DA PROPOSTA: </w:t>
      </w:r>
      <w:r>
        <w:rPr>
          <w:rFonts w:ascii="Cambria" w:eastAsia="LucidaConsole" w:hAnsi="Cambria" w:cstheme="majorHAnsi"/>
          <w:bCs/>
          <w:sz w:val="24"/>
          <w:szCs w:val="24"/>
        </w:rPr>
        <w:t>R$________ (_________________________).</w:t>
      </w:r>
    </w:p>
    <w:p>
      <w:pPr>
        <w:ind w:right="-35"/>
        <w:jc w:val="both"/>
        <w:rPr>
          <w:rFonts w:ascii="Cambria" w:hAnsi="Cambria" w:cstheme="majorHAnsi"/>
          <w:sz w:val="24"/>
          <w:szCs w:val="24"/>
          <w:lang w:val="pt-BR"/>
        </w:rPr>
      </w:pPr>
      <w:r>
        <w:rPr>
          <w:rFonts w:ascii="Cambria" w:hAnsi="Cambria" w:cstheme="majorHAnsi"/>
          <w:b/>
          <w:bCs/>
          <w:sz w:val="24"/>
          <w:szCs w:val="24"/>
          <w:lang w:val="pt-BR"/>
        </w:rPr>
        <w:t xml:space="preserve">PRAZO DE EXECUÇÃO DOS SERVIÇOS: </w:t>
      </w:r>
      <w:r>
        <w:rPr>
          <w:rFonts w:ascii="Cambria" w:hAnsi="Cambria" w:cstheme="majorHAnsi"/>
          <w:sz w:val="24"/>
          <w:szCs w:val="24"/>
          <w:lang w:val="pt-BR"/>
        </w:rPr>
        <w:t>Conforme estabelecido no Termo de Referência e no contrato administrativo, pelo período de 12 (doze) meses.</w:t>
      </w:r>
    </w:p>
    <w:p>
      <w:pPr>
        <w:ind w:right="-35"/>
        <w:jc w:val="both"/>
        <w:rPr>
          <w:rFonts w:ascii="Cambria" w:hAnsi="Cambria" w:cstheme="majorHAnsi"/>
          <w:sz w:val="24"/>
          <w:szCs w:val="24"/>
          <w:lang w:val="pt-BR"/>
        </w:rPr>
      </w:pPr>
      <w:r>
        <w:rPr>
          <w:rFonts w:ascii="Cambria" w:hAnsi="Cambria" w:cstheme="majorHAnsi"/>
          <w:b/>
          <w:bCs/>
          <w:sz w:val="24"/>
          <w:szCs w:val="24"/>
          <w:lang w:val="pt-BR"/>
        </w:rPr>
        <w:t xml:space="preserve">VALIDADE DA PROPOSTA: </w:t>
      </w:r>
      <w:r>
        <w:rPr>
          <w:rFonts w:ascii="Cambria" w:hAnsi="Cambria" w:cstheme="majorHAnsi"/>
          <w:sz w:val="24"/>
          <w:szCs w:val="24"/>
          <w:lang w:val="pt-BR"/>
        </w:rPr>
        <w:t>60 (sessenta) dias.</w:t>
      </w:r>
    </w:p>
    <w:p>
      <w:pPr>
        <w:ind w:right="-35"/>
        <w:jc w:val="both"/>
        <w:rPr>
          <w:rFonts w:ascii="Cambria" w:hAnsi="Cambria" w:cstheme="majorHAnsi"/>
          <w:sz w:val="24"/>
          <w:szCs w:val="24"/>
          <w:lang w:val="pt-BR"/>
        </w:rPr>
      </w:pPr>
    </w:p>
    <w:p>
      <w:pPr>
        <w:ind w:right="-35"/>
        <w:jc w:val="both"/>
        <w:rPr>
          <w:rFonts w:ascii="Cambria" w:hAnsi="Cambria" w:cstheme="majorHAnsi"/>
          <w:b/>
          <w:bCs/>
          <w:sz w:val="24"/>
          <w:szCs w:val="24"/>
          <w:lang w:val="pt-BR"/>
        </w:rPr>
      </w:pPr>
      <w:r>
        <w:rPr>
          <w:rFonts w:ascii="Cambria" w:hAnsi="Cambria" w:cstheme="majorHAnsi"/>
          <w:b/>
          <w:bCs/>
          <w:sz w:val="24"/>
          <w:szCs w:val="24"/>
          <w:lang w:val="pt-BR"/>
        </w:rPr>
        <w:t>DECLARAÇÕES</w:t>
      </w:r>
    </w:p>
    <w:p>
      <w:pPr>
        <w:ind w:right="-35"/>
        <w:jc w:val="both"/>
        <w:rPr>
          <w:rFonts w:ascii="Cambria" w:hAnsi="Cambria" w:cstheme="majorHAnsi"/>
          <w:sz w:val="24"/>
          <w:szCs w:val="24"/>
          <w:lang w:val="pt-BR"/>
        </w:rPr>
      </w:pPr>
      <w:r>
        <w:rPr>
          <w:rFonts w:ascii="Cambria" w:hAnsi="Cambria" w:cstheme="majorHAnsi"/>
          <w:sz w:val="24"/>
          <w:szCs w:val="24"/>
          <w:lang w:val="pt-BR"/>
        </w:rPr>
        <w:t>Declaramos, para todos os fins de direito, que:</w:t>
      </w:r>
    </w:p>
    <w:p>
      <w:pPr>
        <w:ind w:right="-35"/>
        <w:jc w:val="both"/>
        <w:rPr>
          <w:rFonts w:ascii="Cambria" w:hAnsi="Cambria" w:cstheme="majorHAnsi"/>
          <w:sz w:val="24"/>
          <w:szCs w:val="24"/>
          <w:lang w:val="pt-BR"/>
        </w:rPr>
      </w:pPr>
      <w:r>
        <w:rPr>
          <w:rFonts w:ascii="Cambria" w:hAnsi="Cambria" w:cstheme="majorHAnsi"/>
          <w:sz w:val="24"/>
          <w:szCs w:val="24"/>
          <w:lang w:val="pt-BR"/>
        </w:rPr>
        <w:t>( ) Nos preços ofertados estão incluídos todos os custos diretos e indiretos necessários à perfeita execução dos serviços, incluindo tributos, encargos sociais, trabalhistas, previdenciários, fiscais, deslocamentos, hospedagens, alimentação, materiais de consumo, despesas administrativas e quaisquer outros custos incidentes sobre a execução contratual.</w:t>
      </w:r>
    </w:p>
    <w:p>
      <w:pPr>
        <w:ind w:right="-35"/>
        <w:jc w:val="both"/>
        <w:rPr>
          <w:rFonts w:ascii="Cambria" w:hAnsi="Cambria" w:cstheme="majorHAnsi"/>
          <w:sz w:val="24"/>
          <w:szCs w:val="24"/>
          <w:lang w:val="pt-BR"/>
        </w:rPr>
      </w:pPr>
      <w:r>
        <w:rPr>
          <w:rFonts w:ascii="Cambria" w:hAnsi="Cambria" w:cstheme="majorHAnsi"/>
          <w:sz w:val="24"/>
          <w:szCs w:val="24"/>
          <w:lang w:val="pt-BR"/>
        </w:rPr>
        <w:t>( ) O valor ofertado contempla integralmente o atendimento presencial mínimo de 20 (vinte) horas mensais, distribuídas em pelo menos 04 (quatro) visitas técnicas mensais, bem como o suporte remoto contínuo durante o horário comercial.</w:t>
      </w:r>
    </w:p>
    <w:p>
      <w:pPr>
        <w:ind w:right="-35"/>
        <w:jc w:val="both"/>
        <w:rPr>
          <w:rFonts w:ascii="Cambria" w:hAnsi="Cambria" w:cstheme="majorHAnsi"/>
          <w:sz w:val="24"/>
          <w:szCs w:val="24"/>
          <w:lang w:val="pt-BR"/>
        </w:rPr>
      </w:pPr>
      <w:r>
        <w:rPr>
          <w:rFonts w:ascii="Cambria" w:hAnsi="Cambria" w:cstheme="majorHAnsi"/>
          <w:sz w:val="24"/>
          <w:szCs w:val="24"/>
          <w:lang w:val="pt-BR"/>
        </w:rPr>
        <w:t>( ) Inexistem fatos impeditivos para nossa habilitação no presente procedimento, cientes da obrigatoriedade de comunicar qualquer ocorrência superveniente.</w:t>
      </w:r>
    </w:p>
    <w:p>
      <w:pPr>
        <w:ind w:right="-35"/>
        <w:jc w:val="both"/>
        <w:rPr>
          <w:rFonts w:ascii="Cambria" w:hAnsi="Cambria" w:cstheme="majorHAnsi"/>
          <w:sz w:val="24"/>
          <w:szCs w:val="24"/>
          <w:lang w:val="pt-BR"/>
        </w:rPr>
      </w:pPr>
      <w:r>
        <w:rPr>
          <w:rFonts w:ascii="Cambria" w:hAnsi="Cambria" w:cstheme="majorHAnsi"/>
          <w:sz w:val="24"/>
          <w:szCs w:val="24"/>
          <w:lang w:val="pt-BR"/>
        </w:rPr>
        <w:t>( ) Cumprimos os requisitos estabelecidos no art. 3º da Lei Complementar nº 123/2006, estando aptos a usufruir do tratamento favorecido previsto na legislação aplicável (quando for o caso).</w:t>
      </w:r>
    </w:p>
    <w:p>
      <w:pPr>
        <w:ind w:right="-35"/>
        <w:jc w:val="both"/>
        <w:rPr>
          <w:rFonts w:ascii="Cambria" w:hAnsi="Cambria" w:cstheme="majorHAnsi"/>
          <w:sz w:val="24"/>
          <w:szCs w:val="24"/>
          <w:lang w:val="pt-BR"/>
        </w:rPr>
      </w:pPr>
      <w:r>
        <w:rPr>
          <w:rFonts w:ascii="Cambria" w:hAnsi="Cambria" w:cstheme="majorHAnsi"/>
          <w:sz w:val="24"/>
          <w:szCs w:val="24"/>
          <w:lang w:val="pt-BR"/>
        </w:rPr>
        <w:t>( ) Estamos cientes e concordamos integralmente com as condições estabelecidas no Aviso de Contratação Direta, Termo de Referência e demais documentos do procedimento.</w:t>
      </w:r>
    </w:p>
    <w:p>
      <w:pPr>
        <w:ind w:right="-35"/>
        <w:jc w:val="both"/>
        <w:rPr>
          <w:rFonts w:ascii="Cambria" w:hAnsi="Cambria" w:cstheme="majorHAnsi"/>
          <w:sz w:val="24"/>
          <w:szCs w:val="24"/>
          <w:lang w:val="pt-BR"/>
        </w:rPr>
      </w:pPr>
      <w:r>
        <w:rPr>
          <w:rFonts w:ascii="Cambria" w:hAnsi="Cambria" w:cstheme="majorHAnsi"/>
          <w:sz w:val="24"/>
          <w:szCs w:val="24"/>
          <w:lang w:val="pt-BR"/>
        </w:rPr>
        <w:t>( ) Assumimos inteira responsabilidade pelas informações prestadas e pelas transações realizadas no sistema eletrônico, considerando-as firmes e verdadeiras.</w:t>
      </w:r>
    </w:p>
    <w:p>
      <w:pPr>
        <w:ind w:right="-35"/>
        <w:jc w:val="both"/>
        <w:rPr>
          <w:rFonts w:ascii="Cambria" w:hAnsi="Cambria" w:cstheme="majorHAnsi"/>
          <w:sz w:val="24"/>
          <w:szCs w:val="24"/>
          <w:lang w:val="pt-BR"/>
        </w:rPr>
      </w:pPr>
      <w:r>
        <w:rPr>
          <w:rFonts w:ascii="Cambria" w:hAnsi="Cambria" w:cstheme="majorHAnsi"/>
          <w:sz w:val="24"/>
          <w:szCs w:val="24"/>
          <w:lang w:val="pt-BR"/>
        </w:rPr>
        <w:lastRenderedPageBreak/>
        <w:t>( ) Cumprimos as exigências de reserva de cargos para pessoas com deficiência e para reabilitados da Previdência Social, previstas no art. 93 da Lei nº 8.213/1991, quando aplicável.</w:t>
      </w:r>
    </w:p>
    <w:p>
      <w:pPr>
        <w:ind w:right="-35"/>
        <w:jc w:val="both"/>
        <w:rPr>
          <w:rFonts w:ascii="Cambria" w:hAnsi="Cambria" w:cstheme="majorHAnsi"/>
          <w:sz w:val="24"/>
          <w:szCs w:val="24"/>
          <w:lang w:val="pt-BR"/>
        </w:rPr>
      </w:pPr>
      <w:r>
        <w:rPr>
          <w:rFonts w:ascii="Cambria" w:hAnsi="Cambria" w:cstheme="majorHAnsi"/>
          <w:sz w:val="24"/>
          <w:szCs w:val="24"/>
          <w:lang w:val="pt-BR"/>
        </w:rPr>
        <w:t>( ) Não empregamos menor de 18 (dezoito) anos em trabalho noturno, perigoso ou insalubre, nem menor de 16 (dezesseis) anos em qualquer trabalho, salvo na condição de aprendiz, a partir de 14 (quatorze) anos, nos termos do art. 7º, inciso XXXIII, da Constituição Federal.</w:t>
      </w:r>
    </w:p>
    <w:p>
      <w:pPr>
        <w:ind w:right="-35"/>
        <w:jc w:val="both"/>
        <w:rPr>
          <w:rFonts w:ascii="Cambria" w:hAnsi="Cambria" w:cstheme="majorHAnsi"/>
          <w:sz w:val="24"/>
          <w:szCs w:val="24"/>
          <w:lang w:val="pt-BR"/>
        </w:rPr>
      </w:pPr>
      <w:r>
        <w:rPr>
          <w:rFonts w:ascii="Cambria" w:hAnsi="Cambria" w:cstheme="majorHAnsi"/>
          <w:sz w:val="24"/>
          <w:szCs w:val="24"/>
          <w:lang w:val="pt-BR"/>
        </w:rPr>
        <w:t>( ) Nossa proposta econômica compreende a integralidade dos custos necessários ao atendimento dos direitos trabalhistas assegurados na Constituição Federal, nas leis trabalhistas, nas normas infralegais, nas convenções coletivas e nos termos de ajustamento de conduta vigentes na data de apresentação da proposta, nos termos do §1º do art. 63 da Lei Federal nº 14.133/2021.</w:t>
      </w:r>
    </w:p>
    <w:p>
      <w:pPr>
        <w:ind w:right="-35"/>
        <w:jc w:val="both"/>
        <w:rPr>
          <w:rFonts w:ascii="Cambria" w:hAnsi="Cambria" w:cstheme="majorHAnsi"/>
          <w:sz w:val="24"/>
          <w:szCs w:val="24"/>
        </w:rPr>
      </w:pPr>
    </w:p>
    <w:p>
      <w:pPr>
        <w:ind w:right="-35"/>
        <w:jc w:val="both"/>
        <w:rPr>
          <w:rFonts w:ascii="Cambria" w:hAnsi="Cambria" w:cstheme="majorHAnsi"/>
          <w:sz w:val="24"/>
          <w:szCs w:val="24"/>
        </w:rPr>
      </w:pPr>
    </w:p>
    <w:p>
      <w:pPr>
        <w:jc w:val="both"/>
        <w:rPr>
          <w:rFonts w:ascii="Cambria" w:hAnsi="Cambria" w:cstheme="majorHAnsi"/>
          <w:b/>
          <w:sz w:val="24"/>
          <w:szCs w:val="24"/>
        </w:rPr>
      </w:pPr>
      <w:r>
        <w:rPr>
          <w:rFonts w:ascii="Cambria" w:hAnsi="Cambria" w:cstheme="majorHAnsi"/>
          <w:b/>
          <w:sz w:val="24"/>
          <w:szCs w:val="24"/>
        </w:rPr>
        <w:t>Local/Data: ...................., ........... de ............................ de ......................</w:t>
      </w:r>
    </w:p>
    <w:p>
      <w:pPr>
        <w:tabs>
          <w:tab w:val="left" w:pos="1427"/>
        </w:tabs>
        <w:jc w:val="both"/>
        <w:rPr>
          <w:rFonts w:ascii="Cambria" w:hAnsi="Cambria" w:cstheme="majorHAnsi"/>
          <w:sz w:val="24"/>
          <w:szCs w:val="24"/>
        </w:rPr>
      </w:pPr>
      <w:r>
        <w:rPr>
          <w:rFonts w:ascii="Cambria" w:hAnsi="Cambria" w:cstheme="majorHAnsi"/>
          <w:b/>
          <w:sz w:val="24"/>
          <w:szCs w:val="24"/>
        </w:rPr>
        <w:tab/>
      </w:r>
      <w:r>
        <w:rPr>
          <w:rFonts w:ascii="Cambria" w:hAnsi="Cambria" w:cstheme="majorHAnsi"/>
          <w:sz w:val="24"/>
          <w:szCs w:val="24"/>
        </w:rPr>
        <w:tab/>
      </w:r>
      <w:r>
        <w:rPr>
          <w:rFonts w:ascii="Cambria" w:hAnsi="Cambria" w:cstheme="majorHAnsi"/>
          <w:sz w:val="24"/>
          <w:szCs w:val="24"/>
        </w:rPr>
        <w:tab/>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Assinatura Proponente</w:t>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Carimbo da empresa/Assinatura do responsável legal</w:t>
      </w:r>
    </w:p>
    <w:p>
      <w:pPr>
        <w:pStyle w:val="Cabealho"/>
        <w:tabs>
          <w:tab w:val="left" w:pos="708"/>
        </w:tabs>
        <w:jc w:val="center"/>
        <w:rPr>
          <w:rFonts w:ascii="Cambria" w:hAnsi="Cambria" w:cstheme="majorHAnsi"/>
          <w:b/>
          <w:bCs/>
          <w:sz w:val="24"/>
          <w:szCs w:val="24"/>
        </w:rPr>
      </w:pPr>
    </w:p>
    <w:p>
      <w:pPr>
        <w:pStyle w:val="Cabealho"/>
        <w:tabs>
          <w:tab w:val="left" w:pos="708"/>
        </w:tabs>
        <w:jc w:val="center"/>
        <w:rPr>
          <w:rFonts w:ascii="Cambria" w:hAnsi="Cambria" w:cstheme="majorHAnsi"/>
          <w:sz w:val="24"/>
          <w:szCs w:val="24"/>
          <w:lang w:val="pt-BR"/>
        </w:rPr>
      </w:pPr>
    </w:p>
    <w:p>
      <w:pPr>
        <w:pStyle w:val="Cabealho"/>
        <w:tabs>
          <w:tab w:val="left" w:pos="708"/>
          <w:tab w:val="left" w:pos="3831"/>
        </w:tabs>
        <w:jc w:val="center"/>
        <w:rPr>
          <w:rFonts w:ascii="Cambria" w:hAnsi="Cambria" w:cstheme="majorHAnsi"/>
          <w:b/>
          <w:bCs/>
          <w:sz w:val="24"/>
          <w:szCs w:val="24"/>
          <w:lang w:val="pt-BR"/>
        </w:rPr>
      </w:pPr>
      <w:r>
        <w:rPr>
          <w:rFonts w:ascii="Cambria" w:hAnsi="Cambria" w:cstheme="majorHAnsi"/>
          <w:b/>
          <w:bCs/>
          <w:sz w:val="24"/>
          <w:szCs w:val="24"/>
          <w:lang w:val="pt-BR"/>
        </w:rPr>
        <w:t>COMPOSIÇÃO REFERENCIAL DO PREÇO PROPOSTO</w:t>
      </w:r>
    </w:p>
    <w:p>
      <w:pPr>
        <w:pStyle w:val="Cabealho"/>
        <w:tabs>
          <w:tab w:val="left" w:pos="708"/>
          <w:tab w:val="left" w:pos="3831"/>
        </w:tabs>
        <w:jc w:val="center"/>
        <w:rPr>
          <w:rFonts w:ascii="Cambria" w:hAnsi="Cambria" w:cstheme="majorHAnsi"/>
          <w:b/>
          <w:bCs/>
          <w:sz w:val="24"/>
          <w:szCs w:val="24"/>
          <w:lang w:val="pt-BR"/>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09"/>
        <w:gridCol w:w="2349"/>
      </w:tblGrid>
      <w:tr>
        <w:trPr>
          <w:tblHeader/>
          <w:tblCellSpacing w:w="15" w:type="dxa"/>
        </w:trPr>
        <w:tc>
          <w:tcPr>
            <w:tcW w:w="0" w:type="auto"/>
            <w:vAlign w:val="center"/>
            <w:hideMark/>
          </w:tcPr>
          <w:p>
            <w:pPr>
              <w:pStyle w:val="Cabealho"/>
              <w:tabs>
                <w:tab w:val="left" w:pos="708"/>
              </w:tabs>
              <w:jc w:val="both"/>
              <w:rPr>
                <w:rFonts w:ascii="Cambria" w:hAnsi="Cambria" w:cstheme="majorHAnsi"/>
                <w:b/>
                <w:bCs/>
                <w:sz w:val="24"/>
                <w:szCs w:val="24"/>
                <w:lang w:val="pt-BR"/>
              </w:rPr>
            </w:pPr>
            <w:r>
              <w:rPr>
                <w:rFonts w:ascii="Cambria" w:hAnsi="Cambria" w:cstheme="majorHAnsi"/>
                <w:b/>
                <w:bCs/>
                <w:sz w:val="24"/>
                <w:szCs w:val="24"/>
                <w:lang w:val="pt-BR"/>
              </w:rPr>
              <w:t>DESCRIÇÃO</w:t>
            </w:r>
          </w:p>
        </w:tc>
        <w:tc>
          <w:tcPr>
            <w:tcW w:w="0" w:type="auto"/>
            <w:vAlign w:val="center"/>
            <w:hideMark/>
          </w:tcPr>
          <w:p>
            <w:pPr>
              <w:pStyle w:val="Cabealho"/>
              <w:tabs>
                <w:tab w:val="left" w:pos="708"/>
              </w:tabs>
              <w:jc w:val="both"/>
              <w:rPr>
                <w:rFonts w:ascii="Cambria" w:hAnsi="Cambria" w:cstheme="majorHAnsi"/>
                <w:b/>
                <w:bCs/>
                <w:sz w:val="24"/>
                <w:szCs w:val="24"/>
                <w:lang w:val="pt-BR"/>
              </w:rPr>
            </w:pPr>
            <w:r>
              <w:rPr>
                <w:rFonts w:ascii="Cambria" w:hAnsi="Cambria" w:cstheme="majorHAnsi"/>
                <w:b/>
                <w:bCs/>
                <w:sz w:val="24"/>
                <w:szCs w:val="24"/>
                <w:lang w:val="pt-BR"/>
              </w:rPr>
              <w:t>VALOR MENSAL (R$)</w:t>
            </w:r>
          </w:p>
        </w:tc>
      </w:tr>
      <w:tr>
        <w:trPr>
          <w:tblCellSpacing w:w="15" w:type="dxa"/>
        </w:trPr>
        <w:tc>
          <w:tcPr>
            <w:tcW w:w="0" w:type="auto"/>
            <w:vAlign w:val="center"/>
            <w:hideMark/>
          </w:tcPr>
          <w:p>
            <w:pPr>
              <w:pStyle w:val="Cabealho"/>
              <w:tabs>
                <w:tab w:val="left" w:pos="708"/>
              </w:tabs>
              <w:jc w:val="both"/>
              <w:rPr>
                <w:rFonts w:ascii="Cambria" w:hAnsi="Cambria" w:cstheme="majorHAnsi"/>
                <w:sz w:val="24"/>
                <w:szCs w:val="24"/>
                <w:lang w:val="pt-BR"/>
              </w:rPr>
            </w:pPr>
            <w:r>
              <w:rPr>
                <w:rFonts w:ascii="Cambria" w:hAnsi="Cambria" w:cstheme="majorHAnsi"/>
                <w:sz w:val="24"/>
                <w:szCs w:val="24"/>
                <w:lang w:val="pt-BR"/>
              </w:rPr>
              <w:t>Custos com pessoal técnico</w:t>
            </w:r>
          </w:p>
        </w:tc>
        <w:tc>
          <w:tcPr>
            <w:tcW w:w="0" w:type="auto"/>
            <w:vAlign w:val="center"/>
            <w:hideMark/>
          </w:tcPr>
          <w:p>
            <w:pPr>
              <w:pStyle w:val="Cabealho"/>
              <w:tabs>
                <w:tab w:val="left" w:pos="708"/>
              </w:tabs>
              <w:jc w:val="both"/>
              <w:rPr>
                <w:rFonts w:ascii="Cambria" w:hAnsi="Cambria" w:cstheme="majorHAnsi"/>
                <w:sz w:val="24"/>
                <w:szCs w:val="24"/>
                <w:lang w:val="pt-BR"/>
              </w:rPr>
            </w:pPr>
          </w:p>
        </w:tc>
      </w:tr>
      <w:tr>
        <w:trPr>
          <w:tblCellSpacing w:w="15" w:type="dxa"/>
        </w:trPr>
        <w:tc>
          <w:tcPr>
            <w:tcW w:w="0" w:type="auto"/>
            <w:vAlign w:val="center"/>
            <w:hideMark/>
          </w:tcPr>
          <w:p>
            <w:pPr>
              <w:pStyle w:val="Cabealho"/>
              <w:tabs>
                <w:tab w:val="left" w:pos="708"/>
              </w:tabs>
              <w:jc w:val="both"/>
              <w:rPr>
                <w:rFonts w:ascii="Cambria" w:hAnsi="Cambria" w:cstheme="majorHAnsi"/>
                <w:sz w:val="24"/>
                <w:szCs w:val="24"/>
                <w:lang w:val="pt-BR"/>
              </w:rPr>
            </w:pPr>
            <w:r>
              <w:rPr>
                <w:rFonts w:ascii="Cambria" w:hAnsi="Cambria" w:cstheme="majorHAnsi"/>
                <w:sz w:val="24"/>
                <w:szCs w:val="24"/>
                <w:lang w:val="pt-BR"/>
              </w:rPr>
              <w:t>Custos administrativos</w:t>
            </w:r>
          </w:p>
        </w:tc>
        <w:tc>
          <w:tcPr>
            <w:tcW w:w="0" w:type="auto"/>
            <w:vAlign w:val="center"/>
            <w:hideMark/>
          </w:tcPr>
          <w:p>
            <w:pPr>
              <w:pStyle w:val="Cabealho"/>
              <w:tabs>
                <w:tab w:val="left" w:pos="708"/>
              </w:tabs>
              <w:jc w:val="both"/>
              <w:rPr>
                <w:rFonts w:ascii="Cambria" w:hAnsi="Cambria" w:cstheme="majorHAnsi"/>
                <w:sz w:val="24"/>
                <w:szCs w:val="24"/>
                <w:lang w:val="pt-BR"/>
              </w:rPr>
            </w:pPr>
          </w:p>
        </w:tc>
      </w:tr>
      <w:tr>
        <w:trPr>
          <w:tblCellSpacing w:w="15" w:type="dxa"/>
        </w:trPr>
        <w:tc>
          <w:tcPr>
            <w:tcW w:w="0" w:type="auto"/>
            <w:vAlign w:val="center"/>
            <w:hideMark/>
          </w:tcPr>
          <w:p>
            <w:pPr>
              <w:pStyle w:val="Cabealho"/>
              <w:tabs>
                <w:tab w:val="left" w:pos="708"/>
              </w:tabs>
              <w:jc w:val="both"/>
              <w:rPr>
                <w:rFonts w:ascii="Cambria" w:hAnsi="Cambria" w:cstheme="majorHAnsi"/>
                <w:sz w:val="24"/>
                <w:szCs w:val="24"/>
                <w:lang w:val="pt-BR"/>
              </w:rPr>
            </w:pPr>
            <w:r>
              <w:rPr>
                <w:rFonts w:ascii="Cambria" w:hAnsi="Cambria" w:cstheme="majorHAnsi"/>
                <w:sz w:val="24"/>
                <w:szCs w:val="24"/>
                <w:lang w:val="pt-BR"/>
              </w:rPr>
              <w:t>Custos com deslocamentos e visitas técnicas presenciais</w:t>
            </w:r>
          </w:p>
        </w:tc>
        <w:tc>
          <w:tcPr>
            <w:tcW w:w="0" w:type="auto"/>
            <w:vAlign w:val="center"/>
            <w:hideMark/>
          </w:tcPr>
          <w:p>
            <w:pPr>
              <w:pStyle w:val="Cabealho"/>
              <w:tabs>
                <w:tab w:val="left" w:pos="708"/>
              </w:tabs>
              <w:jc w:val="both"/>
              <w:rPr>
                <w:rFonts w:ascii="Cambria" w:hAnsi="Cambria" w:cstheme="majorHAnsi"/>
                <w:sz w:val="24"/>
                <w:szCs w:val="24"/>
                <w:lang w:val="pt-BR"/>
              </w:rPr>
            </w:pPr>
          </w:p>
        </w:tc>
      </w:tr>
      <w:tr>
        <w:trPr>
          <w:tblCellSpacing w:w="15" w:type="dxa"/>
        </w:trPr>
        <w:tc>
          <w:tcPr>
            <w:tcW w:w="0" w:type="auto"/>
            <w:vAlign w:val="center"/>
            <w:hideMark/>
          </w:tcPr>
          <w:p>
            <w:pPr>
              <w:pStyle w:val="Cabealho"/>
              <w:tabs>
                <w:tab w:val="left" w:pos="708"/>
              </w:tabs>
              <w:jc w:val="both"/>
              <w:rPr>
                <w:rFonts w:ascii="Cambria" w:hAnsi="Cambria" w:cstheme="majorHAnsi"/>
                <w:sz w:val="24"/>
                <w:szCs w:val="24"/>
                <w:lang w:val="pt-BR"/>
              </w:rPr>
            </w:pPr>
            <w:r>
              <w:rPr>
                <w:rFonts w:ascii="Cambria" w:hAnsi="Cambria" w:cstheme="majorHAnsi"/>
                <w:sz w:val="24"/>
                <w:szCs w:val="24"/>
                <w:lang w:val="pt-BR"/>
              </w:rPr>
              <w:t>Custos com comunicação e suporte remoto</w:t>
            </w:r>
          </w:p>
        </w:tc>
        <w:tc>
          <w:tcPr>
            <w:tcW w:w="0" w:type="auto"/>
            <w:vAlign w:val="center"/>
            <w:hideMark/>
          </w:tcPr>
          <w:p>
            <w:pPr>
              <w:pStyle w:val="Cabealho"/>
              <w:tabs>
                <w:tab w:val="left" w:pos="708"/>
              </w:tabs>
              <w:jc w:val="both"/>
              <w:rPr>
                <w:rFonts w:ascii="Cambria" w:hAnsi="Cambria" w:cstheme="majorHAnsi"/>
                <w:sz w:val="24"/>
                <w:szCs w:val="24"/>
                <w:lang w:val="pt-BR"/>
              </w:rPr>
            </w:pPr>
          </w:p>
        </w:tc>
      </w:tr>
      <w:tr>
        <w:trPr>
          <w:tblCellSpacing w:w="15" w:type="dxa"/>
        </w:trPr>
        <w:tc>
          <w:tcPr>
            <w:tcW w:w="0" w:type="auto"/>
            <w:vAlign w:val="center"/>
            <w:hideMark/>
          </w:tcPr>
          <w:p>
            <w:pPr>
              <w:pStyle w:val="Cabealho"/>
              <w:tabs>
                <w:tab w:val="left" w:pos="708"/>
              </w:tabs>
              <w:jc w:val="both"/>
              <w:rPr>
                <w:rFonts w:ascii="Cambria" w:hAnsi="Cambria" w:cstheme="majorHAnsi"/>
                <w:sz w:val="24"/>
                <w:szCs w:val="24"/>
                <w:lang w:val="pt-BR"/>
              </w:rPr>
            </w:pPr>
            <w:r>
              <w:rPr>
                <w:rFonts w:ascii="Cambria" w:hAnsi="Cambria" w:cstheme="majorHAnsi"/>
                <w:sz w:val="24"/>
                <w:szCs w:val="24"/>
                <w:lang w:val="pt-BR"/>
              </w:rPr>
              <w:t>Tributos incidentes sobre o faturamento</w:t>
            </w:r>
          </w:p>
        </w:tc>
        <w:tc>
          <w:tcPr>
            <w:tcW w:w="0" w:type="auto"/>
            <w:vAlign w:val="center"/>
            <w:hideMark/>
          </w:tcPr>
          <w:p>
            <w:pPr>
              <w:pStyle w:val="Cabealho"/>
              <w:tabs>
                <w:tab w:val="left" w:pos="708"/>
              </w:tabs>
              <w:jc w:val="both"/>
              <w:rPr>
                <w:rFonts w:ascii="Cambria" w:hAnsi="Cambria" w:cstheme="majorHAnsi"/>
                <w:sz w:val="24"/>
                <w:szCs w:val="24"/>
                <w:lang w:val="pt-BR"/>
              </w:rPr>
            </w:pPr>
          </w:p>
        </w:tc>
      </w:tr>
      <w:tr>
        <w:trPr>
          <w:tblCellSpacing w:w="15" w:type="dxa"/>
        </w:trPr>
        <w:tc>
          <w:tcPr>
            <w:tcW w:w="0" w:type="auto"/>
            <w:vAlign w:val="center"/>
            <w:hideMark/>
          </w:tcPr>
          <w:p>
            <w:pPr>
              <w:pStyle w:val="Cabealho"/>
              <w:tabs>
                <w:tab w:val="left" w:pos="708"/>
              </w:tabs>
              <w:jc w:val="both"/>
              <w:rPr>
                <w:rFonts w:ascii="Cambria" w:hAnsi="Cambria" w:cstheme="majorHAnsi"/>
                <w:sz w:val="24"/>
                <w:szCs w:val="24"/>
                <w:lang w:val="pt-BR"/>
              </w:rPr>
            </w:pPr>
            <w:r>
              <w:rPr>
                <w:rFonts w:ascii="Cambria" w:hAnsi="Cambria" w:cstheme="majorHAnsi"/>
                <w:sz w:val="24"/>
                <w:szCs w:val="24"/>
                <w:lang w:val="pt-BR"/>
              </w:rPr>
              <w:t>Outros custos operacionais</w:t>
            </w:r>
          </w:p>
        </w:tc>
        <w:tc>
          <w:tcPr>
            <w:tcW w:w="0" w:type="auto"/>
            <w:vAlign w:val="center"/>
            <w:hideMark/>
          </w:tcPr>
          <w:p>
            <w:pPr>
              <w:pStyle w:val="Cabealho"/>
              <w:tabs>
                <w:tab w:val="left" w:pos="708"/>
              </w:tabs>
              <w:jc w:val="both"/>
              <w:rPr>
                <w:rFonts w:ascii="Cambria" w:hAnsi="Cambria" w:cstheme="majorHAnsi"/>
                <w:sz w:val="24"/>
                <w:szCs w:val="24"/>
                <w:lang w:val="pt-BR"/>
              </w:rPr>
            </w:pPr>
          </w:p>
        </w:tc>
      </w:tr>
      <w:tr>
        <w:trPr>
          <w:tblCellSpacing w:w="15" w:type="dxa"/>
        </w:trPr>
        <w:tc>
          <w:tcPr>
            <w:tcW w:w="0" w:type="auto"/>
            <w:vAlign w:val="center"/>
            <w:hideMark/>
          </w:tcPr>
          <w:p>
            <w:pPr>
              <w:pStyle w:val="Cabealho"/>
              <w:tabs>
                <w:tab w:val="left" w:pos="708"/>
              </w:tabs>
              <w:jc w:val="both"/>
              <w:rPr>
                <w:rFonts w:ascii="Cambria" w:hAnsi="Cambria" w:cstheme="majorHAnsi"/>
                <w:sz w:val="24"/>
                <w:szCs w:val="24"/>
                <w:lang w:val="pt-BR"/>
              </w:rPr>
            </w:pPr>
            <w:r>
              <w:rPr>
                <w:rFonts w:ascii="Cambria" w:hAnsi="Cambria" w:cstheme="majorHAnsi"/>
                <w:sz w:val="24"/>
                <w:szCs w:val="24"/>
                <w:lang w:val="pt-BR"/>
              </w:rPr>
              <w:t>Lucro</w:t>
            </w:r>
          </w:p>
        </w:tc>
        <w:tc>
          <w:tcPr>
            <w:tcW w:w="0" w:type="auto"/>
            <w:vAlign w:val="center"/>
            <w:hideMark/>
          </w:tcPr>
          <w:p>
            <w:pPr>
              <w:pStyle w:val="Cabealho"/>
              <w:tabs>
                <w:tab w:val="left" w:pos="708"/>
              </w:tabs>
              <w:jc w:val="both"/>
              <w:rPr>
                <w:rFonts w:ascii="Cambria" w:hAnsi="Cambria" w:cstheme="majorHAnsi"/>
                <w:sz w:val="24"/>
                <w:szCs w:val="24"/>
                <w:lang w:val="pt-BR"/>
              </w:rPr>
            </w:pPr>
          </w:p>
        </w:tc>
      </w:tr>
      <w:tr>
        <w:trPr>
          <w:tblCellSpacing w:w="15" w:type="dxa"/>
        </w:trPr>
        <w:tc>
          <w:tcPr>
            <w:tcW w:w="0" w:type="auto"/>
            <w:vAlign w:val="center"/>
            <w:hideMark/>
          </w:tcPr>
          <w:p>
            <w:pPr>
              <w:pStyle w:val="Cabealho"/>
              <w:tabs>
                <w:tab w:val="left" w:pos="708"/>
              </w:tabs>
              <w:jc w:val="both"/>
              <w:rPr>
                <w:rFonts w:ascii="Cambria" w:hAnsi="Cambria" w:cstheme="majorHAnsi"/>
                <w:sz w:val="24"/>
                <w:szCs w:val="24"/>
                <w:lang w:val="pt-BR"/>
              </w:rPr>
            </w:pPr>
            <w:r>
              <w:rPr>
                <w:rFonts w:ascii="Cambria" w:hAnsi="Cambria" w:cstheme="majorHAnsi"/>
                <w:sz w:val="24"/>
                <w:szCs w:val="24"/>
                <w:lang w:val="pt-BR"/>
              </w:rPr>
              <w:t>VALOR MENSAL PROPOSTO</w:t>
            </w:r>
          </w:p>
        </w:tc>
        <w:tc>
          <w:tcPr>
            <w:tcW w:w="0" w:type="auto"/>
            <w:vAlign w:val="center"/>
            <w:hideMark/>
          </w:tcPr>
          <w:p>
            <w:pPr>
              <w:pStyle w:val="Cabealho"/>
              <w:tabs>
                <w:tab w:val="left" w:pos="708"/>
              </w:tabs>
              <w:jc w:val="both"/>
              <w:rPr>
                <w:rFonts w:ascii="Cambria" w:hAnsi="Cambria" w:cstheme="majorHAnsi"/>
                <w:sz w:val="24"/>
                <w:szCs w:val="24"/>
                <w:lang w:val="pt-BR"/>
              </w:rPr>
            </w:pPr>
          </w:p>
        </w:tc>
      </w:tr>
    </w:tbl>
    <w:p>
      <w:pPr>
        <w:pStyle w:val="Cabealho"/>
        <w:tabs>
          <w:tab w:val="left" w:pos="708"/>
        </w:tabs>
        <w:jc w:val="both"/>
        <w:rPr>
          <w:rFonts w:ascii="Cambria" w:hAnsi="Cambria" w:cstheme="majorHAnsi"/>
          <w:sz w:val="24"/>
          <w:szCs w:val="24"/>
          <w:lang w:val="pt-BR"/>
        </w:rPr>
      </w:pPr>
      <w:r>
        <w:rPr>
          <w:rFonts w:ascii="Cambria" w:hAnsi="Cambria" w:cstheme="majorHAnsi"/>
          <w:sz w:val="24"/>
          <w:szCs w:val="24"/>
          <w:lang w:val="pt-BR"/>
        </w:rPr>
        <w:t>VALOR GLOBAL DA PROPOSTA (12 MESES): R$ ____________________</w:t>
      </w:r>
    </w:p>
    <w:p>
      <w:pPr>
        <w:pStyle w:val="Cabealho"/>
        <w:tabs>
          <w:tab w:val="left" w:pos="708"/>
        </w:tabs>
        <w:jc w:val="both"/>
        <w:rPr>
          <w:rFonts w:ascii="Cambria" w:hAnsi="Cambria" w:cstheme="majorHAnsi"/>
          <w:sz w:val="24"/>
          <w:szCs w:val="24"/>
        </w:rPr>
      </w:pPr>
    </w:p>
    <w:p>
      <w:pPr>
        <w:rPr>
          <w:rFonts w:ascii="Cambria" w:hAnsi="Cambria" w:cstheme="majorHAnsi"/>
          <w:b/>
          <w:bCs/>
          <w:sz w:val="24"/>
          <w:szCs w:val="24"/>
        </w:rPr>
      </w:pPr>
      <w:r>
        <w:rPr>
          <w:rFonts w:ascii="Cambria" w:hAnsi="Cambria" w:cstheme="majorHAnsi"/>
          <w:b/>
          <w:bCs/>
          <w:sz w:val="24"/>
          <w:szCs w:val="24"/>
        </w:rPr>
        <w:br w:type="page"/>
      </w:r>
    </w:p>
    <w:p>
      <w:pPr>
        <w:pStyle w:val="Cabealho"/>
        <w:tabs>
          <w:tab w:val="left" w:pos="708"/>
        </w:tabs>
        <w:jc w:val="center"/>
        <w:rPr>
          <w:rFonts w:ascii="Cambria" w:hAnsi="Cambria" w:cstheme="majorHAnsi"/>
          <w:b/>
          <w:bCs/>
          <w:sz w:val="24"/>
          <w:szCs w:val="24"/>
        </w:rPr>
      </w:pPr>
    </w:p>
    <w:p>
      <w:pPr>
        <w:pStyle w:val="Corpodetexto"/>
        <w:shd w:val="clear" w:color="auto" w:fill="D9D9D9" w:themeFill="background1" w:themeFillShade="D9"/>
        <w:tabs>
          <w:tab w:val="left" w:pos="7371"/>
        </w:tabs>
        <w:spacing w:before="90"/>
        <w:ind w:right="3"/>
        <w:jc w:val="center"/>
        <w:rPr>
          <w:rFonts w:ascii="Cambria" w:hAnsi="Cambria" w:cstheme="minorHAnsi"/>
          <w:b/>
        </w:rPr>
      </w:pPr>
      <w:r>
        <w:rPr>
          <w:rFonts w:ascii="Cambria" w:hAnsi="Cambria" w:cstheme="minorHAnsi"/>
          <w:b/>
        </w:rPr>
        <w:t>ANEXO  III – MINUTA DO CONTRATO</w:t>
      </w:r>
    </w:p>
    <w:p>
      <w:pPr>
        <w:adjustRightInd w:val="0"/>
        <w:spacing w:line="276" w:lineRule="auto"/>
        <w:jc w:val="both"/>
        <w:rPr>
          <w:rFonts w:ascii="Cambria" w:hAnsi="Cambria"/>
          <w:b/>
          <w:sz w:val="24"/>
          <w:szCs w:val="24"/>
        </w:rPr>
      </w:pPr>
    </w:p>
    <w:p>
      <w:pPr>
        <w:adjustRightInd w:val="0"/>
        <w:spacing w:line="276" w:lineRule="auto"/>
        <w:jc w:val="both"/>
        <w:rPr>
          <w:rFonts w:ascii="Cambria" w:hAnsi="Cambria"/>
          <w:b/>
          <w:sz w:val="24"/>
          <w:szCs w:val="24"/>
        </w:rPr>
      </w:pPr>
      <w:r>
        <w:rPr>
          <w:rFonts w:ascii="Cambria" w:hAnsi="Cambria"/>
          <w:b/>
          <w:sz w:val="24"/>
          <w:szCs w:val="24"/>
        </w:rPr>
        <w:t>CONTRATO Nº _____________</w:t>
      </w:r>
    </w:p>
    <w:p>
      <w:pPr>
        <w:spacing w:line="276" w:lineRule="auto"/>
        <w:rPr>
          <w:rFonts w:ascii="Cambria" w:hAnsi="Cambria"/>
          <w:b/>
          <w:sz w:val="24"/>
          <w:szCs w:val="24"/>
        </w:rPr>
      </w:pPr>
      <w:r>
        <w:rPr>
          <w:rFonts w:ascii="Cambria" w:hAnsi="Cambria"/>
          <w:b/>
          <w:sz w:val="24"/>
          <w:szCs w:val="24"/>
        </w:rPr>
        <w:t>DISPENSA DE LICITAÇÃO Nº _____________</w:t>
      </w:r>
    </w:p>
    <w:p>
      <w:pPr>
        <w:spacing w:line="276" w:lineRule="auto"/>
        <w:jc w:val="both"/>
        <w:rPr>
          <w:rFonts w:ascii="Cambria" w:hAnsi="Cambria"/>
          <w:sz w:val="24"/>
          <w:szCs w:val="24"/>
        </w:rPr>
      </w:pPr>
    </w:p>
    <w:p>
      <w:pPr>
        <w:spacing w:line="276" w:lineRule="auto"/>
        <w:ind w:left="5103"/>
        <w:jc w:val="both"/>
        <w:rPr>
          <w:rFonts w:ascii="Cambria" w:hAnsi="Cambria"/>
          <w:color w:val="000000"/>
          <w:sz w:val="24"/>
          <w:szCs w:val="24"/>
        </w:rPr>
      </w:pPr>
      <w:r>
        <w:rPr>
          <w:rFonts w:ascii="Cambria" w:hAnsi="Cambria"/>
          <w:color w:val="000000"/>
          <w:sz w:val="24"/>
          <w:szCs w:val="24"/>
        </w:rPr>
        <w:t xml:space="preserve">CONTRATO QUE ENTRE SI CELEBRAM, DE UM LADO O </w:t>
      </w:r>
      <w:r>
        <w:rPr>
          <w:rFonts w:ascii="Cambria" w:hAnsi="Cambria"/>
          <w:b/>
          <w:color w:val="000000"/>
          <w:sz w:val="24"/>
          <w:szCs w:val="24"/>
        </w:rPr>
        <w:t>______</w:t>
      </w:r>
      <w:r>
        <w:rPr>
          <w:rFonts w:ascii="Cambria" w:hAnsi="Cambria"/>
          <w:color w:val="000000"/>
          <w:sz w:val="24"/>
          <w:szCs w:val="24"/>
        </w:rPr>
        <w:t>, E DO OUTRO A EMPRESA</w:t>
      </w:r>
      <w:r>
        <w:rPr>
          <w:rFonts w:ascii="Cambria" w:hAnsi="Cambria"/>
          <w:b/>
          <w:sz w:val="24"/>
          <w:szCs w:val="24"/>
        </w:rPr>
        <w:t>______________</w:t>
      </w:r>
      <w:r>
        <w:rPr>
          <w:rFonts w:ascii="Cambria" w:hAnsi="Cambria"/>
          <w:color w:val="000000"/>
          <w:sz w:val="24"/>
          <w:szCs w:val="24"/>
        </w:rPr>
        <w:t>PARA O FIM QUE NELE SE DECLARA.</w:t>
      </w:r>
    </w:p>
    <w:p>
      <w:pPr>
        <w:tabs>
          <w:tab w:val="left" w:pos="8100"/>
        </w:tabs>
        <w:spacing w:line="276" w:lineRule="auto"/>
        <w:jc w:val="both"/>
        <w:rPr>
          <w:rFonts w:ascii="Cambria" w:hAnsi="Cambria"/>
          <w:color w:val="000000"/>
          <w:sz w:val="24"/>
          <w:szCs w:val="24"/>
        </w:rPr>
      </w:pPr>
    </w:p>
    <w:p>
      <w:pPr>
        <w:tabs>
          <w:tab w:val="left" w:pos="8100"/>
        </w:tabs>
        <w:spacing w:line="276" w:lineRule="auto"/>
        <w:jc w:val="both"/>
        <w:rPr>
          <w:rFonts w:ascii="Cambria" w:hAnsi="Cambria"/>
          <w:b/>
          <w:sz w:val="24"/>
          <w:szCs w:val="24"/>
        </w:rPr>
      </w:pPr>
      <w:r>
        <w:rPr>
          <w:rFonts w:ascii="Cambria" w:hAnsi="Cambria"/>
          <w:sz w:val="24"/>
          <w:szCs w:val="24"/>
          <w:lang w:eastAsia="ar-SA"/>
        </w:rPr>
        <w:t xml:space="preserve">O município, por meio da </w:t>
      </w:r>
      <w:r>
        <w:rPr>
          <w:rFonts w:ascii="Cambria" w:hAnsi="Cambria"/>
          <w:b/>
          <w:spacing w:val="-4"/>
          <w:sz w:val="24"/>
          <w:szCs w:val="24"/>
        </w:rPr>
        <w:t xml:space="preserve">PREFEITURA MUNICIPAL DE </w:t>
      </w:r>
      <w:r>
        <w:rPr>
          <w:rFonts w:ascii="Cambria" w:hAnsi="Cambria"/>
          <w:b/>
          <w:spacing w:val="-2"/>
          <w:sz w:val="24"/>
          <w:szCs w:val="24"/>
        </w:rPr>
        <w:t>MIRAÍMA</w:t>
      </w:r>
      <w:r>
        <w:rPr>
          <w:rFonts w:ascii="Cambria" w:hAnsi="Cambria"/>
          <w:b/>
          <w:spacing w:val="-4"/>
          <w:sz w:val="24"/>
          <w:szCs w:val="24"/>
        </w:rPr>
        <w:t xml:space="preserve">, </w:t>
      </w:r>
      <w:r>
        <w:rPr>
          <w:rFonts w:ascii="Cambria" w:hAnsi="Cambria"/>
          <w:spacing w:val="-4"/>
          <w:sz w:val="24"/>
          <w:szCs w:val="24"/>
        </w:rPr>
        <w:t xml:space="preserve">Estado do Ceará, pessoa jurídica de direito público interno, inscrita no </w:t>
      </w:r>
      <w:r>
        <w:rPr>
          <w:rFonts w:ascii="Cambria" w:hAnsi="Cambria"/>
          <w:sz w:val="24"/>
          <w:szCs w:val="24"/>
        </w:rPr>
        <w:t xml:space="preserve">CNPJ sob o </w:t>
      </w:r>
      <w:r>
        <w:rPr>
          <w:rFonts w:ascii="Cambria" w:hAnsi="Cambria"/>
          <w:spacing w:val="-4"/>
          <w:sz w:val="24"/>
          <w:szCs w:val="24"/>
        </w:rPr>
        <w:t xml:space="preserve">N.º XXXXXXXXXXX, com sede de sua </w:t>
      </w:r>
      <w:r>
        <w:rPr>
          <w:rFonts w:ascii="Cambria" w:hAnsi="Cambria"/>
          <w:sz w:val="24"/>
          <w:szCs w:val="24"/>
        </w:rPr>
        <w:t>Prefeitura, situada a XXXXXXXXXXXXXXX – Miraíma – CEP: XXXXXXXX</w:t>
      </w:r>
      <w:r>
        <w:rPr>
          <w:rFonts w:ascii="Cambria" w:hAnsi="Cambria"/>
          <w:spacing w:val="-4"/>
          <w:sz w:val="24"/>
          <w:szCs w:val="24"/>
        </w:rPr>
        <w:t xml:space="preserve">, </w:t>
      </w:r>
      <w:r>
        <w:rPr>
          <w:rFonts w:ascii="Cambria" w:hAnsi="Cambria"/>
          <w:sz w:val="24"/>
          <w:szCs w:val="24"/>
          <w:lang w:eastAsia="ar-SA"/>
        </w:rPr>
        <w:t xml:space="preserve">através do </w:t>
      </w:r>
      <w:r>
        <w:rPr>
          <w:rFonts w:ascii="Cambria" w:hAnsi="Cambria"/>
          <w:b/>
          <w:caps/>
          <w:sz w:val="24"/>
          <w:szCs w:val="24"/>
          <w:lang w:eastAsia="ar-SA"/>
        </w:rPr>
        <w:t>(ÓRGÃO)</w:t>
      </w:r>
      <w:r>
        <w:rPr>
          <w:rFonts w:ascii="Cambria" w:hAnsi="Cambria"/>
          <w:sz w:val="24"/>
          <w:szCs w:val="24"/>
          <w:lang w:eastAsia="ar-SA"/>
        </w:rPr>
        <w:t xml:space="preserve">, </w:t>
      </w:r>
      <w:r>
        <w:rPr>
          <w:rFonts w:ascii="Cambria" w:hAnsi="Cambria"/>
          <w:spacing w:val="-4"/>
          <w:sz w:val="24"/>
          <w:szCs w:val="24"/>
        </w:rPr>
        <w:t xml:space="preserve">neste ato representado(a) pelo(a) Sr(a). </w:t>
      </w:r>
      <w:r>
        <w:rPr>
          <w:rFonts w:ascii="Cambria" w:hAnsi="Cambria"/>
          <w:sz w:val="24"/>
          <w:szCs w:val="24"/>
        </w:rPr>
        <w:t>_______________</w:t>
      </w:r>
      <w:r>
        <w:rPr>
          <w:rFonts w:ascii="Cambria" w:hAnsi="Cambria"/>
          <w:spacing w:val="-4"/>
          <w:sz w:val="24"/>
          <w:szCs w:val="24"/>
        </w:rPr>
        <w:t xml:space="preserve">, aqui denominado(a) e </w:t>
      </w:r>
      <w:r>
        <w:rPr>
          <w:rFonts w:ascii="Cambria" w:hAnsi="Cambria"/>
          <w:b/>
          <w:spacing w:val="-4"/>
          <w:sz w:val="24"/>
          <w:szCs w:val="24"/>
        </w:rPr>
        <w:t>CONTRATANTE</w:t>
      </w:r>
      <w:r>
        <w:rPr>
          <w:rFonts w:ascii="Cambria" w:hAnsi="Cambria"/>
          <w:spacing w:val="-4"/>
          <w:sz w:val="24"/>
          <w:szCs w:val="24"/>
        </w:rPr>
        <w:t xml:space="preserve">, e de </w:t>
      </w:r>
      <w:r>
        <w:rPr>
          <w:rFonts w:ascii="Cambria" w:hAnsi="Cambria"/>
          <w:sz w:val="24"/>
          <w:szCs w:val="24"/>
          <w:lang w:eastAsia="ar-SA"/>
        </w:rPr>
        <w:t xml:space="preserve">outro lado a Empresa </w:t>
      </w:r>
      <w:r>
        <w:rPr>
          <w:rFonts w:ascii="Cambria" w:hAnsi="Cambria"/>
          <w:sz w:val="24"/>
          <w:szCs w:val="24"/>
        </w:rPr>
        <w:t>e ___</w:t>
      </w:r>
      <w:r>
        <w:rPr>
          <w:rFonts w:ascii="Cambria" w:hAnsi="Cambria"/>
          <w:sz w:val="24"/>
          <w:szCs w:val="24"/>
          <w:lang w:eastAsia="ar-SA"/>
        </w:rPr>
        <w:t xml:space="preserve">, estabelecida na </w:t>
      </w:r>
      <w:r>
        <w:rPr>
          <w:rFonts w:ascii="Cambria" w:hAnsi="Cambria"/>
          <w:sz w:val="24"/>
          <w:szCs w:val="24"/>
        </w:rPr>
        <w:t>_________________</w:t>
      </w:r>
      <w:r>
        <w:rPr>
          <w:rFonts w:ascii="Cambria" w:hAnsi="Cambria"/>
          <w:sz w:val="24"/>
          <w:szCs w:val="24"/>
          <w:lang w:eastAsia="ar-SA"/>
        </w:rPr>
        <w:t xml:space="preserve">, inscrita no CNPJ/MF sob o n.º </w:t>
      </w:r>
      <w:r>
        <w:rPr>
          <w:rFonts w:ascii="Cambria" w:hAnsi="Cambria"/>
          <w:sz w:val="24"/>
          <w:szCs w:val="24"/>
        </w:rPr>
        <w:t>e ______</w:t>
      </w:r>
      <w:r>
        <w:rPr>
          <w:rFonts w:ascii="Cambria" w:hAnsi="Cambria"/>
          <w:sz w:val="24"/>
          <w:szCs w:val="24"/>
          <w:lang w:eastAsia="ar-SA"/>
        </w:rPr>
        <w:t>, neste ato representada pelo (a) Sr(a).</w:t>
      </w:r>
      <w:r>
        <w:rPr>
          <w:rFonts w:ascii="Cambria" w:hAnsi="Cambria"/>
          <w:sz w:val="24"/>
          <w:szCs w:val="24"/>
        </w:rPr>
        <w:t xml:space="preserve">  e ___</w:t>
      </w:r>
      <w:r>
        <w:rPr>
          <w:rFonts w:ascii="Cambria" w:hAnsi="Cambria"/>
          <w:spacing w:val="-4"/>
          <w:sz w:val="24"/>
          <w:szCs w:val="24"/>
        </w:rPr>
        <w:t xml:space="preserve">, portador (a) do CPF nº </w:t>
      </w:r>
      <w:r>
        <w:rPr>
          <w:rFonts w:ascii="Cambria" w:hAnsi="Cambria"/>
          <w:sz w:val="24"/>
          <w:szCs w:val="24"/>
        </w:rPr>
        <w:t>_____________</w:t>
      </w:r>
      <w:r>
        <w:rPr>
          <w:rFonts w:ascii="Cambria" w:hAnsi="Cambria"/>
          <w:spacing w:val="-4"/>
          <w:sz w:val="24"/>
          <w:szCs w:val="24"/>
        </w:rPr>
        <w:t>, apenas denominada</w:t>
      </w:r>
      <w:r>
        <w:rPr>
          <w:rFonts w:ascii="Cambria" w:hAnsi="Cambria"/>
          <w:color w:val="000000"/>
          <w:spacing w:val="-4"/>
          <w:sz w:val="24"/>
          <w:szCs w:val="24"/>
        </w:rPr>
        <w:t xml:space="preserve"> de </w:t>
      </w:r>
      <w:r>
        <w:rPr>
          <w:rFonts w:ascii="Cambria" w:hAnsi="Cambria"/>
          <w:b/>
          <w:color w:val="000000"/>
          <w:spacing w:val="-4"/>
          <w:sz w:val="24"/>
          <w:szCs w:val="24"/>
        </w:rPr>
        <w:t>CONTRATADA</w:t>
      </w:r>
      <w:r>
        <w:rPr>
          <w:rFonts w:ascii="Cambria" w:hAnsi="Cambria"/>
          <w:color w:val="000000"/>
          <w:spacing w:val="-4"/>
          <w:sz w:val="24"/>
          <w:szCs w:val="24"/>
        </w:rPr>
        <w:t xml:space="preserve">, </w:t>
      </w:r>
      <w:r>
        <w:rPr>
          <w:rFonts w:ascii="Cambria" w:hAnsi="Cambria"/>
          <w:spacing w:val="-4"/>
          <w:sz w:val="24"/>
          <w:szCs w:val="24"/>
        </w:rPr>
        <w:t xml:space="preserve">firmam entre si o presente TERMO DE CONTRATO, nos termos da </w:t>
      </w:r>
      <w:r>
        <w:rPr>
          <w:rFonts w:ascii="Cambria" w:hAnsi="Cambria"/>
          <w:sz w:val="24"/>
          <w:szCs w:val="24"/>
        </w:rPr>
        <w:t>Lei Federal Nº 14.133/21 – Nova Lei das Licitações, artigo nº 75, Inciso II, e do Decreto Municipal,</w:t>
      </w:r>
      <w:r>
        <w:rPr>
          <w:rFonts w:ascii="Cambria" w:hAnsi="Cambria"/>
          <w:spacing w:val="-4"/>
          <w:sz w:val="24"/>
          <w:szCs w:val="24"/>
        </w:rPr>
        <w:t xml:space="preserve"> mediante as cláusulas e condições a seguir estabelecidas:</w:t>
      </w:r>
    </w:p>
    <w:p>
      <w:pPr>
        <w:spacing w:line="276" w:lineRule="auto"/>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PRIMEIRA - DO FUNDAMENTO LEGAL</w:t>
      </w:r>
    </w:p>
    <w:p>
      <w:pPr>
        <w:spacing w:line="276" w:lineRule="auto"/>
        <w:jc w:val="both"/>
        <w:rPr>
          <w:rFonts w:ascii="Cambria" w:hAnsi="Cambria"/>
          <w:sz w:val="24"/>
          <w:szCs w:val="24"/>
        </w:rPr>
      </w:pPr>
      <w:r>
        <w:rPr>
          <w:rFonts w:ascii="Cambria" w:hAnsi="Cambria"/>
          <w:b/>
          <w:sz w:val="24"/>
          <w:szCs w:val="24"/>
        </w:rPr>
        <w:t>1.1.</w:t>
      </w:r>
      <w:r>
        <w:rPr>
          <w:rFonts w:ascii="Cambria" w:hAnsi="Cambria"/>
          <w:sz w:val="24"/>
          <w:szCs w:val="24"/>
        </w:rPr>
        <w:t xml:space="preserve"> Processo de Administrativo de </w:t>
      </w:r>
      <w:r>
        <w:rPr>
          <w:rFonts w:ascii="Cambria" w:hAnsi="Cambria"/>
          <w:b/>
          <w:bCs/>
          <w:sz w:val="24"/>
          <w:szCs w:val="24"/>
        </w:rPr>
        <w:t>DISPENSA DE LICITAÇÃO</w:t>
      </w:r>
      <w:r>
        <w:rPr>
          <w:rFonts w:ascii="Cambria" w:hAnsi="Cambria"/>
          <w:sz w:val="24"/>
          <w:szCs w:val="24"/>
        </w:rPr>
        <w:t xml:space="preserve"> tombado sob o nº XXXXXXXX em conformidade com </w:t>
      </w:r>
      <w:r>
        <w:rPr>
          <w:rFonts w:ascii="Cambria" w:hAnsi="Cambria"/>
          <w:spacing w:val="-4"/>
          <w:sz w:val="24"/>
          <w:szCs w:val="24"/>
        </w:rPr>
        <w:t xml:space="preserve">a </w:t>
      </w:r>
      <w:r>
        <w:rPr>
          <w:rFonts w:ascii="Cambria" w:hAnsi="Cambria"/>
          <w:sz w:val="24"/>
          <w:szCs w:val="24"/>
        </w:rPr>
        <w:t>Lei Federal Nº 14.133/21 – Nova Lei das Licitações, do Decreto Municipal e do Artigo Nº 75, Inciso II da Lei 14.133/2021.</w:t>
      </w:r>
    </w:p>
    <w:p>
      <w:pPr>
        <w:pStyle w:val="PargrafodaLista"/>
        <w:tabs>
          <w:tab w:val="left" w:pos="1958"/>
        </w:tabs>
        <w:ind w:left="0" w:right="3"/>
        <w:rPr>
          <w:rFonts w:ascii="Cambria" w:hAnsi="Cambria"/>
          <w:sz w:val="24"/>
          <w:szCs w:val="24"/>
          <w:lang w:eastAsia="pt-BR"/>
        </w:rPr>
      </w:pPr>
      <w:r>
        <w:rPr>
          <w:rFonts w:ascii="Cambria" w:hAnsi="Cambria"/>
          <w:b/>
          <w:bCs/>
          <w:sz w:val="24"/>
          <w:szCs w:val="24"/>
          <w:lang w:eastAsia="pt-BR"/>
        </w:rPr>
        <w:t>1.2</w:t>
      </w:r>
      <w:r>
        <w:rPr>
          <w:rFonts w:ascii="Cambria" w:hAnsi="Cambria"/>
          <w:sz w:val="24"/>
          <w:szCs w:val="24"/>
          <w:lang w:eastAsia="pt-BR"/>
        </w:rPr>
        <w:t>. Aplica-se a este Termo de Contrato devorante do processo de Dispensa, nos casos omissos, a seguinte legislação:</w:t>
      </w:r>
    </w:p>
    <w:p>
      <w:pPr>
        <w:pStyle w:val="PargrafodaLista"/>
        <w:numPr>
          <w:ilvl w:val="2"/>
          <w:numId w:val="2"/>
        </w:numPr>
        <w:tabs>
          <w:tab w:val="left" w:pos="2250"/>
        </w:tabs>
        <w:ind w:left="0" w:right="3" w:firstLine="0"/>
        <w:rPr>
          <w:rFonts w:ascii="Cambria" w:hAnsi="Cambria"/>
          <w:sz w:val="24"/>
          <w:szCs w:val="24"/>
          <w:lang w:eastAsia="pt-BR"/>
        </w:rPr>
      </w:pPr>
      <w:r>
        <w:rPr>
          <w:rFonts w:ascii="Cambria" w:hAnsi="Cambria"/>
          <w:sz w:val="24"/>
          <w:szCs w:val="24"/>
          <w:lang w:eastAsia="pt-BR"/>
        </w:rPr>
        <w:t>Constituição da República Federativa do Brasil de 1988;</w:t>
      </w:r>
    </w:p>
    <w:p>
      <w:pPr>
        <w:pStyle w:val="PargrafodaLista"/>
        <w:numPr>
          <w:ilvl w:val="2"/>
          <w:numId w:val="2"/>
        </w:numPr>
        <w:tabs>
          <w:tab w:val="left" w:pos="2250"/>
        </w:tabs>
        <w:spacing w:before="1" w:line="252" w:lineRule="exact"/>
        <w:ind w:left="0" w:right="3" w:firstLine="0"/>
        <w:rPr>
          <w:rFonts w:ascii="Cambria" w:hAnsi="Cambria"/>
          <w:sz w:val="24"/>
          <w:szCs w:val="24"/>
          <w:lang w:eastAsia="pt-BR"/>
        </w:rPr>
      </w:pPr>
      <w:r>
        <w:rPr>
          <w:rFonts w:ascii="Cambria" w:hAnsi="Cambria"/>
          <w:sz w:val="24"/>
          <w:szCs w:val="24"/>
          <w:lang w:eastAsia="pt-BR"/>
        </w:rPr>
        <w:t>Lei Federal nº 14.133, de 2021;</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Federal nº 4.320, de 1964;</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Complementar Federal nº 101, de 2000;</w:t>
      </w:r>
    </w:p>
    <w:p>
      <w:pPr>
        <w:pStyle w:val="PargrafodaLista"/>
        <w:numPr>
          <w:ilvl w:val="2"/>
          <w:numId w:val="2"/>
        </w:numPr>
        <w:tabs>
          <w:tab w:val="left" w:pos="2253"/>
        </w:tabs>
        <w:spacing w:before="2" w:line="252" w:lineRule="exact"/>
        <w:ind w:left="0" w:right="3" w:firstLine="0"/>
        <w:rPr>
          <w:rFonts w:ascii="Cambria" w:hAnsi="Cambria"/>
          <w:sz w:val="24"/>
          <w:szCs w:val="24"/>
          <w:lang w:eastAsia="pt-BR"/>
        </w:rPr>
      </w:pPr>
      <w:r>
        <w:rPr>
          <w:rFonts w:ascii="Cambria" w:hAnsi="Cambria"/>
          <w:sz w:val="24"/>
          <w:szCs w:val="24"/>
          <w:lang w:eastAsia="pt-BR"/>
        </w:rPr>
        <w:t>Lei Complementar 123/2006 de 14 de dezembro de 2006;</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Orgânica do Município.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SEGUNDA – DO VALOR E DO PAGAMENTO</w:t>
      </w:r>
    </w:p>
    <w:p>
      <w:pPr>
        <w:jc w:val="both"/>
        <w:rPr>
          <w:rFonts w:ascii="Cambria" w:hAnsi="Cambria"/>
          <w:sz w:val="24"/>
          <w:szCs w:val="24"/>
        </w:rPr>
      </w:pPr>
      <w:r>
        <w:rPr>
          <w:rFonts w:ascii="Cambria" w:hAnsi="Cambria"/>
          <w:b/>
          <w:bCs/>
          <w:sz w:val="24"/>
          <w:szCs w:val="24"/>
        </w:rPr>
        <w:t>2.1.</w:t>
      </w:r>
      <w:r>
        <w:rPr>
          <w:rFonts w:ascii="Cambria" w:hAnsi="Cambria"/>
          <w:sz w:val="24"/>
          <w:szCs w:val="24"/>
        </w:rPr>
        <w:t xml:space="preserve"> Constitui objeto do presente contrato a CONTRATAÇÃO DE EMPRESA ESPECIALIZADA PARA PRESTAÇÃO DE SERVIÇOS TÉCNICOS CONTINUADOS DE APOIO AO PLANEJAMENTO DAS CONTRATAÇÕES PÚBLICAS DO MUNICÍPIO DE MIRAÍMA/CE, ABRANGENDO A ASSESSORIA TÉCNICA NA FASE PREPARATÓRIA DAS CONTRATAÇÕES, NOS TERMOS DA LEI Nº 14.133/2021, DE INTERESSE DA SECRETARIA MUNICIPAL DE ADMINISTRAÇÃO, conforme especificações constantes no Termo de Referência, na proposta da contratada e demais documentos integrantes do processo administrativo.</w:t>
      </w:r>
    </w:p>
    <w:p>
      <w:pPr>
        <w:jc w:val="both"/>
        <w:rPr>
          <w:rFonts w:ascii="Cambria" w:hAnsi="Cambria"/>
          <w:sz w:val="24"/>
          <w:szCs w:val="24"/>
        </w:rPr>
      </w:pPr>
      <w:r>
        <w:rPr>
          <w:rFonts w:ascii="Cambria" w:hAnsi="Cambria"/>
          <w:b/>
          <w:bCs/>
          <w:sz w:val="24"/>
          <w:szCs w:val="24"/>
        </w:rPr>
        <w:lastRenderedPageBreak/>
        <w:t>2.2.</w:t>
      </w:r>
      <w:r>
        <w:rPr>
          <w:rFonts w:ascii="Cambria" w:hAnsi="Cambria"/>
          <w:sz w:val="24"/>
          <w:szCs w:val="24"/>
        </w:rPr>
        <w:t xml:space="preserve"> A execução dos serviços compreenderá, dentre outras atividades:</w:t>
      </w:r>
    </w:p>
    <w:p>
      <w:pPr>
        <w:jc w:val="both"/>
        <w:rPr>
          <w:rFonts w:ascii="Cambria" w:hAnsi="Cambria"/>
          <w:sz w:val="24"/>
          <w:szCs w:val="24"/>
        </w:rPr>
      </w:pPr>
      <w:r>
        <w:rPr>
          <w:rFonts w:ascii="Cambria" w:hAnsi="Cambria"/>
          <w:sz w:val="24"/>
          <w:szCs w:val="24"/>
        </w:rPr>
        <w:t>I – apoio técnico na elaboração, revisão e padronização de Documentos de Formalização da Demanda – DFD;</w:t>
      </w:r>
    </w:p>
    <w:p>
      <w:pPr>
        <w:jc w:val="both"/>
        <w:rPr>
          <w:rFonts w:ascii="Cambria" w:hAnsi="Cambria"/>
          <w:sz w:val="24"/>
          <w:szCs w:val="24"/>
        </w:rPr>
      </w:pPr>
      <w:r>
        <w:rPr>
          <w:rFonts w:ascii="Cambria" w:hAnsi="Cambria"/>
          <w:sz w:val="24"/>
          <w:szCs w:val="24"/>
        </w:rPr>
        <w:t>II – apoio técnico na elaboração, revisão e padronização de Estudos Técnicos Preliminares – ETP;</w:t>
      </w:r>
    </w:p>
    <w:p>
      <w:pPr>
        <w:jc w:val="both"/>
        <w:rPr>
          <w:rFonts w:ascii="Cambria" w:hAnsi="Cambria"/>
          <w:sz w:val="24"/>
          <w:szCs w:val="24"/>
        </w:rPr>
      </w:pPr>
      <w:r>
        <w:rPr>
          <w:rFonts w:ascii="Cambria" w:hAnsi="Cambria"/>
          <w:sz w:val="24"/>
          <w:szCs w:val="24"/>
        </w:rPr>
        <w:t>III – elaboração e revisão de Mapas de Gerenciamento de Riscos;</w:t>
      </w:r>
    </w:p>
    <w:p>
      <w:pPr>
        <w:jc w:val="both"/>
        <w:rPr>
          <w:rFonts w:ascii="Cambria" w:hAnsi="Cambria"/>
          <w:sz w:val="24"/>
          <w:szCs w:val="24"/>
        </w:rPr>
      </w:pPr>
      <w:r>
        <w:rPr>
          <w:rFonts w:ascii="Cambria" w:hAnsi="Cambria"/>
          <w:sz w:val="24"/>
          <w:szCs w:val="24"/>
        </w:rPr>
        <w:t>IV – elaboração e revisão de Termos de Referência, Projetos Básicos e demais documentos da fase preparatória;</w:t>
      </w:r>
    </w:p>
    <w:p>
      <w:pPr>
        <w:jc w:val="both"/>
        <w:rPr>
          <w:rFonts w:ascii="Cambria" w:hAnsi="Cambria"/>
          <w:sz w:val="24"/>
          <w:szCs w:val="24"/>
        </w:rPr>
      </w:pPr>
      <w:r>
        <w:rPr>
          <w:rFonts w:ascii="Cambria" w:hAnsi="Cambria"/>
          <w:sz w:val="24"/>
          <w:szCs w:val="24"/>
        </w:rPr>
        <w:t>V – assessoramento técnico aos setores demandantes;</w:t>
      </w:r>
    </w:p>
    <w:p>
      <w:pPr>
        <w:jc w:val="both"/>
        <w:rPr>
          <w:rFonts w:ascii="Cambria" w:hAnsi="Cambria"/>
          <w:sz w:val="24"/>
          <w:szCs w:val="24"/>
        </w:rPr>
      </w:pPr>
      <w:r>
        <w:rPr>
          <w:rFonts w:ascii="Cambria" w:hAnsi="Cambria"/>
          <w:sz w:val="24"/>
          <w:szCs w:val="24"/>
        </w:rPr>
        <w:t>VI – apoio técnico na elaboração de minutas de editais, avisos, termos de retificação e documentos correlatos;</w:t>
      </w:r>
    </w:p>
    <w:p>
      <w:pPr>
        <w:jc w:val="both"/>
        <w:rPr>
          <w:rFonts w:ascii="Cambria" w:hAnsi="Cambria"/>
          <w:sz w:val="24"/>
          <w:szCs w:val="24"/>
        </w:rPr>
      </w:pPr>
      <w:r>
        <w:rPr>
          <w:rFonts w:ascii="Cambria" w:hAnsi="Cambria"/>
          <w:sz w:val="24"/>
          <w:szCs w:val="24"/>
        </w:rPr>
        <w:t>VII – apoio técnico na elaboração de respostas a pedidos de esclarecimentos, impugnações e recursos administrativos;</w:t>
      </w:r>
    </w:p>
    <w:p>
      <w:pPr>
        <w:jc w:val="both"/>
        <w:rPr>
          <w:rFonts w:ascii="Cambria" w:hAnsi="Cambria"/>
          <w:sz w:val="24"/>
          <w:szCs w:val="24"/>
        </w:rPr>
      </w:pPr>
      <w:r>
        <w:rPr>
          <w:rFonts w:ascii="Cambria" w:hAnsi="Cambria"/>
          <w:sz w:val="24"/>
          <w:szCs w:val="24"/>
        </w:rPr>
        <w:t>VIII – orientação quanto à aplicação da Lei Federal nº 14.133/2021 e demais normas relacionadas às contratações públicas;</w:t>
      </w:r>
    </w:p>
    <w:p>
      <w:pPr>
        <w:jc w:val="both"/>
        <w:rPr>
          <w:rFonts w:ascii="Cambria" w:hAnsi="Cambria"/>
          <w:sz w:val="24"/>
          <w:szCs w:val="24"/>
        </w:rPr>
      </w:pPr>
      <w:r>
        <w:rPr>
          <w:rFonts w:ascii="Cambria" w:hAnsi="Cambria"/>
          <w:sz w:val="24"/>
          <w:szCs w:val="24"/>
        </w:rPr>
        <w:t>IX – suporte técnico aos agentes públicos responsáveis pelo planejamento e condução das contratações;</w:t>
      </w:r>
    </w:p>
    <w:p>
      <w:pPr>
        <w:jc w:val="both"/>
        <w:rPr>
          <w:rFonts w:ascii="Cambria" w:hAnsi="Cambria"/>
          <w:sz w:val="24"/>
          <w:szCs w:val="24"/>
        </w:rPr>
      </w:pPr>
      <w:r>
        <w:rPr>
          <w:rFonts w:ascii="Cambria" w:hAnsi="Cambria"/>
          <w:sz w:val="24"/>
          <w:szCs w:val="24"/>
        </w:rPr>
        <w:t>X – demais atividades correlatas necessárias ao adequado planejamento das contratações públicas.</w:t>
      </w:r>
    </w:p>
    <w:p>
      <w:pPr>
        <w:jc w:val="both"/>
        <w:rPr>
          <w:rFonts w:ascii="Cambria" w:hAnsi="Cambria"/>
          <w:sz w:val="24"/>
          <w:szCs w:val="24"/>
        </w:rPr>
      </w:pPr>
      <w:r>
        <w:rPr>
          <w:rFonts w:ascii="Cambria" w:hAnsi="Cambria"/>
          <w:sz w:val="24"/>
          <w:szCs w:val="24"/>
        </w:rPr>
        <w:t>2.3. A contratada atuará exclusivamente em caráter consultivo e de apoio técnico especializado, permanecendo sob responsabilidade exclusiva da Administração Pública a prática dos atos administrativos decisórios, a aprovação dos documentos produzidos e a condução formal dos procedimentos licitatórios.</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TERCEIRA – DO VALOR E DO PAGAMENTO</w:t>
      </w:r>
    </w:p>
    <w:p>
      <w:pPr>
        <w:jc w:val="both"/>
        <w:rPr>
          <w:rFonts w:ascii="Cambria" w:hAnsi="Cambria"/>
          <w:sz w:val="24"/>
          <w:szCs w:val="24"/>
        </w:rPr>
      </w:pPr>
      <w:r>
        <w:rPr>
          <w:rFonts w:ascii="Cambria" w:hAnsi="Cambria"/>
          <w:b/>
          <w:sz w:val="24"/>
          <w:szCs w:val="24"/>
        </w:rPr>
        <w:t>3.1.</w:t>
      </w:r>
      <w:r>
        <w:rPr>
          <w:rFonts w:ascii="Cambria" w:hAnsi="Cambria"/>
          <w:sz w:val="24"/>
          <w:szCs w:val="24"/>
        </w:rPr>
        <w:t xml:space="preserve"> O presente contrato tem o valor global de R$ ___ (___), a ser pago mensalmente ou na proporção da prestação dos serviços, segundo as ordens de serviços expedidas, de conformidade com as notas fiscais/faturas devidamente atestadas pelo gestor da despesa, acompanhadas das certidões federais, estaduais e municipais, todas atualizadas, observadas a condições da proposta de preços adjudicada.</w:t>
      </w:r>
    </w:p>
    <w:p>
      <w:pPr>
        <w:jc w:val="both"/>
        <w:rPr>
          <w:rFonts w:ascii="Cambria" w:hAnsi="Cambria"/>
          <w:sz w:val="24"/>
          <w:szCs w:val="24"/>
        </w:rPr>
      </w:pPr>
      <w:r>
        <w:rPr>
          <w:rFonts w:ascii="Cambria" w:hAnsi="Cambria"/>
          <w:b/>
          <w:sz w:val="24"/>
          <w:szCs w:val="24"/>
        </w:rPr>
        <w:t>3.2</w:t>
      </w:r>
      <w:r>
        <w:rPr>
          <w:rFonts w:ascii="Cambria" w:hAnsi="Cambria"/>
          <w:sz w:val="24"/>
          <w:szCs w:val="24"/>
        </w:rPr>
        <w:t>. A CONTRATANTE efetuará o pagamento após prestação dos serviços, conforme verificação do mesmo pelo setor responsável e após o encaminhamento da documentação tratada no caput desta cláusula, observadas as disposições editalícias.</w:t>
      </w:r>
    </w:p>
    <w:p>
      <w:pPr>
        <w:jc w:val="both"/>
        <w:rPr>
          <w:rFonts w:ascii="Cambria" w:hAnsi="Cambria"/>
          <w:sz w:val="24"/>
          <w:szCs w:val="24"/>
        </w:rPr>
      </w:pPr>
      <w:r>
        <w:rPr>
          <w:rFonts w:ascii="Cambria" w:hAnsi="Cambria"/>
          <w:b/>
          <w:sz w:val="24"/>
          <w:szCs w:val="24"/>
        </w:rPr>
        <w:t>3.2.1.</w:t>
      </w:r>
      <w:r>
        <w:rPr>
          <w:rFonts w:ascii="Cambria" w:hAnsi="Cambria"/>
          <w:sz w:val="24"/>
          <w:szCs w:val="24"/>
        </w:rPr>
        <w:t xml:space="preserve"> O pagamento será efetuado em até 30 (trinta) dias após o encaminhamento da documentação tratada neste subitem, observadas as disposições editalícias, através de crédito na conta bancária do prestador ou através de cheque nominal.</w:t>
      </w:r>
    </w:p>
    <w:p>
      <w:pPr>
        <w:jc w:val="both"/>
        <w:rPr>
          <w:rFonts w:ascii="Cambria" w:hAnsi="Cambria"/>
          <w:sz w:val="24"/>
          <w:szCs w:val="24"/>
        </w:rPr>
      </w:pPr>
      <w:r>
        <w:rPr>
          <w:rFonts w:ascii="Cambria" w:hAnsi="Cambria"/>
          <w:b/>
          <w:sz w:val="24"/>
          <w:szCs w:val="24"/>
        </w:rPr>
        <w:t>3.3</w:t>
      </w:r>
      <w:r>
        <w:rPr>
          <w:rFonts w:ascii="Cambria" w:hAnsi="Cambria"/>
          <w:sz w:val="24"/>
          <w:szCs w:val="24"/>
        </w:rPr>
        <w:t>. Por ocasião da prestação dos serviços a CONTRATADA deverá apresentar recibo em 02 (duas) vias e a respectiva nota fiscal. A fatura e nota fiscal deverá ser emitida em nome do Município de Miraíma/CE.</w:t>
      </w:r>
    </w:p>
    <w:p>
      <w:pPr>
        <w:jc w:val="both"/>
        <w:rPr>
          <w:rFonts w:ascii="Cambria" w:hAnsi="Cambria"/>
          <w:sz w:val="24"/>
          <w:szCs w:val="24"/>
        </w:rPr>
      </w:pPr>
      <w:r>
        <w:rPr>
          <w:rFonts w:ascii="Cambria" w:hAnsi="Cambria"/>
          <w:b/>
          <w:sz w:val="24"/>
          <w:szCs w:val="24"/>
        </w:rPr>
        <w:t>3.4.</w:t>
      </w:r>
      <w:r>
        <w:rPr>
          <w:rFonts w:ascii="Cambria" w:hAnsi="Cambria"/>
          <w:sz w:val="24"/>
          <w:szCs w:val="24"/>
        </w:rPr>
        <w:t xml:space="preserve"> Todas as informações necessárias à emissão da fatura e nota fiscal deverão ser requeridas junto ao Órgão Contratante do Município de Miraíma/CE.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QUARTA – DA VIGÊNCIA</w:t>
      </w:r>
    </w:p>
    <w:p>
      <w:pPr>
        <w:jc w:val="both"/>
        <w:rPr>
          <w:rFonts w:ascii="Cambria" w:hAnsi="Cambria"/>
          <w:sz w:val="24"/>
          <w:szCs w:val="24"/>
        </w:rPr>
      </w:pPr>
      <w:r>
        <w:rPr>
          <w:rFonts w:ascii="Cambria" w:hAnsi="Cambria"/>
          <w:b/>
          <w:sz w:val="24"/>
          <w:szCs w:val="24"/>
        </w:rPr>
        <w:t>4.1.</w:t>
      </w:r>
      <w:r>
        <w:rPr>
          <w:rFonts w:ascii="Cambria" w:hAnsi="Cambria"/>
          <w:sz w:val="24"/>
          <w:szCs w:val="24"/>
        </w:rPr>
        <w:t xml:space="preserve"> O presente Instrumento produzirá seus jurídicos e legais efeitos a partir da data de sua assinatura e vigorará até __ de ____ de ____, podendo ser prorrogado nos moldes da Lei </w:t>
      </w:r>
      <w:r>
        <w:rPr>
          <w:rFonts w:ascii="Cambria" w:hAnsi="Cambria"/>
          <w:sz w:val="24"/>
          <w:szCs w:val="24"/>
        </w:rPr>
        <w:lastRenderedPageBreak/>
        <w:t>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QUINTA – DA ORIGEM DOS RECURSOS</w:t>
      </w:r>
    </w:p>
    <w:p>
      <w:pPr>
        <w:jc w:val="both"/>
        <w:rPr>
          <w:rFonts w:ascii="Cambria" w:hAnsi="Cambria"/>
          <w:sz w:val="24"/>
          <w:szCs w:val="24"/>
        </w:rPr>
      </w:pPr>
      <w:r>
        <w:rPr>
          <w:rFonts w:ascii="Cambria" w:hAnsi="Cambria"/>
          <w:b/>
          <w:sz w:val="24"/>
          <w:szCs w:val="24"/>
        </w:rPr>
        <w:t>5.1.</w:t>
      </w:r>
      <w:r>
        <w:rPr>
          <w:rFonts w:ascii="Cambria" w:hAnsi="Cambria"/>
          <w:sz w:val="24"/>
          <w:szCs w:val="24"/>
        </w:rPr>
        <w:t xml:space="preserve"> As despesas deste contrato correrão por conta das dotações orçamentárias da Secretaria de ________________ do Município de Miraíma/CE: _____________________.</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SEXTA – DA OBRIGAÇÃO DAS PARTES</w:t>
      </w:r>
    </w:p>
    <w:p>
      <w:pPr>
        <w:jc w:val="both"/>
        <w:rPr>
          <w:rFonts w:ascii="Cambria" w:hAnsi="Cambria"/>
          <w:sz w:val="24"/>
          <w:szCs w:val="24"/>
        </w:rPr>
      </w:pPr>
      <w:r>
        <w:rPr>
          <w:rFonts w:ascii="Cambria" w:hAnsi="Cambria"/>
          <w:b/>
          <w:sz w:val="24"/>
          <w:szCs w:val="24"/>
        </w:rPr>
        <w:t>6.1</w:t>
      </w:r>
      <w:r>
        <w:rPr>
          <w:rFonts w:ascii="Cambria" w:hAnsi="Cambria"/>
          <w:sz w:val="24"/>
          <w:szCs w:val="24"/>
        </w:rPr>
        <w:t>. As partes se obrigam reciprocamente a cumprir integralmente as disposições do instrumento convocatório, da Lei Nº. 14.133/2021.</w:t>
      </w:r>
    </w:p>
    <w:p>
      <w:pPr>
        <w:jc w:val="both"/>
        <w:rPr>
          <w:rFonts w:ascii="Cambria" w:hAnsi="Cambria"/>
          <w:sz w:val="24"/>
          <w:szCs w:val="24"/>
        </w:rPr>
      </w:pPr>
      <w:r>
        <w:rPr>
          <w:rFonts w:ascii="Cambria" w:hAnsi="Cambria"/>
          <w:b/>
          <w:sz w:val="24"/>
          <w:szCs w:val="24"/>
        </w:rPr>
        <w:t xml:space="preserve">6.2. </w:t>
      </w:r>
      <w:r>
        <w:rPr>
          <w:rFonts w:ascii="Cambria" w:hAnsi="Cambria"/>
          <w:sz w:val="24"/>
          <w:szCs w:val="24"/>
        </w:rPr>
        <w:t>A CONTRATADA obriga-se a:</w:t>
      </w:r>
    </w:p>
    <w:p>
      <w:pPr>
        <w:jc w:val="both"/>
        <w:rPr>
          <w:rFonts w:ascii="Cambria" w:eastAsia="Verdana-Bold" w:hAnsi="Cambria"/>
          <w:sz w:val="24"/>
          <w:szCs w:val="24"/>
        </w:rPr>
      </w:pPr>
      <w:r>
        <w:rPr>
          <w:rFonts w:ascii="Cambria" w:hAnsi="Cambria"/>
          <w:b/>
          <w:sz w:val="24"/>
          <w:szCs w:val="24"/>
        </w:rPr>
        <w:t>6.2.1</w:t>
      </w:r>
      <w:r>
        <w:rPr>
          <w:rFonts w:ascii="Cambria" w:hAnsi="Cambria"/>
          <w:sz w:val="24"/>
          <w:szCs w:val="24"/>
        </w:rPr>
        <w:t>.</w:t>
      </w:r>
      <w:r>
        <w:rPr>
          <w:rFonts w:ascii="Cambria" w:eastAsia="Verdana-Bold" w:hAnsi="Cambria"/>
          <w:sz w:val="24"/>
          <w:szCs w:val="24"/>
        </w:rPr>
        <w:t xml:space="preserve"> </w:t>
      </w:r>
      <w:r>
        <w:rPr>
          <w:rFonts w:ascii="Cambria" w:hAnsi="Cambria"/>
          <w:sz w:val="24"/>
          <w:szCs w:val="24"/>
        </w:rPr>
        <w:t>Assinar e devolver a ordem de serviços ao Município de Miraíma/CE no prazo máximo de 24 (vinte e quatro) horas, a contar da data do seu recebimento.</w:t>
      </w:r>
    </w:p>
    <w:p>
      <w:pPr>
        <w:jc w:val="both"/>
        <w:rPr>
          <w:rFonts w:ascii="Cambria" w:eastAsia="Verdana-Bold" w:hAnsi="Cambria"/>
          <w:sz w:val="24"/>
          <w:szCs w:val="24"/>
        </w:rPr>
      </w:pPr>
      <w:r>
        <w:rPr>
          <w:rFonts w:ascii="Cambria" w:eastAsia="Verdana-Bold" w:hAnsi="Cambria"/>
          <w:b/>
          <w:sz w:val="24"/>
          <w:szCs w:val="24"/>
        </w:rPr>
        <w:t>6.2.2.</w:t>
      </w:r>
      <w:r>
        <w:rPr>
          <w:rFonts w:ascii="Cambria" w:eastAsia="Verdana-Bold" w:hAnsi="Cambria"/>
          <w:sz w:val="24"/>
          <w:szCs w:val="24"/>
        </w:rPr>
        <w:t xml:space="preserve"> 6.2.2. Os serviços deverão ser executados de forma continuada durante toda a vigência contratual, observando as necessidades da Secretaria Municipal de Educação e as especificações constantes do Termo de Referência.</w:t>
      </w:r>
    </w:p>
    <w:p>
      <w:pPr>
        <w:jc w:val="both"/>
        <w:rPr>
          <w:rFonts w:ascii="Cambria" w:eastAsia="Verdana-Bold" w:hAnsi="Cambria"/>
          <w:sz w:val="24"/>
          <w:szCs w:val="24"/>
        </w:rPr>
      </w:pPr>
      <w:r>
        <w:rPr>
          <w:rFonts w:ascii="Cambria" w:eastAsia="Verdana-Bold" w:hAnsi="Cambria"/>
          <w:b/>
          <w:bCs/>
          <w:sz w:val="24"/>
          <w:szCs w:val="24"/>
        </w:rPr>
        <w:t>6.2.2.1.</w:t>
      </w:r>
      <w:r>
        <w:rPr>
          <w:rFonts w:ascii="Cambria" w:eastAsia="Verdana-Bold" w:hAnsi="Cambria"/>
          <w:sz w:val="24"/>
          <w:szCs w:val="24"/>
        </w:rPr>
        <w:t xml:space="preserve"> A contratada deverá disponibilizar atendimento técnico presencial mínimo de 20 (vinte) horas mensais, distribuídas em pelo menos 04 (quatro) visitas técnicas mensais às dependências da Secretaria Municipal de Educação ou em outro local indicado pela Administração.</w:t>
      </w:r>
    </w:p>
    <w:p>
      <w:pPr>
        <w:jc w:val="both"/>
        <w:rPr>
          <w:rFonts w:ascii="Cambria" w:eastAsia="Verdana-Bold" w:hAnsi="Cambria"/>
          <w:sz w:val="24"/>
          <w:szCs w:val="24"/>
        </w:rPr>
      </w:pPr>
      <w:r>
        <w:rPr>
          <w:rFonts w:ascii="Cambria" w:eastAsia="Verdana-Bold" w:hAnsi="Cambria"/>
          <w:b/>
          <w:bCs/>
          <w:sz w:val="24"/>
          <w:szCs w:val="24"/>
        </w:rPr>
        <w:t>6.2.2.2.</w:t>
      </w:r>
      <w:r>
        <w:rPr>
          <w:rFonts w:ascii="Cambria" w:eastAsia="Verdana-Bold" w:hAnsi="Cambria"/>
          <w:sz w:val="24"/>
          <w:szCs w:val="24"/>
        </w:rPr>
        <w:t xml:space="preserve"> Além do atendimento presencial, a contratada deverá disponibilizar suporte remoto contínuo durante o horário comercial, por meio de telefone, correio eletrônico, aplicativos de mensagens instantâneas e videoconferência, sempre que necessário ao atendimento das demandas da Administração.</w:t>
      </w:r>
    </w:p>
    <w:p>
      <w:pPr>
        <w:jc w:val="both"/>
        <w:rPr>
          <w:rFonts w:ascii="Cambria" w:eastAsia="Verdana-Bold" w:hAnsi="Cambria"/>
          <w:sz w:val="24"/>
          <w:szCs w:val="24"/>
        </w:rPr>
      </w:pPr>
      <w:r>
        <w:rPr>
          <w:rFonts w:ascii="Cambria" w:eastAsia="Verdana-Bold" w:hAnsi="Cambria"/>
          <w:b/>
          <w:bCs/>
          <w:sz w:val="24"/>
          <w:szCs w:val="24"/>
        </w:rPr>
        <w:t xml:space="preserve">6.2.2.3. </w:t>
      </w:r>
      <w:r>
        <w:rPr>
          <w:rFonts w:ascii="Cambria" w:eastAsia="Verdana-Bold" w:hAnsi="Cambria"/>
          <w:sz w:val="24"/>
          <w:szCs w:val="24"/>
        </w:rPr>
        <w:t>A contratada deverá manter equipe técnica qualificada e compatível com as exigências estabelecidas no Termo de Referência durante toda a execução contratual.</w:t>
      </w:r>
    </w:p>
    <w:p>
      <w:pPr>
        <w:jc w:val="both"/>
        <w:rPr>
          <w:rFonts w:ascii="Cambria" w:hAnsi="Cambria"/>
          <w:sz w:val="24"/>
          <w:szCs w:val="24"/>
        </w:rPr>
      </w:pPr>
      <w:r>
        <w:rPr>
          <w:rFonts w:ascii="Cambria" w:eastAsia="Verdana-Bold" w:hAnsi="Cambria"/>
          <w:b/>
          <w:bCs/>
          <w:sz w:val="24"/>
          <w:szCs w:val="24"/>
        </w:rPr>
        <w:t>6.2.2.4.</w:t>
      </w:r>
      <w:r>
        <w:rPr>
          <w:rFonts w:ascii="Cambria" w:eastAsia="Verdana-Bold" w:hAnsi="Cambria"/>
          <w:sz w:val="24"/>
          <w:szCs w:val="24"/>
        </w:rPr>
        <w:t xml:space="preserve"> A contratada deverá apresentar, mensalmente, relatório das atividades desenvolvidas, contendo a descrição dos serviços prestados, documentos elaborados ou revisados, visitas realizadas e demais ações executadas no período.</w:t>
      </w:r>
    </w:p>
    <w:p>
      <w:pPr>
        <w:jc w:val="both"/>
        <w:rPr>
          <w:rFonts w:ascii="Cambria" w:hAnsi="Cambria"/>
          <w:sz w:val="24"/>
          <w:szCs w:val="24"/>
        </w:rPr>
      </w:pPr>
      <w:r>
        <w:rPr>
          <w:rFonts w:ascii="Cambria" w:hAnsi="Cambria"/>
          <w:b/>
          <w:sz w:val="24"/>
          <w:szCs w:val="24"/>
        </w:rPr>
        <w:t>6.2.3</w:t>
      </w:r>
      <w:r>
        <w:rPr>
          <w:rFonts w:ascii="Cambria" w:hAnsi="Cambria"/>
          <w:sz w:val="24"/>
          <w:szCs w:val="24"/>
        </w:rPr>
        <w:t xml:space="preserve"> No caso de constatação da inadequação do objeto licitado às normas e exigências especificadas no termo de referência, no edital ou na proposta de preços da CONTRATADA, a CONTRATANTE os recusará, devendo no prazo máximo de 24 (vinte e quatro) horas ser adequados às supracitadas condições;</w:t>
      </w:r>
    </w:p>
    <w:p>
      <w:pPr>
        <w:ind w:right="-35"/>
        <w:jc w:val="both"/>
        <w:rPr>
          <w:rFonts w:ascii="Cambria" w:hAnsi="Cambria"/>
          <w:b/>
          <w:sz w:val="24"/>
          <w:szCs w:val="24"/>
        </w:rPr>
      </w:pPr>
      <w:r>
        <w:rPr>
          <w:rFonts w:ascii="Cambria" w:hAnsi="Cambria"/>
          <w:b/>
          <w:sz w:val="24"/>
          <w:szCs w:val="24"/>
        </w:rPr>
        <w:t>6.2.4.</w:t>
      </w:r>
      <w:r>
        <w:rPr>
          <w:rFonts w:ascii="Cambria" w:hAnsi="Cambria"/>
          <w:sz w:val="24"/>
          <w:szCs w:val="24"/>
        </w:rPr>
        <w:t xml:space="preserve"> O objeto deverá ser executado, conforme estabelecido no presente contrato e no edital da licitação, em endereço e prazos estipulados previamente, designado pela Unidade Gestora, compreendido durante o período contratual e rigorosamente de acordo com as especificações estabelecidas na proposta vencedora e no contrato, sendo que a não observância destas condições, implicará na não aceitação do mesmo, sem que caiba qualquer tipo de reclamação ou indenização por parte da inadimplente.</w:t>
      </w:r>
    </w:p>
    <w:p>
      <w:pPr>
        <w:adjustRightInd w:val="0"/>
        <w:jc w:val="both"/>
        <w:rPr>
          <w:rFonts w:ascii="Cambria" w:hAnsi="Cambria"/>
          <w:sz w:val="24"/>
          <w:szCs w:val="24"/>
        </w:rPr>
      </w:pPr>
      <w:r>
        <w:rPr>
          <w:rFonts w:ascii="Cambria" w:hAnsi="Cambria"/>
          <w:b/>
          <w:sz w:val="24"/>
          <w:szCs w:val="24"/>
        </w:rPr>
        <w:t xml:space="preserve">6.2.5. </w:t>
      </w:r>
      <w:r>
        <w:rPr>
          <w:rFonts w:ascii="Cambria" w:hAnsi="Cambria"/>
          <w:sz w:val="24"/>
          <w:szCs w:val="24"/>
        </w:rPr>
        <w:t>A CONTRATADA é responsável pelos danos causados diretamente à Administração ou a terceiros, decorrentes de culpa ou dolo, sua ou de preposto, na execução dos serviços, não excluindo ou reduzindo essa responsabilidade a fiscalização ou o acompanhamento pelo órgão interessado.</w:t>
      </w:r>
    </w:p>
    <w:p>
      <w:pPr>
        <w:adjustRightInd w:val="0"/>
        <w:jc w:val="both"/>
        <w:rPr>
          <w:rFonts w:ascii="Cambria" w:hAnsi="Cambria"/>
          <w:sz w:val="24"/>
          <w:szCs w:val="24"/>
        </w:rPr>
      </w:pPr>
      <w:r>
        <w:rPr>
          <w:rFonts w:ascii="Cambria" w:hAnsi="Cambria"/>
          <w:b/>
          <w:sz w:val="24"/>
          <w:szCs w:val="24"/>
        </w:rPr>
        <w:t xml:space="preserve">6.2.6. </w:t>
      </w:r>
      <w:r>
        <w:rPr>
          <w:rFonts w:ascii="Cambria" w:hAnsi="Cambria"/>
          <w:sz w:val="24"/>
          <w:szCs w:val="24"/>
        </w:rPr>
        <w:t>A CONTRATADA é responsável pelos encargos trabalhistas, previdenciários, fiscais e comerciais resultantes da execução dos serviços.</w:t>
      </w:r>
    </w:p>
    <w:p>
      <w:pPr>
        <w:adjustRightInd w:val="0"/>
        <w:jc w:val="both"/>
        <w:rPr>
          <w:rFonts w:ascii="Cambria" w:hAnsi="Cambria"/>
          <w:sz w:val="24"/>
          <w:szCs w:val="24"/>
        </w:rPr>
      </w:pPr>
      <w:r>
        <w:rPr>
          <w:rFonts w:ascii="Cambria" w:hAnsi="Cambria"/>
          <w:b/>
          <w:sz w:val="24"/>
          <w:szCs w:val="24"/>
        </w:rPr>
        <w:t xml:space="preserve">6.2.7. </w:t>
      </w:r>
      <w:r>
        <w:rPr>
          <w:rFonts w:ascii="Cambria" w:hAnsi="Cambria"/>
          <w:sz w:val="24"/>
          <w:szCs w:val="24"/>
        </w:rPr>
        <w:t xml:space="preserve">A CONTRATADA utilizará, na execução dos serviços, profissionais capacitados e </w:t>
      </w:r>
      <w:r>
        <w:rPr>
          <w:rFonts w:ascii="Cambria" w:hAnsi="Cambria"/>
          <w:sz w:val="24"/>
          <w:szCs w:val="24"/>
        </w:rPr>
        <w:lastRenderedPageBreak/>
        <w:t>qualificados para tal fim, exceto nas atividades compartilhadas que podem ser desempenhadas por profissionais de outras áreas.</w:t>
      </w:r>
    </w:p>
    <w:p>
      <w:pPr>
        <w:adjustRightInd w:val="0"/>
        <w:jc w:val="both"/>
        <w:rPr>
          <w:rFonts w:ascii="Cambria" w:hAnsi="Cambria"/>
          <w:sz w:val="24"/>
          <w:szCs w:val="24"/>
        </w:rPr>
      </w:pPr>
      <w:r>
        <w:rPr>
          <w:rFonts w:ascii="Cambria" w:hAnsi="Cambria"/>
          <w:b/>
          <w:sz w:val="24"/>
          <w:szCs w:val="24"/>
        </w:rPr>
        <w:t xml:space="preserve">6.2.8. </w:t>
      </w:r>
      <w:r>
        <w:rPr>
          <w:rFonts w:ascii="Cambria" w:hAnsi="Cambria"/>
          <w:sz w:val="24"/>
          <w:szCs w:val="24"/>
        </w:rPr>
        <w:t>A CONTRATADA, não assinará documentos ou peças elaboradas por outrem, alheias à sua orientação, supervisão e fiscalização.</w:t>
      </w:r>
    </w:p>
    <w:p>
      <w:pPr>
        <w:adjustRightInd w:val="0"/>
        <w:jc w:val="both"/>
        <w:rPr>
          <w:rFonts w:ascii="Cambria" w:hAnsi="Cambria"/>
          <w:sz w:val="24"/>
          <w:szCs w:val="24"/>
        </w:rPr>
      </w:pPr>
      <w:r>
        <w:rPr>
          <w:rFonts w:ascii="Cambria" w:hAnsi="Cambria"/>
          <w:b/>
          <w:sz w:val="24"/>
          <w:szCs w:val="24"/>
        </w:rPr>
        <w:t xml:space="preserve">6.2.9. </w:t>
      </w:r>
      <w:r>
        <w:rPr>
          <w:rFonts w:ascii="Cambria" w:hAnsi="Cambria"/>
          <w:sz w:val="24"/>
          <w:szCs w:val="24"/>
        </w:rPr>
        <w:t>A CONTRATADA, deverá manter a Administração Municipal informada sobre o andamento dos serviços, informando-a sempre que se registrarem ocorrências extraordinárias.</w:t>
      </w:r>
    </w:p>
    <w:p>
      <w:pPr>
        <w:adjustRightInd w:val="0"/>
        <w:jc w:val="both"/>
        <w:rPr>
          <w:rFonts w:ascii="Cambria" w:hAnsi="Cambria"/>
          <w:sz w:val="24"/>
          <w:szCs w:val="24"/>
        </w:rPr>
      </w:pPr>
      <w:r>
        <w:rPr>
          <w:rFonts w:ascii="Cambria" w:hAnsi="Cambria"/>
          <w:b/>
          <w:sz w:val="24"/>
          <w:szCs w:val="24"/>
        </w:rPr>
        <w:t xml:space="preserve">6.2.10. </w:t>
      </w:r>
      <w:r>
        <w:rPr>
          <w:rFonts w:ascii="Cambria" w:hAnsi="Cambria"/>
          <w:sz w:val="24"/>
          <w:szCs w:val="24"/>
        </w:rPr>
        <w:t>A CONTRATADA, guardará sigilo sobre informações e documentos fornecidos pela Contratante, em decorrência dos serviços objeto do presente contrato, adotando medidas internas de segurança.</w:t>
      </w:r>
    </w:p>
    <w:p>
      <w:pPr>
        <w:jc w:val="both"/>
        <w:rPr>
          <w:rFonts w:ascii="Cambria" w:hAnsi="Cambria"/>
          <w:sz w:val="24"/>
          <w:szCs w:val="24"/>
        </w:rPr>
      </w:pPr>
      <w:r>
        <w:rPr>
          <w:rFonts w:ascii="Cambria" w:hAnsi="Cambria"/>
          <w:b/>
          <w:sz w:val="24"/>
          <w:szCs w:val="24"/>
        </w:rPr>
        <w:t xml:space="preserve">6.3. </w:t>
      </w:r>
      <w:r>
        <w:rPr>
          <w:rFonts w:ascii="Cambria" w:hAnsi="Cambria"/>
          <w:sz w:val="24"/>
          <w:szCs w:val="24"/>
        </w:rPr>
        <w:t>A CONTRATANTE obriga-se 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Indicar o local e horário em que deverão ser realizados os serviços, se for o caso.</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Permitir ao pessoal da CONTRATADA acesso ao local da prestação dos serviços desde que observadas as normas de segurança.</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Efetuar os pagamentos devidos nas condições estabelecidas neste contrato.</w:t>
      </w:r>
    </w:p>
    <w:p>
      <w:pPr>
        <w:jc w:val="both"/>
        <w:rPr>
          <w:rFonts w:ascii="Cambria" w:hAnsi="Cambria"/>
          <w:sz w:val="24"/>
          <w:szCs w:val="24"/>
        </w:rPr>
      </w:pPr>
    </w:p>
    <w:p>
      <w:pPr>
        <w:pBdr>
          <w:top w:val="single" w:sz="4" w:space="0" w:color="auto"/>
          <w:left w:val="single" w:sz="4" w:space="4" w:color="auto"/>
          <w:bottom w:val="single" w:sz="4" w:space="1" w:color="auto"/>
          <w:right w:val="single" w:sz="4" w:space="4" w:color="auto"/>
        </w:pBdr>
        <w:jc w:val="both"/>
        <w:rPr>
          <w:rFonts w:ascii="Cambria" w:hAnsi="Cambria"/>
          <w:sz w:val="24"/>
          <w:szCs w:val="24"/>
        </w:rPr>
      </w:pPr>
      <w:r>
        <w:rPr>
          <w:rFonts w:ascii="Cambria" w:hAnsi="Cambria"/>
          <w:b/>
          <w:sz w:val="24"/>
          <w:szCs w:val="24"/>
        </w:rPr>
        <w:t>CLÁUSULA SÉTIMA – DAS ALTERAÇÕES E REAJUSTE DO CONTRATO</w:t>
      </w:r>
    </w:p>
    <w:p>
      <w:pPr>
        <w:jc w:val="both"/>
        <w:rPr>
          <w:rFonts w:ascii="Cambria" w:hAnsi="Cambria"/>
          <w:sz w:val="24"/>
          <w:szCs w:val="24"/>
        </w:rPr>
      </w:pPr>
      <w:r>
        <w:rPr>
          <w:rFonts w:ascii="Cambria" w:hAnsi="Cambria"/>
          <w:b/>
          <w:sz w:val="24"/>
          <w:szCs w:val="24"/>
        </w:rPr>
        <w:t>7.1.</w:t>
      </w:r>
      <w:r>
        <w:rPr>
          <w:rFonts w:ascii="Cambria" w:hAnsi="Cambria"/>
          <w:sz w:val="24"/>
          <w:szCs w:val="24"/>
        </w:rPr>
        <w:t xml:space="preserve"> Qualquer alteração contratual só poderá ser feita através de aditivo, e se contemplada pelo art. 124 da Lei n</w:t>
      </w:r>
      <w:r>
        <w:rPr>
          <w:rFonts w:ascii="Cambria" w:hAnsi="Cambria"/>
          <w:sz w:val="24"/>
          <w:szCs w:val="24"/>
          <w:vertAlign w:val="superscript"/>
        </w:rPr>
        <w:t xml:space="preserve">o </w:t>
      </w:r>
      <w:r>
        <w:rPr>
          <w:rFonts w:ascii="Cambria" w:hAnsi="Cambria"/>
          <w:sz w:val="24"/>
          <w:szCs w:val="24"/>
        </w:rPr>
        <w:t>14.133/21, e suas alterações posteriores, após apresentação da devida justificativa pela autoridade administrativa.</w:t>
      </w:r>
    </w:p>
    <w:p>
      <w:pPr>
        <w:jc w:val="both"/>
        <w:rPr>
          <w:rFonts w:ascii="Cambria" w:hAnsi="Cambria"/>
          <w:sz w:val="24"/>
          <w:szCs w:val="24"/>
        </w:rPr>
      </w:pPr>
      <w:r>
        <w:rPr>
          <w:rFonts w:ascii="Cambria" w:hAnsi="Cambria"/>
          <w:b/>
          <w:sz w:val="24"/>
          <w:szCs w:val="24"/>
        </w:rPr>
        <w:t>7.2.</w:t>
      </w:r>
      <w:r>
        <w:rPr>
          <w:rFonts w:ascii="Cambria" w:hAnsi="Cambria"/>
          <w:sz w:val="24"/>
          <w:szCs w:val="24"/>
        </w:rPr>
        <w:t xml:space="preserve"> REAJUSTE: Os valores contratados não serão reajustados antes de decorrido o período de 12 (doze) meses.</w:t>
      </w:r>
    </w:p>
    <w:p>
      <w:pPr>
        <w:jc w:val="both"/>
        <w:rPr>
          <w:rFonts w:ascii="Cambria" w:hAnsi="Cambria"/>
          <w:sz w:val="24"/>
          <w:szCs w:val="24"/>
        </w:rPr>
      </w:pPr>
      <w:r>
        <w:rPr>
          <w:rFonts w:ascii="Cambria" w:hAnsi="Cambria"/>
          <w:b/>
          <w:sz w:val="24"/>
          <w:szCs w:val="24"/>
        </w:rPr>
        <w:t>7.3.</w:t>
      </w:r>
      <w:r>
        <w:rPr>
          <w:rFonts w:ascii="Cambria" w:hAnsi="Cambria"/>
          <w:sz w:val="24"/>
          <w:szCs w:val="24"/>
        </w:rPr>
        <w:t xml:space="preserve"> REEQUILÍBRIO ECONÔMICO-FINANCEIRO: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dos serviços, objetivando a manutenção do equilíbrio econômico-financeiro inicial do contrato, na forma do art. 130 da Lei nº 14.133/2021.</w:t>
      </w:r>
    </w:p>
    <w:p>
      <w:pPr>
        <w:jc w:val="both"/>
        <w:rPr>
          <w:rFonts w:ascii="Cambria" w:hAnsi="Cambria"/>
          <w:sz w:val="24"/>
          <w:szCs w:val="24"/>
        </w:rPr>
      </w:pPr>
    </w:p>
    <w:p>
      <w:pPr>
        <w:pBdr>
          <w:top w:val="single" w:sz="4" w:space="0" w:color="auto"/>
          <w:left w:val="single" w:sz="4" w:space="4" w:color="auto"/>
          <w:bottom w:val="single" w:sz="4" w:space="1" w:color="auto"/>
          <w:right w:val="single" w:sz="4" w:space="4" w:color="auto"/>
        </w:pBdr>
        <w:jc w:val="both"/>
        <w:rPr>
          <w:rFonts w:ascii="Cambria" w:hAnsi="Cambria"/>
          <w:sz w:val="24"/>
          <w:szCs w:val="24"/>
        </w:rPr>
      </w:pPr>
      <w:r>
        <w:rPr>
          <w:rFonts w:ascii="Cambria" w:hAnsi="Cambria"/>
          <w:b/>
          <w:sz w:val="24"/>
          <w:szCs w:val="24"/>
        </w:rPr>
        <w:t>CLÁUSULA OITAVA – DO RECEBIMENTO E DA MEDIÇÃO DOS SERVIÇOS</w:t>
      </w:r>
    </w:p>
    <w:p>
      <w:pPr>
        <w:jc w:val="both"/>
        <w:rPr>
          <w:rFonts w:ascii="Cambria" w:hAnsi="Cambria"/>
          <w:sz w:val="24"/>
          <w:szCs w:val="24"/>
        </w:rPr>
      </w:pPr>
      <w:r>
        <w:rPr>
          <w:rFonts w:ascii="Cambria" w:hAnsi="Cambria"/>
          <w:b/>
          <w:bCs/>
          <w:sz w:val="24"/>
          <w:szCs w:val="24"/>
        </w:rPr>
        <w:t>8.1.</w:t>
      </w:r>
      <w:r>
        <w:rPr>
          <w:rFonts w:ascii="Cambria" w:hAnsi="Cambria"/>
          <w:sz w:val="24"/>
          <w:szCs w:val="24"/>
        </w:rPr>
        <w:t xml:space="preserve"> A medição dos serviços será realizada mensalmente pelo fiscal do contrato, mediante verificação do cumprimento das obrigações contratuais.</w:t>
      </w:r>
    </w:p>
    <w:p>
      <w:pPr>
        <w:jc w:val="both"/>
        <w:rPr>
          <w:rFonts w:ascii="Cambria" w:hAnsi="Cambria"/>
          <w:sz w:val="24"/>
          <w:szCs w:val="24"/>
        </w:rPr>
      </w:pPr>
      <w:r>
        <w:rPr>
          <w:rFonts w:ascii="Cambria" w:hAnsi="Cambria"/>
          <w:b/>
          <w:bCs/>
          <w:sz w:val="24"/>
          <w:szCs w:val="24"/>
        </w:rPr>
        <w:t>8.2.</w:t>
      </w:r>
      <w:r>
        <w:rPr>
          <w:rFonts w:ascii="Cambria" w:hAnsi="Cambria"/>
          <w:sz w:val="24"/>
          <w:szCs w:val="24"/>
        </w:rPr>
        <w:t xml:space="preserve"> Para fins de recebimento dos serviços serão observados, dentre outros, os seguintes critérios:</w:t>
      </w:r>
    </w:p>
    <w:p>
      <w:pPr>
        <w:jc w:val="both"/>
        <w:rPr>
          <w:rFonts w:ascii="Cambria" w:hAnsi="Cambria"/>
          <w:sz w:val="24"/>
          <w:szCs w:val="24"/>
        </w:rPr>
      </w:pPr>
      <w:r>
        <w:rPr>
          <w:rFonts w:ascii="Cambria" w:hAnsi="Cambria"/>
          <w:sz w:val="24"/>
          <w:szCs w:val="24"/>
        </w:rPr>
        <w:t>I – cumprimento da carga horária presencial mínima prevista no contrato;</w:t>
      </w:r>
    </w:p>
    <w:p>
      <w:pPr>
        <w:jc w:val="both"/>
        <w:rPr>
          <w:rFonts w:ascii="Cambria" w:hAnsi="Cambria"/>
          <w:sz w:val="24"/>
          <w:szCs w:val="24"/>
        </w:rPr>
      </w:pPr>
      <w:r>
        <w:rPr>
          <w:rFonts w:ascii="Cambria" w:hAnsi="Cambria"/>
          <w:sz w:val="24"/>
          <w:szCs w:val="24"/>
        </w:rPr>
        <w:t>II – realização das visitas técnicas previstas;</w:t>
      </w:r>
    </w:p>
    <w:p>
      <w:pPr>
        <w:jc w:val="both"/>
        <w:rPr>
          <w:rFonts w:ascii="Cambria" w:hAnsi="Cambria"/>
          <w:sz w:val="24"/>
          <w:szCs w:val="24"/>
        </w:rPr>
      </w:pPr>
      <w:r>
        <w:rPr>
          <w:rFonts w:ascii="Cambria" w:hAnsi="Cambria"/>
          <w:sz w:val="24"/>
          <w:szCs w:val="24"/>
        </w:rPr>
        <w:t>III – disponibilização do suporte remoto contratado;</w:t>
      </w:r>
    </w:p>
    <w:p>
      <w:pPr>
        <w:jc w:val="both"/>
        <w:rPr>
          <w:rFonts w:ascii="Cambria" w:hAnsi="Cambria"/>
          <w:sz w:val="24"/>
          <w:szCs w:val="24"/>
        </w:rPr>
      </w:pPr>
      <w:r>
        <w:rPr>
          <w:rFonts w:ascii="Cambria" w:hAnsi="Cambria"/>
          <w:sz w:val="24"/>
          <w:szCs w:val="24"/>
        </w:rPr>
        <w:t>IV – atendimento das demandas encaminhadas pela Administração;</w:t>
      </w:r>
    </w:p>
    <w:p>
      <w:pPr>
        <w:jc w:val="both"/>
        <w:rPr>
          <w:rFonts w:ascii="Cambria" w:hAnsi="Cambria"/>
          <w:sz w:val="24"/>
          <w:szCs w:val="24"/>
        </w:rPr>
      </w:pPr>
      <w:r>
        <w:rPr>
          <w:rFonts w:ascii="Cambria" w:hAnsi="Cambria"/>
          <w:sz w:val="24"/>
          <w:szCs w:val="24"/>
        </w:rPr>
        <w:t>V – entrega dos documentos técnicos solicitados;</w:t>
      </w:r>
    </w:p>
    <w:p>
      <w:pPr>
        <w:jc w:val="both"/>
        <w:rPr>
          <w:rFonts w:ascii="Cambria" w:hAnsi="Cambria"/>
          <w:sz w:val="24"/>
          <w:szCs w:val="24"/>
        </w:rPr>
      </w:pPr>
      <w:r>
        <w:rPr>
          <w:rFonts w:ascii="Cambria" w:hAnsi="Cambria"/>
          <w:sz w:val="24"/>
          <w:szCs w:val="24"/>
        </w:rPr>
        <w:t>VI – observância dos prazos estabelecidos para atendimento das demandas.</w:t>
      </w:r>
    </w:p>
    <w:p>
      <w:pPr>
        <w:jc w:val="both"/>
        <w:rPr>
          <w:rFonts w:ascii="Cambria" w:hAnsi="Cambria"/>
          <w:sz w:val="24"/>
          <w:szCs w:val="24"/>
        </w:rPr>
      </w:pPr>
      <w:r>
        <w:rPr>
          <w:rFonts w:ascii="Cambria" w:hAnsi="Cambria"/>
          <w:b/>
          <w:bCs/>
          <w:sz w:val="24"/>
          <w:szCs w:val="24"/>
        </w:rPr>
        <w:t>8.3.</w:t>
      </w:r>
      <w:r>
        <w:rPr>
          <w:rFonts w:ascii="Cambria" w:hAnsi="Cambria"/>
          <w:sz w:val="24"/>
          <w:szCs w:val="24"/>
        </w:rPr>
        <w:t xml:space="preserve"> A contratada deverá apresentar relatório mensal das atividades executadas para subsidiar a fiscalização e o recebimento dos serviços.</w:t>
      </w:r>
    </w:p>
    <w:p>
      <w:pPr>
        <w:jc w:val="both"/>
        <w:rPr>
          <w:rFonts w:ascii="Cambria" w:hAnsi="Cambria"/>
          <w:sz w:val="24"/>
          <w:szCs w:val="24"/>
        </w:rPr>
      </w:pPr>
      <w:r>
        <w:rPr>
          <w:rFonts w:ascii="Cambria" w:hAnsi="Cambria"/>
          <w:b/>
          <w:bCs/>
          <w:sz w:val="24"/>
          <w:szCs w:val="24"/>
        </w:rPr>
        <w:t>8.4.</w:t>
      </w:r>
      <w:r>
        <w:rPr>
          <w:rFonts w:ascii="Cambria" w:hAnsi="Cambria"/>
          <w:sz w:val="24"/>
          <w:szCs w:val="24"/>
        </w:rPr>
        <w:t xml:space="preserve"> O recebimento ocorrerá mediante atesto do fiscal do contrato, após a verificação da conformidade dos serviços executados.</w:t>
      </w:r>
    </w:p>
    <w:p>
      <w:pPr>
        <w:jc w:val="both"/>
        <w:rPr>
          <w:rFonts w:ascii="Cambria" w:hAnsi="Cambria"/>
          <w:sz w:val="24"/>
          <w:szCs w:val="24"/>
        </w:rPr>
      </w:pPr>
      <w:r>
        <w:rPr>
          <w:rFonts w:ascii="Cambria" w:hAnsi="Cambria"/>
          <w:b/>
          <w:bCs/>
          <w:sz w:val="24"/>
          <w:szCs w:val="24"/>
        </w:rPr>
        <w:lastRenderedPageBreak/>
        <w:t>8.5.</w:t>
      </w:r>
      <w:r>
        <w:rPr>
          <w:rFonts w:ascii="Cambria" w:hAnsi="Cambria"/>
          <w:sz w:val="24"/>
          <w:szCs w:val="24"/>
        </w:rPr>
        <w:t xml:space="preserve"> Constatadas inconsistências ou descumprimento das obrigações contratuais, a Administração poderá rejeitar total ou parcialmente os serviços executados, sem prejuízo da aplicação das sanções cabíveis.</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NONA – DAS PENALIDADES E DAS SANÇÕES</w:t>
      </w:r>
    </w:p>
    <w:p>
      <w:pPr>
        <w:tabs>
          <w:tab w:val="left" w:pos="426"/>
        </w:tabs>
        <w:jc w:val="both"/>
        <w:rPr>
          <w:rFonts w:ascii="Cambria" w:hAnsi="Cambria"/>
          <w:sz w:val="24"/>
          <w:szCs w:val="24"/>
        </w:rPr>
      </w:pPr>
      <w:r>
        <w:rPr>
          <w:rFonts w:ascii="Cambria" w:hAnsi="Cambria"/>
          <w:b/>
          <w:bCs/>
          <w:sz w:val="24"/>
          <w:szCs w:val="24"/>
        </w:rPr>
        <w:t>9.1.</w:t>
      </w:r>
      <w:r>
        <w:rPr>
          <w:rFonts w:ascii="Cambria" w:hAnsi="Cambria"/>
          <w:sz w:val="24"/>
          <w:szCs w:val="24"/>
        </w:rPr>
        <w:tab/>
        <w:t>A CONTRATADA sujeitar-se-á, em caso de inadimplência de suas obrigações, definidas neste Instrumento ou em outros que o complementem, as seguintes multas, sem prejuízo das sanções legais, respeitado o princípio constitucional da ampla defesa.</w:t>
      </w:r>
    </w:p>
    <w:p>
      <w:pPr>
        <w:tabs>
          <w:tab w:val="left" w:pos="426"/>
        </w:tabs>
        <w:jc w:val="both"/>
        <w:rPr>
          <w:rFonts w:ascii="Cambria" w:hAnsi="Cambria"/>
          <w:sz w:val="24"/>
          <w:szCs w:val="24"/>
        </w:rPr>
      </w:pPr>
      <w:r>
        <w:rPr>
          <w:rFonts w:ascii="Cambria" w:hAnsi="Cambria"/>
          <w:b/>
          <w:bCs/>
          <w:sz w:val="24"/>
          <w:szCs w:val="24"/>
        </w:rPr>
        <w:t>9.2.</w:t>
      </w:r>
      <w:r>
        <w:rPr>
          <w:rFonts w:ascii="Cambria" w:hAnsi="Cambria"/>
          <w:sz w:val="24"/>
          <w:szCs w:val="24"/>
        </w:rPr>
        <w:tab/>
        <w:t>Em caso de atraso injustificado na execução do contrato: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jc w:val="both"/>
        <w:rPr>
          <w:rFonts w:ascii="Cambria" w:hAnsi="Cambria"/>
          <w:sz w:val="24"/>
          <w:szCs w:val="24"/>
        </w:rPr>
      </w:pPr>
      <w:r>
        <w:rPr>
          <w:rFonts w:ascii="Cambria" w:hAnsi="Cambria"/>
          <w:b/>
          <w:bCs/>
          <w:sz w:val="24"/>
          <w:szCs w:val="24"/>
        </w:rPr>
        <w:t>9.3.</w:t>
      </w:r>
      <w:r>
        <w:rPr>
          <w:rFonts w:ascii="Cambria" w:hAnsi="Cambria"/>
          <w:sz w:val="24"/>
          <w:szCs w:val="24"/>
        </w:rPr>
        <w:t xml:space="preserve"> Em caso de inexecução total ou parcial do contrato:</w:t>
      </w:r>
    </w:p>
    <w:p>
      <w:pPr>
        <w:jc w:val="both"/>
        <w:rPr>
          <w:rFonts w:ascii="Cambria" w:hAnsi="Cambria"/>
          <w:sz w:val="24"/>
          <w:szCs w:val="24"/>
        </w:rPr>
      </w:pPr>
      <w:r>
        <w:rPr>
          <w:rFonts w:ascii="Cambria" w:hAnsi="Cambria"/>
          <w:b/>
          <w:bCs/>
          <w:sz w:val="24"/>
          <w:szCs w:val="24"/>
        </w:rPr>
        <w:t>9.3.1.</w:t>
      </w:r>
      <w:r>
        <w:rPr>
          <w:rFonts w:ascii="Cambria" w:hAnsi="Cambria"/>
          <w:sz w:val="24"/>
          <w:szCs w:val="24"/>
        </w:rPr>
        <w:t xml:space="preserve"> Advertência;</w:t>
      </w:r>
    </w:p>
    <w:p>
      <w:pPr>
        <w:jc w:val="both"/>
        <w:rPr>
          <w:rFonts w:ascii="Cambria" w:hAnsi="Cambria"/>
          <w:sz w:val="24"/>
          <w:szCs w:val="24"/>
        </w:rPr>
      </w:pPr>
      <w:r>
        <w:rPr>
          <w:rFonts w:ascii="Cambria" w:hAnsi="Cambria"/>
          <w:b/>
          <w:bCs/>
          <w:sz w:val="24"/>
          <w:szCs w:val="24"/>
        </w:rPr>
        <w:t>9.3.2.</w:t>
      </w:r>
      <w:r>
        <w:rPr>
          <w:rFonts w:ascii="Cambria" w:hAnsi="Cambria"/>
          <w:sz w:val="24"/>
          <w:szCs w:val="24"/>
        </w:rPr>
        <w:t xml:space="preserve"> Multa de 30% (trinta por cento) sobre o valor do contrato;</w:t>
      </w:r>
    </w:p>
    <w:p>
      <w:pPr>
        <w:jc w:val="both"/>
        <w:rPr>
          <w:rFonts w:ascii="Cambria" w:hAnsi="Cambria"/>
          <w:sz w:val="24"/>
          <w:szCs w:val="24"/>
        </w:rPr>
      </w:pPr>
      <w:r>
        <w:rPr>
          <w:rFonts w:ascii="Cambria" w:hAnsi="Cambria"/>
          <w:b/>
          <w:bCs/>
          <w:sz w:val="24"/>
          <w:szCs w:val="24"/>
        </w:rPr>
        <w:t>9.3.3.</w:t>
      </w:r>
      <w:r>
        <w:rPr>
          <w:rFonts w:ascii="Cambria" w:hAnsi="Cambria"/>
          <w:sz w:val="24"/>
          <w:szCs w:val="24"/>
        </w:rPr>
        <w:t xml:space="preserve"> Suspensão temporária de participação em licitações e impedimentos de contratar com a administração, por prazo não superior a 2 (dois) anos;</w:t>
      </w:r>
    </w:p>
    <w:p>
      <w:pPr>
        <w:jc w:val="both"/>
        <w:rPr>
          <w:rFonts w:ascii="Cambria" w:hAnsi="Cambria"/>
          <w:sz w:val="24"/>
          <w:szCs w:val="24"/>
        </w:rPr>
      </w:pPr>
      <w:r>
        <w:rPr>
          <w:rFonts w:ascii="Cambria" w:hAnsi="Cambria"/>
          <w:b/>
          <w:bCs/>
          <w:sz w:val="24"/>
          <w:szCs w:val="24"/>
        </w:rPr>
        <w:t>9.3.4.</w:t>
      </w:r>
      <w:r>
        <w:rPr>
          <w:rFonts w:ascii="Cambria" w:hAnsi="Cambria"/>
          <w:sz w:val="24"/>
          <w:szCs w:val="24"/>
        </w:rPr>
        <w:tab/>
        <w:t>Declaração de inidoneidade para licitar ou contratar com a administração pública enquanto perduraremos motivos de terminantes da punição OU até que seja promovida a reabilitação perante a própria autoridade que aplicou a penalidade, que será concedida sempre que o contrata do ressarcir a administração pelos prejuízos resultantes e após decorrido o prazo de sanção aplicada com base no inciso anterior.</w:t>
      </w:r>
    </w:p>
    <w:p>
      <w:pPr>
        <w:jc w:val="both"/>
        <w:rPr>
          <w:rFonts w:ascii="Cambria" w:hAnsi="Cambria"/>
          <w:sz w:val="24"/>
          <w:szCs w:val="24"/>
        </w:rPr>
      </w:pPr>
      <w:r>
        <w:rPr>
          <w:rFonts w:ascii="Cambria" w:hAnsi="Cambria"/>
          <w:b/>
          <w:bCs/>
          <w:sz w:val="24"/>
          <w:szCs w:val="24"/>
        </w:rPr>
        <w:t>9.4.</w:t>
      </w:r>
      <w:r>
        <w:rPr>
          <w:rFonts w:ascii="Cambria" w:hAnsi="Cambria"/>
          <w:sz w:val="24"/>
          <w:szCs w:val="24"/>
        </w:rPr>
        <w:t xml:space="preserve"> O valor da multa aplicada será deduzida pela CONTRATANTE por ocasião do pagamento, momento em que a Tesouraria da PREFEITURA MUNICIPAL comunicará à CONTRATADA.</w:t>
      </w:r>
    </w:p>
    <w:p>
      <w:pPr>
        <w:jc w:val="both"/>
        <w:rPr>
          <w:rFonts w:ascii="Cambria" w:hAnsi="Cambria"/>
          <w:sz w:val="24"/>
          <w:szCs w:val="24"/>
        </w:rPr>
      </w:pPr>
      <w:r>
        <w:rPr>
          <w:rFonts w:ascii="Cambria" w:hAnsi="Cambria"/>
          <w:b/>
          <w:bCs/>
          <w:sz w:val="24"/>
          <w:szCs w:val="24"/>
        </w:rPr>
        <w:t>9.5.</w:t>
      </w:r>
      <w:r>
        <w:rPr>
          <w:rFonts w:ascii="Cambria" w:hAnsi="Cambria"/>
          <w:sz w:val="24"/>
          <w:szCs w:val="24"/>
        </w:rPr>
        <w:t xml:space="preserve"> Se não for possível o pagamento por meio de desconto, a CONTRATADA ficará obrigada a recolher a multa por meio de depósito em Conta Corrente em nome da Prefeitura Municipal (o número da Conta será informado pela Tesouraria da PREFEITURA MUNICIPAL). Se não o fizer, será encaminhado à Procuradoria Jurídica para cobrança e processo de execução.</w:t>
      </w:r>
    </w:p>
    <w:p>
      <w:pPr>
        <w:jc w:val="both"/>
        <w:rPr>
          <w:rFonts w:ascii="Cambria" w:hAnsi="Cambria"/>
          <w:sz w:val="24"/>
          <w:szCs w:val="24"/>
        </w:rPr>
      </w:pPr>
      <w:r>
        <w:rPr>
          <w:rFonts w:ascii="Cambria" w:hAnsi="Cambria"/>
          <w:b/>
          <w:bCs/>
          <w:sz w:val="24"/>
          <w:szCs w:val="24"/>
        </w:rPr>
        <w:t>9.6.</w:t>
      </w:r>
      <w:r>
        <w:rPr>
          <w:rFonts w:ascii="Cambria" w:hAnsi="Cambria"/>
          <w:sz w:val="24"/>
          <w:szCs w:val="24"/>
        </w:rPr>
        <w:t xml:space="preserve">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sansões, sem prejuízo da reparação dos danos causados ao município pelo infrator:</w:t>
      </w:r>
    </w:p>
    <w:p>
      <w:pPr>
        <w:jc w:val="both"/>
        <w:rPr>
          <w:rFonts w:ascii="Cambria" w:hAnsi="Cambria"/>
          <w:sz w:val="24"/>
          <w:szCs w:val="24"/>
        </w:rPr>
      </w:pPr>
      <w:r>
        <w:rPr>
          <w:rFonts w:ascii="Cambria" w:hAnsi="Cambria"/>
          <w:b/>
          <w:bCs/>
          <w:sz w:val="24"/>
          <w:szCs w:val="24"/>
        </w:rPr>
        <w:t>a)</w:t>
      </w:r>
      <w:r>
        <w:rPr>
          <w:rFonts w:ascii="Cambria" w:hAnsi="Cambria"/>
          <w:sz w:val="24"/>
          <w:szCs w:val="24"/>
        </w:rPr>
        <w:t xml:space="preserve"> Advertência;</w:t>
      </w:r>
    </w:p>
    <w:p>
      <w:pPr>
        <w:jc w:val="both"/>
        <w:rPr>
          <w:rFonts w:ascii="Cambria" w:hAnsi="Cambria"/>
          <w:sz w:val="24"/>
          <w:szCs w:val="24"/>
        </w:rPr>
      </w:pPr>
      <w:r>
        <w:rPr>
          <w:rFonts w:ascii="Cambria" w:hAnsi="Cambria"/>
          <w:b/>
          <w:bCs/>
          <w:sz w:val="24"/>
          <w:szCs w:val="24"/>
        </w:rPr>
        <w:t>b)</w:t>
      </w:r>
      <w:r>
        <w:rPr>
          <w:rFonts w:ascii="Cambria" w:hAnsi="Cambria"/>
          <w:sz w:val="24"/>
          <w:szCs w:val="24"/>
        </w:rPr>
        <w:t xml:space="preserve"> Multa;</w:t>
      </w:r>
    </w:p>
    <w:p>
      <w:pPr>
        <w:jc w:val="both"/>
        <w:rPr>
          <w:rFonts w:ascii="Cambria" w:hAnsi="Cambria"/>
          <w:sz w:val="24"/>
          <w:szCs w:val="24"/>
        </w:rPr>
      </w:pPr>
      <w:r>
        <w:rPr>
          <w:rFonts w:ascii="Cambria" w:hAnsi="Cambria"/>
          <w:b/>
          <w:bCs/>
          <w:sz w:val="24"/>
          <w:szCs w:val="24"/>
        </w:rPr>
        <w:t>c)</w:t>
      </w:r>
      <w:r>
        <w:rPr>
          <w:rFonts w:ascii="Cambria" w:hAnsi="Cambria"/>
          <w:sz w:val="24"/>
          <w:szCs w:val="24"/>
        </w:rPr>
        <w:t xml:space="preserve"> Suspensão temporária do direito de licitar. De contratar com a Administração pelo prazo de até 05 (cinco) anos;</w:t>
      </w:r>
    </w:p>
    <w:p>
      <w:pPr>
        <w:jc w:val="both"/>
        <w:rPr>
          <w:rFonts w:ascii="Cambria" w:hAnsi="Cambria"/>
          <w:sz w:val="24"/>
          <w:szCs w:val="24"/>
        </w:rPr>
      </w:pPr>
      <w:r>
        <w:rPr>
          <w:rFonts w:ascii="Cambria" w:hAnsi="Cambria"/>
          <w:b/>
          <w:bCs/>
          <w:sz w:val="24"/>
          <w:szCs w:val="24"/>
        </w:rPr>
        <w:t>d)</w:t>
      </w:r>
      <w:r>
        <w:rPr>
          <w:rFonts w:ascii="Cambria" w:hAnsi="Cambria"/>
          <w:sz w:val="24"/>
          <w:szCs w:val="24"/>
        </w:rPr>
        <w:t xml:space="preserve"> Declaração de inidoneidade do direito de licitar e contratar com a Administração Pública enquanto perdurarem os motivos determinantes da punição ou até que seja promovida sua reabilitação pela própria autoridade que aplicou a penalidade.</w:t>
      </w:r>
    </w:p>
    <w:p>
      <w:pPr>
        <w:jc w:val="both"/>
        <w:rPr>
          <w:rFonts w:ascii="Cambria" w:hAnsi="Cambria"/>
          <w:sz w:val="24"/>
          <w:szCs w:val="24"/>
        </w:rPr>
      </w:pPr>
      <w:r>
        <w:rPr>
          <w:rFonts w:ascii="Cambria" w:hAnsi="Cambria"/>
          <w:b/>
          <w:bCs/>
          <w:sz w:val="24"/>
          <w:szCs w:val="24"/>
        </w:rPr>
        <w:t>9.7.</w:t>
      </w:r>
      <w:r>
        <w:rPr>
          <w:rFonts w:ascii="Cambria" w:hAnsi="Cambria"/>
          <w:sz w:val="24"/>
          <w:szCs w:val="24"/>
        </w:rPr>
        <w:t xml:space="preserve"> Nenhuma sanção será aplicada sem o devido processo administrativo, que prevêdefesa prévia do interessado e recurso nos prazos definidos em lei, sendo-lhe franqueada vistaaoprocesso.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lastRenderedPageBreak/>
        <w:t>CLÁUSULA DÉCIMA – DA HIPÓTESES DE EXTINÇÃO DOS CONTRATOS DA HIPÓTESES DE EXTINÇÃO DOS CONTRATOS</w:t>
      </w:r>
    </w:p>
    <w:p>
      <w:pPr>
        <w:jc w:val="both"/>
        <w:rPr>
          <w:rFonts w:ascii="Cambria" w:hAnsi="Cambria"/>
          <w:sz w:val="24"/>
          <w:szCs w:val="24"/>
        </w:rPr>
      </w:pPr>
      <w:r>
        <w:rPr>
          <w:rFonts w:ascii="Cambria" w:hAnsi="Cambria"/>
          <w:b/>
          <w:bCs/>
          <w:sz w:val="24"/>
          <w:szCs w:val="24"/>
        </w:rPr>
        <w:t>10.1.</w:t>
      </w:r>
      <w:r>
        <w:rPr>
          <w:rFonts w:ascii="Cambria" w:hAnsi="Cambria"/>
          <w:sz w:val="24"/>
          <w:szCs w:val="24"/>
        </w:rPr>
        <w:t xml:space="preserve"> Constituirão motivos para extinção do contrato, a qual deverá ser formalmente motivada nos autos do processo, assegurado o contraditório e a ampla defesa, as seguintes situações:</w:t>
      </w:r>
    </w:p>
    <w:p>
      <w:pPr>
        <w:jc w:val="both"/>
        <w:rPr>
          <w:rFonts w:ascii="Cambria" w:hAnsi="Cambria"/>
          <w:sz w:val="24"/>
          <w:szCs w:val="24"/>
        </w:rPr>
      </w:pPr>
      <w:r>
        <w:rPr>
          <w:rFonts w:ascii="Cambria" w:hAnsi="Cambria"/>
          <w:b/>
          <w:bCs/>
          <w:sz w:val="24"/>
          <w:szCs w:val="24"/>
        </w:rPr>
        <w:t>10.1.1.</w:t>
      </w:r>
      <w:r>
        <w:rPr>
          <w:rFonts w:ascii="Cambria" w:hAnsi="Cambria"/>
          <w:sz w:val="24"/>
          <w:szCs w:val="24"/>
        </w:rPr>
        <w:t xml:space="preserve"> não cumprimento ou cumprimento irregular de normas editalícias ou de cláusulas contratuais, de especificações, de projetos ou de prazos;</w:t>
      </w:r>
    </w:p>
    <w:p>
      <w:pPr>
        <w:jc w:val="both"/>
        <w:rPr>
          <w:rFonts w:ascii="Cambria" w:hAnsi="Cambria"/>
          <w:sz w:val="24"/>
          <w:szCs w:val="24"/>
        </w:rPr>
      </w:pPr>
      <w:r>
        <w:rPr>
          <w:rFonts w:ascii="Cambria" w:hAnsi="Cambria"/>
          <w:b/>
          <w:bCs/>
          <w:sz w:val="24"/>
          <w:szCs w:val="24"/>
        </w:rPr>
        <w:t>10.1.2.</w:t>
      </w:r>
      <w:r>
        <w:rPr>
          <w:rFonts w:ascii="Cambria" w:hAnsi="Cambria"/>
          <w:sz w:val="24"/>
          <w:szCs w:val="24"/>
        </w:rPr>
        <w:t xml:space="preserve"> desatendimento das determinações regulares emitidas pela autoridade designada para acompanhar e fiscalizar sua execução ou por autoridade superior;</w:t>
      </w:r>
    </w:p>
    <w:p>
      <w:pPr>
        <w:jc w:val="both"/>
        <w:rPr>
          <w:rFonts w:ascii="Cambria" w:hAnsi="Cambria"/>
          <w:sz w:val="24"/>
          <w:szCs w:val="24"/>
        </w:rPr>
      </w:pPr>
      <w:r>
        <w:rPr>
          <w:rFonts w:ascii="Cambria" w:hAnsi="Cambria"/>
          <w:b/>
          <w:bCs/>
          <w:sz w:val="24"/>
          <w:szCs w:val="24"/>
        </w:rPr>
        <w:t>10.1.3.</w:t>
      </w:r>
      <w:r>
        <w:rPr>
          <w:rFonts w:ascii="Cambria" w:hAnsi="Cambria"/>
          <w:sz w:val="24"/>
          <w:szCs w:val="24"/>
        </w:rPr>
        <w:t xml:space="preserve">  alteração social ou modificação da finalidade ou da estrutura da empresa que restrinja sua capacidade de concluir o contrato;</w:t>
      </w:r>
    </w:p>
    <w:p>
      <w:pPr>
        <w:jc w:val="both"/>
        <w:rPr>
          <w:rFonts w:ascii="Cambria" w:hAnsi="Cambria"/>
          <w:sz w:val="24"/>
          <w:szCs w:val="24"/>
        </w:rPr>
      </w:pPr>
      <w:r>
        <w:rPr>
          <w:rFonts w:ascii="Cambria" w:hAnsi="Cambria"/>
          <w:b/>
          <w:bCs/>
          <w:sz w:val="24"/>
          <w:szCs w:val="24"/>
        </w:rPr>
        <w:t>10.1.4.</w:t>
      </w:r>
      <w:r>
        <w:rPr>
          <w:rFonts w:ascii="Cambria" w:hAnsi="Cambria"/>
          <w:sz w:val="24"/>
          <w:szCs w:val="24"/>
        </w:rPr>
        <w:t xml:space="preserve">  decretação de falência ou de insolvência civil, dissolução da sociedade ou falecimento do contratado;</w:t>
      </w:r>
    </w:p>
    <w:p>
      <w:pPr>
        <w:jc w:val="both"/>
        <w:rPr>
          <w:rFonts w:ascii="Cambria" w:hAnsi="Cambria"/>
          <w:sz w:val="24"/>
          <w:szCs w:val="24"/>
        </w:rPr>
      </w:pPr>
      <w:r>
        <w:rPr>
          <w:rFonts w:ascii="Cambria" w:hAnsi="Cambria"/>
          <w:b/>
          <w:bCs/>
          <w:sz w:val="24"/>
          <w:szCs w:val="24"/>
        </w:rPr>
        <w:t>10.1.5.</w:t>
      </w:r>
      <w:r>
        <w:rPr>
          <w:rFonts w:ascii="Cambria" w:hAnsi="Cambria"/>
          <w:sz w:val="24"/>
          <w:szCs w:val="24"/>
        </w:rPr>
        <w:t xml:space="preserve">  caso fortuito ou força maior, regularmente comprovados, impeditivos da execução do contrato;</w:t>
      </w:r>
    </w:p>
    <w:p>
      <w:pPr>
        <w:jc w:val="both"/>
        <w:rPr>
          <w:rFonts w:ascii="Cambria" w:hAnsi="Cambria"/>
          <w:sz w:val="24"/>
          <w:szCs w:val="24"/>
        </w:rPr>
      </w:pPr>
      <w:r>
        <w:rPr>
          <w:rFonts w:ascii="Cambria" w:hAnsi="Cambria"/>
          <w:b/>
          <w:bCs/>
          <w:sz w:val="24"/>
          <w:szCs w:val="24"/>
        </w:rPr>
        <w:t>10.1.6.</w:t>
      </w:r>
      <w:r>
        <w:rPr>
          <w:rFonts w:ascii="Cambria" w:hAnsi="Cambria"/>
          <w:sz w:val="24"/>
          <w:szCs w:val="24"/>
        </w:rPr>
        <w:t xml:space="preserve"> atraso na obtenção da licença ambiental, ou impossibilidade de obtê-la, ou alteração substancial do anteprojeto que dela resultar, ainda que obtida no prazo previsto;</w:t>
      </w:r>
    </w:p>
    <w:p>
      <w:pPr>
        <w:jc w:val="both"/>
        <w:rPr>
          <w:rFonts w:ascii="Cambria" w:hAnsi="Cambria"/>
          <w:sz w:val="24"/>
          <w:szCs w:val="24"/>
        </w:rPr>
      </w:pPr>
      <w:r>
        <w:rPr>
          <w:rFonts w:ascii="Cambria" w:hAnsi="Cambria"/>
          <w:b/>
          <w:bCs/>
          <w:sz w:val="24"/>
          <w:szCs w:val="24"/>
        </w:rPr>
        <w:t>10.1.7.</w:t>
      </w:r>
      <w:r>
        <w:rPr>
          <w:rFonts w:ascii="Cambria" w:hAnsi="Cambria"/>
          <w:sz w:val="24"/>
          <w:szCs w:val="24"/>
        </w:rPr>
        <w:t xml:space="preserve">  atraso na liberação das áreas sujeitas a desapropriação, a desocupação ou a servidão administrativa, ou impossibilidade de liberação dessas áreas;</w:t>
      </w:r>
    </w:p>
    <w:p>
      <w:pPr>
        <w:jc w:val="both"/>
        <w:rPr>
          <w:rFonts w:ascii="Cambria" w:hAnsi="Cambria"/>
          <w:sz w:val="24"/>
          <w:szCs w:val="24"/>
        </w:rPr>
      </w:pPr>
      <w:r>
        <w:rPr>
          <w:rFonts w:ascii="Cambria" w:hAnsi="Cambria"/>
          <w:b/>
          <w:bCs/>
          <w:sz w:val="24"/>
          <w:szCs w:val="24"/>
        </w:rPr>
        <w:t>10.1.8.</w:t>
      </w:r>
      <w:r>
        <w:rPr>
          <w:rFonts w:ascii="Cambria" w:hAnsi="Cambria"/>
          <w:sz w:val="24"/>
          <w:szCs w:val="24"/>
        </w:rPr>
        <w:t xml:space="preserve"> razões de interesse público, justificadas pela autoridade máxima do órgão ou da entidade contratante;</w:t>
      </w:r>
    </w:p>
    <w:p>
      <w:pPr>
        <w:jc w:val="both"/>
        <w:rPr>
          <w:rFonts w:ascii="Cambria" w:hAnsi="Cambria"/>
          <w:sz w:val="24"/>
          <w:szCs w:val="24"/>
        </w:rPr>
      </w:pPr>
      <w:r>
        <w:rPr>
          <w:rFonts w:ascii="Cambria" w:hAnsi="Cambria"/>
          <w:b/>
          <w:bCs/>
          <w:sz w:val="24"/>
          <w:szCs w:val="24"/>
        </w:rPr>
        <w:t>10.1.9.</w:t>
      </w:r>
      <w:r>
        <w:rPr>
          <w:rFonts w:ascii="Cambria" w:hAnsi="Cambria"/>
          <w:sz w:val="24"/>
          <w:szCs w:val="24"/>
        </w:rPr>
        <w:t xml:space="preserve">  não cumprimento das obrigações relativas à reserva de cargos prevista em lei, bem como em outras normas específicas, para pessoa com deficiência, para reabilitado da Previdência Social ou para aprendiz.</w:t>
      </w:r>
    </w:p>
    <w:p>
      <w:pPr>
        <w:jc w:val="both"/>
        <w:rPr>
          <w:rFonts w:ascii="Cambria" w:hAnsi="Cambria"/>
          <w:sz w:val="24"/>
          <w:szCs w:val="24"/>
        </w:rPr>
      </w:pPr>
      <w:r>
        <w:rPr>
          <w:rFonts w:ascii="Cambria" w:hAnsi="Cambria"/>
          <w:b/>
          <w:bCs/>
          <w:sz w:val="24"/>
          <w:szCs w:val="24"/>
        </w:rPr>
        <w:t>10.2.</w:t>
      </w:r>
      <w:r>
        <w:rPr>
          <w:rFonts w:ascii="Cambria" w:hAnsi="Cambria"/>
          <w:sz w:val="24"/>
          <w:szCs w:val="24"/>
        </w:rPr>
        <w:t xml:space="preserve"> O contratado terá direito à extinção do contrato nas seguintes hipóteses:</w:t>
      </w:r>
    </w:p>
    <w:p>
      <w:pPr>
        <w:jc w:val="both"/>
        <w:rPr>
          <w:rFonts w:ascii="Cambria" w:hAnsi="Cambria"/>
          <w:sz w:val="24"/>
          <w:szCs w:val="24"/>
        </w:rPr>
      </w:pPr>
      <w:r>
        <w:rPr>
          <w:rFonts w:ascii="Cambria" w:hAnsi="Cambria"/>
          <w:sz w:val="24"/>
          <w:szCs w:val="24"/>
        </w:rPr>
        <w:t>I - supressão, por parte da Administração, de obras, serviços ou compras que acarretem modificação do valor inicial do contrato além do limite permitido no art. 125 desta Lei;</w:t>
      </w:r>
    </w:p>
    <w:p>
      <w:pPr>
        <w:jc w:val="both"/>
        <w:rPr>
          <w:rFonts w:ascii="Cambria" w:hAnsi="Cambria"/>
          <w:sz w:val="24"/>
          <w:szCs w:val="24"/>
        </w:rPr>
      </w:pPr>
      <w:r>
        <w:rPr>
          <w:rFonts w:ascii="Cambria" w:hAnsi="Cambria"/>
          <w:sz w:val="24"/>
          <w:szCs w:val="24"/>
        </w:rPr>
        <w:t>II - suspensão de execução do contrato, por ordem escrita da Administração, por prazo superior a 3 (três) meses;</w:t>
      </w:r>
    </w:p>
    <w:p>
      <w:pPr>
        <w:jc w:val="both"/>
        <w:rPr>
          <w:rFonts w:ascii="Cambria" w:hAnsi="Cambria"/>
          <w:sz w:val="24"/>
          <w:szCs w:val="24"/>
        </w:rPr>
      </w:pPr>
      <w:r>
        <w:rPr>
          <w:rFonts w:ascii="Cambria" w:hAnsi="Cambria"/>
          <w:sz w:val="24"/>
          <w:szCs w:val="24"/>
        </w:rPr>
        <w:t>III - repetidas suspensões que totalizem 90 (noventa) dias úteis, independentemente do pagamento obrigatório de indenização pelas sucessivas e contratualmente imprevistas desmobilizações e mobilizações e outras previstas;</w:t>
      </w:r>
    </w:p>
    <w:p>
      <w:pPr>
        <w:jc w:val="both"/>
        <w:rPr>
          <w:rFonts w:ascii="Cambria" w:hAnsi="Cambria"/>
          <w:sz w:val="24"/>
          <w:szCs w:val="24"/>
        </w:rPr>
      </w:pPr>
      <w:r>
        <w:rPr>
          <w:rFonts w:ascii="Cambria" w:hAnsi="Cambria"/>
          <w:sz w:val="24"/>
          <w:szCs w:val="24"/>
        </w:rPr>
        <w:t>IV - atraso superior a 2 (dois) meses, contado da emissão da nota fiscal, dos pagamentos ou de parcelas de pagamentos devidos pela Administração por despesas de obras, serviços ou fornecimentos;</w:t>
      </w:r>
    </w:p>
    <w:p>
      <w:pPr>
        <w:jc w:val="both"/>
        <w:rPr>
          <w:rFonts w:ascii="Cambria" w:hAnsi="Cambria"/>
          <w:sz w:val="24"/>
          <w:szCs w:val="24"/>
        </w:rPr>
      </w:pPr>
      <w:r>
        <w:rPr>
          <w:rFonts w:ascii="Cambria" w:hAnsi="Cambria"/>
          <w:sz w:val="24"/>
          <w:szCs w:val="24"/>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jc w:val="both"/>
        <w:rPr>
          <w:rFonts w:ascii="Cambria" w:hAnsi="Cambria"/>
          <w:sz w:val="24"/>
          <w:szCs w:val="24"/>
        </w:rPr>
      </w:pPr>
      <w:r>
        <w:rPr>
          <w:rFonts w:ascii="Cambria" w:hAnsi="Cambria"/>
          <w:b/>
          <w:bCs/>
          <w:sz w:val="24"/>
          <w:szCs w:val="24"/>
        </w:rPr>
        <w:t>10.3.</w:t>
      </w:r>
      <w:r>
        <w:rPr>
          <w:rFonts w:ascii="Cambria" w:hAnsi="Cambria"/>
          <w:sz w:val="24"/>
          <w:szCs w:val="24"/>
        </w:rPr>
        <w:t xml:space="preserve"> A extinção do contrato poderá ser na forma do Art. 138, da Lei nº 14.133/21.</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DÉCIMA PRIMEIRA – DAS DISPOSIÇÕES FINAIS</w:t>
      </w:r>
    </w:p>
    <w:p>
      <w:pPr>
        <w:jc w:val="both"/>
        <w:rPr>
          <w:rFonts w:ascii="Cambria" w:hAnsi="Cambria"/>
          <w:sz w:val="24"/>
          <w:szCs w:val="24"/>
        </w:rPr>
      </w:pPr>
      <w:r>
        <w:rPr>
          <w:rFonts w:ascii="Cambria" w:hAnsi="Cambria"/>
          <w:b/>
          <w:sz w:val="24"/>
          <w:szCs w:val="24"/>
        </w:rPr>
        <w:t xml:space="preserve">11.1. </w:t>
      </w:r>
      <w:r>
        <w:rPr>
          <w:rFonts w:ascii="Cambria" w:hAnsi="Cambria"/>
          <w:sz w:val="24"/>
          <w:szCs w:val="24"/>
        </w:rPr>
        <w:t>A CONTRATADA se obriga a manter, durante toda a execução do contrato, em compatibilidade com as obrigações por ele assumidas, todas as condições de habilitação e qualificação exigidas na licitação.</w:t>
      </w:r>
    </w:p>
    <w:p>
      <w:pPr>
        <w:jc w:val="both"/>
        <w:rPr>
          <w:rFonts w:ascii="Cambria" w:hAnsi="Cambria"/>
          <w:sz w:val="24"/>
          <w:szCs w:val="24"/>
        </w:rPr>
      </w:pPr>
      <w:r>
        <w:rPr>
          <w:rFonts w:ascii="Cambria" w:hAnsi="Cambria"/>
          <w:b/>
          <w:sz w:val="24"/>
          <w:szCs w:val="24"/>
        </w:rPr>
        <w:lastRenderedPageBreak/>
        <w:t>11.2.</w:t>
      </w:r>
      <w:r>
        <w:rPr>
          <w:rFonts w:ascii="Cambria" w:hAnsi="Cambria"/>
          <w:sz w:val="24"/>
          <w:szCs w:val="24"/>
        </w:rPr>
        <w:t xml:space="preserve"> O presente contrato tem seus termos e sua execução vinculada ao edital de licitação e à proposta da contratada. </w:t>
      </w:r>
    </w:p>
    <w:p>
      <w:pPr>
        <w:jc w:val="both"/>
        <w:rPr>
          <w:rFonts w:ascii="Cambria" w:hAnsi="Cambria"/>
          <w:sz w:val="24"/>
          <w:szCs w:val="24"/>
        </w:rPr>
      </w:pPr>
      <w:r>
        <w:rPr>
          <w:rFonts w:ascii="Cambria" w:hAnsi="Cambria"/>
          <w:b/>
          <w:sz w:val="24"/>
          <w:szCs w:val="24"/>
        </w:rPr>
        <w:t>11.3.</w:t>
      </w:r>
      <w:r>
        <w:rPr>
          <w:rFonts w:ascii="Cambria" w:hAnsi="Cambria"/>
          <w:sz w:val="24"/>
          <w:szCs w:val="24"/>
        </w:rPr>
        <w:t xml:space="preserve"> A CONTRATANTE se reserva o direito de fazer uso de qualquer das prerrogativas dispostas na 14.133/21, alterada e consolidada.</w:t>
      </w:r>
    </w:p>
    <w:p>
      <w:pPr>
        <w:jc w:val="both"/>
        <w:rPr>
          <w:rFonts w:ascii="Cambria" w:hAnsi="Cambria"/>
          <w:sz w:val="24"/>
          <w:szCs w:val="24"/>
        </w:rPr>
      </w:pPr>
      <w:r>
        <w:rPr>
          <w:rFonts w:ascii="Cambria" w:hAnsi="Cambria"/>
          <w:b/>
          <w:sz w:val="24"/>
          <w:szCs w:val="24"/>
        </w:rPr>
        <w:t>11.4.</w:t>
      </w:r>
      <w:r>
        <w:rPr>
          <w:rFonts w:ascii="Cambria" w:hAnsi="Cambria"/>
          <w:sz w:val="24"/>
          <w:szCs w:val="24"/>
        </w:rPr>
        <w:t xml:space="preserve"> O presente contrato poderá ser alterado unilateralmente pela Administração ou por acordo das partes, com as devidas justificativas, nos casos previstos na Lei Nº. 14.133/21.</w:t>
      </w:r>
    </w:p>
    <w:p>
      <w:pPr>
        <w:jc w:val="both"/>
        <w:rPr>
          <w:rFonts w:ascii="Cambria" w:hAnsi="Cambria"/>
          <w:sz w:val="24"/>
          <w:szCs w:val="24"/>
        </w:rPr>
      </w:pPr>
      <w:r>
        <w:rPr>
          <w:rFonts w:ascii="Cambria" w:hAnsi="Cambria"/>
          <w:b/>
          <w:sz w:val="24"/>
          <w:szCs w:val="24"/>
        </w:rPr>
        <w:t>11.5.</w:t>
      </w:r>
      <w:r>
        <w:rPr>
          <w:rFonts w:ascii="Cambria" w:hAnsi="Cambria"/>
          <w:sz w:val="24"/>
          <w:szCs w:val="24"/>
        </w:rPr>
        <w:t xml:space="preserve"> A inadimplência da CONTRATADA com referência aos encargos trabalhistas, fiscais e comerciais não transfere a CONTRATANTE a responsabilidade por seu pagamento, nem poderá onerar o objeto do contrato ou restringir a regularização e o uso dos bens pela Administração.</w:t>
      </w:r>
    </w:p>
    <w:p>
      <w:pPr>
        <w:jc w:val="both"/>
        <w:rPr>
          <w:rFonts w:ascii="Cambria" w:hAnsi="Cambria"/>
          <w:sz w:val="24"/>
          <w:szCs w:val="24"/>
        </w:rPr>
      </w:pPr>
      <w:r>
        <w:rPr>
          <w:rFonts w:ascii="Cambria" w:hAnsi="Cambria"/>
          <w:b/>
          <w:sz w:val="24"/>
          <w:szCs w:val="24"/>
        </w:rPr>
        <w:t xml:space="preserve">11.6. </w:t>
      </w:r>
      <w:r>
        <w:rPr>
          <w:rFonts w:ascii="Cambria" w:hAnsi="Cambria"/>
          <w:sz w:val="24"/>
          <w:szCs w:val="24"/>
        </w:rPr>
        <w:t>A CONTRATADA, na execução do contrato, sem prejuízo das responsabilidades contratuais e legais, não poderá subcontratar parte do contrato sem a expressa autorização da Administração.</w:t>
      </w:r>
    </w:p>
    <w:p>
      <w:pPr>
        <w:jc w:val="both"/>
        <w:rPr>
          <w:rFonts w:ascii="Cambria" w:hAnsi="Cambria"/>
          <w:sz w:val="24"/>
          <w:szCs w:val="24"/>
        </w:rPr>
      </w:pPr>
      <w:r>
        <w:rPr>
          <w:rFonts w:ascii="Cambria" w:hAnsi="Cambria"/>
          <w:b/>
          <w:sz w:val="24"/>
          <w:szCs w:val="24"/>
        </w:rPr>
        <w:t>10.7.</w:t>
      </w:r>
      <w:r>
        <w:rPr>
          <w:rFonts w:ascii="Cambria" w:hAnsi="Cambria"/>
          <w:sz w:val="24"/>
          <w:szCs w:val="24"/>
        </w:rPr>
        <w:t xml:space="preserve"> A Administração rejeitará, no todo ou em parte, os bens entregues em desacordo com o termo de referência, a proposta de preços e as condições previstas neste contrato.</w:t>
      </w:r>
    </w:p>
    <w:p>
      <w:pPr>
        <w:jc w:val="both"/>
        <w:rPr>
          <w:rFonts w:ascii="Cambria" w:hAnsi="Cambria"/>
          <w:sz w:val="24"/>
          <w:szCs w:val="24"/>
        </w:rPr>
      </w:pPr>
      <w:r>
        <w:rPr>
          <w:rFonts w:ascii="Cambria" w:hAnsi="Cambria"/>
          <w:b/>
          <w:sz w:val="24"/>
          <w:szCs w:val="24"/>
        </w:rPr>
        <w:t>11.8.</w:t>
      </w:r>
      <w:r>
        <w:rPr>
          <w:rFonts w:ascii="Cambria" w:hAnsi="Cambria"/>
          <w:sz w:val="24"/>
          <w:szCs w:val="24"/>
        </w:rPr>
        <w:t xml:space="preserve"> Integram o presente contrato, independente de transcrição, todas as peças que formam o procedimento licitatório e a proposta de preços adjudicada.</w:t>
      </w:r>
    </w:p>
    <w:p>
      <w:pPr>
        <w:jc w:val="both"/>
        <w:rPr>
          <w:rFonts w:ascii="Cambria" w:hAnsi="Cambria"/>
          <w:sz w:val="24"/>
          <w:szCs w:val="24"/>
        </w:rPr>
      </w:pPr>
      <w:r>
        <w:rPr>
          <w:rFonts w:ascii="Cambria" w:hAnsi="Cambria"/>
          <w:b/>
          <w:sz w:val="24"/>
          <w:szCs w:val="24"/>
        </w:rPr>
        <w:t>11.9.</w:t>
      </w:r>
      <w:r>
        <w:rPr>
          <w:rFonts w:ascii="Cambria" w:hAnsi="Cambria"/>
          <w:sz w:val="24"/>
          <w:szCs w:val="24"/>
        </w:rPr>
        <w:t xml:space="preserve"> A execução do contrato será acompanhada e fiscalizada pelo Sr. ______________, especialmente designado pela Secretaria de ____________ do Município de Miraíma/CE de acordo com o estabelecido no art. art. 117, da Lei nº 14.133/21, doravante denominada GERENTE DE CONTRATO.</w:t>
      </w:r>
    </w:p>
    <w:p>
      <w:pPr>
        <w:jc w:val="both"/>
        <w:rPr>
          <w:rFonts w:ascii="Cambria" w:hAnsi="Cambria"/>
          <w:sz w:val="24"/>
          <w:szCs w:val="24"/>
        </w:rPr>
      </w:pPr>
      <w:r>
        <w:rPr>
          <w:rFonts w:ascii="Cambria" w:hAnsi="Cambria"/>
          <w:b/>
          <w:sz w:val="24"/>
          <w:szCs w:val="24"/>
        </w:rPr>
        <w:t>11.9.1.</w:t>
      </w:r>
      <w:r>
        <w:rPr>
          <w:rFonts w:ascii="Cambria" w:hAnsi="Cambria"/>
          <w:sz w:val="24"/>
          <w:szCs w:val="24"/>
        </w:rPr>
        <w:t xml:space="preserve"> O gerente de contrato ora nominado poderá ser alterado a qualquer momento, justificadamente, caso haja necessidade por parte da CONTRATANTE.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DÉCIMA PRIMEIRA – DA PROTEÇÃO DE DADOS E DO SIGILO DAS INFORMAÇÕES</w:t>
      </w:r>
    </w:p>
    <w:p>
      <w:pPr>
        <w:jc w:val="both"/>
        <w:rPr>
          <w:rFonts w:ascii="Cambria" w:hAnsi="Cambria"/>
          <w:sz w:val="24"/>
          <w:szCs w:val="24"/>
        </w:rPr>
      </w:pPr>
      <w:r>
        <w:rPr>
          <w:rFonts w:ascii="Cambria" w:hAnsi="Cambria"/>
          <w:b/>
          <w:bCs/>
          <w:sz w:val="24"/>
          <w:szCs w:val="24"/>
        </w:rPr>
        <w:t>11.1.</w:t>
      </w:r>
      <w:r>
        <w:rPr>
          <w:rFonts w:ascii="Cambria" w:hAnsi="Cambria"/>
          <w:sz w:val="24"/>
          <w:szCs w:val="24"/>
        </w:rPr>
        <w:t xml:space="preserve"> A contratada compromete-se a manter absoluto sigilo sobre todas as informações, documentos, processos administrativos e dados a que tiver acesso em razão da execução contratual.</w:t>
      </w:r>
    </w:p>
    <w:p>
      <w:pPr>
        <w:jc w:val="both"/>
        <w:rPr>
          <w:rFonts w:ascii="Cambria" w:hAnsi="Cambria"/>
          <w:sz w:val="24"/>
          <w:szCs w:val="24"/>
        </w:rPr>
      </w:pPr>
      <w:r>
        <w:rPr>
          <w:rFonts w:ascii="Cambria" w:hAnsi="Cambria"/>
          <w:b/>
          <w:bCs/>
          <w:sz w:val="24"/>
          <w:szCs w:val="24"/>
        </w:rPr>
        <w:t>11.2.</w:t>
      </w:r>
      <w:r>
        <w:rPr>
          <w:rFonts w:ascii="Cambria" w:hAnsi="Cambria"/>
          <w:sz w:val="24"/>
          <w:szCs w:val="24"/>
        </w:rPr>
        <w:t xml:space="preserve"> A contratada obriga-se a observar integralmente as disposições da Lei Federal nº 13.709/2018 – Lei Geral de Proteção de Dados Pessoais (LGPD), adotando medidas técnicas e administrativas aptas a proteger os dados pessoais eventualmente tratados durante a execução do contrato.</w:t>
      </w:r>
    </w:p>
    <w:p>
      <w:pPr>
        <w:jc w:val="both"/>
        <w:rPr>
          <w:rFonts w:ascii="Cambria" w:hAnsi="Cambria"/>
          <w:sz w:val="24"/>
          <w:szCs w:val="24"/>
        </w:rPr>
      </w:pPr>
      <w:r>
        <w:rPr>
          <w:rFonts w:ascii="Cambria" w:hAnsi="Cambria"/>
          <w:b/>
          <w:bCs/>
          <w:sz w:val="24"/>
          <w:szCs w:val="24"/>
        </w:rPr>
        <w:t>11.3.</w:t>
      </w:r>
      <w:r>
        <w:rPr>
          <w:rFonts w:ascii="Cambria" w:hAnsi="Cambria"/>
          <w:sz w:val="24"/>
          <w:szCs w:val="24"/>
        </w:rPr>
        <w:t xml:space="preserve"> Os dados e informações disponibilizados pela Administração somente poderão ser utilizados para fins de execução do objeto contratado, sendo vedada sua utilização para finalidade diversa.</w:t>
      </w:r>
    </w:p>
    <w:p>
      <w:pPr>
        <w:jc w:val="both"/>
        <w:rPr>
          <w:rFonts w:ascii="Cambria" w:hAnsi="Cambria"/>
          <w:sz w:val="24"/>
          <w:szCs w:val="24"/>
        </w:rPr>
      </w:pPr>
      <w:r>
        <w:rPr>
          <w:rFonts w:ascii="Cambria" w:hAnsi="Cambria"/>
          <w:b/>
          <w:bCs/>
          <w:sz w:val="24"/>
          <w:szCs w:val="24"/>
        </w:rPr>
        <w:t>11.4.</w:t>
      </w:r>
      <w:r>
        <w:rPr>
          <w:rFonts w:ascii="Cambria" w:hAnsi="Cambria"/>
          <w:sz w:val="24"/>
          <w:szCs w:val="24"/>
        </w:rPr>
        <w:t xml:space="preserve"> A obrigação de confidencialidade permanecerá vigente mesmo após o encerramento da relação contratual.</w:t>
      </w:r>
    </w:p>
    <w:p>
      <w:pPr>
        <w:jc w:val="both"/>
        <w:rPr>
          <w:rFonts w:ascii="Cambria" w:hAnsi="Cambria"/>
          <w:sz w:val="24"/>
          <w:szCs w:val="24"/>
        </w:rPr>
      </w:pPr>
      <w:r>
        <w:rPr>
          <w:rFonts w:ascii="Cambria" w:hAnsi="Cambria"/>
          <w:b/>
          <w:bCs/>
          <w:sz w:val="24"/>
          <w:szCs w:val="24"/>
        </w:rPr>
        <w:t>11.5.</w:t>
      </w:r>
      <w:r>
        <w:rPr>
          <w:rFonts w:ascii="Cambria" w:hAnsi="Cambria"/>
          <w:sz w:val="24"/>
          <w:szCs w:val="24"/>
        </w:rPr>
        <w:t xml:space="preserve"> O descumprimento das obrigações previstas nesta cláusula sujeitará a contratada às penalidades previstas na legislação aplicável e neste contrato.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DÉCIMA SEGUNDA – DO FORO</w:t>
      </w:r>
    </w:p>
    <w:p>
      <w:pPr>
        <w:jc w:val="both"/>
        <w:rPr>
          <w:rFonts w:ascii="Cambria" w:hAnsi="Cambria"/>
          <w:b/>
          <w:sz w:val="24"/>
          <w:szCs w:val="24"/>
        </w:rPr>
      </w:pPr>
      <w:r>
        <w:rPr>
          <w:rFonts w:ascii="Cambria" w:eastAsia="TimesNewRoman" w:hAnsi="Cambria"/>
          <w:b/>
          <w:sz w:val="24"/>
          <w:szCs w:val="24"/>
        </w:rPr>
        <w:t>12.1.</w:t>
      </w:r>
      <w:r>
        <w:rPr>
          <w:rFonts w:ascii="Cambria" w:eastAsia="TimesNewRoman" w:hAnsi="Cambria"/>
          <w:sz w:val="24"/>
          <w:szCs w:val="24"/>
        </w:rPr>
        <w:t xml:space="preserve"> O foro da Comarca de Miraíma/CE é o competente para dirimir questões decorrentes da execução deste contrato, em obediência ao disposto no § 1º do art. 92 da Lei Nº. 14.133/21. </w:t>
      </w:r>
    </w:p>
    <w:p>
      <w:pPr>
        <w:jc w:val="both"/>
        <w:rPr>
          <w:rFonts w:ascii="Cambria" w:eastAsia="TimesNewRoman" w:hAnsi="Cambria"/>
          <w:sz w:val="24"/>
          <w:szCs w:val="24"/>
        </w:rPr>
      </w:pPr>
    </w:p>
    <w:p>
      <w:pPr>
        <w:jc w:val="both"/>
        <w:rPr>
          <w:rFonts w:ascii="Cambria" w:hAnsi="Cambria"/>
          <w:sz w:val="24"/>
          <w:szCs w:val="24"/>
        </w:rPr>
      </w:pPr>
      <w:r>
        <w:rPr>
          <w:rFonts w:ascii="Cambria" w:eastAsia="TimesNewRoman" w:hAnsi="Cambria"/>
          <w:sz w:val="24"/>
          <w:szCs w:val="24"/>
        </w:rPr>
        <w:t xml:space="preserve">Assim pactuadas, as partes firmam o presente Instrumento, perante testemunhas que também </w:t>
      </w:r>
      <w:r>
        <w:rPr>
          <w:rFonts w:ascii="Cambria" w:eastAsia="TimesNewRoman" w:hAnsi="Cambria"/>
          <w:sz w:val="24"/>
          <w:szCs w:val="24"/>
        </w:rPr>
        <w:lastRenderedPageBreak/>
        <w:t>o assinam, para que produza os seus jurídicos e legais efeitos.</w:t>
      </w:r>
    </w:p>
    <w:p>
      <w:pPr>
        <w:rPr>
          <w:rFonts w:ascii="Cambria" w:hAnsi="Cambria"/>
          <w:sz w:val="24"/>
          <w:szCs w:val="24"/>
        </w:rPr>
      </w:pPr>
    </w:p>
    <w:p>
      <w:pPr>
        <w:jc w:val="center"/>
        <w:rPr>
          <w:rFonts w:ascii="Cambria" w:hAnsi="Cambria"/>
          <w:sz w:val="24"/>
          <w:szCs w:val="24"/>
        </w:rPr>
      </w:pPr>
      <w:r>
        <w:rPr>
          <w:rFonts w:ascii="Cambria" w:hAnsi="Cambria"/>
          <w:sz w:val="24"/>
          <w:szCs w:val="24"/>
        </w:rPr>
        <w:t>&lt;&lt;&lt;DATA&gt;&gt;&gt;</w:t>
      </w:r>
    </w:p>
    <w:tbl>
      <w:tblPr>
        <w:tblW w:w="0" w:type="auto"/>
        <w:tblLook w:val="04A0" w:firstRow="1" w:lastRow="0" w:firstColumn="1" w:lastColumn="0" w:noHBand="0" w:noVBand="1"/>
      </w:tblPr>
      <w:tblGrid>
        <w:gridCol w:w="4792"/>
        <w:gridCol w:w="4847"/>
      </w:tblGrid>
      <w:tr>
        <w:tc>
          <w:tcPr>
            <w:tcW w:w="4924" w:type="dxa"/>
            <w:vAlign w:val="center"/>
          </w:tcPr>
          <w:p>
            <w:pPr>
              <w:jc w:val="center"/>
              <w:rPr>
                <w:rFonts w:ascii="Cambria" w:hAnsi="Cambria"/>
                <w:b/>
                <w:sz w:val="24"/>
                <w:szCs w:val="24"/>
              </w:rPr>
            </w:pPr>
            <w:r>
              <w:rPr>
                <w:rFonts w:ascii="Cambria" w:hAnsi="Cambria"/>
                <w:b/>
                <w:sz w:val="24"/>
                <w:szCs w:val="24"/>
              </w:rPr>
              <w:t>MUNICÍPIO DE MIRAÍMA/CE</w:t>
            </w:r>
          </w:p>
          <w:p>
            <w:pPr>
              <w:jc w:val="center"/>
              <w:rPr>
                <w:rFonts w:ascii="Cambria" w:hAnsi="Cambria"/>
                <w:b/>
                <w:sz w:val="24"/>
                <w:szCs w:val="24"/>
              </w:rPr>
            </w:pPr>
            <w:r>
              <w:rPr>
                <w:rFonts w:ascii="Cambria" w:hAnsi="Cambria"/>
                <w:b/>
                <w:sz w:val="24"/>
                <w:szCs w:val="24"/>
              </w:rPr>
              <w:t>CNPJ Nº. _____________</w:t>
            </w:r>
          </w:p>
          <w:p>
            <w:pPr>
              <w:jc w:val="center"/>
              <w:rPr>
                <w:rFonts w:ascii="Cambria" w:hAnsi="Cambria"/>
                <w:b/>
                <w:sz w:val="24"/>
                <w:szCs w:val="24"/>
              </w:rPr>
            </w:pPr>
            <w:r>
              <w:rPr>
                <w:rFonts w:ascii="Cambria" w:hAnsi="Cambria"/>
                <w:b/>
                <w:sz w:val="24"/>
                <w:szCs w:val="24"/>
              </w:rPr>
              <w:t>SECRETARIA DE __________</w:t>
            </w:r>
          </w:p>
          <w:p>
            <w:pPr>
              <w:jc w:val="center"/>
              <w:rPr>
                <w:rFonts w:ascii="Cambria" w:hAnsi="Cambria"/>
                <w:b/>
                <w:sz w:val="24"/>
                <w:szCs w:val="24"/>
              </w:rPr>
            </w:pPr>
            <w:r>
              <w:rPr>
                <w:rFonts w:ascii="Cambria" w:hAnsi="Cambria"/>
                <w:b/>
                <w:sz w:val="24"/>
                <w:szCs w:val="24"/>
              </w:rPr>
              <w:t>CONTRATANTE</w:t>
            </w:r>
          </w:p>
          <w:p>
            <w:pPr>
              <w:jc w:val="center"/>
              <w:rPr>
                <w:rFonts w:ascii="Cambria" w:hAnsi="Cambria"/>
                <w:sz w:val="24"/>
                <w:szCs w:val="24"/>
              </w:rPr>
            </w:pPr>
          </w:p>
        </w:tc>
        <w:tc>
          <w:tcPr>
            <w:tcW w:w="4931" w:type="dxa"/>
            <w:vAlign w:val="center"/>
          </w:tcPr>
          <w:p>
            <w:pPr>
              <w:jc w:val="center"/>
              <w:rPr>
                <w:rFonts w:ascii="Cambria" w:hAnsi="Cambria"/>
                <w:b/>
                <w:sz w:val="24"/>
                <w:szCs w:val="24"/>
              </w:rPr>
            </w:pPr>
          </w:p>
          <w:p>
            <w:pPr>
              <w:jc w:val="center"/>
              <w:rPr>
                <w:rFonts w:ascii="Cambria" w:hAnsi="Cambria"/>
                <w:b/>
                <w:sz w:val="24"/>
                <w:szCs w:val="24"/>
              </w:rPr>
            </w:pPr>
            <w:r>
              <w:rPr>
                <w:rFonts w:ascii="Cambria" w:hAnsi="Cambria"/>
                <w:b/>
                <w:sz w:val="24"/>
                <w:szCs w:val="24"/>
              </w:rPr>
              <w:t>&lt;&lt;&lt;RAZÃO SOCIAL&gt;&gt;&gt;</w:t>
            </w:r>
          </w:p>
          <w:p>
            <w:pPr>
              <w:jc w:val="center"/>
              <w:rPr>
                <w:rFonts w:ascii="Cambria" w:hAnsi="Cambria"/>
                <w:b/>
                <w:sz w:val="24"/>
                <w:szCs w:val="24"/>
              </w:rPr>
            </w:pPr>
            <w:r>
              <w:rPr>
                <w:rFonts w:ascii="Cambria" w:hAnsi="Cambria"/>
                <w:b/>
                <w:sz w:val="24"/>
                <w:szCs w:val="24"/>
              </w:rPr>
              <w:t>&lt;&lt;&lt;CNPJ Nº.&gt;&gt;&gt;</w:t>
            </w:r>
          </w:p>
          <w:p>
            <w:pPr>
              <w:jc w:val="center"/>
              <w:rPr>
                <w:rFonts w:ascii="Cambria" w:hAnsi="Cambria"/>
                <w:b/>
                <w:sz w:val="24"/>
                <w:szCs w:val="24"/>
              </w:rPr>
            </w:pPr>
            <w:r>
              <w:rPr>
                <w:rFonts w:ascii="Cambria" w:hAnsi="Cambria"/>
                <w:b/>
                <w:sz w:val="24"/>
                <w:szCs w:val="24"/>
              </w:rPr>
              <w:t>&lt;&lt;&lt;REPRESENTANTE&gt;&gt;&gt;</w:t>
            </w:r>
          </w:p>
          <w:p>
            <w:pPr>
              <w:jc w:val="center"/>
              <w:rPr>
                <w:rFonts w:ascii="Cambria" w:hAnsi="Cambria"/>
                <w:b/>
                <w:sz w:val="24"/>
                <w:szCs w:val="24"/>
              </w:rPr>
            </w:pPr>
            <w:r>
              <w:rPr>
                <w:rFonts w:ascii="Cambria" w:hAnsi="Cambria"/>
                <w:b/>
                <w:sz w:val="24"/>
                <w:szCs w:val="24"/>
              </w:rPr>
              <w:t>&lt;&lt;&lt;CPF Nº.&gt;&gt;&gt;</w:t>
            </w:r>
          </w:p>
          <w:p>
            <w:pPr>
              <w:jc w:val="center"/>
              <w:rPr>
                <w:rFonts w:ascii="Cambria" w:hAnsi="Cambria"/>
                <w:b/>
                <w:sz w:val="24"/>
                <w:szCs w:val="24"/>
              </w:rPr>
            </w:pPr>
            <w:r>
              <w:rPr>
                <w:rFonts w:ascii="Cambria" w:hAnsi="Cambria"/>
                <w:b/>
                <w:sz w:val="24"/>
                <w:szCs w:val="24"/>
              </w:rPr>
              <w:t>CONTRATADA</w:t>
            </w:r>
          </w:p>
          <w:p>
            <w:pPr>
              <w:jc w:val="center"/>
              <w:rPr>
                <w:rFonts w:ascii="Cambria" w:hAnsi="Cambria"/>
                <w:sz w:val="24"/>
                <w:szCs w:val="24"/>
              </w:rPr>
            </w:pPr>
          </w:p>
        </w:tc>
      </w:tr>
    </w:tbl>
    <w:p>
      <w:pPr>
        <w:jc w:val="both"/>
        <w:rPr>
          <w:rFonts w:ascii="Cambria" w:hAnsi="Cambria"/>
          <w:b/>
          <w:sz w:val="24"/>
          <w:szCs w:val="24"/>
        </w:rPr>
      </w:pPr>
      <w:r>
        <w:rPr>
          <w:rFonts w:ascii="Cambria" w:hAnsi="Cambria"/>
          <w:b/>
          <w:sz w:val="24"/>
          <w:szCs w:val="24"/>
        </w:rPr>
        <w:t>TESTEMUNHAS</w:t>
      </w:r>
    </w:p>
    <w:p>
      <w:pPr>
        <w:jc w:val="both"/>
        <w:rPr>
          <w:rFonts w:ascii="Cambria" w:hAnsi="Cambria"/>
          <w:b/>
          <w:sz w:val="24"/>
          <w:szCs w:val="24"/>
        </w:rPr>
      </w:pPr>
      <w:r>
        <w:rPr>
          <w:rFonts w:ascii="Cambria" w:hAnsi="Cambria"/>
          <w:b/>
          <w:sz w:val="24"/>
          <w:szCs w:val="24"/>
        </w:rPr>
        <w:t>1.__________________________________CPF Nº. _____________________</w:t>
      </w:r>
    </w:p>
    <w:p>
      <w:pPr>
        <w:jc w:val="both"/>
        <w:rPr>
          <w:rFonts w:ascii="Cambria" w:hAnsi="Cambria"/>
          <w:sz w:val="24"/>
          <w:szCs w:val="24"/>
        </w:rPr>
      </w:pPr>
      <w:r>
        <w:rPr>
          <w:rFonts w:ascii="Cambria" w:hAnsi="Cambria"/>
          <w:b/>
          <w:sz w:val="24"/>
          <w:szCs w:val="24"/>
        </w:rPr>
        <w:t>2.__________________________________CPF Nº. _____________________</w:t>
      </w:r>
    </w:p>
    <w:sectPr>
      <w:pgSz w:w="11910" w:h="16840"/>
      <w:pgMar w:top="1843" w:right="1137" w:bottom="1418" w:left="1134" w:header="53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Bold">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LucidaConsole">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r>
      <w:rPr>
        <w:noProof/>
        <w:lang w:val="pt-BR" w:eastAsia="pt-BR"/>
      </w:rPr>
      <w:drawing>
        <wp:anchor distT="0" distB="0" distL="114300" distR="114300" simplePos="0" relativeHeight="251663872"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1175956606" name="Imagem 4"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4896"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239746901" name="Imagem 3"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5920"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377032632" name="Imagem 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rPr>
        <w:lang w:val="pt-BR"/>
      </w:rPr>
    </w:pPr>
    <w:r>
      <w:t xml:space="preserve">Telefone: 88 36301167 – E-mail: </w:t>
    </w:r>
    <w:hyperlink r:id="rId3" w:history="1">
      <w:r>
        <w:rPr>
          <w:rStyle w:val="Hyperlink"/>
          <w:lang w:val="pt-BR"/>
        </w:rPr>
        <w:t>gabinete@miraima.ce.gov.br</w:t>
      </w:r>
    </w:hyperlink>
  </w:p>
  <w:p>
    <w:pPr>
      <w:tabs>
        <w:tab w:val="center" w:pos="4252"/>
        <w:tab w:val="right" w:pos="8504"/>
      </w:tabs>
      <w:jc w:val="center"/>
      <w:rPr>
        <w:rFonts w:ascii="Candara" w:eastAsia="Calibri" w:hAnsi="Candara"/>
        <w:sz w:val="18"/>
        <w:szCs w:val="18"/>
      </w:rPr>
    </w:pPr>
    <w:r>
      <w:rPr>
        <w:b/>
      </w:rPr>
      <w:t>CNPJ/MF</w:t>
    </w:r>
    <w:r>
      <w:t xml:space="preserve"> nº 10.517.563/0001-05 - </w:t>
    </w:r>
    <w:r>
      <w:rPr>
        <w:b/>
      </w:rPr>
      <w:t>CGF nº</w:t>
    </w:r>
    <w:r>
      <w:t xml:space="preserve"> 06.920.294-0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jc w:val="center"/>
    </w:pPr>
    <w:r>
      <w:rPr>
        <w:noProof/>
        <w:szCs w:val="16"/>
        <w:lang w:val="pt-BR" w:eastAsia="pt-BR"/>
      </w:rPr>
      <w:drawing>
        <wp:anchor distT="0" distB="0" distL="114300" distR="114300" simplePos="0" relativeHeight="251667968" behindDoc="1" locked="0" layoutInCell="1" allowOverlap="1">
          <wp:simplePos x="0" y="0"/>
          <wp:positionH relativeFrom="column">
            <wp:posOffset>5585460</wp:posOffset>
          </wp:positionH>
          <wp:positionV relativeFrom="paragraph">
            <wp:posOffset>-177165</wp:posOffset>
          </wp:positionV>
          <wp:extent cx="1028700" cy="1104900"/>
          <wp:effectExtent l="0" t="0" r="0" b="0"/>
          <wp:wrapTight wrapText="bothSides">
            <wp:wrapPolygon edited="0">
              <wp:start x="7200" y="0"/>
              <wp:lineTo x="5200" y="745"/>
              <wp:lineTo x="0" y="5214"/>
              <wp:lineTo x="0" y="13407"/>
              <wp:lineTo x="2800" y="17876"/>
              <wp:lineTo x="2800" y="18248"/>
              <wp:lineTo x="8000" y="20483"/>
              <wp:lineTo x="8800" y="21228"/>
              <wp:lineTo x="12800" y="21228"/>
              <wp:lineTo x="18400" y="18248"/>
              <wp:lineTo x="18400" y="17876"/>
              <wp:lineTo x="21200" y="14152"/>
              <wp:lineTo x="21200" y="5214"/>
              <wp:lineTo x="16400" y="745"/>
              <wp:lineTo x="14400" y="0"/>
              <wp:lineTo x="7200" y="0"/>
            </wp:wrapPolygon>
          </wp:wrapTight>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1104900"/>
                  </a:xfrm>
                  <a:prstGeom prst="rect">
                    <a:avLst/>
                  </a:prstGeom>
                  <a:noFill/>
                </pic:spPr>
              </pic:pic>
            </a:graphicData>
          </a:graphic>
        </wp:anchor>
      </w:drawing>
    </w:r>
    <w:r>
      <w:rPr>
        <w:noProof/>
        <w:szCs w:val="16"/>
        <w:lang w:val="pt-BR" w:eastAsia="pt-BR"/>
      </w:rPr>
      <w:drawing>
        <wp:anchor distT="0" distB="0" distL="114300" distR="114300" simplePos="0" relativeHeight="251666944" behindDoc="0" locked="0" layoutInCell="1" allowOverlap="1">
          <wp:simplePos x="0" y="0"/>
          <wp:positionH relativeFrom="margin">
            <wp:align>center</wp:align>
          </wp:positionH>
          <wp:positionV relativeFrom="paragraph">
            <wp:posOffset>-334645</wp:posOffset>
          </wp:positionV>
          <wp:extent cx="1733550" cy="1517650"/>
          <wp:effectExtent l="0" t="0" r="0" b="0"/>
          <wp:wrapThrough wrapText="bothSides">
            <wp:wrapPolygon edited="0">
              <wp:start x="10207" y="2711"/>
              <wp:lineTo x="6884" y="4880"/>
              <wp:lineTo x="5459" y="5965"/>
              <wp:lineTo x="5459" y="11930"/>
              <wp:lineTo x="2611" y="13014"/>
              <wp:lineTo x="1899" y="13828"/>
              <wp:lineTo x="1899" y="17623"/>
              <wp:lineTo x="19464" y="17623"/>
              <wp:lineTo x="19464" y="15726"/>
              <wp:lineTo x="18277" y="14099"/>
              <wp:lineTo x="15903" y="11930"/>
              <wp:lineTo x="16141" y="5694"/>
              <wp:lineTo x="14716" y="4338"/>
              <wp:lineTo x="11393" y="2711"/>
              <wp:lineTo x="10207" y="2711"/>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33550" cy="1517650"/>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pStyle w:val="Cabealho"/>
      <w:rPr>
        <w:szCs w:val="16"/>
      </w:rPr>
    </w:pPr>
  </w:p>
  <w:p>
    <w:pPr>
      <w:pStyle w:val="Cabealho"/>
      <w:rPr>
        <w:szCs w:val="16"/>
      </w:rPr>
    </w:pPr>
  </w:p>
  <w:p>
    <w:pPr>
      <w:pStyle w:val="Cabealho"/>
      <w:rPr>
        <w:szCs w:val="16"/>
      </w:rPr>
    </w:pPr>
  </w:p>
  <w:p>
    <w:pPr>
      <w:pStyle w:val="Cabealho"/>
      <w:rPr>
        <w:szCs w:val="16"/>
      </w:rPr>
    </w:pPr>
  </w:p>
  <w:p>
    <w:pPr>
      <w:pStyle w:val="Cabealho"/>
    </w:pPr>
  </w:p>
  <w:p>
    <w:pPr>
      <w:pStyle w:val="Cabealho"/>
    </w:pPr>
  </w:p>
  <w:p>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03B9"/>
    <w:multiLevelType w:val="hybridMultilevel"/>
    <w:tmpl w:val="1DC8C620"/>
    <w:lvl w:ilvl="0" w:tplc="5F0825D2">
      <w:start w:val="1"/>
      <w:numFmt w:val="decimal"/>
      <w:lvlText w:val="%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E267470"/>
    <w:multiLevelType w:val="hybridMultilevel"/>
    <w:tmpl w:val="D6D427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E3A709F"/>
    <w:multiLevelType w:val="hybridMultilevel"/>
    <w:tmpl w:val="B3AC850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nsid w:val="0FE7346C"/>
    <w:multiLevelType w:val="multilevel"/>
    <w:tmpl w:val="450E7536"/>
    <w:lvl w:ilvl="0">
      <w:start w:val="1"/>
      <w:numFmt w:val="decimal"/>
      <w:lvlText w:val="%1"/>
      <w:lvlJc w:val="left"/>
      <w:pPr>
        <w:ind w:left="2305" w:hanging="764"/>
      </w:pPr>
      <w:rPr>
        <w:rFonts w:hint="default"/>
        <w:lang w:val="pt-PT" w:eastAsia="en-US" w:bidi="ar-SA"/>
      </w:rPr>
    </w:lvl>
    <w:lvl w:ilvl="1">
      <w:start w:val="1"/>
      <w:numFmt w:val="decimal"/>
      <w:suff w:val="space"/>
      <w:lvlText w:val="%1.%2."/>
      <w:lvlJc w:val="left"/>
      <w:pPr>
        <w:ind w:left="2305" w:hanging="764"/>
      </w:pPr>
      <w:rPr>
        <w:rFonts w:ascii="Times New Roman" w:eastAsia="Times New Roman" w:hAnsi="Times New Roman" w:cs="Times New Roman" w:hint="default"/>
        <w:b/>
        <w:bCs/>
        <w:w w:val="100"/>
        <w:sz w:val="22"/>
        <w:szCs w:val="22"/>
        <w:lang w:val="pt-PT" w:eastAsia="en-US" w:bidi="ar-SA"/>
      </w:rPr>
    </w:lvl>
    <w:lvl w:ilvl="2">
      <w:start w:val="1"/>
      <w:numFmt w:val="lowerLetter"/>
      <w:suff w:val="space"/>
      <w:lvlText w:val="%3)"/>
      <w:lvlJc w:val="left"/>
      <w:pPr>
        <w:ind w:left="2250" w:hanging="281"/>
      </w:pPr>
      <w:rPr>
        <w:rFonts w:ascii="Cambria" w:eastAsia="Times New Roman" w:hAnsi="Cambria" w:cs="Times New Roman" w:hint="default"/>
        <w:w w:val="100"/>
        <w:sz w:val="24"/>
        <w:szCs w:val="24"/>
        <w:lang w:val="pt-PT" w:eastAsia="en-US" w:bidi="ar-SA"/>
      </w:rPr>
    </w:lvl>
    <w:lvl w:ilvl="3">
      <w:numFmt w:val="bullet"/>
      <w:lvlText w:val="•"/>
      <w:lvlJc w:val="left"/>
      <w:pPr>
        <w:ind w:left="4385" w:hanging="281"/>
      </w:pPr>
      <w:rPr>
        <w:rFonts w:hint="default"/>
        <w:lang w:val="pt-PT" w:eastAsia="en-US" w:bidi="ar-SA"/>
      </w:rPr>
    </w:lvl>
    <w:lvl w:ilvl="4">
      <w:numFmt w:val="bullet"/>
      <w:lvlText w:val="•"/>
      <w:lvlJc w:val="left"/>
      <w:pPr>
        <w:ind w:left="5428" w:hanging="281"/>
      </w:pPr>
      <w:rPr>
        <w:rFonts w:hint="default"/>
        <w:lang w:val="pt-PT" w:eastAsia="en-US" w:bidi="ar-SA"/>
      </w:rPr>
    </w:lvl>
    <w:lvl w:ilvl="5">
      <w:numFmt w:val="bullet"/>
      <w:lvlText w:val="•"/>
      <w:lvlJc w:val="left"/>
      <w:pPr>
        <w:ind w:left="6471" w:hanging="281"/>
      </w:pPr>
      <w:rPr>
        <w:rFonts w:hint="default"/>
        <w:lang w:val="pt-PT" w:eastAsia="en-US" w:bidi="ar-SA"/>
      </w:rPr>
    </w:lvl>
    <w:lvl w:ilvl="6">
      <w:numFmt w:val="bullet"/>
      <w:lvlText w:val="•"/>
      <w:lvlJc w:val="left"/>
      <w:pPr>
        <w:ind w:left="7514" w:hanging="281"/>
      </w:pPr>
      <w:rPr>
        <w:rFonts w:hint="default"/>
        <w:lang w:val="pt-PT" w:eastAsia="en-US" w:bidi="ar-SA"/>
      </w:rPr>
    </w:lvl>
    <w:lvl w:ilvl="7">
      <w:numFmt w:val="bullet"/>
      <w:lvlText w:val="•"/>
      <w:lvlJc w:val="left"/>
      <w:pPr>
        <w:ind w:left="8557" w:hanging="281"/>
      </w:pPr>
      <w:rPr>
        <w:rFonts w:hint="default"/>
        <w:lang w:val="pt-PT" w:eastAsia="en-US" w:bidi="ar-SA"/>
      </w:rPr>
    </w:lvl>
    <w:lvl w:ilvl="8">
      <w:numFmt w:val="bullet"/>
      <w:lvlText w:val="•"/>
      <w:lvlJc w:val="left"/>
      <w:pPr>
        <w:ind w:left="9600" w:hanging="281"/>
      </w:pPr>
      <w:rPr>
        <w:rFonts w:hint="default"/>
        <w:lang w:val="pt-PT" w:eastAsia="en-US" w:bidi="ar-SA"/>
      </w:rPr>
    </w:lvl>
  </w:abstractNum>
  <w:abstractNum w:abstractNumId="4">
    <w:nsid w:val="0FFA2F38"/>
    <w:multiLevelType w:val="hybridMultilevel"/>
    <w:tmpl w:val="0F8E3E70"/>
    <w:lvl w:ilvl="0" w:tplc="DA241702">
      <w:start w:val="1"/>
      <w:numFmt w:val="lowerLetter"/>
      <w:suff w:val="space"/>
      <w:lvlText w:val="%1)"/>
      <w:lvlJc w:val="left"/>
      <w:pPr>
        <w:ind w:left="2262" w:hanging="360"/>
      </w:pPr>
      <w:rPr>
        <w:rFonts w:ascii="Cambria" w:eastAsia="Times New Roman" w:hAnsi="Cambria" w:cs="Times New Roman" w:hint="default"/>
        <w:spacing w:val="-1"/>
        <w:w w:val="99"/>
        <w:sz w:val="24"/>
        <w:szCs w:val="24"/>
        <w:lang w:val="pt-PT" w:eastAsia="en-US" w:bidi="ar-SA"/>
      </w:rPr>
    </w:lvl>
    <w:lvl w:ilvl="1" w:tplc="B31EFA70">
      <w:numFmt w:val="bullet"/>
      <w:lvlText w:val="•"/>
      <w:lvlJc w:val="left"/>
      <w:pPr>
        <w:ind w:left="3202" w:hanging="360"/>
      </w:pPr>
      <w:rPr>
        <w:rFonts w:hint="default"/>
        <w:lang w:val="pt-PT" w:eastAsia="en-US" w:bidi="ar-SA"/>
      </w:rPr>
    </w:lvl>
    <w:lvl w:ilvl="2" w:tplc="25A47802">
      <w:numFmt w:val="bullet"/>
      <w:lvlText w:val="•"/>
      <w:lvlJc w:val="left"/>
      <w:pPr>
        <w:ind w:left="4145" w:hanging="360"/>
      </w:pPr>
      <w:rPr>
        <w:rFonts w:hint="default"/>
        <w:lang w:val="pt-PT" w:eastAsia="en-US" w:bidi="ar-SA"/>
      </w:rPr>
    </w:lvl>
    <w:lvl w:ilvl="3" w:tplc="6D26B66E">
      <w:numFmt w:val="bullet"/>
      <w:lvlText w:val="•"/>
      <w:lvlJc w:val="left"/>
      <w:pPr>
        <w:ind w:left="5087" w:hanging="360"/>
      </w:pPr>
      <w:rPr>
        <w:rFonts w:hint="default"/>
        <w:lang w:val="pt-PT" w:eastAsia="en-US" w:bidi="ar-SA"/>
      </w:rPr>
    </w:lvl>
    <w:lvl w:ilvl="4" w:tplc="2DBE2B88">
      <w:numFmt w:val="bullet"/>
      <w:lvlText w:val="•"/>
      <w:lvlJc w:val="left"/>
      <w:pPr>
        <w:ind w:left="6030" w:hanging="360"/>
      </w:pPr>
      <w:rPr>
        <w:rFonts w:hint="default"/>
        <w:lang w:val="pt-PT" w:eastAsia="en-US" w:bidi="ar-SA"/>
      </w:rPr>
    </w:lvl>
    <w:lvl w:ilvl="5" w:tplc="7276796C">
      <w:numFmt w:val="bullet"/>
      <w:lvlText w:val="•"/>
      <w:lvlJc w:val="left"/>
      <w:pPr>
        <w:ind w:left="6973" w:hanging="360"/>
      </w:pPr>
      <w:rPr>
        <w:rFonts w:hint="default"/>
        <w:lang w:val="pt-PT" w:eastAsia="en-US" w:bidi="ar-SA"/>
      </w:rPr>
    </w:lvl>
    <w:lvl w:ilvl="6" w:tplc="804A15E6">
      <w:numFmt w:val="bullet"/>
      <w:lvlText w:val="•"/>
      <w:lvlJc w:val="left"/>
      <w:pPr>
        <w:ind w:left="7915" w:hanging="360"/>
      </w:pPr>
      <w:rPr>
        <w:rFonts w:hint="default"/>
        <w:lang w:val="pt-PT" w:eastAsia="en-US" w:bidi="ar-SA"/>
      </w:rPr>
    </w:lvl>
    <w:lvl w:ilvl="7" w:tplc="987A1564">
      <w:numFmt w:val="bullet"/>
      <w:lvlText w:val="•"/>
      <w:lvlJc w:val="left"/>
      <w:pPr>
        <w:ind w:left="8858" w:hanging="360"/>
      </w:pPr>
      <w:rPr>
        <w:rFonts w:hint="default"/>
        <w:lang w:val="pt-PT" w:eastAsia="en-US" w:bidi="ar-SA"/>
      </w:rPr>
    </w:lvl>
    <w:lvl w:ilvl="8" w:tplc="E098EC96">
      <w:numFmt w:val="bullet"/>
      <w:lvlText w:val="•"/>
      <w:lvlJc w:val="left"/>
      <w:pPr>
        <w:ind w:left="9801" w:hanging="360"/>
      </w:pPr>
      <w:rPr>
        <w:rFonts w:hint="default"/>
        <w:lang w:val="pt-PT" w:eastAsia="en-US" w:bidi="ar-SA"/>
      </w:rPr>
    </w:lvl>
  </w:abstractNum>
  <w:abstractNum w:abstractNumId="5">
    <w:nsid w:val="13BF2F32"/>
    <w:multiLevelType w:val="hybridMultilevel"/>
    <w:tmpl w:val="BE0C4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600345D"/>
    <w:multiLevelType w:val="multilevel"/>
    <w:tmpl w:val="36326C22"/>
    <w:lvl w:ilvl="0">
      <w:start w:val="16"/>
      <w:numFmt w:val="decimal"/>
      <w:lvlText w:val="%1."/>
      <w:lvlJc w:val="left"/>
      <w:pPr>
        <w:ind w:left="552" w:hanging="552"/>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nsid w:val="19546D55"/>
    <w:multiLevelType w:val="hybridMultilevel"/>
    <w:tmpl w:val="6E8A340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nsid w:val="1B2D49F0"/>
    <w:multiLevelType w:val="hybridMultilevel"/>
    <w:tmpl w:val="CB1EB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3355A12"/>
    <w:multiLevelType w:val="hybridMultilevel"/>
    <w:tmpl w:val="5B9AA09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nsid w:val="243D0321"/>
    <w:multiLevelType w:val="multilevel"/>
    <w:tmpl w:val="8C867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5E286E"/>
    <w:multiLevelType w:val="multilevel"/>
    <w:tmpl w:val="968AC1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7396B58"/>
    <w:multiLevelType w:val="hybridMultilevel"/>
    <w:tmpl w:val="55BA3E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EC85EE6"/>
    <w:multiLevelType w:val="hybridMultilevel"/>
    <w:tmpl w:val="B7F6D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2FC66A9B"/>
    <w:multiLevelType w:val="hybridMultilevel"/>
    <w:tmpl w:val="2DC42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33B14927"/>
    <w:multiLevelType w:val="hybridMultilevel"/>
    <w:tmpl w:val="60E24C78"/>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4B37BFA"/>
    <w:multiLevelType w:val="hybridMultilevel"/>
    <w:tmpl w:val="F3361D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7">
    <w:nsid w:val="34E74F05"/>
    <w:multiLevelType w:val="hybridMultilevel"/>
    <w:tmpl w:val="4EB63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8">
    <w:nsid w:val="37115121"/>
    <w:multiLevelType w:val="multilevel"/>
    <w:tmpl w:val="A0B858CA"/>
    <w:lvl w:ilvl="0">
      <w:start w:val="3"/>
      <w:numFmt w:val="decimal"/>
      <w:lvlText w:val="%1"/>
      <w:lvlJc w:val="left"/>
      <w:pPr>
        <w:ind w:left="1542" w:hanging="708"/>
      </w:pPr>
      <w:rPr>
        <w:rFonts w:hint="default"/>
        <w:lang w:val="pt-PT" w:eastAsia="en-US" w:bidi="ar-SA"/>
      </w:rPr>
    </w:lvl>
    <w:lvl w:ilvl="1">
      <w:start w:val="1"/>
      <w:numFmt w:val="decimal"/>
      <w:suff w:val="space"/>
      <w:lvlText w:val="%1.%2."/>
      <w:lvlJc w:val="left"/>
      <w:pPr>
        <w:ind w:left="1542" w:hanging="708"/>
      </w:pPr>
      <w:rPr>
        <w:rFonts w:hint="default"/>
        <w:b w:val="0"/>
        <w:bCs w:val="0"/>
        <w:w w:val="100"/>
        <w:lang w:val="pt-PT" w:eastAsia="en-US" w:bidi="ar-SA"/>
      </w:rPr>
    </w:lvl>
    <w:lvl w:ilvl="2">
      <w:numFmt w:val="bullet"/>
      <w:lvlText w:val="•"/>
      <w:lvlJc w:val="left"/>
      <w:pPr>
        <w:ind w:left="3569" w:hanging="708"/>
      </w:pPr>
      <w:rPr>
        <w:rFonts w:hint="default"/>
        <w:lang w:val="pt-PT" w:eastAsia="en-US" w:bidi="ar-SA"/>
      </w:rPr>
    </w:lvl>
    <w:lvl w:ilvl="3">
      <w:numFmt w:val="bullet"/>
      <w:lvlText w:val="•"/>
      <w:lvlJc w:val="left"/>
      <w:pPr>
        <w:ind w:left="4583" w:hanging="708"/>
      </w:pPr>
      <w:rPr>
        <w:rFonts w:hint="default"/>
        <w:lang w:val="pt-PT" w:eastAsia="en-US" w:bidi="ar-SA"/>
      </w:rPr>
    </w:lvl>
    <w:lvl w:ilvl="4">
      <w:numFmt w:val="bullet"/>
      <w:lvlText w:val="•"/>
      <w:lvlJc w:val="left"/>
      <w:pPr>
        <w:ind w:left="5598" w:hanging="708"/>
      </w:pPr>
      <w:rPr>
        <w:rFonts w:hint="default"/>
        <w:lang w:val="pt-PT" w:eastAsia="en-US" w:bidi="ar-SA"/>
      </w:rPr>
    </w:lvl>
    <w:lvl w:ilvl="5">
      <w:numFmt w:val="bullet"/>
      <w:lvlText w:val="•"/>
      <w:lvlJc w:val="left"/>
      <w:pPr>
        <w:ind w:left="6613" w:hanging="708"/>
      </w:pPr>
      <w:rPr>
        <w:rFonts w:hint="default"/>
        <w:lang w:val="pt-PT" w:eastAsia="en-US" w:bidi="ar-SA"/>
      </w:rPr>
    </w:lvl>
    <w:lvl w:ilvl="6">
      <w:numFmt w:val="bullet"/>
      <w:lvlText w:val="•"/>
      <w:lvlJc w:val="left"/>
      <w:pPr>
        <w:ind w:left="7627" w:hanging="708"/>
      </w:pPr>
      <w:rPr>
        <w:rFonts w:hint="default"/>
        <w:lang w:val="pt-PT" w:eastAsia="en-US" w:bidi="ar-SA"/>
      </w:rPr>
    </w:lvl>
    <w:lvl w:ilvl="7">
      <w:numFmt w:val="bullet"/>
      <w:lvlText w:val="•"/>
      <w:lvlJc w:val="left"/>
      <w:pPr>
        <w:ind w:left="8642" w:hanging="708"/>
      </w:pPr>
      <w:rPr>
        <w:rFonts w:hint="default"/>
        <w:lang w:val="pt-PT" w:eastAsia="en-US" w:bidi="ar-SA"/>
      </w:rPr>
    </w:lvl>
    <w:lvl w:ilvl="8">
      <w:numFmt w:val="bullet"/>
      <w:lvlText w:val="•"/>
      <w:lvlJc w:val="left"/>
      <w:pPr>
        <w:ind w:left="9657" w:hanging="708"/>
      </w:pPr>
      <w:rPr>
        <w:rFonts w:hint="default"/>
        <w:lang w:val="pt-PT" w:eastAsia="en-US" w:bidi="ar-SA"/>
      </w:rPr>
    </w:lvl>
  </w:abstractNum>
  <w:abstractNum w:abstractNumId="19">
    <w:nsid w:val="3A742471"/>
    <w:multiLevelType w:val="hybridMultilevel"/>
    <w:tmpl w:val="ECCCCF72"/>
    <w:lvl w:ilvl="0" w:tplc="D5AA9C4E">
      <w:start w:val="1"/>
      <w:numFmt w:val="lowerLetter"/>
      <w:suff w:val="space"/>
      <w:lvlText w:val="%1)"/>
      <w:lvlJc w:val="left"/>
      <w:pPr>
        <w:ind w:left="2250" w:hanging="708"/>
      </w:pPr>
      <w:rPr>
        <w:rFonts w:ascii="Cambria" w:eastAsia="Times New Roman" w:hAnsi="Cambria" w:cs="Times New Roman" w:hint="default"/>
        <w:spacing w:val="-1"/>
        <w:w w:val="99"/>
        <w:sz w:val="24"/>
        <w:szCs w:val="24"/>
        <w:lang w:val="pt-PT" w:eastAsia="en-US" w:bidi="ar-SA"/>
      </w:rPr>
    </w:lvl>
    <w:lvl w:ilvl="1" w:tplc="E4647D08">
      <w:numFmt w:val="bullet"/>
      <w:lvlText w:val="•"/>
      <w:lvlJc w:val="left"/>
      <w:pPr>
        <w:ind w:left="3202" w:hanging="708"/>
      </w:pPr>
      <w:rPr>
        <w:rFonts w:hint="default"/>
        <w:lang w:val="pt-PT" w:eastAsia="en-US" w:bidi="ar-SA"/>
      </w:rPr>
    </w:lvl>
    <w:lvl w:ilvl="2" w:tplc="1DF24B7C">
      <w:numFmt w:val="bullet"/>
      <w:lvlText w:val="•"/>
      <w:lvlJc w:val="left"/>
      <w:pPr>
        <w:ind w:left="4145" w:hanging="708"/>
      </w:pPr>
      <w:rPr>
        <w:rFonts w:hint="default"/>
        <w:lang w:val="pt-PT" w:eastAsia="en-US" w:bidi="ar-SA"/>
      </w:rPr>
    </w:lvl>
    <w:lvl w:ilvl="3" w:tplc="482410B8">
      <w:numFmt w:val="bullet"/>
      <w:lvlText w:val="•"/>
      <w:lvlJc w:val="left"/>
      <w:pPr>
        <w:ind w:left="5087" w:hanging="708"/>
      </w:pPr>
      <w:rPr>
        <w:rFonts w:hint="default"/>
        <w:lang w:val="pt-PT" w:eastAsia="en-US" w:bidi="ar-SA"/>
      </w:rPr>
    </w:lvl>
    <w:lvl w:ilvl="4" w:tplc="B376566E">
      <w:numFmt w:val="bullet"/>
      <w:lvlText w:val="•"/>
      <w:lvlJc w:val="left"/>
      <w:pPr>
        <w:ind w:left="6030" w:hanging="708"/>
      </w:pPr>
      <w:rPr>
        <w:rFonts w:hint="default"/>
        <w:lang w:val="pt-PT" w:eastAsia="en-US" w:bidi="ar-SA"/>
      </w:rPr>
    </w:lvl>
    <w:lvl w:ilvl="5" w:tplc="4B56A89E">
      <w:numFmt w:val="bullet"/>
      <w:lvlText w:val="•"/>
      <w:lvlJc w:val="left"/>
      <w:pPr>
        <w:ind w:left="6973" w:hanging="708"/>
      </w:pPr>
      <w:rPr>
        <w:rFonts w:hint="default"/>
        <w:lang w:val="pt-PT" w:eastAsia="en-US" w:bidi="ar-SA"/>
      </w:rPr>
    </w:lvl>
    <w:lvl w:ilvl="6" w:tplc="25524424">
      <w:numFmt w:val="bullet"/>
      <w:lvlText w:val="•"/>
      <w:lvlJc w:val="left"/>
      <w:pPr>
        <w:ind w:left="7915" w:hanging="708"/>
      </w:pPr>
      <w:rPr>
        <w:rFonts w:hint="default"/>
        <w:lang w:val="pt-PT" w:eastAsia="en-US" w:bidi="ar-SA"/>
      </w:rPr>
    </w:lvl>
    <w:lvl w:ilvl="7" w:tplc="A74CBB92">
      <w:numFmt w:val="bullet"/>
      <w:lvlText w:val="•"/>
      <w:lvlJc w:val="left"/>
      <w:pPr>
        <w:ind w:left="8858" w:hanging="708"/>
      </w:pPr>
      <w:rPr>
        <w:rFonts w:hint="default"/>
        <w:lang w:val="pt-PT" w:eastAsia="en-US" w:bidi="ar-SA"/>
      </w:rPr>
    </w:lvl>
    <w:lvl w:ilvl="8" w:tplc="879E50E2">
      <w:numFmt w:val="bullet"/>
      <w:lvlText w:val="•"/>
      <w:lvlJc w:val="left"/>
      <w:pPr>
        <w:ind w:left="9801" w:hanging="708"/>
      </w:pPr>
      <w:rPr>
        <w:rFonts w:hint="default"/>
        <w:lang w:val="pt-PT" w:eastAsia="en-US" w:bidi="ar-SA"/>
      </w:rPr>
    </w:lvl>
  </w:abstractNum>
  <w:abstractNum w:abstractNumId="20">
    <w:nsid w:val="3DCB587F"/>
    <w:multiLevelType w:val="hybridMultilevel"/>
    <w:tmpl w:val="88F4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45EA5E53"/>
    <w:multiLevelType w:val="hybridMultilevel"/>
    <w:tmpl w:val="A27E45E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2">
    <w:nsid w:val="4759583B"/>
    <w:multiLevelType w:val="hybridMultilevel"/>
    <w:tmpl w:val="BC0CAA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83968FB"/>
    <w:multiLevelType w:val="multilevel"/>
    <w:tmpl w:val="0E10BF9E"/>
    <w:lvl w:ilvl="0">
      <w:start w:val="14"/>
      <w:numFmt w:val="decimal"/>
      <w:lvlText w:val="%1."/>
      <w:lvlJc w:val="left"/>
      <w:pPr>
        <w:ind w:left="525" w:hanging="525"/>
      </w:pPr>
      <w:rPr>
        <w:rFonts w:hint="default"/>
      </w:rPr>
    </w:lvl>
    <w:lvl w:ilvl="1">
      <w:start w:val="1"/>
      <w:numFmt w:val="decimal"/>
      <w:lvlText w:val="%1.%2."/>
      <w:lvlJc w:val="left"/>
      <w:pPr>
        <w:ind w:left="1830" w:hanging="720"/>
      </w:pPr>
      <w:rPr>
        <w:rFonts w:hint="default"/>
        <w:b/>
      </w:rPr>
    </w:lvl>
    <w:lvl w:ilvl="2">
      <w:start w:val="1"/>
      <w:numFmt w:val="decimal"/>
      <w:lvlText w:val="%1.%2.%3."/>
      <w:lvlJc w:val="left"/>
      <w:pPr>
        <w:ind w:left="2940" w:hanging="720"/>
      </w:pPr>
      <w:rPr>
        <w:rFonts w:hint="default"/>
        <w:b/>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1040" w:hanging="2160"/>
      </w:pPr>
      <w:rPr>
        <w:rFonts w:hint="default"/>
      </w:rPr>
    </w:lvl>
  </w:abstractNum>
  <w:abstractNum w:abstractNumId="24">
    <w:nsid w:val="49772CE2"/>
    <w:multiLevelType w:val="multilevel"/>
    <w:tmpl w:val="36C0CF9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1FB62CF"/>
    <w:multiLevelType w:val="multilevel"/>
    <w:tmpl w:val="B366F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29035C8"/>
    <w:multiLevelType w:val="hybridMultilevel"/>
    <w:tmpl w:val="D058741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53DE2925"/>
    <w:multiLevelType w:val="multilevel"/>
    <w:tmpl w:val="671AB5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7FB0B0C"/>
    <w:multiLevelType w:val="multilevel"/>
    <w:tmpl w:val="F146BC66"/>
    <w:lvl w:ilvl="0">
      <w:start w:val="15"/>
      <w:numFmt w:val="decimal"/>
      <w:lvlText w:val="%1"/>
      <w:lvlJc w:val="left"/>
      <w:pPr>
        <w:ind w:left="444" w:hanging="444"/>
      </w:pPr>
      <w:rPr>
        <w:rFonts w:hint="default"/>
      </w:rPr>
    </w:lvl>
    <w:lvl w:ilvl="1">
      <w:start w:val="3"/>
      <w:numFmt w:val="decimal"/>
      <w:lvlText w:val="%1.%2"/>
      <w:lvlJc w:val="left"/>
      <w:pPr>
        <w:ind w:left="444" w:hanging="444"/>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5CD77437"/>
    <w:multiLevelType w:val="multilevel"/>
    <w:tmpl w:val="814CA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FF74EF0"/>
    <w:multiLevelType w:val="hybridMultilevel"/>
    <w:tmpl w:val="066EFE3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602B1D84"/>
    <w:multiLevelType w:val="multilevel"/>
    <w:tmpl w:val="BFFA7968"/>
    <w:lvl w:ilvl="0">
      <w:start w:val="2"/>
      <w:numFmt w:val="decimal"/>
      <w:lvlText w:val="%1"/>
      <w:lvlJc w:val="left"/>
      <w:pPr>
        <w:ind w:left="1542" w:hanging="420"/>
      </w:pPr>
      <w:rPr>
        <w:rFonts w:hint="default"/>
        <w:lang w:val="pt-PT" w:eastAsia="en-US" w:bidi="ar-SA"/>
      </w:rPr>
    </w:lvl>
    <w:lvl w:ilvl="1">
      <w:start w:val="1"/>
      <w:numFmt w:val="decimal"/>
      <w:suff w:val="space"/>
      <w:lvlText w:val="%1.%2."/>
      <w:lvlJc w:val="left"/>
      <w:pPr>
        <w:ind w:left="1542" w:hanging="420"/>
      </w:pPr>
      <w:rPr>
        <w:rFonts w:asciiTheme="majorHAnsi" w:eastAsia="Times New Roman" w:hAnsiTheme="majorHAnsi" w:cs="Times New Roman" w:hint="default"/>
        <w:b w:val="0"/>
        <w:bCs w:val="0"/>
        <w:w w:val="100"/>
        <w:sz w:val="24"/>
        <w:szCs w:val="24"/>
        <w:lang w:val="pt-PT" w:eastAsia="en-US" w:bidi="ar-SA"/>
      </w:rPr>
    </w:lvl>
    <w:lvl w:ilvl="2">
      <w:numFmt w:val="bullet"/>
      <w:lvlText w:val="•"/>
      <w:lvlJc w:val="left"/>
      <w:pPr>
        <w:ind w:left="4178" w:hanging="420"/>
      </w:pPr>
      <w:rPr>
        <w:rFonts w:hint="default"/>
        <w:lang w:val="pt-PT" w:eastAsia="en-US" w:bidi="ar-SA"/>
      </w:rPr>
    </w:lvl>
    <w:lvl w:ilvl="3">
      <w:numFmt w:val="bullet"/>
      <w:lvlText w:val="•"/>
      <w:lvlJc w:val="left"/>
      <w:pPr>
        <w:ind w:left="5116" w:hanging="420"/>
      </w:pPr>
      <w:rPr>
        <w:rFonts w:hint="default"/>
        <w:lang w:val="pt-PT" w:eastAsia="en-US" w:bidi="ar-SA"/>
      </w:rPr>
    </w:lvl>
    <w:lvl w:ilvl="4">
      <w:numFmt w:val="bullet"/>
      <w:lvlText w:val="•"/>
      <w:lvlJc w:val="left"/>
      <w:pPr>
        <w:ind w:left="6055" w:hanging="420"/>
      </w:pPr>
      <w:rPr>
        <w:rFonts w:hint="default"/>
        <w:lang w:val="pt-PT" w:eastAsia="en-US" w:bidi="ar-SA"/>
      </w:rPr>
    </w:lvl>
    <w:lvl w:ilvl="5">
      <w:numFmt w:val="bullet"/>
      <w:lvlText w:val="•"/>
      <w:lvlJc w:val="left"/>
      <w:pPr>
        <w:ind w:left="6993" w:hanging="420"/>
      </w:pPr>
      <w:rPr>
        <w:rFonts w:hint="default"/>
        <w:lang w:val="pt-PT" w:eastAsia="en-US" w:bidi="ar-SA"/>
      </w:rPr>
    </w:lvl>
    <w:lvl w:ilvl="6">
      <w:numFmt w:val="bullet"/>
      <w:lvlText w:val="•"/>
      <w:lvlJc w:val="left"/>
      <w:pPr>
        <w:ind w:left="7932" w:hanging="420"/>
      </w:pPr>
      <w:rPr>
        <w:rFonts w:hint="default"/>
        <w:lang w:val="pt-PT" w:eastAsia="en-US" w:bidi="ar-SA"/>
      </w:rPr>
    </w:lvl>
    <w:lvl w:ilvl="7">
      <w:numFmt w:val="bullet"/>
      <w:lvlText w:val="•"/>
      <w:lvlJc w:val="left"/>
      <w:pPr>
        <w:ind w:left="8870" w:hanging="420"/>
      </w:pPr>
      <w:rPr>
        <w:rFonts w:hint="default"/>
        <w:lang w:val="pt-PT" w:eastAsia="en-US" w:bidi="ar-SA"/>
      </w:rPr>
    </w:lvl>
    <w:lvl w:ilvl="8">
      <w:numFmt w:val="bullet"/>
      <w:lvlText w:val="•"/>
      <w:lvlJc w:val="left"/>
      <w:pPr>
        <w:ind w:left="9809" w:hanging="420"/>
      </w:pPr>
      <w:rPr>
        <w:rFonts w:hint="default"/>
        <w:lang w:val="pt-PT" w:eastAsia="en-US" w:bidi="ar-SA"/>
      </w:rPr>
    </w:lvl>
  </w:abstractNum>
  <w:abstractNum w:abstractNumId="32">
    <w:nsid w:val="6B3F147F"/>
    <w:multiLevelType w:val="hybridMultilevel"/>
    <w:tmpl w:val="732E20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6E5B65B1"/>
    <w:multiLevelType w:val="hybridMultilevel"/>
    <w:tmpl w:val="27A2D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71760828"/>
    <w:multiLevelType w:val="multilevel"/>
    <w:tmpl w:val="55B8E542"/>
    <w:lvl w:ilvl="0">
      <w:start w:val="1"/>
      <w:numFmt w:val="decimal"/>
      <w:suff w:val="space"/>
      <w:lvlText w:val="%1."/>
      <w:lvlJc w:val="left"/>
      <w:pPr>
        <w:ind w:left="2062" w:hanging="360"/>
      </w:pPr>
      <w:rPr>
        <w:rFonts w:hint="default"/>
      </w:rPr>
    </w:lvl>
    <w:lvl w:ilvl="1">
      <w:start w:val="1"/>
      <w:numFmt w:val="decimal"/>
      <w:isLgl/>
      <w:suff w:val="space"/>
      <w:lvlText w:val="%1.%2."/>
      <w:lvlJc w:val="left"/>
      <w:pPr>
        <w:ind w:left="510" w:hanging="51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775B27E9"/>
    <w:multiLevelType w:val="hybridMultilevel"/>
    <w:tmpl w:val="6E449F2E"/>
    <w:lvl w:ilvl="0" w:tplc="38D83430">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1">
      <w:start w:val="1"/>
      <w:numFmt w:val="bullet"/>
      <w:lvlText w:val=""/>
      <w:lvlJc w:val="left"/>
      <w:pPr>
        <w:ind w:left="720" w:hanging="360"/>
      </w:pPr>
      <w:rPr>
        <w:rFonts w:ascii="Symbol" w:hAnsi="Symbol" w:hint="default"/>
      </w:r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7C34B78"/>
    <w:multiLevelType w:val="hybridMultilevel"/>
    <w:tmpl w:val="1630B02E"/>
    <w:lvl w:ilvl="0" w:tplc="6240BCA0">
      <w:start w:val="1"/>
      <w:numFmt w:val="bullet"/>
      <w:lvlText w:val="•"/>
      <w:lvlJc w:val="left"/>
      <w:pPr>
        <w:ind w:left="720" w:hanging="360"/>
      </w:pPr>
    </w:lvl>
    <w:lvl w:ilvl="1" w:tplc="D0FE16FA">
      <w:numFmt w:val="decimal"/>
      <w:lvlText w:val=""/>
      <w:lvlJc w:val="left"/>
    </w:lvl>
    <w:lvl w:ilvl="2" w:tplc="D9BEF1C4">
      <w:numFmt w:val="decimal"/>
      <w:lvlText w:val=""/>
      <w:lvlJc w:val="left"/>
    </w:lvl>
    <w:lvl w:ilvl="3" w:tplc="95DEFD2A">
      <w:numFmt w:val="decimal"/>
      <w:lvlText w:val=""/>
      <w:lvlJc w:val="left"/>
    </w:lvl>
    <w:lvl w:ilvl="4" w:tplc="DD5A4F72">
      <w:numFmt w:val="decimal"/>
      <w:lvlText w:val=""/>
      <w:lvlJc w:val="left"/>
    </w:lvl>
    <w:lvl w:ilvl="5" w:tplc="45FC45FE">
      <w:numFmt w:val="decimal"/>
      <w:lvlText w:val=""/>
      <w:lvlJc w:val="left"/>
    </w:lvl>
    <w:lvl w:ilvl="6" w:tplc="73F64880">
      <w:numFmt w:val="decimal"/>
      <w:lvlText w:val=""/>
      <w:lvlJc w:val="left"/>
    </w:lvl>
    <w:lvl w:ilvl="7" w:tplc="D7124844">
      <w:numFmt w:val="decimal"/>
      <w:lvlText w:val=""/>
      <w:lvlJc w:val="left"/>
    </w:lvl>
    <w:lvl w:ilvl="8" w:tplc="D270C18A">
      <w:numFmt w:val="decimal"/>
      <w:lvlText w:val=""/>
      <w:lvlJc w:val="left"/>
    </w:lvl>
  </w:abstractNum>
  <w:abstractNum w:abstractNumId="37">
    <w:nsid w:val="7D241CC1"/>
    <w:multiLevelType w:val="singleLevel"/>
    <w:tmpl w:val="98A2131C"/>
    <w:lvl w:ilvl="0">
      <w:start w:val="1"/>
      <w:numFmt w:val="lowerLetter"/>
      <w:lvlText w:val="%1)"/>
      <w:legacy w:legacy="1" w:legacySpace="0" w:legacyIndent="360"/>
      <w:lvlJc w:val="left"/>
      <w:pPr>
        <w:ind w:left="360" w:hanging="360"/>
      </w:pPr>
      <w:rPr>
        <w:rFonts w:ascii="Times New Roman" w:hAnsi="Times New Roman" w:cs="Times New Roman" w:hint="default"/>
      </w:rPr>
    </w:lvl>
  </w:abstractNum>
  <w:num w:numId="1">
    <w:abstractNumId w:val="4"/>
  </w:num>
  <w:num w:numId="2">
    <w:abstractNumId w:val="3"/>
  </w:num>
  <w:num w:numId="3">
    <w:abstractNumId w:val="19"/>
  </w:num>
  <w:num w:numId="4">
    <w:abstractNumId w:val="18"/>
  </w:num>
  <w:num w:numId="5">
    <w:abstractNumId w:val="31"/>
  </w:num>
  <w:num w:numId="6">
    <w:abstractNumId w:val="34"/>
  </w:num>
  <w:num w:numId="7">
    <w:abstractNumId w:val="23"/>
  </w:num>
  <w:num w:numId="8">
    <w:abstractNumId w:val="26"/>
  </w:num>
  <w:num w:numId="9">
    <w:abstractNumId w:val="15"/>
  </w:num>
  <w:num w:numId="10">
    <w:abstractNumId w:val="35"/>
  </w:num>
  <w:num w:numId="11">
    <w:abstractNumId w:val="0"/>
  </w:num>
  <w:num w:numId="12">
    <w:abstractNumId w:val="13"/>
  </w:num>
  <w:num w:numId="13">
    <w:abstractNumId w:val="16"/>
  </w:num>
  <w:num w:numId="14">
    <w:abstractNumId w:val="5"/>
  </w:num>
  <w:num w:numId="15">
    <w:abstractNumId w:val="20"/>
  </w:num>
  <w:num w:numId="16">
    <w:abstractNumId w:val="33"/>
  </w:num>
  <w:num w:numId="17">
    <w:abstractNumId w:val="8"/>
  </w:num>
  <w:num w:numId="18">
    <w:abstractNumId w:val="14"/>
  </w:num>
  <w:num w:numId="19">
    <w:abstractNumId w:val="22"/>
  </w:num>
  <w:num w:numId="20">
    <w:abstractNumId w:val="7"/>
  </w:num>
  <w:num w:numId="21">
    <w:abstractNumId w:val="2"/>
  </w:num>
  <w:num w:numId="22">
    <w:abstractNumId w:val="9"/>
  </w:num>
  <w:num w:numId="23">
    <w:abstractNumId w:val="17"/>
  </w:num>
  <w:num w:numId="24">
    <w:abstractNumId w:val="21"/>
  </w:num>
  <w:num w:numId="25">
    <w:abstractNumId w:val="30"/>
  </w:num>
  <w:num w:numId="26">
    <w:abstractNumId w:val="1"/>
  </w:num>
  <w:num w:numId="27">
    <w:abstractNumId w:val="32"/>
  </w:num>
  <w:num w:numId="28">
    <w:abstractNumId w:val="12"/>
  </w:num>
  <w:num w:numId="29">
    <w:abstractNumId w:val="6"/>
  </w:num>
  <w:num w:numId="30">
    <w:abstractNumId w:val="28"/>
  </w:num>
  <w:num w:numId="31">
    <w:abstractNumId w:val="37"/>
  </w:num>
  <w:num w:numId="32">
    <w:abstractNumId w:val="11"/>
  </w:num>
  <w:num w:numId="33">
    <w:abstractNumId w:val="27"/>
  </w:num>
  <w:num w:numId="34">
    <w:abstractNumId w:val="24"/>
  </w:num>
  <w:num w:numId="35">
    <w:abstractNumId w:val="29"/>
  </w:num>
  <w:num w:numId="36">
    <w:abstractNumId w:val="10"/>
  </w:num>
  <w:num w:numId="37">
    <w:abstractNumId w:val="25"/>
  </w:num>
  <w:num w:numId="38">
    <w:abstractNumId w:val="36"/>
    <w:lvlOverride w:ilvl="0">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04B99E1-B800-4AFC-A88C-E6009EF1A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42"/>
      <w:outlineLvl w:val="0"/>
    </w:pPr>
    <w:rPr>
      <w:b/>
      <w:bCs/>
      <w:sz w:val="24"/>
      <w:szCs w:val="24"/>
    </w:rPr>
  </w:style>
  <w:style w:type="paragraph" w:styleId="Ttulo2">
    <w:name w:val="heading 2"/>
    <w:basedOn w:val="Normal"/>
    <w:next w:val="Normal"/>
    <w:link w:val="Ttulo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 I Paragraph"/>
    <w:basedOn w:val="Normal"/>
    <w:link w:val="PargrafodaListaChar"/>
    <w:qFormat/>
    <w:pPr>
      <w:ind w:left="1542"/>
      <w:jc w:val="both"/>
    </w:pPr>
  </w:style>
  <w:style w:type="paragraph" w:customStyle="1" w:styleId="TableParagraph">
    <w:name w:val="Table Paragraph"/>
    <w:basedOn w:val="Normal"/>
    <w:uiPriority w:val="1"/>
    <w:qFormat/>
  </w:style>
  <w:style w:type="paragraph" w:styleId="Cabealho">
    <w:name w:val="header"/>
    <w:aliases w:val="encabezado,hd,he,Char Char,Header Char, Char,Char,Cabeçalho superior,Heading 1a,Char Char Char Char,Char Char Char Char Char Char,Cabeçalho1,Header1,Ofício Circular,h,HeaderNN"/>
    <w:basedOn w:val="Normal"/>
    <w:link w:val="CabealhoChar"/>
    <w:uiPriority w:val="99"/>
    <w:unhideWhenUsed/>
    <w:qFormat/>
    <w:pPr>
      <w:tabs>
        <w:tab w:val="center" w:pos="4252"/>
        <w:tab w:val="right" w:pos="8504"/>
      </w:tabs>
    </w:pPr>
  </w:style>
  <w:style w:type="character" w:customStyle="1" w:styleId="CabealhoChar">
    <w:name w:val="Cabeçalho Char"/>
    <w:aliases w:val="encabezado Char,hd Char,he Char,Char Char Char,Header Char Char, Char Char,Char Char1,Cabeçalho superior Char,Heading 1a Char,Char Char Char Char Char,Char Char Char Char Char Char Char,Cabeçalho1 Char,Header1 Char,Ofício Circular Char"/>
    <w:basedOn w:val="Fontepargpadro"/>
    <w:link w:val="Cabealho"/>
    <w:uiPriority w:val="99"/>
    <w:qFormat/>
    <w:rPr>
      <w:rFonts w:ascii="Times New Roman" w:eastAsia="Times New Roman" w:hAnsi="Times New Roman" w:cs="Times New Roman"/>
      <w:lang w:val="pt-PT"/>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lang w:val="pt-PT"/>
    </w:rPr>
  </w:style>
  <w:style w:type="paragraph" w:customStyle="1" w:styleId="WW-NormalWeb">
    <w:name w:val="WW-Normal (Web)"/>
    <w:basedOn w:val="Normal"/>
    <w:pPr>
      <w:widowControl/>
      <w:suppressAutoHyphens/>
      <w:autoSpaceDE/>
      <w:autoSpaceDN/>
      <w:spacing w:before="100" w:after="100"/>
    </w:pPr>
    <w:rPr>
      <w:rFonts w:ascii="Arial" w:hAnsi="Arial" w:cs="Arial"/>
      <w:sz w:val="24"/>
      <w:szCs w:val="20"/>
      <w:lang w:val="pt-BR" w:eastAsia="zh-CN"/>
    </w:rPr>
  </w:style>
  <w:style w:type="table" w:styleId="Tabelacomgrade">
    <w:name w:val="Table Grid"/>
    <w:basedOn w:val="Tabelanormal"/>
    <w:uiPriority w:val="3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Default">
    <w:name w:val="WW-Default"/>
    <w:basedOn w:val="Normal"/>
    <w:uiPriority w:val="99"/>
    <w:pPr>
      <w:suppressAutoHyphens/>
      <w:autoSpaceDN/>
    </w:pPr>
    <w:rPr>
      <w:rFonts w:ascii="Verdana-Bold" w:hAnsi="Verdana-Bold" w:cs="Verdana-Bold"/>
      <w:kern w:val="1"/>
      <w:sz w:val="20"/>
      <w:szCs w:val="20"/>
      <w:lang w:val="pt-BR" w:eastAsia="ar-SA"/>
    </w:rPr>
  </w:style>
  <w:style w:type="character" w:styleId="Hyperlink">
    <w:name w:val="Hyperlink"/>
    <w:uiPriority w:val="99"/>
    <w:unhideWhenUsed/>
    <w:rPr>
      <w:color w:val="0000FF"/>
      <w:u w:val="single"/>
    </w:rPr>
  </w:style>
  <w:style w:type="character" w:customStyle="1" w:styleId="Ttulo2Char">
    <w:name w:val="Título 2 Char"/>
    <w:basedOn w:val="Fontepargpadro"/>
    <w:link w:val="Ttulo2"/>
    <w:uiPriority w:val="9"/>
    <w:rPr>
      <w:rFonts w:asciiTheme="majorHAnsi" w:eastAsiaTheme="majorEastAsia" w:hAnsiTheme="majorHAnsi" w:cstheme="majorBidi"/>
      <w:color w:val="365F91" w:themeColor="accent1" w:themeShade="BF"/>
      <w:sz w:val="26"/>
      <w:szCs w:val="26"/>
      <w:lang w:val="pt-PT"/>
    </w:rPr>
  </w:style>
  <w:style w:type="paragraph" w:customStyle="1" w:styleId="WW-Corpodetexto3">
    <w:name w:val="WW-Corpo de texto 3"/>
    <w:basedOn w:val="Normal"/>
    <w:pPr>
      <w:widowControl/>
      <w:suppressAutoHyphens/>
      <w:autoSpaceDE/>
      <w:autoSpaceDN/>
      <w:jc w:val="both"/>
    </w:pPr>
    <w:rPr>
      <w:rFonts w:ascii="Arial" w:hAnsi="Arial" w:cs="Arial"/>
      <w:bCs/>
      <w:sz w:val="20"/>
      <w:szCs w:val="20"/>
      <w:lang w:val="pt-BR" w:eastAsia="ar-SA"/>
    </w:rPr>
  </w:style>
  <w:style w:type="character" w:customStyle="1" w:styleId="MenoPendente1">
    <w:name w:val="Menção Pendente1"/>
    <w:basedOn w:val="Fontepargpadro"/>
    <w:uiPriority w:val="99"/>
    <w:semiHidden/>
    <w:unhideWhenUsed/>
    <w:rPr>
      <w:color w:val="605E5C"/>
      <w:shd w:val="clear" w:color="auto" w:fill="E1DFDD"/>
    </w:rPr>
  </w:style>
  <w:style w:type="table" w:customStyle="1" w:styleId="Tabelacomgrade1">
    <w:name w:val="Tabela com grade1"/>
    <w:basedOn w:val="Tabelanormal"/>
    <w:next w:val="Tabelacomgrad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Pr>
      <w:rFonts w:asciiTheme="majorHAnsi" w:eastAsiaTheme="majorEastAsia" w:hAnsiTheme="majorHAnsi" w:cstheme="majorBidi"/>
      <w:color w:val="243F60" w:themeColor="accent1" w:themeShade="7F"/>
      <w:sz w:val="24"/>
      <w:szCs w:val="24"/>
      <w:lang w:val="pt-PT"/>
    </w:rPr>
  </w:style>
  <w:style w:type="character" w:customStyle="1" w:styleId="CorpodetextoChar">
    <w:name w:val="Corpo de texto Char"/>
    <w:basedOn w:val="Fontepargpadro"/>
    <w:link w:val="Corpodetexto"/>
    <w:uiPriority w:val="1"/>
    <w:rPr>
      <w:rFonts w:ascii="Times New Roman" w:eastAsia="Times New Roman" w:hAnsi="Times New Roman" w:cs="Times New Roman"/>
      <w:sz w:val="24"/>
      <w:szCs w:val="24"/>
      <w:lang w:val="pt-PT"/>
    </w:rPr>
  </w:style>
  <w:style w:type="character" w:customStyle="1" w:styleId="PargrafodaListaChar">
    <w:name w:val="Parágrafo da Lista Char"/>
    <w:aliases w:val="List I Paragraph Char"/>
    <w:link w:val="PargrafodaLista"/>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val="pt-PT"/>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pt-BR" w:eastAsia="pt-BR"/>
    </w:rPr>
  </w:style>
  <w:style w:type="character" w:customStyle="1" w:styleId="CharacterStyle1">
    <w:name w:val="Character Style 1"/>
    <w:uiPriority w:val="99"/>
    <w:rPr>
      <w:sz w:val="20"/>
      <w:szCs w:val="20"/>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val="pt-PT"/>
    </w:rPr>
  </w:style>
  <w:style w:type="character" w:customStyle="1" w:styleId="conteudotexto1">
    <w:name w:val="conteudotexto1"/>
    <w:rPr>
      <w:rFonts w:ascii="Arial" w:hAnsi="Arial" w:cs="Arial" w:hint="default"/>
      <w:b w:val="0"/>
      <w:bCs w:val="0"/>
      <w:strike w:val="0"/>
      <w:dstrike w:val="0"/>
      <w:color w:val="000000"/>
      <w:sz w:val="24"/>
      <w:szCs w:val="24"/>
      <w:u w:val="none"/>
      <w:effect w:val="none"/>
    </w:rPr>
  </w:style>
  <w:style w:type="character" w:customStyle="1" w:styleId="UnresolvedMention">
    <w:name w:val="Unresolved Mention"/>
    <w:basedOn w:val="Fontepargpadro"/>
    <w:uiPriority w:val="99"/>
    <w:semiHidden/>
    <w:unhideWhenUsed/>
    <w:rPr>
      <w:color w:val="605E5C"/>
      <w:shd w:val="clear" w:color="auto" w:fill="E1DFDD"/>
    </w:rPr>
  </w:style>
  <w:style w:type="paragraph" w:customStyle="1" w:styleId="isselectedend">
    <w:name w:val="isselectedend"/>
    <w:basedOn w:val="Normal"/>
    <w:pPr>
      <w:widowControl/>
      <w:autoSpaceDE/>
      <w:autoSpaceDN/>
      <w:spacing w:before="100" w:beforeAutospacing="1" w:after="100" w:afterAutospacing="1"/>
    </w:pPr>
    <w:rPr>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832987">
      <w:bodyDiv w:val="1"/>
      <w:marLeft w:val="0"/>
      <w:marRight w:val="0"/>
      <w:marTop w:val="0"/>
      <w:marBottom w:val="0"/>
      <w:divBdr>
        <w:top w:val="none" w:sz="0" w:space="0" w:color="auto"/>
        <w:left w:val="none" w:sz="0" w:space="0" w:color="auto"/>
        <w:bottom w:val="none" w:sz="0" w:space="0" w:color="auto"/>
        <w:right w:val="none" w:sz="0" w:space="0" w:color="auto"/>
      </w:divBdr>
    </w:div>
    <w:div w:id="430586640">
      <w:bodyDiv w:val="1"/>
      <w:marLeft w:val="0"/>
      <w:marRight w:val="0"/>
      <w:marTop w:val="0"/>
      <w:marBottom w:val="0"/>
      <w:divBdr>
        <w:top w:val="none" w:sz="0" w:space="0" w:color="auto"/>
        <w:left w:val="none" w:sz="0" w:space="0" w:color="auto"/>
        <w:bottom w:val="none" w:sz="0" w:space="0" w:color="auto"/>
        <w:right w:val="none" w:sz="0" w:space="0" w:color="auto"/>
      </w:divBdr>
    </w:div>
    <w:div w:id="433945706">
      <w:bodyDiv w:val="1"/>
      <w:marLeft w:val="0"/>
      <w:marRight w:val="0"/>
      <w:marTop w:val="0"/>
      <w:marBottom w:val="0"/>
      <w:divBdr>
        <w:top w:val="none" w:sz="0" w:space="0" w:color="auto"/>
        <w:left w:val="none" w:sz="0" w:space="0" w:color="auto"/>
        <w:bottom w:val="none" w:sz="0" w:space="0" w:color="auto"/>
        <w:right w:val="none" w:sz="0" w:space="0" w:color="auto"/>
      </w:divBdr>
    </w:div>
    <w:div w:id="824855184">
      <w:bodyDiv w:val="1"/>
      <w:marLeft w:val="0"/>
      <w:marRight w:val="0"/>
      <w:marTop w:val="0"/>
      <w:marBottom w:val="0"/>
      <w:divBdr>
        <w:top w:val="none" w:sz="0" w:space="0" w:color="auto"/>
        <w:left w:val="none" w:sz="0" w:space="0" w:color="auto"/>
        <w:bottom w:val="none" w:sz="0" w:space="0" w:color="auto"/>
        <w:right w:val="none" w:sz="0" w:space="0" w:color="auto"/>
      </w:divBdr>
    </w:div>
    <w:div w:id="929463620">
      <w:bodyDiv w:val="1"/>
      <w:marLeft w:val="0"/>
      <w:marRight w:val="0"/>
      <w:marTop w:val="0"/>
      <w:marBottom w:val="0"/>
      <w:divBdr>
        <w:top w:val="none" w:sz="0" w:space="0" w:color="auto"/>
        <w:left w:val="none" w:sz="0" w:space="0" w:color="auto"/>
        <w:bottom w:val="none" w:sz="0" w:space="0" w:color="auto"/>
        <w:right w:val="none" w:sz="0" w:space="0" w:color="auto"/>
      </w:divBdr>
    </w:div>
    <w:div w:id="1101142024">
      <w:bodyDiv w:val="1"/>
      <w:marLeft w:val="0"/>
      <w:marRight w:val="0"/>
      <w:marTop w:val="0"/>
      <w:marBottom w:val="0"/>
      <w:divBdr>
        <w:top w:val="none" w:sz="0" w:space="0" w:color="auto"/>
        <w:left w:val="none" w:sz="0" w:space="0" w:color="auto"/>
        <w:bottom w:val="none" w:sz="0" w:space="0" w:color="auto"/>
        <w:right w:val="none" w:sz="0" w:space="0" w:color="auto"/>
      </w:divBdr>
    </w:div>
    <w:div w:id="1110122596">
      <w:bodyDiv w:val="1"/>
      <w:marLeft w:val="0"/>
      <w:marRight w:val="0"/>
      <w:marTop w:val="0"/>
      <w:marBottom w:val="0"/>
      <w:divBdr>
        <w:top w:val="none" w:sz="0" w:space="0" w:color="auto"/>
        <w:left w:val="none" w:sz="0" w:space="0" w:color="auto"/>
        <w:bottom w:val="none" w:sz="0" w:space="0" w:color="auto"/>
        <w:right w:val="none" w:sz="0" w:space="0" w:color="auto"/>
      </w:divBdr>
    </w:div>
    <w:div w:id="1312365654">
      <w:bodyDiv w:val="1"/>
      <w:marLeft w:val="0"/>
      <w:marRight w:val="0"/>
      <w:marTop w:val="0"/>
      <w:marBottom w:val="0"/>
      <w:divBdr>
        <w:top w:val="none" w:sz="0" w:space="0" w:color="auto"/>
        <w:left w:val="none" w:sz="0" w:space="0" w:color="auto"/>
        <w:bottom w:val="none" w:sz="0" w:space="0" w:color="auto"/>
        <w:right w:val="none" w:sz="0" w:space="0" w:color="auto"/>
      </w:divBdr>
    </w:div>
    <w:div w:id="1350838204">
      <w:bodyDiv w:val="1"/>
      <w:marLeft w:val="0"/>
      <w:marRight w:val="0"/>
      <w:marTop w:val="0"/>
      <w:marBottom w:val="0"/>
      <w:divBdr>
        <w:top w:val="none" w:sz="0" w:space="0" w:color="auto"/>
        <w:left w:val="none" w:sz="0" w:space="0" w:color="auto"/>
        <w:bottom w:val="none" w:sz="0" w:space="0" w:color="auto"/>
        <w:right w:val="none" w:sz="0" w:space="0" w:color="auto"/>
      </w:divBdr>
    </w:div>
    <w:div w:id="1517423097">
      <w:bodyDiv w:val="1"/>
      <w:marLeft w:val="0"/>
      <w:marRight w:val="0"/>
      <w:marTop w:val="0"/>
      <w:marBottom w:val="0"/>
      <w:divBdr>
        <w:top w:val="none" w:sz="0" w:space="0" w:color="auto"/>
        <w:left w:val="none" w:sz="0" w:space="0" w:color="auto"/>
        <w:bottom w:val="none" w:sz="0" w:space="0" w:color="auto"/>
        <w:right w:val="none" w:sz="0" w:space="0" w:color="auto"/>
      </w:divBdr>
    </w:div>
    <w:div w:id="1763141369">
      <w:bodyDiv w:val="1"/>
      <w:marLeft w:val="0"/>
      <w:marRight w:val="0"/>
      <w:marTop w:val="0"/>
      <w:marBottom w:val="0"/>
      <w:divBdr>
        <w:top w:val="none" w:sz="0" w:space="0" w:color="auto"/>
        <w:left w:val="none" w:sz="0" w:space="0" w:color="auto"/>
        <w:bottom w:val="none" w:sz="0" w:space="0" w:color="auto"/>
        <w:right w:val="none" w:sz="0" w:space="0" w:color="auto"/>
      </w:divBdr>
    </w:div>
    <w:div w:id="1905678364">
      <w:bodyDiv w:val="1"/>
      <w:marLeft w:val="0"/>
      <w:marRight w:val="0"/>
      <w:marTop w:val="0"/>
      <w:marBottom w:val="0"/>
      <w:divBdr>
        <w:top w:val="none" w:sz="0" w:space="0" w:color="auto"/>
        <w:left w:val="none" w:sz="0" w:space="0" w:color="auto"/>
        <w:bottom w:val="none" w:sz="0" w:space="0" w:color="auto"/>
        <w:right w:val="none" w:sz="0" w:space="0" w:color="auto"/>
      </w:divBdr>
    </w:div>
    <w:div w:id="2005234747">
      <w:bodyDiv w:val="1"/>
      <w:marLeft w:val="0"/>
      <w:marRight w:val="0"/>
      <w:marTop w:val="0"/>
      <w:marBottom w:val="0"/>
      <w:divBdr>
        <w:top w:val="none" w:sz="0" w:space="0" w:color="auto"/>
        <w:left w:val="none" w:sz="0" w:space="0" w:color="auto"/>
        <w:bottom w:val="none" w:sz="0" w:space="0" w:color="auto"/>
        <w:right w:val="none" w:sz="0" w:space="0" w:color="auto"/>
      </w:divBdr>
    </w:div>
    <w:div w:id="208294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09BD1-28AD-420A-A9D4-B3720124C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7508</TotalTime>
  <Pages>43</Pages>
  <Words>16749</Words>
  <Characters>90448</Characters>
  <Application>Microsoft Office Word</Application>
  <DocSecurity>0</DocSecurity>
  <Lines>753</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01</dc:creator>
  <cp:keywords/>
  <dc:description/>
  <cp:lastModifiedBy>ADMIN</cp:lastModifiedBy>
  <cp:revision>41</cp:revision>
  <cp:lastPrinted>2024-04-21T16:26:00Z</cp:lastPrinted>
  <dcterms:created xsi:type="dcterms:W3CDTF">2024-01-27T16:24:00Z</dcterms:created>
  <dcterms:modified xsi:type="dcterms:W3CDTF">2026-07-29T14:36:00Z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2019</vt:lpwstr>
  </property>
  <property fmtid="{D5CDD505-2E9C-101B-9397-08002B2CF9AE}" pid="4" name="LastSaved">
    <vt:filetime>2022-09-28T00:00:00Z</vt:filetime>
  </property>
</Properties>
</file>