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pStyle w:val="Corpodetexto"/>
        <w:spacing w:before="2"/>
        <w:jc w:val="both"/>
        <w:rPr>
          <w:rFonts w:ascii="Cambria" w:hAnsi="Cambria" w:cstheme="minorHAnsi"/>
          <w:lang w:val="pt-BR"/>
        </w:rPr>
      </w:pPr>
    </w:p>
    <w:p>
      <w:pPr>
        <w:pStyle w:val="Ttulo1"/>
        <w:shd w:val="clear" w:color="auto" w:fill="D9D9D9" w:themeFill="background1" w:themeFillShade="D9"/>
        <w:spacing w:before="90"/>
        <w:ind w:left="0"/>
        <w:jc w:val="center"/>
        <w:rPr>
          <w:rFonts w:ascii="Cambria" w:hAnsi="Cambria" w:cstheme="minorHAnsi"/>
        </w:rPr>
      </w:pPr>
      <w:bookmarkStart w:id="0" w:name="_Hlk157350037"/>
      <w:r>
        <w:rPr>
          <w:rFonts w:ascii="Cambria" w:hAnsi="Cambria" w:cstheme="minorHAnsi"/>
        </w:rPr>
        <w:t>EDITAL DO PROCESSO</w:t>
      </w:r>
      <w:r>
        <w:rPr>
          <w:rFonts w:ascii="Cambria" w:hAnsi="Cambria" w:cstheme="minorHAnsi"/>
          <w:spacing w:val="-2"/>
        </w:rPr>
        <w:t xml:space="preserve"> </w:t>
      </w:r>
      <w:r>
        <w:rPr>
          <w:rFonts w:ascii="Cambria" w:hAnsi="Cambria" w:cstheme="minorHAnsi"/>
        </w:rPr>
        <w:t>DE</w:t>
      </w:r>
      <w:r>
        <w:rPr>
          <w:rFonts w:ascii="Cambria" w:hAnsi="Cambria" w:cstheme="minorHAnsi"/>
          <w:spacing w:val="-1"/>
        </w:rPr>
        <w:t xml:space="preserve"> </w:t>
      </w:r>
      <w:bookmarkStart w:id="1" w:name="_Hlk157350018"/>
      <w:r>
        <w:rPr>
          <w:rFonts w:ascii="Cambria" w:hAnsi="Cambria" w:cstheme="minorHAnsi"/>
        </w:rPr>
        <w:t>DISPENSA</w:t>
      </w:r>
      <w:r>
        <w:rPr>
          <w:rFonts w:ascii="Cambria" w:hAnsi="Cambria" w:cstheme="minorHAnsi"/>
          <w:spacing w:val="-2"/>
        </w:rPr>
        <w:t xml:space="preserve"> </w:t>
      </w:r>
      <w:r>
        <w:rPr>
          <w:rFonts w:ascii="Cambria" w:hAnsi="Cambria" w:cstheme="minorHAnsi"/>
        </w:rPr>
        <w:t>Nº 142/2026 - DL</w:t>
      </w:r>
    </w:p>
    <w:bookmarkEnd w:id="0"/>
    <w:p>
      <w:pPr>
        <w:jc w:val="both"/>
        <w:rPr>
          <w:rFonts w:ascii="Cambria" w:hAnsi="Cambria" w:cstheme="minorHAnsi"/>
          <w:b/>
          <w:sz w:val="24"/>
          <w:szCs w:val="24"/>
        </w:rPr>
      </w:pPr>
    </w:p>
    <w:p>
      <w:pPr>
        <w:jc w:val="center"/>
        <w:rPr>
          <w:rFonts w:ascii="Cambria" w:hAnsi="Cambria" w:cstheme="minorHAnsi"/>
          <w:b/>
          <w:sz w:val="24"/>
          <w:szCs w:val="24"/>
        </w:rPr>
      </w:pPr>
      <w:r>
        <w:rPr>
          <w:rFonts w:ascii="Cambria" w:hAnsi="Cambria" w:cstheme="minorHAnsi"/>
          <w:b/>
          <w:sz w:val="24"/>
          <w:szCs w:val="24"/>
        </w:rPr>
        <w:t>INTENÇÃO</w:t>
      </w:r>
      <w:r>
        <w:rPr>
          <w:rFonts w:ascii="Cambria" w:hAnsi="Cambria" w:cstheme="minorHAnsi"/>
          <w:b/>
          <w:spacing w:val="-2"/>
          <w:sz w:val="24"/>
          <w:szCs w:val="24"/>
        </w:rPr>
        <w:t xml:space="preserve"> </w:t>
      </w:r>
      <w:r>
        <w:rPr>
          <w:rFonts w:ascii="Cambria" w:hAnsi="Cambria" w:cstheme="minorHAnsi"/>
          <w:b/>
          <w:sz w:val="24"/>
          <w:szCs w:val="24"/>
        </w:rPr>
        <w:t>DE</w:t>
      </w:r>
      <w:r>
        <w:rPr>
          <w:rFonts w:ascii="Cambria" w:hAnsi="Cambria" w:cstheme="minorHAnsi"/>
          <w:b/>
          <w:spacing w:val="-1"/>
          <w:sz w:val="24"/>
          <w:szCs w:val="24"/>
        </w:rPr>
        <w:t xml:space="preserve"> </w:t>
      </w:r>
      <w:r>
        <w:rPr>
          <w:rFonts w:ascii="Cambria" w:hAnsi="Cambria" w:cstheme="minorHAnsi"/>
          <w:b/>
          <w:sz w:val="24"/>
          <w:szCs w:val="24"/>
        </w:rPr>
        <w:t>DISPENSA</w:t>
      </w:r>
      <w:r>
        <w:rPr>
          <w:rFonts w:ascii="Cambria" w:hAnsi="Cambria" w:cstheme="minorHAnsi"/>
          <w:b/>
          <w:spacing w:val="-1"/>
          <w:sz w:val="24"/>
          <w:szCs w:val="24"/>
        </w:rPr>
        <w:t xml:space="preserve"> </w:t>
      </w:r>
      <w:r>
        <w:rPr>
          <w:rFonts w:ascii="Cambria" w:hAnsi="Cambria" w:cstheme="minorHAnsi"/>
          <w:b/>
          <w:sz w:val="24"/>
          <w:szCs w:val="24"/>
        </w:rPr>
        <w:t>DE</w:t>
      </w:r>
      <w:r>
        <w:rPr>
          <w:rFonts w:ascii="Cambria" w:hAnsi="Cambria" w:cstheme="minorHAnsi"/>
          <w:b/>
          <w:spacing w:val="-1"/>
          <w:sz w:val="24"/>
          <w:szCs w:val="24"/>
        </w:rPr>
        <w:t xml:space="preserve"> </w:t>
      </w:r>
      <w:r>
        <w:rPr>
          <w:rFonts w:ascii="Cambria" w:hAnsi="Cambria" w:cstheme="minorHAnsi"/>
          <w:b/>
          <w:sz w:val="24"/>
          <w:szCs w:val="24"/>
        </w:rPr>
        <w:t>LICITAÇÃO</w:t>
      </w:r>
    </w:p>
    <w:p>
      <w:pPr>
        <w:pStyle w:val="Ttulo1"/>
        <w:ind w:left="0"/>
        <w:jc w:val="center"/>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75,</w:t>
      </w:r>
      <w:r>
        <w:rPr>
          <w:rFonts w:ascii="Cambria" w:hAnsi="Cambria" w:cstheme="minorHAnsi"/>
          <w:spacing w:val="-1"/>
        </w:rPr>
        <w:t xml:space="preserve"> </w:t>
      </w:r>
      <w:r>
        <w:rPr>
          <w:rFonts w:ascii="Cambria" w:hAnsi="Cambria" w:cstheme="minorHAnsi"/>
        </w:rPr>
        <w:t>INCISO II,</w:t>
      </w:r>
      <w:r>
        <w:rPr>
          <w:rFonts w:ascii="Cambria" w:hAnsi="Cambria" w:cstheme="minorHAnsi"/>
          <w:spacing w:val="-1"/>
        </w:rPr>
        <w:t xml:space="preserve"> </w:t>
      </w:r>
      <w:r>
        <w:rPr>
          <w:rFonts w:ascii="Cambria" w:hAnsi="Cambria" w:cstheme="minorHAnsi"/>
        </w:rPr>
        <w:t>§ 3º</w:t>
      </w:r>
      <w:r>
        <w:rPr>
          <w:rFonts w:ascii="Cambria" w:hAnsi="Cambria" w:cstheme="minorHAnsi"/>
          <w:spacing w:val="-1"/>
        </w:rPr>
        <w:t xml:space="preserve"> </w:t>
      </w:r>
      <w:r>
        <w:rPr>
          <w:rFonts w:ascii="Cambria" w:hAnsi="Cambria" w:cstheme="minorHAnsi"/>
        </w:rPr>
        <w:t>DA</w:t>
      </w:r>
      <w:r>
        <w:rPr>
          <w:rFonts w:ascii="Cambria" w:hAnsi="Cambria" w:cstheme="minorHAnsi"/>
          <w:spacing w:val="-2"/>
        </w:rPr>
        <w:t xml:space="preserve"> </w:t>
      </w:r>
      <w:r>
        <w:rPr>
          <w:rFonts w:ascii="Cambria" w:hAnsi="Cambria" w:cstheme="minorHAnsi"/>
        </w:rPr>
        <w:t>LEI FEDERAL</w:t>
      </w:r>
      <w:r>
        <w:rPr>
          <w:rFonts w:ascii="Cambria" w:hAnsi="Cambria" w:cstheme="minorHAnsi"/>
          <w:spacing w:val="1"/>
        </w:rPr>
        <w:t xml:space="preserve"> </w:t>
      </w:r>
      <w:r>
        <w:rPr>
          <w:rFonts w:ascii="Cambria" w:hAnsi="Cambria" w:cstheme="minorHAnsi"/>
        </w:rPr>
        <w:t>Nº 14.133/2021.</w:t>
      </w:r>
    </w:p>
    <w:p>
      <w:pPr>
        <w:pStyle w:val="Corpodetexto"/>
        <w:spacing w:before="6"/>
        <w:jc w:val="both"/>
        <w:rPr>
          <w:rFonts w:ascii="Cambria" w:hAnsi="Cambria" w:cstheme="minorHAnsi"/>
          <w:b/>
        </w:rPr>
      </w:pPr>
    </w:p>
    <w:bookmarkEnd w:id="1"/>
    <w:p>
      <w:pPr>
        <w:pStyle w:val="Corpodetexto"/>
        <w:numPr>
          <w:ilvl w:val="0"/>
          <w:numId w:val="6"/>
        </w:numPr>
        <w:shd w:val="clear" w:color="auto" w:fill="D9D9D9" w:themeFill="background1" w:themeFillShade="D9"/>
        <w:tabs>
          <w:tab w:val="left" w:pos="7371"/>
        </w:tabs>
        <w:spacing w:before="90"/>
        <w:ind w:left="0" w:right="3" w:firstLine="0"/>
        <w:rPr>
          <w:rFonts w:ascii="Cambria" w:hAnsi="Cambria" w:cstheme="minorHAnsi"/>
          <w:b/>
        </w:rPr>
      </w:pPr>
      <w:r>
        <w:rPr>
          <w:rFonts w:ascii="Cambria" w:hAnsi="Cambria" w:cstheme="minorHAnsi"/>
          <w:b/>
        </w:rPr>
        <w:t>DO PREÂMBULO</w:t>
      </w:r>
    </w:p>
    <w:p>
      <w:pPr>
        <w:pStyle w:val="Corpodetexto"/>
        <w:jc w:val="both"/>
        <w:rPr>
          <w:rFonts w:ascii="Cambria" w:hAnsi="Cambria"/>
          <w:bCs/>
        </w:rPr>
      </w:pPr>
      <w:r>
        <w:rPr>
          <w:rFonts w:ascii="Cambria" w:hAnsi="Cambria" w:cstheme="minorHAnsi"/>
          <w:bCs/>
        </w:rPr>
        <w:t>1.1.</w:t>
      </w:r>
      <w:r>
        <w:rPr>
          <w:rFonts w:ascii="Cambria" w:hAnsi="Cambria" w:cstheme="minorHAnsi"/>
          <w:b/>
          <w:spacing w:val="1"/>
        </w:rPr>
        <w:t xml:space="preserve"> </w:t>
      </w:r>
      <w:r>
        <w:rPr>
          <w:rFonts w:ascii="Cambria" w:hAnsi="Cambria"/>
          <w:bCs/>
        </w:rPr>
        <w:t xml:space="preserve">A PREFEITURA MUNICIPAL MIRAÍMA/CE, inscrita no CNPJ/MF sob o nº 10.517.563/0001-05, com sede </w:t>
      </w:r>
      <w:r>
        <w:rPr>
          <w:rFonts w:ascii="Cambria" w:hAnsi="Cambria" w:cstheme="minorHAnsi"/>
        </w:rPr>
        <w:t xml:space="preserve">na </w:t>
      </w:r>
      <w:r>
        <w:rPr>
          <w:rFonts w:ascii="Cambria" w:hAnsi="Cambria"/>
          <w:color w:val="000000"/>
        </w:rPr>
        <w:t>Esplanada da Estação, Nº 433, Centro, CEP 62.530-000 - Miraíma – Ceará</w:t>
      </w:r>
      <w:r>
        <w:rPr>
          <w:rFonts w:ascii="Cambria" w:hAnsi="Cambria"/>
          <w:bCs/>
        </w:rPr>
        <w:t xml:space="preserve">, atráves da Secretaria de Saúde, neste ato representado pela Senhora Antonia Maria Alves Pinheiro Pinto, Secretária de Saúde, nos termos do art. 75, inciso II combinado com o seu §3º, da Lei Federal nº 14.133, de 01 de abril de 2021 e do Decreto Municipal, torna público que, tem interesse em realizar a contratação direta para </w:t>
      </w:r>
      <w:r>
        <w:rPr>
          <w:rFonts w:ascii="Cambria" w:hAnsi="Cambria"/>
          <w:b/>
          <w:sz w:val="23"/>
          <w:szCs w:val="23"/>
        </w:rPr>
        <w:t>CONTRATAÇÃO DE EMPRESA ESPECIALIZADA PARA A PRESTAÇÃO DE SERVIÇOS TÉCNICOS DE ASSESSORIA E CONSULTORIA EM GESTÃO ESTRATÉGICA E CONTROLE INTERNO, VISANDO À IMPLEMENTAÇÃO DE MELHORIAS CONTÍNUAS, ORIENTAÇÃO NA GESTÃO DE ATIVOS E RENOVAÇÃO DO FLUXO DE DESPESAS, COM ELABORAÇÃO DE PAINÉIS GERENCIAIS E RELATÓRIOS TÉCNICOS PERIÓDICOS PARA A</w:t>
      </w:r>
      <w:r>
        <w:rPr>
          <w:rFonts w:ascii="Cambria" w:hAnsi="Cambria"/>
          <w:b/>
        </w:rPr>
        <w:t xml:space="preserve"> SECRETARIA DE SAÚDE DO MUNICÍPIO DE MIRAÍMA-CE</w:t>
      </w:r>
      <w:r>
        <w:rPr>
          <w:rFonts w:ascii="Cambria" w:hAnsi="Cambria"/>
          <w:bCs/>
        </w:rPr>
        <w:t>, tudo isso com base nas justificativas e disposições legais abaixo fixadas.</w:t>
      </w:r>
    </w:p>
    <w:p>
      <w:pPr>
        <w:pStyle w:val="Corpodetexto"/>
        <w:spacing w:before="2"/>
        <w:jc w:val="both"/>
        <w:rPr>
          <w:rFonts w:ascii="Cambria" w:hAnsi="Cambria" w:cstheme="minorHAnsi"/>
        </w:rPr>
      </w:pPr>
    </w:p>
    <w:tbl>
      <w:tblPr>
        <w:tblW w:w="9920" w:type="dxa"/>
        <w:jc w:val="center"/>
        <w:tblLayout w:type="fixed"/>
        <w:tblCellMar>
          <w:left w:w="0" w:type="dxa"/>
          <w:right w:w="0" w:type="dxa"/>
        </w:tblCellMar>
        <w:tblLook w:val="0000" w:firstRow="0" w:lastRow="0" w:firstColumn="0" w:lastColumn="0" w:noHBand="0" w:noVBand="0"/>
      </w:tblPr>
      <w:tblGrid>
        <w:gridCol w:w="2196"/>
        <w:gridCol w:w="7724"/>
      </w:tblGrid>
      <w:tr>
        <w:trPr>
          <w:cantSplit/>
          <w:trHeight w:val="428"/>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Objeto:</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suppressAutoHyphens/>
              <w:autoSpaceDE/>
              <w:autoSpaceDN/>
              <w:snapToGrid w:val="0"/>
              <w:ind w:left="113" w:right="283"/>
              <w:jc w:val="both"/>
              <w:rPr>
                <w:rFonts w:ascii="Cambria" w:hAnsi="Cambria"/>
                <w:sz w:val="24"/>
                <w:szCs w:val="24"/>
                <w:lang w:val="pt-BR" w:eastAsia="ar-SA"/>
              </w:rPr>
            </w:pPr>
            <w:r>
              <w:rPr>
                <w:rFonts w:ascii="Cambria" w:hAnsi="Cambria"/>
                <w:bCs/>
                <w:sz w:val="24"/>
                <w:szCs w:val="24"/>
              </w:rPr>
              <w:t>CONTRATAÇÃO DE EMPRESA ESPECIALIZADA PARA A PRESTAÇÃO DE SERVIÇOS TÉCNICOS DE ASSESSORIA E CONSULTORIA EM GESTÃO ESTRATÉGICA E CONTROLE INTERNO, VISANDO À IMPLEMENTAÇÃO DE MELHORIAS CONTÍNUAS, ORIENTAÇÃO NA GESTÃO DE ATIVOS E RENOVAÇÃO DO FLUXO DE DESPESAS, COM ELABORAÇÃO DE PAINÉIS GERENCIAIS E RELATÓRIOS TÉCNICOS PERIÓDICOS PARA A SECRETARIA DE SAÚDE DO MUNICÍPIO DE MIRAÍMA-CE.</w:t>
            </w:r>
          </w:p>
        </w:tc>
      </w:tr>
      <w:tr>
        <w:trPr>
          <w:cantSplit/>
          <w:trHeight w:hRule="exact" w:val="663"/>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Órgão Gerenciador:</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Secretaria Municipal de Saúde</w:t>
            </w:r>
          </w:p>
        </w:tc>
      </w:tr>
      <w:tr>
        <w:trPr>
          <w:cantSplit/>
          <w:trHeight w:hRule="exact" w:val="701"/>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Endereço Eletrônico:</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hyperlink r:id="rId7" w:history="1">
              <w:r>
                <w:rPr>
                  <w:rStyle w:val="Hyperlink"/>
                  <w:rFonts w:ascii="Cambria" w:hAnsi="Cambria"/>
                  <w:sz w:val="24"/>
                  <w:szCs w:val="24"/>
                  <w:lang w:val="pt-BR" w:eastAsia="pt-BR"/>
                </w:rPr>
                <w:t>www.compras.gov.br</w:t>
              </w:r>
            </w:hyperlink>
            <w:r>
              <w:rPr>
                <w:rFonts w:ascii="Cambria" w:hAnsi="Cambria"/>
                <w:sz w:val="24"/>
                <w:szCs w:val="24"/>
                <w:lang w:val="pt-BR" w:eastAsia="pt-BR"/>
              </w:rPr>
              <w:t xml:space="preserve"> (comprasnet)</w:t>
            </w:r>
          </w:p>
        </w:tc>
      </w:tr>
      <w:tr>
        <w:trPr>
          <w:cantSplit/>
          <w:trHeight w:hRule="exact" w:val="712"/>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Cadastramento das Propostas:</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Início: 31/07/2026 às 08:00 Horas (Horário de Brasília)</w:t>
            </w:r>
          </w:p>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Término: 05/08/2026 às 08:59 Horas (Horário de Brasília)</w:t>
            </w:r>
          </w:p>
        </w:tc>
      </w:tr>
      <w:tr>
        <w:trPr>
          <w:cantSplit/>
          <w:trHeight w:hRule="exact" w:val="937"/>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Sessão de disputa de Lances</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Início: 05/08/2026 das 09:00 às 15:00 Horas (Horário de Brasília)</w:t>
            </w:r>
          </w:p>
        </w:tc>
      </w:tr>
    </w:tbl>
    <w:p>
      <w:pPr>
        <w:pStyle w:val="Corpodetexto"/>
        <w:spacing w:before="9"/>
        <w:jc w:val="both"/>
        <w:rPr>
          <w:rFonts w:ascii="Cambria" w:hAnsi="Cambria" w:cstheme="minorHAnsi"/>
        </w:rPr>
      </w:pPr>
    </w:p>
    <w:p>
      <w:pPr>
        <w:pStyle w:val="Corpodetexto"/>
        <w:numPr>
          <w:ilvl w:val="0"/>
          <w:numId w:val="6"/>
        </w:numPr>
        <w:shd w:val="clear" w:color="auto" w:fill="D9D9D9" w:themeFill="background1" w:themeFillShade="D9"/>
        <w:tabs>
          <w:tab w:val="left" w:pos="284"/>
        </w:tabs>
        <w:spacing w:before="9"/>
        <w:ind w:left="0" w:firstLine="0"/>
        <w:rPr>
          <w:rFonts w:ascii="Cambria" w:hAnsi="Cambria" w:cstheme="minorHAnsi"/>
          <w:b/>
          <w:bCs/>
        </w:rPr>
      </w:pPr>
      <w:r>
        <w:rPr>
          <w:rFonts w:ascii="Cambria" w:hAnsi="Cambria" w:cstheme="minorHAnsi"/>
          <w:b/>
          <w:bCs/>
        </w:rPr>
        <w:t>DA FUNDAMENTAÇÃO LEGAL</w:t>
      </w:r>
    </w:p>
    <w:p>
      <w:pPr>
        <w:pStyle w:val="PargrafodaLista"/>
        <w:numPr>
          <w:ilvl w:val="1"/>
          <w:numId w:val="5"/>
        </w:numPr>
        <w:tabs>
          <w:tab w:val="left" w:pos="1962"/>
        </w:tabs>
        <w:ind w:left="0" w:right="3" w:firstLine="0"/>
        <w:rPr>
          <w:rFonts w:ascii="Cambria" w:hAnsi="Cambria" w:cstheme="minorHAnsi"/>
          <w:sz w:val="24"/>
          <w:szCs w:val="24"/>
        </w:rPr>
      </w:pPr>
      <w:r>
        <w:rPr>
          <w:rFonts w:ascii="Cambria" w:hAnsi="Cambria" w:cstheme="minorHAnsi"/>
          <w:sz w:val="24"/>
          <w:szCs w:val="24"/>
        </w:rPr>
        <w:t>É cediço que, em razão do ordenamento vigente, a licitação pública é obrigatória, também</w:t>
      </w:r>
      <w:r>
        <w:rPr>
          <w:rFonts w:ascii="Cambria" w:hAnsi="Cambria" w:cstheme="minorHAnsi"/>
          <w:spacing w:val="-57"/>
          <w:sz w:val="24"/>
          <w:szCs w:val="24"/>
        </w:rPr>
        <w:t xml:space="preserve">  </w:t>
      </w:r>
      <w:r>
        <w:rPr>
          <w:rFonts w:ascii="Cambria" w:hAnsi="Cambria" w:cstheme="minorHAnsi"/>
          <w:sz w:val="24"/>
          <w:szCs w:val="24"/>
        </w:rPr>
        <w:t>é cediço que essa obrigatoriedade tem por finalidade a proteção do interesse público em razão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57"/>
          <w:sz w:val="24"/>
          <w:szCs w:val="24"/>
        </w:rPr>
        <w:t xml:space="preserve"> </w:t>
      </w:r>
      <w:r>
        <w:rPr>
          <w:rFonts w:ascii="Cambria" w:hAnsi="Cambria" w:cstheme="minorHAnsi"/>
          <w:sz w:val="24"/>
          <w:szCs w:val="24"/>
        </w:rPr>
        <w:t>possibilidade</w:t>
      </w:r>
      <w:r>
        <w:rPr>
          <w:rFonts w:ascii="Cambria" w:hAnsi="Cambria" w:cstheme="minorHAnsi"/>
          <w:spacing w:val="58"/>
          <w:sz w:val="24"/>
          <w:szCs w:val="24"/>
        </w:rPr>
        <w:t xml:space="preserve"> </w:t>
      </w:r>
      <w:r>
        <w:rPr>
          <w:rFonts w:ascii="Cambria" w:hAnsi="Cambria" w:cstheme="minorHAnsi"/>
          <w:sz w:val="24"/>
          <w:szCs w:val="24"/>
        </w:rPr>
        <w:t>da</w:t>
      </w:r>
      <w:r>
        <w:rPr>
          <w:rFonts w:ascii="Cambria" w:hAnsi="Cambria" w:cstheme="minorHAnsi"/>
          <w:spacing w:val="57"/>
          <w:sz w:val="24"/>
          <w:szCs w:val="24"/>
        </w:rPr>
        <w:t xml:space="preserve"> </w:t>
      </w:r>
      <w:r>
        <w:rPr>
          <w:rFonts w:ascii="Cambria" w:hAnsi="Cambria" w:cstheme="minorHAnsi"/>
          <w:sz w:val="24"/>
          <w:szCs w:val="24"/>
        </w:rPr>
        <w:t>pratica</w:t>
      </w:r>
      <w:r>
        <w:rPr>
          <w:rFonts w:ascii="Cambria" w:hAnsi="Cambria" w:cstheme="minorHAnsi"/>
          <w:spacing w:val="58"/>
          <w:sz w:val="24"/>
          <w:szCs w:val="24"/>
        </w:rPr>
        <w:t xml:space="preserve"> </w:t>
      </w:r>
      <w:r>
        <w:rPr>
          <w:rFonts w:ascii="Cambria" w:hAnsi="Cambria" w:cstheme="minorHAnsi"/>
          <w:sz w:val="24"/>
          <w:szCs w:val="24"/>
        </w:rPr>
        <w:t>de</w:t>
      </w:r>
      <w:r>
        <w:rPr>
          <w:rFonts w:ascii="Cambria" w:hAnsi="Cambria" w:cstheme="minorHAnsi"/>
          <w:spacing w:val="57"/>
          <w:sz w:val="24"/>
          <w:szCs w:val="24"/>
        </w:rPr>
        <w:t xml:space="preserve"> </w:t>
      </w:r>
      <w:r>
        <w:rPr>
          <w:rFonts w:ascii="Cambria" w:hAnsi="Cambria" w:cstheme="minorHAnsi"/>
          <w:sz w:val="24"/>
          <w:szCs w:val="24"/>
        </w:rPr>
        <w:t>atos  imorais,</w:t>
      </w:r>
      <w:r>
        <w:rPr>
          <w:rFonts w:ascii="Cambria" w:hAnsi="Cambria" w:cstheme="minorHAnsi"/>
          <w:spacing w:val="59"/>
          <w:sz w:val="24"/>
          <w:szCs w:val="24"/>
        </w:rPr>
        <w:t xml:space="preserve"> </w:t>
      </w:r>
      <w:r>
        <w:rPr>
          <w:rFonts w:ascii="Cambria" w:hAnsi="Cambria" w:cstheme="minorHAnsi"/>
          <w:sz w:val="24"/>
          <w:szCs w:val="24"/>
        </w:rPr>
        <w:t>atos  esses</w:t>
      </w:r>
      <w:r>
        <w:rPr>
          <w:rFonts w:ascii="Cambria" w:hAnsi="Cambria" w:cstheme="minorHAnsi"/>
          <w:spacing w:val="58"/>
          <w:sz w:val="24"/>
          <w:szCs w:val="24"/>
        </w:rPr>
        <w:t xml:space="preserve"> </w:t>
      </w:r>
      <w:r>
        <w:rPr>
          <w:rFonts w:ascii="Cambria" w:hAnsi="Cambria" w:cstheme="minorHAnsi"/>
          <w:sz w:val="24"/>
          <w:szCs w:val="24"/>
        </w:rPr>
        <w:t>eivados</w:t>
      </w:r>
      <w:r>
        <w:rPr>
          <w:rFonts w:ascii="Cambria" w:hAnsi="Cambria" w:cstheme="minorHAnsi"/>
          <w:spacing w:val="59"/>
          <w:sz w:val="24"/>
          <w:szCs w:val="24"/>
        </w:rPr>
        <w:t xml:space="preserve"> </w:t>
      </w:r>
      <w:r>
        <w:rPr>
          <w:rFonts w:ascii="Cambria" w:hAnsi="Cambria" w:cstheme="minorHAnsi"/>
          <w:sz w:val="24"/>
          <w:szCs w:val="24"/>
        </w:rPr>
        <w:t>pela</w:t>
      </w:r>
      <w:r>
        <w:rPr>
          <w:rFonts w:ascii="Cambria" w:hAnsi="Cambria" w:cstheme="minorHAnsi"/>
          <w:spacing w:val="58"/>
          <w:sz w:val="24"/>
          <w:szCs w:val="24"/>
        </w:rPr>
        <w:t xml:space="preserve"> </w:t>
      </w:r>
      <w:r>
        <w:rPr>
          <w:rFonts w:ascii="Cambria" w:hAnsi="Cambria" w:cstheme="minorHAnsi"/>
          <w:sz w:val="24"/>
          <w:szCs w:val="24"/>
        </w:rPr>
        <w:t>pessoalidade</w:t>
      </w:r>
      <w:r>
        <w:rPr>
          <w:rFonts w:ascii="Cambria" w:hAnsi="Cambria" w:cstheme="minorHAnsi"/>
          <w:spacing w:val="58"/>
          <w:sz w:val="24"/>
          <w:szCs w:val="24"/>
        </w:rPr>
        <w:t xml:space="preserve"> </w:t>
      </w:r>
      <w:r>
        <w:rPr>
          <w:rFonts w:ascii="Cambria" w:hAnsi="Cambria" w:cstheme="minorHAnsi"/>
          <w:sz w:val="24"/>
          <w:szCs w:val="24"/>
        </w:rPr>
        <w:t>e,</w:t>
      </w:r>
      <w:r>
        <w:rPr>
          <w:rFonts w:ascii="Cambria" w:hAnsi="Cambria" w:cstheme="minorHAnsi"/>
          <w:spacing w:val="58"/>
          <w:sz w:val="24"/>
          <w:szCs w:val="24"/>
        </w:rPr>
        <w:t xml:space="preserve"> </w:t>
      </w:r>
      <w:r>
        <w:rPr>
          <w:rFonts w:ascii="Cambria" w:hAnsi="Cambria" w:cstheme="minorHAnsi"/>
          <w:sz w:val="24"/>
          <w:szCs w:val="24"/>
        </w:rPr>
        <w:t xml:space="preserve">que </w:t>
      </w:r>
      <w:r>
        <w:rPr>
          <w:rFonts w:ascii="Cambria" w:hAnsi="Cambria" w:cstheme="minorHAnsi"/>
          <w:spacing w:val="-57"/>
          <w:sz w:val="24"/>
          <w:szCs w:val="24"/>
        </w:rPr>
        <w:t xml:space="preserve"> </w:t>
      </w:r>
      <w:r>
        <w:rPr>
          <w:rFonts w:ascii="Cambria" w:hAnsi="Cambria" w:cstheme="minorHAnsi"/>
          <w:sz w:val="24"/>
          <w:szCs w:val="24"/>
        </w:rPr>
        <w:t>possam</w:t>
      </w:r>
      <w:r>
        <w:rPr>
          <w:rFonts w:ascii="Cambria" w:hAnsi="Cambria" w:cstheme="minorHAnsi"/>
          <w:spacing w:val="-1"/>
          <w:sz w:val="24"/>
          <w:szCs w:val="24"/>
        </w:rPr>
        <w:t xml:space="preserve"> </w:t>
      </w:r>
      <w:r>
        <w:rPr>
          <w:rFonts w:ascii="Cambria" w:hAnsi="Cambria" w:cstheme="minorHAnsi"/>
          <w:sz w:val="24"/>
          <w:szCs w:val="24"/>
        </w:rPr>
        <w:t>acarretem</w:t>
      </w:r>
      <w:r>
        <w:rPr>
          <w:rFonts w:ascii="Cambria" w:hAnsi="Cambria" w:cstheme="minorHAnsi"/>
          <w:spacing w:val="2"/>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coletividade</w:t>
      </w:r>
      <w:r>
        <w:rPr>
          <w:rFonts w:ascii="Cambria" w:hAnsi="Cambria" w:cstheme="minorHAnsi"/>
          <w:spacing w:val="-2"/>
          <w:sz w:val="24"/>
          <w:szCs w:val="24"/>
        </w:rPr>
        <w:t xml:space="preserve"> </w:t>
      </w:r>
      <w:r>
        <w:rPr>
          <w:rFonts w:ascii="Cambria" w:hAnsi="Cambria" w:cstheme="minorHAnsi"/>
          <w:sz w:val="24"/>
          <w:szCs w:val="24"/>
        </w:rPr>
        <w:t>um tratamento discriminatório</w:t>
      </w:r>
      <w:r>
        <w:rPr>
          <w:rFonts w:ascii="Cambria" w:hAnsi="Cambria" w:cstheme="minorHAnsi"/>
          <w:spacing w:val="-1"/>
          <w:sz w:val="24"/>
          <w:szCs w:val="24"/>
        </w:rPr>
        <w:t xml:space="preserve"> </w:t>
      </w:r>
      <w:r>
        <w:rPr>
          <w:rFonts w:ascii="Cambria" w:hAnsi="Cambria" w:cstheme="minorHAnsi"/>
          <w:sz w:val="24"/>
          <w:szCs w:val="24"/>
        </w:rPr>
        <w:t>não previsto em</w:t>
      </w:r>
      <w:r>
        <w:rPr>
          <w:rFonts w:ascii="Cambria" w:hAnsi="Cambria" w:cstheme="minorHAnsi"/>
          <w:spacing w:val="-1"/>
          <w:sz w:val="24"/>
          <w:szCs w:val="24"/>
        </w:rPr>
        <w:t xml:space="preserve"> </w:t>
      </w:r>
      <w:r>
        <w:rPr>
          <w:rFonts w:ascii="Cambria" w:hAnsi="Cambria" w:cstheme="minorHAnsi"/>
          <w:sz w:val="24"/>
          <w:szCs w:val="24"/>
        </w:rPr>
        <w:t>lei.</w:t>
      </w:r>
    </w:p>
    <w:p>
      <w:pPr>
        <w:pStyle w:val="PargrafodaLista"/>
        <w:numPr>
          <w:ilvl w:val="1"/>
          <w:numId w:val="5"/>
        </w:numPr>
        <w:tabs>
          <w:tab w:val="left" w:pos="1965"/>
        </w:tabs>
        <w:ind w:left="0" w:right="3" w:firstLine="0"/>
        <w:rPr>
          <w:rFonts w:ascii="Cambria" w:hAnsi="Cambria" w:cstheme="minorHAnsi"/>
          <w:sz w:val="24"/>
          <w:szCs w:val="24"/>
        </w:rPr>
      </w:pPr>
      <w:r>
        <w:rPr>
          <w:rFonts w:ascii="Cambria" w:hAnsi="Cambria" w:cstheme="minorHAnsi"/>
          <w:sz w:val="24"/>
          <w:szCs w:val="24"/>
        </w:rPr>
        <w:t>O motivo maior da existência da licitação pública é o respeito ao Princípio Constitucional</w:t>
      </w:r>
      <w:r>
        <w:rPr>
          <w:rFonts w:ascii="Cambria" w:hAnsi="Cambria" w:cstheme="minorHAnsi"/>
          <w:spacing w:val="-57"/>
          <w:sz w:val="24"/>
          <w:szCs w:val="24"/>
        </w:rPr>
        <w:t xml:space="preserve"> </w:t>
      </w:r>
      <w:r>
        <w:rPr>
          <w:rFonts w:ascii="Cambria" w:hAnsi="Cambria" w:cstheme="minorHAnsi"/>
          <w:sz w:val="24"/>
          <w:szCs w:val="24"/>
        </w:rPr>
        <w:lastRenderedPageBreak/>
        <w:t>da Isonomia, uma vez que o Contrato Administrativo decorrente da licitação pública vem ao</w:t>
      </w:r>
      <w:r>
        <w:rPr>
          <w:rFonts w:ascii="Cambria" w:hAnsi="Cambria" w:cstheme="minorHAnsi"/>
          <w:spacing w:val="1"/>
          <w:sz w:val="24"/>
          <w:szCs w:val="24"/>
        </w:rPr>
        <w:t xml:space="preserve"> </w:t>
      </w:r>
      <w:r>
        <w:rPr>
          <w:rFonts w:ascii="Cambria" w:hAnsi="Cambria" w:cstheme="minorHAnsi"/>
          <w:sz w:val="24"/>
          <w:szCs w:val="24"/>
        </w:rPr>
        <w:t>final trazer benefícios econômicos ao contratado e, por esse motivo, todos aqueles potenciais</w:t>
      </w:r>
      <w:r>
        <w:rPr>
          <w:rFonts w:ascii="Cambria" w:hAnsi="Cambria" w:cstheme="minorHAnsi"/>
          <w:spacing w:val="1"/>
          <w:sz w:val="24"/>
          <w:szCs w:val="24"/>
        </w:rPr>
        <w:t xml:space="preserve"> </w:t>
      </w:r>
      <w:r>
        <w:rPr>
          <w:rFonts w:ascii="Cambria" w:hAnsi="Cambria" w:cstheme="minorHAnsi"/>
          <w:sz w:val="24"/>
          <w:szCs w:val="24"/>
        </w:rPr>
        <w:t>interessados em contratados em contratar com a Administração Pública devem, nos termos da</w:t>
      </w:r>
      <w:r>
        <w:rPr>
          <w:rFonts w:ascii="Cambria" w:hAnsi="Cambria" w:cstheme="minorHAnsi"/>
          <w:spacing w:val="1"/>
          <w:sz w:val="24"/>
          <w:szCs w:val="24"/>
        </w:rPr>
        <w:t xml:space="preserve"> </w:t>
      </w:r>
      <w:r>
        <w:rPr>
          <w:rFonts w:ascii="Cambria" w:hAnsi="Cambria" w:cstheme="minorHAnsi"/>
          <w:sz w:val="24"/>
          <w:szCs w:val="24"/>
        </w:rPr>
        <w:t>legislação</w:t>
      </w:r>
      <w:r>
        <w:rPr>
          <w:rFonts w:ascii="Cambria" w:hAnsi="Cambria" w:cstheme="minorHAnsi"/>
          <w:spacing w:val="-1"/>
          <w:sz w:val="24"/>
          <w:szCs w:val="24"/>
        </w:rPr>
        <w:t xml:space="preserve"> </w:t>
      </w:r>
      <w:r>
        <w:rPr>
          <w:rFonts w:ascii="Cambria" w:hAnsi="Cambria" w:cstheme="minorHAnsi"/>
          <w:sz w:val="24"/>
          <w:szCs w:val="24"/>
        </w:rPr>
        <w:t>vigente,</w:t>
      </w:r>
      <w:r>
        <w:rPr>
          <w:rFonts w:ascii="Cambria" w:hAnsi="Cambria" w:cstheme="minorHAnsi"/>
          <w:spacing w:val="-1"/>
          <w:sz w:val="24"/>
          <w:szCs w:val="24"/>
        </w:rPr>
        <w:t xml:space="preserve"> </w:t>
      </w:r>
      <w:r>
        <w:rPr>
          <w:rFonts w:ascii="Cambria" w:hAnsi="Cambria" w:cstheme="minorHAnsi"/>
          <w:sz w:val="24"/>
          <w:szCs w:val="24"/>
        </w:rPr>
        <w:t>ser</w:t>
      </w:r>
      <w:r>
        <w:rPr>
          <w:rFonts w:ascii="Cambria" w:hAnsi="Cambria" w:cstheme="minorHAnsi"/>
          <w:spacing w:val="-1"/>
          <w:sz w:val="24"/>
          <w:szCs w:val="24"/>
        </w:rPr>
        <w:t xml:space="preserve"> </w:t>
      </w:r>
      <w:r>
        <w:rPr>
          <w:rFonts w:ascii="Cambria" w:hAnsi="Cambria" w:cstheme="minorHAnsi"/>
          <w:sz w:val="24"/>
          <w:szCs w:val="24"/>
        </w:rPr>
        <w:t>tratados de</w:t>
      </w:r>
      <w:r>
        <w:rPr>
          <w:rFonts w:ascii="Cambria" w:hAnsi="Cambria" w:cstheme="minorHAnsi"/>
          <w:spacing w:val="-3"/>
          <w:sz w:val="24"/>
          <w:szCs w:val="24"/>
        </w:rPr>
        <w:t xml:space="preserve"> </w:t>
      </w:r>
      <w:r>
        <w:rPr>
          <w:rFonts w:ascii="Cambria" w:hAnsi="Cambria" w:cstheme="minorHAnsi"/>
          <w:sz w:val="24"/>
          <w:szCs w:val="24"/>
        </w:rPr>
        <w:t>maneira</w:t>
      </w:r>
      <w:r>
        <w:rPr>
          <w:rFonts w:ascii="Cambria" w:hAnsi="Cambria" w:cstheme="minorHAnsi"/>
          <w:spacing w:val="-2"/>
          <w:sz w:val="24"/>
          <w:szCs w:val="24"/>
        </w:rPr>
        <w:t xml:space="preserve"> </w:t>
      </w:r>
      <w:r>
        <w:rPr>
          <w:rFonts w:ascii="Cambria" w:hAnsi="Cambria" w:cstheme="minorHAnsi"/>
          <w:sz w:val="24"/>
          <w:szCs w:val="24"/>
        </w:rPr>
        <w:t>isonômica</w:t>
      </w:r>
      <w:r>
        <w:rPr>
          <w:rFonts w:ascii="Cambria" w:hAnsi="Cambria" w:cstheme="minorHAnsi"/>
          <w:spacing w:val="-1"/>
          <w:sz w:val="24"/>
          <w:szCs w:val="24"/>
        </w:rPr>
        <w:t xml:space="preserve"> </w:t>
      </w:r>
      <w:r>
        <w:rPr>
          <w:rFonts w:ascii="Cambria" w:hAnsi="Cambria" w:cstheme="minorHAnsi"/>
          <w:sz w:val="24"/>
          <w:szCs w:val="24"/>
        </w:rPr>
        <w:t>por</w:t>
      </w:r>
      <w:r>
        <w:rPr>
          <w:rFonts w:ascii="Cambria" w:hAnsi="Cambria" w:cstheme="minorHAnsi"/>
          <w:spacing w:val="-1"/>
          <w:sz w:val="24"/>
          <w:szCs w:val="24"/>
        </w:rPr>
        <w:t xml:space="preserve"> </w:t>
      </w:r>
      <w:r>
        <w:rPr>
          <w:rFonts w:ascii="Cambria" w:hAnsi="Cambria" w:cstheme="minorHAnsi"/>
          <w:sz w:val="24"/>
          <w:szCs w:val="24"/>
        </w:rPr>
        <w:t>parte</w:t>
      </w:r>
      <w:r>
        <w:rPr>
          <w:rFonts w:ascii="Cambria" w:hAnsi="Cambria" w:cstheme="minorHAnsi"/>
          <w:spacing w:val="-3"/>
          <w:sz w:val="24"/>
          <w:szCs w:val="24"/>
        </w:rPr>
        <w:t xml:space="preserve"> </w:t>
      </w:r>
      <w:r>
        <w:rPr>
          <w:rFonts w:ascii="Cambria" w:hAnsi="Cambria" w:cstheme="minorHAnsi"/>
          <w:sz w:val="24"/>
          <w:szCs w:val="24"/>
        </w:rPr>
        <w:t>da</w:t>
      </w:r>
      <w:r>
        <w:rPr>
          <w:rFonts w:ascii="Cambria" w:hAnsi="Cambria" w:cstheme="minorHAnsi"/>
          <w:spacing w:val="-1"/>
          <w:sz w:val="24"/>
          <w:szCs w:val="24"/>
        </w:rPr>
        <w:t xml:space="preserve"> </w:t>
      </w:r>
      <w:r>
        <w:rPr>
          <w:rFonts w:ascii="Cambria" w:hAnsi="Cambria" w:cstheme="minorHAnsi"/>
          <w:sz w:val="24"/>
          <w:szCs w:val="24"/>
        </w:rPr>
        <w:t>Administração</w:t>
      </w:r>
      <w:r>
        <w:rPr>
          <w:rFonts w:ascii="Cambria" w:hAnsi="Cambria" w:cstheme="minorHAnsi"/>
          <w:spacing w:val="-1"/>
          <w:sz w:val="24"/>
          <w:szCs w:val="24"/>
        </w:rPr>
        <w:t xml:space="preserve"> </w:t>
      </w:r>
      <w:r>
        <w:rPr>
          <w:rFonts w:ascii="Cambria" w:hAnsi="Cambria" w:cstheme="minorHAnsi"/>
          <w:sz w:val="24"/>
          <w:szCs w:val="24"/>
        </w:rPr>
        <w:t>Pública.</w:t>
      </w:r>
    </w:p>
    <w:p>
      <w:pPr>
        <w:pStyle w:val="PargrafodaLista"/>
        <w:numPr>
          <w:ilvl w:val="1"/>
          <w:numId w:val="5"/>
        </w:numPr>
        <w:tabs>
          <w:tab w:val="left" w:pos="2001"/>
        </w:tabs>
        <w:spacing w:before="90"/>
        <w:ind w:left="0" w:right="3" w:firstLine="0"/>
        <w:rPr>
          <w:rFonts w:ascii="Cambria" w:hAnsi="Cambria" w:cstheme="minorHAnsi"/>
          <w:sz w:val="24"/>
          <w:szCs w:val="24"/>
        </w:rPr>
      </w:pPr>
      <w:r>
        <w:rPr>
          <w:rFonts w:ascii="Cambria" w:hAnsi="Cambria" w:cstheme="minorHAnsi"/>
          <w:sz w:val="24"/>
          <w:szCs w:val="24"/>
        </w:rPr>
        <w:t>Neste sentido, a regra geral vigente no arcabouço jurídico pátrio, é que a contratação</w:t>
      </w:r>
      <w:r>
        <w:rPr>
          <w:rFonts w:ascii="Cambria" w:hAnsi="Cambria" w:cstheme="minorHAnsi"/>
          <w:spacing w:val="1"/>
          <w:sz w:val="24"/>
          <w:szCs w:val="24"/>
        </w:rPr>
        <w:t xml:space="preserve"> </w:t>
      </w:r>
      <w:r>
        <w:rPr>
          <w:rFonts w:ascii="Cambria" w:hAnsi="Cambria" w:cstheme="minorHAnsi"/>
          <w:sz w:val="24"/>
          <w:szCs w:val="24"/>
        </w:rPr>
        <w:t>pública deve ser precedida de licitação pública, assim a redação do art. 37, inciso XXI da</w:t>
      </w:r>
      <w:r>
        <w:rPr>
          <w:rFonts w:ascii="Cambria" w:hAnsi="Cambria" w:cstheme="minorHAnsi"/>
          <w:spacing w:val="1"/>
          <w:sz w:val="24"/>
          <w:szCs w:val="24"/>
        </w:rPr>
        <w:t xml:space="preserve"> </w:t>
      </w:r>
      <w:r>
        <w:rPr>
          <w:rFonts w:ascii="Cambria" w:hAnsi="Cambria" w:cstheme="minorHAnsi"/>
          <w:sz w:val="24"/>
          <w:szCs w:val="24"/>
        </w:rPr>
        <w:t>Constituição da República Federativa do Brasil – CRFB/1988, não deixa dúvidas quanto ao</w:t>
      </w:r>
      <w:r>
        <w:rPr>
          <w:rFonts w:ascii="Cambria" w:hAnsi="Cambria" w:cstheme="minorHAnsi"/>
          <w:spacing w:val="1"/>
          <w:sz w:val="24"/>
          <w:szCs w:val="24"/>
        </w:rPr>
        <w:t xml:space="preserve"> </w:t>
      </w:r>
      <w:r>
        <w:rPr>
          <w:rFonts w:ascii="Cambria" w:hAnsi="Cambria" w:cstheme="minorHAnsi"/>
          <w:sz w:val="24"/>
          <w:szCs w:val="24"/>
        </w:rPr>
        <w:t>acima exposto, entretanto, o próprio art. 37, inciso XXI, da CRFB de 1988 diz que podem</w:t>
      </w:r>
      <w:r>
        <w:rPr>
          <w:rFonts w:ascii="Cambria" w:hAnsi="Cambria" w:cstheme="minorHAnsi"/>
          <w:spacing w:val="1"/>
          <w:sz w:val="24"/>
          <w:szCs w:val="24"/>
        </w:rPr>
        <w:t xml:space="preserve"> </w:t>
      </w:r>
      <w:r>
        <w:rPr>
          <w:rFonts w:ascii="Cambria" w:hAnsi="Cambria" w:cstheme="minorHAnsi"/>
          <w:sz w:val="24"/>
          <w:szCs w:val="24"/>
        </w:rPr>
        <w:t>existir casos previstos na legislação infraconstitucional em que a Administração Pública,</w:t>
      </w:r>
      <w:r>
        <w:rPr>
          <w:rFonts w:ascii="Cambria" w:hAnsi="Cambria" w:cstheme="minorHAnsi"/>
          <w:spacing w:val="1"/>
          <w:sz w:val="24"/>
          <w:szCs w:val="24"/>
        </w:rPr>
        <w:t xml:space="preserve"> </w:t>
      </w:r>
      <w:r>
        <w:rPr>
          <w:rFonts w:ascii="Cambria" w:hAnsi="Cambria" w:cstheme="minorHAnsi"/>
          <w:sz w:val="24"/>
          <w:szCs w:val="24"/>
        </w:rPr>
        <w:t>respeitadas</w:t>
      </w:r>
      <w:r>
        <w:rPr>
          <w:rFonts w:ascii="Cambria" w:hAnsi="Cambria" w:cstheme="minorHAnsi"/>
          <w:spacing w:val="21"/>
          <w:sz w:val="24"/>
          <w:szCs w:val="24"/>
        </w:rPr>
        <w:t xml:space="preserve"> </w:t>
      </w:r>
      <w:r>
        <w:rPr>
          <w:rFonts w:ascii="Cambria" w:hAnsi="Cambria" w:cstheme="minorHAnsi"/>
          <w:sz w:val="24"/>
          <w:szCs w:val="24"/>
        </w:rPr>
        <w:t>as</w:t>
      </w:r>
      <w:r>
        <w:rPr>
          <w:rFonts w:ascii="Cambria" w:hAnsi="Cambria" w:cstheme="minorHAnsi"/>
          <w:spacing w:val="23"/>
          <w:sz w:val="24"/>
          <w:szCs w:val="24"/>
        </w:rPr>
        <w:t xml:space="preserve"> </w:t>
      </w:r>
      <w:r>
        <w:rPr>
          <w:rFonts w:ascii="Cambria" w:hAnsi="Cambria" w:cstheme="minorHAnsi"/>
          <w:sz w:val="24"/>
          <w:szCs w:val="24"/>
        </w:rPr>
        <w:t>formalidades</w:t>
      </w:r>
      <w:r>
        <w:rPr>
          <w:rFonts w:ascii="Cambria" w:hAnsi="Cambria" w:cstheme="minorHAnsi"/>
          <w:spacing w:val="20"/>
          <w:sz w:val="24"/>
          <w:szCs w:val="24"/>
        </w:rPr>
        <w:t xml:space="preserve"> </w:t>
      </w:r>
      <w:r>
        <w:rPr>
          <w:rFonts w:ascii="Cambria" w:hAnsi="Cambria" w:cstheme="minorHAnsi"/>
          <w:sz w:val="24"/>
          <w:szCs w:val="24"/>
        </w:rPr>
        <w:t>legais,</w:t>
      </w:r>
      <w:r>
        <w:rPr>
          <w:rFonts w:ascii="Cambria" w:hAnsi="Cambria" w:cstheme="minorHAnsi"/>
          <w:spacing w:val="20"/>
          <w:sz w:val="24"/>
          <w:szCs w:val="24"/>
        </w:rPr>
        <w:t xml:space="preserve"> </w:t>
      </w:r>
      <w:r>
        <w:rPr>
          <w:rFonts w:ascii="Cambria" w:hAnsi="Cambria" w:cstheme="minorHAnsi"/>
          <w:sz w:val="24"/>
          <w:szCs w:val="24"/>
        </w:rPr>
        <w:t>pode</w:t>
      </w:r>
      <w:r>
        <w:rPr>
          <w:rFonts w:ascii="Cambria" w:hAnsi="Cambria" w:cstheme="minorHAnsi"/>
          <w:spacing w:val="21"/>
          <w:sz w:val="24"/>
          <w:szCs w:val="24"/>
        </w:rPr>
        <w:t xml:space="preserve"> </w:t>
      </w:r>
      <w:r>
        <w:rPr>
          <w:rFonts w:ascii="Cambria" w:hAnsi="Cambria" w:cstheme="minorHAnsi"/>
          <w:sz w:val="24"/>
          <w:szCs w:val="24"/>
        </w:rPr>
        <w:t>contratar</w:t>
      </w:r>
      <w:r>
        <w:rPr>
          <w:rFonts w:ascii="Cambria" w:hAnsi="Cambria" w:cstheme="minorHAnsi"/>
          <w:spacing w:val="19"/>
          <w:sz w:val="24"/>
          <w:szCs w:val="24"/>
        </w:rPr>
        <w:t xml:space="preserve"> </w:t>
      </w:r>
      <w:r>
        <w:rPr>
          <w:rFonts w:ascii="Cambria" w:hAnsi="Cambria" w:cstheme="minorHAnsi"/>
          <w:sz w:val="24"/>
          <w:szCs w:val="24"/>
        </w:rPr>
        <w:t>de</w:t>
      </w:r>
      <w:r>
        <w:rPr>
          <w:rFonts w:ascii="Cambria" w:hAnsi="Cambria" w:cstheme="minorHAnsi"/>
          <w:spacing w:val="21"/>
          <w:sz w:val="24"/>
          <w:szCs w:val="24"/>
        </w:rPr>
        <w:t xml:space="preserve"> </w:t>
      </w:r>
      <w:r>
        <w:rPr>
          <w:rFonts w:ascii="Cambria" w:hAnsi="Cambria" w:cstheme="minorHAnsi"/>
          <w:sz w:val="24"/>
          <w:szCs w:val="24"/>
        </w:rPr>
        <w:t>forma</w:t>
      </w:r>
      <w:r>
        <w:rPr>
          <w:rFonts w:ascii="Cambria" w:hAnsi="Cambria" w:cstheme="minorHAnsi"/>
          <w:spacing w:val="21"/>
          <w:sz w:val="24"/>
          <w:szCs w:val="24"/>
        </w:rPr>
        <w:t xml:space="preserve"> </w:t>
      </w:r>
      <w:r>
        <w:rPr>
          <w:rFonts w:ascii="Cambria" w:hAnsi="Cambria" w:cstheme="minorHAnsi"/>
          <w:sz w:val="24"/>
          <w:szCs w:val="24"/>
        </w:rPr>
        <w:t>direta,</w:t>
      </w:r>
      <w:r>
        <w:rPr>
          <w:rFonts w:ascii="Cambria" w:hAnsi="Cambria" w:cstheme="minorHAnsi"/>
          <w:spacing w:val="22"/>
          <w:sz w:val="24"/>
          <w:szCs w:val="24"/>
        </w:rPr>
        <w:t xml:space="preserve"> </w:t>
      </w:r>
      <w:r>
        <w:rPr>
          <w:rFonts w:ascii="Cambria" w:hAnsi="Cambria" w:cstheme="minorHAnsi"/>
          <w:sz w:val="24"/>
          <w:szCs w:val="24"/>
        </w:rPr>
        <w:t>nesse</w:t>
      </w:r>
      <w:r>
        <w:rPr>
          <w:rFonts w:ascii="Cambria" w:hAnsi="Cambria" w:cstheme="minorHAnsi"/>
          <w:spacing w:val="24"/>
          <w:sz w:val="24"/>
          <w:szCs w:val="24"/>
        </w:rPr>
        <w:t xml:space="preserve"> </w:t>
      </w:r>
      <w:r>
        <w:rPr>
          <w:rFonts w:ascii="Cambria" w:hAnsi="Cambria" w:cstheme="minorHAnsi"/>
          <w:sz w:val="24"/>
          <w:szCs w:val="24"/>
        </w:rPr>
        <w:t>sentido</w:t>
      </w:r>
      <w:r>
        <w:rPr>
          <w:rFonts w:ascii="Cambria" w:hAnsi="Cambria" w:cstheme="minorHAnsi"/>
          <w:spacing w:val="19"/>
          <w:sz w:val="24"/>
          <w:szCs w:val="24"/>
        </w:rPr>
        <w:t xml:space="preserve"> </w:t>
      </w:r>
      <w:r>
        <w:rPr>
          <w:rFonts w:ascii="Cambria" w:hAnsi="Cambria" w:cstheme="minorHAnsi"/>
          <w:sz w:val="24"/>
          <w:szCs w:val="24"/>
        </w:rPr>
        <w:t>é</w:t>
      </w:r>
      <w:r>
        <w:rPr>
          <w:rFonts w:ascii="Cambria" w:hAnsi="Cambria" w:cstheme="minorHAnsi"/>
          <w:spacing w:val="19"/>
          <w:sz w:val="24"/>
          <w:szCs w:val="24"/>
        </w:rPr>
        <w:t xml:space="preserve"> </w:t>
      </w:r>
      <w:r>
        <w:rPr>
          <w:rFonts w:ascii="Cambria" w:hAnsi="Cambria" w:cstheme="minorHAnsi"/>
          <w:sz w:val="24"/>
          <w:szCs w:val="24"/>
        </w:rPr>
        <w:t>o</w:t>
      </w:r>
      <w:r>
        <w:rPr>
          <w:rFonts w:ascii="Cambria" w:hAnsi="Cambria" w:cstheme="minorHAnsi"/>
          <w:spacing w:val="22"/>
          <w:sz w:val="24"/>
          <w:szCs w:val="24"/>
        </w:rPr>
        <w:t xml:space="preserve"> </w:t>
      </w:r>
      <w:r>
        <w:rPr>
          <w:rFonts w:ascii="Cambria" w:hAnsi="Cambria" w:cstheme="minorHAnsi"/>
          <w:sz w:val="24"/>
          <w:szCs w:val="24"/>
        </w:rPr>
        <w:t>art.</w:t>
      </w:r>
      <w:r>
        <w:rPr>
          <w:rFonts w:ascii="Cambria" w:hAnsi="Cambria" w:cstheme="minorHAnsi"/>
          <w:spacing w:val="20"/>
          <w:sz w:val="24"/>
          <w:szCs w:val="24"/>
        </w:rPr>
        <w:t xml:space="preserve"> </w:t>
      </w:r>
      <w:r>
        <w:rPr>
          <w:rFonts w:ascii="Cambria" w:hAnsi="Cambria" w:cstheme="minorHAnsi"/>
          <w:sz w:val="24"/>
          <w:szCs w:val="24"/>
        </w:rPr>
        <w:t>75, inciso</w:t>
      </w:r>
      <w:r>
        <w:rPr>
          <w:rFonts w:ascii="Cambria" w:hAnsi="Cambria" w:cstheme="minorHAnsi"/>
          <w:spacing w:val="56"/>
          <w:sz w:val="24"/>
          <w:szCs w:val="24"/>
        </w:rPr>
        <w:t xml:space="preserve"> </w:t>
      </w:r>
      <w:r>
        <w:rPr>
          <w:rFonts w:ascii="Cambria" w:hAnsi="Cambria" w:cstheme="minorHAnsi"/>
          <w:sz w:val="24"/>
          <w:szCs w:val="24"/>
        </w:rPr>
        <w:t>II</w:t>
      </w:r>
      <w:r>
        <w:rPr>
          <w:rFonts w:ascii="Cambria" w:hAnsi="Cambria" w:cstheme="minorHAnsi"/>
          <w:spacing w:val="51"/>
          <w:sz w:val="24"/>
          <w:szCs w:val="24"/>
        </w:rPr>
        <w:t xml:space="preserve"> </w:t>
      </w:r>
      <w:r>
        <w:rPr>
          <w:rFonts w:ascii="Cambria" w:hAnsi="Cambria" w:cstheme="minorHAnsi"/>
          <w:sz w:val="24"/>
          <w:szCs w:val="24"/>
        </w:rPr>
        <w:t>combinado</w:t>
      </w:r>
      <w:r>
        <w:rPr>
          <w:rFonts w:ascii="Cambria" w:hAnsi="Cambria" w:cstheme="minorHAnsi"/>
          <w:spacing w:val="56"/>
          <w:sz w:val="24"/>
          <w:szCs w:val="24"/>
        </w:rPr>
        <w:t xml:space="preserve"> </w:t>
      </w:r>
      <w:r>
        <w:rPr>
          <w:rFonts w:ascii="Cambria" w:hAnsi="Cambria" w:cstheme="minorHAnsi"/>
          <w:sz w:val="24"/>
          <w:szCs w:val="24"/>
        </w:rPr>
        <w:t>com</w:t>
      </w:r>
      <w:r>
        <w:rPr>
          <w:rFonts w:ascii="Cambria" w:hAnsi="Cambria" w:cstheme="minorHAnsi"/>
          <w:spacing w:val="57"/>
          <w:sz w:val="24"/>
          <w:szCs w:val="24"/>
        </w:rPr>
        <w:t xml:space="preserve"> </w:t>
      </w:r>
      <w:r>
        <w:rPr>
          <w:rFonts w:ascii="Cambria" w:hAnsi="Cambria" w:cstheme="minorHAnsi"/>
          <w:sz w:val="24"/>
          <w:szCs w:val="24"/>
        </w:rPr>
        <w:t>o</w:t>
      </w:r>
      <w:r>
        <w:rPr>
          <w:rFonts w:ascii="Cambria" w:hAnsi="Cambria" w:cstheme="minorHAnsi"/>
          <w:spacing w:val="53"/>
          <w:sz w:val="24"/>
          <w:szCs w:val="24"/>
        </w:rPr>
        <w:t xml:space="preserve"> </w:t>
      </w:r>
      <w:r>
        <w:rPr>
          <w:rFonts w:ascii="Cambria" w:hAnsi="Cambria" w:cstheme="minorHAnsi"/>
          <w:sz w:val="24"/>
          <w:szCs w:val="24"/>
        </w:rPr>
        <w:t>seu</w:t>
      </w:r>
      <w:r>
        <w:rPr>
          <w:rFonts w:ascii="Cambria" w:hAnsi="Cambria" w:cstheme="minorHAnsi"/>
          <w:spacing w:val="54"/>
          <w:sz w:val="24"/>
          <w:szCs w:val="24"/>
        </w:rPr>
        <w:t xml:space="preserve"> </w:t>
      </w:r>
      <w:r>
        <w:rPr>
          <w:rFonts w:ascii="Cambria" w:hAnsi="Cambria" w:cstheme="minorHAnsi"/>
          <w:sz w:val="24"/>
          <w:szCs w:val="24"/>
        </w:rPr>
        <w:t>§3º,</w:t>
      </w:r>
      <w:r>
        <w:rPr>
          <w:rFonts w:ascii="Cambria" w:hAnsi="Cambria" w:cstheme="minorHAnsi"/>
          <w:spacing w:val="54"/>
          <w:sz w:val="24"/>
          <w:szCs w:val="24"/>
        </w:rPr>
        <w:t xml:space="preserve"> </w:t>
      </w:r>
      <w:r>
        <w:rPr>
          <w:rFonts w:ascii="Cambria" w:hAnsi="Cambria" w:cstheme="minorHAnsi"/>
          <w:sz w:val="24"/>
          <w:szCs w:val="24"/>
        </w:rPr>
        <w:t>da</w:t>
      </w:r>
      <w:r>
        <w:rPr>
          <w:rFonts w:ascii="Cambria" w:hAnsi="Cambria" w:cstheme="minorHAnsi"/>
          <w:spacing w:val="55"/>
          <w:sz w:val="24"/>
          <w:szCs w:val="24"/>
        </w:rPr>
        <w:t xml:space="preserve"> </w:t>
      </w:r>
      <w:r>
        <w:rPr>
          <w:rFonts w:ascii="Cambria" w:hAnsi="Cambria" w:cstheme="minorHAnsi"/>
          <w:sz w:val="24"/>
          <w:szCs w:val="24"/>
        </w:rPr>
        <w:t>Lei</w:t>
      </w:r>
      <w:r>
        <w:rPr>
          <w:rFonts w:ascii="Cambria" w:hAnsi="Cambria" w:cstheme="minorHAnsi"/>
          <w:spacing w:val="55"/>
          <w:sz w:val="24"/>
          <w:szCs w:val="24"/>
        </w:rPr>
        <w:t xml:space="preserve"> </w:t>
      </w:r>
      <w:r>
        <w:rPr>
          <w:rFonts w:ascii="Cambria" w:hAnsi="Cambria" w:cstheme="minorHAnsi"/>
          <w:sz w:val="24"/>
          <w:szCs w:val="24"/>
        </w:rPr>
        <w:t>Federal</w:t>
      </w:r>
      <w:r>
        <w:rPr>
          <w:rFonts w:ascii="Cambria" w:hAnsi="Cambria" w:cstheme="minorHAnsi"/>
          <w:spacing w:val="54"/>
          <w:sz w:val="24"/>
          <w:szCs w:val="24"/>
        </w:rPr>
        <w:t xml:space="preserve"> </w:t>
      </w:r>
      <w:r>
        <w:rPr>
          <w:rFonts w:ascii="Cambria" w:hAnsi="Cambria" w:cstheme="minorHAnsi"/>
          <w:sz w:val="24"/>
          <w:szCs w:val="24"/>
        </w:rPr>
        <w:t>nº</w:t>
      </w:r>
      <w:r>
        <w:rPr>
          <w:rFonts w:ascii="Cambria" w:hAnsi="Cambria" w:cstheme="minorHAnsi"/>
          <w:spacing w:val="57"/>
          <w:sz w:val="24"/>
          <w:szCs w:val="24"/>
        </w:rPr>
        <w:t xml:space="preserve"> </w:t>
      </w:r>
      <w:r>
        <w:rPr>
          <w:rFonts w:ascii="Cambria" w:hAnsi="Cambria" w:cstheme="minorHAnsi"/>
          <w:sz w:val="24"/>
          <w:szCs w:val="24"/>
        </w:rPr>
        <w:t>14.133,</w:t>
      </w:r>
      <w:r>
        <w:rPr>
          <w:rFonts w:ascii="Cambria" w:hAnsi="Cambria" w:cstheme="minorHAnsi"/>
          <w:spacing w:val="53"/>
          <w:sz w:val="24"/>
          <w:szCs w:val="24"/>
        </w:rPr>
        <w:t xml:space="preserve"> </w:t>
      </w:r>
      <w:r>
        <w:rPr>
          <w:rFonts w:ascii="Cambria" w:hAnsi="Cambria" w:cstheme="minorHAnsi"/>
          <w:sz w:val="24"/>
          <w:szCs w:val="24"/>
        </w:rPr>
        <w:t>de</w:t>
      </w:r>
      <w:r>
        <w:rPr>
          <w:rFonts w:ascii="Cambria" w:hAnsi="Cambria" w:cstheme="minorHAnsi"/>
          <w:spacing w:val="54"/>
          <w:sz w:val="24"/>
          <w:szCs w:val="24"/>
        </w:rPr>
        <w:t xml:space="preserve"> </w:t>
      </w:r>
      <w:r>
        <w:rPr>
          <w:rFonts w:ascii="Cambria" w:hAnsi="Cambria" w:cstheme="minorHAnsi"/>
          <w:sz w:val="24"/>
          <w:szCs w:val="24"/>
        </w:rPr>
        <w:t>01</w:t>
      </w:r>
      <w:r>
        <w:rPr>
          <w:rFonts w:ascii="Cambria" w:hAnsi="Cambria" w:cstheme="minorHAnsi"/>
          <w:spacing w:val="57"/>
          <w:sz w:val="24"/>
          <w:szCs w:val="24"/>
        </w:rPr>
        <w:t xml:space="preserve"> </w:t>
      </w:r>
      <w:r>
        <w:rPr>
          <w:rFonts w:ascii="Cambria" w:hAnsi="Cambria" w:cstheme="minorHAnsi"/>
          <w:sz w:val="24"/>
          <w:szCs w:val="24"/>
        </w:rPr>
        <w:t>de</w:t>
      </w:r>
      <w:r>
        <w:rPr>
          <w:rFonts w:ascii="Cambria" w:hAnsi="Cambria" w:cstheme="minorHAnsi"/>
          <w:spacing w:val="53"/>
          <w:sz w:val="24"/>
          <w:szCs w:val="24"/>
        </w:rPr>
        <w:t xml:space="preserve"> </w:t>
      </w:r>
      <w:r>
        <w:rPr>
          <w:rFonts w:ascii="Cambria" w:hAnsi="Cambria" w:cstheme="minorHAnsi"/>
          <w:sz w:val="24"/>
          <w:szCs w:val="24"/>
        </w:rPr>
        <w:t>abril</w:t>
      </w:r>
      <w:r>
        <w:rPr>
          <w:rFonts w:ascii="Cambria" w:hAnsi="Cambria" w:cstheme="minorHAnsi"/>
          <w:spacing w:val="55"/>
          <w:sz w:val="24"/>
          <w:szCs w:val="24"/>
        </w:rPr>
        <w:t xml:space="preserve"> </w:t>
      </w:r>
      <w:r>
        <w:rPr>
          <w:rFonts w:ascii="Cambria" w:hAnsi="Cambria" w:cstheme="minorHAnsi"/>
          <w:sz w:val="24"/>
          <w:szCs w:val="24"/>
        </w:rPr>
        <w:t>de</w:t>
      </w:r>
      <w:r>
        <w:rPr>
          <w:rFonts w:ascii="Cambria" w:hAnsi="Cambria" w:cstheme="minorHAnsi"/>
          <w:spacing w:val="53"/>
          <w:sz w:val="24"/>
          <w:szCs w:val="24"/>
        </w:rPr>
        <w:t xml:space="preserve"> </w:t>
      </w:r>
      <w:r>
        <w:rPr>
          <w:rFonts w:ascii="Cambria" w:hAnsi="Cambria" w:cstheme="minorHAnsi"/>
          <w:sz w:val="24"/>
          <w:szCs w:val="24"/>
        </w:rPr>
        <w:t>2021,</w:t>
      </w:r>
      <w:r>
        <w:rPr>
          <w:rFonts w:ascii="Cambria" w:hAnsi="Cambria" w:cstheme="minorHAnsi"/>
          <w:spacing w:val="-57"/>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transcrição a</w:t>
      </w:r>
      <w:r>
        <w:rPr>
          <w:rFonts w:ascii="Cambria" w:hAnsi="Cambria" w:cstheme="minorHAnsi"/>
          <w:spacing w:val="-1"/>
          <w:sz w:val="24"/>
          <w:szCs w:val="24"/>
        </w:rPr>
        <w:t xml:space="preserve"> </w:t>
      </w:r>
      <w:r>
        <w:rPr>
          <w:rFonts w:ascii="Cambria" w:hAnsi="Cambria" w:cstheme="minorHAnsi"/>
          <w:sz w:val="24"/>
          <w:szCs w:val="24"/>
        </w:rPr>
        <w:t>seguir:</w:t>
      </w:r>
    </w:p>
    <w:p>
      <w:pPr>
        <w:pStyle w:val="PargrafodaLista"/>
        <w:tabs>
          <w:tab w:val="left" w:pos="2001"/>
        </w:tabs>
        <w:spacing w:before="90"/>
        <w:ind w:left="0" w:right="3"/>
        <w:rPr>
          <w:rFonts w:ascii="Cambria" w:hAnsi="Cambria" w:cstheme="minorHAnsi"/>
          <w:sz w:val="24"/>
          <w:szCs w:val="24"/>
        </w:rPr>
      </w:pPr>
    </w:p>
    <w:p>
      <w:pPr>
        <w:pStyle w:val="Ttulo1"/>
        <w:ind w:left="3243" w:right="1068"/>
        <w:jc w:val="both"/>
        <w:rPr>
          <w:rFonts w:ascii="Cambria" w:hAnsi="Cambria" w:cstheme="minorHAnsi"/>
        </w:rPr>
      </w:pPr>
      <w:r>
        <w:rPr>
          <w:rFonts w:ascii="Cambria" w:hAnsi="Cambria" w:cstheme="minorHAnsi"/>
        </w:rPr>
        <w:t>CONSTITUIÇÃO</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REPÚBLICA</w:t>
      </w:r>
      <w:r>
        <w:rPr>
          <w:rFonts w:ascii="Cambria" w:hAnsi="Cambria" w:cstheme="minorHAnsi"/>
          <w:spacing w:val="1"/>
        </w:rPr>
        <w:t xml:space="preserve"> </w:t>
      </w:r>
      <w:r>
        <w:rPr>
          <w:rFonts w:ascii="Cambria" w:hAnsi="Cambria" w:cstheme="minorHAnsi"/>
        </w:rPr>
        <w:t>FEDERATIVA</w:t>
      </w:r>
      <w:r>
        <w:rPr>
          <w:rFonts w:ascii="Cambria" w:hAnsi="Cambria" w:cstheme="minorHAnsi"/>
          <w:spacing w:val="1"/>
        </w:rPr>
        <w:t xml:space="preserve"> </w:t>
      </w:r>
      <w:r>
        <w:rPr>
          <w:rFonts w:ascii="Cambria" w:hAnsi="Cambria" w:cstheme="minorHAnsi"/>
        </w:rPr>
        <w:t>DO</w:t>
      </w:r>
      <w:r>
        <w:rPr>
          <w:rFonts w:ascii="Cambria" w:hAnsi="Cambria" w:cstheme="minorHAnsi"/>
          <w:spacing w:val="1"/>
        </w:rPr>
        <w:t xml:space="preserve"> </w:t>
      </w:r>
      <w:r>
        <w:rPr>
          <w:rFonts w:ascii="Cambria" w:hAnsi="Cambria" w:cstheme="minorHAnsi"/>
        </w:rPr>
        <w:t>BRASIL</w:t>
      </w:r>
      <w:r>
        <w:rPr>
          <w:rFonts w:ascii="Cambria" w:hAnsi="Cambria" w:cstheme="minorHAnsi"/>
          <w:spacing w:val="1"/>
        </w:rPr>
        <w:t xml:space="preserve"> </w:t>
      </w:r>
      <w:r>
        <w:rPr>
          <w:rFonts w:ascii="Cambria" w:hAnsi="Cambria" w:cstheme="minorHAnsi"/>
        </w:rPr>
        <w:t>–</w:t>
      </w:r>
      <w:r>
        <w:rPr>
          <w:rFonts w:ascii="Cambria" w:hAnsi="Cambria" w:cstheme="minorHAnsi"/>
          <w:spacing w:val="-57"/>
        </w:rPr>
        <w:t xml:space="preserve"> </w:t>
      </w:r>
      <w:r>
        <w:rPr>
          <w:rFonts w:ascii="Cambria" w:hAnsi="Cambria" w:cstheme="minorHAnsi"/>
        </w:rPr>
        <w:t>CRFB/1988:</w:t>
      </w:r>
    </w:p>
    <w:p>
      <w:pPr>
        <w:pStyle w:val="Corpodetexto"/>
        <w:ind w:left="3243" w:right="3"/>
        <w:jc w:val="both"/>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37. A administração</w:t>
      </w:r>
      <w:r>
        <w:rPr>
          <w:rFonts w:ascii="Cambria" w:hAnsi="Cambria" w:cstheme="minorHAnsi"/>
          <w:spacing w:val="1"/>
        </w:rPr>
        <w:t xml:space="preserve"> </w:t>
      </w:r>
      <w:r>
        <w:rPr>
          <w:rFonts w:ascii="Cambria" w:hAnsi="Cambria" w:cstheme="minorHAnsi"/>
        </w:rPr>
        <w:t>pública direta e indireta</w:t>
      </w:r>
      <w:r>
        <w:rPr>
          <w:rFonts w:ascii="Cambria" w:hAnsi="Cambria" w:cstheme="minorHAnsi"/>
          <w:spacing w:val="1"/>
        </w:rPr>
        <w:t xml:space="preserve"> </w:t>
      </w:r>
      <w:r>
        <w:rPr>
          <w:rFonts w:ascii="Cambria" w:hAnsi="Cambria" w:cstheme="minorHAnsi"/>
        </w:rPr>
        <w:t>de qualquer dos</w:t>
      </w:r>
      <w:r>
        <w:rPr>
          <w:rFonts w:ascii="Cambria" w:hAnsi="Cambria" w:cstheme="minorHAnsi"/>
          <w:spacing w:val="60"/>
        </w:rPr>
        <w:t xml:space="preserve"> </w:t>
      </w:r>
      <w:r>
        <w:rPr>
          <w:rFonts w:ascii="Cambria" w:hAnsi="Cambria" w:cstheme="minorHAnsi"/>
        </w:rPr>
        <w:t>Poderes</w:t>
      </w:r>
      <w:r>
        <w:rPr>
          <w:rFonts w:ascii="Cambria" w:hAnsi="Cambria" w:cstheme="minorHAnsi"/>
          <w:spacing w:val="-57"/>
        </w:rPr>
        <w:t xml:space="preserve"> </w:t>
      </w:r>
      <w:r>
        <w:rPr>
          <w:rFonts w:ascii="Cambria" w:hAnsi="Cambria" w:cstheme="minorHAnsi"/>
        </w:rPr>
        <w:t>da União, dos Estados, do Distrito Federal e dos Municípios obedecerá aos</w:t>
      </w:r>
      <w:r>
        <w:rPr>
          <w:rFonts w:ascii="Cambria" w:hAnsi="Cambria" w:cstheme="minorHAnsi"/>
          <w:spacing w:val="1"/>
        </w:rPr>
        <w:t xml:space="preserve"> </w:t>
      </w:r>
      <w:r>
        <w:rPr>
          <w:rFonts w:ascii="Cambria" w:hAnsi="Cambria" w:cstheme="minorHAnsi"/>
        </w:rPr>
        <w:t>princípios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legalidade,</w:t>
      </w:r>
      <w:r>
        <w:rPr>
          <w:rFonts w:ascii="Cambria" w:hAnsi="Cambria" w:cstheme="minorHAnsi"/>
          <w:spacing w:val="1"/>
        </w:rPr>
        <w:t xml:space="preserve"> </w:t>
      </w:r>
      <w:r>
        <w:rPr>
          <w:rFonts w:ascii="Cambria" w:hAnsi="Cambria" w:cstheme="minorHAnsi"/>
        </w:rPr>
        <w:t>impessoalidade,</w:t>
      </w:r>
      <w:r>
        <w:rPr>
          <w:rFonts w:ascii="Cambria" w:hAnsi="Cambria" w:cstheme="minorHAnsi"/>
          <w:spacing w:val="1"/>
        </w:rPr>
        <w:t xml:space="preserve"> </w:t>
      </w:r>
      <w:r>
        <w:rPr>
          <w:rFonts w:ascii="Cambria" w:hAnsi="Cambria" w:cstheme="minorHAnsi"/>
        </w:rPr>
        <w:t>moralidade,</w:t>
      </w:r>
      <w:r>
        <w:rPr>
          <w:rFonts w:ascii="Cambria" w:hAnsi="Cambria" w:cstheme="minorHAnsi"/>
          <w:spacing w:val="1"/>
        </w:rPr>
        <w:t xml:space="preserve"> </w:t>
      </w:r>
      <w:r>
        <w:rPr>
          <w:rFonts w:ascii="Cambria" w:hAnsi="Cambria" w:cstheme="minorHAnsi"/>
        </w:rPr>
        <w:t>publicidade</w:t>
      </w:r>
      <w:r>
        <w:rPr>
          <w:rFonts w:ascii="Cambria" w:hAnsi="Cambria" w:cstheme="minorHAnsi"/>
          <w:spacing w:val="1"/>
        </w:rPr>
        <w:t xml:space="preserve"> </w:t>
      </w:r>
      <w:r>
        <w:rPr>
          <w:rFonts w:ascii="Cambria" w:hAnsi="Cambria" w:cstheme="minorHAnsi"/>
        </w:rPr>
        <w:t>e</w:t>
      </w:r>
      <w:r>
        <w:rPr>
          <w:rFonts w:ascii="Cambria" w:hAnsi="Cambria" w:cstheme="minorHAnsi"/>
          <w:spacing w:val="1"/>
        </w:rPr>
        <w:t xml:space="preserve"> </w:t>
      </w:r>
      <w:r>
        <w:rPr>
          <w:rFonts w:ascii="Cambria" w:hAnsi="Cambria" w:cstheme="minorHAnsi"/>
        </w:rPr>
        <w:t>eficiência</w:t>
      </w:r>
      <w:r>
        <w:rPr>
          <w:rFonts w:ascii="Cambria" w:hAnsi="Cambria" w:cstheme="minorHAnsi"/>
          <w:spacing w:val="-2"/>
        </w:rPr>
        <w:t xml:space="preserve"> </w:t>
      </w:r>
      <w:r>
        <w:rPr>
          <w:rFonts w:ascii="Cambria" w:hAnsi="Cambria" w:cstheme="minorHAnsi"/>
        </w:rPr>
        <w:t>e, também,</w:t>
      </w:r>
      <w:r>
        <w:rPr>
          <w:rFonts w:ascii="Cambria" w:hAnsi="Cambria" w:cstheme="minorHAnsi"/>
          <w:spacing w:val="2"/>
        </w:rPr>
        <w:t xml:space="preserve"> </w:t>
      </w:r>
      <w:r>
        <w:rPr>
          <w:rFonts w:ascii="Cambria" w:hAnsi="Cambria" w:cstheme="minorHAnsi"/>
        </w:rPr>
        <w:t>ao</w:t>
      </w:r>
      <w:r>
        <w:rPr>
          <w:rFonts w:ascii="Cambria" w:hAnsi="Cambria" w:cstheme="minorHAnsi"/>
          <w:spacing w:val="2"/>
        </w:rPr>
        <w:t xml:space="preserve"> </w:t>
      </w:r>
      <w:r>
        <w:rPr>
          <w:rFonts w:ascii="Cambria" w:hAnsi="Cambria" w:cstheme="minorHAnsi"/>
        </w:rPr>
        <w:t>seguinte:</w:t>
      </w:r>
    </w:p>
    <w:p>
      <w:pPr>
        <w:pStyle w:val="Corpodetexto"/>
        <w:ind w:left="3243"/>
        <w:jc w:val="both"/>
        <w:rPr>
          <w:rFonts w:ascii="Cambria" w:hAnsi="Cambria" w:cstheme="minorHAnsi"/>
        </w:rPr>
      </w:pPr>
      <w:r>
        <w:rPr>
          <w:rFonts w:ascii="Cambria" w:hAnsi="Cambria" w:cstheme="minorHAnsi"/>
        </w:rPr>
        <w:t>[...]</w:t>
      </w:r>
    </w:p>
    <w:p>
      <w:pPr>
        <w:pStyle w:val="Corpodetexto"/>
        <w:ind w:left="3243" w:right="3"/>
        <w:jc w:val="both"/>
        <w:rPr>
          <w:rFonts w:ascii="Cambria" w:hAnsi="Cambria" w:cstheme="minorHAnsi"/>
        </w:rPr>
      </w:pPr>
      <w:r>
        <w:rPr>
          <w:rFonts w:ascii="Cambria" w:hAnsi="Cambria" w:cstheme="minorHAnsi"/>
        </w:rPr>
        <w:t>XXI - ressalvados os casos especificados na legislação, as obras, serviços,</w:t>
      </w:r>
      <w:r>
        <w:rPr>
          <w:rFonts w:ascii="Cambria" w:hAnsi="Cambria" w:cstheme="minorHAnsi"/>
          <w:spacing w:val="1"/>
        </w:rPr>
        <w:t xml:space="preserve"> </w:t>
      </w:r>
      <w:r>
        <w:rPr>
          <w:rFonts w:ascii="Cambria" w:hAnsi="Cambria" w:cstheme="minorHAnsi"/>
        </w:rPr>
        <w:t>compras</w:t>
      </w:r>
      <w:r>
        <w:rPr>
          <w:rFonts w:ascii="Cambria" w:hAnsi="Cambria" w:cstheme="minorHAnsi"/>
          <w:spacing w:val="1"/>
        </w:rPr>
        <w:t xml:space="preserve"> </w:t>
      </w:r>
      <w:r>
        <w:rPr>
          <w:rFonts w:ascii="Cambria" w:hAnsi="Cambria" w:cstheme="minorHAnsi"/>
        </w:rPr>
        <w:t>e</w:t>
      </w:r>
      <w:r>
        <w:rPr>
          <w:rFonts w:ascii="Cambria" w:hAnsi="Cambria" w:cstheme="minorHAnsi"/>
          <w:spacing w:val="1"/>
        </w:rPr>
        <w:t xml:space="preserve"> </w:t>
      </w:r>
      <w:r>
        <w:rPr>
          <w:rFonts w:ascii="Cambria" w:hAnsi="Cambria" w:cstheme="minorHAnsi"/>
        </w:rPr>
        <w:t>alienações</w:t>
      </w:r>
      <w:r>
        <w:rPr>
          <w:rFonts w:ascii="Cambria" w:hAnsi="Cambria" w:cstheme="minorHAnsi"/>
          <w:spacing w:val="1"/>
        </w:rPr>
        <w:t xml:space="preserve"> </w:t>
      </w:r>
      <w:r>
        <w:rPr>
          <w:rFonts w:ascii="Cambria" w:hAnsi="Cambria" w:cstheme="minorHAnsi"/>
        </w:rPr>
        <w:t>serão</w:t>
      </w:r>
      <w:r>
        <w:rPr>
          <w:rFonts w:ascii="Cambria" w:hAnsi="Cambria" w:cstheme="minorHAnsi"/>
          <w:spacing w:val="1"/>
        </w:rPr>
        <w:t xml:space="preserve"> </w:t>
      </w:r>
      <w:r>
        <w:rPr>
          <w:rFonts w:ascii="Cambria" w:hAnsi="Cambria" w:cstheme="minorHAnsi"/>
        </w:rPr>
        <w:t>contratados</w:t>
      </w:r>
      <w:r>
        <w:rPr>
          <w:rFonts w:ascii="Cambria" w:hAnsi="Cambria" w:cstheme="minorHAnsi"/>
          <w:spacing w:val="1"/>
        </w:rPr>
        <w:t xml:space="preserve"> </w:t>
      </w:r>
      <w:r>
        <w:rPr>
          <w:rFonts w:ascii="Cambria" w:hAnsi="Cambria" w:cstheme="minorHAnsi"/>
        </w:rPr>
        <w:t>mediante</w:t>
      </w:r>
      <w:r>
        <w:rPr>
          <w:rFonts w:ascii="Cambria" w:hAnsi="Cambria" w:cstheme="minorHAnsi"/>
          <w:spacing w:val="1"/>
        </w:rPr>
        <w:t xml:space="preserve"> </w:t>
      </w:r>
      <w:r>
        <w:rPr>
          <w:rFonts w:ascii="Cambria" w:hAnsi="Cambria" w:cstheme="minorHAnsi"/>
        </w:rPr>
        <w:t>processo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licitação</w:t>
      </w:r>
      <w:r>
        <w:rPr>
          <w:rFonts w:ascii="Cambria" w:hAnsi="Cambria" w:cstheme="minorHAnsi"/>
          <w:spacing w:val="1"/>
        </w:rPr>
        <w:t xml:space="preserve"> </w:t>
      </w:r>
      <w:r>
        <w:rPr>
          <w:rFonts w:ascii="Cambria" w:hAnsi="Cambria" w:cstheme="minorHAnsi"/>
        </w:rPr>
        <w:t>pública que assegure igualdade de condições a todos os concorrentes, com</w:t>
      </w:r>
      <w:r>
        <w:rPr>
          <w:rFonts w:ascii="Cambria" w:hAnsi="Cambria" w:cstheme="minorHAnsi"/>
          <w:spacing w:val="1"/>
        </w:rPr>
        <w:t xml:space="preserve"> </w:t>
      </w:r>
      <w:r>
        <w:rPr>
          <w:rFonts w:ascii="Cambria" w:hAnsi="Cambria" w:cstheme="minorHAnsi"/>
        </w:rPr>
        <w:t>cláusulas que estabeleçam obrigações de pagamento, mantidas as condições</w:t>
      </w:r>
      <w:r>
        <w:rPr>
          <w:rFonts w:ascii="Cambria" w:hAnsi="Cambria" w:cstheme="minorHAnsi"/>
          <w:spacing w:val="1"/>
        </w:rPr>
        <w:t xml:space="preserve"> </w:t>
      </w:r>
      <w:r>
        <w:rPr>
          <w:rFonts w:ascii="Cambria" w:hAnsi="Cambria" w:cstheme="minorHAnsi"/>
        </w:rPr>
        <w:t>efetivas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proposta,</w:t>
      </w:r>
      <w:r>
        <w:rPr>
          <w:rFonts w:ascii="Cambria" w:hAnsi="Cambria" w:cstheme="minorHAnsi"/>
          <w:spacing w:val="1"/>
        </w:rPr>
        <w:t xml:space="preserve"> </w:t>
      </w:r>
      <w:r>
        <w:rPr>
          <w:rFonts w:ascii="Cambria" w:hAnsi="Cambria" w:cstheme="minorHAnsi"/>
        </w:rPr>
        <w:t>nos</w:t>
      </w:r>
      <w:r>
        <w:rPr>
          <w:rFonts w:ascii="Cambria" w:hAnsi="Cambria" w:cstheme="minorHAnsi"/>
          <w:spacing w:val="1"/>
        </w:rPr>
        <w:t xml:space="preserve"> </w:t>
      </w:r>
      <w:r>
        <w:rPr>
          <w:rFonts w:ascii="Cambria" w:hAnsi="Cambria" w:cstheme="minorHAnsi"/>
        </w:rPr>
        <w:t>termos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lei,</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qual</w:t>
      </w:r>
      <w:r>
        <w:rPr>
          <w:rFonts w:ascii="Cambria" w:hAnsi="Cambria" w:cstheme="minorHAnsi"/>
          <w:spacing w:val="1"/>
        </w:rPr>
        <w:t xml:space="preserve"> </w:t>
      </w:r>
      <w:r>
        <w:rPr>
          <w:rFonts w:ascii="Cambria" w:hAnsi="Cambria" w:cstheme="minorHAnsi"/>
        </w:rPr>
        <w:t>somente</w:t>
      </w:r>
      <w:r>
        <w:rPr>
          <w:rFonts w:ascii="Cambria" w:hAnsi="Cambria" w:cstheme="minorHAnsi"/>
          <w:spacing w:val="1"/>
        </w:rPr>
        <w:t xml:space="preserve"> </w:t>
      </w:r>
      <w:r>
        <w:rPr>
          <w:rFonts w:ascii="Cambria" w:hAnsi="Cambria" w:cstheme="minorHAnsi"/>
        </w:rPr>
        <w:t>permitirá</w:t>
      </w:r>
      <w:r>
        <w:rPr>
          <w:rFonts w:ascii="Cambria" w:hAnsi="Cambria" w:cstheme="minorHAnsi"/>
          <w:spacing w:val="1"/>
        </w:rPr>
        <w:t xml:space="preserve"> </w:t>
      </w:r>
      <w:r>
        <w:rPr>
          <w:rFonts w:ascii="Cambria" w:hAnsi="Cambria" w:cstheme="minorHAnsi"/>
        </w:rPr>
        <w:t>as</w:t>
      </w:r>
      <w:r>
        <w:rPr>
          <w:rFonts w:ascii="Cambria" w:hAnsi="Cambria" w:cstheme="minorHAnsi"/>
          <w:spacing w:val="1"/>
        </w:rPr>
        <w:t xml:space="preserve"> </w:t>
      </w:r>
      <w:r>
        <w:rPr>
          <w:rFonts w:ascii="Cambria" w:hAnsi="Cambria" w:cstheme="minorHAnsi"/>
        </w:rPr>
        <w:t>exigências de qualificação técnica e econômica indispensáveis à garantia do</w:t>
      </w:r>
      <w:r>
        <w:rPr>
          <w:rFonts w:ascii="Cambria" w:hAnsi="Cambria" w:cstheme="minorHAnsi"/>
          <w:spacing w:val="1"/>
        </w:rPr>
        <w:t xml:space="preserve"> </w:t>
      </w:r>
      <w:r>
        <w:rPr>
          <w:rFonts w:ascii="Cambria" w:hAnsi="Cambria" w:cstheme="minorHAnsi"/>
        </w:rPr>
        <w:t>cumprimento</w:t>
      </w:r>
      <w:r>
        <w:rPr>
          <w:rFonts w:ascii="Cambria" w:hAnsi="Cambria" w:cstheme="minorHAnsi"/>
          <w:spacing w:val="-1"/>
        </w:rPr>
        <w:t xml:space="preserve"> </w:t>
      </w:r>
      <w:r>
        <w:rPr>
          <w:rFonts w:ascii="Cambria" w:hAnsi="Cambria" w:cstheme="minorHAnsi"/>
        </w:rPr>
        <w:t>das obrigações.</w:t>
      </w:r>
    </w:p>
    <w:p>
      <w:pPr>
        <w:pStyle w:val="Corpodetexto"/>
        <w:spacing w:before="1"/>
        <w:jc w:val="both"/>
        <w:rPr>
          <w:rFonts w:ascii="Cambria" w:hAnsi="Cambria" w:cstheme="minorHAnsi"/>
        </w:rPr>
      </w:pPr>
    </w:p>
    <w:p>
      <w:pPr>
        <w:pStyle w:val="Ttulo1"/>
        <w:ind w:left="3243"/>
        <w:jc w:val="both"/>
        <w:rPr>
          <w:rFonts w:ascii="Cambria" w:hAnsi="Cambria" w:cstheme="minorHAnsi"/>
        </w:rPr>
      </w:pPr>
      <w:r>
        <w:rPr>
          <w:rFonts w:ascii="Cambria" w:hAnsi="Cambria" w:cstheme="minorHAnsi"/>
        </w:rPr>
        <w:t>LEI</w:t>
      </w:r>
      <w:r>
        <w:rPr>
          <w:rFonts w:ascii="Cambria" w:hAnsi="Cambria" w:cstheme="minorHAnsi"/>
          <w:spacing w:val="-1"/>
        </w:rPr>
        <w:t xml:space="preserve"> </w:t>
      </w:r>
      <w:r>
        <w:rPr>
          <w:rFonts w:ascii="Cambria" w:hAnsi="Cambria" w:cstheme="minorHAnsi"/>
        </w:rPr>
        <w:t>FEDERAL</w:t>
      </w:r>
      <w:r>
        <w:rPr>
          <w:rFonts w:ascii="Cambria" w:hAnsi="Cambria" w:cstheme="minorHAnsi"/>
          <w:spacing w:val="-1"/>
        </w:rPr>
        <w:t xml:space="preserve"> </w:t>
      </w:r>
      <w:r>
        <w:rPr>
          <w:rFonts w:ascii="Cambria" w:hAnsi="Cambria" w:cstheme="minorHAnsi"/>
        </w:rPr>
        <w:t>Nº</w:t>
      </w:r>
      <w:r>
        <w:rPr>
          <w:rFonts w:ascii="Cambria" w:hAnsi="Cambria" w:cstheme="minorHAnsi"/>
          <w:spacing w:val="-1"/>
        </w:rPr>
        <w:t xml:space="preserve"> </w:t>
      </w:r>
      <w:r>
        <w:rPr>
          <w:rFonts w:ascii="Cambria" w:hAnsi="Cambria" w:cstheme="minorHAnsi"/>
        </w:rPr>
        <w:t>14.133,</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2021:</w:t>
      </w:r>
    </w:p>
    <w:p>
      <w:pPr>
        <w:pStyle w:val="Corpodetexto"/>
        <w:ind w:left="3243"/>
        <w:jc w:val="both"/>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75.</w:t>
      </w:r>
      <w:r>
        <w:rPr>
          <w:rFonts w:ascii="Cambria" w:hAnsi="Cambria" w:cstheme="minorHAnsi"/>
          <w:spacing w:val="-1"/>
        </w:rPr>
        <w:t xml:space="preserve"> </w:t>
      </w:r>
      <w:r>
        <w:rPr>
          <w:rFonts w:ascii="Cambria" w:hAnsi="Cambria" w:cstheme="minorHAnsi"/>
        </w:rPr>
        <w:t>É</w:t>
      </w:r>
      <w:r>
        <w:rPr>
          <w:rFonts w:ascii="Cambria" w:hAnsi="Cambria" w:cstheme="minorHAnsi"/>
          <w:spacing w:val="-1"/>
        </w:rPr>
        <w:t xml:space="preserve"> </w:t>
      </w:r>
      <w:r>
        <w:rPr>
          <w:rFonts w:ascii="Cambria" w:hAnsi="Cambria" w:cstheme="minorHAnsi"/>
        </w:rPr>
        <w:t>dispensável</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licitação:</w:t>
      </w:r>
    </w:p>
    <w:p>
      <w:pPr>
        <w:pStyle w:val="Corpodetexto"/>
        <w:ind w:left="3243"/>
        <w:jc w:val="both"/>
        <w:rPr>
          <w:rFonts w:ascii="Cambria" w:hAnsi="Cambria" w:cstheme="minorHAnsi"/>
        </w:rPr>
      </w:pPr>
      <w:r>
        <w:rPr>
          <w:rFonts w:ascii="Cambria" w:hAnsi="Cambria" w:cstheme="minorHAnsi"/>
        </w:rPr>
        <w:t>[...]</w:t>
      </w:r>
    </w:p>
    <w:p>
      <w:pPr>
        <w:tabs>
          <w:tab w:val="left" w:pos="7088"/>
        </w:tabs>
        <w:ind w:left="3243" w:right="3"/>
        <w:jc w:val="both"/>
        <w:rPr>
          <w:rFonts w:ascii="Cambria" w:hAnsi="Cambria" w:cstheme="minorHAnsi"/>
          <w:sz w:val="24"/>
          <w:szCs w:val="24"/>
          <w:u w:val="thick"/>
        </w:rPr>
      </w:pPr>
      <w:r>
        <w:rPr>
          <w:rFonts w:ascii="Cambria" w:hAnsi="Cambria" w:cstheme="minorHAnsi"/>
          <w:sz w:val="24"/>
          <w:szCs w:val="24"/>
        </w:rPr>
        <w:t>II</w:t>
      </w:r>
      <w:r>
        <w:rPr>
          <w:rFonts w:ascii="Cambria" w:hAnsi="Cambria" w:cstheme="minorHAnsi"/>
          <w:spacing w:val="1"/>
          <w:sz w:val="24"/>
          <w:szCs w:val="24"/>
        </w:rPr>
        <w:t xml:space="preserve"> </w:t>
      </w:r>
      <w:r>
        <w:rPr>
          <w:rFonts w:ascii="Cambria" w:hAnsi="Cambria" w:cstheme="minorHAnsi"/>
          <w:sz w:val="24"/>
          <w:szCs w:val="24"/>
        </w:rPr>
        <w:t>-</w:t>
      </w:r>
      <w:r>
        <w:rPr>
          <w:rFonts w:ascii="Cambria" w:hAnsi="Cambria" w:cstheme="minorHAnsi"/>
          <w:spacing w:val="1"/>
          <w:sz w:val="24"/>
          <w:szCs w:val="24"/>
        </w:rPr>
        <w:t xml:space="preserve"> </w:t>
      </w:r>
      <w:r>
        <w:rPr>
          <w:rFonts w:ascii="Cambria" w:hAnsi="Cambria" w:cstheme="minorHAnsi"/>
          <w:sz w:val="24"/>
          <w:szCs w:val="24"/>
        </w:rPr>
        <w:t>para</w:t>
      </w:r>
      <w:r>
        <w:rPr>
          <w:rFonts w:ascii="Cambria" w:hAnsi="Cambria" w:cstheme="minorHAnsi"/>
          <w:spacing w:val="1"/>
          <w:sz w:val="24"/>
          <w:szCs w:val="24"/>
        </w:rPr>
        <w:t xml:space="preserve"> </w:t>
      </w:r>
      <w:r>
        <w:rPr>
          <w:rFonts w:ascii="Cambria" w:hAnsi="Cambria" w:cstheme="minorHAnsi"/>
          <w:sz w:val="24"/>
          <w:szCs w:val="24"/>
        </w:rPr>
        <w:t>contratação</w:t>
      </w:r>
      <w:r>
        <w:rPr>
          <w:rFonts w:ascii="Cambria" w:hAnsi="Cambria" w:cstheme="minorHAnsi"/>
          <w:spacing w:val="1"/>
          <w:sz w:val="24"/>
          <w:szCs w:val="24"/>
        </w:rPr>
        <w:t xml:space="preserve"> </w:t>
      </w:r>
      <w:r>
        <w:rPr>
          <w:rFonts w:ascii="Cambria" w:hAnsi="Cambria" w:cstheme="minorHAnsi"/>
          <w:sz w:val="24"/>
          <w:szCs w:val="24"/>
        </w:rPr>
        <w:t>que</w:t>
      </w:r>
      <w:r>
        <w:rPr>
          <w:rFonts w:ascii="Cambria" w:hAnsi="Cambria" w:cstheme="minorHAnsi"/>
          <w:spacing w:val="1"/>
          <w:sz w:val="24"/>
          <w:szCs w:val="24"/>
        </w:rPr>
        <w:t xml:space="preserve"> </w:t>
      </w:r>
      <w:r>
        <w:rPr>
          <w:rFonts w:ascii="Cambria" w:hAnsi="Cambria" w:cstheme="minorHAnsi"/>
          <w:sz w:val="24"/>
          <w:szCs w:val="24"/>
        </w:rPr>
        <w:t>envolva</w:t>
      </w:r>
      <w:r>
        <w:rPr>
          <w:rFonts w:ascii="Cambria" w:hAnsi="Cambria" w:cstheme="minorHAnsi"/>
          <w:spacing w:val="1"/>
          <w:sz w:val="24"/>
          <w:szCs w:val="24"/>
        </w:rPr>
        <w:t xml:space="preserve"> </w:t>
      </w:r>
      <w:r>
        <w:rPr>
          <w:rFonts w:ascii="Cambria" w:hAnsi="Cambria" w:cstheme="minorHAnsi"/>
          <w:sz w:val="24"/>
          <w:szCs w:val="24"/>
        </w:rPr>
        <w:t>valores</w:t>
      </w:r>
      <w:r>
        <w:rPr>
          <w:rFonts w:ascii="Cambria" w:hAnsi="Cambria" w:cstheme="minorHAnsi"/>
          <w:spacing w:val="1"/>
          <w:sz w:val="24"/>
          <w:szCs w:val="24"/>
        </w:rPr>
        <w:t xml:space="preserve"> </w:t>
      </w:r>
      <w:r>
        <w:rPr>
          <w:rFonts w:ascii="Cambria" w:hAnsi="Cambria" w:cstheme="minorHAnsi"/>
          <w:sz w:val="24"/>
          <w:szCs w:val="24"/>
        </w:rPr>
        <w:t>inferiores</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R$</w:t>
      </w:r>
      <w:r>
        <w:rPr>
          <w:rFonts w:ascii="Cambria" w:hAnsi="Cambria" w:cstheme="minorHAnsi"/>
          <w:spacing w:val="1"/>
          <w:sz w:val="24"/>
          <w:szCs w:val="24"/>
        </w:rPr>
        <w:t xml:space="preserve"> </w:t>
      </w:r>
      <w:r>
        <w:rPr>
          <w:rFonts w:ascii="Cambria" w:hAnsi="Cambria" w:cstheme="minorHAnsi"/>
          <w:sz w:val="24"/>
          <w:szCs w:val="24"/>
        </w:rPr>
        <w:t>50.000,00</w:t>
      </w:r>
      <w:r>
        <w:rPr>
          <w:rFonts w:ascii="Cambria" w:hAnsi="Cambria" w:cstheme="minorHAnsi"/>
          <w:spacing w:val="1"/>
          <w:sz w:val="24"/>
          <w:szCs w:val="24"/>
        </w:rPr>
        <w:t xml:space="preserve"> </w:t>
      </w:r>
      <w:r>
        <w:rPr>
          <w:rFonts w:ascii="Cambria" w:hAnsi="Cambria" w:cstheme="minorHAnsi"/>
          <w:sz w:val="24"/>
          <w:szCs w:val="24"/>
        </w:rPr>
        <w:t>(cinquenta mil reais), no caso de</w:t>
      </w:r>
      <w:r>
        <w:rPr>
          <w:rFonts w:ascii="Cambria" w:hAnsi="Cambria" w:cstheme="minorHAnsi"/>
          <w:spacing w:val="1"/>
          <w:sz w:val="24"/>
          <w:szCs w:val="24"/>
        </w:rPr>
        <w:t xml:space="preserve"> </w:t>
      </w:r>
      <w:r>
        <w:rPr>
          <w:rFonts w:ascii="Cambria" w:hAnsi="Cambria" w:cstheme="minorHAnsi"/>
          <w:sz w:val="24"/>
          <w:szCs w:val="24"/>
        </w:rPr>
        <w:t>serviços</w:t>
      </w:r>
      <w:r>
        <w:rPr>
          <w:rFonts w:ascii="Cambria" w:hAnsi="Cambria" w:cstheme="minorHAnsi"/>
          <w:spacing w:val="1"/>
          <w:sz w:val="24"/>
          <w:szCs w:val="24"/>
        </w:rPr>
        <w:t xml:space="preserve"> </w:t>
      </w:r>
      <w:r>
        <w:rPr>
          <w:rFonts w:ascii="Cambria" w:hAnsi="Cambria" w:cstheme="minorHAnsi"/>
          <w:sz w:val="24"/>
          <w:szCs w:val="24"/>
        </w:rPr>
        <w:t>e</w:t>
      </w:r>
      <w:r>
        <w:rPr>
          <w:rFonts w:ascii="Cambria" w:hAnsi="Cambria" w:cstheme="minorHAnsi"/>
          <w:spacing w:val="1"/>
          <w:sz w:val="24"/>
          <w:szCs w:val="24"/>
        </w:rPr>
        <w:t xml:space="preserve"> </w:t>
      </w:r>
      <w:r>
        <w:rPr>
          <w:rFonts w:ascii="Cambria" w:hAnsi="Cambria" w:cstheme="minorHAnsi"/>
          <w:sz w:val="24"/>
          <w:szCs w:val="24"/>
        </w:rPr>
        <w:t>compras;</w:t>
      </w:r>
      <w:r>
        <w:rPr>
          <w:rFonts w:ascii="Cambria" w:hAnsi="Cambria" w:cstheme="minorHAnsi"/>
          <w:spacing w:val="1"/>
          <w:sz w:val="24"/>
          <w:szCs w:val="24"/>
        </w:rPr>
        <w:t xml:space="preserve"> (revisar atualizações conforme </w:t>
      </w:r>
      <w:r>
        <w:rPr>
          <w:rFonts w:ascii="Cambria" w:hAnsi="Cambria" w:cstheme="minorHAnsi"/>
          <w:b/>
          <w:bCs/>
          <w:sz w:val="24"/>
          <w:szCs w:val="24"/>
          <w:u w:val="thick"/>
        </w:rPr>
        <w:t>DECRETO Nº 12.807, DE 29 DE DEZEMBRO DE 2025</w:t>
      </w:r>
      <w:r>
        <w:rPr>
          <w:rFonts w:ascii="Cambria" w:hAnsi="Cambria" w:cstheme="minorHAnsi"/>
          <w:sz w:val="24"/>
          <w:szCs w:val="24"/>
          <w:u w:val="thick"/>
        </w:rPr>
        <w:t>).</w:t>
      </w:r>
    </w:p>
    <w:p>
      <w:pPr>
        <w:pStyle w:val="Corpodetexto"/>
        <w:spacing w:before="90"/>
        <w:ind w:left="3243"/>
        <w:jc w:val="both"/>
        <w:rPr>
          <w:rFonts w:ascii="Cambria" w:hAnsi="Cambria" w:cstheme="minorHAnsi"/>
        </w:rPr>
      </w:pPr>
      <w:r>
        <w:rPr>
          <w:rFonts w:ascii="Cambria" w:hAnsi="Cambria" w:cstheme="minorHAnsi"/>
        </w:rPr>
        <w:t>[...]</w:t>
      </w:r>
    </w:p>
    <w:p>
      <w:pPr>
        <w:pStyle w:val="Corpodetexto"/>
        <w:ind w:left="3243" w:right="3"/>
        <w:jc w:val="both"/>
        <w:rPr>
          <w:rFonts w:ascii="Cambria" w:hAnsi="Cambria" w:cstheme="minorHAnsi"/>
        </w:rPr>
      </w:pPr>
      <w:r>
        <w:rPr>
          <w:rFonts w:ascii="Cambria" w:hAnsi="Cambria" w:cstheme="minorHAnsi"/>
        </w:rPr>
        <w:t>§ 3º As contratações de que tratam os incisos I e II do caput deste artigo</w:t>
      </w:r>
      <w:r>
        <w:rPr>
          <w:rFonts w:ascii="Cambria" w:hAnsi="Cambria" w:cstheme="minorHAnsi"/>
          <w:spacing w:val="1"/>
        </w:rPr>
        <w:t xml:space="preserve"> </w:t>
      </w:r>
      <w:r>
        <w:rPr>
          <w:rFonts w:ascii="Cambria" w:hAnsi="Cambria" w:cstheme="minorHAnsi"/>
        </w:rPr>
        <w:t>serão</w:t>
      </w:r>
      <w:r>
        <w:rPr>
          <w:rFonts w:ascii="Cambria" w:hAnsi="Cambria" w:cstheme="minorHAnsi"/>
          <w:spacing w:val="1"/>
        </w:rPr>
        <w:t xml:space="preserve"> </w:t>
      </w:r>
      <w:r>
        <w:rPr>
          <w:rFonts w:ascii="Cambria" w:hAnsi="Cambria" w:cstheme="minorHAnsi"/>
        </w:rPr>
        <w:t>preferencialmente</w:t>
      </w:r>
      <w:r>
        <w:rPr>
          <w:rFonts w:ascii="Cambria" w:hAnsi="Cambria" w:cstheme="minorHAnsi"/>
          <w:spacing w:val="1"/>
        </w:rPr>
        <w:t xml:space="preserve"> </w:t>
      </w:r>
      <w:r>
        <w:rPr>
          <w:rFonts w:ascii="Cambria" w:hAnsi="Cambria" w:cstheme="minorHAnsi"/>
        </w:rPr>
        <w:t>precedidas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divulgação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aviso</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sítio</w:t>
      </w:r>
      <w:r>
        <w:rPr>
          <w:rFonts w:ascii="Cambria" w:hAnsi="Cambria" w:cstheme="minorHAnsi"/>
          <w:spacing w:val="1"/>
        </w:rPr>
        <w:t xml:space="preserve"> </w:t>
      </w:r>
      <w:r>
        <w:rPr>
          <w:rFonts w:ascii="Cambria" w:hAnsi="Cambria" w:cstheme="minorHAnsi"/>
        </w:rPr>
        <w:t>eletrônico</w:t>
      </w:r>
      <w:r>
        <w:rPr>
          <w:rFonts w:ascii="Cambria" w:hAnsi="Cambria" w:cstheme="minorHAnsi"/>
          <w:spacing w:val="1"/>
        </w:rPr>
        <w:t xml:space="preserve"> </w:t>
      </w:r>
      <w:r>
        <w:rPr>
          <w:rFonts w:ascii="Cambria" w:hAnsi="Cambria" w:cstheme="minorHAnsi"/>
        </w:rPr>
        <w:t>oficial,</w:t>
      </w:r>
      <w:r>
        <w:rPr>
          <w:rFonts w:ascii="Cambria" w:hAnsi="Cambria" w:cstheme="minorHAnsi"/>
          <w:spacing w:val="1"/>
        </w:rPr>
        <w:t xml:space="preserve"> </w:t>
      </w:r>
      <w:r>
        <w:rPr>
          <w:rFonts w:ascii="Cambria" w:hAnsi="Cambria" w:cstheme="minorHAnsi"/>
        </w:rPr>
        <w:t>pelo</w:t>
      </w:r>
      <w:r>
        <w:rPr>
          <w:rFonts w:ascii="Cambria" w:hAnsi="Cambria" w:cstheme="minorHAnsi"/>
          <w:spacing w:val="1"/>
        </w:rPr>
        <w:t xml:space="preserve"> </w:t>
      </w:r>
      <w:r>
        <w:rPr>
          <w:rFonts w:ascii="Cambria" w:hAnsi="Cambria" w:cstheme="minorHAnsi"/>
        </w:rPr>
        <w:t>prazo</w:t>
      </w:r>
      <w:r>
        <w:rPr>
          <w:rFonts w:ascii="Cambria" w:hAnsi="Cambria" w:cstheme="minorHAnsi"/>
          <w:spacing w:val="1"/>
        </w:rPr>
        <w:t xml:space="preserve"> </w:t>
      </w:r>
      <w:r>
        <w:rPr>
          <w:rFonts w:ascii="Cambria" w:hAnsi="Cambria" w:cstheme="minorHAnsi"/>
        </w:rPr>
        <w:t>mínimo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3</w:t>
      </w:r>
      <w:r>
        <w:rPr>
          <w:rFonts w:ascii="Cambria" w:hAnsi="Cambria" w:cstheme="minorHAnsi"/>
          <w:spacing w:val="1"/>
        </w:rPr>
        <w:t xml:space="preserve"> </w:t>
      </w:r>
      <w:r>
        <w:rPr>
          <w:rFonts w:ascii="Cambria" w:hAnsi="Cambria" w:cstheme="minorHAnsi"/>
        </w:rPr>
        <w:t>(três)</w:t>
      </w:r>
      <w:r>
        <w:rPr>
          <w:rFonts w:ascii="Cambria" w:hAnsi="Cambria" w:cstheme="minorHAnsi"/>
          <w:spacing w:val="1"/>
        </w:rPr>
        <w:t xml:space="preserve"> </w:t>
      </w:r>
      <w:r>
        <w:rPr>
          <w:rFonts w:ascii="Cambria" w:hAnsi="Cambria" w:cstheme="minorHAnsi"/>
        </w:rPr>
        <w:t>dias</w:t>
      </w:r>
      <w:r>
        <w:rPr>
          <w:rFonts w:ascii="Cambria" w:hAnsi="Cambria" w:cstheme="minorHAnsi"/>
          <w:spacing w:val="1"/>
        </w:rPr>
        <w:t xml:space="preserve"> </w:t>
      </w:r>
      <w:r>
        <w:rPr>
          <w:rFonts w:ascii="Cambria" w:hAnsi="Cambria" w:cstheme="minorHAnsi"/>
        </w:rPr>
        <w:t>úteis,</w:t>
      </w:r>
      <w:r>
        <w:rPr>
          <w:rFonts w:ascii="Cambria" w:hAnsi="Cambria" w:cstheme="minorHAnsi"/>
          <w:spacing w:val="1"/>
        </w:rPr>
        <w:t xml:space="preserve"> </w:t>
      </w:r>
      <w:r>
        <w:rPr>
          <w:rFonts w:ascii="Cambria" w:hAnsi="Cambria" w:cstheme="minorHAnsi"/>
        </w:rPr>
        <w:t>com</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especificação do objeto pretendido e com a manifestação de interesse da</w:t>
      </w:r>
      <w:r>
        <w:rPr>
          <w:rFonts w:ascii="Cambria" w:hAnsi="Cambria" w:cstheme="minorHAnsi"/>
          <w:spacing w:val="1"/>
        </w:rPr>
        <w:t xml:space="preserve"> </w:t>
      </w:r>
      <w:r>
        <w:rPr>
          <w:rFonts w:ascii="Cambria" w:hAnsi="Cambria" w:cstheme="minorHAnsi"/>
        </w:rPr>
        <w:lastRenderedPageBreak/>
        <w:t>Administração</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obter</w:t>
      </w:r>
      <w:r>
        <w:rPr>
          <w:rFonts w:ascii="Cambria" w:hAnsi="Cambria" w:cstheme="minorHAnsi"/>
          <w:spacing w:val="1"/>
        </w:rPr>
        <w:t xml:space="preserve"> </w:t>
      </w:r>
      <w:r>
        <w:rPr>
          <w:rFonts w:ascii="Cambria" w:hAnsi="Cambria" w:cstheme="minorHAnsi"/>
        </w:rPr>
        <w:t>propostas</w:t>
      </w:r>
      <w:r>
        <w:rPr>
          <w:rFonts w:ascii="Cambria" w:hAnsi="Cambria" w:cstheme="minorHAnsi"/>
          <w:spacing w:val="1"/>
        </w:rPr>
        <w:t xml:space="preserve"> </w:t>
      </w:r>
      <w:r>
        <w:rPr>
          <w:rFonts w:ascii="Cambria" w:hAnsi="Cambria" w:cstheme="minorHAnsi"/>
        </w:rPr>
        <w:t>adicionais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eventuais</w:t>
      </w:r>
      <w:r>
        <w:rPr>
          <w:rFonts w:ascii="Cambria" w:hAnsi="Cambria" w:cstheme="minorHAnsi"/>
          <w:spacing w:val="1"/>
        </w:rPr>
        <w:t xml:space="preserve"> </w:t>
      </w:r>
      <w:r>
        <w:rPr>
          <w:rFonts w:ascii="Cambria" w:hAnsi="Cambria" w:cstheme="minorHAnsi"/>
        </w:rPr>
        <w:t>interessados,</w:t>
      </w:r>
      <w:r>
        <w:rPr>
          <w:rFonts w:ascii="Cambria" w:hAnsi="Cambria" w:cstheme="minorHAnsi"/>
          <w:spacing w:val="1"/>
        </w:rPr>
        <w:t xml:space="preserve"> </w:t>
      </w:r>
      <w:r>
        <w:rPr>
          <w:rFonts w:ascii="Cambria" w:hAnsi="Cambria" w:cstheme="minorHAnsi"/>
        </w:rPr>
        <w:t>devendo</w:t>
      </w:r>
      <w:r>
        <w:rPr>
          <w:rFonts w:ascii="Cambria" w:hAnsi="Cambria" w:cstheme="minorHAnsi"/>
          <w:spacing w:val="-1"/>
        </w:rPr>
        <w:t xml:space="preserve"> </w:t>
      </w:r>
      <w:r>
        <w:rPr>
          <w:rFonts w:ascii="Cambria" w:hAnsi="Cambria" w:cstheme="minorHAnsi"/>
        </w:rPr>
        <w:t>ser selecionada</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proposta mais vantajosa.</w:t>
      </w:r>
    </w:p>
    <w:p>
      <w:pPr>
        <w:pStyle w:val="Corpodetexto"/>
        <w:jc w:val="both"/>
        <w:rPr>
          <w:rFonts w:ascii="Cambria" w:hAnsi="Cambria" w:cstheme="minorHAnsi"/>
        </w:rPr>
      </w:pPr>
    </w:p>
    <w:p>
      <w:pPr>
        <w:pStyle w:val="PargrafodaLista"/>
        <w:tabs>
          <w:tab w:val="left" w:pos="2010"/>
        </w:tabs>
        <w:spacing w:before="1"/>
        <w:ind w:left="0" w:right="3"/>
        <w:rPr>
          <w:rFonts w:ascii="Cambria" w:hAnsi="Cambria" w:cstheme="minorHAnsi"/>
          <w:sz w:val="24"/>
          <w:szCs w:val="24"/>
        </w:rPr>
      </w:pPr>
      <w:r>
        <w:rPr>
          <w:rFonts w:ascii="Cambria" w:hAnsi="Cambria" w:cstheme="minorHAnsi"/>
          <w:sz w:val="24"/>
          <w:szCs w:val="24"/>
        </w:rPr>
        <w:t>Desta feita, a rigor, as compras, serviços, obras, alienações e locações realizadas no</w:t>
      </w:r>
      <w:r>
        <w:rPr>
          <w:rFonts w:ascii="Cambria" w:hAnsi="Cambria" w:cstheme="minorHAnsi"/>
          <w:spacing w:val="1"/>
          <w:sz w:val="24"/>
          <w:szCs w:val="24"/>
        </w:rPr>
        <w:t xml:space="preserve"> </w:t>
      </w:r>
      <w:r>
        <w:rPr>
          <w:rFonts w:ascii="Cambria" w:hAnsi="Cambria" w:cstheme="minorHAnsi"/>
          <w:sz w:val="24"/>
          <w:szCs w:val="24"/>
        </w:rPr>
        <w:t>âmbito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1"/>
          <w:sz w:val="24"/>
          <w:szCs w:val="24"/>
        </w:rPr>
        <w:t xml:space="preserve"> </w:t>
      </w:r>
      <w:r>
        <w:rPr>
          <w:rFonts w:ascii="Cambria" w:hAnsi="Cambria" w:cstheme="minorHAnsi"/>
          <w:sz w:val="24"/>
          <w:szCs w:val="24"/>
        </w:rPr>
        <w:t>Administração</w:t>
      </w:r>
      <w:r>
        <w:rPr>
          <w:rFonts w:ascii="Cambria" w:hAnsi="Cambria" w:cstheme="minorHAnsi"/>
          <w:spacing w:val="1"/>
          <w:sz w:val="24"/>
          <w:szCs w:val="24"/>
        </w:rPr>
        <w:t xml:space="preserve"> </w:t>
      </w:r>
      <w:r>
        <w:rPr>
          <w:rFonts w:ascii="Cambria" w:hAnsi="Cambria" w:cstheme="minorHAnsi"/>
          <w:sz w:val="24"/>
          <w:szCs w:val="24"/>
        </w:rPr>
        <w:t>Pública</w:t>
      </w:r>
      <w:r>
        <w:rPr>
          <w:rFonts w:ascii="Cambria" w:hAnsi="Cambria" w:cstheme="minorHAnsi"/>
          <w:spacing w:val="1"/>
          <w:sz w:val="24"/>
          <w:szCs w:val="24"/>
        </w:rPr>
        <w:t xml:space="preserve"> </w:t>
      </w:r>
      <w:r>
        <w:rPr>
          <w:rFonts w:ascii="Cambria" w:hAnsi="Cambria" w:cstheme="minorHAnsi"/>
          <w:sz w:val="24"/>
          <w:szCs w:val="24"/>
        </w:rPr>
        <w:t>Brasileira</w:t>
      </w:r>
      <w:r>
        <w:rPr>
          <w:rFonts w:ascii="Cambria" w:hAnsi="Cambria" w:cstheme="minorHAnsi"/>
          <w:spacing w:val="1"/>
          <w:sz w:val="24"/>
          <w:szCs w:val="24"/>
        </w:rPr>
        <w:t xml:space="preserve"> </w:t>
      </w:r>
      <w:r>
        <w:rPr>
          <w:rFonts w:ascii="Cambria" w:hAnsi="Cambria" w:cstheme="minorHAnsi"/>
          <w:sz w:val="24"/>
          <w:szCs w:val="24"/>
        </w:rPr>
        <w:t>serão</w:t>
      </w:r>
      <w:r>
        <w:rPr>
          <w:rFonts w:ascii="Cambria" w:hAnsi="Cambria" w:cstheme="minorHAnsi"/>
          <w:spacing w:val="1"/>
          <w:sz w:val="24"/>
          <w:szCs w:val="24"/>
        </w:rPr>
        <w:t xml:space="preserve"> </w:t>
      </w:r>
      <w:r>
        <w:rPr>
          <w:rFonts w:ascii="Cambria" w:hAnsi="Cambria" w:cstheme="minorHAnsi"/>
          <w:sz w:val="24"/>
          <w:szCs w:val="24"/>
        </w:rPr>
        <w:t>precedidos</w:t>
      </w:r>
      <w:r>
        <w:rPr>
          <w:rFonts w:ascii="Cambria" w:hAnsi="Cambria" w:cstheme="minorHAnsi"/>
          <w:spacing w:val="1"/>
          <w:sz w:val="24"/>
          <w:szCs w:val="24"/>
        </w:rPr>
        <w:t xml:space="preserve"> </w:t>
      </w:r>
      <w:r>
        <w:rPr>
          <w:rFonts w:ascii="Cambria" w:hAnsi="Cambria" w:cstheme="minorHAnsi"/>
          <w:sz w:val="24"/>
          <w:szCs w:val="24"/>
        </w:rPr>
        <w:t>de</w:t>
      </w:r>
      <w:r>
        <w:rPr>
          <w:rFonts w:ascii="Cambria" w:hAnsi="Cambria" w:cstheme="minorHAnsi"/>
          <w:spacing w:val="1"/>
          <w:sz w:val="24"/>
          <w:szCs w:val="24"/>
        </w:rPr>
        <w:t xml:space="preserve"> </w:t>
      </w:r>
      <w:r>
        <w:rPr>
          <w:rFonts w:ascii="Cambria" w:hAnsi="Cambria" w:cstheme="minorHAnsi"/>
          <w:sz w:val="24"/>
          <w:szCs w:val="24"/>
        </w:rPr>
        <w:t>processo</w:t>
      </w:r>
      <w:r>
        <w:rPr>
          <w:rFonts w:ascii="Cambria" w:hAnsi="Cambria" w:cstheme="minorHAnsi"/>
          <w:spacing w:val="60"/>
          <w:sz w:val="24"/>
          <w:szCs w:val="24"/>
        </w:rPr>
        <w:t xml:space="preserve"> </w:t>
      </w:r>
      <w:r>
        <w:rPr>
          <w:rFonts w:ascii="Cambria" w:hAnsi="Cambria" w:cstheme="minorHAnsi"/>
          <w:sz w:val="24"/>
          <w:szCs w:val="24"/>
        </w:rPr>
        <w:t>licitatório,</w:t>
      </w:r>
      <w:r>
        <w:rPr>
          <w:rFonts w:ascii="Cambria" w:hAnsi="Cambria" w:cstheme="minorHAnsi"/>
          <w:spacing w:val="1"/>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fixa</w:t>
      </w:r>
      <w:r>
        <w:rPr>
          <w:rFonts w:ascii="Cambria" w:hAnsi="Cambria" w:cstheme="minorHAnsi"/>
          <w:spacing w:val="-1"/>
          <w:sz w:val="24"/>
          <w:szCs w:val="24"/>
        </w:rPr>
        <w:t xml:space="preserve"> </w:t>
      </w:r>
      <w:r>
        <w:rPr>
          <w:rFonts w:ascii="Cambria" w:hAnsi="Cambria" w:cstheme="minorHAnsi"/>
          <w:sz w:val="24"/>
          <w:szCs w:val="24"/>
        </w:rPr>
        <w:t>o inciso XXI</w:t>
      </w:r>
      <w:r>
        <w:rPr>
          <w:rFonts w:ascii="Cambria" w:hAnsi="Cambria" w:cstheme="minorHAnsi"/>
          <w:spacing w:val="-4"/>
          <w:sz w:val="24"/>
          <w:szCs w:val="24"/>
        </w:rPr>
        <w:t xml:space="preserve"> </w:t>
      </w:r>
      <w:r>
        <w:rPr>
          <w:rFonts w:ascii="Cambria" w:hAnsi="Cambria" w:cstheme="minorHAnsi"/>
          <w:sz w:val="24"/>
          <w:szCs w:val="24"/>
        </w:rPr>
        <w:t>do art. 37 da</w:t>
      </w:r>
      <w:r>
        <w:rPr>
          <w:rFonts w:ascii="Cambria" w:hAnsi="Cambria" w:cstheme="minorHAnsi"/>
          <w:spacing w:val="-3"/>
          <w:sz w:val="24"/>
          <w:szCs w:val="24"/>
        </w:rPr>
        <w:t xml:space="preserve"> </w:t>
      </w:r>
      <w:r>
        <w:rPr>
          <w:rFonts w:ascii="Cambria" w:hAnsi="Cambria" w:cstheme="minorHAnsi"/>
          <w:sz w:val="24"/>
          <w:szCs w:val="24"/>
        </w:rPr>
        <w:t>Constituição Federal de 1988.</w:t>
      </w:r>
    </w:p>
    <w:p>
      <w:pPr>
        <w:pStyle w:val="Corpodetexto"/>
        <w:jc w:val="both"/>
        <w:rPr>
          <w:rFonts w:ascii="Cambria" w:hAnsi="Cambria" w:cstheme="minorHAnsi"/>
        </w:rPr>
      </w:pPr>
    </w:p>
    <w:p>
      <w:pPr>
        <w:tabs>
          <w:tab w:val="left" w:pos="1962"/>
        </w:tabs>
        <w:jc w:val="both"/>
        <w:rPr>
          <w:rFonts w:ascii="Cambria" w:hAnsi="Cambria" w:cstheme="minorHAnsi"/>
          <w:sz w:val="24"/>
          <w:szCs w:val="24"/>
        </w:rPr>
      </w:pPr>
      <w:r>
        <w:rPr>
          <w:rFonts w:ascii="Cambria" w:hAnsi="Cambria" w:cstheme="minorHAnsi"/>
          <w:sz w:val="24"/>
          <w:szCs w:val="24"/>
        </w:rPr>
        <w:t>Nesse</w:t>
      </w:r>
      <w:r>
        <w:rPr>
          <w:rFonts w:ascii="Cambria" w:hAnsi="Cambria" w:cstheme="minorHAnsi"/>
          <w:spacing w:val="-1"/>
          <w:sz w:val="24"/>
          <w:szCs w:val="24"/>
        </w:rPr>
        <w:t xml:space="preserve"> </w:t>
      </w:r>
      <w:r>
        <w:rPr>
          <w:rFonts w:ascii="Cambria" w:hAnsi="Cambria" w:cstheme="minorHAnsi"/>
          <w:sz w:val="24"/>
          <w:szCs w:val="24"/>
        </w:rPr>
        <w:t>sentido</w:t>
      </w:r>
      <w:r>
        <w:rPr>
          <w:rFonts w:ascii="Cambria" w:hAnsi="Cambria" w:cstheme="minorHAnsi"/>
          <w:spacing w:val="-1"/>
          <w:sz w:val="24"/>
          <w:szCs w:val="24"/>
        </w:rPr>
        <w:t xml:space="preserve"> </w:t>
      </w:r>
      <w:r>
        <w:rPr>
          <w:rFonts w:ascii="Cambria" w:hAnsi="Cambria" w:cstheme="minorHAnsi"/>
          <w:sz w:val="24"/>
          <w:szCs w:val="24"/>
        </w:rPr>
        <w:t>Niebuhr</w:t>
      </w:r>
      <w:r>
        <w:rPr>
          <w:rFonts w:ascii="Cambria" w:hAnsi="Cambria" w:cstheme="minorHAnsi"/>
          <w:spacing w:val="-1"/>
          <w:sz w:val="24"/>
          <w:szCs w:val="24"/>
        </w:rPr>
        <w:t xml:space="preserve"> </w:t>
      </w:r>
      <w:r>
        <w:rPr>
          <w:rFonts w:ascii="Cambria" w:hAnsi="Cambria" w:cstheme="minorHAnsi"/>
          <w:sz w:val="24"/>
          <w:szCs w:val="24"/>
        </w:rPr>
        <w:t>(2015,</w:t>
      </w:r>
      <w:r>
        <w:rPr>
          <w:rFonts w:ascii="Cambria" w:hAnsi="Cambria" w:cstheme="minorHAnsi"/>
          <w:spacing w:val="-1"/>
          <w:sz w:val="24"/>
          <w:szCs w:val="24"/>
        </w:rPr>
        <w:t xml:space="preserve"> </w:t>
      </w:r>
      <w:r>
        <w:rPr>
          <w:rFonts w:ascii="Cambria" w:hAnsi="Cambria" w:cstheme="minorHAnsi"/>
          <w:sz w:val="24"/>
          <w:szCs w:val="24"/>
        </w:rPr>
        <w:t>p.</w:t>
      </w:r>
      <w:r>
        <w:rPr>
          <w:rFonts w:ascii="Cambria" w:hAnsi="Cambria" w:cstheme="minorHAnsi"/>
          <w:spacing w:val="-1"/>
          <w:sz w:val="24"/>
          <w:szCs w:val="24"/>
        </w:rPr>
        <w:t xml:space="preserve"> </w:t>
      </w:r>
      <w:r>
        <w:rPr>
          <w:rFonts w:ascii="Cambria" w:hAnsi="Cambria" w:cstheme="minorHAnsi"/>
          <w:sz w:val="24"/>
          <w:szCs w:val="24"/>
        </w:rPr>
        <w:t>123):</w:t>
      </w:r>
    </w:p>
    <w:p>
      <w:pPr>
        <w:pStyle w:val="Corpodetexto"/>
        <w:jc w:val="both"/>
        <w:rPr>
          <w:rFonts w:ascii="Cambria" w:hAnsi="Cambria" w:cstheme="minorHAnsi"/>
        </w:rPr>
      </w:pPr>
    </w:p>
    <w:p>
      <w:pPr>
        <w:pStyle w:val="Corpodetexto"/>
        <w:ind w:left="3243" w:right="3"/>
        <w:jc w:val="both"/>
        <w:rPr>
          <w:rFonts w:ascii="Cambria" w:hAnsi="Cambria" w:cstheme="minorHAnsi"/>
        </w:rPr>
      </w:pPr>
      <w:r>
        <w:rPr>
          <w:rFonts w:ascii="Cambria" w:hAnsi="Cambria" w:cstheme="minorHAnsi"/>
        </w:rPr>
        <w:t>[...] a licitação pública é obrigatória em tributo aos princípios regentes da</w:t>
      </w:r>
      <w:r>
        <w:rPr>
          <w:rFonts w:ascii="Cambria" w:hAnsi="Cambria" w:cstheme="minorHAnsi"/>
          <w:spacing w:val="1"/>
        </w:rPr>
        <w:t xml:space="preserve"> </w:t>
      </w:r>
      <w:r>
        <w:rPr>
          <w:rFonts w:ascii="Cambria" w:hAnsi="Cambria" w:cstheme="minorHAnsi"/>
        </w:rPr>
        <w:t>Administração</w:t>
      </w:r>
      <w:r>
        <w:rPr>
          <w:rFonts w:ascii="Cambria" w:hAnsi="Cambria" w:cstheme="minorHAnsi"/>
          <w:spacing w:val="1"/>
        </w:rPr>
        <w:t xml:space="preserve"> </w:t>
      </w:r>
      <w:r>
        <w:rPr>
          <w:rFonts w:ascii="Cambria" w:hAnsi="Cambria" w:cstheme="minorHAnsi"/>
        </w:rPr>
        <w:t>Pública,</w:t>
      </w:r>
      <w:r>
        <w:rPr>
          <w:rFonts w:ascii="Cambria" w:hAnsi="Cambria" w:cstheme="minorHAnsi"/>
          <w:spacing w:val="1"/>
        </w:rPr>
        <w:t xml:space="preserve"> </w:t>
      </w:r>
      <w:r>
        <w:rPr>
          <w:rFonts w:ascii="Cambria" w:hAnsi="Cambria" w:cstheme="minorHAnsi"/>
        </w:rPr>
        <w:t>que</w:t>
      </w:r>
      <w:r>
        <w:rPr>
          <w:rFonts w:ascii="Cambria" w:hAnsi="Cambria" w:cstheme="minorHAnsi"/>
          <w:spacing w:val="1"/>
        </w:rPr>
        <w:t xml:space="preserve"> </w:t>
      </w:r>
      <w:r>
        <w:rPr>
          <w:rFonts w:ascii="Cambria" w:hAnsi="Cambria" w:cstheme="minorHAnsi"/>
        </w:rPr>
        <w:t>visam</w:t>
      </w:r>
      <w:r>
        <w:rPr>
          <w:rFonts w:ascii="Cambria" w:hAnsi="Cambria" w:cstheme="minorHAnsi"/>
          <w:spacing w:val="1"/>
        </w:rPr>
        <w:t xml:space="preserve"> </w:t>
      </w:r>
      <w:r>
        <w:rPr>
          <w:rFonts w:ascii="Cambria" w:hAnsi="Cambria" w:cstheme="minorHAnsi"/>
        </w:rPr>
        <w:t>proteger</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interesse</w:t>
      </w:r>
      <w:r>
        <w:rPr>
          <w:rFonts w:ascii="Cambria" w:hAnsi="Cambria" w:cstheme="minorHAnsi"/>
          <w:spacing w:val="1"/>
        </w:rPr>
        <w:t xml:space="preserve"> </w:t>
      </w:r>
      <w:r>
        <w:rPr>
          <w:rFonts w:ascii="Cambria" w:hAnsi="Cambria" w:cstheme="minorHAnsi"/>
        </w:rPr>
        <w:t>público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atos</w:t>
      </w:r>
      <w:r>
        <w:rPr>
          <w:rFonts w:ascii="Cambria" w:hAnsi="Cambria" w:cstheme="minorHAnsi"/>
          <w:spacing w:val="1"/>
        </w:rPr>
        <w:t xml:space="preserve"> </w:t>
      </w:r>
      <w:r>
        <w:rPr>
          <w:rFonts w:ascii="Cambria" w:hAnsi="Cambria" w:cstheme="minorHAnsi"/>
        </w:rPr>
        <w:t>imorais, marcados pela pessoalidade e,</w:t>
      </w:r>
      <w:r>
        <w:rPr>
          <w:rFonts w:ascii="Cambria" w:hAnsi="Cambria" w:cstheme="minorHAnsi"/>
          <w:spacing w:val="1"/>
        </w:rPr>
        <w:t xml:space="preserve"> </w:t>
      </w:r>
      <w:r>
        <w:rPr>
          <w:rFonts w:ascii="Cambria" w:hAnsi="Cambria" w:cstheme="minorHAnsi"/>
        </w:rPr>
        <w:t>com destaque, que imputem aos</w:t>
      </w:r>
      <w:r>
        <w:rPr>
          <w:rFonts w:ascii="Cambria" w:hAnsi="Cambria" w:cstheme="minorHAnsi"/>
          <w:spacing w:val="1"/>
        </w:rPr>
        <w:t xml:space="preserve"> </w:t>
      </w:r>
      <w:r>
        <w:rPr>
          <w:rFonts w:ascii="Cambria" w:hAnsi="Cambria" w:cstheme="minorHAnsi"/>
        </w:rPr>
        <w:t>membros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coletividade</w:t>
      </w:r>
      <w:r>
        <w:rPr>
          <w:rFonts w:ascii="Cambria" w:hAnsi="Cambria" w:cstheme="minorHAnsi"/>
          <w:spacing w:val="1"/>
        </w:rPr>
        <w:t xml:space="preserve"> </w:t>
      </w:r>
      <w:r>
        <w:rPr>
          <w:rFonts w:ascii="Cambria" w:hAnsi="Cambria" w:cstheme="minorHAnsi"/>
        </w:rPr>
        <w:t>tratamento</w:t>
      </w:r>
      <w:r>
        <w:rPr>
          <w:rFonts w:ascii="Cambria" w:hAnsi="Cambria" w:cstheme="minorHAnsi"/>
          <w:spacing w:val="1"/>
        </w:rPr>
        <w:t xml:space="preserve"> </w:t>
      </w:r>
      <w:r>
        <w:rPr>
          <w:rFonts w:ascii="Cambria" w:hAnsi="Cambria" w:cstheme="minorHAnsi"/>
        </w:rPr>
        <w:t>discriminatório</w:t>
      </w:r>
      <w:r>
        <w:rPr>
          <w:rFonts w:ascii="Cambria" w:hAnsi="Cambria" w:cstheme="minorHAnsi"/>
          <w:spacing w:val="1"/>
        </w:rPr>
        <w:t xml:space="preserve"> </w:t>
      </w:r>
      <w:r>
        <w:rPr>
          <w:rFonts w:ascii="Cambria" w:hAnsi="Cambria" w:cstheme="minorHAnsi"/>
        </w:rPr>
        <w:t>apartado</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razoabilidade.</w:t>
      </w:r>
      <w:r>
        <w:rPr>
          <w:rFonts w:ascii="Cambria" w:hAnsi="Cambria" w:cstheme="minorHAnsi"/>
          <w:spacing w:val="-1"/>
        </w:rPr>
        <w:t xml:space="preserve"> </w:t>
      </w:r>
      <w:r>
        <w:rPr>
          <w:rFonts w:ascii="Cambria" w:hAnsi="Cambria" w:cstheme="minorHAnsi"/>
        </w:rPr>
        <w:t>[...].</w:t>
      </w:r>
    </w:p>
    <w:p>
      <w:pPr>
        <w:pStyle w:val="Corpodetexto"/>
        <w:spacing w:before="2"/>
        <w:jc w:val="both"/>
        <w:rPr>
          <w:rFonts w:ascii="Cambria" w:hAnsi="Cambria" w:cstheme="minorHAnsi"/>
        </w:rPr>
      </w:pPr>
    </w:p>
    <w:p>
      <w:pPr>
        <w:pStyle w:val="PargrafodaLista"/>
        <w:tabs>
          <w:tab w:val="left" w:pos="2250"/>
        </w:tabs>
        <w:spacing w:before="90"/>
        <w:ind w:left="0" w:right="3"/>
        <w:rPr>
          <w:rFonts w:ascii="Cambria" w:hAnsi="Cambria" w:cstheme="minorHAnsi"/>
          <w:sz w:val="24"/>
          <w:szCs w:val="24"/>
        </w:rPr>
      </w:pPr>
      <w:r>
        <w:rPr>
          <w:rFonts w:ascii="Cambria" w:hAnsi="Cambria" w:cstheme="minorHAnsi"/>
          <w:sz w:val="24"/>
          <w:szCs w:val="24"/>
        </w:rPr>
        <w:t>Analisando</w:t>
      </w:r>
      <w:r>
        <w:rPr>
          <w:rFonts w:ascii="Cambria" w:hAnsi="Cambria" w:cstheme="minorHAnsi"/>
          <w:spacing w:val="1"/>
          <w:sz w:val="24"/>
          <w:szCs w:val="24"/>
        </w:rPr>
        <w:t xml:space="preserve"> </w:t>
      </w:r>
      <w:r>
        <w:rPr>
          <w:rFonts w:ascii="Cambria" w:hAnsi="Cambria" w:cstheme="minorHAnsi"/>
          <w:sz w:val="24"/>
          <w:szCs w:val="24"/>
        </w:rPr>
        <w:t>o</w:t>
      </w:r>
      <w:r>
        <w:rPr>
          <w:rFonts w:ascii="Cambria" w:hAnsi="Cambria" w:cstheme="minorHAnsi"/>
          <w:spacing w:val="1"/>
          <w:sz w:val="24"/>
          <w:szCs w:val="24"/>
        </w:rPr>
        <w:t xml:space="preserve"> </w:t>
      </w:r>
      <w:r>
        <w:rPr>
          <w:rFonts w:ascii="Cambria" w:hAnsi="Cambria" w:cstheme="minorHAnsi"/>
          <w:sz w:val="24"/>
          <w:szCs w:val="24"/>
        </w:rPr>
        <w:t>tema</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doutrina</w:t>
      </w:r>
      <w:r>
        <w:rPr>
          <w:rFonts w:ascii="Cambria" w:hAnsi="Cambria" w:cstheme="minorHAnsi"/>
          <w:spacing w:val="1"/>
          <w:sz w:val="24"/>
          <w:szCs w:val="24"/>
        </w:rPr>
        <w:t xml:space="preserve"> </w:t>
      </w:r>
      <w:r>
        <w:rPr>
          <w:rFonts w:ascii="Cambria" w:hAnsi="Cambria" w:cstheme="minorHAnsi"/>
          <w:sz w:val="24"/>
          <w:szCs w:val="24"/>
        </w:rPr>
        <w:t>pátria</w:t>
      </w:r>
      <w:r>
        <w:rPr>
          <w:rFonts w:ascii="Cambria" w:hAnsi="Cambria" w:cstheme="minorHAnsi"/>
          <w:spacing w:val="1"/>
          <w:sz w:val="24"/>
          <w:szCs w:val="24"/>
        </w:rPr>
        <w:t xml:space="preserve"> </w:t>
      </w:r>
      <w:r>
        <w:rPr>
          <w:rFonts w:ascii="Cambria" w:hAnsi="Cambria" w:cstheme="minorHAnsi"/>
          <w:sz w:val="24"/>
          <w:szCs w:val="24"/>
        </w:rPr>
        <w:t>manifesta-se</w:t>
      </w:r>
      <w:r>
        <w:rPr>
          <w:rFonts w:ascii="Cambria" w:hAnsi="Cambria" w:cstheme="minorHAnsi"/>
          <w:spacing w:val="1"/>
          <w:sz w:val="24"/>
          <w:szCs w:val="24"/>
        </w:rPr>
        <w:t xml:space="preserve"> </w:t>
      </w:r>
      <w:r>
        <w:rPr>
          <w:rFonts w:ascii="Cambria" w:hAnsi="Cambria" w:cstheme="minorHAnsi"/>
          <w:sz w:val="24"/>
          <w:szCs w:val="24"/>
        </w:rPr>
        <w:t>no</w:t>
      </w:r>
      <w:r>
        <w:rPr>
          <w:rFonts w:ascii="Cambria" w:hAnsi="Cambria" w:cstheme="minorHAnsi"/>
          <w:spacing w:val="1"/>
          <w:sz w:val="24"/>
          <w:szCs w:val="24"/>
        </w:rPr>
        <w:t xml:space="preserve"> </w:t>
      </w:r>
      <w:r>
        <w:rPr>
          <w:rFonts w:ascii="Cambria" w:hAnsi="Cambria" w:cstheme="minorHAnsi"/>
          <w:sz w:val="24"/>
          <w:szCs w:val="24"/>
        </w:rPr>
        <w:t>mesmo</w:t>
      </w:r>
      <w:r>
        <w:rPr>
          <w:rFonts w:ascii="Cambria" w:hAnsi="Cambria" w:cstheme="minorHAnsi"/>
          <w:spacing w:val="1"/>
          <w:sz w:val="24"/>
          <w:szCs w:val="24"/>
        </w:rPr>
        <w:t xml:space="preserve"> </w:t>
      </w:r>
      <w:r>
        <w:rPr>
          <w:rFonts w:ascii="Cambria" w:hAnsi="Cambria" w:cstheme="minorHAnsi"/>
          <w:sz w:val="24"/>
          <w:szCs w:val="24"/>
        </w:rPr>
        <w:t>sentido,</w:t>
      </w:r>
      <w:r>
        <w:rPr>
          <w:rFonts w:ascii="Cambria" w:hAnsi="Cambria" w:cstheme="minorHAnsi"/>
          <w:spacing w:val="1"/>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transcrição</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seguir:</w:t>
      </w:r>
    </w:p>
    <w:p>
      <w:pPr>
        <w:pStyle w:val="Corpodetexto"/>
        <w:ind w:left="3243" w:right="3"/>
        <w:jc w:val="both"/>
        <w:rPr>
          <w:rFonts w:ascii="Cambria" w:hAnsi="Cambria" w:cstheme="minorHAnsi"/>
        </w:rPr>
      </w:pPr>
      <w:r>
        <w:rPr>
          <w:rFonts w:ascii="Cambria" w:hAnsi="Cambria" w:cstheme="minorHAnsi"/>
        </w:rPr>
        <w:t>O fato é que, de modo muito claro, a regra é a obrigatoriedade de licitação</w:t>
      </w:r>
      <w:r>
        <w:rPr>
          <w:rFonts w:ascii="Cambria" w:hAnsi="Cambria" w:cstheme="minorHAnsi"/>
          <w:spacing w:val="1"/>
        </w:rPr>
        <w:t xml:space="preserve"> </w:t>
      </w:r>
      <w:r>
        <w:rPr>
          <w:rFonts w:ascii="Cambria" w:hAnsi="Cambria" w:cstheme="minorHAnsi"/>
        </w:rPr>
        <w:t>pública, e a exceção se refere aos casos especificados pela legislação, que,</w:t>
      </w:r>
      <w:r>
        <w:rPr>
          <w:rFonts w:ascii="Cambria" w:hAnsi="Cambria" w:cstheme="minorHAnsi"/>
          <w:spacing w:val="1"/>
        </w:rPr>
        <w:t xml:space="preserve"> </w:t>
      </w:r>
      <w:r>
        <w:rPr>
          <w:rFonts w:ascii="Cambria" w:hAnsi="Cambria" w:cstheme="minorHAnsi"/>
        </w:rPr>
        <w:t>como visto, redundam</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inexigibilidade e</w:t>
      </w:r>
      <w:r>
        <w:rPr>
          <w:rFonts w:ascii="Cambria" w:hAnsi="Cambria" w:cstheme="minorHAnsi"/>
          <w:spacing w:val="1"/>
        </w:rPr>
        <w:t xml:space="preserve"> </w:t>
      </w:r>
      <w:r>
        <w:rPr>
          <w:rFonts w:ascii="Cambria" w:hAnsi="Cambria" w:cstheme="minorHAnsi"/>
        </w:rPr>
        <w:t>dispensa.</w:t>
      </w:r>
      <w:r>
        <w:rPr>
          <w:rFonts w:ascii="Cambria" w:hAnsi="Cambria" w:cstheme="minorHAnsi"/>
          <w:spacing w:val="1"/>
        </w:rPr>
        <w:t xml:space="preserve"> </w:t>
      </w:r>
      <w:r>
        <w:rPr>
          <w:rFonts w:ascii="Cambria" w:hAnsi="Cambria" w:cstheme="minorHAnsi"/>
        </w:rPr>
        <w:t>Bem se vê que</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constituinte atribuiu competência ao legislador para integrar o dispositivo,</w:t>
      </w:r>
      <w:r>
        <w:rPr>
          <w:rFonts w:ascii="Cambria" w:hAnsi="Cambria" w:cstheme="minorHAnsi"/>
          <w:spacing w:val="1"/>
        </w:rPr>
        <w:t xml:space="preserve"> </w:t>
      </w:r>
      <w:r>
        <w:rPr>
          <w:rFonts w:ascii="Cambria" w:hAnsi="Cambria" w:cstheme="minorHAnsi"/>
        </w:rPr>
        <w:t>declinando os casos em que a licitação pública não se impõe. Entretanto, o</w:t>
      </w:r>
      <w:r>
        <w:rPr>
          <w:rFonts w:ascii="Cambria" w:hAnsi="Cambria" w:cstheme="minorHAnsi"/>
          <w:spacing w:val="1"/>
        </w:rPr>
        <w:t xml:space="preserve"> </w:t>
      </w:r>
      <w:r>
        <w:rPr>
          <w:rFonts w:ascii="Cambria" w:hAnsi="Cambria" w:cstheme="minorHAnsi"/>
        </w:rPr>
        <w:t>constituinte não permitiu que o legislador criasse hipóteses de dispensa não</w:t>
      </w:r>
      <w:r>
        <w:rPr>
          <w:rFonts w:ascii="Cambria" w:hAnsi="Cambria" w:cstheme="minorHAnsi"/>
          <w:spacing w:val="1"/>
        </w:rPr>
        <w:t xml:space="preserve"> </w:t>
      </w:r>
      <w:r>
        <w:rPr>
          <w:rFonts w:ascii="Cambria" w:hAnsi="Cambria" w:cstheme="minorHAnsi"/>
        </w:rPr>
        <w:t>plausíveis, pois, se assim tivesse procedido, este último poderia subverter a</w:t>
      </w:r>
      <w:r>
        <w:rPr>
          <w:rFonts w:ascii="Cambria" w:hAnsi="Cambria" w:cstheme="minorHAnsi"/>
          <w:spacing w:val="1"/>
        </w:rPr>
        <w:t xml:space="preserve"> </w:t>
      </w:r>
      <w:r>
        <w:rPr>
          <w:rFonts w:ascii="Cambria" w:hAnsi="Cambria" w:cstheme="minorHAnsi"/>
        </w:rPr>
        <w:t>própria</w:t>
      </w:r>
      <w:r>
        <w:rPr>
          <w:rFonts w:ascii="Cambria" w:hAnsi="Cambria" w:cstheme="minorHAnsi"/>
          <w:spacing w:val="-1"/>
        </w:rPr>
        <w:t xml:space="preserve"> </w:t>
      </w:r>
      <w:r>
        <w:rPr>
          <w:rFonts w:ascii="Cambria" w:hAnsi="Cambria" w:cstheme="minorHAnsi"/>
        </w:rPr>
        <w:t>regra constitucional</w:t>
      </w:r>
      <w:r>
        <w:rPr>
          <w:rFonts w:ascii="Cambria" w:hAnsi="Cambria" w:cstheme="minorHAnsi"/>
          <w:spacing w:val="-1"/>
        </w:rPr>
        <w:t xml:space="preserve"> </w:t>
      </w:r>
      <w:r>
        <w:rPr>
          <w:rFonts w:ascii="Cambria" w:hAnsi="Cambria" w:cstheme="minorHAnsi"/>
        </w:rPr>
        <w:t>relativa</w:t>
      </w:r>
      <w:r>
        <w:rPr>
          <w:rFonts w:ascii="Cambria" w:hAnsi="Cambria" w:cstheme="minorHAnsi"/>
          <w:spacing w:val="1"/>
        </w:rPr>
        <w:t xml:space="preserve"> </w:t>
      </w:r>
      <w:r>
        <w:rPr>
          <w:rFonts w:ascii="Cambria" w:hAnsi="Cambria" w:cstheme="minorHAnsi"/>
        </w:rPr>
        <w:t>à</w:t>
      </w:r>
      <w:r>
        <w:rPr>
          <w:rFonts w:ascii="Cambria" w:hAnsi="Cambria" w:cstheme="minorHAnsi"/>
          <w:spacing w:val="-2"/>
        </w:rPr>
        <w:t xml:space="preserve"> </w:t>
      </w:r>
      <w:r>
        <w:rPr>
          <w:rFonts w:ascii="Cambria" w:hAnsi="Cambria" w:cstheme="minorHAnsi"/>
        </w:rPr>
        <w:t>obrigatoriedade de</w:t>
      </w:r>
      <w:r>
        <w:rPr>
          <w:rFonts w:ascii="Cambria" w:hAnsi="Cambria" w:cstheme="minorHAnsi"/>
          <w:spacing w:val="-1"/>
        </w:rPr>
        <w:t xml:space="preserve"> </w:t>
      </w:r>
      <w:r>
        <w:rPr>
          <w:rFonts w:ascii="Cambria" w:hAnsi="Cambria" w:cstheme="minorHAnsi"/>
        </w:rPr>
        <w:t>licitação.</w:t>
      </w:r>
      <w:r>
        <w:rPr>
          <w:rFonts w:ascii="Cambria" w:hAnsi="Cambria" w:cstheme="minorHAnsi"/>
          <w:spacing w:val="23"/>
        </w:rPr>
        <w:t xml:space="preserve"> </w:t>
      </w:r>
    </w:p>
    <w:p>
      <w:pPr>
        <w:pStyle w:val="Corpodetexto"/>
        <w:jc w:val="both"/>
        <w:rPr>
          <w:rFonts w:ascii="Cambria" w:hAnsi="Cambria" w:cstheme="minorHAnsi"/>
        </w:rPr>
      </w:pPr>
    </w:p>
    <w:p>
      <w:pPr>
        <w:pStyle w:val="PargrafodaLista"/>
        <w:numPr>
          <w:ilvl w:val="1"/>
          <w:numId w:val="5"/>
        </w:numPr>
        <w:tabs>
          <w:tab w:val="left" w:pos="2025"/>
        </w:tabs>
        <w:ind w:left="0" w:right="3" w:firstLine="0"/>
        <w:rPr>
          <w:rFonts w:ascii="Cambria" w:hAnsi="Cambria" w:cstheme="minorHAnsi"/>
          <w:sz w:val="24"/>
          <w:szCs w:val="24"/>
        </w:rPr>
      </w:pPr>
      <w:r>
        <w:rPr>
          <w:rFonts w:ascii="Cambria" w:hAnsi="Cambria" w:cstheme="minorHAnsi"/>
          <w:sz w:val="24"/>
          <w:szCs w:val="24"/>
        </w:rPr>
        <w:t>Com</w:t>
      </w:r>
      <w:r>
        <w:rPr>
          <w:rFonts w:ascii="Cambria" w:hAnsi="Cambria" w:cstheme="minorHAnsi"/>
          <w:spacing w:val="1"/>
          <w:sz w:val="24"/>
          <w:szCs w:val="24"/>
        </w:rPr>
        <w:t xml:space="preserve"> </w:t>
      </w:r>
      <w:r>
        <w:rPr>
          <w:rFonts w:ascii="Cambria" w:hAnsi="Cambria" w:cstheme="minorHAnsi"/>
          <w:sz w:val="24"/>
          <w:szCs w:val="24"/>
        </w:rPr>
        <w:t>efeito,</w:t>
      </w:r>
      <w:r>
        <w:rPr>
          <w:rFonts w:ascii="Cambria" w:hAnsi="Cambria" w:cstheme="minorHAnsi"/>
          <w:spacing w:val="1"/>
          <w:sz w:val="24"/>
          <w:szCs w:val="24"/>
        </w:rPr>
        <w:t xml:space="preserve"> </w:t>
      </w:r>
      <w:r>
        <w:rPr>
          <w:rFonts w:ascii="Cambria" w:hAnsi="Cambria" w:cstheme="minorHAnsi"/>
          <w:sz w:val="24"/>
          <w:szCs w:val="24"/>
        </w:rPr>
        <w:t>as</w:t>
      </w:r>
      <w:r>
        <w:rPr>
          <w:rFonts w:ascii="Cambria" w:hAnsi="Cambria" w:cstheme="minorHAnsi"/>
          <w:spacing w:val="1"/>
          <w:sz w:val="24"/>
          <w:szCs w:val="24"/>
        </w:rPr>
        <w:t xml:space="preserve"> </w:t>
      </w:r>
      <w:r>
        <w:rPr>
          <w:rFonts w:ascii="Cambria" w:hAnsi="Cambria" w:cstheme="minorHAnsi"/>
          <w:sz w:val="24"/>
          <w:szCs w:val="24"/>
        </w:rPr>
        <w:t>contratações</w:t>
      </w:r>
      <w:r>
        <w:rPr>
          <w:rFonts w:ascii="Cambria" w:hAnsi="Cambria" w:cstheme="minorHAnsi"/>
          <w:spacing w:val="1"/>
          <w:sz w:val="24"/>
          <w:szCs w:val="24"/>
        </w:rPr>
        <w:t xml:space="preserve"> </w:t>
      </w:r>
      <w:r>
        <w:rPr>
          <w:rFonts w:ascii="Cambria" w:hAnsi="Cambria" w:cstheme="minorHAnsi"/>
          <w:sz w:val="24"/>
          <w:szCs w:val="24"/>
        </w:rPr>
        <w:t>diretas</w:t>
      </w:r>
      <w:r>
        <w:rPr>
          <w:rFonts w:ascii="Cambria" w:hAnsi="Cambria" w:cstheme="minorHAnsi"/>
          <w:spacing w:val="1"/>
          <w:sz w:val="24"/>
          <w:szCs w:val="24"/>
        </w:rPr>
        <w:t xml:space="preserve"> </w:t>
      </w:r>
      <w:r>
        <w:rPr>
          <w:rFonts w:ascii="Cambria" w:hAnsi="Cambria" w:cstheme="minorHAnsi"/>
          <w:sz w:val="24"/>
          <w:szCs w:val="24"/>
        </w:rPr>
        <w:t>constituem</w:t>
      </w:r>
      <w:r>
        <w:rPr>
          <w:rFonts w:ascii="Cambria" w:hAnsi="Cambria" w:cstheme="minorHAnsi"/>
          <w:spacing w:val="1"/>
          <w:sz w:val="24"/>
          <w:szCs w:val="24"/>
        </w:rPr>
        <w:t xml:space="preserve"> </w:t>
      </w:r>
      <w:r>
        <w:rPr>
          <w:rFonts w:ascii="Cambria" w:hAnsi="Cambria" w:cstheme="minorHAnsi"/>
          <w:sz w:val="24"/>
          <w:szCs w:val="24"/>
        </w:rPr>
        <w:t>exceções</w:t>
      </w:r>
      <w:r>
        <w:rPr>
          <w:rFonts w:ascii="Cambria" w:hAnsi="Cambria" w:cstheme="minorHAnsi"/>
          <w:spacing w:val="1"/>
          <w:sz w:val="24"/>
          <w:szCs w:val="24"/>
        </w:rPr>
        <w:t xml:space="preserve"> </w:t>
      </w:r>
      <w:r>
        <w:rPr>
          <w:rFonts w:ascii="Cambria" w:hAnsi="Cambria" w:cstheme="minorHAnsi"/>
          <w:sz w:val="24"/>
          <w:szCs w:val="24"/>
        </w:rPr>
        <w:t>à</w:t>
      </w:r>
      <w:r>
        <w:rPr>
          <w:rFonts w:ascii="Cambria" w:hAnsi="Cambria" w:cstheme="minorHAnsi"/>
          <w:spacing w:val="1"/>
          <w:sz w:val="24"/>
          <w:szCs w:val="24"/>
        </w:rPr>
        <w:t xml:space="preserve"> </w:t>
      </w:r>
      <w:r>
        <w:rPr>
          <w:rFonts w:ascii="Cambria" w:hAnsi="Cambria" w:cstheme="minorHAnsi"/>
          <w:sz w:val="24"/>
          <w:szCs w:val="24"/>
        </w:rPr>
        <w:t>regra</w:t>
      </w:r>
      <w:r>
        <w:rPr>
          <w:rFonts w:ascii="Cambria" w:hAnsi="Cambria" w:cstheme="minorHAnsi"/>
          <w:spacing w:val="1"/>
          <w:sz w:val="24"/>
          <w:szCs w:val="24"/>
        </w:rPr>
        <w:t xml:space="preserve"> </w:t>
      </w:r>
      <w:r>
        <w:rPr>
          <w:rFonts w:ascii="Cambria" w:hAnsi="Cambria" w:cstheme="minorHAnsi"/>
          <w:sz w:val="24"/>
          <w:szCs w:val="24"/>
        </w:rPr>
        <w:t>geral</w:t>
      </w:r>
      <w:r>
        <w:rPr>
          <w:rFonts w:ascii="Cambria" w:hAnsi="Cambria" w:cstheme="minorHAnsi"/>
          <w:spacing w:val="1"/>
          <w:sz w:val="24"/>
          <w:szCs w:val="24"/>
        </w:rPr>
        <w:t xml:space="preserve"> </w:t>
      </w:r>
      <w:r>
        <w:rPr>
          <w:rFonts w:ascii="Cambria" w:hAnsi="Cambria" w:cstheme="minorHAnsi"/>
          <w:sz w:val="24"/>
          <w:szCs w:val="24"/>
        </w:rPr>
        <w:t>e,</w:t>
      </w:r>
      <w:r>
        <w:rPr>
          <w:rFonts w:ascii="Cambria" w:hAnsi="Cambria" w:cstheme="minorHAnsi"/>
          <w:spacing w:val="1"/>
          <w:sz w:val="24"/>
          <w:szCs w:val="24"/>
        </w:rPr>
        <w:t xml:space="preserve"> </w:t>
      </w:r>
      <w:r>
        <w:rPr>
          <w:rFonts w:ascii="Cambria" w:hAnsi="Cambria" w:cstheme="minorHAnsi"/>
          <w:sz w:val="24"/>
          <w:szCs w:val="24"/>
        </w:rPr>
        <w:t>como</w:t>
      </w:r>
      <w:r>
        <w:rPr>
          <w:rFonts w:ascii="Cambria" w:hAnsi="Cambria" w:cstheme="minorHAnsi"/>
          <w:spacing w:val="1"/>
          <w:sz w:val="24"/>
          <w:szCs w:val="24"/>
        </w:rPr>
        <w:t xml:space="preserve"> </w:t>
      </w:r>
      <w:r>
        <w:rPr>
          <w:rFonts w:ascii="Cambria" w:hAnsi="Cambria" w:cstheme="minorHAnsi"/>
          <w:sz w:val="24"/>
          <w:szCs w:val="24"/>
        </w:rPr>
        <w:t>tal, somente</w:t>
      </w:r>
      <w:r>
        <w:rPr>
          <w:rFonts w:ascii="Cambria" w:hAnsi="Cambria" w:cstheme="minorHAnsi"/>
          <w:spacing w:val="-2"/>
          <w:sz w:val="24"/>
          <w:szCs w:val="24"/>
        </w:rPr>
        <w:t xml:space="preserve"> </w:t>
      </w:r>
      <w:r>
        <w:rPr>
          <w:rFonts w:ascii="Cambria" w:hAnsi="Cambria" w:cstheme="minorHAnsi"/>
          <w:sz w:val="24"/>
          <w:szCs w:val="24"/>
        </w:rPr>
        <w:t>podem ser</w:t>
      </w:r>
      <w:r>
        <w:rPr>
          <w:rFonts w:ascii="Cambria" w:hAnsi="Cambria" w:cstheme="minorHAnsi"/>
          <w:spacing w:val="-1"/>
          <w:sz w:val="24"/>
          <w:szCs w:val="24"/>
        </w:rPr>
        <w:t xml:space="preserve"> </w:t>
      </w:r>
      <w:r>
        <w:rPr>
          <w:rFonts w:ascii="Cambria" w:hAnsi="Cambria" w:cstheme="minorHAnsi"/>
          <w:sz w:val="24"/>
          <w:szCs w:val="24"/>
        </w:rPr>
        <w:t>realizadas nos</w:t>
      </w:r>
      <w:r>
        <w:rPr>
          <w:rFonts w:ascii="Cambria" w:hAnsi="Cambria" w:cstheme="minorHAnsi"/>
          <w:spacing w:val="-1"/>
          <w:sz w:val="24"/>
          <w:szCs w:val="24"/>
        </w:rPr>
        <w:t xml:space="preserve"> </w:t>
      </w:r>
      <w:r>
        <w:rPr>
          <w:rFonts w:ascii="Cambria" w:hAnsi="Cambria" w:cstheme="minorHAnsi"/>
          <w:sz w:val="24"/>
          <w:szCs w:val="24"/>
        </w:rPr>
        <w:t>estreitos limites fixados</w:t>
      </w:r>
      <w:r>
        <w:rPr>
          <w:rFonts w:ascii="Cambria" w:hAnsi="Cambria" w:cstheme="minorHAnsi"/>
          <w:spacing w:val="2"/>
          <w:sz w:val="24"/>
          <w:szCs w:val="24"/>
        </w:rPr>
        <w:t xml:space="preserve"> </w:t>
      </w:r>
      <w:r>
        <w:rPr>
          <w:rFonts w:ascii="Cambria" w:hAnsi="Cambria" w:cstheme="minorHAnsi"/>
          <w:sz w:val="24"/>
          <w:szCs w:val="24"/>
        </w:rPr>
        <w:t>pela</w:t>
      </w:r>
      <w:r>
        <w:rPr>
          <w:rFonts w:ascii="Cambria" w:hAnsi="Cambria" w:cstheme="minorHAnsi"/>
          <w:spacing w:val="-1"/>
          <w:sz w:val="24"/>
          <w:szCs w:val="24"/>
        </w:rPr>
        <w:t xml:space="preserve"> </w:t>
      </w:r>
      <w:r>
        <w:rPr>
          <w:rFonts w:ascii="Cambria" w:hAnsi="Cambria" w:cstheme="minorHAnsi"/>
          <w:sz w:val="24"/>
          <w:szCs w:val="24"/>
        </w:rPr>
        <w:t>legislação</w:t>
      </w:r>
      <w:r>
        <w:rPr>
          <w:rFonts w:ascii="Cambria" w:hAnsi="Cambria" w:cstheme="minorHAnsi"/>
          <w:spacing w:val="-1"/>
          <w:sz w:val="24"/>
          <w:szCs w:val="24"/>
        </w:rPr>
        <w:t xml:space="preserve"> </w:t>
      </w:r>
      <w:r>
        <w:rPr>
          <w:rFonts w:ascii="Cambria" w:hAnsi="Cambria" w:cstheme="minorHAnsi"/>
          <w:sz w:val="24"/>
          <w:szCs w:val="24"/>
        </w:rPr>
        <w:t>vigente.</w:t>
      </w:r>
    </w:p>
    <w:p>
      <w:pPr>
        <w:pStyle w:val="PargrafodaLista"/>
        <w:numPr>
          <w:ilvl w:val="1"/>
          <w:numId w:val="5"/>
        </w:numPr>
        <w:tabs>
          <w:tab w:val="left" w:pos="2001"/>
        </w:tabs>
        <w:spacing w:before="1"/>
        <w:ind w:left="0" w:right="3" w:firstLine="0"/>
        <w:rPr>
          <w:rFonts w:ascii="Cambria" w:hAnsi="Cambria" w:cstheme="minorHAnsi"/>
          <w:sz w:val="24"/>
          <w:szCs w:val="24"/>
        </w:rPr>
      </w:pPr>
      <w:r>
        <w:rPr>
          <w:rFonts w:ascii="Cambria" w:hAnsi="Cambria" w:cstheme="minorHAnsi"/>
          <w:sz w:val="24"/>
          <w:szCs w:val="24"/>
        </w:rPr>
        <w:t>No arcabouço jurídico pátrio, existem duas possibilidades de contratação direta, quais</w:t>
      </w:r>
      <w:r>
        <w:rPr>
          <w:rFonts w:ascii="Cambria" w:hAnsi="Cambria" w:cstheme="minorHAnsi"/>
          <w:spacing w:val="1"/>
          <w:sz w:val="24"/>
          <w:szCs w:val="24"/>
        </w:rPr>
        <w:t xml:space="preserve"> </w:t>
      </w:r>
      <w:r>
        <w:rPr>
          <w:rFonts w:ascii="Cambria" w:hAnsi="Cambria" w:cstheme="minorHAnsi"/>
          <w:sz w:val="24"/>
          <w:szCs w:val="24"/>
        </w:rPr>
        <w:t xml:space="preserve">sejam: </w:t>
      </w:r>
      <w:r>
        <w:rPr>
          <w:rFonts w:ascii="Cambria" w:hAnsi="Cambria" w:cstheme="minorHAnsi"/>
          <w:i/>
          <w:sz w:val="24"/>
          <w:szCs w:val="24"/>
        </w:rPr>
        <w:t xml:space="preserve">a) por dispensa de licitação; ou b) por inexigibilidade de licitação. </w:t>
      </w:r>
      <w:r>
        <w:rPr>
          <w:rFonts w:ascii="Cambria" w:hAnsi="Cambria" w:cstheme="minorHAnsi"/>
          <w:sz w:val="24"/>
          <w:szCs w:val="24"/>
        </w:rPr>
        <w:t>Especificamente</w:t>
      </w:r>
      <w:r>
        <w:rPr>
          <w:rFonts w:ascii="Cambria" w:hAnsi="Cambria" w:cstheme="minorHAnsi"/>
          <w:spacing w:val="1"/>
          <w:sz w:val="24"/>
          <w:szCs w:val="24"/>
        </w:rPr>
        <w:t xml:space="preserve"> </w:t>
      </w:r>
      <w:r>
        <w:rPr>
          <w:rFonts w:ascii="Cambria" w:hAnsi="Cambria" w:cstheme="minorHAnsi"/>
          <w:sz w:val="24"/>
          <w:szCs w:val="24"/>
        </w:rPr>
        <w:t>para o caso em tela, assim dispõe o art. 75, inciso II, c/c § 3º da Lei Federal nº 14.133, de</w:t>
      </w:r>
      <w:r>
        <w:rPr>
          <w:rFonts w:ascii="Cambria" w:hAnsi="Cambria" w:cstheme="minorHAnsi"/>
          <w:spacing w:val="1"/>
          <w:sz w:val="24"/>
          <w:szCs w:val="24"/>
        </w:rPr>
        <w:t xml:space="preserve"> </w:t>
      </w:r>
      <w:r>
        <w:rPr>
          <w:rFonts w:ascii="Cambria" w:hAnsi="Cambria" w:cstheme="minorHAnsi"/>
          <w:sz w:val="24"/>
          <w:szCs w:val="24"/>
        </w:rPr>
        <w:t>2021 e Decreto Municipal n.º 033/2023, de 22 de dezembro de 2023,</w:t>
      </w:r>
      <w:r>
        <w:rPr>
          <w:rFonts w:ascii="Cambria" w:hAnsi="Cambria" w:cstheme="minorHAnsi"/>
          <w:spacing w:val="-2"/>
          <w:sz w:val="24"/>
          <w:szCs w:val="24"/>
        </w:rPr>
        <w:t xml:space="preserve"> </w:t>
      </w:r>
      <w:r>
        <w:rPr>
          <w:rFonts w:ascii="Cambria" w:hAnsi="Cambria" w:cstheme="minorHAnsi"/>
          <w:sz w:val="24"/>
          <w:szCs w:val="24"/>
        </w:rPr>
        <w:t>acima</w:t>
      </w:r>
      <w:r>
        <w:rPr>
          <w:rFonts w:ascii="Cambria" w:hAnsi="Cambria" w:cstheme="minorHAnsi"/>
          <w:spacing w:val="-1"/>
          <w:sz w:val="24"/>
          <w:szCs w:val="24"/>
        </w:rPr>
        <w:t xml:space="preserve"> </w:t>
      </w:r>
      <w:r>
        <w:rPr>
          <w:rFonts w:ascii="Cambria" w:hAnsi="Cambria" w:cstheme="minorHAnsi"/>
          <w:sz w:val="24"/>
          <w:szCs w:val="24"/>
        </w:rPr>
        <w:t>citado.</w:t>
      </w:r>
    </w:p>
    <w:p>
      <w:pPr>
        <w:pStyle w:val="Corpodetexto"/>
        <w:jc w:val="both"/>
        <w:rPr>
          <w:rFonts w:ascii="Cambria" w:hAnsi="Cambria" w:cstheme="minorHAnsi"/>
        </w:rPr>
      </w:pPr>
    </w:p>
    <w:p>
      <w:pPr>
        <w:pStyle w:val="Corpodetexto"/>
        <w:numPr>
          <w:ilvl w:val="0"/>
          <w:numId w:val="6"/>
        </w:numPr>
        <w:shd w:val="clear" w:color="auto" w:fill="D9D9D9" w:themeFill="background1" w:themeFillShade="D9"/>
        <w:ind w:left="0" w:firstLine="0"/>
        <w:rPr>
          <w:rFonts w:ascii="Cambria" w:hAnsi="Cambria" w:cstheme="minorHAnsi"/>
          <w:b/>
          <w:bCs/>
        </w:rPr>
      </w:pPr>
      <w:r>
        <w:rPr>
          <w:rFonts w:ascii="Cambria" w:hAnsi="Cambria" w:cstheme="minorHAnsi"/>
          <w:b/>
          <w:bCs/>
        </w:rPr>
        <w:t>DAS JUSTIFICATIVAS</w:t>
      </w:r>
    </w:p>
    <w:p>
      <w:pPr>
        <w:pStyle w:val="PargrafodaLista"/>
        <w:numPr>
          <w:ilvl w:val="1"/>
          <w:numId w:val="4"/>
        </w:numPr>
        <w:tabs>
          <w:tab w:val="left" w:pos="2250"/>
        </w:tabs>
        <w:ind w:left="0" w:right="3" w:firstLine="0"/>
        <w:rPr>
          <w:rFonts w:ascii="Cambria" w:hAnsi="Cambria" w:cstheme="minorHAnsi"/>
          <w:sz w:val="24"/>
          <w:szCs w:val="24"/>
        </w:rPr>
      </w:pPr>
      <w:r>
        <w:rPr>
          <w:rFonts w:ascii="Cambria" w:hAnsi="Cambria" w:cstheme="minorHAnsi"/>
          <w:sz w:val="24"/>
          <w:szCs w:val="24"/>
          <w:u w:val="single"/>
        </w:rPr>
        <w:t>JUSTIFICATIVA</w:t>
      </w:r>
      <w:r>
        <w:rPr>
          <w:rFonts w:ascii="Cambria" w:hAnsi="Cambria" w:cstheme="minorHAnsi"/>
          <w:spacing w:val="1"/>
          <w:sz w:val="24"/>
          <w:szCs w:val="24"/>
          <w:u w:val="single"/>
        </w:rPr>
        <w:t xml:space="preserve"> </w:t>
      </w:r>
      <w:r>
        <w:rPr>
          <w:rFonts w:ascii="Cambria" w:hAnsi="Cambria" w:cstheme="minorHAnsi"/>
          <w:sz w:val="24"/>
          <w:szCs w:val="24"/>
          <w:u w:val="single"/>
        </w:rPr>
        <w:t>DA</w:t>
      </w:r>
      <w:r>
        <w:rPr>
          <w:rFonts w:ascii="Cambria" w:hAnsi="Cambria" w:cstheme="minorHAnsi"/>
          <w:spacing w:val="1"/>
          <w:sz w:val="24"/>
          <w:szCs w:val="24"/>
          <w:u w:val="single"/>
        </w:rPr>
        <w:t xml:space="preserve"> </w:t>
      </w:r>
      <w:r>
        <w:rPr>
          <w:rFonts w:ascii="Cambria" w:hAnsi="Cambria" w:cstheme="minorHAnsi"/>
          <w:sz w:val="24"/>
          <w:szCs w:val="24"/>
          <w:u w:val="single"/>
        </w:rPr>
        <w:t>CONTRATAÇÃO</w:t>
      </w:r>
      <w:r>
        <w:rPr>
          <w:rFonts w:ascii="Cambria" w:hAnsi="Cambria" w:cstheme="minorHAnsi"/>
          <w:spacing w:val="1"/>
          <w:sz w:val="24"/>
          <w:szCs w:val="24"/>
          <w:u w:val="single"/>
        </w:rPr>
        <w:t xml:space="preserve"> </w:t>
      </w:r>
      <w:r>
        <w:rPr>
          <w:rFonts w:ascii="Cambria" w:hAnsi="Cambria" w:cstheme="minorHAnsi"/>
          <w:sz w:val="24"/>
          <w:szCs w:val="24"/>
          <w:u w:val="single"/>
        </w:rPr>
        <w:t>DO SERVIÇO</w:t>
      </w:r>
      <w:r>
        <w:rPr>
          <w:rFonts w:ascii="Cambria" w:hAnsi="Cambria" w:cstheme="minorHAnsi"/>
          <w:sz w:val="24"/>
          <w:szCs w:val="24"/>
        </w:rPr>
        <w:t>:</w:t>
      </w:r>
      <w:r>
        <w:rPr>
          <w:rFonts w:ascii="Cambria" w:hAnsi="Cambria" w:cstheme="minorHAnsi"/>
          <w:spacing w:val="1"/>
          <w:sz w:val="24"/>
          <w:szCs w:val="24"/>
        </w:rPr>
        <w:t xml:space="preserve"> </w:t>
      </w:r>
    </w:p>
    <w:p>
      <w:pPr>
        <w:tabs>
          <w:tab w:val="left" w:pos="2001"/>
        </w:tabs>
        <w:spacing w:before="1"/>
        <w:ind w:right="6" w:firstLine="851"/>
        <w:jc w:val="both"/>
        <w:rPr>
          <w:rFonts w:ascii="Cambria" w:hAnsi="Cambria" w:cstheme="minorHAnsi"/>
          <w:sz w:val="24"/>
          <w:szCs w:val="24"/>
          <w:lang w:val="pt-BR"/>
        </w:rPr>
      </w:pPr>
      <w:r>
        <w:rPr>
          <w:rFonts w:ascii="Cambria" w:hAnsi="Cambria" w:cstheme="minorHAnsi"/>
          <w:sz w:val="24"/>
          <w:szCs w:val="24"/>
          <w:lang w:val="pt-BR"/>
        </w:rPr>
        <w:t>A contratação de empresa especializada em consultoria e assessoria técnica em controladoria governamental junto à Secretaria Municipal de Saúde de Miraíma mostra-se necessária e de relevante interesse público, considerando a importância do adequado acompanhamento, gerenciamento e controle das informações administrativas, patrimoniais e orçamentárias no âmbito da gestão pública municipal.</w:t>
      </w:r>
    </w:p>
    <w:p>
      <w:pPr>
        <w:tabs>
          <w:tab w:val="left" w:pos="2001"/>
        </w:tabs>
        <w:spacing w:before="1"/>
        <w:ind w:right="6" w:firstLine="851"/>
        <w:jc w:val="both"/>
        <w:rPr>
          <w:rFonts w:ascii="Cambria" w:hAnsi="Cambria" w:cstheme="minorHAnsi"/>
          <w:sz w:val="24"/>
          <w:szCs w:val="24"/>
          <w:lang w:val="pt-BR"/>
        </w:rPr>
      </w:pPr>
      <w:r>
        <w:rPr>
          <w:rFonts w:ascii="Cambria" w:hAnsi="Cambria" w:cstheme="minorHAnsi"/>
          <w:sz w:val="24"/>
          <w:szCs w:val="24"/>
          <w:lang w:val="pt-BR"/>
        </w:rPr>
        <w:t xml:space="preserve">A Secretaria Municipal de Saúde é responsável pelo planejamento, coordenação e execução das políticas públicas de saúde no Município, abrangendo a gestão das unidades de </w:t>
      </w:r>
      <w:r>
        <w:rPr>
          <w:rFonts w:ascii="Cambria" w:hAnsi="Cambria" w:cstheme="minorHAnsi"/>
          <w:sz w:val="24"/>
          <w:szCs w:val="24"/>
          <w:lang w:val="pt-BR"/>
        </w:rPr>
        <w:lastRenderedPageBreak/>
        <w:t>saúde, programas de atenção básica, vigilância em saúde, assistência farmacêutica, atendimentos especializados e demais serviços destinados à promoção, proteção e recuperação da saúde da população. A execução dessas atividades exige constante acompanhamento técnico quanto à organização das informações gerenciais, elaboração de relatórios técnicos, levantamentos internos e atendimento às exigências dos órgãos de fiscalização e controle externo.</w:t>
      </w:r>
    </w:p>
    <w:p>
      <w:pPr>
        <w:tabs>
          <w:tab w:val="left" w:pos="2001"/>
        </w:tabs>
        <w:spacing w:before="1"/>
        <w:ind w:right="6" w:firstLine="851"/>
        <w:jc w:val="both"/>
        <w:rPr>
          <w:rFonts w:ascii="Cambria" w:hAnsi="Cambria" w:cstheme="minorHAnsi"/>
          <w:sz w:val="24"/>
          <w:szCs w:val="24"/>
          <w:lang w:val="pt-BR"/>
        </w:rPr>
      </w:pPr>
      <w:r>
        <w:rPr>
          <w:rFonts w:ascii="Cambria" w:hAnsi="Cambria" w:cstheme="minorHAnsi"/>
          <w:sz w:val="24"/>
          <w:szCs w:val="24"/>
          <w:lang w:val="pt-BR"/>
        </w:rPr>
        <w:t>O adequado gerenciamento das informações relacionadas à gestão patrimonial e orçamentária constitui instrumento essencial para assegurar maior eficiência administrativa, fortalecimento dos mecanismos de controle interno, transparência dos atos administrativos e conformidade com as normas aplicáveis à Administração Pública, especialmente quanto às exigências dos órgãos de controle e fiscalização e aos princípios que regem a administração pública.</w:t>
      </w:r>
    </w:p>
    <w:p>
      <w:pPr>
        <w:tabs>
          <w:tab w:val="left" w:pos="2001"/>
        </w:tabs>
        <w:spacing w:before="1"/>
        <w:ind w:right="6" w:firstLine="851"/>
        <w:jc w:val="both"/>
        <w:rPr>
          <w:rFonts w:ascii="Cambria" w:hAnsi="Cambria" w:cstheme="minorHAnsi"/>
          <w:sz w:val="24"/>
          <w:szCs w:val="24"/>
          <w:lang w:val="pt-BR"/>
        </w:rPr>
      </w:pPr>
      <w:r>
        <w:rPr>
          <w:rFonts w:ascii="Cambria" w:hAnsi="Cambria" w:cstheme="minorHAnsi"/>
          <w:sz w:val="24"/>
          <w:szCs w:val="24"/>
          <w:lang w:val="pt-BR"/>
        </w:rPr>
        <w:t>A intervenção pretendida, por meio da contratação de empresa especializada, visa proporcionar suporte técnico contínuo à Secretaria Municipal de Saúde, contribuindo para o desenvolvimento de ações gerenciais, elaboração e análise de relatórios técnicos, realização de levantamentos internos, acompanhamento das informações patrimoniais e orçamentárias, bem como para a geração, organização e gerenciamento das informações necessárias ao correto encaminhamento de dados aos órgãos de controle e fiscalização.</w:t>
      </w:r>
    </w:p>
    <w:p>
      <w:pPr>
        <w:tabs>
          <w:tab w:val="left" w:pos="2001"/>
        </w:tabs>
        <w:spacing w:before="1"/>
        <w:ind w:right="6" w:firstLine="851"/>
        <w:jc w:val="both"/>
        <w:rPr>
          <w:rFonts w:ascii="Cambria" w:hAnsi="Cambria" w:cstheme="minorHAnsi"/>
          <w:sz w:val="24"/>
          <w:szCs w:val="24"/>
          <w:lang w:val="pt-BR"/>
        </w:rPr>
      </w:pPr>
      <w:r>
        <w:rPr>
          <w:rFonts w:ascii="Cambria" w:hAnsi="Cambria" w:cstheme="minorHAnsi"/>
          <w:sz w:val="24"/>
          <w:szCs w:val="24"/>
          <w:lang w:val="pt-BR"/>
        </w:rPr>
        <w:t>Nesse contexto, a Secretaria Municipal de Saúde de Miraíma/CE entende que a contratação em questão é essencial para assegurar maior eficiência administrativa, fortalecer os mecanismos de controle interno, conferir maior segurança à gestão das informações públicas e garantir a continuidade das atividades administrativas, promovendo o atendimento ao interesse público e a observância dos princípios da legalidade, impessoalidade, moralidade, publicidade, eficiência, transparência e responsabilidade na gestão dos recursos públicos.</w:t>
      </w:r>
    </w:p>
    <w:p>
      <w:pPr>
        <w:tabs>
          <w:tab w:val="left" w:pos="2001"/>
        </w:tabs>
        <w:spacing w:before="1"/>
        <w:ind w:right="6" w:firstLine="851"/>
        <w:jc w:val="both"/>
        <w:rPr>
          <w:rFonts w:ascii="Cambria" w:hAnsi="Cambria" w:cstheme="minorHAnsi"/>
          <w:sz w:val="24"/>
          <w:szCs w:val="24"/>
        </w:rPr>
      </w:pPr>
    </w:p>
    <w:p>
      <w:pPr>
        <w:pStyle w:val="PargrafodaLista"/>
        <w:numPr>
          <w:ilvl w:val="0"/>
          <w:numId w:val="6"/>
        </w:numPr>
        <w:shd w:val="clear" w:color="auto" w:fill="D9D9D9" w:themeFill="background1" w:themeFillShade="D9"/>
        <w:tabs>
          <w:tab w:val="left" w:pos="1989"/>
        </w:tabs>
        <w:spacing w:before="1"/>
        <w:ind w:left="0" w:right="3" w:firstLine="0"/>
        <w:jc w:val="left"/>
        <w:rPr>
          <w:rFonts w:ascii="Cambria" w:hAnsi="Cambria" w:cstheme="minorHAnsi"/>
          <w:b/>
          <w:bCs/>
          <w:sz w:val="24"/>
          <w:szCs w:val="24"/>
        </w:rPr>
      </w:pPr>
      <w:r>
        <w:rPr>
          <w:rFonts w:ascii="Cambria" w:hAnsi="Cambria" w:cstheme="minorHAnsi"/>
          <w:b/>
          <w:bCs/>
          <w:sz w:val="24"/>
          <w:szCs w:val="24"/>
        </w:rPr>
        <w:t>DO DETALHAMENTO DO OBJETO:</w:t>
      </w:r>
    </w:p>
    <w:p>
      <w:pPr>
        <w:pStyle w:val="Corpodetexto"/>
        <w:numPr>
          <w:ilvl w:val="1"/>
          <w:numId w:val="6"/>
        </w:numPr>
        <w:tabs>
          <w:tab w:val="left" w:pos="2249"/>
        </w:tabs>
        <w:ind w:right="3"/>
        <w:jc w:val="both"/>
        <w:rPr>
          <w:rFonts w:ascii="Cambria" w:hAnsi="Cambria" w:cstheme="minorHAnsi"/>
        </w:rPr>
      </w:pPr>
      <w:r>
        <w:rPr>
          <w:rFonts w:ascii="Cambria" w:hAnsi="Cambria" w:cstheme="minorHAnsi"/>
        </w:rPr>
        <w:t>O objeto</w:t>
      </w:r>
      <w:r>
        <w:rPr>
          <w:rFonts w:ascii="Cambria" w:hAnsi="Cambria" w:cstheme="minorHAnsi"/>
          <w:spacing w:val="31"/>
        </w:rPr>
        <w:t xml:space="preserve"> </w:t>
      </w:r>
      <w:r>
        <w:rPr>
          <w:rFonts w:ascii="Cambria" w:hAnsi="Cambria" w:cstheme="minorHAnsi"/>
        </w:rPr>
        <w:t>da</w:t>
      </w:r>
      <w:r>
        <w:rPr>
          <w:rFonts w:ascii="Cambria" w:hAnsi="Cambria" w:cstheme="minorHAnsi"/>
          <w:spacing w:val="30"/>
        </w:rPr>
        <w:t xml:space="preserve"> </w:t>
      </w:r>
      <w:r>
        <w:rPr>
          <w:rFonts w:ascii="Cambria" w:hAnsi="Cambria" w:cstheme="minorHAnsi"/>
        </w:rPr>
        <w:t>presente</w:t>
      </w:r>
      <w:r>
        <w:rPr>
          <w:rFonts w:ascii="Cambria" w:hAnsi="Cambria" w:cstheme="minorHAnsi"/>
          <w:spacing w:val="30"/>
        </w:rPr>
        <w:t xml:space="preserve"> </w:t>
      </w:r>
      <w:r>
        <w:rPr>
          <w:rFonts w:ascii="Cambria" w:hAnsi="Cambria" w:cstheme="minorHAnsi"/>
        </w:rPr>
        <w:t>dispensa</w:t>
      </w:r>
      <w:r>
        <w:rPr>
          <w:rFonts w:ascii="Cambria" w:hAnsi="Cambria" w:cstheme="minorHAnsi"/>
          <w:spacing w:val="29"/>
        </w:rPr>
        <w:t xml:space="preserve"> </w:t>
      </w:r>
      <w:r>
        <w:rPr>
          <w:rFonts w:ascii="Cambria" w:hAnsi="Cambria" w:cstheme="minorHAnsi"/>
        </w:rPr>
        <w:t>deverá</w:t>
      </w:r>
      <w:r>
        <w:rPr>
          <w:rFonts w:ascii="Cambria" w:hAnsi="Cambria" w:cstheme="minorHAnsi"/>
          <w:spacing w:val="32"/>
        </w:rPr>
        <w:t xml:space="preserve"> </w:t>
      </w:r>
      <w:r>
        <w:rPr>
          <w:rFonts w:ascii="Cambria" w:hAnsi="Cambria" w:cstheme="minorHAnsi"/>
        </w:rPr>
        <w:t>possuir</w:t>
      </w:r>
      <w:r>
        <w:rPr>
          <w:rFonts w:ascii="Cambria" w:hAnsi="Cambria" w:cstheme="minorHAnsi"/>
          <w:spacing w:val="30"/>
        </w:rPr>
        <w:t xml:space="preserve"> </w:t>
      </w:r>
      <w:r>
        <w:rPr>
          <w:rFonts w:ascii="Cambria" w:hAnsi="Cambria" w:cstheme="minorHAnsi"/>
        </w:rPr>
        <w:t>as</w:t>
      </w:r>
      <w:r>
        <w:rPr>
          <w:rFonts w:ascii="Cambria" w:hAnsi="Cambria" w:cstheme="minorHAnsi"/>
          <w:spacing w:val="30"/>
        </w:rPr>
        <w:t xml:space="preserve"> </w:t>
      </w:r>
      <w:r>
        <w:rPr>
          <w:rFonts w:ascii="Cambria" w:hAnsi="Cambria" w:cstheme="minorHAnsi"/>
        </w:rPr>
        <w:t>seguintes</w:t>
      </w:r>
      <w:r>
        <w:rPr>
          <w:rFonts w:ascii="Cambria" w:hAnsi="Cambria" w:cstheme="minorHAnsi"/>
          <w:spacing w:val="31"/>
        </w:rPr>
        <w:t xml:space="preserve"> </w:t>
      </w:r>
      <w:r>
        <w:rPr>
          <w:rFonts w:ascii="Cambria" w:hAnsi="Cambria" w:cstheme="minorHAnsi"/>
        </w:rPr>
        <w:t>especificações:</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6801"/>
        <w:gridCol w:w="854"/>
        <w:gridCol w:w="1275"/>
      </w:tblGrid>
      <w:tr>
        <w:trPr>
          <w:trHeight w:val="268"/>
        </w:trPr>
        <w:tc>
          <w:tcPr>
            <w:tcW w:w="8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pPr>
              <w:pStyle w:val="Corpodetexto"/>
              <w:jc w:val="center"/>
              <w:rPr>
                <w:rFonts w:ascii="Cambria" w:hAnsi="Cambria" w:cstheme="minorHAnsi"/>
                <w:b/>
                <w:lang w:val="en-US"/>
              </w:rPr>
            </w:pPr>
            <w:r>
              <w:rPr>
                <w:rFonts w:ascii="Cambria" w:hAnsi="Cambria" w:cstheme="minorHAnsi"/>
                <w:b/>
                <w:lang w:val="en-US"/>
              </w:rPr>
              <w:t>ITEM</w:t>
            </w:r>
          </w:p>
        </w:tc>
        <w:tc>
          <w:tcPr>
            <w:tcW w:w="68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pPr>
              <w:pStyle w:val="Corpodetexto"/>
              <w:jc w:val="center"/>
              <w:rPr>
                <w:rFonts w:ascii="Cambria" w:hAnsi="Cambria" w:cstheme="minorHAnsi"/>
                <w:b/>
                <w:lang w:val="en-US"/>
              </w:rPr>
            </w:pPr>
            <w:r>
              <w:rPr>
                <w:rFonts w:ascii="Cambria" w:hAnsi="Cambria" w:cstheme="minorHAnsi"/>
                <w:b/>
                <w:lang w:val="en-US"/>
              </w:rPr>
              <w:t>ESPECIFICAÇÃO DO OBJETO</w:t>
            </w:r>
          </w:p>
        </w:tc>
        <w:tc>
          <w:tcPr>
            <w:tcW w:w="8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pPr>
              <w:pStyle w:val="Corpodetexto"/>
              <w:jc w:val="center"/>
              <w:rPr>
                <w:rFonts w:ascii="Cambria" w:hAnsi="Cambria" w:cstheme="minorHAnsi"/>
                <w:b/>
                <w:lang w:val="en-US"/>
              </w:rPr>
            </w:pPr>
            <w:r>
              <w:rPr>
                <w:rFonts w:ascii="Cambria" w:hAnsi="Cambria" w:cstheme="minorHAnsi"/>
                <w:b/>
                <w:lang w:val="en-US"/>
              </w:rPr>
              <w:t>UNID</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pPr>
              <w:pStyle w:val="Corpodetexto"/>
              <w:jc w:val="center"/>
              <w:rPr>
                <w:rFonts w:ascii="Cambria" w:hAnsi="Cambria" w:cstheme="minorHAnsi"/>
                <w:b/>
                <w:lang w:val="en-US"/>
              </w:rPr>
            </w:pPr>
            <w:r>
              <w:rPr>
                <w:rFonts w:ascii="Cambria" w:hAnsi="Cambria" w:cstheme="minorHAnsi"/>
                <w:b/>
                <w:lang w:val="en-US"/>
              </w:rPr>
              <w:t>QUANT</w:t>
            </w:r>
          </w:p>
        </w:tc>
      </w:tr>
      <w:tr>
        <w:trPr>
          <w:trHeight w:val="666"/>
        </w:trPr>
        <w:tc>
          <w:tcPr>
            <w:tcW w:w="817" w:type="dxa"/>
            <w:tcBorders>
              <w:top w:val="single" w:sz="4" w:space="0" w:color="auto"/>
              <w:left w:val="single" w:sz="4" w:space="0" w:color="auto"/>
              <w:bottom w:val="single" w:sz="4" w:space="0" w:color="auto"/>
              <w:right w:val="single" w:sz="4" w:space="0" w:color="auto"/>
            </w:tcBorders>
            <w:vAlign w:val="center"/>
          </w:tcPr>
          <w:p>
            <w:pPr>
              <w:pStyle w:val="Corpodetexto"/>
              <w:jc w:val="center"/>
              <w:rPr>
                <w:rFonts w:ascii="Cambria" w:hAnsi="Cambria" w:cstheme="minorHAnsi"/>
                <w:lang w:val="pt-BR"/>
              </w:rPr>
            </w:pPr>
            <w:r>
              <w:rPr>
                <w:rFonts w:ascii="Cambria" w:hAnsi="Cambria" w:cstheme="minorHAnsi"/>
                <w:lang w:val="pt-BR"/>
              </w:rPr>
              <w:t>01</w:t>
            </w:r>
          </w:p>
        </w:tc>
        <w:tc>
          <w:tcPr>
            <w:tcW w:w="6801" w:type="dxa"/>
            <w:tcBorders>
              <w:top w:val="single" w:sz="4" w:space="0" w:color="auto"/>
              <w:left w:val="single" w:sz="4" w:space="0" w:color="auto"/>
              <w:bottom w:val="single" w:sz="4" w:space="0" w:color="auto"/>
              <w:right w:val="single" w:sz="4" w:space="0" w:color="auto"/>
            </w:tcBorders>
            <w:hideMark/>
          </w:tcPr>
          <w:p>
            <w:pPr>
              <w:pStyle w:val="Corpodetexto"/>
              <w:jc w:val="both"/>
              <w:rPr>
                <w:rFonts w:ascii="Cambria" w:hAnsi="Cambria" w:cstheme="minorHAnsi"/>
              </w:rPr>
            </w:pPr>
            <w:r>
              <w:rPr>
                <w:rFonts w:ascii="Cambria" w:hAnsi="Cambria" w:cstheme="minorHAnsi"/>
              </w:rPr>
              <w:t>PRESTAÇÃO DE SERVIÇOS TÉCNICOS DE ASSESSORIA E CONSULTORIA EM GESTÃO ESTRATÉGICA E CONTROLE INTERNO, VISANDO À IMPLEMENTAÇÃO DE MELHORIAS CONTÍNUAS, ORIENTAÇÃO NA GESTÃO DE ATIVOS E RENOVAÇÃO DO FLUXO DE DESPESAS, COM ELABORAÇÃO DE PAINÉIS GERENCIAIS E RELATÓRIOS TÉCNICOS PERIÓDICOS PARA A SECRETARIA DE SAÚDE DO MUNICÍPIO DE MIRAÍMA-CE.</w:t>
            </w:r>
          </w:p>
        </w:tc>
        <w:tc>
          <w:tcPr>
            <w:tcW w:w="854" w:type="dxa"/>
            <w:tcBorders>
              <w:top w:val="single" w:sz="4" w:space="0" w:color="auto"/>
              <w:left w:val="single" w:sz="4" w:space="0" w:color="auto"/>
              <w:bottom w:val="single" w:sz="4" w:space="0" w:color="auto"/>
              <w:right w:val="single" w:sz="4" w:space="0" w:color="auto"/>
            </w:tcBorders>
            <w:vAlign w:val="center"/>
            <w:hideMark/>
          </w:tcPr>
          <w:p>
            <w:pPr>
              <w:pStyle w:val="Corpodetexto"/>
              <w:jc w:val="center"/>
              <w:rPr>
                <w:rFonts w:ascii="Cambria" w:hAnsi="Cambria" w:cstheme="minorHAnsi"/>
                <w:lang w:val="en-US"/>
              </w:rPr>
            </w:pPr>
            <w:r>
              <w:rPr>
                <w:rFonts w:ascii="Cambria" w:hAnsi="Cambria" w:cstheme="minorHAnsi"/>
                <w:lang w:val="en-US"/>
              </w:rPr>
              <w:t>MÊS</w:t>
            </w:r>
          </w:p>
        </w:tc>
        <w:tc>
          <w:tcPr>
            <w:tcW w:w="1275" w:type="dxa"/>
            <w:tcBorders>
              <w:top w:val="single" w:sz="4" w:space="0" w:color="auto"/>
              <w:left w:val="single" w:sz="4" w:space="0" w:color="auto"/>
              <w:bottom w:val="single" w:sz="4" w:space="0" w:color="auto"/>
              <w:right w:val="single" w:sz="4" w:space="0" w:color="auto"/>
            </w:tcBorders>
            <w:vAlign w:val="center"/>
            <w:hideMark/>
          </w:tcPr>
          <w:p>
            <w:pPr>
              <w:pStyle w:val="Corpodetexto"/>
              <w:jc w:val="center"/>
              <w:rPr>
                <w:rFonts w:ascii="Cambria" w:hAnsi="Cambria" w:cstheme="minorHAnsi"/>
                <w:lang w:val="en-US"/>
              </w:rPr>
            </w:pPr>
            <w:r>
              <w:rPr>
                <w:rFonts w:ascii="Cambria" w:hAnsi="Cambria" w:cstheme="minorHAnsi"/>
                <w:lang w:val="en-US"/>
              </w:rPr>
              <w:t>12</w:t>
            </w:r>
          </w:p>
        </w:tc>
      </w:tr>
    </w:tbl>
    <w:p>
      <w:pPr>
        <w:pStyle w:val="Corpodetexto"/>
        <w:jc w:val="both"/>
        <w:rPr>
          <w:rFonts w:ascii="Cambria" w:hAnsi="Cambria" w:cstheme="minorHAnsi"/>
        </w:rPr>
      </w:pPr>
    </w:p>
    <w:p>
      <w:pPr>
        <w:pStyle w:val="Corpodetexto"/>
        <w:jc w:val="both"/>
        <w:rPr>
          <w:rFonts w:ascii="Cambria" w:hAnsi="Cambria" w:cstheme="minorHAnsi"/>
        </w:rPr>
      </w:pPr>
      <w:r>
        <w:rPr>
          <w:rFonts w:ascii="Cambria" w:hAnsi="Cambria" w:cstheme="minorHAnsi"/>
        </w:rPr>
        <w:t>OBS: Em caso de divergência entre o detalhamento dos descritivos dos itens registrados no Compras.gov (Comprasnet) e os constantes no Termo de Referência, PARA EFEITO DE PROPOSTA, ENTREGA E RECEBIMENTO DO OBJETO, prevalecerão as do Aviso de Dispensa Eletrônica, no Termo de Referência.</w:t>
      </w:r>
    </w:p>
    <w:p>
      <w:pPr>
        <w:pStyle w:val="Corpodetexto"/>
        <w:spacing w:before="10"/>
        <w:jc w:val="both"/>
        <w:rPr>
          <w:rFonts w:ascii="Cambria" w:hAnsi="Cambria" w:cstheme="minorHAnsi"/>
        </w:rPr>
      </w:pPr>
    </w:p>
    <w:p>
      <w:pPr>
        <w:pStyle w:val="Corpodetexto"/>
        <w:numPr>
          <w:ilvl w:val="0"/>
          <w:numId w:val="6"/>
        </w:numPr>
        <w:shd w:val="clear" w:color="auto" w:fill="D9D9D9" w:themeFill="background1" w:themeFillShade="D9"/>
        <w:spacing w:before="10"/>
        <w:ind w:left="0" w:firstLine="0"/>
        <w:rPr>
          <w:rFonts w:ascii="Cambria" w:hAnsi="Cambria" w:cstheme="minorHAnsi"/>
          <w:b/>
          <w:bCs/>
        </w:rPr>
      </w:pPr>
      <w:r>
        <w:rPr>
          <w:rFonts w:ascii="Cambria" w:hAnsi="Cambria" w:cstheme="minorHAnsi"/>
          <w:b/>
          <w:bCs/>
        </w:rPr>
        <w:t>DA FORMA DE PAGAMENTO</w:t>
      </w:r>
    </w:p>
    <w:p>
      <w:pPr>
        <w:pStyle w:val="PargrafodaLista"/>
        <w:tabs>
          <w:tab w:val="left" w:pos="2250"/>
        </w:tabs>
        <w:ind w:left="0" w:right="3"/>
        <w:rPr>
          <w:rFonts w:ascii="Cambria" w:hAnsi="Cambria" w:cstheme="minorHAnsi"/>
          <w:sz w:val="24"/>
          <w:szCs w:val="24"/>
        </w:rPr>
      </w:pPr>
      <w:r>
        <w:rPr>
          <w:rFonts w:ascii="Cambria" w:hAnsi="Cambria" w:cstheme="minorHAnsi"/>
          <w:sz w:val="24"/>
          <w:szCs w:val="24"/>
        </w:rPr>
        <w:t xml:space="preserve">5.1. O pagamento será feito na proporção da entrega dos serviços licitados, segundo as ordens de serviço expedidas pela Administração, de conformidade com as notas fiscais/faturas </w:t>
      </w:r>
      <w:r>
        <w:rPr>
          <w:rFonts w:ascii="Cambria" w:hAnsi="Cambria" w:cstheme="minorHAnsi"/>
          <w:sz w:val="24"/>
          <w:szCs w:val="24"/>
        </w:rPr>
        <w:lastRenderedPageBreak/>
        <w:t>devidamente atestadas pelo gestor da despesa, acompanhadas das certidões Fiscais e Trabalhistas do licitante vencedor, todas atualizadas, observadas as condições da proposta.</w:t>
      </w:r>
    </w:p>
    <w:p>
      <w:pPr>
        <w:pStyle w:val="PargrafodaLista"/>
        <w:tabs>
          <w:tab w:val="left" w:pos="2250"/>
        </w:tabs>
        <w:ind w:left="0" w:right="3"/>
        <w:rPr>
          <w:rFonts w:ascii="Cambria" w:hAnsi="Cambria" w:cstheme="minorHAnsi"/>
          <w:sz w:val="24"/>
          <w:szCs w:val="24"/>
        </w:rPr>
      </w:pPr>
      <w:r>
        <w:rPr>
          <w:rFonts w:ascii="Cambria" w:hAnsi="Cambria" w:cstheme="minorHAnsi"/>
          <w:sz w:val="24"/>
          <w:szCs w:val="24"/>
        </w:rPr>
        <w:t>5.2. O pagamento será efetuado em até 30 (trinta) dias após o encaminhamento da documentação tratada no subitem anterior, através de crédito na conta bancária do fornecedor.</w:t>
      </w:r>
    </w:p>
    <w:p>
      <w:pPr>
        <w:pStyle w:val="Corpodetexto"/>
        <w:spacing w:before="10"/>
        <w:jc w:val="both"/>
        <w:rPr>
          <w:rFonts w:ascii="Cambria" w:hAnsi="Cambria" w:cstheme="minorHAnsi"/>
        </w:rPr>
      </w:pPr>
    </w:p>
    <w:p>
      <w:pPr>
        <w:pStyle w:val="Corpodetexto"/>
        <w:numPr>
          <w:ilvl w:val="0"/>
          <w:numId w:val="6"/>
        </w:numPr>
        <w:shd w:val="clear" w:color="auto" w:fill="D9D9D9" w:themeFill="background1" w:themeFillShade="D9"/>
        <w:spacing w:before="10"/>
        <w:ind w:left="0" w:firstLine="0"/>
        <w:rPr>
          <w:rFonts w:ascii="Cambria" w:hAnsi="Cambria" w:cstheme="minorHAnsi"/>
          <w:b/>
          <w:bCs/>
        </w:rPr>
      </w:pPr>
      <w:r>
        <w:rPr>
          <w:rFonts w:ascii="Cambria" w:hAnsi="Cambria" w:cstheme="minorHAnsi"/>
          <w:b/>
          <w:bCs/>
        </w:rPr>
        <w:t>DA DOTAÇÃO ORÇAMENTÁRIA</w:t>
      </w:r>
    </w:p>
    <w:p>
      <w:pPr>
        <w:pStyle w:val="Corpodetexto"/>
        <w:ind w:right="3"/>
        <w:jc w:val="both"/>
        <w:rPr>
          <w:rFonts w:ascii="Cambria" w:hAnsi="Cambria" w:cstheme="minorHAnsi"/>
        </w:rPr>
      </w:pPr>
      <w:r>
        <w:rPr>
          <w:rFonts w:ascii="Cambria" w:hAnsi="Cambria" w:cstheme="minorHAnsi"/>
        </w:rPr>
        <w:t>6.1. As</w:t>
      </w:r>
      <w:r>
        <w:rPr>
          <w:rFonts w:ascii="Cambria" w:hAnsi="Cambria" w:cstheme="minorHAnsi"/>
          <w:spacing w:val="1"/>
        </w:rPr>
        <w:t xml:space="preserve"> </w:t>
      </w:r>
      <w:r>
        <w:rPr>
          <w:rFonts w:ascii="Cambria" w:hAnsi="Cambria" w:cstheme="minorHAnsi"/>
        </w:rPr>
        <w:t>despesas</w:t>
      </w:r>
      <w:r>
        <w:rPr>
          <w:rFonts w:ascii="Cambria" w:hAnsi="Cambria" w:cstheme="minorHAnsi"/>
          <w:spacing w:val="1"/>
        </w:rPr>
        <w:t xml:space="preserve"> </w:t>
      </w:r>
      <w:r>
        <w:rPr>
          <w:rFonts w:ascii="Cambria" w:hAnsi="Cambria" w:cstheme="minorHAnsi"/>
        </w:rPr>
        <w:t>decorrentes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presente</w:t>
      </w:r>
      <w:r>
        <w:rPr>
          <w:rFonts w:ascii="Cambria" w:hAnsi="Cambria" w:cstheme="minorHAnsi"/>
          <w:spacing w:val="1"/>
        </w:rPr>
        <w:t xml:space="preserve"> </w:t>
      </w:r>
      <w:r>
        <w:rPr>
          <w:rFonts w:ascii="Cambria" w:hAnsi="Cambria" w:cstheme="minorHAnsi"/>
        </w:rPr>
        <w:t>contratação</w:t>
      </w:r>
      <w:r>
        <w:rPr>
          <w:rFonts w:ascii="Cambria" w:hAnsi="Cambria" w:cstheme="minorHAnsi"/>
          <w:spacing w:val="1"/>
        </w:rPr>
        <w:t xml:space="preserve"> </w:t>
      </w:r>
      <w:r>
        <w:rPr>
          <w:rFonts w:ascii="Cambria" w:hAnsi="Cambria" w:cstheme="minorHAnsi"/>
        </w:rPr>
        <w:t>correrão</w:t>
      </w:r>
      <w:r>
        <w:rPr>
          <w:rFonts w:ascii="Cambria" w:hAnsi="Cambria" w:cstheme="minorHAnsi"/>
          <w:spacing w:val="1"/>
        </w:rPr>
        <w:t xml:space="preserve"> </w:t>
      </w:r>
      <w:r>
        <w:rPr>
          <w:rFonts w:ascii="Cambria" w:hAnsi="Cambria" w:cstheme="minorHAnsi"/>
        </w:rPr>
        <w:t>por</w:t>
      </w:r>
      <w:r>
        <w:rPr>
          <w:rFonts w:ascii="Cambria" w:hAnsi="Cambria" w:cstheme="minorHAnsi"/>
          <w:spacing w:val="1"/>
        </w:rPr>
        <w:t xml:space="preserve"> </w:t>
      </w:r>
      <w:r>
        <w:rPr>
          <w:rFonts w:ascii="Cambria" w:hAnsi="Cambria" w:cstheme="minorHAnsi"/>
        </w:rPr>
        <w:t>conta</w:t>
      </w:r>
      <w:r>
        <w:rPr>
          <w:rFonts w:ascii="Cambria" w:hAnsi="Cambria" w:cstheme="minorHAnsi"/>
          <w:spacing w:val="1"/>
        </w:rPr>
        <w:t xml:space="preserve"> </w:t>
      </w:r>
      <w:r>
        <w:rPr>
          <w:rFonts w:ascii="Cambria" w:hAnsi="Cambria" w:cstheme="minorHAnsi"/>
        </w:rPr>
        <w:t>das</w:t>
      </w:r>
      <w:r>
        <w:rPr>
          <w:rFonts w:ascii="Cambria" w:hAnsi="Cambria" w:cstheme="minorHAnsi"/>
          <w:spacing w:val="1"/>
        </w:rPr>
        <w:t xml:space="preserve"> </w:t>
      </w:r>
      <w:r>
        <w:rPr>
          <w:rFonts w:ascii="Cambria" w:hAnsi="Cambria" w:cstheme="minorHAnsi"/>
        </w:rPr>
        <w:t>seguintes</w:t>
      </w:r>
      <w:r>
        <w:rPr>
          <w:rFonts w:ascii="Cambria" w:hAnsi="Cambria" w:cstheme="minorHAnsi"/>
          <w:spacing w:val="1"/>
        </w:rPr>
        <w:t xml:space="preserve"> </w:t>
      </w:r>
      <w:r>
        <w:rPr>
          <w:rFonts w:ascii="Cambria" w:hAnsi="Cambria" w:cstheme="minorHAnsi"/>
        </w:rPr>
        <w:t>dotações orçamentárias previstas no orçamento de 2026: 0401.10.122.0014.2.008 – Recursos Próprios – Secretaria de Saúde. Elemento de Despesa: 3.3.90.39.00 – Outros serv. de terceiro pessoa jurídica. Fonte de Recurso: 1500100200 – Receita de imposto e transf.  – Saúde.</w:t>
      </w:r>
    </w:p>
    <w:p>
      <w:pPr>
        <w:pStyle w:val="Corpodetexto"/>
        <w:spacing w:before="90"/>
        <w:ind w:right="3"/>
        <w:jc w:val="both"/>
        <w:rPr>
          <w:rFonts w:ascii="Cambria" w:hAnsi="Cambria" w:cstheme="minorHAnsi"/>
        </w:rPr>
      </w:pPr>
    </w:p>
    <w:p>
      <w:pPr>
        <w:pStyle w:val="Corpodetexto"/>
        <w:numPr>
          <w:ilvl w:val="0"/>
          <w:numId w:val="6"/>
        </w:numPr>
        <w:shd w:val="clear" w:color="auto" w:fill="D9D9D9" w:themeFill="background1" w:themeFillShade="D9"/>
        <w:spacing w:before="10"/>
        <w:ind w:left="0" w:firstLine="0"/>
        <w:rPr>
          <w:rFonts w:ascii="Cambria" w:hAnsi="Cambria" w:cstheme="minorHAnsi"/>
          <w:b/>
          <w:bCs/>
        </w:rPr>
      </w:pPr>
      <w:r>
        <w:rPr>
          <w:rFonts w:ascii="Cambria" w:hAnsi="Cambria" w:cstheme="minorHAnsi"/>
          <w:b/>
          <w:bCs/>
        </w:rPr>
        <w:t>DA DELIBERAÇÃO E VINCULAÇÃO</w:t>
      </w:r>
    </w:p>
    <w:p>
      <w:pPr>
        <w:pStyle w:val="PargrafodaLista"/>
        <w:tabs>
          <w:tab w:val="left" w:pos="1601"/>
        </w:tabs>
        <w:ind w:left="0" w:right="3"/>
        <w:rPr>
          <w:rFonts w:ascii="Cambria" w:hAnsi="Cambria" w:cstheme="minorHAnsi"/>
          <w:sz w:val="24"/>
          <w:szCs w:val="24"/>
        </w:rPr>
      </w:pPr>
      <w:r>
        <w:rPr>
          <w:rFonts w:ascii="Cambria" w:hAnsi="Cambria" w:cstheme="minorHAnsi"/>
          <w:sz w:val="24"/>
          <w:szCs w:val="24"/>
        </w:rPr>
        <w:t>7.1. Considerando</w:t>
      </w:r>
      <w:r>
        <w:rPr>
          <w:rFonts w:ascii="Cambria" w:hAnsi="Cambria" w:cstheme="minorHAnsi"/>
          <w:spacing w:val="15"/>
          <w:sz w:val="24"/>
          <w:szCs w:val="24"/>
        </w:rPr>
        <w:t xml:space="preserve"> </w:t>
      </w:r>
      <w:r>
        <w:rPr>
          <w:rFonts w:ascii="Cambria" w:hAnsi="Cambria" w:cstheme="minorHAnsi"/>
          <w:sz w:val="24"/>
          <w:szCs w:val="24"/>
        </w:rPr>
        <w:t>o</w:t>
      </w:r>
      <w:r>
        <w:rPr>
          <w:rFonts w:ascii="Cambria" w:hAnsi="Cambria" w:cstheme="minorHAnsi"/>
          <w:spacing w:val="73"/>
          <w:sz w:val="24"/>
          <w:szCs w:val="24"/>
        </w:rPr>
        <w:t xml:space="preserve"> </w:t>
      </w:r>
      <w:r>
        <w:rPr>
          <w:rFonts w:ascii="Cambria" w:hAnsi="Cambria" w:cstheme="minorHAnsi"/>
          <w:sz w:val="24"/>
          <w:szCs w:val="24"/>
        </w:rPr>
        <w:t>acima</w:t>
      </w:r>
      <w:r>
        <w:rPr>
          <w:rFonts w:ascii="Cambria" w:hAnsi="Cambria" w:cstheme="minorHAnsi"/>
          <w:spacing w:val="72"/>
          <w:sz w:val="24"/>
          <w:szCs w:val="24"/>
        </w:rPr>
        <w:t xml:space="preserve"> </w:t>
      </w:r>
      <w:r>
        <w:rPr>
          <w:rFonts w:ascii="Cambria" w:hAnsi="Cambria" w:cstheme="minorHAnsi"/>
          <w:sz w:val="24"/>
          <w:szCs w:val="24"/>
        </w:rPr>
        <w:t>exposto acolho as justificativas da dispensa de licitação e AUTORIZO publicação na plataforma de disputa de Dispensa Eletrônica pelo prazo de 03 (três) dias úteis.</w:t>
      </w:r>
    </w:p>
    <w:p>
      <w:pPr>
        <w:pStyle w:val="PargrafodaLista"/>
        <w:tabs>
          <w:tab w:val="left" w:pos="1601"/>
          <w:tab w:val="left" w:pos="2250"/>
          <w:tab w:val="left" w:pos="7371"/>
        </w:tabs>
        <w:ind w:left="0" w:right="3"/>
        <w:rPr>
          <w:rFonts w:ascii="Cambria" w:hAnsi="Cambria" w:cstheme="minorHAnsi"/>
          <w:sz w:val="24"/>
          <w:szCs w:val="24"/>
        </w:rPr>
      </w:pPr>
      <w:r>
        <w:rPr>
          <w:rFonts w:ascii="Cambria" w:hAnsi="Cambria" w:cstheme="minorHAnsi"/>
          <w:sz w:val="24"/>
          <w:szCs w:val="24"/>
        </w:rPr>
        <w:t>7.2. Manifestação de interesse e orçamentos devem, nos termos da planilha do ITEM 1 do Termo de Referência, ser</w:t>
      </w:r>
      <w:r>
        <w:rPr>
          <w:rFonts w:ascii="Cambria" w:hAnsi="Cambria" w:cstheme="minorHAnsi"/>
          <w:spacing w:val="-57"/>
          <w:sz w:val="24"/>
          <w:szCs w:val="24"/>
        </w:rPr>
        <w:t xml:space="preserve"> </w:t>
      </w:r>
      <w:r>
        <w:rPr>
          <w:rFonts w:ascii="Cambria" w:hAnsi="Cambria" w:cstheme="minorHAnsi"/>
          <w:sz w:val="24"/>
          <w:szCs w:val="24"/>
        </w:rPr>
        <w:t>em enviados</w:t>
      </w:r>
      <w:r>
        <w:rPr>
          <w:rFonts w:ascii="Cambria" w:hAnsi="Cambria" w:cstheme="minorHAnsi"/>
          <w:spacing w:val="-1"/>
          <w:sz w:val="24"/>
          <w:szCs w:val="24"/>
        </w:rPr>
        <w:t xml:space="preserve"> </w:t>
      </w:r>
      <w:r>
        <w:rPr>
          <w:rFonts w:ascii="Cambria" w:hAnsi="Cambria" w:cstheme="minorHAnsi"/>
          <w:sz w:val="24"/>
          <w:szCs w:val="24"/>
        </w:rPr>
        <w:t>para</w:t>
      </w:r>
      <w:r>
        <w:rPr>
          <w:rFonts w:ascii="Cambria" w:hAnsi="Cambria" w:cstheme="minorHAnsi"/>
          <w:spacing w:val="-2"/>
          <w:sz w:val="24"/>
          <w:szCs w:val="24"/>
        </w:rPr>
        <w:t xml:space="preserve"> </w:t>
      </w:r>
      <w:r>
        <w:rPr>
          <w:rFonts w:ascii="Cambria" w:hAnsi="Cambria" w:cstheme="minorHAnsi"/>
          <w:sz w:val="24"/>
          <w:szCs w:val="24"/>
        </w:rPr>
        <w:t>o sistema</w:t>
      </w:r>
      <w:r>
        <w:rPr>
          <w:rFonts w:ascii="Cambria" w:hAnsi="Cambria" w:cstheme="minorHAnsi"/>
          <w:spacing w:val="1"/>
          <w:sz w:val="24"/>
          <w:szCs w:val="24"/>
        </w:rPr>
        <w:t xml:space="preserve"> </w:t>
      </w:r>
      <w:hyperlink w:history="1">
        <w:r>
          <w:rPr>
            <w:rStyle w:val="Hyperlink"/>
            <w:rFonts w:ascii="Cambria" w:hAnsi="Cambria" w:cstheme="minorHAnsi"/>
            <w:color w:val="auto"/>
            <w:sz w:val="24"/>
            <w:szCs w:val="24"/>
          </w:rPr>
          <w:t xml:space="preserve">www.compras.gov.br, </w:t>
        </w:r>
      </w:hyperlink>
      <w:r>
        <w:rPr>
          <w:rFonts w:ascii="Cambria" w:hAnsi="Cambria" w:cstheme="minorHAnsi"/>
          <w:sz w:val="24"/>
          <w:szCs w:val="24"/>
        </w:rPr>
        <w:t>no prazo estipulado no quadro de resumo acima.</w:t>
      </w:r>
    </w:p>
    <w:p>
      <w:pPr>
        <w:pStyle w:val="PargrafodaLista"/>
        <w:tabs>
          <w:tab w:val="left" w:pos="1601"/>
          <w:tab w:val="left" w:pos="1996"/>
        </w:tabs>
        <w:ind w:left="0" w:right="3"/>
        <w:rPr>
          <w:rFonts w:ascii="Cambria" w:hAnsi="Cambria" w:cstheme="minorHAnsi"/>
          <w:sz w:val="24"/>
          <w:szCs w:val="24"/>
        </w:rPr>
      </w:pPr>
      <w:r>
        <w:rPr>
          <w:rFonts w:ascii="Cambria" w:hAnsi="Cambria" w:cstheme="minorHAnsi"/>
          <w:sz w:val="24"/>
          <w:szCs w:val="24"/>
        </w:rPr>
        <w:t>7.3. Haverá de sessão pública de disputa de lances, que se realizará no dia e hora assinalado acima.</w:t>
      </w:r>
    </w:p>
    <w:p>
      <w:pPr>
        <w:pStyle w:val="PargrafodaLista"/>
        <w:tabs>
          <w:tab w:val="left" w:pos="1601"/>
          <w:tab w:val="left" w:pos="2015"/>
        </w:tabs>
        <w:ind w:left="0" w:right="3"/>
        <w:rPr>
          <w:rFonts w:ascii="Cambria" w:hAnsi="Cambria" w:cstheme="minorHAnsi"/>
          <w:sz w:val="24"/>
          <w:szCs w:val="24"/>
        </w:rPr>
      </w:pPr>
      <w:r>
        <w:rPr>
          <w:rFonts w:ascii="Cambria" w:hAnsi="Cambria" w:cstheme="minorHAnsi"/>
          <w:sz w:val="24"/>
          <w:szCs w:val="24"/>
        </w:rPr>
        <w:t>7.4. Não havendo propostas apresentadas, a autoridade competente poderá a seu critério,</w:t>
      </w:r>
      <w:r>
        <w:rPr>
          <w:rFonts w:ascii="Cambria" w:hAnsi="Cambria" w:cstheme="minorHAnsi"/>
          <w:spacing w:val="1"/>
          <w:sz w:val="24"/>
          <w:szCs w:val="24"/>
        </w:rPr>
        <w:t xml:space="preserve"> </w:t>
      </w:r>
      <w:r>
        <w:rPr>
          <w:rFonts w:ascii="Cambria" w:hAnsi="Cambria" w:cstheme="minorHAnsi"/>
          <w:sz w:val="24"/>
          <w:szCs w:val="24"/>
        </w:rPr>
        <w:t>revogar, republicar ou realizar a contratação, tomando por base as cotações realizadas na fase</w:t>
      </w:r>
      <w:r>
        <w:rPr>
          <w:rFonts w:ascii="Cambria" w:hAnsi="Cambria" w:cstheme="minorHAnsi"/>
          <w:spacing w:val="1"/>
          <w:sz w:val="24"/>
          <w:szCs w:val="24"/>
        </w:rPr>
        <w:t xml:space="preserve"> </w:t>
      </w:r>
      <w:r>
        <w:rPr>
          <w:rFonts w:ascii="Cambria" w:hAnsi="Cambria" w:cstheme="minorHAnsi"/>
          <w:sz w:val="24"/>
          <w:szCs w:val="24"/>
        </w:rPr>
        <w:t>interna do presente processo, nos termos da Lei Federal 14. 133/2021 e decretos internos.</w:t>
      </w:r>
    </w:p>
    <w:p>
      <w:pPr>
        <w:pStyle w:val="Corpodetexto"/>
        <w:spacing w:before="10"/>
        <w:jc w:val="both"/>
        <w:rPr>
          <w:rFonts w:ascii="Cambria" w:hAnsi="Cambria" w:cstheme="minorHAnsi"/>
        </w:rPr>
      </w:pPr>
    </w:p>
    <w:p>
      <w:pPr>
        <w:pStyle w:val="Corpodetexto"/>
        <w:numPr>
          <w:ilvl w:val="0"/>
          <w:numId w:val="6"/>
        </w:numPr>
        <w:shd w:val="clear" w:color="auto" w:fill="BFBFBF" w:themeFill="background1" w:themeFillShade="BF"/>
        <w:spacing w:before="10"/>
        <w:ind w:left="0" w:firstLine="0"/>
        <w:rPr>
          <w:rFonts w:ascii="Cambria" w:hAnsi="Cambria" w:cstheme="minorHAnsi"/>
          <w:b/>
          <w:bCs/>
        </w:rPr>
      </w:pPr>
      <w:r>
        <w:rPr>
          <w:rFonts w:ascii="Cambria" w:hAnsi="Cambria" w:cstheme="minorHAnsi"/>
          <w:b/>
          <w:bCs/>
        </w:rPr>
        <w:t>DA LEGISLAÇÃO APLICADA</w:t>
      </w:r>
    </w:p>
    <w:p>
      <w:pPr>
        <w:pStyle w:val="Corpodetexto"/>
        <w:numPr>
          <w:ilvl w:val="1"/>
          <w:numId w:val="6"/>
        </w:numPr>
        <w:tabs>
          <w:tab w:val="left" w:pos="2249"/>
        </w:tabs>
        <w:spacing w:before="90"/>
        <w:ind w:left="0" w:firstLine="0"/>
        <w:jc w:val="both"/>
        <w:rPr>
          <w:rFonts w:ascii="Cambria" w:hAnsi="Cambria" w:cstheme="minorHAnsi"/>
        </w:rPr>
      </w:pPr>
      <w:r>
        <w:rPr>
          <w:rFonts w:ascii="Cambria" w:hAnsi="Cambria" w:cstheme="minorHAnsi"/>
        </w:rPr>
        <w:t>Aplica-se à</w:t>
      </w:r>
      <w:r>
        <w:rPr>
          <w:rFonts w:ascii="Cambria" w:hAnsi="Cambria" w:cstheme="minorHAnsi"/>
          <w:spacing w:val="-2"/>
        </w:rPr>
        <w:t xml:space="preserve"> </w:t>
      </w:r>
      <w:r>
        <w:rPr>
          <w:rFonts w:ascii="Cambria" w:hAnsi="Cambria" w:cstheme="minorHAnsi"/>
        </w:rPr>
        <w:t>este</w:t>
      </w:r>
      <w:r>
        <w:rPr>
          <w:rFonts w:ascii="Cambria" w:hAnsi="Cambria" w:cstheme="minorHAnsi"/>
          <w:spacing w:val="-1"/>
        </w:rPr>
        <w:t xml:space="preserve"> </w:t>
      </w:r>
      <w:r>
        <w:rPr>
          <w:rFonts w:ascii="Cambria" w:hAnsi="Cambria" w:cstheme="minorHAnsi"/>
        </w:rPr>
        <w:t>Termo</w:t>
      </w:r>
      <w:r>
        <w:rPr>
          <w:rFonts w:ascii="Cambria" w:hAnsi="Cambria" w:cstheme="minorHAnsi"/>
          <w:spacing w:val="-1"/>
        </w:rPr>
        <w:t xml:space="preserve"> </w:t>
      </w:r>
      <w:r>
        <w:rPr>
          <w:rFonts w:ascii="Cambria" w:hAnsi="Cambria" w:cstheme="minorHAnsi"/>
        </w:rPr>
        <w:t>de</w:t>
      </w:r>
      <w:r>
        <w:rPr>
          <w:rFonts w:ascii="Cambria" w:hAnsi="Cambria" w:cstheme="minorHAnsi"/>
          <w:spacing w:val="-2"/>
        </w:rPr>
        <w:t xml:space="preserve"> </w:t>
      </w:r>
      <w:r>
        <w:rPr>
          <w:rFonts w:ascii="Cambria" w:hAnsi="Cambria" w:cstheme="minorHAnsi"/>
        </w:rPr>
        <w:t>Dispensa, nos</w:t>
      </w:r>
      <w:r>
        <w:rPr>
          <w:rFonts w:ascii="Cambria" w:hAnsi="Cambria" w:cstheme="minorHAnsi"/>
          <w:spacing w:val="-1"/>
        </w:rPr>
        <w:t xml:space="preserve"> </w:t>
      </w:r>
      <w:r>
        <w:rPr>
          <w:rFonts w:ascii="Cambria" w:hAnsi="Cambria" w:cstheme="minorHAnsi"/>
        </w:rPr>
        <w:t>casos omissos,</w:t>
      </w:r>
      <w:r>
        <w:rPr>
          <w:rFonts w:ascii="Cambria" w:hAnsi="Cambria" w:cstheme="minorHAnsi"/>
          <w:spacing w:val="-1"/>
        </w:rPr>
        <w:t xml:space="preserve"> </w:t>
      </w:r>
      <w:r>
        <w:rPr>
          <w:rFonts w:ascii="Cambria" w:hAnsi="Cambria" w:cstheme="minorHAnsi"/>
        </w:rPr>
        <w:t>a</w:t>
      </w:r>
      <w:r>
        <w:rPr>
          <w:rFonts w:ascii="Cambria" w:hAnsi="Cambria" w:cstheme="minorHAnsi"/>
          <w:spacing w:val="-2"/>
        </w:rPr>
        <w:t xml:space="preserve"> </w:t>
      </w:r>
      <w:r>
        <w:rPr>
          <w:rFonts w:ascii="Cambria" w:hAnsi="Cambria" w:cstheme="minorHAnsi"/>
        </w:rPr>
        <w:t>seguinte</w:t>
      </w:r>
      <w:r>
        <w:rPr>
          <w:rFonts w:ascii="Cambria" w:hAnsi="Cambria" w:cstheme="minorHAnsi"/>
          <w:spacing w:val="-1"/>
        </w:rPr>
        <w:t xml:space="preserve"> </w:t>
      </w:r>
      <w:r>
        <w:rPr>
          <w:rFonts w:ascii="Cambria" w:hAnsi="Cambria" w:cstheme="minorHAnsi"/>
        </w:rPr>
        <w:t>legislação:</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Constituição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2"/>
          <w:sz w:val="24"/>
          <w:szCs w:val="24"/>
        </w:rPr>
        <w:t xml:space="preserve"> </w:t>
      </w:r>
      <w:r>
        <w:rPr>
          <w:rFonts w:ascii="Cambria" w:hAnsi="Cambria" w:cstheme="minorHAnsi"/>
          <w:sz w:val="24"/>
          <w:szCs w:val="24"/>
        </w:rPr>
        <w:t>República</w:t>
      </w:r>
      <w:r>
        <w:rPr>
          <w:rFonts w:ascii="Cambria" w:hAnsi="Cambria" w:cstheme="minorHAnsi"/>
          <w:spacing w:val="-2"/>
          <w:sz w:val="24"/>
          <w:szCs w:val="24"/>
        </w:rPr>
        <w:t xml:space="preserve"> </w:t>
      </w:r>
      <w:r>
        <w:rPr>
          <w:rFonts w:ascii="Cambria" w:hAnsi="Cambria" w:cstheme="minorHAnsi"/>
          <w:sz w:val="24"/>
          <w:szCs w:val="24"/>
        </w:rPr>
        <w:t>Federativa</w:t>
      </w:r>
      <w:r>
        <w:rPr>
          <w:rFonts w:ascii="Cambria" w:hAnsi="Cambria" w:cstheme="minorHAnsi"/>
          <w:spacing w:val="-1"/>
          <w:sz w:val="24"/>
          <w:szCs w:val="24"/>
        </w:rPr>
        <w:t xml:space="preserve"> </w:t>
      </w:r>
      <w:r>
        <w:rPr>
          <w:rFonts w:ascii="Cambria" w:hAnsi="Cambria" w:cstheme="minorHAnsi"/>
          <w:sz w:val="24"/>
          <w:szCs w:val="24"/>
        </w:rPr>
        <w:t>do Brasil de 1988;</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14.133,</w:t>
      </w:r>
      <w:r>
        <w:rPr>
          <w:rFonts w:ascii="Cambria" w:hAnsi="Cambria" w:cstheme="minorHAnsi"/>
          <w:spacing w:val="-1"/>
          <w:sz w:val="24"/>
          <w:szCs w:val="24"/>
        </w:rPr>
        <w:t xml:space="preserve"> </w:t>
      </w:r>
      <w:r>
        <w:rPr>
          <w:rFonts w:ascii="Cambria" w:hAnsi="Cambria" w:cstheme="minorHAnsi"/>
          <w:sz w:val="24"/>
          <w:szCs w:val="24"/>
        </w:rPr>
        <w:t>de 2021;</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4.320,</w:t>
      </w:r>
      <w:r>
        <w:rPr>
          <w:rFonts w:ascii="Cambria" w:hAnsi="Cambria" w:cstheme="minorHAnsi"/>
          <w:spacing w:val="-1"/>
          <w:sz w:val="24"/>
          <w:szCs w:val="24"/>
        </w:rPr>
        <w:t xml:space="preserve"> </w:t>
      </w:r>
      <w:r>
        <w:rPr>
          <w:rFonts w:ascii="Cambria" w:hAnsi="Cambria" w:cstheme="minorHAnsi"/>
          <w:sz w:val="24"/>
          <w:szCs w:val="24"/>
        </w:rPr>
        <w:t>de 1964;</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Complementar</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101,</w:t>
      </w:r>
      <w:r>
        <w:rPr>
          <w:rFonts w:ascii="Cambria" w:hAnsi="Cambria" w:cstheme="minorHAnsi"/>
          <w:spacing w:val="-1"/>
          <w:sz w:val="24"/>
          <w:szCs w:val="24"/>
        </w:rPr>
        <w:t xml:space="preserve"> </w:t>
      </w:r>
      <w:r>
        <w:rPr>
          <w:rFonts w:ascii="Cambria" w:hAnsi="Cambria" w:cstheme="minorHAnsi"/>
          <w:sz w:val="24"/>
          <w:szCs w:val="24"/>
        </w:rPr>
        <w:t>de 2000;</w:t>
      </w:r>
    </w:p>
    <w:p>
      <w:pPr>
        <w:pStyle w:val="PargrafodaLista"/>
        <w:numPr>
          <w:ilvl w:val="0"/>
          <w:numId w:val="3"/>
        </w:numPr>
        <w:tabs>
          <w:tab w:val="left" w:pos="2269"/>
          <w:tab w:val="left" w:pos="2270"/>
        </w:tabs>
        <w:spacing w:before="1"/>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Complementar 123/2006 de 14</w:t>
      </w:r>
      <w:r>
        <w:rPr>
          <w:rFonts w:ascii="Cambria" w:hAnsi="Cambria" w:cstheme="minorHAnsi"/>
          <w:spacing w:val="-1"/>
          <w:sz w:val="24"/>
          <w:szCs w:val="24"/>
        </w:rPr>
        <w:t xml:space="preserve"> </w:t>
      </w:r>
      <w:r>
        <w:rPr>
          <w:rFonts w:ascii="Cambria" w:hAnsi="Cambria" w:cstheme="minorHAnsi"/>
          <w:sz w:val="24"/>
          <w:szCs w:val="24"/>
        </w:rPr>
        <w:t>de</w:t>
      </w:r>
      <w:r>
        <w:rPr>
          <w:rFonts w:ascii="Cambria" w:hAnsi="Cambria" w:cstheme="minorHAnsi"/>
          <w:spacing w:val="-2"/>
          <w:sz w:val="24"/>
          <w:szCs w:val="24"/>
        </w:rPr>
        <w:t xml:space="preserve"> </w:t>
      </w:r>
      <w:r>
        <w:rPr>
          <w:rFonts w:ascii="Cambria" w:hAnsi="Cambria" w:cstheme="minorHAnsi"/>
          <w:sz w:val="24"/>
          <w:szCs w:val="24"/>
        </w:rPr>
        <w:t>dezembro de</w:t>
      </w:r>
      <w:r>
        <w:rPr>
          <w:rFonts w:ascii="Cambria" w:hAnsi="Cambria" w:cstheme="minorHAnsi"/>
          <w:spacing w:val="-1"/>
          <w:sz w:val="24"/>
          <w:szCs w:val="24"/>
        </w:rPr>
        <w:t xml:space="preserve"> </w:t>
      </w:r>
      <w:r>
        <w:rPr>
          <w:rFonts w:ascii="Cambria" w:hAnsi="Cambria" w:cstheme="minorHAnsi"/>
          <w:sz w:val="24"/>
          <w:szCs w:val="24"/>
        </w:rPr>
        <w:t>2006;</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Orgânica</w:t>
      </w:r>
      <w:r>
        <w:rPr>
          <w:rFonts w:ascii="Cambria" w:hAnsi="Cambria" w:cstheme="minorHAnsi"/>
          <w:spacing w:val="-1"/>
          <w:sz w:val="24"/>
          <w:szCs w:val="24"/>
        </w:rPr>
        <w:t xml:space="preserve"> </w:t>
      </w:r>
      <w:r>
        <w:rPr>
          <w:rFonts w:ascii="Cambria" w:hAnsi="Cambria" w:cstheme="minorHAnsi"/>
          <w:sz w:val="24"/>
          <w:szCs w:val="24"/>
        </w:rPr>
        <w:t>do</w:t>
      </w:r>
      <w:r>
        <w:rPr>
          <w:rFonts w:ascii="Cambria" w:hAnsi="Cambria" w:cstheme="minorHAnsi"/>
          <w:spacing w:val="-1"/>
          <w:sz w:val="24"/>
          <w:szCs w:val="24"/>
        </w:rPr>
        <w:t xml:space="preserve"> </w:t>
      </w:r>
      <w:r>
        <w:rPr>
          <w:rFonts w:ascii="Cambria" w:hAnsi="Cambria" w:cstheme="minorHAnsi"/>
          <w:sz w:val="24"/>
          <w:szCs w:val="24"/>
        </w:rPr>
        <w:t>Município;</w:t>
      </w:r>
    </w:p>
    <w:p>
      <w:pPr>
        <w:pStyle w:val="PargrafodaLista"/>
        <w:numPr>
          <w:ilvl w:val="0"/>
          <w:numId w:val="3"/>
        </w:numPr>
        <w:tabs>
          <w:tab w:val="left" w:pos="2220"/>
          <w:tab w:val="left" w:pos="2222"/>
        </w:tabs>
        <w:ind w:left="0" w:firstLine="0"/>
        <w:rPr>
          <w:rFonts w:ascii="Cambria" w:hAnsi="Cambria" w:cstheme="minorHAnsi"/>
          <w:sz w:val="24"/>
          <w:szCs w:val="24"/>
        </w:rPr>
      </w:pPr>
      <w:r>
        <w:rPr>
          <w:rFonts w:ascii="Cambria" w:hAnsi="Cambria" w:cstheme="minorHAnsi"/>
          <w:sz w:val="24"/>
          <w:szCs w:val="24"/>
        </w:rPr>
        <w:t>Decreto</w:t>
      </w:r>
      <w:r>
        <w:rPr>
          <w:rFonts w:ascii="Cambria" w:hAnsi="Cambria" w:cstheme="minorHAnsi"/>
          <w:spacing w:val="-1"/>
          <w:sz w:val="24"/>
          <w:szCs w:val="24"/>
        </w:rPr>
        <w:t xml:space="preserve"> </w:t>
      </w:r>
      <w:r>
        <w:rPr>
          <w:rFonts w:ascii="Cambria" w:hAnsi="Cambria" w:cstheme="minorHAnsi"/>
          <w:sz w:val="24"/>
          <w:szCs w:val="24"/>
        </w:rPr>
        <w:t>municipal nº 033/2023, de 22 de dezembro de 2023.</w:t>
      </w:r>
    </w:p>
    <w:p>
      <w:pPr>
        <w:tabs>
          <w:tab w:val="left" w:pos="2220"/>
          <w:tab w:val="left" w:pos="2222"/>
        </w:tabs>
        <w:jc w:val="both"/>
        <w:rPr>
          <w:rFonts w:ascii="Cambria" w:hAnsi="Cambria" w:cstheme="minorHAnsi"/>
          <w:sz w:val="24"/>
          <w:szCs w:val="24"/>
        </w:rPr>
      </w:pPr>
    </w:p>
    <w:p>
      <w:pPr>
        <w:pStyle w:val="Corpodetexto"/>
        <w:numPr>
          <w:ilvl w:val="0"/>
          <w:numId w:val="6"/>
        </w:numPr>
        <w:shd w:val="clear" w:color="auto" w:fill="BFBFBF" w:themeFill="background1" w:themeFillShade="BF"/>
        <w:spacing w:before="10"/>
        <w:ind w:left="0" w:firstLine="0"/>
        <w:rPr>
          <w:rFonts w:ascii="Cambria" w:hAnsi="Cambria" w:cstheme="minorHAnsi"/>
          <w:b/>
          <w:bCs/>
        </w:rPr>
      </w:pPr>
      <w:r>
        <w:rPr>
          <w:rFonts w:ascii="Cambria" w:hAnsi="Cambria" w:cstheme="minorHAnsi"/>
          <w:b/>
          <w:bCs/>
        </w:rPr>
        <w:t>DO ENQUANDRAMENTO LEGAL</w:t>
      </w:r>
    </w:p>
    <w:p>
      <w:pPr>
        <w:pStyle w:val="Corpodetexto"/>
        <w:spacing w:before="90"/>
        <w:ind w:right="3"/>
        <w:jc w:val="both"/>
        <w:rPr>
          <w:rFonts w:ascii="Cambria" w:hAnsi="Cambria" w:cstheme="minorHAnsi"/>
        </w:rPr>
      </w:pPr>
      <w:r>
        <w:rPr>
          <w:rFonts w:ascii="Cambria" w:hAnsi="Cambria" w:cstheme="minorHAnsi"/>
        </w:rPr>
        <w:t>9.1. O objeto pretendido pela Administração e ora processado se caracteriza em hipótese de</w:t>
      </w:r>
      <w:r>
        <w:rPr>
          <w:rFonts w:ascii="Cambria" w:hAnsi="Cambria" w:cstheme="minorHAnsi"/>
          <w:spacing w:val="1"/>
        </w:rPr>
        <w:t xml:space="preserve"> </w:t>
      </w:r>
      <w:r>
        <w:rPr>
          <w:rFonts w:ascii="Cambria" w:hAnsi="Cambria" w:cstheme="minorHAnsi"/>
        </w:rPr>
        <w:t>dispensa</w:t>
      </w:r>
      <w:r>
        <w:rPr>
          <w:rFonts w:ascii="Cambria" w:hAnsi="Cambria" w:cstheme="minorHAnsi"/>
          <w:spacing w:val="12"/>
        </w:rPr>
        <w:t xml:space="preserve"> </w:t>
      </w:r>
      <w:r>
        <w:rPr>
          <w:rFonts w:ascii="Cambria" w:hAnsi="Cambria" w:cstheme="minorHAnsi"/>
        </w:rPr>
        <w:t>de</w:t>
      </w:r>
      <w:r>
        <w:rPr>
          <w:rFonts w:ascii="Cambria" w:hAnsi="Cambria" w:cstheme="minorHAnsi"/>
          <w:spacing w:val="12"/>
        </w:rPr>
        <w:t xml:space="preserve"> </w:t>
      </w:r>
      <w:r>
        <w:rPr>
          <w:rFonts w:ascii="Cambria" w:hAnsi="Cambria" w:cstheme="minorHAnsi"/>
        </w:rPr>
        <w:t>licitação,</w:t>
      </w:r>
      <w:r>
        <w:rPr>
          <w:rFonts w:ascii="Cambria" w:hAnsi="Cambria" w:cstheme="minorHAnsi"/>
          <w:spacing w:val="13"/>
        </w:rPr>
        <w:t xml:space="preserve"> </w:t>
      </w:r>
      <w:r>
        <w:rPr>
          <w:rFonts w:ascii="Cambria" w:hAnsi="Cambria" w:cstheme="minorHAnsi"/>
        </w:rPr>
        <w:t>amparado</w:t>
      </w:r>
      <w:r>
        <w:rPr>
          <w:rFonts w:ascii="Cambria" w:hAnsi="Cambria" w:cstheme="minorHAnsi"/>
          <w:spacing w:val="13"/>
        </w:rPr>
        <w:t xml:space="preserve"> </w:t>
      </w:r>
      <w:r>
        <w:rPr>
          <w:rFonts w:ascii="Cambria" w:hAnsi="Cambria" w:cstheme="minorHAnsi"/>
        </w:rPr>
        <w:t>no</w:t>
      </w:r>
      <w:r>
        <w:rPr>
          <w:rFonts w:ascii="Cambria" w:hAnsi="Cambria" w:cstheme="minorHAnsi"/>
          <w:spacing w:val="13"/>
        </w:rPr>
        <w:t xml:space="preserve"> </w:t>
      </w:r>
      <w:r>
        <w:rPr>
          <w:rFonts w:ascii="Cambria" w:hAnsi="Cambria" w:cstheme="minorHAnsi"/>
        </w:rPr>
        <w:t>art.</w:t>
      </w:r>
      <w:r>
        <w:rPr>
          <w:rFonts w:ascii="Cambria" w:hAnsi="Cambria" w:cstheme="minorHAnsi"/>
          <w:spacing w:val="12"/>
        </w:rPr>
        <w:t xml:space="preserve"> </w:t>
      </w:r>
      <w:r>
        <w:rPr>
          <w:rFonts w:ascii="Cambria" w:hAnsi="Cambria" w:cstheme="minorHAnsi"/>
        </w:rPr>
        <w:t>75,</w:t>
      </w:r>
      <w:r>
        <w:rPr>
          <w:rFonts w:ascii="Cambria" w:hAnsi="Cambria" w:cstheme="minorHAnsi"/>
          <w:spacing w:val="13"/>
        </w:rPr>
        <w:t xml:space="preserve"> </w:t>
      </w:r>
      <w:r>
        <w:rPr>
          <w:rFonts w:ascii="Cambria" w:hAnsi="Cambria" w:cstheme="minorHAnsi"/>
        </w:rPr>
        <w:t>inciso</w:t>
      </w:r>
      <w:r>
        <w:rPr>
          <w:rFonts w:ascii="Cambria" w:hAnsi="Cambria" w:cstheme="minorHAnsi"/>
          <w:spacing w:val="13"/>
        </w:rPr>
        <w:t xml:space="preserve"> </w:t>
      </w:r>
      <w:r>
        <w:rPr>
          <w:rFonts w:ascii="Cambria" w:hAnsi="Cambria" w:cstheme="minorHAnsi"/>
        </w:rPr>
        <w:t>II,</w:t>
      </w:r>
      <w:r>
        <w:rPr>
          <w:rFonts w:ascii="Cambria" w:hAnsi="Cambria" w:cstheme="minorHAnsi"/>
          <w:spacing w:val="15"/>
        </w:rPr>
        <w:t xml:space="preserve"> </w:t>
      </w:r>
      <w:r>
        <w:rPr>
          <w:rFonts w:ascii="Cambria" w:hAnsi="Cambria" w:cstheme="minorHAnsi"/>
        </w:rPr>
        <w:t>c/c</w:t>
      </w:r>
      <w:r>
        <w:rPr>
          <w:rFonts w:ascii="Cambria" w:hAnsi="Cambria" w:cstheme="minorHAnsi"/>
          <w:spacing w:val="12"/>
        </w:rPr>
        <w:t xml:space="preserve"> </w:t>
      </w:r>
      <w:r>
        <w:rPr>
          <w:rFonts w:ascii="Cambria" w:hAnsi="Cambria" w:cstheme="minorHAnsi"/>
        </w:rPr>
        <w:t>§</w:t>
      </w:r>
      <w:r>
        <w:rPr>
          <w:rFonts w:ascii="Cambria" w:hAnsi="Cambria" w:cstheme="minorHAnsi"/>
          <w:spacing w:val="13"/>
        </w:rPr>
        <w:t xml:space="preserve"> </w:t>
      </w:r>
      <w:r>
        <w:rPr>
          <w:rFonts w:ascii="Cambria" w:hAnsi="Cambria" w:cstheme="minorHAnsi"/>
        </w:rPr>
        <w:t>3º</w:t>
      </w:r>
      <w:r>
        <w:rPr>
          <w:rFonts w:ascii="Cambria" w:hAnsi="Cambria" w:cstheme="minorHAnsi"/>
          <w:spacing w:val="15"/>
        </w:rPr>
        <w:t xml:space="preserve"> </w:t>
      </w:r>
      <w:r>
        <w:rPr>
          <w:rFonts w:ascii="Cambria" w:hAnsi="Cambria" w:cstheme="minorHAnsi"/>
        </w:rPr>
        <w:t>todos</w:t>
      </w:r>
      <w:r>
        <w:rPr>
          <w:rFonts w:ascii="Cambria" w:hAnsi="Cambria" w:cstheme="minorHAnsi"/>
          <w:spacing w:val="14"/>
        </w:rPr>
        <w:t xml:space="preserve"> </w:t>
      </w:r>
      <w:r>
        <w:rPr>
          <w:rFonts w:ascii="Cambria" w:hAnsi="Cambria" w:cstheme="minorHAnsi"/>
        </w:rPr>
        <w:t>da</w:t>
      </w:r>
      <w:r>
        <w:rPr>
          <w:rFonts w:ascii="Cambria" w:hAnsi="Cambria" w:cstheme="minorHAnsi"/>
          <w:spacing w:val="14"/>
        </w:rPr>
        <w:t xml:space="preserve"> </w:t>
      </w:r>
      <w:r>
        <w:rPr>
          <w:rFonts w:ascii="Cambria" w:hAnsi="Cambria" w:cstheme="minorHAnsi"/>
        </w:rPr>
        <w:t>Lei</w:t>
      </w:r>
      <w:r>
        <w:rPr>
          <w:rFonts w:ascii="Cambria" w:hAnsi="Cambria" w:cstheme="minorHAnsi"/>
          <w:spacing w:val="16"/>
        </w:rPr>
        <w:t xml:space="preserve"> </w:t>
      </w:r>
      <w:r>
        <w:rPr>
          <w:rFonts w:ascii="Cambria" w:hAnsi="Cambria" w:cstheme="minorHAnsi"/>
        </w:rPr>
        <w:t>Federal</w:t>
      </w:r>
      <w:r>
        <w:rPr>
          <w:rFonts w:ascii="Cambria" w:hAnsi="Cambria" w:cstheme="minorHAnsi"/>
          <w:spacing w:val="13"/>
        </w:rPr>
        <w:t xml:space="preserve"> </w:t>
      </w:r>
      <w:r>
        <w:rPr>
          <w:rFonts w:ascii="Cambria" w:hAnsi="Cambria" w:cstheme="minorHAnsi"/>
        </w:rPr>
        <w:t>nº</w:t>
      </w:r>
      <w:r>
        <w:rPr>
          <w:rFonts w:ascii="Cambria" w:hAnsi="Cambria" w:cstheme="minorHAnsi"/>
          <w:spacing w:val="13"/>
        </w:rPr>
        <w:t xml:space="preserve"> </w:t>
      </w:r>
      <w:r>
        <w:rPr>
          <w:rFonts w:ascii="Cambria" w:hAnsi="Cambria" w:cstheme="minorHAnsi"/>
        </w:rPr>
        <w:t>14.133,</w:t>
      </w:r>
      <w:r>
        <w:rPr>
          <w:rFonts w:ascii="Cambria" w:hAnsi="Cambria" w:cstheme="minorHAnsi"/>
          <w:spacing w:val="-58"/>
        </w:rPr>
        <w:t xml:space="preserve">                 </w:t>
      </w:r>
      <w:r>
        <w:rPr>
          <w:rFonts w:ascii="Cambria" w:hAnsi="Cambria" w:cstheme="minorHAnsi"/>
        </w:rPr>
        <w:t>de</w:t>
      </w:r>
      <w:r>
        <w:rPr>
          <w:rFonts w:ascii="Cambria" w:hAnsi="Cambria" w:cstheme="minorHAnsi"/>
          <w:spacing w:val="-2"/>
        </w:rPr>
        <w:t xml:space="preserve"> </w:t>
      </w:r>
      <w:r>
        <w:rPr>
          <w:rFonts w:ascii="Cambria" w:hAnsi="Cambria" w:cstheme="minorHAnsi"/>
        </w:rPr>
        <w:t>2021, com as</w:t>
      </w:r>
      <w:r>
        <w:rPr>
          <w:rFonts w:ascii="Cambria" w:hAnsi="Cambria" w:cstheme="minorHAnsi"/>
          <w:spacing w:val="-1"/>
        </w:rPr>
        <w:t xml:space="preserve"> </w:t>
      </w:r>
      <w:r>
        <w:rPr>
          <w:rFonts w:ascii="Cambria" w:hAnsi="Cambria" w:cstheme="minorHAnsi"/>
        </w:rPr>
        <w:t>justificativas presentes nos</w:t>
      </w:r>
      <w:r>
        <w:rPr>
          <w:rFonts w:ascii="Cambria" w:hAnsi="Cambria" w:cstheme="minorHAnsi"/>
          <w:spacing w:val="2"/>
        </w:rPr>
        <w:t xml:space="preserve"> </w:t>
      </w:r>
      <w:r>
        <w:rPr>
          <w:rFonts w:ascii="Cambria" w:hAnsi="Cambria" w:cstheme="minorHAnsi"/>
        </w:rPr>
        <w:t>autos.</w:t>
      </w:r>
    </w:p>
    <w:p>
      <w:pPr>
        <w:pStyle w:val="Corpodetexto"/>
        <w:jc w:val="both"/>
        <w:rPr>
          <w:rFonts w:ascii="Cambria" w:hAnsi="Cambria" w:cstheme="minorHAnsi"/>
        </w:rPr>
      </w:pPr>
    </w:p>
    <w:p>
      <w:pPr>
        <w:pStyle w:val="Corpodetexto"/>
        <w:numPr>
          <w:ilvl w:val="0"/>
          <w:numId w:val="6"/>
        </w:numPr>
        <w:shd w:val="clear" w:color="auto" w:fill="BFBFBF" w:themeFill="background1" w:themeFillShade="BF"/>
        <w:ind w:left="0" w:firstLine="0"/>
        <w:jc w:val="both"/>
        <w:rPr>
          <w:rFonts w:ascii="Cambria" w:hAnsi="Cambria" w:cstheme="minorHAnsi"/>
          <w:b/>
          <w:bCs/>
        </w:rPr>
      </w:pPr>
      <w:r>
        <w:rPr>
          <w:rFonts w:ascii="Cambria" w:hAnsi="Cambria" w:cstheme="minorHAnsi"/>
          <w:b/>
          <w:bCs/>
        </w:rPr>
        <w:t>DA CONDIÇÃO DE PARTICIPAÇÃO, DOCUMENTOS DE HABILITAÇÃO E QUALIFICAÇÃO MÍNIMA NECESSÁRIA</w:t>
      </w:r>
    </w:p>
    <w:p>
      <w:pPr>
        <w:pStyle w:val="Corpodetexto"/>
        <w:numPr>
          <w:ilvl w:val="1"/>
          <w:numId w:val="6"/>
        </w:numPr>
        <w:ind w:left="0" w:firstLine="0"/>
        <w:jc w:val="both"/>
        <w:rPr>
          <w:rFonts w:ascii="Cambria" w:hAnsi="Cambria" w:cstheme="minorHAnsi"/>
        </w:rPr>
      </w:pPr>
      <w:r>
        <w:rPr>
          <w:rFonts w:ascii="Cambria" w:hAnsi="Cambria" w:cstheme="minorHAnsi"/>
        </w:rPr>
        <w:t>Considerando</w:t>
      </w:r>
      <w:r>
        <w:rPr>
          <w:rFonts w:ascii="Cambria" w:hAnsi="Cambria" w:cstheme="minorHAnsi"/>
          <w:spacing w:val="55"/>
        </w:rPr>
        <w:t xml:space="preserve"> </w:t>
      </w:r>
      <w:r>
        <w:rPr>
          <w:rFonts w:ascii="Cambria" w:hAnsi="Cambria" w:cstheme="minorHAnsi"/>
        </w:rPr>
        <w:t>o</w:t>
      </w:r>
      <w:r>
        <w:rPr>
          <w:rFonts w:ascii="Cambria" w:hAnsi="Cambria" w:cstheme="minorHAnsi"/>
          <w:spacing w:val="54"/>
        </w:rPr>
        <w:t xml:space="preserve"> </w:t>
      </w:r>
      <w:r>
        <w:rPr>
          <w:rFonts w:ascii="Cambria" w:hAnsi="Cambria" w:cstheme="minorHAnsi"/>
        </w:rPr>
        <w:t>capitulo</w:t>
      </w:r>
      <w:r>
        <w:rPr>
          <w:rFonts w:ascii="Cambria" w:hAnsi="Cambria" w:cstheme="minorHAnsi"/>
          <w:spacing w:val="54"/>
        </w:rPr>
        <w:t xml:space="preserve"> </w:t>
      </w:r>
      <w:r>
        <w:rPr>
          <w:rFonts w:ascii="Cambria" w:hAnsi="Cambria" w:cstheme="minorHAnsi"/>
        </w:rPr>
        <w:t>VI</w:t>
      </w:r>
      <w:r>
        <w:rPr>
          <w:rFonts w:ascii="Cambria" w:hAnsi="Cambria" w:cstheme="minorHAnsi"/>
          <w:spacing w:val="49"/>
        </w:rPr>
        <w:t xml:space="preserve"> </w:t>
      </w:r>
      <w:r>
        <w:rPr>
          <w:rFonts w:ascii="Cambria" w:hAnsi="Cambria" w:cstheme="minorHAnsi"/>
        </w:rPr>
        <w:t>da</w:t>
      </w:r>
      <w:r>
        <w:rPr>
          <w:rFonts w:ascii="Cambria" w:hAnsi="Cambria" w:cstheme="minorHAnsi"/>
          <w:spacing w:val="53"/>
        </w:rPr>
        <w:t xml:space="preserve"> </w:t>
      </w:r>
      <w:r>
        <w:rPr>
          <w:rFonts w:ascii="Cambria" w:hAnsi="Cambria" w:cstheme="minorHAnsi"/>
        </w:rPr>
        <w:t>lei</w:t>
      </w:r>
      <w:r>
        <w:rPr>
          <w:rFonts w:ascii="Cambria" w:hAnsi="Cambria" w:cstheme="minorHAnsi"/>
          <w:spacing w:val="54"/>
        </w:rPr>
        <w:t xml:space="preserve"> </w:t>
      </w:r>
      <w:r>
        <w:rPr>
          <w:rFonts w:ascii="Cambria" w:hAnsi="Cambria" w:cstheme="minorHAnsi"/>
        </w:rPr>
        <w:t>nº</w:t>
      </w:r>
      <w:r>
        <w:rPr>
          <w:rFonts w:ascii="Cambria" w:hAnsi="Cambria" w:cstheme="minorHAnsi"/>
          <w:spacing w:val="53"/>
        </w:rPr>
        <w:t xml:space="preserve"> </w:t>
      </w:r>
      <w:r>
        <w:rPr>
          <w:rFonts w:ascii="Cambria" w:hAnsi="Cambria" w:cstheme="minorHAnsi"/>
        </w:rPr>
        <w:t>14.133/21,</w:t>
      </w:r>
      <w:r>
        <w:rPr>
          <w:rFonts w:ascii="Cambria" w:hAnsi="Cambria" w:cstheme="minorHAnsi"/>
          <w:spacing w:val="54"/>
        </w:rPr>
        <w:t xml:space="preserve"> </w:t>
      </w:r>
      <w:r>
        <w:rPr>
          <w:rFonts w:ascii="Cambria" w:hAnsi="Cambria" w:cstheme="minorHAnsi"/>
        </w:rPr>
        <w:t>ficam</w:t>
      </w:r>
      <w:r>
        <w:rPr>
          <w:rFonts w:ascii="Cambria" w:hAnsi="Cambria" w:cstheme="minorHAnsi"/>
          <w:spacing w:val="55"/>
        </w:rPr>
        <w:t xml:space="preserve"> </w:t>
      </w:r>
      <w:r>
        <w:rPr>
          <w:rFonts w:ascii="Cambria" w:hAnsi="Cambria" w:cstheme="minorHAnsi"/>
        </w:rPr>
        <w:t>estabelecidos</w:t>
      </w:r>
      <w:r>
        <w:rPr>
          <w:rFonts w:ascii="Cambria" w:hAnsi="Cambria" w:cstheme="minorHAnsi"/>
          <w:spacing w:val="57"/>
        </w:rPr>
        <w:t xml:space="preserve"> </w:t>
      </w:r>
      <w:r>
        <w:rPr>
          <w:rFonts w:ascii="Cambria" w:hAnsi="Cambria" w:cstheme="minorHAnsi"/>
        </w:rPr>
        <w:t>os</w:t>
      </w:r>
      <w:r>
        <w:rPr>
          <w:rFonts w:ascii="Cambria" w:hAnsi="Cambria" w:cstheme="minorHAnsi"/>
          <w:spacing w:val="54"/>
        </w:rPr>
        <w:t xml:space="preserve"> </w:t>
      </w:r>
      <w:r>
        <w:rPr>
          <w:rFonts w:ascii="Cambria" w:hAnsi="Cambria" w:cstheme="minorHAnsi"/>
        </w:rPr>
        <w:t>seguintes</w:t>
      </w:r>
      <w:r>
        <w:rPr>
          <w:rFonts w:ascii="Cambria" w:hAnsi="Cambria" w:cstheme="minorHAnsi"/>
          <w:spacing w:val="-57"/>
        </w:rPr>
        <w:t xml:space="preserve">          </w:t>
      </w:r>
      <w:r>
        <w:rPr>
          <w:rFonts w:ascii="Cambria" w:hAnsi="Cambria" w:cstheme="minorHAnsi"/>
        </w:rPr>
        <w:t xml:space="preserve"> critérios:</w:t>
      </w:r>
    </w:p>
    <w:p>
      <w:pPr>
        <w:pStyle w:val="Corpodetexto"/>
        <w:numPr>
          <w:ilvl w:val="1"/>
          <w:numId w:val="6"/>
        </w:numPr>
        <w:ind w:left="0" w:firstLine="0"/>
        <w:jc w:val="both"/>
        <w:rPr>
          <w:rFonts w:ascii="Cambria" w:hAnsi="Cambria" w:cstheme="minorHAnsi"/>
        </w:rPr>
      </w:pPr>
      <w:r>
        <w:rPr>
          <w:rFonts w:ascii="Cambria" w:hAnsi="Cambria" w:cstheme="minorHAnsi"/>
        </w:rPr>
        <w:lastRenderedPageBreak/>
        <w:t xml:space="preserve">Poderão participar desta Dispensa Eletrônica exclusivamente Microempresas e Empresas de Pequeno Porte ou Microempreendedor Individual, classificados como tal nos termos do art. 3º, da Lei Complementar n° 123/2006, alterada pela Lei Complementar nº 147/2014, e demais Empresas que atendam às condições deste Edital e seus Anexos, inclusive quanto à documentação exigida para habilitação, para o respectivo cadastramento junto ao Sistema Compras.gov (comprasnet) e </w:t>
      </w:r>
      <w:r>
        <w:rPr>
          <w:rFonts w:ascii="Cambria" w:hAnsi="Cambria" w:cstheme="minorHAnsi"/>
          <w:lang w:val="pt-BR"/>
        </w:rPr>
        <w:t xml:space="preserve">Sistema de Cadastramento Unificado de Fornecedores – </w:t>
      </w:r>
      <w:r>
        <w:rPr>
          <w:rFonts w:ascii="Cambria" w:hAnsi="Cambria" w:cstheme="minorHAnsi"/>
        </w:rPr>
        <w:t>SICAF.</w:t>
      </w:r>
    </w:p>
    <w:p>
      <w:pPr>
        <w:pStyle w:val="Corpodetexto"/>
        <w:numPr>
          <w:ilvl w:val="1"/>
          <w:numId w:val="6"/>
        </w:numPr>
        <w:ind w:left="0" w:firstLine="0"/>
        <w:jc w:val="both"/>
        <w:rPr>
          <w:rFonts w:ascii="Cambria" w:hAnsi="Cambria" w:cstheme="minorHAnsi"/>
        </w:rPr>
      </w:pPr>
      <w:r>
        <w:rPr>
          <w:rFonts w:ascii="Cambria" w:hAnsi="Cambria" w:cstheme="minorHAnsi"/>
        </w:rPr>
        <w:t>Para efeitos de participação das Microempresas ou Empresas de Pequeno Porte nesta licitação, nos termos do art. 3º, inciso I, da Lei Complementar nº 123/2006, são considerados:</w:t>
      </w:r>
    </w:p>
    <w:p>
      <w:pPr>
        <w:pStyle w:val="Corpodetexto"/>
        <w:numPr>
          <w:ilvl w:val="2"/>
          <w:numId w:val="6"/>
        </w:numPr>
        <w:ind w:left="0" w:firstLine="0"/>
        <w:jc w:val="both"/>
        <w:rPr>
          <w:rFonts w:ascii="Cambria" w:hAnsi="Cambria" w:cstheme="minorHAnsi"/>
        </w:rPr>
      </w:pPr>
      <w:r>
        <w:rPr>
          <w:rFonts w:ascii="Cambria" w:hAnsi="Cambria" w:cstheme="minorHAnsi"/>
        </w:rPr>
        <w:t>Microempresa – O empresário, a pessoa jurídica, ou a ela equiparada, que aufira, em cada ano calendário, receita bruta igual ou inferior a R$ 360.000,00 (trezentos sessenta mil reais).</w:t>
      </w:r>
    </w:p>
    <w:p>
      <w:pPr>
        <w:pStyle w:val="Corpodetexto"/>
        <w:numPr>
          <w:ilvl w:val="2"/>
          <w:numId w:val="6"/>
        </w:numPr>
        <w:ind w:left="0" w:firstLine="0"/>
        <w:jc w:val="both"/>
        <w:rPr>
          <w:rFonts w:ascii="Cambria" w:hAnsi="Cambria" w:cstheme="minorHAnsi"/>
        </w:rPr>
      </w:pPr>
      <w:r>
        <w:rPr>
          <w:rFonts w:ascii="Cambria" w:hAnsi="Cambria" w:cstheme="minorHAnsi"/>
        </w:rPr>
        <w:t>Empresa de Pequeno Porte – O empresário, a pessoa jurídica, ou a ela equiparada, que aufira, em cada ano-calendário, receita bruta superior a R$ 360.000,00 (trezentos sessenta mil reais) e igual ou inferior a R$ 4.800.000,00 (quatro milhões e oitocentos mil reais).</w:t>
      </w:r>
    </w:p>
    <w:p>
      <w:pPr>
        <w:pStyle w:val="Corpodetexto"/>
        <w:numPr>
          <w:ilvl w:val="1"/>
          <w:numId w:val="6"/>
        </w:numPr>
        <w:ind w:left="0" w:firstLine="0"/>
        <w:jc w:val="both"/>
        <w:rPr>
          <w:rFonts w:ascii="Cambria" w:hAnsi="Cambria" w:cstheme="minorHAnsi"/>
        </w:rPr>
      </w:pPr>
      <w:r>
        <w:rPr>
          <w:rFonts w:ascii="Cambria" w:hAnsi="Cambria" w:cstheme="minorHAnsi"/>
        </w:rPr>
        <w:t>Não fará jus ao regime diferenciado e favorecido nas licitações públicas previsto na Lei Complementar nº 123/2006 a Microempresa ou Empresa de Pequeno Porte:</w:t>
      </w:r>
    </w:p>
    <w:p>
      <w:pPr>
        <w:pStyle w:val="Corpodetexto"/>
        <w:numPr>
          <w:ilvl w:val="2"/>
          <w:numId w:val="6"/>
        </w:numPr>
        <w:ind w:left="0" w:firstLine="0"/>
        <w:jc w:val="both"/>
        <w:rPr>
          <w:rFonts w:ascii="Cambria" w:hAnsi="Cambria" w:cstheme="minorHAnsi"/>
        </w:rPr>
      </w:pPr>
      <w:r>
        <w:rPr>
          <w:rFonts w:ascii="Cambria" w:hAnsi="Cambria" w:cstheme="minorHAnsi"/>
        </w:rPr>
        <w:t xml:space="preserve"> de cujo capital participe outra pessoa jurídica;</w:t>
      </w:r>
    </w:p>
    <w:p>
      <w:pPr>
        <w:pStyle w:val="Corpodetexto"/>
        <w:numPr>
          <w:ilvl w:val="2"/>
          <w:numId w:val="6"/>
        </w:numPr>
        <w:ind w:left="0" w:firstLine="0"/>
        <w:jc w:val="both"/>
        <w:rPr>
          <w:rFonts w:ascii="Cambria" w:hAnsi="Cambria" w:cstheme="minorHAnsi"/>
        </w:rPr>
      </w:pPr>
      <w:r>
        <w:rPr>
          <w:rFonts w:ascii="Cambria" w:hAnsi="Cambria" w:cstheme="minorHAnsi"/>
        </w:rPr>
        <w:t>que seja filial, sucursal, agência ou representação, no País, de pessoa jurídica com sede no exterior;</w:t>
      </w:r>
    </w:p>
    <w:p>
      <w:pPr>
        <w:pStyle w:val="Corpodetexto"/>
        <w:numPr>
          <w:ilvl w:val="2"/>
          <w:numId w:val="6"/>
        </w:numPr>
        <w:ind w:left="0" w:firstLine="0"/>
        <w:jc w:val="both"/>
        <w:rPr>
          <w:rFonts w:ascii="Cambria" w:hAnsi="Cambria" w:cstheme="minorHAnsi"/>
        </w:rPr>
      </w:pPr>
      <w:r>
        <w:rPr>
          <w:rFonts w:ascii="Cambria" w:hAnsi="Cambria" w:cstheme="minorHAnsi"/>
        </w:rPr>
        <w:t>de cujo capital participe pessoa física que seja inscrita como empresário ou seja sócia de outra empresa que receba tratamento jurídico diferenciado, nos termos da referida Lei Complementar, desde que a receita bruta global ultrapasse o limite de que trata o art. 3º, inciso II, da Lei Complementar nº 123/2006;</w:t>
      </w:r>
    </w:p>
    <w:p>
      <w:pPr>
        <w:pStyle w:val="Corpodetexto"/>
        <w:numPr>
          <w:ilvl w:val="2"/>
          <w:numId w:val="6"/>
        </w:numPr>
        <w:ind w:left="0" w:firstLine="0"/>
        <w:jc w:val="both"/>
        <w:rPr>
          <w:rFonts w:ascii="Cambria" w:hAnsi="Cambria" w:cstheme="minorHAnsi"/>
        </w:rPr>
      </w:pPr>
      <w:r>
        <w:rPr>
          <w:rFonts w:ascii="Cambria" w:hAnsi="Cambria" w:cstheme="minorHAnsi"/>
        </w:rPr>
        <w:t>cujo titular ou sócio participe com mais de 10% (dez por cento) do capital de outra empresa não beneficiada por esta Lei Complementar, desde que a receita bruta global ultrapasse o limite de que trata o art. 3º, inciso II, da Lei Complementar nº 123, de 14 de dezembro de 2006;</w:t>
      </w:r>
    </w:p>
    <w:p>
      <w:pPr>
        <w:pStyle w:val="Corpodetexto"/>
        <w:numPr>
          <w:ilvl w:val="2"/>
          <w:numId w:val="6"/>
        </w:numPr>
        <w:ind w:left="0" w:firstLine="0"/>
        <w:jc w:val="both"/>
        <w:rPr>
          <w:rFonts w:ascii="Cambria" w:hAnsi="Cambria" w:cstheme="minorHAnsi"/>
        </w:rPr>
      </w:pPr>
      <w:r>
        <w:rPr>
          <w:rFonts w:ascii="Cambria" w:hAnsi="Cambria" w:cstheme="minorHAnsi"/>
        </w:rPr>
        <w:t>cujo sócio ou titular seja administrador ou equiparado de outra pessoa jurídica com fins lucrativos, desde que a receita bruta global ultrapasse o limite de que trata o inciso II do caput do art. 3º da Lei Complementar nº 123, de 14 de dezembro de 2006;</w:t>
      </w:r>
    </w:p>
    <w:p>
      <w:pPr>
        <w:pStyle w:val="Corpodetexto"/>
        <w:numPr>
          <w:ilvl w:val="2"/>
          <w:numId w:val="6"/>
        </w:numPr>
        <w:ind w:left="0" w:firstLine="0"/>
        <w:jc w:val="both"/>
        <w:rPr>
          <w:rFonts w:ascii="Cambria" w:hAnsi="Cambria" w:cstheme="minorHAnsi"/>
        </w:rPr>
      </w:pPr>
      <w:r>
        <w:rPr>
          <w:rFonts w:ascii="Cambria" w:hAnsi="Cambria" w:cstheme="minorHAnsi"/>
        </w:rPr>
        <w:t>constituída sob a forma de cooperativa, salvo as de consumo;</w:t>
      </w:r>
    </w:p>
    <w:p>
      <w:pPr>
        <w:pStyle w:val="Corpodetexto"/>
        <w:numPr>
          <w:ilvl w:val="2"/>
          <w:numId w:val="6"/>
        </w:numPr>
        <w:ind w:left="0" w:firstLine="0"/>
        <w:jc w:val="both"/>
        <w:rPr>
          <w:rFonts w:ascii="Cambria" w:hAnsi="Cambria" w:cstheme="minorHAnsi"/>
        </w:rPr>
      </w:pPr>
      <w:r>
        <w:rPr>
          <w:rFonts w:ascii="Cambria" w:hAnsi="Cambria" w:cstheme="minorHAnsi"/>
        </w:rPr>
        <w:t>que participe do capital de outra pessoa jurídica;</w:t>
      </w:r>
    </w:p>
    <w:p>
      <w:pPr>
        <w:pStyle w:val="Corpodetexto"/>
        <w:numPr>
          <w:ilvl w:val="2"/>
          <w:numId w:val="6"/>
        </w:numPr>
        <w:ind w:left="0" w:firstLine="0"/>
        <w:jc w:val="both"/>
        <w:rPr>
          <w:rFonts w:ascii="Cambria" w:hAnsi="Cambria" w:cstheme="minorHAnsi"/>
        </w:rPr>
      </w:pPr>
      <w:r>
        <w:rPr>
          <w:rFonts w:ascii="Cambria" w:hAnsi="Cambria" w:cstheme="minorHAnsi"/>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pPr>
        <w:pStyle w:val="Corpodetexto"/>
        <w:numPr>
          <w:ilvl w:val="2"/>
          <w:numId w:val="6"/>
        </w:numPr>
        <w:ind w:left="0" w:firstLine="0"/>
        <w:jc w:val="both"/>
        <w:rPr>
          <w:rFonts w:ascii="Cambria" w:hAnsi="Cambria" w:cstheme="minorHAnsi"/>
        </w:rPr>
      </w:pPr>
      <w:r>
        <w:rPr>
          <w:rFonts w:ascii="Cambria" w:hAnsi="Cambria" w:cstheme="minorHAnsi"/>
        </w:rPr>
        <w:t>resultante ou remanescente de cisão ou qualquer outra forma de desmembramento de pessoa jurídica que tenha ocorrido em um dos 5 (cinco) anos-calendário anteriores;</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constituída sob a forma de sociedade por ações.</w:t>
      </w:r>
    </w:p>
    <w:p>
      <w:pPr>
        <w:pStyle w:val="Corpodetexto"/>
        <w:numPr>
          <w:ilvl w:val="1"/>
          <w:numId w:val="6"/>
        </w:numPr>
        <w:ind w:left="0" w:firstLine="0"/>
        <w:jc w:val="both"/>
        <w:rPr>
          <w:rFonts w:ascii="Cambria" w:hAnsi="Cambria" w:cstheme="minorHAnsi"/>
        </w:rPr>
      </w:pPr>
      <w:r>
        <w:rPr>
          <w:rFonts w:ascii="Cambria" w:hAnsi="Cambria" w:cstheme="minorHAnsi"/>
        </w:rPr>
        <w:t xml:space="preserve"> Caso o procedimento de dispensa eletrônica reste deserto ou tenha participação de somente empresa que não se enquadre nos benefícios previstos na Lei Complementar 123/06, a administração poderá proceder com a contratação dos serviços.</w:t>
      </w:r>
    </w:p>
    <w:p>
      <w:pPr>
        <w:pStyle w:val="Corpodetexto"/>
        <w:numPr>
          <w:ilvl w:val="1"/>
          <w:numId w:val="6"/>
        </w:numPr>
        <w:ind w:left="0" w:hanging="19"/>
        <w:jc w:val="both"/>
        <w:rPr>
          <w:rFonts w:ascii="Cambria" w:hAnsi="Cambria" w:cstheme="minorHAnsi"/>
        </w:rPr>
      </w:pPr>
      <w:r>
        <w:rPr>
          <w:rFonts w:ascii="Cambria" w:hAnsi="Cambria" w:cstheme="minorHAnsi"/>
        </w:rPr>
        <w:t xml:space="preserve">O licitante deverá promover a sua inscrição e credenciamento para participar da </w:t>
      </w:r>
      <w:r>
        <w:rPr>
          <w:rFonts w:ascii="Cambria" w:hAnsi="Cambria" w:cstheme="minorHAnsi"/>
        </w:rPr>
        <w:lastRenderedPageBreak/>
        <w:t xml:space="preserve">dispensa diretamente ou através de empresas associadas ao Sistema Compras.gov (comprasnet) e </w:t>
      </w:r>
      <w:r>
        <w:rPr>
          <w:rFonts w:ascii="Cambria" w:hAnsi="Cambria" w:cstheme="minorHAnsi"/>
          <w:lang w:val="pt-BR"/>
        </w:rPr>
        <w:t xml:space="preserve">Sistema de Cadastramento Unificado de Fornecedores – </w:t>
      </w:r>
      <w:r>
        <w:rPr>
          <w:rFonts w:ascii="Cambria" w:hAnsi="Cambria" w:cstheme="minorHAnsi"/>
        </w:rPr>
        <w:t>SICAF.</w:t>
      </w:r>
    </w:p>
    <w:p>
      <w:pPr>
        <w:pStyle w:val="Corpodetexto"/>
        <w:numPr>
          <w:ilvl w:val="1"/>
          <w:numId w:val="6"/>
        </w:numPr>
        <w:ind w:left="0" w:hanging="19"/>
        <w:jc w:val="both"/>
        <w:rPr>
          <w:rFonts w:ascii="Cambria" w:hAnsi="Cambria" w:cstheme="minorHAnsi"/>
        </w:rPr>
      </w:pPr>
      <w:r>
        <w:rPr>
          <w:rFonts w:ascii="Cambria" w:hAnsi="Cambria" w:cstheme="minorHAnsi"/>
        </w:rPr>
        <w:t>Os licitantes deverão responsabilizar-se formalmente pelas transações efetuadas em seu nome, assumindo como firmes e verdadeiras suas propostas e lances, inclusive os atos praticados diretamente ou por seu representante, não cabendo ao provedor do sistema ou a Prefeitura do Município de Miraíma a responsabilidade por eventuais danos decorrentes de uso indevido da senha, ainda que por terceiros;</w:t>
      </w:r>
    </w:p>
    <w:p>
      <w:pPr>
        <w:pStyle w:val="Corpodetexto"/>
        <w:numPr>
          <w:ilvl w:val="1"/>
          <w:numId w:val="6"/>
        </w:numPr>
        <w:ind w:left="0" w:hanging="19"/>
        <w:jc w:val="both"/>
        <w:rPr>
          <w:rFonts w:ascii="Cambria" w:hAnsi="Cambria" w:cstheme="minorHAnsi"/>
        </w:rPr>
      </w:pPr>
      <w:r>
        <w:rPr>
          <w:rFonts w:ascii="Cambria" w:hAnsi="Cambria" w:cstheme="minorHAnsi"/>
        </w:rPr>
        <w:t xml:space="preserve"> O custo de operacionalização e uso do sistema ficará a cargo do licitante vencedor do certame.</w:t>
      </w:r>
    </w:p>
    <w:p>
      <w:pPr>
        <w:pStyle w:val="Corpodetexto"/>
        <w:numPr>
          <w:ilvl w:val="1"/>
          <w:numId w:val="6"/>
        </w:numPr>
        <w:ind w:left="0" w:hanging="19"/>
        <w:jc w:val="both"/>
        <w:rPr>
          <w:rFonts w:ascii="Cambria" w:hAnsi="Cambria" w:cstheme="minorHAnsi"/>
        </w:rPr>
      </w:pPr>
      <w:r>
        <w:rPr>
          <w:rFonts w:ascii="Cambria" w:hAnsi="Cambria" w:cstheme="minorHAnsi"/>
        </w:rPr>
        <w:t>O Licitante arcará integralmente com todos os custos de preparação e apresentação de sua proposta de preços, independente do resultado do procedimento licitatório.</w:t>
      </w:r>
    </w:p>
    <w:p>
      <w:pPr>
        <w:pStyle w:val="Corpodetexto"/>
        <w:numPr>
          <w:ilvl w:val="1"/>
          <w:numId w:val="6"/>
        </w:numPr>
        <w:ind w:left="0" w:firstLine="0"/>
        <w:jc w:val="both"/>
        <w:rPr>
          <w:rFonts w:ascii="Cambria" w:hAnsi="Cambria" w:cstheme="minorHAnsi"/>
        </w:rPr>
      </w:pPr>
      <w:r>
        <w:rPr>
          <w:rFonts w:ascii="Cambria" w:hAnsi="Cambria" w:cstheme="minorHAnsi"/>
        </w:rPr>
        <w:t xml:space="preserve"> Não poderão participar desta dispensa:</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 xml:space="preserve"> Empresa declarada inidônea por qualquer Órgão da Administração Pública direta ou indireta, Federal, Estadual, Municipal ou do Distrito Federal, bem como as que estejam punidas com suspensão do direito de contratar ou licitar com a Administração Pública no âmbito do Estado de Ceará;</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empresas impedidas de licitar ou contratar com o Município de Miraíma;</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Servidor de qualquer órgão ou Entidade vinculada ao órgão promotor da licitação, bem assim a empresa da qual tal servidor seja sócio, dirigente ou responsável técnico.</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Empresas que não comprovarem a condição de ME/EPP.</w:t>
      </w:r>
    </w:p>
    <w:p>
      <w:pPr>
        <w:pStyle w:val="Corpodetexto"/>
        <w:numPr>
          <w:ilvl w:val="2"/>
          <w:numId w:val="6"/>
        </w:numPr>
        <w:tabs>
          <w:tab w:val="left" w:pos="851"/>
        </w:tabs>
        <w:ind w:left="709"/>
        <w:jc w:val="both"/>
        <w:rPr>
          <w:rFonts w:ascii="Cambria" w:hAnsi="Cambria" w:cstheme="minorHAnsi"/>
        </w:rPr>
      </w:pPr>
      <w:r>
        <w:rPr>
          <w:rFonts w:ascii="Cambria" w:hAnsi="Cambria" w:cstheme="minorHAnsi"/>
        </w:rPr>
        <w:t>Empresas Inidôneas e Suspensas.</w:t>
      </w:r>
    </w:p>
    <w:p>
      <w:pPr>
        <w:pStyle w:val="Corpodetexto"/>
        <w:numPr>
          <w:ilvl w:val="3"/>
          <w:numId w:val="6"/>
        </w:numPr>
        <w:tabs>
          <w:tab w:val="left" w:pos="1134"/>
        </w:tabs>
        <w:ind w:left="0" w:firstLine="0"/>
        <w:jc w:val="both"/>
        <w:rPr>
          <w:rFonts w:ascii="Cambria" w:hAnsi="Cambria" w:cstheme="minorHAnsi"/>
        </w:rPr>
      </w:pPr>
      <w:r>
        <w:rPr>
          <w:rFonts w:ascii="Cambria" w:hAnsi="Cambria" w:cstheme="minorHAnsi"/>
        </w:rPr>
        <w:t>Após conclusão da disputa será realizada consulta no Portal da Transparência, caso a vencedora esteja com uma dessas pendências, sua proposta será desclassificada.</w:t>
      </w:r>
    </w:p>
    <w:p>
      <w:pPr>
        <w:pStyle w:val="Corpodetexto"/>
        <w:numPr>
          <w:ilvl w:val="1"/>
          <w:numId w:val="6"/>
        </w:numPr>
        <w:ind w:left="0" w:firstLine="0"/>
        <w:jc w:val="both"/>
        <w:rPr>
          <w:rFonts w:ascii="Cambria" w:hAnsi="Cambria" w:cstheme="minorHAnsi"/>
        </w:rPr>
      </w:pPr>
      <w:r>
        <w:rPr>
          <w:rFonts w:ascii="Cambria" w:hAnsi="Cambria" w:cstheme="minorHAnsi"/>
        </w:rPr>
        <w:t xml:space="preserve">- </w:t>
      </w:r>
      <w:r>
        <w:rPr>
          <w:rFonts w:ascii="Cambria" w:hAnsi="Cambria" w:cstheme="minorHAnsi"/>
          <w:b/>
          <w:bCs/>
        </w:rPr>
        <w:t>CREDENCIAMENTOS NOS SISTEMAS</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 xml:space="preserve">As pessoas jurídicas ou firmas individuais interessadas deverão nomear operador devidamente credenciado em qualquer empresa associada ao  Sistema Compras.gov (comprasnet) e </w:t>
      </w:r>
      <w:r>
        <w:rPr>
          <w:rFonts w:ascii="Cambria" w:hAnsi="Cambria" w:cstheme="minorHAnsi"/>
          <w:lang w:val="pt-BR"/>
        </w:rPr>
        <w:t xml:space="preserve">Sistema de Cadastramento Unificado de Fornecedores – </w:t>
      </w:r>
      <w:r>
        <w:rPr>
          <w:rFonts w:ascii="Cambria" w:hAnsi="Cambria" w:cstheme="minorHAnsi"/>
        </w:rPr>
        <w:t>SICAF, atribuindo poderes para formular lances de preços e praticar todos os demais atos e operações no site: www.compras.gov</w:t>
      </w:r>
      <w:hyperlink r:id="rId8" w:history="1"/>
      <w:r>
        <w:rPr>
          <w:rFonts w:ascii="Cambria" w:hAnsi="Cambria" w:cstheme="minorHAnsi"/>
        </w:rPr>
        <w:t>.br.</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A participação do licitante na dispensa eletrônico se dará por meio de participação direta ou através de empresas associadas ao Sistema Compras.gov (comprasnet), a qual deverá manifestar, por meio de seu operador designado, em campo próprio do sistema, pleno conhecimento, aceitação e atendimento às exigências de habilitação previstas no Edital;</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O acesso do operador à dispensa, para efeito de encaminhamento da documentação de habilitação, proposta de preços e lances sucessivos de preços, em nome do licitante, somente se dará mediante prévia definição de senha privativa;</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A chave de identificação e a senha dos operadores poderão ser utilizadas em qualquer pregão eletrônico ou dispensa eletrônica, salvo quando canceladas por solicitação do credenciado ou por iniciativa do Sistema Compras.gov (comprasnet);</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É de exclusiva responsabilidade do usuário o sigilo da senha, bem como seu uso em qualquer transação efetuada diretamente ou por seu representante, não cabendo ao Compras.gov (comprasnet) a responsabilidade por eventuais danos decorrentes de uso indevido da senha, ainda que por terceiros;</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 xml:space="preserve">O credenciamento do fornecedor e de seu representante legal junto ao sistema eletrônico implica a responsabilidade legal pelos atos praticados e a presunção de capacidade </w:t>
      </w:r>
      <w:r>
        <w:rPr>
          <w:rFonts w:ascii="Cambria" w:hAnsi="Cambria" w:cstheme="minorHAnsi"/>
        </w:rPr>
        <w:lastRenderedPageBreak/>
        <w:t>técnica para realização das transações inerentes à dispensa eletrônica;</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Qualquer dúvida em relação ao acesso no sistema operacional deverá ser esclarecida através do Sistema Compras.gov (comprasnet).</w:t>
      </w:r>
    </w:p>
    <w:p>
      <w:pPr>
        <w:pStyle w:val="WW-NormalWeb"/>
        <w:keepLines/>
        <w:spacing w:before="0" w:after="0"/>
        <w:jc w:val="both"/>
        <w:rPr>
          <w:rFonts w:ascii="Cambria" w:hAnsi="Cambria"/>
          <w:szCs w:val="24"/>
        </w:rPr>
      </w:pPr>
      <w:r>
        <w:rPr>
          <w:rFonts w:ascii="Cambria" w:hAnsi="Cambria" w:cstheme="minorHAnsi"/>
          <w:szCs w:val="24"/>
        </w:rPr>
        <w:t>10.12</w:t>
      </w:r>
      <w:r>
        <w:rPr>
          <w:rFonts w:ascii="Cambria" w:hAnsi="Cambria" w:cstheme="minorHAnsi"/>
          <w:spacing w:val="-2"/>
          <w:szCs w:val="24"/>
        </w:rPr>
        <w:t xml:space="preserve">. </w:t>
      </w:r>
      <w:r>
        <w:rPr>
          <w:rFonts w:ascii="Cambria" w:hAnsi="Cambria"/>
          <w:b/>
          <w:bCs/>
          <w:szCs w:val="24"/>
        </w:rPr>
        <w:t>RELATIVA À HABILITAÇÃO JURÍDICA:</w:t>
      </w:r>
    </w:p>
    <w:p>
      <w:pPr>
        <w:jc w:val="both"/>
        <w:rPr>
          <w:rFonts w:ascii="Cambria" w:hAnsi="Cambria" w:cs="Arial"/>
          <w:sz w:val="24"/>
          <w:szCs w:val="24"/>
        </w:rPr>
      </w:pPr>
      <w:r>
        <w:rPr>
          <w:rFonts w:ascii="Cambria" w:hAnsi="Cambria" w:cs="Arial"/>
          <w:bCs/>
          <w:sz w:val="24"/>
          <w:szCs w:val="24"/>
        </w:rPr>
        <w:t>10.12.1.</w:t>
      </w:r>
      <w:r>
        <w:rPr>
          <w:rFonts w:ascii="Cambria" w:hAnsi="Cambria" w:cs="Arial"/>
          <w:sz w:val="24"/>
          <w:szCs w:val="24"/>
        </w:rPr>
        <w:t xml:space="preserve"> </w:t>
      </w:r>
      <w:r>
        <w:rPr>
          <w:rFonts w:ascii="Cambria" w:hAnsi="Cambria" w:cs="Arial"/>
          <w:b/>
          <w:bCs/>
          <w:sz w:val="24"/>
          <w:szCs w:val="24"/>
        </w:rPr>
        <w:t>REGISTRO COMERCIAL</w:t>
      </w:r>
      <w:r>
        <w:rPr>
          <w:rFonts w:ascii="Cambria" w:hAnsi="Cambria" w:cs="Arial"/>
          <w:sz w:val="24"/>
          <w:szCs w:val="24"/>
        </w:rPr>
        <w:t>, no caso de empresa (firma individual), no registro público de empresa mercantil da Junta Comercial; devendo, no caso da licitante ser a sucursal, filial ou agência, apresentar o registro da Junta onde opera com averbação no registro da Junta onde tem sede a matriz.</w:t>
      </w:r>
    </w:p>
    <w:p>
      <w:pPr>
        <w:jc w:val="both"/>
        <w:rPr>
          <w:rFonts w:ascii="Cambria" w:hAnsi="Cambria" w:cs="Arial"/>
          <w:sz w:val="24"/>
          <w:szCs w:val="24"/>
        </w:rPr>
      </w:pPr>
      <w:r>
        <w:rPr>
          <w:rFonts w:ascii="Cambria" w:hAnsi="Cambria" w:cs="Arial"/>
          <w:bCs/>
          <w:sz w:val="24"/>
          <w:szCs w:val="24"/>
        </w:rPr>
        <w:t>10.12.2.</w:t>
      </w:r>
      <w:r>
        <w:rPr>
          <w:rFonts w:ascii="Cambria" w:hAnsi="Cambria" w:cs="Arial"/>
          <w:sz w:val="24"/>
          <w:szCs w:val="24"/>
        </w:rPr>
        <w:t xml:space="preserve"> </w:t>
      </w:r>
      <w:r>
        <w:rPr>
          <w:rFonts w:ascii="Cambria" w:hAnsi="Cambria" w:cs="Arial"/>
          <w:b/>
          <w:bCs/>
          <w:sz w:val="24"/>
          <w:szCs w:val="24"/>
        </w:rPr>
        <w:t>ATO CONSTITUTIVO, ESTATUTO OU CONTRATO SOCIAL CONSOLIDADO</w:t>
      </w:r>
      <w:r>
        <w:rPr>
          <w:rFonts w:ascii="Cambria" w:hAnsi="Cambria" w:cs="Arial"/>
          <w:sz w:val="24"/>
          <w:szCs w:val="24"/>
        </w:rPr>
        <w:t xml:space="preserve"> em vigor devidamente registrado no registro público de empresa mercantil da Junta Comercial, em se tratando de sociedades empresárias e, no caso de sociedades por ações, acompanhado de documentos de eleição de seus administradores; devendo, no caso da licitante ser a sucursal, filial ou agência, apresentar o registro da Junta onde opera com averbação no registro da Junta onde tem sede a matriz. Se o contrato social não for consolidado deverão ser apresentados os aditivos posteriores ao contrato inicial e se consolidado, existindo alterações posteriores, também, essas serão exigidas. </w:t>
      </w:r>
    </w:p>
    <w:p>
      <w:pPr>
        <w:jc w:val="both"/>
        <w:rPr>
          <w:rFonts w:ascii="Cambria" w:hAnsi="Cambria" w:cs="Arial"/>
          <w:sz w:val="24"/>
          <w:szCs w:val="24"/>
        </w:rPr>
      </w:pPr>
      <w:r>
        <w:rPr>
          <w:rFonts w:ascii="Cambria" w:hAnsi="Cambria" w:cs="Arial"/>
          <w:bCs/>
          <w:sz w:val="24"/>
          <w:szCs w:val="24"/>
        </w:rPr>
        <w:t>10.12.3.</w:t>
      </w:r>
      <w:r>
        <w:rPr>
          <w:rFonts w:ascii="Cambria" w:hAnsi="Cambria" w:cs="Arial"/>
          <w:sz w:val="24"/>
          <w:szCs w:val="24"/>
        </w:rPr>
        <w:t xml:space="preserve"> </w:t>
      </w:r>
      <w:r>
        <w:rPr>
          <w:rFonts w:ascii="Cambria" w:hAnsi="Cambria" w:cs="Arial"/>
          <w:b/>
          <w:bCs/>
          <w:sz w:val="24"/>
          <w:szCs w:val="24"/>
        </w:rPr>
        <w:t>INSCRIÇÃO DO ATO CONSTITUTIVO</w:t>
      </w:r>
      <w:r>
        <w:rPr>
          <w:rFonts w:ascii="Cambria" w:hAnsi="Cambria" w:cs="Arial"/>
          <w:sz w:val="24"/>
          <w:szCs w:val="24"/>
        </w:rPr>
        <w:t>, no caso de sociedades simples - exceto cooperativas - no Cartório de Registro das Pessoas Jurídicas acompanhada de prova da diretoria em exercício; devendo, no caso da licitante ser a sucursal, filial ou agência, apresentar o registro no Cartório de Registro das Pessoas Jurídicas do Estado onde opera com averbação no Cartório onde tem sede a matriz.</w:t>
      </w:r>
    </w:p>
    <w:p>
      <w:pPr>
        <w:keepLines/>
        <w:jc w:val="both"/>
        <w:rPr>
          <w:rFonts w:ascii="Cambria" w:hAnsi="Cambria" w:cs="Arial"/>
          <w:sz w:val="24"/>
          <w:szCs w:val="24"/>
        </w:rPr>
      </w:pPr>
      <w:r>
        <w:rPr>
          <w:rFonts w:ascii="Cambria" w:hAnsi="Cambria" w:cs="Arial"/>
          <w:bCs/>
          <w:sz w:val="24"/>
          <w:szCs w:val="24"/>
        </w:rPr>
        <w:t>10.12.4.</w:t>
      </w:r>
      <w:r>
        <w:rPr>
          <w:rFonts w:ascii="Cambria" w:hAnsi="Cambria" w:cs="Arial"/>
          <w:b/>
          <w:bCs/>
          <w:sz w:val="24"/>
          <w:szCs w:val="24"/>
        </w:rPr>
        <w:t xml:space="preserve"> DECRETO DE AUTORIZAÇÃO</w:t>
      </w:r>
      <w:r>
        <w:rPr>
          <w:rFonts w:ascii="Cambria" w:hAnsi="Cambria" w:cs="Arial"/>
          <w:sz w:val="24"/>
          <w:szCs w:val="24"/>
        </w:rPr>
        <w:t xml:space="preserve">, em se tratando de empresa ou sociedade estrangeira em funcionamento no País, e </w:t>
      </w:r>
      <w:r>
        <w:rPr>
          <w:rFonts w:ascii="Cambria" w:hAnsi="Cambria" w:cs="Arial"/>
          <w:b/>
          <w:bCs/>
          <w:sz w:val="24"/>
          <w:szCs w:val="24"/>
        </w:rPr>
        <w:t>ATO DE REGISTRO DE AUTORIZAÇÃO PARA FUNCIONAMENTO</w:t>
      </w:r>
      <w:r>
        <w:rPr>
          <w:rFonts w:ascii="Cambria" w:hAnsi="Cambria" w:cs="Arial"/>
          <w:sz w:val="24"/>
          <w:szCs w:val="24"/>
        </w:rPr>
        <w:t xml:space="preserve"> expedido pelo órgão competente, quando a atividade assim o exigir.</w:t>
      </w:r>
    </w:p>
    <w:p>
      <w:pPr>
        <w:keepLines/>
        <w:jc w:val="both"/>
        <w:rPr>
          <w:rFonts w:ascii="Cambria" w:hAnsi="Cambria" w:cs="Arial"/>
          <w:sz w:val="24"/>
          <w:szCs w:val="24"/>
        </w:rPr>
      </w:pPr>
      <w:r>
        <w:rPr>
          <w:rFonts w:ascii="Cambria" w:hAnsi="Cambria" w:cs="Arial"/>
          <w:sz w:val="24"/>
          <w:szCs w:val="24"/>
        </w:rPr>
        <w:t>10.12.5. Documento oficial de identificação válido (com foto) e comprovante de CPF do sócio -administrador e ou titular da empresa.</w:t>
      </w:r>
    </w:p>
    <w:p>
      <w:pPr>
        <w:keepLines/>
        <w:jc w:val="both"/>
        <w:rPr>
          <w:rFonts w:ascii="Cambria" w:hAnsi="Cambria" w:cs="Arial"/>
          <w:sz w:val="24"/>
          <w:szCs w:val="24"/>
        </w:rPr>
      </w:pPr>
      <w:r>
        <w:rPr>
          <w:rFonts w:ascii="Cambria" w:hAnsi="Cambria" w:cs="Arial"/>
          <w:sz w:val="24"/>
          <w:szCs w:val="24"/>
        </w:rPr>
        <w:t xml:space="preserve">10.12.6. Declaração de regularidade do Sistema de Cadastramento Unificado de Fornecedores – SICAF. </w:t>
      </w:r>
      <w:bookmarkStart w:id="2" w:name="_Hlk17406256"/>
    </w:p>
    <w:p>
      <w:pPr>
        <w:ind w:right="-35"/>
        <w:jc w:val="both"/>
        <w:rPr>
          <w:rFonts w:ascii="Cambria" w:hAnsi="Cambria" w:cs="Arial"/>
          <w:b/>
          <w:sz w:val="24"/>
          <w:szCs w:val="24"/>
        </w:rPr>
      </w:pPr>
      <w:r>
        <w:rPr>
          <w:rFonts w:ascii="Cambria" w:hAnsi="Cambria" w:cs="Arial"/>
          <w:bCs/>
          <w:sz w:val="24"/>
          <w:szCs w:val="24"/>
        </w:rPr>
        <w:t xml:space="preserve">10.13. </w:t>
      </w:r>
      <w:r>
        <w:rPr>
          <w:rFonts w:ascii="Cambria" w:hAnsi="Cambria" w:cs="Arial"/>
          <w:b/>
          <w:sz w:val="24"/>
          <w:szCs w:val="24"/>
        </w:rPr>
        <w:t>RELATIVA À REGULARIDADE FISCAL E TRABALHISTA:</w:t>
      </w:r>
    </w:p>
    <w:p>
      <w:pPr>
        <w:ind w:right="-35"/>
        <w:jc w:val="both"/>
        <w:rPr>
          <w:rFonts w:ascii="Cambria" w:hAnsi="Cambria" w:cs="Arial"/>
          <w:bCs/>
          <w:sz w:val="24"/>
          <w:szCs w:val="24"/>
        </w:rPr>
      </w:pPr>
      <w:r>
        <w:rPr>
          <w:rFonts w:ascii="Cambria" w:hAnsi="Cambria" w:cs="Arial"/>
          <w:bCs/>
          <w:sz w:val="24"/>
          <w:szCs w:val="24"/>
        </w:rPr>
        <w:t>10.13.1. Prova de inscrição no Cadastro Nacional de Pessoas Jurídicas (CNPJ);</w:t>
      </w:r>
    </w:p>
    <w:p>
      <w:pPr>
        <w:ind w:right="-35"/>
        <w:jc w:val="both"/>
        <w:rPr>
          <w:rFonts w:ascii="Cambria" w:hAnsi="Cambria" w:cs="Arial"/>
          <w:bCs/>
          <w:sz w:val="24"/>
          <w:szCs w:val="24"/>
        </w:rPr>
      </w:pPr>
      <w:r>
        <w:rPr>
          <w:rFonts w:ascii="Cambria" w:hAnsi="Cambria" w:cs="Arial"/>
          <w:bCs/>
          <w:sz w:val="24"/>
          <w:szCs w:val="24"/>
        </w:rPr>
        <w:t>10.13.2. Prova de inscrição no cadastro de contribuintes estadual (FIC) ou municipal, conforme o caso, se houver, relativo ao domicílio ou sede da licitante, pertinente ao seu ramo de atividade e compatível com o objeto contratual;</w:t>
      </w:r>
    </w:p>
    <w:p>
      <w:pPr>
        <w:ind w:right="-35"/>
        <w:jc w:val="both"/>
        <w:rPr>
          <w:rFonts w:ascii="Cambria" w:hAnsi="Cambria" w:cs="Arial"/>
          <w:bCs/>
          <w:sz w:val="24"/>
          <w:szCs w:val="24"/>
        </w:rPr>
      </w:pPr>
      <w:r>
        <w:rPr>
          <w:rFonts w:ascii="Cambria" w:hAnsi="Cambria" w:cs="Arial"/>
          <w:bCs/>
          <w:sz w:val="24"/>
          <w:szCs w:val="24"/>
        </w:rPr>
        <w:t>10.13.3. Prova de Regularidade relativa aos Tributos Federais e Dívida Ativa da União (inclusive contribuições sociais), com base na Portaria Conjunta RFB/PGFN nº 1.751, de 02/10/2014;</w:t>
      </w:r>
    </w:p>
    <w:p>
      <w:pPr>
        <w:ind w:right="-35"/>
        <w:jc w:val="both"/>
        <w:rPr>
          <w:rFonts w:ascii="Cambria" w:hAnsi="Cambria" w:cs="Arial"/>
          <w:bCs/>
          <w:sz w:val="24"/>
          <w:szCs w:val="24"/>
        </w:rPr>
      </w:pPr>
      <w:r>
        <w:rPr>
          <w:rFonts w:ascii="Cambria" w:hAnsi="Cambria" w:cs="Arial"/>
          <w:bCs/>
          <w:sz w:val="24"/>
          <w:szCs w:val="24"/>
        </w:rPr>
        <w:t>10.13.4. Prova de regularidade para com a fazenda estadual mediante a apresentação Certidão Negativa de Débitos Estaduais de seu domicílio ou sede;</w:t>
      </w:r>
    </w:p>
    <w:p>
      <w:pPr>
        <w:ind w:right="-35"/>
        <w:jc w:val="both"/>
        <w:rPr>
          <w:rFonts w:ascii="Cambria" w:hAnsi="Cambria" w:cs="Arial"/>
          <w:bCs/>
          <w:sz w:val="24"/>
          <w:szCs w:val="24"/>
        </w:rPr>
      </w:pPr>
      <w:r>
        <w:rPr>
          <w:rFonts w:ascii="Cambria" w:hAnsi="Cambria" w:cs="Arial"/>
          <w:bCs/>
          <w:sz w:val="24"/>
          <w:szCs w:val="24"/>
        </w:rPr>
        <w:t>10.13.5. Prova de regularidade para com a fazenda municipal mediante a apresentação da Certidão Negativa de Débitos Municipais de seu domicílio ou sede (Geral ou ISS);</w:t>
      </w:r>
    </w:p>
    <w:p>
      <w:pPr>
        <w:ind w:right="-35"/>
        <w:jc w:val="both"/>
        <w:rPr>
          <w:rFonts w:ascii="Cambria" w:hAnsi="Cambria" w:cs="Arial"/>
          <w:bCs/>
          <w:sz w:val="24"/>
          <w:szCs w:val="24"/>
        </w:rPr>
      </w:pPr>
      <w:r>
        <w:rPr>
          <w:rFonts w:ascii="Cambria" w:hAnsi="Cambria" w:cs="Arial"/>
          <w:bCs/>
          <w:sz w:val="24"/>
          <w:szCs w:val="24"/>
        </w:rPr>
        <w:t>10.13.6. Prova de regularidade relativa ao Fundo de Garantia por Tempo de Serviço (FGTS) mediante a apresentação do Certificado de Regularidade Fiscal (CRF);</w:t>
      </w:r>
    </w:p>
    <w:p>
      <w:pPr>
        <w:ind w:right="-35"/>
        <w:jc w:val="both"/>
        <w:rPr>
          <w:rFonts w:ascii="Cambria" w:hAnsi="Cambria" w:cs="Arial"/>
          <w:bCs/>
          <w:sz w:val="24"/>
          <w:szCs w:val="24"/>
        </w:rPr>
      </w:pPr>
      <w:r>
        <w:rPr>
          <w:rFonts w:ascii="Cambria" w:hAnsi="Cambria" w:cs="Arial"/>
          <w:bCs/>
          <w:sz w:val="24"/>
          <w:szCs w:val="24"/>
        </w:rPr>
        <w:t>10.13.7. Prova de inexistência de débitos inadimplidos perante a justiça do trabalho, mediante a apresentação de Certidão Negativa de Débitos Trabalhistas – CNDT, em conformidade com o disposto na CLT com as alterações da Lei Nº. 12.440/11 – DOU de 08/07/2011.</w:t>
      </w:r>
    </w:p>
    <w:p>
      <w:pPr>
        <w:ind w:right="-35"/>
        <w:jc w:val="both"/>
        <w:rPr>
          <w:rFonts w:ascii="Cambria" w:hAnsi="Cambria" w:cs="Arial"/>
          <w:bCs/>
          <w:sz w:val="24"/>
          <w:szCs w:val="24"/>
        </w:rPr>
      </w:pPr>
      <w:r>
        <w:rPr>
          <w:rFonts w:ascii="Cambria" w:hAnsi="Cambria" w:cs="Arial"/>
          <w:bCs/>
          <w:sz w:val="24"/>
          <w:szCs w:val="24"/>
        </w:rPr>
        <w:lastRenderedPageBreak/>
        <w:t>10.13.8. No que concerne às provas de regularidade fiscal, através de certidões, equipara-se os mesmos efeitos da certidão negativa às certidões positivas com efeito de negativa.</w:t>
      </w:r>
    </w:p>
    <w:p>
      <w:pPr>
        <w:ind w:right="-35"/>
        <w:jc w:val="both"/>
        <w:rPr>
          <w:rFonts w:ascii="Cambria" w:hAnsi="Cambria" w:cs="Arial"/>
          <w:bCs/>
          <w:sz w:val="24"/>
          <w:szCs w:val="24"/>
        </w:rPr>
      </w:pPr>
      <w:r>
        <w:rPr>
          <w:rFonts w:ascii="Cambria" w:hAnsi="Cambria" w:cs="Arial"/>
          <w:bCs/>
          <w:sz w:val="24"/>
          <w:szCs w:val="24"/>
        </w:rPr>
        <w:t>10.13.9. Havendo alguma restrição na comprovação da regularidade fiscal e trabalhista, aos licitantes enquadrados como microempresas e empresas de pequeno porte, será assegurado o prazo de 05 (cinco) dias úteis, cujo termo inicial corresponderá ao momento em que o proponente for declarado o vencedor do certame, prorrogáveis por igual período, a critério do Pregoeiro, para a regularização da documentação e emissão de eventuais certidões negativas ou positivas com efeito de certidão negativa;</w:t>
      </w:r>
    </w:p>
    <w:p>
      <w:pPr>
        <w:ind w:right="-35"/>
        <w:jc w:val="both"/>
        <w:rPr>
          <w:rFonts w:ascii="Cambria" w:hAnsi="Cambria" w:cs="Arial"/>
          <w:bCs/>
          <w:sz w:val="24"/>
          <w:szCs w:val="24"/>
        </w:rPr>
      </w:pPr>
      <w:r>
        <w:rPr>
          <w:rFonts w:ascii="Cambria" w:hAnsi="Cambria" w:cs="Arial"/>
          <w:bCs/>
          <w:sz w:val="24"/>
          <w:szCs w:val="24"/>
        </w:rPr>
        <w:t>10.13.10. As microempresas e empresas de pequeno porte deverão apresentar toda a documentação exigida para efeito de comprovação de regularidade fiscal e trabalhista, mesmo que esta apresente alguma restrição;</w:t>
      </w:r>
    </w:p>
    <w:p>
      <w:pPr>
        <w:ind w:right="-35"/>
        <w:jc w:val="both"/>
        <w:rPr>
          <w:rFonts w:ascii="Cambria" w:hAnsi="Cambria" w:cs="Arial"/>
          <w:bCs/>
          <w:sz w:val="24"/>
          <w:szCs w:val="24"/>
        </w:rPr>
      </w:pPr>
      <w:r>
        <w:rPr>
          <w:rFonts w:ascii="Cambria" w:hAnsi="Cambria" w:cs="Arial"/>
          <w:bCs/>
          <w:sz w:val="24"/>
          <w:szCs w:val="24"/>
        </w:rPr>
        <w:t>10.13.11. A não regularização da documentação, no prazo estabelecido, implicará decadência do direito à contratação, sem prejuízo das sanções previstas na Lei 14.133/21, sendo facultado a convocação dos licitantes remanescentes, na ordem de classificação, para a assinatura da respectiva ata, ou a revogação da licitação;</w:t>
      </w:r>
    </w:p>
    <w:p>
      <w:pPr>
        <w:ind w:right="-35"/>
        <w:jc w:val="both"/>
        <w:rPr>
          <w:rFonts w:ascii="Cambria" w:hAnsi="Cambria" w:cs="Arial"/>
          <w:bCs/>
          <w:sz w:val="24"/>
          <w:szCs w:val="24"/>
        </w:rPr>
      </w:pPr>
      <w:r>
        <w:rPr>
          <w:rFonts w:ascii="Cambria" w:hAnsi="Cambria" w:cs="Arial"/>
          <w:bCs/>
          <w:sz w:val="24"/>
          <w:szCs w:val="24"/>
        </w:rPr>
        <w:t xml:space="preserve">10.14. </w:t>
      </w:r>
      <w:r>
        <w:rPr>
          <w:rFonts w:ascii="Cambria" w:hAnsi="Cambria" w:cs="Arial"/>
          <w:b/>
          <w:sz w:val="24"/>
          <w:szCs w:val="24"/>
        </w:rPr>
        <w:t>RELATIVA À QUALIFICAÇÃO ECONÔMICO-FINANCEIRA:</w:t>
      </w:r>
    </w:p>
    <w:p>
      <w:pPr>
        <w:ind w:right="-35"/>
        <w:jc w:val="both"/>
        <w:rPr>
          <w:rFonts w:ascii="Cambria" w:hAnsi="Cambria" w:cs="Arial"/>
          <w:bCs/>
          <w:sz w:val="24"/>
          <w:szCs w:val="24"/>
        </w:rPr>
      </w:pPr>
      <w:r>
        <w:rPr>
          <w:rFonts w:ascii="Cambria" w:hAnsi="Cambria" w:cs="Arial"/>
          <w:bCs/>
          <w:sz w:val="24"/>
          <w:szCs w:val="24"/>
        </w:rPr>
        <w:t>10.14.1. Certidão negativa de falência ou concordata, dissolução ou liquidação, expedida pelo distribuidor da sede da pessoa jurídica;</w:t>
      </w:r>
    </w:p>
    <w:p>
      <w:pPr>
        <w:ind w:right="-35"/>
        <w:jc w:val="both"/>
        <w:rPr>
          <w:rFonts w:ascii="Cambria" w:hAnsi="Cambria" w:cs="Arial"/>
          <w:bCs/>
          <w:sz w:val="24"/>
          <w:szCs w:val="24"/>
        </w:rPr>
      </w:pPr>
      <w:r>
        <w:rPr>
          <w:rFonts w:ascii="Cambria" w:hAnsi="Cambria" w:cs="Arial"/>
          <w:bCs/>
          <w:sz w:val="24"/>
          <w:szCs w:val="24"/>
        </w:rPr>
        <w:t>10.14.2. Balanço patrimonial, demonstração de resultado de exercício e demais demonstrações contábeis do último exercício social, já exigíveis e apresentados na forma da lei, devidamente registrado nos termos da lei, que comprovem a boa situação financeira da empresa, vedada a sua substituição por balancetes ou balanços provisórios, podendo ser atualizados por índices oficiais quando encerrados há mais de 03 (três) meses da data de apresentação da proposta, devidamente assinados por contabilista registrado no CRC, bem como por sócio, gerente ou direto</w:t>
      </w:r>
    </w:p>
    <w:p>
      <w:pPr>
        <w:ind w:right="-35"/>
        <w:jc w:val="both"/>
        <w:rPr>
          <w:rFonts w:ascii="Cambria" w:hAnsi="Cambria" w:cs="Arial"/>
          <w:b/>
          <w:sz w:val="24"/>
          <w:szCs w:val="24"/>
        </w:rPr>
      </w:pPr>
      <w:r>
        <w:rPr>
          <w:rFonts w:ascii="Cambria" w:hAnsi="Cambria" w:cs="Arial"/>
          <w:bCs/>
          <w:sz w:val="24"/>
          <w:szCs w:val="24"/>
        </w:rPr>
        <w:t xml:space="preserve">10.15. </w:t>
      </w:r>
      <w:r>
        <w:rPr>
          <w:rFonts w:ascii="Cambria" w:hAnsi="Cambria" w:cs="Arial"/>
          <w:b/>
          <w:sz w:val="24"/>
          <w:szCs w:val="24"/>
        </w:rPr>
        <w:t>RELATIVA À QUALIFICAÇÃO TÉCNICA:</w:t>
      </w:r>
    </w:p>
    <w:p>
      <w:pPr>
        <w:ind w:right="-35"/>
        <w:jc w:val="both"/>
        <w:rPr>
          <w:rFonts w:ascii="Cambria" w:hAnsi="Cambria" w:cs="Arial"/>
          <w:bCs/>
          <w:sz w:val="24"/>
          <w:szCs w:val="24"/>
        </w:rPr>
      </w:pPr>
      <w:r>
        <w:rPr>
          <w:rFonts w:ascii="Cambria" w:hAnsi="Cambria" w:cs="Arial"/>
          <w:bCs/>
          <w:sz w:val="24"/>
          <w:szCs w:val="24"/>
        </w:rPr>
        <w:t xml:space="preserve">10.15.1.  </w:t>
      </w:r>
      <w:r>
        <w:rPr>
          <w:rFonts w:ascii="Cambria" w:hAnsi="Cambria" w:cs="Arial"/>
          <w:b/>
          <w:sz w:val="24"/>
          <w:szCs w:val="24"/>
        </w:rPr>
        <w:t>QUALIFICAÇÃO TÉCNICA OPERACIONAL</w:t>
      </w:r>
    </w:p>
    <w:p>
      <w:pPr>
        <w:ind w:right="-35"/>
        <w:jc w:val="both"/>
        <w:rPr>
          <w:rFonts w:ascii="Cambria" w:hAnsi="Cambria" w:cs="Arial"/>
          <w:bCs/>
          <w:sz w:val="24"/>
          <w:szCs w:val="24"/>
        </w:rPr>
      </w:pPr>
      <w:r>
        <w:rPr>
          <w:rFonts w:ascii="Cambria" w:hAnsi="Cambria" w:cs="Arial"/>
          <w:bCs/>
          <w:sz w:val="24"/>
          <w:szCs w:val="24"/>
        </w:rPr>
        <w:t>10.15.1.1. A licitante deverá apresentar:</w:t>
      </w:r>
    </w:p>
    <w:p>
      <w:pPr>
        <w:ind w:right="-35"/>
        <w:jc w:val="both"/>
        <w:rPr>
          <w:rFonts w:ascii="Cambria" w:hAnsi="Cambria" w:cs="Arial"/>
          <w:bCs/>
          <w:sz w:val="24"/>
          <w:szCs w:val="24"/>
        </w:rPr>
      </w:pPr>
      <w:r>
        <w:rPr>
          <w:rFonts w:ascii="Cambria" w:hAnsi="Cambria" w:cs="Arial"/>
          <w:bCs/>
          <w:sz w:val="24"/>
          <w:szCs w:val="24"/>
        </w:rPr>
        <w:t>a) Comprovação de registro ou inscrição da pessoa jurídica junto ao Conselho Regional de Contabilidade — CRC da sede da licitante, quando compatível com o objeto contratado;</w:t>
      </w:r>
    </w:p>
    <w:p>
      <w:pPr>
        <w:ind w:right="-35"/>
        <w:jc w:val="both"/>
        <w:rPr>
          <w:rFonts w:ascii="Cambria" w:hAnsi="Cambria" w:cs="Arial"/>
          <w:bCs/>
          <w:sz w:val="24"/>
          <w:szCs w:val="24"/>
        </w:rPr>
      </w:pPr>
      <w:r>
        <w:rPr>
          <w:rFonts w:ascii="Cambria" w:hAnsi="Cambria" w:cs="Arial"/>
          <w:bCs/>
          <w:sz w:val="24"/>
          <w:szCs w:val="24"/>
        </w:rPr>
        <w:t>b) Comprovação de aptidão técnica, mediante apresentação de, no mínimo, um atestado de capacidade técnica fornecido por pessoa jurídica de direito público ou privado, que comprove a execução de serviços similares em características ao objeto da contratação.</w:t>
      </w:r>
    </w:p>
    <w:p>
      <w:pPr>
        <w:ind w:right="-35"/>
        <w:jc w:val="both"/>
        <w:rPr>
          <w:rFonts w:ascii="Cambria" w:hAnsi="Cambria" w:cs="Arial"/>
          <w:bCs/>
          <w:sz w:val="24"/>
          <w:szCs w:val="24"/>
        </w:rPr>
      </w:pPr>
      <w:r>
        <w:rPr>
          <w:rFonts w:ascii="Cambria" w:hAnsi="Cambria" w:cs="Arial"/>
          <w:bCs/>
          <w:sz w:val="24"/>
          <w:szCs w:val="24"/>
        </w:rPr>
        <w:t xml:space="preserve">10.15.2. </w:t>
      </w:r>
      <w:r>
        <w:rPr>
          <w:rFonts w:ascii="Cambria" w:hAnsi="Cambria" w:cs="Arial"/>
          <w:b/>
          <w:sz w:val="24"/>
          <w:szCs w:val="24"/>
        </w:rPr>
        <w:t>DOCUMENTAÇÃO COMPLEMENTAR DOS ATESTADOS</w:t>
      </w:r>
    </w:p>
    <w:p>
      <w:pPr>
        <w:ind w:right="-35"/>
        <w:jc w:val="both"/>
        <w:rPr>
          <w:rFonts w:ascii="Cambria" w:hAnsi="Cambria" w:cs="Arial"/>
          <w:bCs/>
          <w:sz w:val="24"/>
          <w:szCs w:val="24"/>
        </w:rPr>
      </w:pPr>
      <w:r>
        <w:rPr>
          <w:rFonts w:ascii="Cambria" w:hAnsi="Cambria" w:cs="Arial"/>
          <w:bCs/>
          <w:sz w:val="24"/>
          <w:szCs w:val="24"/>
        </w:rPr>
        <w:t>a) Será facultada à licitante a apresentação de contrato, nota fiscal, instrumento congênere ou outro documento hábil que comprove a prestação dos serviços indicados no atestado de capacidade técnica;</w:t>
      </w:r>
    </w:p>
    <w:p>
      <w:pPr>
        <w:ind w:right="-35"/>
        <w:jc w:val="both"/>
        <w:rPr>
          <w:rFonts w:ascii="Cambria" w:hAnsi="Cambria" w:cs="Arial"/>
          <w:bCs/>
          <w:sz w:val="24"/>
          <w:szCs w:val="24"/>
        </w:rPr>
      </w:pPr>
      <w:r>
        <w:rPr>
          <w:rFonts w:ascii="Cambria" w:hAnsi="Cambria" w:cs="Arial"/>
          <w:bCs/>
          <w:sz w:val="24"/>
          <w:szCs w:val="24"/>
        </w:rPr>
        <w:t>b) Caso o atestado apresentado não detalhe com clareza os serviços executados, deverá ser acompanhado de documento complementar que permita verificar a compatibilidade com o objeto da contratação;</w:t>
      </w:r>
    </w:p>
    <w:p>
      <w:pPr>
        <w:ind w:right="-35"/>
        <w:jc w:val="both"/>
        <w:rPr>
          <w:rFonts w:ascii="Cambria" w:hAnsi="Cambria" w:cs="Arial"/>
          <w:bCs/>
          <w:sz w:val="24"/>
          <w:szCs w:val="24"/>
        </w:rPr>
      </w:pPr>
      <w:r>
        <w:rPr>
          <w:rFonts w:ascii="Cambria" w:hAnsi="Cambria" w:cs="Arial"/>
          <w:bCs/>
          <w:sz w:val="24"/>
          <w:szCs w:val="24"/>
        </w:rPr>
        <w:t>c) A Administração poderá realizar diligências para confirmar as informações constantes dos documentos apresentados.</w:t>
      </w:r>
    </w:p>
    <w:p>
      <w:pPr>
        <w:ind w:right="-35"/>
        <w:jc w:val="both"/>
        <w:rPr>
          <w:rFonts w:ascii="Cambria" w:hAnsi="Cambria" w:cs="Arial"/>
          <w:bCs/>
          <w:sz w:val="24"/>
          <w:szCs w:val="24"/>
        </w:rPr>
      </w:pPr>
      <w:r>
        <w:rPr>
          <w:rFonts w:ascii="Cambria" w:hAnsi="Cambria" w:cs="Arial"/>
          <w:bCs/>
          <w:sz w:val="24"/>
          <w:szCs w:val="24"/>
        </w:rPr>
        <w:t xml:space="preserve">10.15.3 </w:t>
      </w:r>
      <w:r>
        <w:rPr>
          <w:rFonts w:ascii="Cambria" w:hAnsi="Cambria" w:cs="Arial"/>
          <w:b/>
          <w:sz w:val="24"/>
          <w:szCs w:val="24"/>
        </w:rPr>
        <w:t>CAPACITAÇÃO TÉCNICO-PROFISSIONAL</w:t>
      </w:r>
    </w:p>
    <w:p>
      <w:pPr>
        <w:ind w:right="-35"/>
        <w:jc w:val="both"/>
        <w:rPr>
          <w:rFonts w:ascii="Cambria" w:hAnsi="Cambria" w:cs="Arial"/>
          <w:bCs/>
          <w:sz w:val="24"/>
          <w:szCs w:val="24"/>
        </w:rPr>
      </w:pPr>
      <w:r>
        <w:rPr>
          <w:rFonts w:ascii="Cambria" w:hAnsi="Cambria" w:cs="Arial"/>
          <w:bCs/>
          <w:sz w:val="24"/>
          <w:szCs w:val="24"/>
        </w:rPr>
        <w:t>A licitante deverá apresentar declaração indicando a equipe técnica disponível para a execução do objeto, composta, no mínimo, por:</w:t>
      </w:r>
    </w:p>
    <w:p>
      <w:pPr>
        <w:ind w:right="-35"/>
        <w:jc w:val="both"/>
        <w:rPr>
          <w:rFonts w:ascii="Cambria" w:hAnsi="Cambria" w:cs="Arial"/>
          <w:bCs/>
          <w:sz w:val="24"/>
          <w:szCs w:val="24"/>
        </w:rPr>
      </w:pPr>
      <w:r>
        <w:rPr>
          <w:rFonts w:ascii="Cambria" w:hAnsi="Cambria" w:cs="Arial"/>
          <w:bCs/>
          <w:sz w:val="24"/>
          <w:szCs w:val="24"/>
        </w:rPr>
        <w:lastRenderedPageBreak/>
        <w:t>a) 01 profissional de nível superior na área de contabilidade, devidamente registrado no Conselho Regional de Contabilidade — CRC;</w:t>
      </w:r>
    </w:p>
    <w:p>
      <w:pPr>
        <w:ind w:right="-35"/>
        <w:jc w:val="both"/>
        <w:rPr>
          <w:rFonts w:ascii="Cambria" w:hAnsi="Cambria" w:cs="Arial"/>
          <w:bCs/>
          <w:sz w:val="24"/>
          <w:szCs w:val="24"/>
        </w:rPr>
      </w:pPr>
      <w:r>
        <w:rPr>
          <w:rFonts w:ascii="Cambria" w:hAnsi="Cambria" w:cs="Arial"/>
          <w:bCs/>
          <w:sz w:val="24"/>
          <w:szCs w:val="24"/>
        </w:rPr>
        <w:t>b) 01 profissional de nível superior ou técnico com experiência na área de controle interno, comprovada mediante atestado de capacidade técnica ou documento equivalente.</w:t>
      </w:r>
    </w:p>
    <w:p>
      <w:pPr>
        <w:ind w:right="-35"/>
        <w:jc w:val="both"/>
        <w:rPr>
          <w:rFonts w:ascii="Cambria" w:hAnsi="Cambria" w:cs="Arial"/>
          <w:bCs/>
          <w:sz w:val="24"/>
          <w:szCs w:val="24"/>
        </w:rPr>
      </w:pPr>
      <w:r>
        <w:rPr>
          <w:rFonts w:ascii="Cambria" w:hAnsi="Cambria" w:cs="Arial"/>
          <w:bCs/>
          <w:sz w:val="24"/>
          <w:szCs w:val="24"/>
        </w:rPr>
        <w:t xml:space="preserve">10.15.4 </w:t>
      </w:r>
      <w:r>
        <w:rPr>
          <w:rFonts w:ascii="Cambria" w:hAnsi="Cambria" w:cs="Arial"/>
          <w:b/>
          <w:sz w:val="24"/>
          <w:szCs w:val="24"/>
        </w:rPr>
        <w:t>COMPROVAÇÃO DE VÍNCULO PROFISSIONAL</w:t>
      </w:r>
    </w:p>
    <w:p>
      <w:pPr>
        <w:ind w:right="-35"/>
        <w:jc w:val="both"/>
        <w:rPr>
          <w:rFonts w:ascii="Cambria" w:hAnsi="Cambria" w:cs="Arial"/>
          <w:bCs/>
          <w:sz w:val="24"/>
          <w:szCs w:val="24"/>
        </w:rPr>
      </w:pPr>
      <w:r>
        <w:rPr>
          <w:rFonts w:ascii="Cambria" w:hAnsi="Cambria" w:cs="Arial"/>
          <w:bCs/>
          <w:sz w:val="24"/>
          <w:szCs w:val="24"/>
        </w:rPr>
        <w:t>A comprovação de vínculo dos profissionais indicados com a licitante poderá ser feita por meio de:</w:t>
      </w:r>
    </w:p>
    <w:p>
      <w:pPr>
        <w:ind w:right="-35"/>
        <w:jc w:val="both"/>
        <w:rPr>
          <w:rFonts w:ascii="Cambria" w:hAnsi="Cambria" w:cs="Arial"/>
          <w:bCs/>
          <w:sz w:val="24"/>
          <w:szCs w:val="24"/>
        </w:rPr>
      </w:pPr>
      <w:r>
        <w:rPr>
          <w:rFonts w:ascii="Cambria" w:hAnsi="Cambria" w:cs="Arial"/>
          <w:bCs/>
          <w:sz w:val="24"/>
          <w:szCs w:val="24"/>
        </w:rPr>
        <w:t>a) Contrato social ou estatuto social, no caso de sócio;</w:t>
      </w:r>
    </w:p>
    <w:p>
      <w:pPr>
        <w:ind w:right="-35"/>
        <w:jc w:val="both"/>
        <w:rPr>
          <w:rFonts w:ascii="Cambria" w:hAnsi="Cambria" w:cs="Arial"/>
          <w:bCs/>
          <w:sz w:val="24"/>
          <w:szCs w:val="24"/>
        </w:rPr>
      </w:pPr>
      <w:r>
        <w:rPr>
          <w:rFonts w:ascii="Cambria" w:hAnsi="Cambria" w:cs="Arial"/>
          <w:bCs/>
          <w:sz w:val="24"/>
          <w:szCs w:val="24"/>
        </w:rPr>
        <w:t>b) Ata de eleição e posse, no caso de diretor;</w:t>
      </w:r>
    </w:p>
    <w:p>
      <w:pPr>
        <w:ind w:right="-35"/>
        <w:jc w:val="both"/>
        <w:rPr>
          <w:rFonts w:ascii="Cambria" w:hAnsi="Cambria" w:cs="Arial"/>
          <w:bCs/>
          <w:sz w:val="24"/>
          <w:szCs w:val="24"/>
        </w:rPr>
      </w:pPr>
      <w:r>
        <w:rPr>
          <w:rFonts w:ascii="Cambria" w:hAnsi="Cambria" w:cs="Arial"/>
          <w:bCs/>
          <w:sz w:val="24"/>
          <w:szCs w:val="24"/>
        </w:rPr>
        <w:t>c) Carteira de Trabalho e Previdência Social — CTPS;</w:t>
      </w:r>
    </w:p>
    <w:p>
      <w:pPr>
        <w:ind w:right="-35"/>
        <w:jc w:val="both"/>
        <w:rPr>
          <w:rFonts w:ascii="Cambria" w:hAnsi="Cambria" w:cs="Arial"/>
          <w:bCs/>
          <w:sz w:val="24"/>
          <w:szCs w:val="24"/>
        </w:rPr>
      </w:pPr>
      <w:r>
        <w:rPr>
          <w:rFonts w:ascii="Cambria" w:hAnsi="Cambria" w:cs="Arial"/>
          <w:bCs/>
          <w:sz w:val="24"/>
          <w:szCs w:val="24"/>
        </w:rPr>
        <w:t>d) Contrato de prestação de serviços;</w:t>
      </w:r>
    </w:p>
    <w:p>
      <w:pPr>
        <w:ind w:right="-35"/>
        <w:jc w:val="both"/>
        <w:rPr>
          <w:rFonts w:ascii="Cambria" w:hAnsi="Cambria"/>
          <w:bCs/>
          <w:sz w:val="24"/>
          <w:szCs w:val="24"/>
        </w:rPr>
      </w:pPr>
      <w:r>
        <w:rPr>
          <w:rFonts w:ascii="Cambria" w:hAnsi="Cambria" w:cs="Arial"/>
          <w:bCs/>
          <w:sz w:val="24"/>
          <w:szCs w:val="24"/>
        </w:rPr>
        <w:t>e) Outro instrumento jurídico válido que comprove a vinculação profissional</w:t>
      </w:r>
      <w:r>
        <w:rPr>
          <w:rFonts w:ascii="Cambria" w:hAnsi="Cambria"/>
          <w:bCs/>
          <w:sz w:val="24"/>
          <w:szCs w:val="24"/>
        </w:rPr>
        <w:t>.</w:t>
      </w:r>
    </w:p>
    <w:bookmarkEnd w:id="2"/>
    <w:p>
      <w:pPr>
        <w:pStyle w:val="PargrafodaLista"/>
        <w:ind w:left="0"/>
        <w:rPr>
          <w:rFonts w:ascii="Cambria" w:hAnsi="Cambria"/>
          <w:sz w:val="24"/>
          <w:szCs w:val="24"/>
        </w:rPr>
      </w:pPr>
      <w:r>
        <w:rPr>
          <w:rFonts w:ascii="Cambria" w:hAnsi="Cambria" w:cs="Arial"/>
          <w:bCs/>
          <w:sz w:val="24"/>
          <w:szCs w:val="24"/>
        </w:rPr>
        <w:t>10.16.</w:t>
      </w:r>
      <w:r>
        <w:rPr>
          <w:rFonts w:ascii="Cambria" w:hAnsi="Cambria" w:cs="Arial"/>
          <w:b/>
          <w:bCs/>
          <w:sz w:val="24"/>
          <w:szCs w:val="24"/>
        </w:rPr>
        <w:t xml:space="preserve"> DEMAIS DOCUMENTOS DE HABILITAÇÃO:</w:t>
      </w:r>
    </w:p>
    <w:p>
      <w:pPr>
        <w:pStyle w:val="WW-NormalWeb"/>
        <w:keepLines/>
        <w:spacing w:before="0" w:after="0"/>
        <w:jc w:val="both"/>
        <w:rPr>
          <w:rFonts w:ascii="Cambria" w:hAnsi="Cambria"/>
          <w:szCs w:val="24"/>
        </w:rPr>
      </w:pPr>
      <w:r>
        <w:rPr>
          <w:rFonts w:ascii="Cambria" w:hAnsi="Cambria"/>
          <w:szCs w:val="24"/>
        </w:rPr>
        <w:t>10.16.1. O não atendimento ao disposto neste subitem, implicará na desclassificação da licitante.</w:t>
      </w:r>
    </w:p>
    <w:p>
      <w:pPr>
        <w:pStyle w:val="WW-NormalWeb"/>
        <w:keepLines/>
        <w:spacing w:before="0" w:after="0"/>
        <w:jc w:val="both"/>
        <w:rPr>
          <w:rFonts w:ascii="Cambria" w:hAnsi="Cambria"/>
          <w:szCs w:val="24"/>
        </w:rPr>
      </w:pPr>
      <w:r>
        <w:rPr>
          <w:rFonts w:ascii="Cambria" w:hAnsi="Cambria"/>
          <w:bCs/>
          <w:szCs w:val="24"/>
        </w:rPr>
        <w:t>10.16.2.</w:t>
      </w:r>
      <w:r>
        <w:rPr>
          <w:rFonts w:ascii="Cambria" w:hAnsi="Cambria"/>
          <w:b/>
          <w:bCs/>
          <w:szCs w:val="24"/>
        </w:rPr>
        <w:t xml:space="preserve"> </w:t>
      </w:r>
      <w:r>
        <w:rPr>
          <w:rFonts w:ascii="Cambria" w:hAnsi="Cambria"/>
          <w:szCs w:val="24"/>
        </w:rPr>
        <w:t>A documentação mencionada no subitem 10.13 a 10.15, podem ser substituídas pela apresentação de Declaração de regularidade do Sistema de Cadastramento Unificado de Fornecedores – SICAF, juntamente com demais documentos exigidos neste termo, assegurado, neste caso, aos demais licitantes, o direito de acesso aos dados nele constantes, cuja autenticidade e prazo de validade serão analisados pelo Pregoeiro.</w:t>
      </w:r>
    </w:p>
    <w:p>
      <w:pPr>
        <w:pStyle w:val="WW-NormalWeb"/>
        <w:keepLines/>
        <w:spacing w:before="0" w:after="0"/>
        <w:jc w:val="both"/>
        <w:rPr>
          <w:rFonts w:ascii="Cambria" w:hAnsi="Cambria"/>
          <w:szCs w:val="24"/>
        </w:rPr>
      </w:pPr>
      <w:r>
        <w:rPr>
          <w:rFonts w:ascii="Cambria" w:hAnsi="Cambria"/>
          <w:szCs w:val="24"/>
        </w:rPr>
        <w:t>10.16.3.</w:t>
      </w:r>
      <w:r>
        <w:rPr>
          <w:rFonts w:ascii="Cambria" w:hAnsi="Cambria"/>
          <w:bCs/>
          <w:szCs w:val="24"/>
        </w:rPr>
        <w:t xml:space="preserve"> A documentação constante do Cadastramento Unificado de Fornecedores – SICAF deverá também encontrar-se dentro do prazo de validade e atender ao disposto no edital.</w:t>
      </w:r>
    </w:p>
    <w:p>
      <w:pPr>
        <w:pStyle w:val="WW-NormalWeb"/>
        <w:keepLines/>
        <w:tabs>
          <w:tab w:val="left" w:pos="426"/>
        </w:tabs>
        <w:spacing w:before="0" w:after="0"/>
        <w:jc w:val="both"/>
        <w:rPr>
          <w:rFonts w:ascii="Cambria" w:hAnsi="Cambria"/>
          <w:szCs w:val="24"/>
        </w:rPr>
      </w:pPr>
      <w:r>
        <w:rPr>
          <w:rFonts w:ascii="Cambria" w:hAnsi="Cambria"/>
          <w:bCs/>
          <w:szCs w:val="24"/>
        </w:rPr>
        <w:t xml:space="preserve">10.16.4. </w:t>
      </w:r>
      <w:r>
        <w:rPr>
          <w:rFonts w:ascii="Cambria" w:hAnsi="Cambria"/>
          <w:szCs w:val="24"/>
        </w:rPr>
        <w:t xml:space="preserve">Havendo a necessidade de envio de documentos de habilitação complementares, necessários à confirmação daqueles exigidos no Edital e já apresentados, o licitante será convocado a encaminhá-los, em formato digital, via sistema, no prazo de </w:t>
      </w:r>
      <w:r>
        <w:rPr>
          <w:rFonts w:ascii="Cambria" w:hAnsi="Cambria"/>
          <w:b/>
          <w:szCs w:val="24"/>
        </w:rPr>
        <w:t>24 (VINTE E QUATRO)</w:t>
      </w:r>
      <w:r>
        <w:rPr>
          <w:rFonts w:ascii="Cambria" w:hAnsi="Cambria"/>
          <w:b/>
          <w:i/>
          <w:iCs/>
          <w:szCs w:val="24"/>
        </w:rPr>
        <w:t xml:space="preserve"> </w:t>
      </w:r>
      <w:r>
        <w:rPr>
          <w:rFonts w:ascii="Cambria" w:hAnsi="Cambria"/>
          <w:b/>
          <w:szCs w:val="24"/>
        </w:rPr>
        <w:t>HORAS</w:t>
      </w:r>
      <w:r>
        <w:rPr>
          <w:rFonts w:ascii="Cambria" w:hAnsi="Cambria"/>
          <w:szCs w:val="24"/>
        </w:rPr>
        <w:t>, sob pena de inabilitação.</w:t>
      </w:r>
    </w:p>
    <w:p>
      <w:pPr>
        <w:jc w:val="both"/>
        <w:rPr>
          <w:rFonts w:ascii="Cambria" w:hAnsi="Cambria" w:cs="Arial"/>
          <w:sz w:val="24"/>
          <w:szCs w:val="24"/>
        </w:rPr>
      </w:pPr>
      <w:r>
        <w:rPr>
          <w:rFonts w:ascii="Cambria" w:hAnsi="Cambria" w:cs="Arial"/>
          <w:sz w:val="24"/>
          <w:szCs w:val="24"/>
        </w:rPr>
        <w:t>10.16.5. Somente haverá a necessidade de comprovação do preenchimento de requisitos mediante apresentação dos documentos originais não-digitais quando houver dúvida em relação à integridade do documento digital.</w:t>
      </w:r>
    </w:p>
    <w:p>
      <w:pPr>
        <w:tabs>
          <w:tab w:val="left" w:pos="426"/>
        </w:tabs>
        <w:jc w:val="both"/>
        <w:rPr>
          <w:rFonts w:ascii="Cambria" w:hAnsi="Cambria" w:cs="Arial"/>
          <w:sz w:val="24"/>
          <w:szCs w:val="24"/>
        </w:rPr>
      </w:pPr>
      <w:r>
        <w:rPr>
          <w:rFonts w:ascii="Cambria" w:hAnsi="Cambria" w:cs="Arial"/>
          <w:sz w:val="24"/>
          <w:szCs w:val="24"/>
        </w:rPr>
        <w:t>10.16.6. Não serão aceitos documentos de habilitação com indicação de CNPJ/CPF diferentes, salvo aqueles legalmente permitidos.</w:t>
      </w:r>
    </w:p>
    <w:p>
      <w:pPr>
        <w:tabs>
          <w:tab w:val="left" w:pos="426"/>
        </w:tabs>
        <w:jc w:val="both"/>
        <w:rPr>
          <w:rFonts w:ascii="Cambria" w:hAnsi="Cambria" w:cs="Arial"/>
          <w:sz w:val="24"/>
          <w:szCs w:val="24"/>
        </w:rPr>
      </w:pPr>
      <w:r>
        <w:rPr>
          <w:rFonts w:ascii="Cambria" w:hAnsi="Cambria" w:cs="Arial"/>
          <w:sz w:val="24"/>
          <w:szCs w:val="24"/>
        </w:rPr>
        <w:t>10.16.7.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pPr>
        <w:tabs>
          <w:tab w:val="left" w:pos="426"/>
        </w:tabs>
        <w:jc w:val="both"/>
        <w:rPr>
          <w:rFonts w:ascii="Cambria" w:hAnsi="Cambria" w:cs="Arial"/>
          <w:sz w:val="24"/>
          <w:szCs w:val="24"/>
        </w:rPr>
      </w:pPr>
      <w:r>
        <w:rPr>
          <w:rFonts w:ascii="Cambria" w:hAnsi="Cambria" w:cs="Arial"/>
          <w:sz w:val="24"/>
          <w:szCs w:val="24"/>
        </w:rPr>
        <w:t>10.16.8. Serão aceitos registros de CNPJ de licitante matriz e filial com diferenças de números de documentos pertinentes ao CND e ao CRF/FGTS, quando for comprovada a centralização do recolhimento dessas contribuições.</w:t>
      </w:r>
    </w:p>
    <w:p>
      <w:pPr>
        <w:tabs>
          <w:tab w:val="left" w:pos="426"/>
        </w:tabs>
        <w:jc w:val="both"/>
        <w:rPr>
          <w:rFonts w:ascii="Cambria" w:hAnsi="Cambria" w:cs="Arial"/>
          <w:sz w:val="24"/>
          <w:szCs w:val="24"/>
        </w:rPr>
      </w:pPr>
      <w:r>
        <w:rPr>
          <w:rFonts w:ascii="Cambria" w:hAnsi="Cambria" w:cs="Arial"/>
          <w:sz w:val="24"/>
          <w:szCs w:val="24"/>
        </w:rPr>
        <w:t xml:space="preserve">10.16.9. </w:t>
      </w:r>
      <w:r>
        <w:rPr>
          <w:rFonts w:ascii="Cambria" w:hAnsi="Cambria" w:cs="Arial"/>
          <w:bCs/>
          <w:sz w:val="24"/>
          <w:szCs w:val="24"/>
        </w:rPr>
        <w:t>A declaração do vencedor acontecerá no momento imediatamente posterior à fase de habilitação.</w:t>
      </w:r>
    </w:p>
    <w:p>
      <w:pPr>
        <w:tabs>
          <w:tab w:val="left" w:pos="426"/>
        </w:tabs>
        <w:jc w:val="both"/>
        <w:rPr>
          <w:rFonts w:ascii="Cambria" w:hAnsi="Cambria" w:cs="Arial"/>
          <w:sz w:val="24"/>
          <w:szCs w:val="24"/>
        </w:rPr>
      </w:pPr>
      <w:r>
        <w:rPr>
          <w:rFonts w:ascii="Cambria" w:hAnsi="Cambria" w:cs="Arial"/>
          <w:sz w:val="24"/>
          <w:szCs w:val="24"/>
        </w:rPr>
        <w:t>10.16.10. Havendo necessidade de analisar minuciosamente os documentos exigidos, a sessão será suspensa, informando no “chat” a nova data e horário para a continuidade da mesma.</w:t>
      </w:r>
    </w:p>
    <w:p>
      <w:pPr>
        <w:jc w:val="both"/>
        <w:rPr>
          <w:rFonts w:ascii="Cambria" w:hAnsi="Cambria" w:cs="Arial"/>
          <w:sz w:val="24"/>
          <w:szCs w:val="24"/>
        </w:rPr>
      </w:pPr>
      <w:r>
        <w:rPr>
          <w:rFonts w:ascii="Cambria" w:hAnsi="Cambria" w:cs="Arial"/>
          <w:sz w:val="24"/>
          <w:szCs w:val="24"/>
        </w:rPr>
        <w:t>10.16.11. Será inabilitado o licitante que não comprovar sua habilitação, seja por não apresentar quaisquer dos documentos exigidos, ou apresentá-los em desacordo com o estabelecido neste Edital.</w:t>
      </w:r>
    </w:p>
    <w:p>
      <w:pPr>
        <w:pStyle w:val="Corpodetexto"/>
        <w:spacing w:before="8"/>
        <w:jc w:val="both"/>
        <w:rPr>
          <w:rFonts w:ascii="Cambria" w:hAnsi="Cambria" w:cstheme="minorHAnsi"/>
        </w:rPr>
      </w:pPr>
    </w:p>
    <w:p>
      <w:pPr>
        <w:pStyle w:val="Corpodetexto"/>
        <w:numPr>
          <w:ilvl w:val="0"/>
          <w:numId w:val="6"/>
        </w:numPr>
        <w:shd w:val="clear" w:color="auto" w:fill="BFBFBF" w:themeFill="background1" w:themeFillShade="BF"/>
        <w:ind w:left="0" w:firstLine="0"/>
        <w:rPr>
          <w:rFonts w:ascii="Cambria" w:hAnsi="Cambria" w:cstheme="minorHAnsi"/>
          <w:b/>
          <w:bCs/>
        </w:rPr>
      </w:pPr>
      <w:r>
        <w:rPr>
          <w:rFonts w:ascii="Cambria" w:hAnsi="Cambria" w:cstheme="minorHAnsi"/>
          <w:b/>
          <w:bCs/>
        </w:rPr>
        <w:t>DO FORO</w:t>
      </w:r>
    </w:p>
    <w:p>
      <w:pPr>
        <w:pStyle w:val="Corpodetexto"/>
        <w:spacing w:before="90"/>
        <w:ind w:right="3"/>
        <w:jc w:val="both"/>
        <w:rPr>
          <w:rFonts w:ascii="Cambria" w:hAnsi="Cambria" w:cstheme="minorHAnsi"/>
        </w:rPr>
      </w:pPr>
      <w:r>
        <w:rPr>
          <w:rFonts w:ascii="Cambria" w:hAnsi="Cambria" w:cstheme="minorHAnsi"/>
        </w:rPr>
        <w:t>11.1.</w:t>
      </w:r>
      <w:r>
        <w:rPr>
          <w:rFonts w:ascii="Cambria" w:hAnsi="Cambria" w:cstheme="minorHAnsi"/>
          <w:spacing w:val="1"/>
        </w:rPr>
        <w:t xml:space="preserve"> </w:t>
      </w:r>
      <w:r>
        <w:rPr>
          <w:rFonts w:ascii="Cambria" w:hAnsi="Cambria" w:cstheme="minorHAnsi"/>
        </w:rPr>
        <w:t>O foro da Comarca de Miraíma/CE é o competente para dirimir questões decorrentes deste processo.</w:t>
      </w:r>
    </w:p>
    <w:p>
      <w:pPr>
        <w:pStyle w:val="Corpodetexto"/>
        <w:spacing w:before="11"/>
        <w:jc w:val="both"/>
        <w:rPr>
          <w:rFonts w:ascii="Cambria" w:hAnsi="Cambria" w:cstheme="minorHAnsi"/>
        </w:rPr>
      </w:pPr>
    </w:p>
    <w:p>
      <w:pPr>
        <w:pStyle w:val="Corpodetexto"/>
        <w:spacing w:before="11"/>
        <w:jc w:val="both"/>
        <w:rPr>
          <w:rFonts w:ascii="Cambria" w:hAnsi="Cambria" w:cstheme="minorHAnsi"/>
        </w:rPr>
      </w:pPr>
    </w:p>
    <w:p>
      <w:pPr>
        <w:pStyle w:val="Corpodetexto"/>
        <w:jc w:val="right"/>
        <w:rPr>
          <w:rFonts w:ascii="Cambria" w:hAnsi="Cambria" w:cstheme="minorHAnsi"/>
        </w:rPr>
      </w:pPr>
      <w:r>
        <w:rPr>
          <w:rFonts w:ascii="Cambria" w:hAnsi="Cambria" w:cstheme="minorHAnsi"/>
        </w:rPr>
        <w:t>Miraíma/CE,</w:t>
      </w:r>
      <w:r>
        <w:rPr>
          <w:rFonts w:ascii="Cambria" w:hAnsi="Cambria" w:cstheme="minorHAnsi"/>
          <w:spacing w:val="-2"/>
        </w:rPr>
        <w:t xml:space="preserve"> 30</w:t>
      </w:r>
      <w:r>
        <w:rPr>
          <w:rFonts w:ascii="Cambria" w:hAnsi="Cambria" w:cstheme="minorHAnsi"/>
          <w:spacing w:val="-1"/>
        </w:rPr>
        <w:t xml:space="preserve"> </w:t>
      </w:r>
      <w:r>
        <w:rPr>
          <w:rFonts w:ascii="Cambria" w:hAnsi="Cambria" w:cstheme="minorHAnsi"/>
        </w:rPr>
        <w:t>de julho</w:t>
      </w:r>
      <w:r>
        <w:rPr>
          <w:rFonts w:ascii="Cambria" w:hAnsi="Cambria" w:cstheme="minorHAnsi"/>
          <w:spacing w:val="-2"/>
        </w:rPr>
        <w:t xml:space="preserve"> </w:t>
      </w:r>
      <w:r>
        <w:rPr>
          <w:rFonts w:ascii="Cambria" w:hAnsi="Cambria" w:cstheme="minorHAnsi"/>
        </w:rPr>
        <w:t>de</w:t>
      </w:r>
      <w:r>
        <w:rPr>
          <w:rFonts w:ascii="Cambria" w:hAnsi="Cambria" w:cstheme="minorHAnsi"/>
          <w:spacing w:val="-2"/>
        </w:rPr>
        <w:t xml:space="preserve"> 2026</w:t>
      </w:r>
      <w:r>
        <w:rPr>
          <w:rFonts w:ascii="Cambria" w:hAnsi="Cambria" w:cstheme="minorHAnsi"/>
        </w:rPr>
        <w:t>.</w:t>
      </w:r>
    </w:p>
    <w:p>
      <w:pPr>
        <w:jc w:val="both"/>
        <w:rPr>
          <w:rFonts w:ascii="Cambria" w:hAnsi="Cambria" w:cstheme="minorHAnsi"/>
          <w:sz w:val="24"/>
          <w:szCs w:val="24"/>
        </w:rPr>
      </w:pPr>
    </w:p>
    <w:p>
      <w:pPr>
        <w:jc w:val="both"/>
        <w:rPr>
          <w:rFonts w:ascii="Cambria" w:hAnsi="Cambria" w:cstheme="minorHAnsi"/>
          <w:sz w:val="24"/>
          <w:szCs w:val="24"/>
        </w:rPr>
      </w:pPr>
    </w:p>
    <w:p>
      <w:pPr>
        <w:jc w:val="both"/>
        <w:rPr>
          <w:rFonts w:ascii="Cambria" w:hAnsi="Cambria" w:cstheme="minorHAnsi"/>
          <w:sz w:val="24"/>
          <w:szCs w:val="24"/>
        </w:rPr>
      </w:pPr>
    </w:p>
    <w:p>
      <w:pPr>
        <w:widowControl/>
        <w:autoSpaceDE/>
        <w:autoSpaceDN/>
        <w:jc w:val="center"/>
        <w:rPr>
          <w:rFonts w:ascii="Cambria" w:eastAsia="Calibri" w:hAnsi="Cambria"/>
          <w:b/>
          <w:sz w:val="24"/>
          <w:szCs w:val="24"/>
          <w:lang w:val="pt-BR"/>
        </w:rPr>
      </w:pPr>
      <w:r>
        <w:rPr>
          <w:rFonts w:ascii="Cambria" w:eastAsia="Calibri" w:hAnsi="Cambria"/>
          <w:b/>
          <w:sz w:val="24"/>
          <w:szCs w:val="24"/>
          <w:lang w:val="pt-BR"/>
        </w:rPr>
        <w:t>ANTÔNIO ROBSON ALVES DOS SANTOS</w:t>
      </w:r>
    </w:p>
    <w:p>
      <w:pPr>
        <w:widowControl/>
        <w:autoSpaceDE/>
        <w:autoSpaceDN/>
        <w:jc w:val="center"/>
        <w:rPr>
          <w:rFonts w:ascii="Cambria" w:hAnsi="Cambria"/>
          <w:bCs/>
          <w:sz w:val="24"/>
          <w:szCs w:val="24"/>
          <w:lang w:val="pt-BR"/>
        </w:rPr>
      </w:pPr>
      <w:r>
        <w:rPr>
          <w:rFonts w:ascii="Cambria" w:eastAsia="Calibri" w:hAnsi="Cambria"/>
          <w:bCs/>
          <w:sz w:val="24"/>
          <w:szCs w:val="24"/>
          <w:lang w:val="pt-BR"/>
        </w:rPr>
        <w:t>Agente de Contratação de Miraíma</w:t>
      </w:r>
    </w:p>
    <w:p>
      <w:pPr>
        <w:rPr>
          <w:rFonts w:ascii="Cambria" w:hAnsi="Cambria"/>
          <w:iCs/>
          <w:sz w:val="24"/>
          <w:szCs w:val="24"/>
          <w:lang w:val="pt-BR"/>
        </w:rPr>
      </w:pPr>
      <w:r>
        <w:rPr>
          <w:rFonts w:ascii="Cambria" w:hAnsi="Cambria"/>
          <w:i/>
          <w:sz w:val="24"/>
          <w:szCs w:val="24"/>
          <w:lang w:val="pt-BR"/>
        </w:rPr>
        <w:br w:type="page"/>
      </w:r>
    </w:p>
    <w:p>
      <w:pPr>
        <w:shd w:val="clear" w:color="auto" w:fill="F2F2F2" w:themeFill="background1" w:themeFillShade="F2"/>
        <w:spacing w:line="275" w:lineRule="exact"/>
        <w:ind w:firstLine="567"/>
        <w:jc w:val="center"/>
        <w:rPr>
          <w:rFonts w:ascii="Cambria" w:hAnsi="Cambria" w:cstheme="minorHAnsi"/>
          <w:b/>
          <w:bCs/>
          <w:sz w:val="24"/>
          <w:szCs w:val="24"/>
        </w:rPr>
      </w:pPr>
      <w:r>
        <w:rPr>
          <w:rFonts w:ascii="Cambria" w:hAnsi="Cambria" w:cstheme="minorHAnsi"/>
          <w:b/>
          <w:bCs/>
          <w:sz w:val="24"/>
          <w:szCs w:val="24"/>
        </w:rPr>
        <w:lastRenderedPageBreak/>
        <w:t>ANEXO I – TERMO DE REFERÊNCIA</w:t>
      </w:r>
    </w:p>
    <w:p>
      <w:pPr>
        <w:rPr>
          <w:rFonts w:ascii="Cambria" w:hAnsi="Cambria" w:cstheme="minorHAnsi"/>
          <w:b/>
          <w:bCs/>
          <w:sz w:val="23"/>
          <w:szCs w:val="23"/>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 OBJETO:</w:t>
      </w:r>
    </w:p>
    <w:p>
      <w:pPr>
        <w:pBdr>
          <w:top w:val="nil"/>
          <w:left w:val="nil"/>
          <w:bottom w:val="nil"/>
          <w:right w:val="nil"/>
          <w:between w:val="nil"/>
        </w:pBdr>
        <w:spacing w:line="276" w:lineRule="auto"/>
        <w:jc w:val="both"/>
        <w:rPr>
          <w:rFonts w:ascii="Cambria" w:hAnsi="Cambria"/>
          <w:b/>
          <w:bCs/>
          <w:sz w:val="24"/>
          <w:szCs w:val="24"/>
          <w:u w:val="single"/>
        </w:rPr>
      </w:pPr>
      <w:r>
        <w:rPr>
          <w:rFonts w:ascii="Cambria" w:hAnsi="Cambria"/>
          <w:b/>
          <w:sz w:val="24"/>
          <w:szCs w:val="24"/>
        </w:rPr>
        <w:t xml:space="preserve">1.1. </w:t>
      </w:r>
      <w:r>
        <w:rPr>
          <w:rFonts w:ascii="Cambria" w:hAnsi="Cambria"/>
          <w:bCs/>
          <w:sz w:val="24"/>
          <w:szCs w:val="24"/>
        </w:rPr>
        <w:t>CONTRATAÇÃO DE EMPRESA ESPECIALIZADA PARA A PRESTAÇÃO DE SERVIÇOS TÉCNICOS DE ASSESSORIA E CONSULTORIA EM GESTÃO ESTRATÉGICA E CONTROLE INTERNO, VISANDO À IMPLEMENTAÇÃO DE MELHORIAS CONTÍNUAS, ORIENTAÇÃO NA GESTÃO DE ATIVOS E RENOVAÇÃO DO FLUXO DE DESPESAS, COM ELABORAÇÃO DE PAINÉIS GERENCIAIS E RELATÓRIOS TÉCNICOS PERIÓDICOS PARA</w:t>
      </w:r>
      <w:r>
        <w:rPr>
          <w:rFonts w:ascii="Cambria" w:hAnsi="Cambria"/>
          <w:sz w:val="24"/>
          <w:szCs w:val="24"/>
        </w:rPr>
        <w:t xml:space="preserve"> A SECRETARIA DE SAÚDE DO MUNICÍPIO DE MIRAÍMA-CE</w:t>
      </w:r>
      <w:r>
        <w:rPr>
          <w:rFonts w:ascii="Cambria" w:hAnsi="Cambria"/>
          <w:bCs/>
          <w:sz w:val="24"/>
          <w:szCs w:val="24"/>
        </w:rPr>
        <w:t>.</w:t>
      </w:r>
    </w:p>
    <w:p>
      <w:pPr>
        <w:pBdr>
          <w:top w:val="nil"/>
          <w:left w:val="nil"/>
          <w:bottom w:val="nil"/>
          <w:right w:val="nil"/>
          <w:between w:val="nil"/>
        </w:pBdr>
        <w:spacing w:line="276" w:lineRule="auto"/>
        <w:jc w:val="both"/>
        <w:rPr>
          <w:rFonts w:ascii="Cambria" w:hAnsi="Cambria"/>
          <w:bCs/>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2. JUSTIFICATIVA</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A contratação de empresa para prestação de serviços de assessoria e consultoria em gestão estratégica justifica-se pela necessidade de fortalecimento das atividades administrativas da Secretaria Municipal de Saúde de Miraíma/CE, especialmente no que se refere ao aperfeiçoamento dos processos gerenciais, à implementação de mecanismos de controladoria interna, ao desenvolvimento de instrumentos de monitoramento e à adoção de práticas voltadas à melhoria contínua da gestão pública, em observância aos princípios da legalidade, eficiência, planejamento, transparência e economicidade.</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A Secretaria Municipal de Saúde demanda continuamente suporte técnico especializado para o acompanhamento das rotinas administrativas, elaboração e análise de relatórios gerenciais, desenvolvimento de painéis gerenciais, orientação quanto à gestão de ativos e ao fluxo de despesas, bem como para o aperfeiçoamento dos processos internos, de forma a subsidiar a tomada de decisões e promover maior eficiência na gestão dos recursos públicos.</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Nesse contexto, faz-se necessária a adoção de mecanismos técnicos e administrativos capazes de assegurar maior eficiência na gestão estratégica, fortalecimento dos controles internos, padronização dos procedimentos administrativos, melhoria da qualidade das informações gerenciais e aperfeiçoamento contínuo dos processos de trabalho, contribuindo para maior segurança administrativa e efetividade na execução das ações desenvolvidas pela Secretaria.</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A ausência de suporte técnico especializado poderá comprometer o acompanhamento dos indicadores gerenciais, a implementação de melhorias nos processos administrativos, a gestão de ativos, o controle do fluxo de despesas e a adoção de práticas voltadas ao aperfeiçoamento da governança, dificultando o adequado planejamento e monitoramento das atividades administrativas.</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Dessa forma, a contratação de empresa especializada mostra-se necessária para prestar suporte técnico continuado à Secretaria Municipal de Saúde, contribuindo para o fortalecimento da gestão estratégica, da controladoria interna, da governança administrativa e dos mecanismos de planejamento, monitoramento e controle, promovendo maior eficiência na execução das atividades administrativas e observância aos princípios que regem a Administração Pública.</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lastRenderedPageBreak/>
        <w:t>Além disso, a assessoria e consultoria especializada proporcionará maior segurança administrativa, suporte operacional e apoio técnico às demandas da Secretaria, auxiliando na elaboração de relatórios gerenciais, no desenvolvimento de painéis de acompanhamento, na implementação de melhorias contínuas, na orientação quanto à gestão de ativos e ao fluxo de despesas e no aperfeiçoamento dos processos administrativos, promovendo maior eficiência na gestão pública municipal.</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Assim, a presente contratação visa assegurar apoio técnico qualificado às atividades relacionadas à gestão estratégica no âmbito da Secretaria Municipal de Saúde de Miraíma/CE, contribuindo para o fortalecimento da gestão administrativa, da governança institucional, dos mecanismos de controle interno e da qualidade dos processos gerenciais, garantindo maior eficiência na aplicação dos recursos públicos e a continuidade dos serviços prestados à população.</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3. ESPECIFICAÇÃO DO OBJETO, VALOR ESTIMADO E EQUIPE TÉCNICA:</w:t>
      </w: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3.1. ESPECIFICAÇÃO DO OBJETO E VALOR ESTIMADO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93"/>
        <w:gridCol w:w="3464"/>
        <w:gridCol w:w="1283"/>
        <w:gridCol w:w="1027"/>
        <w:gridCol w:w="1514"/>
        <w:gridCol w:w="1698"/>
      </w:tblGrid>
      <w:tr>
        <w:trPr>
          <w:trHeight w:val="315"/>
        </w:trPr>
        <w:tc>
          <w:tcPr>
            <w:tcW w:w="406" w:type="pct"/>
            <w:vMerge w:val="restart"/>
            <w:shd w:val="clear" w:color="D8D8D8" w:fill="D8D8D8"/>
            <w:noWrap/>
            <w:vAlign w:val="center"/>
            <w:hideMark/>
          </w:tcPr>
          <w:p>
            <w:pPr>
              <w:jc w:val="center"/>
              <w:rPr>
                <w:rFonts w:ascii="Cambria" w:hAnsi="Cambria"/>
                <w:b/>
                <w:bCs/>
                <w:sz w:val="24"/>
                <w:szCs w:val="24"/>
              </w:rPr>
            </w:pPr>
            <w:r>
              <w:rPr>
                <w:rFonts w:ascii="Cambria" w:hAnsi="Cambria"/>
                <w:b/>
                <w:bCs/>
                <w:sz w:val="24"/>
                <w:szCs w:val="24"/>
              </w:rPr>
              <w:t>ITEM</w:t>
            </w:r>
          </w:p>
        </w:tc>
        <w:tc>
          <w:tcPr>
            <w:tcW w:w="1771" w:type="pct"/>
            <w:vMerge w:val="restart"/>
            <w:shd w:val="clear" w:color="D8D8D8" w:fill="D8D8D8"/>
            <w:vAlign w:val="center"/>
            <w:hideMark/>
          </w:tcPr>
          <w:p>
            <w:pPr>
              <w:jc w:val="center"/>
              <w:rPr>
                <w:rFonts w:ascii="Cambria" w:hAnsi="Cambria"/>
                <w:b/>
                <w:bCs/>
                <w:sz w:val="24"/>
                <w:szCs w:val="24"/>
              </w:rPr>
            </w:pPr>
            <w:r>
              <w:rPr>
                <w:rFonts w:ascii="Cambria" w:hAnsi="Cambria"/>
                <w:b/>
                <w:bCs/>
                <w:sz w:val="24"/>
                <w:szCs w:val="24"/>
              </w:rPr>
              <w:t>ESPECIFICAÇÃO</w:t>
            </w:r>
          </w:p>
        </w:tc>
        <w:tc>
          <w:tcPr>
            <w:tcW w:w="656" w:type="pct"/>
            <w:vMerge w:val="restart"/>
            <w:shd w:val="clear" w:color="D8D8D8" w:fill="D8D8D8"/>
            <w:noWrap/>
            <w:vAlign w:val="center"/>
            <w:hideMark/>
          </w:tcPr>
          <w:p>
            <w:pPr>
              <w:jc w:val="center"/>
              <w:rPr>
                <w:rFonts w:ascii="Cambria" w:hAnsi="Cambria"/>
                <w:b/>
                <w:bCs/>
                <w:sz w:val="24"/>
                <w:szCs w:val="24"/>
              </w:rPr>
            </w:pPr>
            <w:r>
              <w:rPr>
                <w:rFonts w:ascii="Cambria" w:hAnsi="Cambria"/>
                <w:b/>
                <w:bCs/>
                <w:sz w:val="24"/>
                <w:szCs w:val="24"/>
              </w:rPr>
              <w:t>UNIDADE</w:t>
            </w:r>
          </w:p>
        </w:tc>
        <w:tc>
          <w:tcPr>
            <w:tcW w:w="525" w:type="pct"/>
            <w:vMerge w:val="restart"/>
            <w:shd w:val="clear" w:color="D8D8D8" w:fill="D8D8D8"/>
            <w:noWrap/>
            <w:vAlign w:val="center"/>
            <w:hideMark/>
          </w:tcPr>
          <w:p>
            <w:pPr>
              <w:jc w:val="center"/>
              <w:rPr>
                <w:rFonts w:ascii="Cambria" w:hAnsi="Cambria"/>
                <w:b/>
                <w:bCs/>
                <w:sz w:val="24"/>
                <w:szCs w:val="24"/>
              </w:rPr>
            </w:pPr>
            <w:r>
              <w:rPr>
                <w:rFonts w:ascii="Cambria" w:hAnsi="Cambria"/>
                <w:b/>
                <w:bCs/>
                <w:sz w:val="24"/>
                <w:szCs w:val="24"/>
              </w:rPr>
              <w:t>QUANT</w:t>
            </w:r>
          </w:p>
        </w:tc>
        <w:tc>
          <w:tcPr>
            <w:tcW w:w="1642" w:type="pct"/>
            <w:gridSpan w:val="2"/>
            <w:shd w:val="clear" w:color="D8D8D8" w:fill="D8D8D8"/>
            <w:noWrap/>
            <w:vAlign w:val="center"/>
            <w:hideMark/>
          </w:tcPr>
          <w:p>
            <w:pPr>
              <w:jc w:val="center"/>
              <w:rPr>
                <w:rFonts w:ascii="Cambria" w:hAnsi="Cambria"/>
                <w:b/>
                <w:bCs/>
                <w:sz w:val="24"/>
                <w:szCs w:val="24"/>
              </w:rPr>
            </w:pPr>
            <w:r>
              <w:rPr>
                <w:rFonts w:ascii="Cambria" w:hAnsi="Cambria"/>
                <w:b/>
                <w:bCs/>
                <w:sz w:val="24"/>
                <w:szCs w:val="24"/>
              </w:rPr>
              <w:t>VALORES</w:t>
            </w:r>
          </w:p>
        </w:tc>
      </w:tr>
      <w:tr>
        <w:trPr>
          <w:trHeight w:val="285"/>
        </w:trPr>
        <w:tc>
          <w:tcPr>
            <w:tcW w:w="406" w:type="pct"/>
            <w:vMerge/>
            <w:vAlign w:val="center"/>
            <w:hideMark/>
          </w:tcPr>
          <w:p>
            <w:pPr>
              <w:rPr>
                <w:rFonts w:ascii="Cambria" w:hAnsi="Cambria"/>
                <w:b/>
                <w:bCs/>
                <w:sz w:val="24"/>
                <w:szCs w:val="24"/>
              </w:rPr>
            </w:pPr>
          </w:p>
        </w:tc>
        <w:tc>
          <w:tcPr>
            <w:tcW w:w="1771" w:type="pct"/>
            <w:vMerge/>
            <w:vAlign w:val="center"/>
            <w:hideMark/>
          </w:tcPr>
          <w:p>
            <w:pPr>
              <w:rPr>
                <w:rFonts w:ascii="Cambria" w:hAnsi="Cambria"/>
                <w:b/>
                <w:bCs/>
                <w:sz w:val="24"/>
                <w:szCs w:val="24"/>
              </w:rPr>
            </w:pPr>
          </w:p>
        </w:tc>
        <w:tc>
          <w:tcPr>
            <w:tcW w:w="656" w:type="pct"/>
            <w:vMerge/>
            <w:vAlign w:val="center"/>
            <w:hideMark/>
          </w:tcPr>
          <w:p>
            <w:pPr>
              <w:rPr>
                <w:rFonts w:ascii="Cambria" w:hAnsi="Cambria"/>
                <w:b/>
                <w:bCs/>
                <w:sz w:val="24"/>
                <w:szCs w:val="24"/>
              </w:rPr>
            </w:pPr>
          </w:p>
        </w:tc>
        <w:tc>
          <w:tcPr>
            <w:tcW w:w="525" w:type="pct"/>
            <w:vMerge/>
            <w:vAlign w:val="center"/>
            <w:hideMark/>
          </w:tcPr>
          <w:p>
            <w:pPr>
              <w:rPr>
                <w:rFonts w:ascii="Cambria" w:hAnsi="Cambria"/>
                <w:b/>
                <w:bCs/>
                <w:sz w:val="24"/>
                <w:szCs w:val="24"/>
              </w:rPr>
            </w:pPr>
          </w:p>
        </w:tc>
        <w:tc>
          <w:tcPr>
            <w:tcW w:w="774" w:type="pct"/>
            <w:shd w:val="clear" w:color="D8D8D8" w:fill="D8D8D8"/>
            <w:noWrap/>
            <w:vAlign w:val="center"/>
            <w:hideMark/>
          </w:tcPr>
          <w:p>
            <w:pPr>
              <w:jc w:val="center"/>
              <w:rPr>
                <w:rFonts w:ascii="Cambria" w:hAnsi="Cambria"/>
                <w:b/>
                <w:bCs/>
                <w:sz w:val="24"/>
                <w:szCs w:val="24"/>
              </w:rPr>
            </w:pPr>
            <w:r>
              <w:rPr>
                <w:rFonts w:ascii="Cambria" w:hAnsi="Cambria"/>
                <w:b/>
                <w:bCs/>
                <w:sz w:val="24"/>
                <w:szCs w:val="24"/>
              </w:rPr>
              <w:t xml:space="preserve"> VAL. UNIT.</w:t>
            </w:r>
          </w:p>
        </w:tc>
        <w:tc>
          <w:tcPr>
            <w:tcW w:w="868" w:type="pct"/>
            <w:shd w:val="clear" w:color="D8D8D8" w:fill="D8D8D8"/>
            <w:noWrap/>
            <w:vAlign w:val="center"/>
            <w:hideMark/>
          </w:tcPr>
          <w:p>
            <w:pPr>
              <w:jc w:val="center"/>
              <w:rPr>
                <w:rFonts w:ascii="Cambria" w:hAnsi="Cambria"/>
                <w:b/>
                <w:bCs/>
                <w:sz w:val="24"/>
                <w:szCs w:val="24"/>
              </w:rPr>
            </w:pPr>
            <w:r>
              <w:rPr>
                <w:rFonts w:ascii="Cambria" w:hAnsi="Cambria"/>
                <w:b/>
                <w:bCs/>
                <w:sz w:val="24"/>
                <w:szCs w:val="24"/>
              </w:rPr>
              <w:t xml:space="preserve"> VAL. TOTAL</w:t>
            </w:r>
          </w:p>
        </w:tc>
      </w:tr>
      <w:tr>
        <w:trPr>
          <w:trHeight w:val="121"/>
        </w:trPr>
        <w:tc>
          <w:tcPr>
            <w:tcW w:w="406" w:type="pct"/>
            <w:noWrap/>
            <w:vAlign w:val="center"/>
            <w:hideMark/>
          </w:tcPr>
          <w:p>
            <w:pPr>
              <w:jc w:val="center"/>
              <w:rPr>
                <w:rFonts w:ascii="Cambria" w:hAnsi="Cambria"/>
                <w:sz w:val="24"/>
                <w:szCs w:val="24"/>
              </w:rPr>
            </w:pPr>
            <w:r>
              <w:rPr>
                <w:rFonts w:ascii="Cambria" w:hAnsi="Cambria"/>
                <w:sz w:val="24"/>
                <w:szCs w:val="24"/>
              </w:rPr>
              <w:t>1</w:t>
            </w:r>
          </w:p>
        </w:tc>
        <w:tc>
          <w:tcPr>
            <w:tcW w:w="1771" w:type="pct"/>
            <w:vAlign w:val="center"/>
          </w:tcPr>
          <w:p>
            <w:pPr>
              <w:jc w:val="both"/>
              <w:rPr>
                <w:rFonts w:ascii="Cambria" w:hAnsi="Cambria"/>
                <w:b/>
                <w:sz w:val="24"/>
                <w:szCs w:val="24"/>
                <w:u w:val="single"/>
              </w:rPr>
            </w:pPr>
            <w:r>
              <w:rPr>
                <w:rFonts w:ascii="Cambria" w:hAnsi="Cambria"/>
                <w:bCs/>
                <w:sz w:val="24"/>
                <w:szCs w:val="24"/>
              </w:rPr>
              <w:t>PRESTAÇÃO DE SERVIÇOS TÉCNICOS DE ASSESSORIA E CONSULTORIA EM GESTÃO ESTRATÉGICA E CONTROLE INTERNO, VISANDO À IMPLEMENTAÇÃO DE MELHORIAS CONTÍNUAS, ORIENTAÇÃO NA GESTÃO DE ATIVOS E RENOVAÇÃO DO FLUXO DE DESPESAS, COM ELABORAÇÃO DE PAINÉIS GERENCIAIS E RELATÓRIOS TÉCNICOS PERIÓDICOS PARA</w:t>
            </w:r>
            <w:r>
              <w:rPr>
                <w:rFonts w:ascii="Cambria" w:hAnsi="Cambria"/>
                <w:sz w:val="24"/>
                <w:szCs w:val="24"/>
              </w:rPr>
              <w:t xml:space="preserve"> A SECRETARIA DE SAÚDE DO MUNICÍPIO DE MIRAÍMA-CE</w:t>
            </w:r>
          </w:p>
        </w:tc>
        <w:tc>
          <w:tcPr>
            <w:tcW w:w="656" w:type="pct"/>
            <w:noWrap/>
            <w:vAlign w:val="center"/>
            <w:hideMark/>
          </w:tcPr>
          <w:p>
            <w:pPr>
              <w:jc w:val="center"/>
              <w:rPr>
                <w:rFonts w:ascii="Cambria" w:hAnsi="Cambria"/>
                <w:sz w:val="24"/>
                <w:szCs w:val="24"/>
              </w:rPr>
            </w:pPr>
            <w:r>
              <w:rPr>
                <w:rFonts w:ascii="Cambria" w:hAnsi="Cambria"/>
                <w:sz w:val="24"/>
                <w:szCs w:val="24"/>
              </w:rPr>
              <w:t>MÊS</w:t>
            </w:r>
          </w:p>
        </w:tc>
        <w:tc>
          <w:tcPr>
            <w:tcW w:w="525" w:type="pct"/>
            <w:noWrap/>
            <w:vAlign w:val="center"/>
            <w:hideMark/>
          </w:tcPr>
          <w:p>
            <w:pPr>
              <w:jc w:val="center"/>
              <w:rPr>
                <w:rFonts w:ascii="Cambria" w:hAnsi="Cambria"/>
                <w:sz w:val="24"/>
                <w:szCs w:val="24"/>
              </w:rPr>
            </w:pPr>
            <w:r>
              <w:rPr>
                <w:rFonts w:ascii="Cambria" w:hAnsi="Cambria"/>
                <w:sz w:val="24"/>
                <w:szCs w:val="24"/>
              </w:rPr>
              <w:t>12</w:t>
            </w:r>
          </w:p>
        </w:tc>
        <w:tc>
          <w:tcPr>
            <w:tcW w:w="774" w:type="pct"/>
            <w:noWrap/>
            <w:vAlign w:val="center"/>
          </w:tcPr>
          <w:p>
            <w:pPr>
              <w:jc w:val="center"/>
              <w:rPr>
                <w:rFonts w:ascii="Cambria" w:hAnsi="Cambria"/>
                <w:sz w:val="24"/>
                <w:szCs w:val="24"/>
                <w:highlight w:val="yellow"/>
              </w:rPr>
            </w:pPr>
            <w:r>
              <w:rPr>
                <w:rFonts w:ascii="Cambria" w:hAnsi="Cambria"/>
                <w:sz w:val="24"/>
                <w:szCs w:val="24"/>
              </w:rPr>
              <w:t>R$ 3.600,00</w:t>
            </w:r>
          </w:p>
        </w:tc>
        <w:tc>
          <w:tcPr>
            <w:tcW w:w="868" w:type="pct"/>
            <w:noWrap/>
            <w:vAlign w:val="center"/>
          </w:tcPr>
          <w:p>
            <w:pPr>
              <w:jc w:val="center"/>
              <w:rPr>
                <w:rFonts w:ascii="Cambria" w:hAnsi="Cambria"/>
                <w:sz w:val="24"/>
                <w:szCs w:val="24"/>
                <w:highlight w:val="yellow"/>
              </w:rPr>
            </w:pPr>
            <w:r>
              <w:rPr>
                <w:rFonts w:ascii="Cambria" w:hAnsi="Cambria"/>
                <w:sz w:val="24"/>
                <w:szCs w:val="24"/>
              </w:rPr>
              <w:t>R$ 43.200,00</w:t>
            </w:r>
          </w:p>
        </w:tc>
      </w:tr>
      <w:tr>
        <w:trPr>
          <w:trHeight w:val="225"/>
        </w:trPr>
        <w:tc>
          <w:tcPr>
            <w:tcW w:w="5000" w:type="pct"/>
            <w:gridSpan w:val="6"/>
            <w:shd w:val="clear" w:color="F2F2F2" w:fill="F2F2F2"/>
            <w:noWrap/>
            <w:vAlign w:val="center"/>
            <w:hideMark/>
          </w:tcPr>
          <w:p>
            <w:pPr>
              <w:jc w:val="center"/>
              <w:rPr>
                <w:rFonts w:ascii="Cambria" w:hAnsi="Cambria"/>
                <w:b/>
                <w:bCs/>
                <w:sz w:val="24"/>
                <w:szCs w:val="24"/>
              </w:rPr>
            </w:pPr>
            <w:r>
              <w:rPr>
                <w:rFonts w:ascii="Cambria" w:hAnsi="Cambria"/>
                <w:b/>
                <w:bCs/>
                <w:sz w:val="24"/>
                <w:szCs w:val="24"/>
              </w:rPr>
              <w:t>VALOR GLOBAL: R$ 43.200,00 (quarenta e três mil e duzentos reais).</w:t>
            </w:r>
          </w:p>
        </w:tc>
      </w:tr>
    </w:tbl>
    <w:p>
      <w:pPr>
        <w:pStyle w:val="PargrafodaLista"/>
        <w:spacing w:line="276" w:lineRule="auto"/>
        <w:ind w:left="0" w:right="-29"/>
        <w:rPr>
          <w:rFonts w:ascii="Cambria" w:hAnsi="Cambria" w:cs="Arial"/>
          <w:b/>
          <w:bCs/>
          <w:color w:val="000000"/>
          <w:sz w:val="24"/>
          <w:szCs w:val="24"/>
        </w:rPr>
      </w:pPr>
      <w:r>
        <w:rPr>
          <w:rFonts w:ascii="Cambria" w:hAnsi="Cambria" w:cs="Arial"/>
          <w:b/>
          <w:bCs/>
          <w:color w:val="000000"/>
          <w:sz w:val="24"/>
          <w:szCs w:val="24"/>
        </w:rPr>
        <w:t xml:space="preserve">3.1.1. </w:t>
      </w:r>
      <w:r>
        <w:rPr>
          <w:rFonts w:ascii="Cambria" w:hAnsi="Cambria" w:cs="Arial"/>
          <w:color w:val="000000"/>
          <w:sz w:val="24"/>
          <w:szCs w:val="24"/>
        </w:rPr>
        <w:t>Os quantitativos foram definidos considerando a necessidade de atendimento contínuo das demandas da Secretaria Municipal de Saúde durante a vigência contratual, abrangendo a prestação de serviços técnicos especializados de assessoria e consultoria em gestão estratégica, controladoria interna, elaboração de relatórios técnicos e gerenciais, desenvolvimento de painéis gerenciais, implementação de melhorias contínuas, orientação quanto à gestão de ativos e ao fluxo de despesas, mediante atendimento presencial, remoto ou híbrido.</w:t>
      </w:r>
    </w:p>
    <w:p>
      <w:pPr>
        <w:pStyle w:val="PargrafodaLista"/>
        <w:ind w:left="0" w:right="-29"/>
        <w:rPr>
          <w:rFonts w:ascii="Cambria" w:hAnsi="Cambria" w:cs="Arial"/>
          <w:b/>
          <w:bCs/>
          <w:color w:val="000000"/>
          <w:sz w:val="24"/>
          <w:szCs w:val="24"/>
        </w:rPr>
      </w:pPr>
      <w:r>
        <w:rPr>
          <w:rFonts w:ascii="Cambria" w:hAnsi="Cambria" w:cs="Arial"/>
          <w:b/>
          <w:bCs/>
          <w:color w:val="000000"/>
          <w:sz w:val="24"/>
          <w:szCs w:val="24"/>
        </w:rPr>
        <w:t>3.2. DETALHAMENTO DOS SERVIÇOS</w:t>
      </w:r>
    </w:p>
    <w:p>
      <w:pPr>
        <w:pStyle w:val="PargrafodaLista"/>
        <w:spacing w:line="276" w:lineRule="auto"/>
        <w:ind w:left="0" w:right="-29"/>
        <w:rPr>
          <w:rFonts w:ascii="Cambria" w:hAnsi="Cambria" w:cs="Arial"/>
          <w:color w:val="000000"/>
          <w:sz w:val="24"/>
          <w:szCs w:val="24"/>
        </w:rPr>
      </w:pPr>
      <w:r>
        <w:rPr>
          <w:rFonts w:ascii="Cambria" w:hAnsi="Cambria" w:cs="Arial"/>
          <w:color w:val="000000"/>
          <w:sz w:val="24"/>
          <w:szCs w:val="24"/>
        </w:rPr>
        <w:t xml:space="preserve">A prestação dos serviços compreenderá, dentre outras atividades correlatas e necessárias ao </w:t>
      </w:r>
      <w:r>
        <w:rPr>
          <w:rFonts w:ascii="Cambria" w:hAnsi="Cambria" w:cs="Arial"/>
          <w:color w:val="000000"/>
          <w:sz w:val="24"/>
          <w:szCs w:val="24"/>
        </w:rPr>
        <w:lastRenderedPageBreak/>
        <w:t xml:space="preserve">adequado atendimento das demandas da Secretaria Municipal de Saúde: </w:t>
      </w:r>
    </w:p>
    <w:p>
      <w:pPr>
        <w:rPr>
          <w:rFonts w:ascii="Cambria" w:hAnsi="Cambria"/>
          <w:b/>
          <w:bCs/>
          <w:color w:val="000000"/>
          <w:sz w:val="24"/>
          <w:szCs w:val="24"/>
        </w:rPr>
      </w:pPr>
      <w:r>
        <w:rPr>
          <w:rFonts w:ascii="Cambria" w:hAnsi="Cambria" w:cs="Arial"/>
          <w:b/>
          <w:bCs/>
          <w:color w:val="000000"/>
          <w:sz w:val="24"/>
          <w:szCs w:val="24"/>
        </w:rPr>
        <w:t>I –</w:t>
      </w:r>
      <w:r>
        <w:rPr>
          <w:rFonts w:ascii="Cambria" w:hAnsi="Cambria"/>
          <w:b/>
          <w:bCs/>
          <w:color w:val="000000"/>
          <w:sz w:val="24"/>
          <w:szCs w:val="24"/>
        </w:rPr>
        <w:t xml:space="preserve"> Consultoria em gestão e controle interno</w:t>
      </w:r>
    </w:p>
    <w:p>
      <w:pPr>
        <w:jc w:val="both"/>
        <w:rPr>
          <w:rFonts w:ascii="Cambria" w:hAnsi="Cambria"/>
          <w:bCs/>
          <w:color w:val="000000"/>
          <w:sz w:val="24"/>
          <w:szCs w:val="24"/>
        </w:rPr>
      </w:pPr>
      <w:r>
        <w:rPr>
          <w:rFonts w:ascii="Cambria" w:hAnsi="Cambria"/>
          <w:color w:val="000000"/>
          <w:sz w:val="24"/>
          <w:szCs w:val="24"/>
        </w:rPr>
        <w:t xml:space="preserve">a) </w:t>
      </w:r>
      <w:r>
        <w:rPr>
          <w:rFonts w:ascii="Cambria" w:hAnsi="Cambria"/>
          <w:bCs/>
          <w:color w:val="000000"/>
          <w:sz w:val="24"/>
          <w:szCs w:val="24"/>
        </w:rPr>
        <w:t>Consultoria em Gestão, envolvendo os aspectos de contabilidade com enfoque em ações de controle interno junto a Secretaria;</w:t>
      </w:r>
    </w:p>
    <w:p>
      <w:pPr>
        <w:jc w:val="both"/>
        <w:rPr>
          <w:rFonts w:ascii="Cambria" w:hAnsi="Cambria"/>
          <w:color w:val="000000"/>
          <w:sz w:val="24"/>
          <w:szCs w:val="24"/>
        </w:rPr>
      </w:pPr>
      <w:r>
        <w:rPr>
          <w:rFonts w:ascii="Cambria" w:hAnsi="Cambria"/>
          <w:color w:val="000000"/>
          <w:sz w:val="24"/>
          <w:szCs w:val="24"/>
        </w:rPr>
        <w:t>b) Orientar a Unidade de Controle Interno e os setores administrativos quanto à aplicação de normas, rotinas e boas práticas relacionadas ao controle interno;</w:t>
      </w:r>
    </w:p>
    <w:p>
      <w:pPr>
        <w:jc w:val="both"/>
        <w:rPr>
          <w:rFonts w:ascii="Cambria" w:hAnsi="Cambria"/>
          <w:color w:val="000000"/>
          <w:sz w:val="24"/>
          <w:szCs w:val="24"/>
        </w:rPr>
      </w:pPr>
      <w:r>
        <w:rPr>
          <w:rFonts w:ascii="Cambria" w:hAnsi="Cambria"/>
          <w:color w:val="000000"/>
          <w:sz w:val="24"/>
          <w:szCs w:val="24"/>
        </w:rPr>
        <w:t>c) Sugerir melhorias nos procedimentos internos, visando à prevenção de falhas, inconsistências, impropriedades e irregularidades administrativas.</w:t>
      </w:r>
    </w:p>
    <w:p>
      <w:pPr>
        <w:jc w:val="both"/>
        <w:rPr>
          <w:rFonts w:ascii="Cambria" w:hAnsi="Cambria"/>
          <w:b/>
          <w:bCs/>
          <w:color w:val="000000"/>
          <w:sz w:val="24"/>
          <w:szCs w:val="24"/>
        </w:rPr>
      </w:pPr>
      <w:r>
        <w:rPr>
          <w:rFonts w:ascii="Cambria" w:hAnsi="Cambria" w:cs="Arial"/>
          <w:b/>
          <w:bCs/>
          <w:color w:val="000000"/>
          <w:sz w:val="24"/>
          <w:szCs w:val="24"/>
        </w:rPr>
        <w:t>II –</w:t>
      </w:r>
      <w:r>
        <w:rPr>
          <w:rFonts w:ascii="Cambria" w:hAnsi="Cambria"/>
          <w:b/>
          <w:bCs/>
          <w:color w:val="000000"/>
          <w:sz w:val="24"/>
          <w:szCs w:val="24"/>
        </w:rPr>
        <w:t xml:space="preserve"> Elaboração de minutas, fluxos e rotinas</w:t>
      </w:r>
    </w:p>
    <w:p>
      <w:pPr>
        <w:jc w:val="both"/>
        <w:rPr>
          <w:rFonts w:ascii="Cambria" w:hAnsi="Cambria"/>
          <w:color w:val="000000"/>
          <w:sz w:val="24"/>
          <w:szCs w:val="24"/>
        </w:rPr>
      </w:pPr>
      <w:r>
        <w:rPr>
          <w:rFonts w:ascii="Cambria" w:hAnsi="Cambria"/>
          <w:color w:val="000000"/>
          <w:sz w:val="24"/>
          <w:szCs w:val="24"/>
        </w:rPr>
        <w:t xml:space="preserve">a) Orientar e elaborar minutas de atos, normativos, instruções, manuais, </w:t>
      </w:r>
      <w:r>
        <w:rPr>
          <w:rFonts w:ascii="Cambria" w:hAnsi="Cambria"/>
          <w:i/>
          <w:iCs/>
          <w:color w:val="000000"/>
          <w:sz w:val="24"/>
          <w:szCs w:val="24"/>
        </w:rPr>
        <w:t>checklists</w:t>
      </w:r>
      <w:r>
        <w:rPr>
          <w:rFonts w:ascii="Cambria" w:hAnsi="Cambria"/>
          <w:color w:val="000000"/>
          <w:sz w:val="24"/>
          <w:szCs w:val="24"/>
        </w:rPr>
        <w:t xml:space="preserve"> e procedimentos internos relacionados ao controle interno;</w:t>
      </w:r>
    </w:p>
    <w:p>
      <w:pPr>
        <w:jc w:val="both"/>
        <w:rPr>
          <w:rFonts w:ascii="Cambria" w:hAnsi="Cambria"/>
          <w:color w:val="000000"/>
          <w:sz w:val="24"/>
          <w:szCs w:val="24"/>
        </w:rPr>
      </w:pPr>
      <w:r>
        <w:rPr>
          <w:rFonts w:ascii="Cambria" w:hAnsi="Cambria"/>
          <w:color w:val="000000"/>
          <w:sz w:val="24"/>
          <w:szCs w:val="24"/>
        </w:rPr>
        <w:t>b) Criar, revisar e aperfeiçoar fluxos e rotinas administrativas voltadas ao controle interno;</w:t>
      </w:r>
    </w:p>
    <w:p>
      <w:pPr>
        <w:jc w:val="both"/>
        <w:rPr>
          <w:rFonts w:ascii="Cambria" w:hAnsi="Cambria"/>
          <w:color w:val="000000"/>
          <w:sz w:val="24"/>
          <w:szCs w:val="24"/>
        </w:rPr>
      </w:pPr>
      <w:r>
        <w:rPr>
          <w:rFonts w:ascii="Cambria" w:hAnsi="Cambria"/>
          <w:color w:val="000000"/>
          <w:sz w:val="24"/>
          <w:szCs w:val="24"/>
        </w:rPr>
        <w:t>c) Auxiliar na padronização dos procedimentos de conferência, instrução, tramitação e arquivamento de processos administrativos.</w:t>
      </w:r>
    </w:p>
    <w:p>
      <w:pPr>
        <w:rPr>
          <w:rFonts w:ascii="Cambria" w:hAnsi="Cambria"/>
          <w:b/>
          <w:bCs/>
          <w:color w:val="000000"/>
          <w:sz w:val="24"/>
          <w:szCs w:val="24"/>
        </w:rPr>
      </w:pPr>
      <w:r>
        <w:rPr>
          <w:rFonts w:ascii="Cambria" w:hAnsi="Cambria"/>
          <w:b/>
          <w:bCs/>
          <w:color w:val="000000"/>
          <w:sz w:val="24"/>
          <w:szCs w:val="24"/>
        </w:rPr>
        <w:t>III - Capacitação e orientação de servidores</w:t>
      </w:r>
    </w:p>
    <w:p>
      <w:pPr>
        <w:rPr>
          <w:rFonts w:ascii="Cambria" w:hAnsi="Cambria"/>
          <w:color w:val="000000"/>
          <w:sz w:val="24"/>
          <w:szCs w:val="24"/>
        </w:rPr>
      </w:pPr>
      <w:r>
        <w:rPr>
          <w:rFonts w:ascii="Cambria" w:hAnsi="Cambria"/>
          <w:color w:val="000000"/>
          <w:sz w:val="24"/>
          <w:szCs w:val="24"/>
        </w:rPr>
        <w:t>a) Realizar orientações técnicas aos servidores envolvidos nas atividades administrativas, contábeis, patrimoniais, orçamentárias e financeiras;</w:t>
      </w:r>
    </w:p>
    <w:p>
      <w:pPr>
        <w:rPr>
          <w:rFonts w:ascii="Cambria" w:hAnsi="Cambria"/>
          <w:color w:val="000000"/>
          <w:sz w:val="24"/>
          <w:szCs w:val="24"/>
        </w:rPr>
      </w:pPr>
      <w:r>
        <w:rPr>
          <w:rFonts w:ascii="Cambria" w:hAnsi="Cambria"/>
          <w:color w:val="000000"/>
          <w:sz w:val="24"/>
          <w:szCs w:val="24"/>
        </w:rPr>
        <w:t>b) Treinar servidores quanto à normatização, rotinas, fluxos internos e procedimentos de controle aplicáveis à Secretaria Municipal de Saúde de Miraíma;</w:t>
      </w:r>
    </w:p>
    <w:p>
      <w:pPr>
        <w:rPr>
          <w:rFonts w:ascii="Cambria" w:hAnsi="Cambria"/>
          <w:color w:val="000000"/>
          <w:sz w:val="24"/>
          <w:szCs w:val="24"/>
        </w:rPr>
      </w:pPr>
      <w:r>
        <w:rPr>
          <w:rFonts w:ascii="Cambria" w:hAnsi="Cambria"/>
          <w:color w:val="000000"/>
          <w:sz w:val="24"/>
          <w:szCs w:val="24"/>
        </w:rPr>
        <w:t>c) Prestar suporte técnico à equipe administrativa para adequada execução das atividades de controle.</w:t>
      </w:r>
    </w:p>
    <w:p>
      <w:pPr>
        <w:rPr>
          <w:rFonts w:ascii="Cambria" w:hAnsi="Cambria"/>
          <w:b/>
          <w:bCs/>
          <w:color w:val="000000"/>
          <w:sz w:val="24"/>
          <w:szCs w:val="24"/>
        </w:rPr>
      </w:pPr>
      <w:r>
        <w:rPr>
          <w:rFonts w:ascii="Cambria" w:hAnsi="Cambria" w:cs="Arial"/>
          <w:b/>
          <w:bCs/>
          <w:color w:val="000000"/>
          <w:sz w:val="24"/>
          <w:szCs w:val="24"/>
        </w:rPr>
        <w:t>IV -</w:t>
      </w:r>
      <w:r>
        <w:rPr>
          <w:rFonts w:ascii="Cambria" w:hAnsi="Cambria"/>
          <w:b/>
          <w:bCs/>
          <w:color w:val="000000"/>
          <w:sz w:val="24"/>
          <w:szCs w:val="24"/>
        </w:rPr>
        <w:t xml:space="preserve"> Controle patrimonial e inventário</w:t>
      </w:r>
    </w:p>
    <w:p>
      <w:pPr>
        <w:rPr>
          <w:rFonts w:ascii="Cambria" w:hAnsi="Cambria"/>
          <w:color w:val="000000"/>
          <w:sz w:val="24"/>
          <w:szCs w:val="24"/>
        </w:rPr>
      </w:pPr>
      <w:r>
        <w:rPr>
          <w:rFonts w:ascii="Cambria" w:hAnsi="Cambria"/>
          <w:color w:val="000000"/>
          <w:sz w:val="24"/>
          <w:szCs w:val="24"/>
        </w:rPr>
        <w:t>a) Orientar a elaboração, atualização e acompanhamento do inventário dos bens móveis da Secretaria Municipal de Saúde de Miraíma;</w:t>
      </w:r>
    </w:p>
    <w:p>
      <w:pPr>
        <w:rPr>
          <w:rFonts w:ascii="Cambria" w:hAnsi="Cambria"/>
          <w:color w:val="000000"/>
          <w:sz w:val="24"/>
          <w:szCs w:val="24"/>
        </w:rPr>
      </w:pPr>
      <w:r>
        <w:rPr>
          <w:rFonts w:ascii="Cambria" w:hAnsi="Cambria"/>
          <w:color w:val="000000"/>
          <w:sz w:val="24"/>
          <w:szCs w:val="24"/>
        </w:rPr>
        <w:t>b) Auxiliar na criação e aperfeiçoamento de fluxos e rotinas para controle patrimonial;</w:t>
      </w:r>
    </w:p>
    <w:p>
      <w:pPr>
        <w:rPr>
          <w:rFonts w:ascii="Cambria" w:hAnsi="Cambria"/>
          <w:color w:val="000000"/>
          <w:sz w:val="24"/>
          <w:szCs w:val="24"/>
        </w:rPr>
      </w:pPr>
      <w:r>
        <w:rPr>
          <w:rFonts w:ascii="Cambria" w:hAnsi="Cambria"/>
          <w:color w:val="000000"/>
          <w:sz w:val="24"/>
          <w:szCs w:val="24"/>
        </w:rPr>
        <w:t>c) Orientar quanto ao registro, movimentação, guarda, conservação, baixa e responsabilização dos bens patrimoniais.</w:t>
      </w:r>
    </w:p>
    <w:p>
      <w:pPr>
        <w:rPr>
          <w:rFonts w:ascii="Cambria" w:hAnsi="Cambria"/>
          <w:b/>
          <w:bCs/>
          <w:color w:val="000000"/>
          <w:sz w:val="24"/>
          <w:szCs w:val="24"/>
        </w:rPr>
      </w:pPr>
      <w:r>
        <w:rPr>
          <w:rFonts w:ascii="Cambria" w:hAnsi="Cambria"/>
          <w:b/>
          <w:bCs/>
          <w:color w:val="000000"/>
          <w:sz w:val="24"/>
          <w:szCs w:val="24"/>
        </w:rPr>
        <w:t>V - Controle de almoxarifado e materiais de consumo</w:t>
      </w:r>
    </w:p>
    <w:p>
      <w:pPr>
        <w:jc w:val="both"/>
        <w:rPr>
          <w:rFonts w:ascii="Cambria" w:hAnsi="Cambria"/>
          <w:color w:val="000000"/>
          <w:sz w:val="24"/>
          <w:szCs w:val="24"/>
        </w:rPr>
      </w:pPr>
      <w:r>
        <w:rPr>
          <w:rFonts w:ascii="Cambria" w:hAnsi="Cambria"/>
          <w:color w:val="000000"/>
          <w:sz w:val="24"/>
          <w:szCs w:val="24"/>
        </w:rPr>
        <w:t>a) Orientar a criação e aperfeiçoamento de rotinas de controle de almoxarifado;</w:t>
      </w:r>
    </w:p>
    <w:p>
      <w:pPr>
        <w:jc w:val="both"/>
        <w:rPr>
          <w:rFonts w:ascii="Cambria" w:hAnsi="Cambria"/>
          <w:color w:val="000000"/>
          <w:sz w:val="24"/>
          <w:szCs w:val="24"/>
        </w:rPr>
      </w:pPr>
      <w:r>
        <w:rPr>
          <w:rFonts w:ascii="Cambria" w:hAnsi="Cambria"/>
          <w:color w:val="000000"/>
          <w:sz w:val="24"/>
          <w:szCs w:val="24"/>
        </w:rPr>
        <w:t>b) Acompanhar e orientar o cadastro de materiais de consumo, com base nas notas fiscais de entrada;</w:t>
      </w:r>
    </w:p>
    <w:p>
      <w:pPr>
        <w:jc w:val="both"/>
        <w:rPr>
          <w:rFonts w:ascii="Cambria" w:hAnsi="Cambria"/>
          <w:color w:val="000000"/>
          <w:sz w:val="24"/>
          <w:szCs w:val="24"/>
        </w:rPr>
      </w:pPr>
      <w:r>
        <w:rPr>
          <w:rFonts w:ascii="Cambria" w:hAnsi="Cambria"/>
          <w:color w:val="000000"/>
          <w:sz w:val="24"/>
          <w:szCs w:val="24"/>
        </w:rPr>
        <w:t>c) Orientar o controle de estoque, armazenamento, guarda, distribuição e saída de materiais;</w:t>
      </w:r>
    </w:p>
    <w:p>
      <w:pPr>
        <w:jc w:val="both"/>
        <w:rPr>
          <w:rFonts w:ascii="Cambria" w:hAnsi="Cambria"/>
          <w:color w:val="000000"/>
          <w:sz w:val="24"/>
          <w:szCs w:val="24"/>
        </w:rPr>
      </w:pPr>
      <w:r>
        <w:rPr>
          <w:rFonts w:ascii="Cambria" w:hAnsi="Cambria"/>
          <w:color w:val="000000"/>
          <w:sz w:val="24"/>
          <w:szCs w:val="24"/>
        </w:rPr>
        <w:t>d) Sugerir medidas para melhoria da organização, rastreabilidade e controle dos materiais de consumo.</w:t>
      </w:r>
    </w:p>
    <w:p>
      <w:pPr>
        <w:rPr>
          <w:rFonts w:ascii="Cambria" w:hAnsi="Cambria"/>
          <w:b/>
          <w:bCs/>
          <w:color w:val="000000"/>
          <w:sz w:val="24"/>
          <w:szCs w:val="24"/>
        </w:rPr>
      </w:pPr>
      <w:r>
        <w:rPr>
          <w:rFonts w:ascii="Cambria" w:hAnsi="Cambria"/>
          <w:b/>
          <w:bCs/>
          <w:color w:val="000000"/>
          <w:sz w:val="24"/>
          <w:szCs w:val="24"/>
        </w:rPr>
        <w:t>VI - Controle orçamentário, financeiro e de pagamentos</w:t>
      </w:r>
    </w:p>
    <w:p>
      <w:pPr>
        <w:jc w:val="both"/>
        <w:rPr>
          <w:rFonts w:ascii="Cambria" w:hAnsi="Cambria"/>
          <w:color w:val="000000"/>
          <w:sz w:val="24"/>
          <w:szCs w:val="24"/>
        </w:rPr>
      </w:pPr>
      <w:r>
        <w:rPr>
          <w:rFonts w:ascii="Cambria" w:hAnsi="Cambria"/>
          <w:color w:val="000000"/>
          <w:sz w:val="24"/>
          <w:szCs w:val="24"/>
        </w:rPr>
        <w:t>a) Orientar a criação e aperfeiçoamento de fluxos e rotinas relacionados ao controle orçamentário;</w:t>
      </w:r>
    </w:p>
    <w:p>
      <w:pPr>
        <w:jc w:val="both"/>
        <w:rPr>
          <w:rFonts w:ascii="Cambria" w:hAnsi="Cambria"/>
          <w:color w:val="000000"/>
          <w:sz w:val="24"/>
          <w:szCs w:val="24"/>
        </w:rPr>
      </w:pPr>
      <w:r>
        <w:rPr>
          <w:rFonts w:ascii="Cambria" w:hAnsi="Cambria"/>
          <w:color w:val="000000"/>
          <w:sz w:val="24"/>
          <w:szCs w:val="24"/>
        </w:rPr>
        <w:t>b) Auxiliar na conferência e acompanhamento dos procedimentos de aquisições, liquidações e pagamentos;</w:t>
      </w:r>
    </w:p>
    <w:p>
      <w:pPr>
        <w:jc w:val="both"/>
        <w:rPr>
          <w:rFonts w:ascii="Cambria" w:hAnsi="Cambria"/>
          <w:color w:val="000000"/>
          <w:sz w:val="24"/>
          <w:szCs w:val="24"/>
        </w:rPr>
      </w:pPr>
      <w:r>
        <w:rPr>
          <w:rFonts w:ascii="Cambria" w:hAnsi="Cambria"/>
          <w:color w:val="000000"/>
          <w:sz w:val="24"/>
          <w:szCs w:val="24"/>
        </w:rPr>
        <w:t>c) Orientar quanto à adequada instrução dos processos de despesa, observando a legislação aplicável;</w:t>
      </w:r>
    </w:p>
    <w:p>
      <w:pPr>
        <w:jc w:val="both"/>
        <w:rPr>
          <w:rFonts w:ascii="Cambria" w:hAnsi="Cambria"/>
          <w:color w:val="000000"/>
          <w:sz w:val="24"/>
          <w:szCs w:val="24"/>
        </w:rPr>
      </w:pPr>
      <w:r>
        <w:rPr>
          <w:rFonts w:ascii="Cambria" w:hAnsi="Cambria"/>
          <w:color w:val="000000"/>
          <w:sz w:val="24"/>
          <w:szCs w:val="24"/>
        </w:rPr>
        <w:t>d) Elaborar relatórios de acompanhamento de limites legais, execução orçamentária e demais aspectos relevantes à gestão fiscal.</w:t>
      </w:r>
    </w:p>
    <w:p>
      <w:pPr>
        <w:rPr>
          <w:rFonts w:ascii="Cambria" w:hAnsi="Cambria"/>
          <w:b/>
          <w:bCs/>
          <w:color w:val="000000"/>
          <w:sz w:val="24"/>
          <w:szCs w:val="24"/>
        </w:rPr>
      </w:pPr>
      <w:r>
        <w:rPr>
          <w:rFonts w:ascii="Cambria" w:hAnsi="Cambria"/>
          <w:b/>
          <w:bCs/>
          <w:color w:val="000000"/>
          <w:sz w:val="24"/>
          <w:szCs w:val="24"/>
        </w:rPr>
        <w:t>VII - Controle de frota, doações e benefícios</w:t>
      </w:r>
    </w:p>
    <w:p>
      <w:pPr>
        <w:jc w:val="both"/>
        <w:rPr>
          <w:rFonts w:ascii="Cambria" w:hAnsi="Cambria"/>
          <w:color w:val="000000"/>
          <w:sz w:val="24"/>
          <w:szCs w:val="24"/>
        </w:rPr>
      </w:pPr>
      <w:r>
        <w:rPr>
          <w:rFonts w:ascii="Cambria" w:hAnsi="Cambria"/>
          <w:color w:val="000000"/>
          <w:sz w:val="24"/>
          <w:szCs w:val="24"/>
        </w:rPr>
        <w:t xml:space="preserve">a) Orientar a criação e aperfeiçoamento de rotinas relacionadas ao controle de frotas, quando </w:t>
      </w:r>
      <w:r>
        <w:rPr>
          <w:rFonts w:ascii="Cambria" w:hAnsi="Cambria"/>
          <w:color w:val="000000"/>
          <w:sz w:val="24"/>
          <w:szCs w:val="24"/>
        </w:rPr>
        <w:lastRenderedPageBreak/>
        <w:t>aplicável;</w:t>
      </w:r>
    </w:p>
    <w:p>
      <w:pPr>
        <w:jc w:val="both"/>
        <w:rPr>
          <w:rFonts w:ascii="Cambria" w:hAnsi="Cambria"/>
          <w:color w:val="000000"/>
          <w:sz w:val="24"/>
          <w:szCs w:val="24"/>
        </w:rPr>
      </w:pPr>
      <w:r>
        <w:rPr>
          <w:rFonts w:ascii="Cambria" w:hAnsi="Cambria"/>
          <w:color w:val="000000"/>
          <w:sz w:val="24"/>
          <w:szCs w:val="24"/>
        </w:rPr>
        <w:t>b) Orientar a formalização, controle e acompanhamento de eventuais doações, cessões, benefícios ou instrumentos congêneres;</w:t>
      </w:r>
    </w:p>
    <w:p>
      <w:pPr>
        <w:jc w:val="both"/>
        <w:rPr>
          <w:rFonts w:ascii="Cambria" w:hAnsi="Cambria"/>
          <w:color w:val="000000"/>
          <w:sz w:val="24"/>
          <w:szCs w:val="24"/>
        </w:rPr>
      </w:pPr>
      <w:r>
        <w:rPr>
          <w:rFonts w:ascii="Cambria" w:hAnsi="Cambria"/>
          <w:color w:val="000000"/>
          <w:sz w:val="24"/>
          <w:szCs w:val="24"/>
        </w:rPr>
        <w:t>c) Sugerir procedimentos de controle para assegurar a regularidade, transparência e rastreabilidade dos atos praticados.</w:t>
      </w:r>
    </w:p>
    <w:p>
      <w:pPr>
        <w:rPr>
          <w:rFonts w:ascii="Cambria" w:hAnsi="Cambria"/>
          <w:b/>
          <w:bCs/>
          <w:color w:val="000000"/>
          <w:sz w:val="24"/>
          <w:szCs w:val="24"/>
        </w:rPr>
      </w:pPr>
      <w:r>
        <w:rPr>
          <w:rFonts w:ascii="Cambria" w:hAnsi="Cambria"/>
          <w:b/>
          <w:bCs/>
          <w:color w:val="000000"/>
          <w:sz w:val="24"/>
          <w:szCs w:val="24"/>
        </w:rPr>
        <w:t>VIII - Acompanhamento técnico e apoio institucional</w:t>
      </w:r>
    </w:p>
    <w:p>
      <w:pPr>
        <w:jc w:val="both"/>
        <w:rPr>
          <w:rFonts w:ascii="Cambria" w:hAnsi="Cambria"/>
          <w:color w:val="000000"/>
          <w:sz w:val="24"/>
          <w:szCs w:val="24"/>
        </w:rPr>
      </w:pPr>
      <w:r>
        <w:rPr>
          <w:rFonts w:ascii="Cambria" w:hAnsi="Cambria"/>
          <w:color w:val="000000"/>
          <w:sz w:val="24"/>
          <w:szCs w:val="24"/>
        </w:rPr>
        <w:t>a) Acompanhar, quando solicitado, audiências públicas, fiscalizações, inspeções e demais atividades relacionadas ao controle interno;</w:t>
      </w:r>
    </w:p>
    <w:p>
      <w:pPr>
        <w:jc w:val="both"/>
        <w:rPr>
          <w:rFonts w:ascii="Cambria" w:hAnsi="Cambria"/>
          <w:color w:val="000000"/>
          <w:sz w:val="24"/>
          <w:szCs w:val="24"/>
        </w:rPr>
      </w:pPr>
      <w:r>
        <w:rPr>
          <w:rFonts w:ascii="Cambria" w:hAnsi="Cambria"/>
          <w:color w:val="000000"/>
          <w:sz w:val="24"/>
          <w:szCs w:val="24"/>
        </w:rPr>
        <w:t>b) Prestar apoio técnico na elaboração de respostas, relatórios e informações demandadas por órgãos de controle;</w:t>
      </w:r>
    </w:p>
    <w:p>
      <w:pPr>
        <w:pStyle w:val="PargrafodaLista"/>
        <w:spacing w:line="276" w:lineRule="auto"/>
        <w:ind w:left="0" w:right="-29"/>
        <w:rPr>
          <w:rFonts w:ascii="Cambria" w:hAnsi="Cambria" w:cs="Arial"/>
          <w:color w:val="000000"/>
          <w:sz w:val="24"/>
          <w:szCs w:val="24"/>
        </w:rPr>
      </w:pPr>
      <w:r>
        <w:rPr>
          <w:rFonts w:ascii="Cambria" w:hAnsi="Cambria"/>
          <w:color w:val="000000"/>
          <w:sz w:val="24"/>
          <w:szCs w:val="24"/>
        </w:rPr>
        <w:t>c) Elaborar relatórios técnicos de acompanhamento, contendo diagnóstico, recomendações e sugestões de melhoria.</w:t>
      </w:r>
    </w:p>
    <w:p>
      <w:pPr>
        <w:pStyle w:val="PargrafodaLista"/>
        <w:spacing w:line="276" w:lineRule="auto"/>
        <w:ind w:left="0" w:right="-29"/>
        <w:rPr>
          <w:rFonts w:ascii="Cambria" w:hAnsi="Cambria" w:cs="Arial"/>
          <w:b/>
          <w:bCs/>
          <w:color w:val="000000"/>
          <w:sz w:val="24"/>
          <w:szCs w:val="24"/>
          <w:lang w:eastAsia="pt-BR"/>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4. DOCUMENTOS DE HABILITAÇÃO</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4.1. RELATIVA À HABILITAÇÃO JURÍDICA:</w:t>
      </w:r>
    </w:p>
    <w:p>
      <w:pPr>
        <w:spacing w:line="0" w:lineRule="atLeast"/>
        <w:jc w:val="both"/>
        <w:rPr>
          <w:rFonts w:ascii="Cambria" w:hAnsi="Cambria"/>
          <w:sz w:val="24"/>
          <w:szCs w:val="24"/>
        </w:rPr>
      </w:pPr>
      <w:r>
        <w:rPr>
          <w:rFonts w:ascii="Cambria" w:hAnsi="Cambria"/>
          <w:b/>
          <w:bCs/>
          <w:sz w:val="24"/>
          <w:szCs w:val="24"/>
        </w:rPr>
        <w:t>4.1.1. REGISTRO COMERCIAL</w:t>
      </w:r>
      <w:r>
        <w:rPr>
          <w:rFonts w:ascii="Cambria" w:hAnsi="Cambria"/>
          <w:sz w:val="24"/>
          <w:szCs w:val="24"/>
        </w:rPr>
        <w:t>, no caso de empresa (firma individual), no registro público de empresa mercantil da Junta Comercial; devendo, no caso da licitante ser a sucursal, filial ou agência, apresentar o registro da Junta onde opera com averbação no registro da Junta onde tem sede a matriz.</w:t>
      </w:r>
    </w:p>
    <w:p>
      <w:pPr>
        <w:spacing w:line="0" w:lineRule="atLeast"/>
        <w:jc w:val="both"/>
        <w:rPr>
          <w:rFonts w:ascii="Cambria" w:hAnsi="Cambria"/>
          <w:sz w:val="24"/>
          <w:szCs w:val="24"/>
        </w:rPr>
      </w:pPr>
      <w:r>
        <w:rPr>
          <w:rFonts w:ascii="Cambria" w:hAnsi="Cambria"/>
          <w:b/>
          <w:bCs/>
          <w:sz w:val="24"/>
          <w:szCs w:val="24"/>
        </w:rPr>
        <w:t>4.1.2. ATO CONSTITUTIVO, ESTATUTO OU CONTRATO SOCIAL CONSOLIDADO</w:t>
      </w:r>
      <w:r>
        <w:rPr>
          <w:rFonts w:ascii="Cambria" w:hAnsi="Cambria"/>
          <w:sz w:val="24"/>
          <w:szCs w:val="24"/>
        </w:rPr>
        <w:t xml:space="preserve"> em vigor devidamente registrado no registro público de empresa mercantil da Junta Comercial, em se tratando de sociedades empresárias e, no caso de sociedades por ações, acompanhado de documentos de eleição de seus administradores; devendo, no caso da licitante ser a sucursal, filial ou agência, apresentar o registro da Junta onde opera com averbação no registro da Junta onde tem sede a matriz. Se o contrato social não for consolidado deverão ser apresentados os aditivos posteriores ao contrato inicial e se consolidado, existindo alterações posteriores, também, essas serão exigidas.</w:t>
      </w:r>
    </w:p>
    <w:p>
      <w:pPr>
        <w:spacing w:line="0" w:lineRule="atLeast"/>
        <w:jc w:val="both"/>
        <w:rPr>
          <w:rFonts w:ascii="Cambria" w:hAnsi="Cambria"/>
          <w:sz w:val="24"/>
          <w:szCs w:val="24"/>
        </w:rPr>
      </w:pPr>
      <w:r>
        <w:rPr>
          <w:rFonts w:ascii="Cambria" w:hAnsi="Cambria"/>
          <w:b/>
          <w:bCs/>
          <w:sz w:val="24"/>
          <w:szCs w:val="24"/>
        </w:rPr>
        <w:t>4.1.3. INSCRIÇÃO DO ATO CONSTITUTIVO</w:t>
      </w:r>
      <w:r>
        <w:rPr>
          <w:rFonts w:ascii="Cambria" w:hAnsi="Cambria"/>
          <w:sz w:val="24"/>
          <w:szCs w:val="24"/>
        </w:rPr>
        <w:t>, no caso de sociedades simples - exceto cooperativas - no Cartório de Registro das Pessoas Jurídicas acompanhada de prova da diretoria em exercício; devendo, no caso da licitante ser a sucursal, filial ou agência, apresentar o registro no Cartório de Registro das Pessoas Jurídicas do Estado onde opera com averbação no Cartório onde tem sede a matriz.</w:t>
      </w:r>
    </w:p>
    <w:p>
      <w:pPr>
        <w:keepLines/>
        <w:spacing w:line="0" w:lineRule="atLeast"/>
        <w:jc w:val="both"/>
        <w:rPr>
          <w:rFonts w:ascii="Cambria" w:hAnsi="Cambria"/>
          <w:sz w:val="24"/>
          <w:szCs w:val="24"/>
        </w:rPr>
      </w:pPr>
      <w:r>
        <w:rPr>
          <w:rFonts w:ascii="Cambria" w:hAnsi="Cambria"/>
          <w:b/>
          <w:bCs/>
          <w:sz w:val="24"/>
          <w:szCs w:val="24"/>
        </w:rPr>
        <w:t>4.1.4. DECRETO DE AUTORIZAÇÃO</w:t>
      </w:r>
      <w:r>
        <w:rPr>
          <w:rFonts w:ascii="Cambria" w:hAnsi="Cambria"/>
          <w:sz w:val="24"/>
          <w:szCs w:val="24"/>
        </w:rPr>
        <w:t xml:space="preserve">, em se tratando de empresa ou sociedade estrangeira em funcionamento no País, e </w:t>
      </w:r>
      <w:r>
        <w:rPr>
          <w:rFonts w:ascii="Cambria" w:hAnsi="Cambria"/>
          <w:b/>
          <w:bCs/>
          <w:sz w:val="24"/>
          <w:szCs w:val="24"/>
        </w:rPr>
        <w:t>ATO DE REGISTRO DE AUTORIZAÇÃO PARA FUNCIONAMENTO</w:t>
      </w:r>
      <w:r>
        <w:rPr>
          <w:rFonts w:ascii="Cambria" w:hAnsi="Cambria"/>
          <w:sz w:val="24"/>
          <w:szCs w:val="24"/>
        </w:rPr>
        <w:t xml:space="preserve"> expedido pelo órgão competente, quando a atividade assim o exigir.</w:t>
      </w:r>
    </w:p>
    <w:p>
      <w:pPr>
        <w:keepLines/>
        <w:spacing w:line="0" w:lineRule="atLeast"/>
        <w:jc w:val="both"/>
        <w:rPr>
          <w:rFonts w:ascii="Cambria" w:hAnsi="Cambria"/>
          <w:sz w:val="24"/>
          <w:szCs w:val="24"/>
        </w:rPr>
      </w:pPr>
      <w:r>
        <w:rPr>
          <w:rFonts w:ascii="Cambria" w:hAnsi="Cambria"/>
          <w:b/>
          <w:sz w:val="24"/>
          <w:szCs w:val="24"/>
        </w:rPr>
        <w:t>4.1.5.</w:t>
      </w:r>
      <w:r>
        <w:rPr>
          <w:rFonts w:ascii="Cambria" w:hAnsi="Cambria"/>
          <w:sz w:val="24"/>
          <w:szCs w:val="24"/>
        </w:rPr>
        <w:t xml:space="preserve"> Documento oficial de identificação válido (com foto) e comprovante de CPF do sócio -administrador e ou titular da empresa.</w:t>
      </w:r>
    </w:p>
    <w:p>
      <w:pPr>
        <w:keepLines/>
        <w:spacing w:line="0" w:lineRule="atLeast"/>
        <w:jc w:val="both"/>
        <w:rPr>
          <w:rFonts w:ascii="Cambria" w:hAnsi="Cambria"/>
          <w:sz w:val="24"/>
          <w:szCs w:val="24"/>
        </w:rPr>
      </w:pPr>
      <w:r>
        <w:rPr>
          <w:rFonts w:ascii="Cambria" w:hAnsi="Cambria"/>
          <w:b/>
          <w:sz w:val="24"/>
          <w:szCs w:val="24"/>
        </w:rPr>
        <w:t xml:space="preserve">4.1.6. </w:t>
      </w:r>
      <w:r>
        <w:rPr>
          <w:rFonts w:ascii="Cambria" w:hAnsi="Cambria"/>
          <w:sz w:val="24"/>
          <w:szCs w:val="24"/>
        </w:rPr>
        <w:t>Declaração de regularidade do Sistema de Cadastramento Unificado de Fornecedores – SICAF.</w:t>
      </w:r>
    </w:p>
    <w:p>
      <w:pPr>
        <w:keepLines/>
        <w:spacing w:line="0" w:lineRule="atLeast"/>
        <w:jc w:val="both"/>
        <w:rPr>
          <w:rFonts w:ascii="Cambria" w:hAnsi="Cambria"/>
          <w:b/>
          <w:bCs/>
          <w:sz w:val="24"/>
          <w:szCs w:val="24"/>
        </w:rPr>
      </w:pPr>
    </w:p>
    <w:p>
      <w:pPr>
        <w:keepLines/>
        <w:spacing w:line="0" w:lineRule="atLeast"/>
        <w:jc w:val="both"/>
        <w:rPr>
          <w:rFonts w:ascii="Cambria" w:hAnsi="Cambria"/>
          <w:sz w:val="24"/>
          <w:szCs w:val="24"/>
        </w:rPr>
      </w:pPr>
      <w:r>
        <w:rPr>
          <w:rFonts w:ascii="Cambria" w:hAnsi="Cambria"/>
          <w:b/>
          <w:bCs/>
          <w:sz w:val="24"/>
          <w:szCs w:val="24"/>
        </w:rPr>
        <w:t>4.2. RELATIVA À REGULARIDADE FISCAL E TRABALHISTA:</w:t>
      </w:r>
    </w:p>
    <w:p>
      <w:pPr>
        <w:spacing w:line="0" w:lineRule="atLeast"/>
        <w:jc w:val="both"/>
        <w:rPr>
          <w:rFonts w:ascii="Cambria" w:hAnsi="Cambria"/>
          <w:sz w:val="24"/>
          <w:szCs w:val="24"/>
        </w:rPr>
      </w:pPr>
      <w:r>
        <w:rPr>
          <w:rFonts w:ascii="Cambria" w:hAnsi="Cambria"/>
          <w:b/>
          <w:sz w:val="24"/>
          <w:szCs w:val="24"/>
        </w:rPr>
        <w:t>4.2.1.</w:t>
      </w:r>
      <w:r>
        <w:rPr>
          <w:rFonts w:ascii="Cambria" w:hAnsi="Cambria"/>
          <w:sz w:val="24"/>
          <w:szCs w:val="24"/>
        </w:rPr>
        <w:t xml:space="preserve"> Prova de inscrição no Cadastro Nacional de Pessoas Jurídicas (CNPJ);</w:t>
      </w:r>
    </w:p>
    <w:p>
      <w:pPr>
        <w:spacing w:line="0" w:lineRule="atLeast"/>
        <w:jc w:val="both"/>
        <w:rPr>
          <w:rFonts w:ascii="Cambria" w:hAnsi="Cambria"/>
          <w:sz w:val="24"/>
          <w:szCs w:val="24"/>
        </w:rPr>
      </w:pPr>
      <w:r>
        <w:rPr>
          <w:rFonts w:ascii="Cambria" w:hAnsi="Cambria"/>
          <w:b/>
          <w:sz w:val="24"/>
          <w:szCs w:val="24"/>
        </w:rPr>
        <w:t>4.2.2.</w:t>
      </w:r>
      <w:r>
        <w:rPr>
          <w:rFonts w:ascii="Cambria" w:hAnsi="Cambria"/>
          <w:sz w:val="24"/>
          <w:szCs w:val="24"/>
        </w:rPr>
        <w:t xml:space="preserve"> Prova de inscrição no cadastro de contribuintes estadual (FIC) ou municipal, conforme o caso, se houver, relativo ao domicílio ou sede da licitante, pertinente ao seu ramo de atividade e compatível com o objeto contratual;</w:t>
      </w:r>
    </w:p>
    <w:p>
      <w:pPr>
        <w:spacing w:line="0" w:lineRule="atLeast"/>
        <w:jc w:val="both"/>
        <w:rPr>
          <w:rFonts w:ascii="Cambria" w:hAnsi="Cambria"/>
          <w:sz w:val="24"/>
          <w:szCs w:val="24"/>
        </w:rPr>
      </w:pPr>
      <w:r>
        <w:rPr>
          <w:rFonts w:ascii="Cambria" w:hAnsi="Cambria"/>
          <w:b/>
          <w:sz w:val="24"/>
          <w:szCs w:val="24"/>
        </w:rPr>
        <w:lastRenderedPageBreak/>
        <w:t>4.2.3.</w:t>
      </w:r>
      <w:r>
        <w:rPr>
          <w:rFonts w:ascii="Cambria" w:hAnsi="Cambria"/>
          <w:sz w:val="24"/>
          <w:szCs w:val="24"/>
        </w:rPr>
        <w:t xml:space="preserve"> Prova de Regularidade relativa aos Tributos Federais e Dívida Ativa da União (inclusive contribuições sociais), com base na Portaria Conjunta RFB/PGFN nº 1.751, de 02/10/2014;</w:t>
      </w:r>
    </w:p>
    <w:p>
      <w:pPr>
        <w:spacing w:line="0" w:lineRule="atLeast"/>
        <w:jc w:val="both"/>
        <w:rPr>
          <w:rFonts w:ascii="Cambria" w:hAnsi="Cambria"/>
          <w:sz w:val="24"/>
          <w:szCs w:val="24"/>
        </w:rPr>
      </w:pPr>
      <w:r>
        <w:rPr>
          <w:rFonts w:ascii="Cambria" w:hAnsi="Cambria"/>
          <w:b/>
          <w:sz w:val="24"/>
          <w:szCs w:val="24"/>
        </w:rPr>
        <w:t>4.2.4.</w:t>
      </w:r>
      <w:r>
        <w:rPr>
          <w:rFonts w:ascii="Cambria" w:hAnsi="Cambria"/>
          <w:sz w:val="24"/>
          <w:szCs w:val="24"/>
        </w:rPr>
        <w:t xml:space="preserve"> Prova de regularidade para com a fazenda estadual mediante a apresentação Certidão Negativa de Débitos Estaduais de seu domicílio ou sede;</w:t>
      </w:r>
    </w:p>
    <w:p>
      <w:pPr>
        <w:spacing w:line="0" w:lineRule="atLeast"/>
        <w:jc w:val="both"/>
        <w:rPr>
          <w:rFonts w:ascii="Cambria" w:hAnsi="Cambria"/>
          <w:sz w:val="24"/>
          <w:szCs w:val="24"/>
        </w:rPr>
      </w:pPr>
      <w:r>
        <w:rPr>
          <w:rFonts w:ascii="Cambria" w:hAnsi="Cambria"/>
          <w:b/>
          <w:sz w:val="24"/>
          <w:szCs w:val="24"/>
        </w:rPr>
        <w:t>4.2.5.</w:t>
      </w:r>
      <w:r>
        <w:rPr>
          <w:rFonts w:ascii="Cambria" w:hAnsi="Cambria"/>
          <w:sz w:val="24"/>
          <w:szCs w:val="24"/>
        </w:rPr>
        <w:t xml:space="preserve"> Prova de regularidade para com a fazenda municipal mediante a apresentação da Certidão Negativa de Débitos Municipais de seu domicílio ou sede (Geral ou ISS);</w:t>
      </w:r>
    </w:p>
    <w:p>
      <w:pPr>
        <w:spacing w:line="0" w:lineRule="atLeast"/>
        <w:jc w:val="both"/>
        <w:rPr>
          <w:rFonts w:ascii="Cambria" w:hAnsi="Cambria"/>
          <w:sz w:val="24"/>
          <w:szCs w:val="24"/>
        </w:rPr>
      </w:pPr>
      <w:r>
        <w:rPr>
          <w:rFonts w:ascii="Cambria" w:hAnsi="Cambria"/>
          <w:b/>
          <w:sz w:val="24"/>
          <w:szCs w:val="24"/>
        </w:rPr>
        <w:t>4.2.6.</w:t>
      </w:r>
      <w:r>
        <w:rPr>
          <w:rFonts w:ascii="Cambria" w:hAnsi="Cambria"/>
          <w:sz w:val="24"/>
          <w:szCs w:val="24"/>
        </w:rPr>
        <w:t xml:space="preserve"> Prova de regularidade relativa ao Fundo de Garantia por Tempo de Serviço (FGTS) mediante a apresentação do Certificado de Regularidade Fiscal (CRF);</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4.2.7.</w:t>
      </w:r>
      <w:r>
        <w:rPr>
          <w:rFonts w:ascii="Cambria" w:hAnsi="Cambria" w:cs="Times New Roman"/>
          <w:szCs w:val="24"/>
        </w:rPr>
        <w:t xml:space="preserve"> Prova de inexistência de débitos inadimplidos perante a justiça do trabalho, mediante a apresentação de Certidão Negativa de Débitos Trabalhistas – CNDT, em conformidade com o disposto na CLT com as alterações da Lei Nº. 12.440/11 – DOU de 08/07/2011.</w:t>
      </w:r>
    </w:p>
    <w:p>
      <w:pPr>
        <w:pStyle w:val="WW-NormalWeb"/>
        <w:keepLines/>
        <w:spacing w:before="0" w:after="0" w:line="0" w:lineRule="atLeast"/>
        <w:jc w:val="both"/>
        <w:rPr>
          <w:rFonts w:ascii="Cambria" w:hAnsi="Cambria" w:cs="Times New Roman"/>
          <w:szCs w:val="24"/>
        </w:rPr>
      </w:pPr>
      <w:bookmarkStart w:id="3" w:name="_Hlk15926126"/>
      <w:r>
        <w:rPr>
          <w:rFonts w:ascii="Cambria" w:hAnsi="Cambria" w:cs="Times New Roman"/>
          <w:b/>
          <w:bCs/>
          <w:szCs w:val="24"/>
        </w:rPr>
        <w:t>4.2.8.</w:t>
      </w:r>
      <w:r>
        <w:rPr>
          <w:rFonts w:ascii="Cambria" w:hAnsi="Cambria" w:cs="Times New Roman"/>
          <w:szCs w:val="24"/>
        </w:rPr>
        <w:t xml:space="preserve"> No que concerne às provas de regularidade fiscal, através de certidões, equipara-se os mesmos efeitos da certidão negativa as certidões positivas com efeito de negativa.</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4.2.9.</w:t>
      </w:r>
      <w:r>
        <w:rPr>
          <w:rFonts w:ascii="Cambria" w:hAnsi="Cambria" w:cs="Times New Roman"/>
          <w:szCs w:val="24"/>
        </w:rPr>
        <w:t xml:space="preserve"> Havendo alguma restrição na comprovação da regularidade fiscal e trabalhista, aos licitantes enquadrados como microempresas e empresas de pequeno porte, será assegurado o prazo de 05 (cinco) dias úteis, cujo termo inicial corresponderá ao momento em que o proponente for declarado o vencedor do certame, prorrogáveis por igual período, a critério do Agente de Contratação, para a regularização da documentação e emissão de eventuais certidões negativas ou positivas com efeito de certidão negativa;</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4.2.10.</w:t>
      </w:r>
      <w:r>
        <w:rPr>
          <w:rFonts w:ascii="Cambria" w:hAnsi="Cambria" w:cs="Times New Roman"/>
          <w:szCs w:val="24"/>
        </w:rPr>
        <w:t xml:space="preserve"> As microempresas e empresas de pequeno porte deverão apresentar toda a documentação exigida para efeito de comprovação de regularidade fiscal e trabalhista, mesmo que esta apresente alguma restrição;</w:t>
      </w:r>
      <w:bookmarkEnd w:id="3"/>
    </w:p>
    <w:p>
      <w:pPr>
        <w:keepLines/>
        <w:spacing w:line="0" w:lineRule="atLeast"/>
        <w:jc w:val="both"/>
        <w:rPr>
          <w:rFonts w:ascii="Cambria" w:hAnsi="Cambria"/>
          <w:sz w:val="24"/>
          <w:szCs w:val="24"/>
        </w:rPr>
      </w:pPr>
      <w:r>
        <w:rPr>
          <w:rFonts w:ascii="Cambria" w:hAnsi="Cambria"/>
          <w:b/>
          <w:sz w:val="24"/>
          <w:szCs w:val="24"/>
        </w:rPr>
        <w:t>4.2.11.</w:t>
      </w:r>
      <w:r>
        <w:rPr>
          <w:rFonts w:ascii="Cambria" w:hAnsi="Cambria"/>
          <w:sz w:val="24"/>
          <w:szCs w:val="24"/>
        </w:rPr>
        <w:t xml:space="preserve"> A não regularização da documentação, no prazo estabelecido, implicará decadência do direito à contratação, sem prejuízo das sanções previstas na Lei 14.133/21, sendo facultado a convocação dos licitantes remanescentes, na ordem de classificação, para a assinatura da respectiva ata, ou a revogação da licitação;</w:t>
      </w:r>
    </w:p>
    <w:p>
      <w:pPr>
        <w:keepLines/>
        <w:spacing w:line="0" w:lineRule="atLeast"/>
        <w:jc w:val="both"/>
        <w:rPr>
          <w:rFonts w:ascii="Cambria" w:hAnsi="Cambria"/>
          <w:sz w:val="24"/>
          <w:szCs w:val="24"/>
        </w:rPr>
      </w:pPr>
    </w:p>
    <w:p>
      <w:pPr>
        <w:pStyle w:val="WW-NormalWeb"/>
        <w:spacing w:before="0" w:after="0" w:line="0" w:lineRule="atLeast"/>
        <w:jc w:val="both"/>
        <w:rPr>
          <w:rFonts w:ascii="Cambria" w:hAnsi="Cambria" w:cs="Times New Roman"/>
          <w:szCs w:val="24"/>
        </w:rPr>
      </w:pPr>
      <w:r>
        <w:rPr>
          <w:rFonts w:ascii="Cambria" w:hAnsi="Cambria" w:cs="Times New Roman"/>
          <w:b/>
          <w:bCs/>
          <w:szCs w:val="24"/>
        </w:rPr>
        <w:t>4.3. RELATIVA À QUALIFICAÇÃO ECONÔMICO-FINANCEIRA:</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 xml:space="preserve">4.3.1. </w:t>
      </w:r>
      <w:r>
        <w:rPr>
          <w:rFonts w:ascii="Cambria" w:hAnsi="Cambria" w:cs="Times New Roman"/>
          <w:szCs w:val="24"/>
        </w:rPr>
        <w:t>Certidão negativa de falência ou concordata, dissolução ou liquidação, expedida pelo distribuidor da sede da pessoa jurídica;</w:t>
      </w:r>
      <w:r>
        <w:rPr>
          <w:rFonts w:ascii="Cambria" w:hAnsi="Cambria" w:cs="Times New Roman"/>
          <w:szCs w:val="24"/>
        </w:rPr>
        <w:br/>
      </w:r>
      <w:r>
        <w:rPr>
          <w:rFonts w:ascii="Cambria" w:hAnsi="Cambria" w:cs="Times New Roman"/>
          <w:b/>
          <w:bCs/>
          <w:szCs w:val="24"/>
        </w:rPr>
        <w:t>4.3.2</w:t>
      </w:r>
      <w:r>
        <w:rPr>
          <w:rFonts w:ascii="Cambria" w:hAnsi="Cambria" w:cs="Times New Roman"/>
          <w:szCs w:val="24"/>
        </w:rPr>
        <w:t xml:space="preserve"> </w:t>
      </w:r>
      <w:r>
        <w:rPr>
          <w:rFonts w:ascii="Cambria" w:hAnsi="Cambria"/>
          <w:szCs w:val="24"/>
          <w:lang w:eastAsia="en-US"/>
        </w:rPr>
        <w:t>Balanço patrimonial, demonstração de resultado de exercício e demais demonstrações contábeis do último exercício social, já exigíveis e apresentados na forma da lei, devidamente registrado nos termos da lei, que comprovem a boa situação financeira da empresa, vedada a sua substituição por balancetes ou balanços provisórios, podendo ser atualizados por índices oficiais quando encerrados há mais de 03 (três) meses da data de apresentação da proposta, devidamente assinados por contabilista registrado no CRC, bem como por sócio, gerente ou direto.</w:t>
      </w:r>
    </w:p>
    <w:p>
      <w:pPr>
        <w:tabs>
          <w:tab w:val="left" w:pos="5457"/>
          <w:tab w:val="left" w:pos="8859"/>
        </w:tabs>
        <w:jc w:val="both"/>
        <w:rPr>
          <w:rFonts w:ascii="Cambria" w:hAnsi="Cambria"/>
          <w:sz w:val="24"/>
          <w:szCs w:val="24"/>
        </w:rPr>
      </w:pP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4.4. RELATIVA À QUALIFICAÇÃO TÉCNICA</w:t>
      </w:r>
      <w:r>
        <w:rPr>
          <w:rFonts w:ascii="Cambria" w:hAnsi="Cambria" w:cs="Times New Roman"/>
          <w:szCs w:val="24"/>
        </w:rPr>
        <w:t>:</w:t>
      </w:r>
    </w:p>
    <w:p>
      <w:pPr>
        <w:ind w:right="-35"/>
        <w:jc w:val="both"/>
        <w:rPr>
          <w:rFonts w:ascii="Cambria" w:hAnsi="Cambria"/>
          <w:b/>
          <w:bCs/>
          <w:sz w:val="24"/>
          <w:szCs w:val="24"/>
        </w:rPr>
      </w:pPr>
      <w:bookmarkStart w:id="4" w:name="_Hlk233990124"/>
      <w:r>
        <w:rPr>
          <w:rFonts w:ascii="Cambria" w:hAnsi="Cambria"/>
          <w:b/>
          <w:sz w:val="24"/>
          <w:szCs w:val="24"/>
        </w:rPr>
        <w:t>4.4.1</w:t>
      </w:r>
      <w:bookmarkEnd w:id="4"/>
      <w:r>
        <w:rPr>
          <w:rFonts w:ascii="Cambria" w:hAnsi="Cambria"/>
          <w:b/>
          <w:sz w:val="24"/>
          <w:szCs w:val="24"/>
        </w:rPr>
        <w:t>.</w:t>
      </w:r>
      <w:r>
        <w:rPr>
          <w:rFonts w:ascii="Cambria" w:hAnsi="Cambria"/>
          <w:sz w:val="24"/>
          <w:szCs w:val="24"/>
        </w:rPr>
        <w:t xml:space="preserve">  </w:t>
      </w:r>
      <w:r>
        <w:rPr>
          <w:rFonts w:ascii="Cambria" w:hAnsi="Cambria"/>
          <w:b/>
          <w:bCs/>
          <w:sz w:val="24"/>
          <w:szCs w:val="24"/>
        </w:rPr>
        <w:t>QUALIFICAÇÃO TÉCNICA OPERACIONAL</w:t>
      </w:r>
    </w:p>
    <w:p>
      <w:pPr>
        <w:ind w:right="-35"/>
        <w:jc w:val="both"/>
        <w:rPr>
          <w:rFonts w:ascii="Cambria" w:hAnsi="Cambria"/>
          <w:sz w:val="24"/>
          <w:szCs w:val="24"/>
        </w:rPr>
      </w:pPr>
      <w:r>
        <w:rPr>
          <w:rFonts w:ascii="Cambria" w:hAnsi="Cambria"/>
          <w:bCs/>
          <w:sz w:val="24"/>
          <w:szCs w:val="24"/>
        </w:rPr>
        <w:t>4.4.1.1 A licitante deverá apresentar:</w:t>
      </w:r>
    </w:p>
    <w:p>
      <w:pPr>
        <w:ind w:right="-35"/>
        <w:jc w:val="both"/>
        <w:rPr>
          <w:rFonts w:ascii="Cambria" w:hAnsi="Cambria"/>
          <w:bCs/>
          <w:sz w:val="24"/>
          <w:szCs w:val="24"/>
        </w:rPr>
      </w:pPr>
      <w:r>
        <w:rPr>
          <w:rFonts w:ascii="Cambria" w:hAnsi="Cambria"/>
          <w:bCs/>
          <w:sz w:val="24"/>
          <w:szCs w:val="24"/>
        </w:rPr>
        <w:t>a) Comprovação de registro ou inscrição da pessoa jurídica junto ao Conselho Regional de Contabilidade — CRC da sede da licitante, quando compatível com o objeto contratado;</w:t>
      </w:r>
    </w:p>
    <w:p>
      <w:pPr>
        <w:ind w:right="-35"/>
        <w:jc w:val="both"/>
        <w:rPr>
          <w:rFonts w:ascii="Cambria" w:hAnsi="Cambria"/>
          <w:bCs/>
          <w:sz w:val="24"/>
          <w:szCs w:val="24"/>
        </w:rPr>
      </w:pPr>
      <w:r>
        <w:rPr>
          <w:rFonts w:ascii="Cambria" w:hAnsi="Cambria"/>
          <w:bCs/>
          <w:sz w:val="24"/>
          <w:szCs w:val="24"/>
        </w:rPr>
        <w:t xml:space="preserve">b) Comprovação de aptidão técnica, mediante apresentação de, no mínimo, um atestado de capacidade técnica fornecido por pessoa jurídica de direito público ou privado, que comprove </w:t>
      </w:r>
      <w:r>
        <w:rPr>
          <w:rFonts w:ascii="Cambria" w:hAnsi="Cambria"/>
          <w:bCs/>
          <w:sz w:val="24"/>
          <w:szCs w:val="24"/>
        </w:rPr>
        <w:lastRenderedPageBreak/>
        <w:t>a execução de serviços similares em características ao objeto da contratação.</w:t>
      </w:r>
    </w:p>
    <w:p>
      <w:pPr>
        <w:ind w:right="-35"/>
        <w:jc w:val="both"/>
        <w:rPr>
          <w:rFonts w:ascii="Cambria" w:hAnsi="Cambria"/>
          <w:b/>
          <w:sz w:val="24"/>
          <w:szCs w:val="24"/>
        </w:rPr>
      </w:pPr>
      <w:r>
        <w:rPr>
          <w:rFonts w:ascii="Cambria" w:hAnsi="Cambria"/>
          <w:b/>
          <w:sz w:val="24"/>
          <w:szCs w:val="24"/>
        </w:rPr>
        <w:t>4.4.2</w:t>
      </w:r>
      <w:r>
        <w:rPr>
          <w:rFonts w:ascii="Cambria" w:hAnsi="Cambria"/>
          <w:bCs/>
          <w:sz w:val="24"/>
          <w:szCs w:val="24"/>
        </w:rPr>
        <w:t xml:space="preserve">. </w:t>
      </w:r>
      <w:r>
        <w:rPr>
          <w:rFonts w:ascii="Cambria" w:hAnsi="Cambria"/>
          <w:b/>
          <w:sz w:val="24"/>
          <w:szCs w:val="24"/>
        </w:rPr>
        <w:t>DOCUMENTAÇÃO COMPLEMENTAR DOS ATESTADOS</w:t>
      </w:r>
    </w:p>
    <w:p>
      <w:pPr>
        <w:ind w:right="-35"/>
        <w:jc w:val="both"/>
        <w:rPr>
          <w:rFonts w:ascii="Cambria" w:hAnsi="Cambria"/>
          <w:bCs/>
          <w:sz w:val="24"/>
          <w:szCs w:val="24"/>
        </w:rPr>
      </w:pPr>
      <w:r>
        <w:rPr>
          <w:rFonts w:ascii="Cambria" w:hAnsi="Cambria"/>
          <w:bCs/>
          <w:sz w:val="24"/>
          <w:szCs w:val="24"/>
        </w:rPr>
        <w:t>a) Será facultada à licitante a apresentação de contrato, nota fiscal, instrumento congênere ou outro documento hábil que comprove a prestação dos serviços indicados no atestado de capacidade técnica;</w:t>
      </w:r>
    </w:p>
    <w:p>
      <w:pPr>
        <w:ind w:right="-35"/>
        <w:jc w:val="both"/>
        <w:rPr>
          <w:rFonts w:ascii="Cambria" w:hAnsi="Cambria"/>
          <w:bCs/>
          <w:sz w:val="24"/>
          <w:szCs w:val="24"/>
        </w:rPr>
      </w:pPr>
      <w:r>
        <w:rPr>
          <w:rFonts w:ascii="Cambria" w:hAnsi="Cambria"/>
          <w:bCs/>
          <w:sz w:val="24"/>
          <w:szCs w:val="24"/>
        </w:rPr>
        <w:t>b) Caso o atestado apresentado não detalhe com clareza os serviços executados, deverá ser acompanhado de documento complementar que permita verificar a compatibilidade com o objeto da contratação;</w:t>
      </w:r>
    </w:p>
    <w:p>
      <w:pPr>
        <w:ind w:right="-35"/>
        <w:jc w:val="both"/>
        <w:rPr>
          <w:rFonts w:ascii="Cambria" w:hAnsi="Cambria"/>
          <w:bCs/>
          <w:sz w:val="24"/>
          <w:szCs w:val="24"/>
        </w:rPr>
      </w:pPr>
      <w:r>
        <w:rPr>
          <w:rFonts w:ascii="Cambria" w:hAnsi="Cambria"/>
          <w:bCs/>
          <w:sz w:val="24"/>
          <w:szCs w:val="24"/>
        </w:rPr>
        <w:t>c) A Administração poderá realizar diligências para confirmar as informações constantes dos documentos apresentados.</w:t>
      </w:r>
    </w:p>
    <w:p>
      <w:pPr>
        <w:ind w:right="-35"/>
        <w:jc w:val="both"/>
        <w:rPr>
          <w:rFonts w:ascii="Cambria" w:hAnsi="Cambria"/>
          <w:b/>
          <w:sz w:val="24"/>
          <w:szCs w:val="24"/>
        </w:rPr>
      </w:pPr>
      <w:r>
        <w:rPr>
          <w:rFonts w:ascii="Cambria" w:hAnsi="Cambria"/>
          <w:b/>
          <w:sz w:val="24"/>
          <w:szCs w:val="24"/>
        </w:rPr>
        <w:t>4.4.3 CAPACITAÇÃO TÉCNICO-PROFISSIONAL</w:t>
      </w:r>
    </w:p>
    <w:p>
      <w:pPr>
        <w:ind w:right="-35"/>
        <w:jc w:val="both"/>
        <w:rPr>
          <w:rFonts w:ascii="Cambria" w:hAnsi="Cambria"/>
          <w:bCs/>
          <w:sz w:val="24"/>
          <w:szCs w:val="24"/>
        </w:rPr>
      </w:pPr>
      <w:r>
        <w:rPr>
          <w:rFonts w:ascii="Cambria" w:hAnsi="Cambria"/>
          <w:bCs/>
          <w:sz w:val="24"/>
          <w:szCs w:val="24"/>
        </w:rPr>
        <w:t>A licitante deverá apresentar declaração indicando a equipe técnica disponível para a execução do objeto, composta, no mínimo, por:</w:t>
      </w:r>
    </w:p>
    <w:p>
      <w:pPr>
        <w:ind w:right="-35"/>
        <w:jc w:val="both"/>
        <w:rPr>
          <w:rFonts w:ascii="Cambria" w:hAnsi="Cambria"/>
          <w:bCs/>
          <w:sz w:val="24"/>
          <w:szCs w:val="24"/>
        </w:rPr>
      </w:pPr>
      <w:r>
        <w:rPr>
          <w:rFonts w:ascii="Cambria" w:hAnsi="Cambria"/>
          <w:bCs/>
          <w:sz w:val="24"/>
          <w:szCs w:val="24"/>
        </w:rPr>
        <w:t>a) 01 profissional de nível superior na área de contabilidade, devidamente registrado no Conselho Regional de Contabilidade — CRC;</w:t>
      </w:r>
    </w:p>
    <w:p>
      <w:pPr>
        <w:ind w:right="-35"/>
        <w:jc w:val="both"/>
        <w:rPr>
          <w:rFonts w:ascii="Cambria" w:hAnsi="Cambria"/>
          <w:bCs/>
          <w:sz w:val="24"/>
          <w:szCs w:val="24"/>
        </w:rPr>
      </w:pPr>
      <w:r>
        <w:rPr>
          <w:rFonts w:ascii="Cambria" w:hAnsi="Cambria"/>
          <w:bCs/>
          <w:sz w:val="24"/>
          <w:szCs w:val="24"/>
        </w:rPr>
        <w:t>b) 01 profissional de nível superior ou técnico com experiência na área de controle interno, comprovada mediante atestado de capacidade técnica ou documento equivalente.</w:t>
      </w:r>
    </w:p>
    <w:p>
      <w:pPr>
        <w:ind w:right="-35"/>
        <w:jc w:val="both"/>
        <w:rPr>
          <w:rFonts w:ascii="Cambria" w:hAnsi="Cambria"/>
          <w:b/>
          <w:sz w:val="24"/>
          <w:szCs w:val="24"/>
        </w:rPr>
      </w:pPr>
      <w:r>
        <w:rPr>
          <w:rFonts w:ascii="Cambria" w:hAnsi="Cambria"/>
          <w:b/>
          <w:sz w:val="24"/>
          <w:szCs w:val="24"/>
        </w:rPr>
        <w:t>4.4.4. COMPROVAÇÃO DE VÍNCULO PROFISSIONAL</w:t>
      </w:r>
    </w:p>
    <w:p>
      <w:pPr>
        <w:ind w:right="-35"/>
        <w:jc w:val="both"/>
        <w:rPr>
          <w:rFonts w:ascii="Cambria" w:hAnsi="Cambria"/>
          <w:bCs/>
          <w:sz w:val="24"/>
          <w:szCs w:val="24"/>
        </w:rPr>
      </w:pPr>
      <w:r>
        <w:rPr>
          <w:rFonts w:ascii="Cambria" w:hAnsi="Cambria"/>
          <w:bCs/>
          <w:sz w:val="24"/>
          <w:szCs w:val="24"/>
        </w:rPr>
        <w:t>A comprovação de vínculo dos profissionais indicados com a licitante poderá ser feita por meio de:</w:t>
      </w:r>
    </w:p>
    <w:p>
      <w:pPr>
        <w:ind w:right="-35"/>
        <w:jc w:val="both"/>
        <w:rPr>
          <w:rFonts w:ascii="Cambria" w:hAnsi="Cambria"/>
          <w:bCs/>
          <w:sz w:val="24"/>
          <w:szCs w:val="24"/>
        </w:rPr>
      </w:pPr>
      <w:r>
        <w:rPr>
          <w:rFonts w:ascii="Cambria" w:hAnsi="Cambria"/>
          <w:bCs/>
          <w:sz w:val="24"/>
          <w:szCs w:val="24"/>
        </w:rPr>
        <w:t>a) Contrato social ou estatuto social, no caso de sócio;</w:t>
      </w:r>
    </w:p>
    <w:p>
      <w:pPr>
        <w:ind w:right="-35"/>
        <w:jc w:val="both"/>
        <w:rPr>
          <w:rFonts w:ascii="Cambria" w:hAnsi="Cambria"/>
          <w:bCs/>
          <w:sz w:val="24"/>
          <w:szCs w:val="24"/>
        </w:rPr>
      </w:pPr>
      <w:r>
        <w:rPr>
          <w:rFonts w:ascii="Cambria" w:hAnsi="Cambria"/>
          <w:bCs/>
          <w:sz w:val="24"/>
          <w:szCs w:val="24"/>
        </w:rPr>
        <w:t>b) Ata de eleição e posse, no caso de diretor;</w:t>
      </w:r>
    </w:p>
    <w:p>
      <w:pPr>
        <w:ind w:right="-35"/>
        <w:jc w:val="both"/>
        <w:rPr>
          <w:rFonts w:ascii="Cambria" w:hAnsi="Cambria"/>
          <w:bCs/>
          <w:sz w:val="24"/>
          <w:szCs w:val="24"/>
        </w:rPr>
      </w:pPr>
      <w:r>
        <w:rPr>
          <w:rFonts w:ascii="Cambria" w:hAnsi="Cambria"/>
          <w:bCs/>
          <w:sz w:val="24"/>
          <w:szCs w:val="24"/>
        </w:rPr>
        <w:t>c) Carteira de Trabalho e Previdência Social — CTPS;</w:t>
      </w:r>
    </w:p>
    <w:p>
      <w:pPr>
        <w:ind w:right="-35"/>
        <w:jc w:val="both"/>
        <w:rPr>
          <w:rFonts w:ascii="Cambria" w:hAnsi="Cambria"/>
          <w:bCs/>
          <w:sz w:val="24"/>
          <w:szCs w:val="24"/>
        </w:rPr>
      </w:pPr>
      <w:r>
        <w:rPr>
          <w:rFonts w:ascii="Cambria" w:hAnsi="Cambria"/>
          <w:bCs/>
          <w:sz w:val="24"/>
          <w:szCs w:val="24"/>
        </w:rPr>
        <w:t>d) Contrato de prestação de serviços;</w:t>
      </w:r>
    </w:p>
    <w:p>
      <w:pPr>
        <w:ind w:right="-35"/>
        <w:jc w:val="both"/>
        <w:rPr>
          <w:rFonts w:ascii="Cambria" w:hAnsi="Cambria"/>
          <w:bCs/>
          <w:sz w:val="24"/>
          <w:szCs w:val="24"/>
        </w:rPr>
      </w:pPr>
      <w:r>
        <w:rPr>
          <w:rFonts w:ascii="Cambria" w:hAnsi="Cambria"/>
          <w:bCs/>
          <w:sz w:val="24"/>
          <w:szCs w:val="24"/>
        </w:rPr>
        <w:t>e) Outro instrumento jurídico válido que comprove a vinculação profissional.</w:t>
      </w:r>
    </w:p>
    <w:p>
      <w:pPr>
        <w:ind w:right="-35"/>
        <w:jc w:val="both"/>
        <w:rPr>
          <w:rFonts w:ascii="Cambria" w:hAnsi="Cambria"/>
          <w:bCs/>
          <w:sz w:val="24"/>
          <w:szCs w:val="24"/>
        </w:rPr>
      </w:pPr>
    </w:p>
    <w:p>
      <w:pPr>
        <w:pStyle w:val="PargrafodaLista"/>
        <w:spacing w:line="0" w:lineRule="atLeast"/>
        <w:ind w:left="0"/>
        <w:rPr>
          <w:rFonts w:ascii="Cambria" w:hAnsi="Cambria"/>
          <w:sz w:val="24"/>
          <w:szCs w:val="24"/>
        </w:rPr>
      </w:pPr>
      <w:r>
        <w:rPr>
          <w:rFonts w:ascii="Cambria" w:hAnsi="Cambria"/>
          <w:b/>
          <w:bCs/>
          <w:sz w:val="24"/>
          <w:szCs w:val="24"/>
        </w:rPr>
        <w:t>4.5. DEMAIS DOCUMENTOS DE HABILITAÇÃO:</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4.5.1.</w:t>
      </w:r>
      <w:r>
        <w:rPr>
          <w:rFonts w:ascii="Cambria" w:hAnsi="Cambria" w:cs="Times New Roman"/>
          <w:szCs w:val="24"/>
        </w:rPr>
        <w:t xml:space="preserve"> Declaração de que não emprega menor de 18 anos em trabalho noturno, perigoso ou insalubre e não emprega menor de 16 anos, salvo menor, a partir de 14 anos, na condição de aprendiz, nos termos do artigo 7°, XXXIII, da Constituição;</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4.5.2.</w:t>
      </w:r>
      <w:r>
        <w:rPr>
          <w:rFonts w:ascii="Cambria" w:hAnsi="Cambria" w:cs="Times New Roman"/>
          <w:szCs w:val="24"/>
        </w:rPr>
        <w:t xml:space="preserve"> Declaração de que cumpre as exigências de reserva de cargos para pessoa com deficiência e para reabilitado da Previdência Social, de que trata o art. 93 da Lei nº 8.213/91;</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4.5.3.</w:t>
      </w:r>
      <w:r>
        <w:rPr>
          <w:rFonts w:ascii="Cambria" w:hAnsi="Cambria" w:cs="Times New Roman"/>
          <w:szCs w:val="24"/>
        </w:rPr>
        <w:t xml:space="preserve"> Declaração que a licitante não foi declarada inidônea para licitar ou contratar com a administração pública e da inexistência de fatos impeditivos para sua habilitação no certame, ciente da obrigatoriedade de declarar ocorrências posteriores;</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4.5.4.</w:t>
      </w:r>
      <w:r>
        <w:rPr>
          <w:rFonts w:ascii="Cambria" w:hAnsi="Cambria" w:cs="Times New Roman"/>
          <w:szCs w:val="24"/>
        </w:rPr>
        <w:t xml:space="preserve"> Declaração de consentimento para o tratamento de dados pessoais, conforme previsto no art. 7º da Lei n° 13.709/2018 (LGPD).</w:t>
      </w:r>
    </w:p>
    <w:p>
      <w:pPr>
        <w:pStyle w:val="WW-NormalWeb"/>
        <w:keepLines/>
        <w:tabs>
          <w:tab w:val="left" w:pos="426"/>
        </w:tabs>
        <w:spacing w:before="0" w:after="0" w:line="0" w:lineRule="atLeast"/>
        <w:jc w:val="both"/>
        <w:rPr>
          <w:rFonts w:ascii="Cambria" w:hAnsi="Cambria" w:cs="Times New Roman"/>
          <w:szCs w:val="24"/>
        </w:rPr>
      </w:pPr>
      <w:r>
        <w:rPr>
          <w:rFonts w:ascii="Cambria" w:hAnsi="Cambria" w:cs="Times New Roman"/>
          <w:b/>
          <w:bCs/>
          <w:szCs w:val="24"/>
        </w:rPr>
        <w:t xml:space="preserve">4.5.5. </w:t>
      </w:r>
      <w:r>
        <w:rPr>
          <w:rFonts w:ascii="Cambria" w:hAnsi="Cambria" w:cs="Times New Roman"/>
          <w:szCs w:val="24"/>
        </w:rPr>
        <w:t xml:space="preserve">Havendo a necessidade de envio de documentos de habilitação complementares, necessários à confirmação daqueles exigidos no Edital e já apresentados, o licitante será convocado a encaminhá-los, em formato digital, via sistema, no prazo de </w:t>
      </w:r>
      <w:r>
        <w:rPr>
          <w:rFonts w:ascii="Cambria" w:hAnsi="Cambria" w:cs="Times New Roman"/>
          <w:b/>
          <w:szCs w:val="24"/>
        </w:rPr>
        <w:t>02 (DUAS) HORAS</w:t>
      </w:r>
      <w:r>
        <w:rPr>
          <w:rFonts w:ascii="Cambria" w:hAnsi="Cambria" w:cs="Times New Roman"/>
          <w:szCs w:val="24"/>
        </w:rPr>
        <w:t>, sob pena de inabilitação.</w:t>
      </w:r>
    </w:p>
    <w:p>
      <w:pPr>
        <w:spacing w:line="0" w:lineRule="atLeast"/>
        <w:jc w:val="both"/>
        <w:rPr>
          <w:rFonts w:ascii="Cambria" w:hAnsi="Cambria"/>
          <w:sz w:val="24"/>
          <w:szCs w:val="24"/>
        </w:rPr>
      </w:pPr>
      <w:r>
        <w:rPr>
          <w:rFonts w:ascii="Cambria" w:hAnsi="Cambria"/>
          <w:b/>
          <w:sz w:val="24"/>
          <w:szCs w:val="24"/>
        </w:rPr>
        <w:t>4.5.6.</w:t>
      </w:r>
      <w:r>
        <w:rPr>
          <w:rFonts w:ascii="Cambria" w:hAnsi="Cambria"/>
          <w:sz w:val="24"/>
          <w:szCs w:val="24"/>
        </w:rPr>
        <w:t xml:space="preserve"> Somente haverá a necessidade de comprovação do preenchimento de requisitos mediante apresentação dos documentos originais não digitais quando houver dúvida em relação à integridade do documento digital.</w:t>
      </w:r>
    </w:p>
    <w:p>
      <w:pPr>
        <w:tabs>
          <w:tab w:val="left" w:pos="426"/>
        </w:tabs>
        <w:spacing w:line="0" w:lineRule="atLeast"/>
        <w:jc w:val="both"/>
        <w:rPr>
          <w:rFonts w:ascii="Cambria" w:hAnsi="Cambria"/>
          <w:sz w:val="24"/>
          <w:szCs w:val="24"/>
        </w:rPr>
      </w:pPr>
      <w:r>
        <w:rPr>
          <w:rFonts w:ascii="Cambria" w:hAnsi="Cambria"/>
          <w:b/>
          <w:sz w:val="24"/>
          <w:szCs w:val="24"/>
        </w:rPr>
        <w:t>4.5.7.</w:t>
      </w:r>
      <w:r>
        <w:rPr>
          <w:rFonts w:ascii="Cambria" w:hAnsi="Cambria"/>
          <w:sz w:val="24"/>
          <w:szCs w:val="24"/>
        </w:rPr>
        <w:t xml:space="preserve"> Não serão aceitos documentos de habilitação com indicação de CNPJ/CPF diferentes, </w:t>
      </w:r>
      <w:r>
        <w:rPr>
          <w:rFonts w:ascii="Cambria" w:hAnsi="Cambria"/>
          <w:sz w:val="24"/>
          <w:szCs w:val="24"/>
        </w:rPr>
        <w:lastRenderedPageBreak/>
        <w:t>salvo aqueles legalmente permitidos.</w:t>
      </w:r>
    </w:p>
    <w:p>
      <w:pPr>
        <w:tabs>
          <w:tab w:val="left" w:pos="426"/>
        </w:tabs>
        <w:spacing w:line="0" w:lineRule="atLeast"/>
        <w:jc w:val="both"/>
        <w:rPr>
          <w:rFonts w:ascii="Cambria" w:hAnsi="Cambria"/>
          <w:sz w:val="24"/>
          <w:szCs w:val="24"/>
        </w:rPr>
      </w:pPr>
      <w:r>
        <w:rPr>
          <w:rFonts w:ascii="Cambria" w:hAnsi="Cambria"/>
          <w:b/>
          <w:sz w:val="24"/>
          <w:szCs w:val="24"/>
        </w:rPr>
        <w:t>4.5.8.</w:t>
      </w:r>
      <w:r>
        <w:rPr>
          <w:rFonts w:ascii="Cambria" w:hAnsi="Cambria"/>
          <w:sz w:val="24"/>
          <w:szCs w:val="24"/>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pPr>
        <w:tabs>
          <w:tab w:val="left" w:pos="426"/>
        </w:tabs>
        <w:spacing w:line="0" w:lineRule="atLeast"/>
        <w:jc w:val="both"/>
        <w:rPr>
          <w:rFonts w:ascii="Cambria" w:hAnsi="Cambria"/>
          <w:sz w:val="24"/>
          <w:szCs w:val="24"/>
        </w:rPr>
      </w:pPr>
      <w:r>
        <w:rPr>
          <w:rFonts w:ascii="Cambria" w:hAnsi="Cambria"/>
          <w:b/>
          <w:sz w:val="24"/>
          <w:szCs w:val="24"/>
        </w:rPr>
        <w:t>4.5.9.</w:t>
      </w:r>
      <w:r>
        <w:rPr>
          <w:rFonts w:ascii="Cambria" w:hAnsi="Cambria"/>
          <w:sz w:val="24"/>
          <w:szCs w:val="24"/>
        </w:rPr>
        <w:t xml:space="preserve"> Serão aceitos registros de CNPJ de licitante matriz e filial com diferenças de números de documentos pertinentes ao CND e ao CRF/FGTS, quando for comprovada a centralização do recolhimento dessas contribuições.</w:t>
      </w:r>
    </w:p>
    <w:p>
      <w:pPr>
        <w:tabs>
          <w:tab w:val="left" w:pos="426"/>
        </w:tabs>
        <w:spacing w:line="0" w:lineRule="atLeast"/>
        <w:jc w:val="both"/>
        <w:rPr>
          <w:rFonts w:ascii="Cambria" w:hAnsi="Cambria"/>
          <w:sz w:val="24"/>
          <w:szCs w:val="24"/>
        </w:rPr>
      </w:pPr>
      <w:r>
        <w:rPr>
          <w:rFonts w:ascii="Cambria" w:hAnsi="Cambria"/>
          <w:b/>
          <w:sz w:val="24"/>
          <w:szCs w:val="24"/>
        </w:rPr>
        <w:t xml:space="preserve">4.5.10. </w:t>
      </w:r>
      <w:r>
        <w:rPr>
          <w:rFonts w:ascii="Cambria" w:hAnsi="Cambria"/>
          <w:bCs/>
          <w:sz w:val="24"/>
          <w:szCs w:val="24"/>
        </w:rPr>
        <w:t>A declaração do vencedor acontecerá no momento imediatamente posterior à fase de habilitação.</w:t>
      </w:r>
    </w:p>
    <w:p>
      <w:pPr>
        <w:tabs>
          <w:tab w:val="left" w:pos="426"/>
        </w:tabs>
        <w:spacing w:line="0" w:lineRule="atLeast"/>
        <w:jc w:val="both"/>
        <w:rPr>
          <w:rFonts w:ascii="Cambria" w:hAnsi="Cambria"/>
          <w:sz w:val="24"/>
          <w:szCs w:val="24"/>
        </w:rPr>
      </w:pPr>
      <w:r>
        <w:rPr>
          <w:rFonts w:ascii="Cambria" w:hAnsi="Cambria"/>
          <w:b/>
          <w:sz w:val="24"/>
          <w:szCs w:val="24"/>
        </w:rPr>
        <w:t>4.5.11.</w:t>
      </w:r>
      <w:r>
        <w:rPr>
          <w:rFonts w:ascii="Cambria" w:hAnsi="Cambria"/>
          <w:sz w:val="24"/>
          <w:szCs w:val="24"/>
        </w:rPr>
        <w:t xml:space="preserve"> Será inabilitado o licitante que não comprovar sua habilitação, seja por não apresentar quaisquer dos documentos exigidos, ou apresentá-los em desacordo com o estabelecido neste Edital.</w:t>
      </w:r>
    </w:p>
    <w:p>
      <w:pPr>
        <w:keepLines/>
        <w:spacing w:line="276" w:lineRule="auto"/>
        <w:ind w:right="-35"/>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 xml:space="preserve">5. CONDIÇÕES GERAIS: </w:t>
      </w:r>
    </w:p>
    <w:p>
      <w:pPr>
        <w:pStyle w:val="PargrafodaLista"/>
        <w:adjustRightInd w:val="0"/>
        <w:spacing w:line="276" w:lineRule="auto"/>
        <w:ind w:left="0"/>
        <w:rPr>
          <w:rFonts w:ascii="Cambria" w:hAnsi="Cambria"/>
          <w:sz w:val="24"/>
          <w:szCs w:val="24"/>
        </w:rPr>
      </w:pPr>
      <w:r>
        <w:rPr>
          <w:rFonts w:ascii="Cambria" w:hAnsi="Cambria"/>
          <w:b/>
          <w:sz w:val="24"/>
          <w:szCs w:val="24"/>
        </w:rPr>
        <w:t xml:space="preserve">5.1. </w:t>
      </w:r>
      <w:r>
        <w:rPr>
          <w:rFonts w:ascii="Cambria" w:hAnsi="Cambria"/>
          <w:sz w:val="24"/>
          <w:szCs w:val="24"/>
        </w:rPr>
        <w:t>A entrega do objeto licitado deverá ser feita conforme as especificações deste Termo de Referência, mediante ORDENS DE SERVIÇO, expedida pelo órgão responsável pela contratação.</w:t>
      </w:r>
    </w:p>
    <w:p>
      <w:pPr>
        <w:pStyle w:val="PargrafodaLista"/>
        <w:adjustRightInd w:val="0"/>
        <w:spacing w:line="276" w:lineRule="auto"/>
        <w:ind w:left="0"/>
        <w:rPr>
          <w:rFonts w:ascii="Cambria" w:hAnsi="Cambria"/>
          <w:sz w:val="24"/>
          <w:szCs w:val="24"/>
        </w:rPr>
      </w:pPr>
      <w:r>
        <w:rPr>
          <w:rFonts w:ascii="Cambria" w:hAnsi="Cambria"/>
          <w:b/>
          <w:bCs/>
          <w:sz w:val="24"/>
          <w:szCs w:val="24"/>
        </w:rPr>
        <w:t>5.2.</w:t>
      </w:r>
      <w:r>
        <w:rPr>
          <w:rFonts w:ascii="Cambria" w:hAnsi="Cambria"/>
          <w:sz w:val="24"/>
          <w:szCs w:val="24"/>
        </w:rPr>
        <w:t xml:space="preserve"> Os serviços deverão ser executados por equipe técnica qualificada, com experiência compatível com o objeto contratado, em estrita observância às orientações da Administração, aos princípios da eficiência, economicidade e interesse público, bem como às demais disposições deste Termo de Referência.</w:t>
      </w:r>
    </w:p>
    <w:p>
      <w:pPr>
        <w:pStyle w:val="PargrafodaLista"/>
        <w:adjustRightInd w:val="0"/>
        <w:spacing w:line="276" w:lineRule="auto"/>
        <w:ind w:left="0"/>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6. APRESENTAÇÃO DA PROPOSTA DE PREÇOS:</w:t>
      </w:r>
    </w:p>
    <w:p>
      <w:pPr>
        <w:spacing w:line="276" w:lineRule="auto"/>
        <w:jc w:val="both"/>
        <w:rPr>
          <w:rFonts w:ascii="Cambria" w:hAnsi="Cambria"/>
          <w:sz w:val="24"/>
          <w:szCs w:val="24"/>
        </w:rPr>
      </w:pPr>
      <w:r>
        <w:rPr>
          <w:rFonts w:ascii="Cambria" w:hAnsi="Cambria"/>
          <w:b/>
          <w:sz w:val="24"/>
          <w:szCs w:val="24"/>
        </w:rPr>
        <w:t xml:space="preserve">6.1. </w:t>
      </w:r>
      <w:r>
        <w:rPr>
          <w:rFonts w:ascii="Cambria" w:hAnsi="Cambria"/>
          <w:sz w:val="24"/>
          <w:szCs w:val="24"/>
        </w:rPr>
        <w:t xml:space="preserve">A apresentação da proposta de preços será por meio através do sistema Compras.Gov -  </w:t>
      </w:r>
      <w:hyperlink r:id="rId9" w:history="1">
        <w:r>
          <w:rPr>
            <w:rStyle w:val="Hyperlink"/>
            <w:rFonts w:ascii="Cambria" w:hAnsi="Cambria"/>
            <w:sz w:val="24"/>
            <w:szCs w:val="24"/>
          </w:rPr>
          <w:t>www.comprasgovernamentais.gov.br</w:t>
        </w:r>
      </w:hyperlink>
      <w:r>
        <w:rPr>
          <w:rFonts w:ascii="Cambria" w:hAnsi="Cambria"/>
          <w:sz w:val="24"/>
          <w:szCs w:val="24"/>
        </w:rPr>
        <w:t>;</w:t>
      </w:r>
    </w:p>
    <w:p>
      <w:pPr>
        <w:spacing w:line="276" w:lineRule="auto"/>
        <w:jc w:val="both"/>
        <w:rPr>
          <w:rFonts w:ascii="Cambria" w:hAnsi="Cambria"/>
          <w:sz w:val="24"/>
          <w:szCs w:val="24"/>
        </w:rPr>
      </w:pPr>
      <w:r>
        <w:rPr>
          <w:rFonts w:ascii="Cambria" w:hAnsi="Cambria"/>
          <w:b/>
          <w:sz w:val="24"/>
          <w:szCs w:val="24"/>
        </w:rPr>
        <w:t xml:space="preserve">6.2. </w:t>
      </w:r>
      <w:r>
        <w:rPr>
          <w:rFonts w:ascii="Cambria" w:hAnsi="Cambria"/>
          <w:sz w:val="24"/>
          <w:szCs w:val="24"/>
        </w:rPr>
        <w:t>Na proposta de preços deverão constar as especificações detalhadas dos itens, quantidade solicitada, o valor unitário e total, já considerando todas as despesas, tributos, impostos, taxas, encargos e demais despesas que incidam direta ou indiretamente sobre os itens, mesmo que não estejam registrados neste documento;</w:t>
      </w:r>
    </w:p>
    <w:p>
      <w:pPr>
        <w:spacing w:line="276" w:lineRule="auto"/>
        <w:jc w:val="both"/>
        <w:rPr>
          <w:rFonts w:ascii="Cambria" w:hAnsi="Cambria"/>
          <w:sz w:val="24"/>
          <w:szCs w:val="24"/>
        </w:rPr>
      </w:pPr>
      <w:r>
        <w:rPr>
          <w:rFonts w:ascii="Cambria" w:hAnsi="Cambria"/>
          <w:b/>
          <w:sz w:val="24"/>
          <w:szCs w:val="24"/>
        </w:rPr>
        <w:t>6.3.</w:t>
      </w:r>
      <w:r>
        <w:rPr>
          <w:rFonts w:ascii="Cambria" w:hAnsi="Cambria"/>
          <w:sz w:val="24"/>
          <w:szCs w:val="24"/>
        </w:rPr>
        <w:t xml:space="preserve"> A licitante deverá garantir a execução do objeto sem qualquer contratempo, e se caso constatado alguma imperfeição, o objeto será recusado e a licitante submetida às penalidades da Lei, além do registro da falha no Cadastro de Fornecedores Municipais;</w:t>
      </w:r>
    </w:p>
    <w:p>
      <w:pPr>
        <w:spacing w:line="276" w:lineRule="auto"/>
        <w:jc w:val="both"/>
        <w:rPr>
          <w:rFonts w:ascii="Cambria" w:hAnsi="Cambria"/>
          <w:sz w:val="24"/>
          <w:szCs w:val="24"/>
        </w:rPr>
      </w:pPr>
      <w:r>
        <w:rPr>
          <w:rFonts w:ascii="Cambria" w:hAnsi="Cambria"/>
          <w:b/>
          <w:sz w:val="24"/>
          <w:szCs w:val="24"/>
        </w:rPr>
        <w:t>6.4.</w:t>
      </w:r>
      <w:r>
        <w:rPr>
          <w:rFonts w:ascii="Cambria" w:hAnsi="Cambria"/>
          <w:sz w:val="24"/>
          <w:szCs w:val="24"/>
        </w:rPr>
        <w:t xml:space="preserve"> A Contratante poderá se valer da análise técnica dos serviços propostos, para verificação do atendimento das especificações mínimas dos itens constantes neste projeto básico/termo de referência.</w:t>
      </w:r>
    </w:p>
    <w:p>
      <w:pPr>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t xml:space="preserve"> </w:t>
      </w: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7. FORMALIZAÇÃO E VIGÊNCIA DO CONTRATO:</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7.1.</w:t>
      </w:r>
      <w:r>
        <w:rPr>
          <w:rFonts w:ascii="Cambria" w:hAnsi="Cambria"/>
          <w:sz w:val="24"/>
          <w:szCs w:val="24"/>
        </w:rPr>
        <w:t xml:space="preserve"> Para a execução dos serviços será emitida ORDEM DE SERVIÇO/AUTORIZAÇÃO DE EXECUÇÃO, em conformidade com a proposta (s) vencedora (s);</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 xml:space="preserve">7.2. </w:t>
      </w:r>
      <w:r>
        <w:rPr>
          <w:rFonts w:ascii="Cambria" w:hAnsi="Cambria"/>
          <w:bCs/>
          <w:sz w:val="24"/>
          <w:szCs w:val="24"/>
        </w:rPr>
        <w:t xml:space="preserve">O presente Instrumento produzirá seus jurídicos e legais efeitos a partir da data de sua </w:t>
      </w:r>
      <w:r>
        <w:rPr>
          <w:rFonts w:ascii="Cambria" w:hAnsi="Cambria"/>
          <w:bCs/>
          <w:sz w:val="24"/>
          <w:szCs w:val="24"/>
        </w:rPr>
        <w:lastRenderedPageBreak/>
        <w:t>assinatura e vigorará pelo período de 12 (doze) meses, podendo ser prorrogado nos moldes da Lei 14.133/2021</w:t>
      </w:r>
      <w:r>
        <w:rPr>
          <w:rFonts w:ascii="Cambria" w:hAnsi="Cambria"/>
          <w:b/>
          <w:sz w:val="24"/>
          <w:szCs w:val="24"/>
        </w:rPr>
        <w:t>.</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7.3.</w:t>
      </w:r>
      <w:r>
        <w:rPr>
          <w:rFonts w:ascii="Cambria" w:hAnsi="Cambria"/>
          <w:sz w:val="24"/>
          <w:szCs w:val="24"/>
        </w:rPr>
        <w:t xml:space="preserve"> As obrigações decorrentes do presente processo administrativas serão formalizadas mediante lavratura do contrato, subscrito pelo Município, através da Secretaria solicitante, representada pela Ordenadora de Despesa e o (s) proponente (s).</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8. LOCAL E PRAZO PARA EXECUÇÃO DOS SERVIÇOS:</w:t>
      </w:r>
    </w:p>
    <w:p>
      <w:pPr>
        <w:spacing w:line="276" w:lineRule="auto"/>
        <w:jc w:val="both"/>
        <w:rPr>
          <w:rFonts w:ascii="Cambria" w:hAnsi="Cambria"/>
          <w:sz w:val="24"/>
          <w:szCs w:val="24"/>
        </w:rPr>
      </w:pPr>
      <w:r>
        <w:rPr>
          <w:rFonts w:ascii="Cambria" w:hAnsi="Cambria"/>
          <w:b/>
          <w:sz w:val="24"/>
          <w:szCs w:val="24"/>
        </w:rPr>
        <w:t xml:space="preserve">8.1. </w:t>
      </w:r>
      <w:r>
        <w:rPr>
          <w:rFonts w:ascii="Cambria" w:hAnsi="Cambria"/>
          <w:sz w:val="24"/>
          <w:szCs w:val="24"/>
        </w:rPr>
        <w:t xml:space="preserve">Os serviços terão o prazo de execução de 12 (doze) meses e deverão ser realizados juntamente ao responsável devidamente designado pela Secretaria competente, das especificações técnicas constantes neste Termo de Referência, no prazo máximo de </w:t>
      </w:r>
      <w:r>
        <w:rPr>
          <w:rFonts w:ascii="Cambria" w:hAnsi="Cambria"/>
          <w:b/>
          <w:sz w:val="24"/>
          <w:szCs w:val="24"/>
        </w:rPr>
        <w:t>05 (cinco) dias úteis</w:t>
      </w:r>
      <w:r>
        <w:rPr>
          <w:rFonts w:ascii="Cambria" w:hAnsi="Cambria"/>
          <w:sz w:val="24"/>
          <w:szCs w:val="24"/>
        </w:rPr>
        <w:t>, contados a partir da emissão da ORDEM DE SERVIÇO/AUTORIZAÇÃO DE EXECUÇÃO.</w:t>
      </w:r>
    </w:p>
    <w:p>
      <w:pP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9. ACOMPANHAMENTO E FISCALIZAÇÃO DA EXECUÇÃO:</w:t>
      </w:r>
    </w:p>
    <w:p>
      <w:pPr>
        <w:spacing w:line="276" w:lineRule="auto"/>
        <w:jc w:val="both"/>
        <w:rPr>
          <w:rFonts w:ascii="Cambria" w:hAnsi="Cambria"/>
          <w:sz w:val="24"/>
          <w:szCs w:val="24"/>
        </w:rPr>
      </w:pPr>
      <w:r>
        <w:rPr>
          <w:rFonts w:ascii="Cambria" w:hAnsi="Cambria"/>
          <w:b/>
          <w:sz w:val="24"/>
          <w:szCs w:val="24"/>
        </w:rPr>
        <w:t>9.1.</w:t>
      </w:r>
      <w:r>
        <w:rPr>
          <w:rFonts w:ascii="Cambria" w:hAnsi="Cambria"/>
          <w:sz w:val="24"/>
          <w:szCs w:val="24"/>
        </w:rPr>
        <w:t xml:space="preserve"> A execução do objeto será fiscalizada por servidor designado pelo órgão responsável pela contratação, sendo que o Gestor do Contrato será responsável por atestar os documentos da despesa (nota fiscal), quando comprovada a fiel e correta execução para fins de pagamento; </w:t>
      </w:r>
    </w:p>
    <w:p>
      <w:pPr>
        <w:spacing w:line="276" w:lineRule="auto"/>
        <w:jc w:val="both"/>
        <w:rPr>
          <w:rFonts w:ascii="Cambria" w:hAnsi="Cambria"/>
          <w:sz w:val="24"/>
          <w:szCs w:val="24"/>
        </w:rPr>
      </w:pPr>
      <w:r>
        <w:rPr>
          <w:rFonts w:ascii="Cambria" w:hAnsi="Cambria"/>
          <w:b/>
          <w:sz w:val="24"/>
          <w:szCs w:val="24"/>
        </w:rPr>
        <w:t>9.2.</w:t>
      </w:r>
      <w:r>
        <w:rPr>
          <w:rFonts w:ascii="Cambria" w:hAnsi="Cambria"/>
          <w:sz w:val="24"/>
          <w:szCs w:val="24"/>
        </w:rPr>
        <w:t xml:space="preserve"> A presença da fiscalização por servidor designado pelo órgão responsável pela contratação não elide nem diminui a responsabilidade da empresa contratada; </w:t>
      </w:r>
    </w:p>
    <w:p>
      <w:pPr>
        <w:spacing w:line="276" w:lineRule="auto"/>
        <w:jc w:val="both"/>
        <w:rPr>
          <w:rFonts w:ascii="Cambria" w:hAnsi="Cambria"/>
          <w:sz w:val="24"/>
          <w:szCs w:val="24"/>
        </w:rPr>
      </w:pPr>
      <w:r>
        <w:rPr>
          <w:rFonts w:ascii="Cambria" w:hAnsi="Cambria"/>
          <w:b/>
          <w:sz w:val="24"/>
          <w:szCs w:val="24"/>
        </w:rPr>
        <w:t>9.3.</w:t>
      </w:r>
      <w:r>
        <w:rPr>
          <w:rFonts w:ascii="Cambria" w:hAnsi="Cambria"/>
          <w:sz w:val="24"/>
          <w:szCs w:val="24"/>
        </w:rPr>
        <w:t xml:space="preserve"> Caberá ao órgão responsável pela contratação rejeitar totalmente ou em parte, qualquer serviço que não esteja de acordo com as exigências, bem como, determinar prazo para correção do serviço eventualmente fora de especificação.</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bookmarkStart w:id="5" w:name="_Hlk234229992"/>
      <w:r>
        <w:rPr>
          <w:rFonts w:ascii="Cambria" w:hAnsi="Cambria"/>
          <w:b/>
          <w:sz w:val="24"/>
          <w:szCs w:val="24"/>
        </w:rPr>
        <w:t>10. RESPONSABILIDADES DA CONTRATADA:</w:t>
      </w:r>
    </w:p>
    <w:p>
      <w:pPr>
        <w:pBdr>
          <w:top w:val="nil"/>
          <w:left w:val="nil"/>
          <w:bottom w:val="nil"/>
          <w:right w:val="nil"/>
          <w:between w:val="nil"/>
        </w:pBdr>
        <w:spacing w:line="276" w:lineRule="auto"/>
        <w:jc w:val="both"/>
        <w:rPr>
          <w:rFonts w:ascii="Cambria" w:hAnsi="Cambria"/>
          <w:bCs/>
          <w:sz w:val="24"/>
          <w:szCs w:val="24"/>
        </w:rPr>
      </w:pPr>
      <w:r>
        <w:rPr>
          <w:rFonts w:ascii="Cambria" w:hAnsi="Cambria"/>
          <w:b/>
          <w:sz w:val="24"/>
          <w:szCs w:val="24"/>
        </w:rPr>
        <w:t xml:space="preserve">10.2.1. </w:t>
      </w:r>
      <w:r>
        <w:rPr>
          <w:rFonts w:ascii="Cambria" w:hAnsi="Cambria"/>
          <w:bCs/>
          <w:sz w:val="24"/>
          <w:szCs w:val="24"/>
        </w:rPr>
        <w:t>Iniciar a execução dos serviços no prazo estabelecido pela Administração, a contar do recebimento da ORDEM DE SERVIÇO/AUTORIZAÇÃO DE EXECUÇÃO, observando rigorosamente as especificações contidas neste Termo de Referência, nos anexos e nas disposições constantes de sua Proposta de Preços, assumindo a responsabilidade pelo pagamento de todos os impostos, taxas e quaisquer ônus de origem federal, estadual e municipal, bem como dos encargos trabalhistas, previdenciários, fiscais e comerciais decorrentes da execução contratual.</w:t>
      </w:r>
    </w:p>
    <w:p>
      <w:pPr>
        <w:pBdr>
          <w:top w:val="nil"/>
          <w:left w:val="nil"/>
          <w:bottom w:val="nil"/>
          <w:right w:val="nil"/>
          <w:between w:val="nil"/>
        </w:pBdr>
        <w:spacing w:line="276" w:lineRule="auto"/>
        <w:jc w:val="both"/>
        <w:rPr>
          <w:rFonts w:ascii="Cambria" w:hAnsi="Cambria"/>
          <w:bCs/>
          <w:sz w:val="24"/>
          <w:szCs w:val="24"/>
        </w:rPr>
      </w:pPr>
      <w:r>
        <w:rPr>
          <w:rFonts w:ascii="Cambria" w:hAnsi="Cambria"/>
          <w:b/>
          <w:sz w:val="24"/>
          <w:szCs w:val="24"/>
        </w:rPr>
        <w:t xml:space="preserve">10.2.2. </w:t>
      </w:r>
      <w:r>
        <w:rPr>
          <w:rFonts w:ascii="Cambria" w:hAnsi="Cambria"/>
          <w:bCs/>
          <w:sz w:val="24"/>
          <w:szCs w:val="24"/>
        </w:rPr>
        <w:t>Executar os serviços de acordo com as especificações constantes neste Termo de Referência, garantindo a adequada prestação dos serviços de assessoria e consultoria em gestão estratégica, compreendendo a elaboração de relatórios, controladoria interna, desenvolvimento de painéis gerenciais, implementação de melhorias contínuas, bem como orientação quanto à gestão de ativos e ao fluxo de despesas.</w:t>
      </w:r>
    </w:p>
    <w:p>
      <w:pPr>
        <w:pBdr>
          <w:top w:val="nil"/>
          <w:left w:val="nil"/>
          <w:bottom w:val="nil"/>
          <w:right w:val="nil"/>
          <w:between w:val="nil"/>
        </w:pBdr>
        <w:spacing w:line="276" w:lineRule="auto"/>
        <w:jc w:val="both"/>
        <w:rPr>
          <w:rFonts w:ascii="Cambria" w:hAnsi="Cambria"/>
          <w:b/>
          <w:sz w:val="24"/>
          <w:szCs w:val="24"/>
        </w:rPr>
      </w:pPr>
      <w:r>
        <w:rPr>
          <w:rFonts w:ascii="Cambria" w:hAnsi="Cambria"/>
          <w:b/>
          <w:sz w:val="24"/>
          <w:szCs w:val="24"/>
        </w:rPr>
        <w:t xml:space="preserve">10.2.3. </w:t>
      </w:r>
      <w:r>
        <w:rPr>
          <w:rFonts w:ascii="Cambria" w:hAnsi="Cambria"/>
          <w:bCs/>
          <w:sz w:val="24"/>
          <w:szCs w:val="24"/>
        </w:rPr>
        <w:t>Disponibilizar equipe técnica qualificada para atendimento das demandas da PREFEITURA MUNICIPAL DE MIRAÍMA, mantendo profissionais com capacidade técnica compatível com o objeto contratado.</w:t>
      </w:r>
    </w:p>
    <w:p>
      <w:pPr>
        <w:pBdr>
          <w:top w:val="nil"/>
          <w:left w:val="nil"/>
          <w:bottom w:val="nil"/>
          <w:right w:val="nil"/>
          <w:between w:val="nil"/>
        </w:pBdr>
        <w:spacing w:line="276" w:lineRule="auto"/>
        <w:jc w:val="both"/>
        <w:rPr>
          <w:rFonts w:ascii="Cambria" w:hAnsi="Cambria"/>
          <w:b/>
          <w:sz w:val="24"/>
          <w:szCs w:val="24"/>
        </w:rPr>
      </w:pPr>
      <w:r>
        <w:rPr>
          <w:rFonts w:ascii="Cambria" w:hAnsi="Cambria"/>
          <w:b/>
          <w:sz w:val="24"/>
          <w:szCs w:val="24"/>
        </w:rPr>
        <w:lastRenderedPageBreak/>
        <w:t xml:space="preserve">10.2.4. </w:t>
      </w:r>
      <w:r>
        <w:rPr>
          <w:rFonts w:ascii="Cambria" w:hAnsi="Cambria"/>
          <w:bCs/>
          <w:sz w:val="24"/>
          <w:szCs w:val="24"/>
        </w:rPr>
        <w:t>Prestar orientações técnicas sempre que solicitado pela Administração, visando ao aperfeiçoamento da gestão estratégica, ao fortalecimento dos mecanismos de controladoria interna, à melhoria dos processos administrativos e ao acompanhamento das rotinas relacionadas à gestão de ativos e ao fluxo de despesas.</w:t>
      </w:r>
    </w:p>
    <w:p>
      <w:pPr>
        <w:pBdr>
          <w:top w:val="nil"/>
          <w:left w:val="nil"/>
          <w:bottom w:val="nil"/>
          <w:right w:val="nil"/>
          <w:between w:val="nil"/>
        </w:pBdr>
        <w:spacing w:line="276" w:lineRule="auto"/>
        <w:jc w:val="both"/>
        <w:rPr>
          <w:rFonts w:ascii="Cambria" w:hAnsi="Cambria"/>
          <w:b/>
          <w:sz w:val="24"/>
          <w:szCs w:val="24"/>
        </w:rPr>
      </w:pPr>
      <w:r>
        <w:rPr>
          <w:rFonts w:ascii="Cambria" w:hAnsi="Cambria"/>
          <w:b/>
          <w:sz w:val="24"/>
          <w:szCs w:val="24"/>
        </w:rPr>
        <w:t xml:space="preserve">10.2.5. </w:t>
      </w:r>
      <w:r>
        <w:rPr>
          <w:rFonts w:ascii="Cambria" w:hAnsi="Cambria"/>
          <w:bCs/>
          <w:sz w:val="24"/>
          <w:szCs w:val="24"/>
        </w:rPr>
        <w:t>Elaborar relatórios gerenciais, painéis gerenciais, fluxos, orientações técnicas, estudos, análises e demais documentos relacionados ao objeto contratado, sempre que demandado pela Administração.</w:t>
      </w:r>
    </w:p>
    <w:p>
      <w:pPr>
        <w:pBdr>
          <w:top w:val="nil"/>
          <w:left w:val="nil"/>
          <w:bottom w:val="nil"/>
          <w:right w:val="nil"/>
          <w:between w:val="nil"/>
        </w:pBdr>
        <w:spacing w:line="276" w:lineRule="auto"/>
        <w:jc w:val="both"/>
        <w:rPr>
          <w:rFonts w:ascii="Cambria" w:hAnsi="Cambria"/>
          <w:bCs/>
          <w:sz w:val="24"/>
          <w:szCs w:val="24"/>
        </w:rPr>
      </w:pPr>
      <w:r>
        <w:rPr>
          <w:rFonts w:ascii="Cambria" w:hAnsi="Cambria"/>
          <w:b/>
          <w:sz w:val="24"/>
          <w:szCs w:val="24"/>
        </w:rPr>
        <w:t>10.2.6.</w:t>
      </w:r>
      <w:r>
        <w:rPr>
          <w:rFonts w:ascii="Cambria" w:hAnsi="Cambria"/>
          <w:bCs/>
          <w:sz w:val="24"/>
          <w:szCs w:val="24"/>
        </w:rPr>
        <w:t xml:space="preserve"> Guardar sigilo sobre informações, documentos e dados aos quais tiver acesso em razão da execução contratual, adotando medidas internas de segurança e confidencialidade.</w:t>
      </w:r>
    </w:p>
    <w:p>
      <w:pPr>
        <w:pBdr>
          <w:top w:val="nil"/>
          <w:left w:val="nil"/>
          <w:bottom w:val="nil"/>
          <w:right w:val="nil"/>
          <w:between w:val="nil"/>
        </w:pBdr>
        <w:spacing w:line="276" w:lineRule="auto"/>
        <w:jc w:val="both"/>
        <w:rPr>
          <w:rFonts w:ascii="Cambria" w:hAnsi="Cambria"/>
          <w:bCs/>
          <w:sz w:val="24"/>
          <w:szCs w:val="24"/>
        </w:rPr>
      </w:pPr>
      <w:r>
        <w:rPr>
          <w:rFonts w:ascii="Cambria" w:hAnsi="Cambria"/>
          <w:b/>
          <w:sz w:val="24"/>
          <w:szCs w:val="24"/>
        </w:rPr>
        <w:t xml:space="preserve">10.2.7. </w:t>
      </w:r>
      <w:r>
        <w:rPr>
          <w:rFonts w:ascii="Cambria" w:hAnsi="Cambria"/>
          <w:bCs/>
          <w:sz w:val="24"/>
          <w:szCs w:val="24"/>
        </w:rPr>
        <w:t>Cumprir os prazos estabelecidos pela Administração para execução das atividades e apresentação dos documentos necessários ao acompanhamento contratual.</w:t>
      </w:r>
    </w:p>
    <w:p>
      <w:pPr>
        <w:pBdr>
          <w:top w:val="nil"/>
          <w:left w:val="nil"/>
          <w:bottom w:val="nil"/>
          <w:right w:val="nil"/>
          <w:between w:val="nil"/>
        </w:pBdr>
        <w:spacing w:line="276" w:lineRule="auto"/>
        <w:jc w:val="both"/>
        <w:rPr>
          <w:rFonts w:ascii="Cambria" w:hAnsi="Cambria"/>
          <w:bCs/>
          <w:sz w:val="24"/>
          <w:szCs w:val="24"/>
        </w:rPr>
      </w:pPr>
      <w:r>
        <w:rPr>
          <w:rFonts w:ascii="Cambria" w:hAnsi="Cambria"/>
          <w:b/>
          <w:sz w:val="24"/>
          <w:szCs w:val="24"/>
        </w:rPr>
        <w:t xml:space="preserve">10.2.8. </w:t>
      </w:r>
      <w:r>
        <w:rPr>
          <w:rFonts w:ascii="Cambria" w:hAnsi="Cambria"/>
          <w:bCs/>
          <w:sz w:val="24"/>
          <w:szCs w:val="24"/>
        </w:rPr>
        <w:t>Manter, durante toda a execução contratual, todas as condições de habilitação e qualificação exigidas no procedimento de contratação.</w:t>
      </w:r>
    </w:p>
    <w:p>
      <w:pPr>
        <w:pBdr>
          <w:top w:val="nil"/>
          <w:left w:val="nil"/>
          <w:bottom w:val="nil"/>
          <w:right w:val="nil"/>
          <w:between w:val="nil"/>
        </w:pBdr>
        <w:spacing w:line="276" w:lineRule="auto"/>
        <w:jc w:val="both"/>
        <w:rPr>
          <w:rFonts w:ascii="Cambria" w:hAnsi="Cambria"/>
          <w:bCs/>
          <w:sz w:val="24"/>
          <w:szCs w:val="24"/>
        </w:rPr>
      </w:pPr>
      <w:r>
        <w:rPr>
          <w:rFonts w:ascii="Cambria" w:hAnsi="Cambria"/>
          <w:b/>
          <w:sz w:val="24"/>
          <w:szCs w:val="24"/>
        </w:rPr>
        <w:t xml:space="preserve">10.2.9. </w:t>
      </w:r>
      <w:r>
        <w:rPr>
          <w:rFonts w:ascii="Cambria" w:hAnsi="Cambria"/>
          <w:bCs/>
          <w:sz w:val="24"/>
          <w:szCs w:val="24"/>
        </w:rPr>
        <w:t>Responsabilizar-se tecnicamente pelos serviços prestados, bem como pelos danos causados diretamente à Administração ou a terceiros decorrentes de culpa ou dolo na execução do contrato, não excluindo ou reduzindo essa responsabilidade em razão da fiscalização ou do acompanhamento realizado pela Administração.</w:t>
      </w:r>
    </w:p>
    <w:p>
      <w:pPr>
        <w:pBdr>
          <w:top w:val="nil"/>
          <w:left w:val="nil"/>
          <w:bottom w:val="nil"/>
          <w:right w:val="nil"/>
          <w:between w:val="nil"/>
        </w:pBdr>
        <w:spacing w:line="276" w:lineRule="auto"/>
        <w:jc w:val="both"/>
        <w:rPr>
          <w:rFonts w:ascii="Cambria" w:hAnsi="Cambria"/>
          <w:bCs/>
          <w:sz w:val="24"/>
          <w:szCs w:val="24"/>
        </w:rPr>
      </w:pPr>
      <w:r>
        <w:rPr>
          <w:rFonts w:ascii="Cambria" w:hAnsi="Cambria"/>
          <w:b/>
          <w:sz w:val="24"/>
          <w:szCs w:val="24"/>
        </w:rPr>
        <w:t>10.2.10.</w:t>
      </w:r>
      <w:r>
        <w:rPr>
          <w:rFonts w:ascii="Cambria" w:hAnsi="Cambria"/>
          <w:bCs/>
          <w:sz w:val="24"/>
          <w:szCs w:val="24"/>
        </w:rPr>
        <w:t xml:space="preserve"> Comunicar formalmente à Administração eventuais dificuldades, riscos, inconsistências ou oportunidades de melhoria identificadas durante a execução dos serviços, visando ao adequado acompanhamento das atividades e ao aperfeiçoamento da gestão administrativa.</w:t>
      </w:r>
    </w:p>
    <w:p>
      <w:pPr>
        <w:pBdr>
          <w:top w:val="nil"/>
          <w:left w:val="nil"/>
          <w:bottom w:val="nil"/>
          <w:right w:val="nil"/>
          <w:between w:val="nil"/>
        </w:pBdr>
        <w:spacing w:line="276" w:lineRule="auto"/>
        <w:jc w:val="both"/>
        <w:rPr>
          <w:rFonts w:ascii="Cambria" w:hAnsi="Cambria"/>
          <w:bCs/>
          <w:sz w:val="24"/>
          <w:szCs w:val="24"/>
        </w:rPr>
      </w:pPr>
      <w:r>
        <w:rPr>
          <w:rFonts w:ascii="Cambria" w:hAnsi="Cambria"/>
          <w:b/>
          <w:sz w:val="24"/>
          <w:szCs w:val="24"/>
        </w:rPr>
        <w:t xml:space="preserve">10.2.11. </w:t>
      </w:r>
      <w:r>
        <w:rPr>
          <w:rFonts w:ascii="Cambria" w:hAnsi="Cambria"/>
          <w:bCs/>
          <w:sz w:val="24"/>
          <w:szCs w:val="24"/>
        </w:rPr>
        <w:t>Corrigir, sem ônus adicional para a Administração, eventuais falhas, inconsistências ou impropriedades verificadas nos serviços executados.</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11. RESPONSABILIDADES DA CONTRATANTE:</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bCs/>
          <w:sz w:val="24"/>
          <w:szCs w:val="24"/>
        </w:rPr>
        <w:t>11.1.</w:t>
      </w:r>
      <w:r>
        <w:rPr>
          <w:rFonts w:ascii="Cambria" w:hAnsi="Cambria"/>
          <w:sz w:val="24"/>
          <w:szCs w:val="24"/>
        </w:rPr>
        <w:t xml:space="preserve"> Acompanhar e fiscalizar a execução do objeto contratual, por meio de servidor especialmente designado para esse fim, podendo, em decorrência, solicitar providências à CONTRATADA, que deverá atendê-las ou apresentar justificativa formal, quando cabível.</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bCs/>
          <w:sz w:val="24"/>
          <w:szCs w:val="24"/>
        </w:rPr>
        <w:t>11.2.</w:t>
      </w:r>
      <w:r>
        <w:rPr>
          <w:rFonts w:ascii="Cambria" w:hAnsi="Cambria"/>
          <w:sz w:val="24"/>
          <w:szCs w:val="24"/>
        </w:rPr>
        <w:t xml:space="preserve"> Disponibilizar à CONTRATADA as informações, documentos e demais elementos necessários à adequada execução dos serviços, observadas as normas de sigilo e proteção das informações.</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bCs/>
          <w:sz w:val="24"/>
          <w:szCs w:val="24"/>
        </w:rPr>
        <w:t>11.3</w:t>
      </w:r>
      <w:r>
        <w:rPr>
          <w:rFonts w:ascii="Cambria" w:hAnsi="Cambria"/>
          <w:sz w:val="24"/>
          <w:szCs w:val="24"/>
        </w:rPr>
        <w:t>. Prestar os esclarecimentos necessários ao adequado desenvolvimento dos trabalhos, comunicando tempestivamente quaisquer alterações ou demandas relacionadas ao objeto contratado.</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bCs/>
          <w:sz w:val="24"/>
          <w:szCs w:val="24"/>
        </w:rPr>
        <w:t>11.4.</w:t>
      </w:r>
      <w:r>
        <w:rPr>
          <w:rFonts w:ascii="Cambria" w:hAnsi="Cambria"/>
          <w:sz w:val="24"/>
          <w:szCs w:val="24"/>
        </w:rPr>
        <w:t xml:space="preserve"> Indicar o local, os horários e a forma de execução dos serviços, bem como permitir ao pessoal da CONTRATADA o acesso às dependências da Administração, quando necessário à execução contratual.</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bCs/>
          <w:sz w:val="24"/>
          <w:szCs w:val="24"/>
        </w:rPr>
        <w:t>11.5.</w:t>
      </w:r>
      <w:r>
        <w:rPr>
          <w:rFonts w:ascii="Cambria" w:hAnsi="Cambria"/>
          <w:sz w:val="24"/>
          <w:szCs w:val="24"/>
        </w:rPr>
        <w:t xml:space="preserve"> Atestar a execução dos serviços, desde que realizados em conformidade com as especificações constantes neste Termo de Referência e nas cláusulas contratuais.</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bCs/>
          <w:sz w:val="24"/>
          <w:szCs w:val="24"/>
        </w:rPr>
        <w:lastRenderedPageBreak/>
        <w:t>11.6</w:t>
      </w:r>
      <w:r>
        <w:rPr>
          <w:rFonts w:ascii="Cambria" w:hAnsi="Cambria"/>
          <w:sz w:val="24"/>
          <w:szCs w:val="24"/>
        </w:rPr>
        <w:t>. Efetuar os pagamentos devidos à CONTRATADA, nas condições e prazos estabelecidos neste Termo de Referência e no respectivo contrato.</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bCs/>
          <w:sz w:val="24"/>
          <w:szCs w:val="24"/>
        </w:rPr>
        <w:t>11.7.</w:t>
      </w:r>
      <w:r>
        <w:rPr>
          <w:rFonts w:ascii="Cambria" w:hAnsi="Cambria"/>
          <w:sz w:val="24"/>
          <w:szCs w:val="24"/>
        </w:rPr>
        <w:t xml:space="preserve"> Comunicar formalmente à CONTRATADA eventuais falhas, inconsistências ou irregularidades verificadas na execução dos serviços, concedendo prazo para saneamento, quando cabível.</w:t>
      </w:r>
    </w:p>
    <w:p>
      <w:pPr>
        <w:pBdr>
          <w:top w:val="nil"/>
          <w:left w:val="nil"/>
          <w:bottom w:val="nil"/>
          <w:right w:val="nil"/>
          <w:between w:val="nil"/>
        </w:pBdr>
        <w:tabs>
          <w:tab w:val="left" w:pos="2835"/>
        </w:tabs>
        <w:spacing w:line="276" w:lineRule="auto"/>
        <w:jc w:val="both"/>
        <w:rPr>
          <w:rFonts w:ascii="Cambria" w:hAnsi="Cambria"/>
          <w:b/>
          <w:sz w:val="24"/>
          <w:szCs w:val="24"/>
          <w:u w:val="single"/>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12. CONDIÇÕES DE PAGAMENTO:</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12.1.</w:t>
      </w:r>
      <w:r>
        <w:rPr>
          <w:rFonts w:ascii="Cambria" w:hAnsi="Cambria"/>
          <w:sz w:val="24"/>
          <w:szCs w:val="24"/>
        </w:rPr>
        <w:t xml:space="preserve"> O pagamento será realizado mensalmente, até o 10º (décimo) dia útil do mês subsequente ao da prestação dos serviços, mediante apresentação da nota fiscal, recibo ou documento equivalente, devidamente atestado pelo gestor/fiscal do contrato da PREFEITURA MUNICIPAL DE MIRAÍMA, observadas as condições da proposta e da execução contratual.</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b/>
          <w:bCs/>
          <w:sz w:val="24"/>
          <w:szCs w:val="24"/>
        </w:rPr>
        <w:t>12.2.</w:t>
      </w:r>
      <w:r>
        <w:rPr>
          <w:rFonts w:ascii="Cambria" w:hAnsi="Cambria"/>
          <w:sz w:val="24"/>
          <w:szCs w:val="24"/>
        </w:rPr>
        <w:t xml:space="preserve"> Para fins de pagamento, a CONTRATADA deverá apresentar, quando exigido pela Administração, os seguintes documentos:</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t>a) Nota Fiscal de Serviços (NFS) correspondente aos serviços executados;</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t>b) Certidão conjunta de regularidade fiscal perante a Fazenda Nacional, abrangendo a Receita Federal do Brasil, Procuradoria-Geral da Fazenda Nacional e INSS;</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t>c) Certificado de Regularidade do FGTS — CRF;</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t>d) Certidão Negativa de Débitos Trabalhistas — CNDT;</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t>e) Demais documentos de regularidade fiscal, trabalhista ou previdenciária exigidos pela legislação vigente e pelo instrumento contratual.</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b/>
          <w:bCs/>
          <w:sz w:val="24"/>
          <w:szCs w:val="24"/>
        </w:rPr>
        <w:t>12.3.</w:t>
      </w:r>
      <w:r>
        <w:rPr>
          <w:rFonts w:ascii="Cambria" w:hAnsi="Cambria"/>
          <w:sz w:val="24"/>
          <w:szCs w:val="24"/>
        </w:rPr>
        <w:t xml:space="preserve"> O pagamento será efetuado através de crédito em conta bancária indicada pela CONTRATADA, após verificação da regularidade da documentação apresentada e do atesto da execução dos serviços pela Administração.</w:t>
      </w:r>
    </w:p>
    <w:bookmarkEnd w:id="5"/>
    <w:p>
      <w:pPr>
        <w:keepLines/>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13. DOS RECURSOS FINANCEIROS:</w:t>
      </w:r>
    </w:p>
    <w:p>
      <w:pPr>
        <w:pBdr>
          <w:top w:val="nil"/>
          <w:left w:val="nil"/>
          <w:bottom w:val="nil"/>
          <w:right w:val="nil"/>
          <w:between w:val="nil"/>
        </w:pBdr>
        <w:jc w:val="both"/>
        <w:rPr>
          <w:rFonts w:ascii="Cambria" w:hAnsi="Cambria"/>
          <w:bCs/>
          <w:sz w:val="24"/>
          <w:szCs w:val="24"/>
        </w:rPr>
      </w:pPr>
      <w:r>
        <w:rPr>
          <w:rFonts w:ascii="Cambria" w:hAnsi="Cambria"/>
          <w:b/>
          <w:sz w:val="24"/>
          <w:szCs w:val="24"/>
        </w:rPr>
        <w:t>13.1</w:t>
      </w:r>
      <w:r>
        <w:rPr>
          <w:rFonts w:ascii="Cambria" w:hAnsi="Cambria"/>
          <w:sz w:val="24"/>
          <w:szCs w:val="24"/>
        </w:rPr>
        <w:t>. A despesa ocorrerá à conta de recursos específicos consignados no respectivo Orçamento próprio da Secretaria solicitante,</w:t>
      </w:r>
      <w:r>
        <w:rPr>
          <w:rFonts w:ascii="Cambria" w:hAnsi="Cambria"/>
          <w:b/>
          <w:sz w:val="24"/>
          <w:szCs w:val="24"/>
        </w:rPr>
        <w:t xml:space="preserve"> </w:t>
      </w:r>
      <w:r>
        <w:rPr>
          <w:rFonts w:ascii="Cambria" w:hAnsi="Cambria"/>
          <w:bCs/>
          <w:sz w:val="24"/>
          <w:szCs w:val="24"/>
        </w:rPr>
        <w:t xml:space="preserve">na seguinte </w:t>
      </w:r>
      <w:r>
        <w:rPr>
          <w:rFonts w:ascii="Cambria" w:hAnsi="Cambria"/>
          <w:b/>
          <w:bCs/>
          <w:sz w:val="24"/>
          <w:szCs w:val="24"/>
        </w:rPr>
        <w:t>Dotação Orçamentária</w:t>
      </w:r>
      <w:r>
        <w:rPr>
          <w:rFonts w:ascii="Cambria" w:hAnsi="Cambria"/>
          <w:bCs/>
          <w:sz w:val="24"/>
          <w:szCs w:val="24"/>
        </w:rPr>
        <w:t xml:space="preserve">: </w:t>
      </w:r>
      <w:r>
        <w:rPr>
          <w:rFonts w:ascii="Cambria" w:hAnsi="Cambria"/>
          <w:sz w:val="24"/>
          <w:szCs w:val="24"/>
        </w:rPr>
        <w:t xml:space="preserve">0401.10.122.0014.2.008 – Recursos Próprios – Secretaria de Saúde. Elemento de Despesa: </w:t>
      </w:r>
      <w:r>
        <w:rPr>
          <w:rFonts w:ascii="Cambria" w:eastAsia="Calibri" w:hAnsi="Cambria"/>
          <w:sz w:val="24"/>
          <w:szCs w:val="24"/>
          <w:lang w:eastAsia="zh-CN"/>
        </w:rPr>
        <w:t>3.3.90.39.00 – Outros serv. de terceiro pessoa jurídica. Fonte de Recurso: 1500100200 – Receita de imposto e transf.  – Saúde.</w:t>
      </w:r>
    </w:p>
    <w:p>
      <w:pPr>
        <w:pBdr>
          <w:top w:val="nil"/>
          <w:left w:val="nil"/>
          <w:bottom w:val="nil"/>
          <w:right w:val="nil"/>
          <w:between w:val="nil"/>
        </w:pBdr>
        <w:spacing w:line="276" w:lineRule="auto"/>
        <w:jc w:val="both"/>
        <w:rPr>
          <w:rFonts w:ascii="Cambria" w:hAnsi="Cambria"/>
          <w:b/>
          <w:sz w:val="24"/>
          <w:szCs w:val="24"/>
          <w:u w:val="single"/>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14. GESTOR DO CONTRATO:</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14.1.</w:t>
      </w:r>
      <w:r>
        <w:rPr>
          <w:rFonts w:ascii="Cambria" w:hAnsi="Cambria"/>
          <w:sz w:val="24"/>
          <w:szCs w:val="24"/>
        </w:rPr>
        <w:t xml:space="preserve"> A Gestão do Contrato será exercida por servidor designado pelo órgão Contratante, da </w:t>
      </w:r>
      <w:r>
        <w:rPr>
          <w:rFonts w:ascii="Cambria" w:hAnsi="Cambria"/>
          <w:b/>
          <w:bCs/>
          <w:sz w:val="24"/>
          <w:szCs w:val="24"/>
        </w:rPr>
        <w:t>PREFEITURA DO MUNICÍPIO DE MIRAÍMA - CE</w:t>
      </w:r>
      <w:r>
        <w:rPr>
          <w:rFonts w:ascii="Cambria" w:hAnsi="Cambria"/>
          <w:sz w:val="24"/>
          <w:szCs w:val="24"/>
        </w:rPr>
        <w:t>, o qual deverá exercer em toda sua plenitude a ação de que trata a Lei nº 14.133, de 1º de abril de 2021.</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15. PENALIDADES:</w:t>
      </w:r>
    </w:p>
    <w:p>
      <w:pPr>
        <w:pStyle w:val="PargrafodaLista"/>
        <w:ind w:left="0" w:right="3"/>
        <w:rPr>
          <w:rFonts w:ascii="Cambria" w:hAnsi="Cambria"/>
          <w:sz w:val="24"/>
          <w:szCs w:val="24"/>
        </w:rPr>
      </w:pPr>
      <w:r>
        <w:rPr>
          <w:rFonts w:ascii="Cambria" w:hAnsi="Cambria"/>
          <w:b/>
          <w:bCs/>
          <w:sz w:val="24"/>
          <w:szCs w:val="24"/>
        </w:rPr>
        <w:t xml:space="preserve">15.1. </w:t>
      </w:r>
      <w:r>
        <w:rPr>
          <w:rFonts w:ascii="Cambria" w:hAnsi="Cambria"/>
          <w:sz w:val="24"/>
          <w:szCs w:val="24"/>
        </w:rPr>
        <w:t>A CONTRATADA sujeitar-se-á, em caso de inadimplência de suas obrigações, definidas neste Instrumento ou em outros que o complementem, as seguintes multas, sem prejuízo das sanções legais, respeitado o princípio constitucional da ampla defesa.</w:t>
      </w:r>
    </w:p>
    <w:p>
      <w:pPr>
        <w:pStyle w:val="PargrafodaLista"/>
        <w:ind w:left="0" w:right="3"/>
        <w:rPr>
          <w:rFonts w:ascii="Cambria" w:hAnsi="Cambria"/>
          <w:sz w:val="24"/>
          <w:szCs w:val="24"/>
        </w:rPr>
      </w:pPr>
      <w:r>
        <w:rPr>
          <w:rFonts w:ascii="Cambria" w:hAnsi="Cambria"/>
          <w:b/>
          <w:bCs/>
          <w:sz w:val="24"/>
          <w:szCs w:val="24"/>
        </w:rPr>
        <w:lastRenderedPageBreak/>
        <w:t xml:space="preserve">15.2. </w:t>
      </w:r>
      <w:r>
        <w:rPr>
          <w:rFonts w:ascii="Cambria" w:hAnsi="Cambria"/>
          <w:sz w:val="24"/>
          <w:szCs w:val="24"/>
        </w:rPr>
        <w:t xml:space="preserve">Em caso de </w:t>
      </w:r>
      <w:r>
        <w:rPr>
          <w:rFonts w:ascii="Cambria" w:hAnsi="Cambria"/>
          <w:b/>
          <w:sz w:val="24"/>
          <w:szCs w:val="24"/>
        </w:rPr>
        <w:t>atraso injustificado na execução do contrato</w:t>
      </w:r>
      <w:r>
        <w:rPr>
          <w:rFonts w:ascii="Cambria" w:hAnsi="Cambria"/>
          <w:sz w:val="24"/>
          <w:szCs w:val="24"/>
        </w:rPr>
        <w:t>: multa de 1% (um por cento) sobre o valor total do contrato, por cada dia de atraso injustificado na execução do contrato, não ficando a administração impedida de rescindir unilateralmente o contrato e aplicar as outras sanções previstas nos artigos 155 e 157 da Lei nº 14.133/21.</w:t>
      </w:r>
    </w:p>
    <w:p>
      <w:pPr>
        <w:pStyle w:val="PargrafodaLista"/>
        <w:numPr>
          <w:ilvl w:val="1"/>
          <w:numId w:val="30"/>
        </w:numPr>
        <w:tabs>
          <w:tab w:val="left" w:pos="284"/>
        </w:tabs>
        <w:spacing w:before="1"/>
        <w:ind w:right="3"/>
        <w:rPr>
          <w:rFonts w:ascii="Cambria" w:hAnsi="Cambria"/>
          <w:sz w:val="24"/>
          <w:szCs w:val="24"/>
        </w:rPr>
      </w:pPr>
      <w:r>
        <w:rPr>
          <w:rFonts w:ascii="Cambria" w:hAnsi="Cambria"/>
          <w:sz w:val="24"/>
          <w:szCs w:val="24"/>
        </w:rPr>
        <w:t>Em caso de inexecução total ou parcial do contrato:</w:t>
      </w:r>
    </w:p>
    <w:p>
      <w:pPr>
        <w:pStyle w:val="PargrafodaLista"/>
        <w:numPr>
          <w:ilvl w:val="2"/>
          <w:numId w:val="30"/>
        </w:numPr>
        <w:tabs>
          <w:tab w:val="left" w:pos="851"/>
        </w:tabs>
        <w:ind w:right="3"/>
        <w:rPr>
          <w:rFonts w:ascii="Cambria" w:hAnsi="Cambria"/>
          <w:sz w:val="24"/>
          <w:szCs w:val="24"/>
        </w:rPr>
      </w:pPr>
      <w:r>
        <w:rPr>
          <w:rFonts w:ascii="Cambria" w:hAnsi="Cambria"/>
          <w:sz w:val="24"/>
          <w:szCs w:val="24"/>
        </w:rPr>
        <w:t>Advertência;</w:t>
      </w:r>
    </w:p>
    <w:p>
      <w:pPr>
        <w:pStyle w:val="PargrafodaLista"/>
        <w:numPr>
          <w:ilvl w:val="2"/>
          <w:numId w:val="30"/>
        </w:numPr>
        <w:tabs>
          <w:tab w:val="left" w:pos="851"/>
        </w:tabs>
        <w:ind w:left="0" w:right="3" w:firstLine="0"/>
        <w:rPr>
          <w:rFonts w:ascii="Cambria" w:hAnsi="Cambria"/>
          <w:sz w:val="24"/>
          <w:szCs w:val="24"/>
        </w:rPr>
      </w:pPr>
      <w:r>
        <w:rPr>
          <w:rFonts w:ascii="Cambria" w:hAnsi="Cambria"/>
          <w:sz w:val="24"/>
          <w:szCs w:val="24"/>
        </w:rPr>
        <w:t xml:space="preserve">Multa de 30% (trinta por cento) sobre o valor do contrato;   </w:t>
      </w:r>
    </w:p>
    <w:p>
      <w:pPr>
        <w:pStyle w:val="PargrafodaLista"/>
        <w:tabs>
          <w:tab w:val="left" w:pos="851"/>
        </w:tabs>
        <w:ind w:left="0" w:right="3"/>
        <w:rPr>
          <w:rFonts w:ascii="Cambria" w:hAnsi="Cambria"/>
          <w:sz w:val="24"/>
          <w:szCs w:val="24"/>
        </w:rPr>
      </w:pPr>
      <w:r>
        <w:rPr>
          <w:rFonts w:ascii="Cambria" w:hAnsi="Cambria"/>
          <w:b/>
          <w:bCs/>
          <w:sz w:val="24"/>
          <w:szCs w:val="24"/>
        </w:rPr>
        <w:t xml:space="preserve">16.3.3. </w:t>
      </w:r>
      <w:r>
        <w:rPr>
          <w:rFonts w:ascii="Cambria" w:hAnsi="Cambria"/>
          <w:sz w:val="24"/>
          <w:szCs w:val="24"/>
        </w:rPr>
        <w:t>Suspensão temporária de participação em licitações e impedimentos de contratar com a administração, por prazo não superior a 2 (dois) anos;</w:t>
      </w:r>
    </w:p>
    <w:p>
      <w:pPr>
        <w:pStyle w:val="PargrafodaLista"/>
        <w:tabs>
          <w:tab w:val="left" w:pos="851"/>
        </w:tabs>
        <w:ind w:left="0" w:right="3"/>
        <w:rPr>
          <w:rFonts w:ascii="Cambria" w:hAnsi="Cambria"/>
          <w:sz w:val="24"/>
          <w:szCs w:val="24"/>
        </w:rPr>
      </w:pPr>
      <w:r>
        <w:rPr>
          <w:rFonts w:ascii="Cambria" w:hAnsi="Cambria"/>
          <w:b/>
          <w:bCs/>
          <w:sz w:val="24"/>
          <w:szCs w:val="24"/>
        </w:rPr>
        <w:t xml:space="preserve">15.3.4. </w:t>
      </w:r>
      <w:r>
        <w:rPr>
          <w:rFonts w:ascii="Cambria" w:hAnsi="Cambria"/>
          <w:sz w:val="24"/>
          <w:szCs w:val="24"/>
        </w:rPr>
        <w:t>Declaração de inidoneidade para licitar ou contratar coma administração pública enquanto perdurarem os motivos de terminantes da punição ou até que seja promovida a reabilitação perante a própria autoridade que aplicou a penalidade, que será concedida sempre que o contratado ressarcir a administração pelos prejuízos resultantes e após decorrido o prazo de sanção aplicada com base no inciso anterior.</w:t>
      </w:r>
    </w:p>
    <w:p>
      <w:pPr>
        <w:pStyle w:val="PargrafodaLista"/>
        <w:numPr>
          <w:ilvl w:val="1"/>
          <w:numId w:val="30"/>
        </w:numPr>
        <w:tabs>
          <w:tab w:val="left" w:pos="567"/>
        </w:tabs>
        <w:suppressAutoHyphens/>
        <w:ind w:left="0" w:right="3" w:firstLine="0"/>
        <w:contextualSpacing/>
        <w:rPr>
          <w:rFonts w:ascii="Cambria" w:hAnsi="Cambria"/>
          <w:sz w:val="24"/>
          <w:szCs w:val="24"/>
        </w:rPr>
      </w:pPr>
      <w:r>
        <w:rPr>
          <w:rFonts w:ascii="Cambria" w:hAnsi="Cambria"/>
          <w:sz w:val="24"/>
          <w:szCs w:val="24"/>
        </w:rPr>
        <w:t xml:space="preserve"> O valor da multa aplicada será deduzida pela CONTRATANTE por ocasião do pagamento, momento em que a Tesouraria da PREFEITURA comunicará à CONTRATADA.</w:t>
      </w:r>
    </w:p>
    <w:p>
      <w:pPr>
        <w:pStyle w:val="PargrafodaLista"/>
        <w:numPr>
          <w:ilvl w:val="1"/>
          <w:numId w:val="30"/>
        </w:numPr>
        <w:tabs>
          <w:tab w:val="left" w:pos="567"/>
        </w:tabs>
        <w:ind w:left="0" w:right="-29" w:firstLine="0"/>
        <w:rPr>
          <w:rFonts w:ascii="Cambria" w:hAnsi="Cambria"/>
          <w:sz w:val="24"/>
          <w:szCs w:val="24"/>
        </w:rPr>
      </w:pPr>
      <w:r>
        <w:rPr>
          <w:rFonts w:ascii="Cambria" w:hAnsi="Cambria"/>
          <w:sz w:val="24"/>
          <w:szCs w:val="24"/>
        </w:rPr>
        <w:t>Se não for possível o pagamento por meio de desconto, a CONTRATADA ficará obrigada a recolher a multa por meio de depósito em Conta Corrente em nome da PREFEITURA (o número da Conta será informado pela Tesouraria da PREFEITURA). Senão o fizer, será encaminhado à Procuradoria Jurídica para cobrança e processo de execução.</w:t>
      </w:r>
    </w:p>
    <w:p>
      <w:pPr>
        <w:pStyle w:val="PargrafodaLista"/>
        <w:numPr>
          <w:ilvl w:val="1"/>
          <w:numId w:val="30"/>
        </w:numPr>
        <w:tabs>
          <w:tab w:val="left" w:pos="567"/>
        </w:tabs>
        <w:spacing w:before="1"/>
        <w:ind w:left="0" w:right="-29" w:firstLine="0"/>
        <w:rPr>
          <w:rFonts w:ascii="Cambria" w:hAnsi="Cambria"/>
          <w:sz w:val="24"/>
          <w:szCs w:val="24"/>
        </w:rPr>
      </w:pPr>
      <w:r>
        <w:rPr>
          <w:rFonts w:ascii="Cambria" w:hAnsi="Cambria"/>
          <w:sz w:val="24"/>
          <w:szCs w:val="24"/>
        </w:rPr>
        <w:t xml:space="preserve"> Aos proponentes que convocados dentro do prazo de validade da sua proposta não celebrar o contrato, deixar de entregar ou apresentar documentação falsa, exigida para a licitação, ensejarem o retardamento da execução do certame, não mantiverem a proposta, falharem ou fraudarem na execução do contrato, comportarem-se de modo inidôneo, fizerem declaração falsa ou cometerem fraude fiscal, poderão será plicadas, conforme o caso, as seguintes sansões, sempre juízo da reparação dos danos causados ao município pelo infrator:</w:t>
      </w:r>
    </w:p>
    <w:p>
      <w:pPr>
        <w:pStyle w:val="PargrafodaLista"/>
        <w:numPr>
          <w:ilvl w:val="0"/>
          <w:numId w:val="1"/>
        </w:numPr>
        <w:tabs>
          <w:tab w:val="left" w:pos="2262"/>
        </w:tabs>
        <w:ind w:left="0" w:right="144" w:firstLine="0"/>
        <w:rPr>
          <w:rFonts w:ascii="Cambria" w:hAnsi="Cambria"/>
          <w:sz w:val="24"/>
          <w:szCs w:val="24"/>
        </w:rPr>
      </w:pPr>
      <w:r>
        <w:rPr>
          <w:rFonts w:ascii="Cambria" w:hAnsi="Cambria"/>
          <w:sz w:val="24"/>
          <w:szCs w:val="24"/>
        </w:rPr>
        <w:t>Advertência;</w:t>
      </w:r>
    </w:p>
    <w:p>
      <w:pPr>
        <w:pStyle w:val="PargrafodaLista"/>
        <w:numPr>
          <w:ilvl w:val="0"/>
          <w:numId w:val="1"/>
        </w:numPr>
        <w:tabs>
          <w:tab w:val="left" w:pos="2262"/>
        </w:tabs>
        <w:ind w:left="0" w:right="144" w:firstLine="0"/>
        <w:rPr>
          <w:rFonts w:ascii="Cambria" w:hAnsi="Cambria"/>
          <w:sz w:val="24"/>
          <w:szCs w:val="24"/>
        </w:rPr>
      </w:pPr>
      <w:r>
        <w:rPr>
          <w:rFonts w:ascii="Cambria" w:hAnsi="Cambria"/>
          <w:sz w:val="24"/>
          <w:szCs w:val="24"/>
        </w:rPr>
        <w:t>Multa;</w:t>
      </w:r>
    </w:p>
    <w:p>
      <w:pPr>
        <w:pStyle w:val="PargrafodaLista"/>
        <w:numPr>
          <w:ilvl w:val="0"/>
          <w:numId w:val="1"/>
        </w:numPr>
        <w:tabs>
          <w:tab w:val="left" w:pos="2262"/>
        </w:tabs>
        <w:ind w:left="0" w:right="-29" w:firstLine="0"/>
        <w:rPr>
          <w:rFonts w:ascii="Cambria" w:hAnsi="Cambria"/>
          <w:sz w:val="24"/>
          <w:szCs w:val="24"/>
        </w:rPr>
      </w:pPr>
      <w:r>
        <w:rPr>
          <w:rFonts w:ascii="Cambria" w:hAnsi="Cambria"/>
          <w:sz w:val="24"/>
          <w:szCs w:val="24"/>
        </w:rPr>
        <w:t>Suspensão temporária do direito de licitar. De contratar com a Administração pelo prazo de até 05 (cinco)anos;</w:t>
      </w:r>
    </w:p>
    <w:p>
      <w:pPr>
        <w:pStyle w:val="PargrafodaLista"/>
        <w:numPr>
          <w:ilvl w:val="0"/>
          <w:numId w:val="1"/>
        </w:numPr>
        <w:tabs>
          <w:tab w:val="left" w:pos="2262"/>
        </w:tabs>
        <w:ind w:left="0" w:right="-29" w:firstLine="0"/>
        <w:rPr>
          <w:rFonts w:ascii="Cambria" w:hAnsi="Cambria"/>
          <w:sz w:val="24"/>
          <w:szCs w:val="24"/>
        </w:rPr>
      </w:pPr>
      <w:r>
        <w:rPr>
          <w:rFonts w:ascii="Cambria" w:hAnsi="Cambria"/>
          <w:sz w:val="24"/>
          <w:szCs w:val="24"/>
        </w:rPr>
        <w:t>Declaração de inidoneidade do direito de licitar e contratar com a Administração Pública enquanto perdurarem os motivos determinantes da punição ou até que seja promovida sua reabilitação pela própria autoridade que aplicou a penalidade.</w:t>
      </w:r>
    </w:p>
    <w:p>
      <w:pPr>
        <w:pStyle w:val="Corpodetexto"/>
        <w:widowControl/>
        <w:numPr>
          <w:ilvl w:val="1"/>
          <w:numId w:val="30"/>
        </w:numPr>
        <w:autoSpaceDE/>
        <w:autoSpaceDN/>
        <w:spacing w:line="276" w:lineRule="auto"/>
        <w:ind w:left="0" w:right="-29" w:firstLine="0"/>
        <w:jc w:val="both"/>
        <w:rPr>
          <w:rFonts w:ascii="Cambria" w:hAnsi="Cambria"/>
          <w:color w:val="000000"/>
          <w:lang w:val="pt-BR"/>
        </w:rPr>
      </w:pPr>
      <w:r>
        <w:rPr>
          <w:rFonts w:ascii="Cambria" w:hAnsi="Cambria"/>
          <w:color w:val="000000"/>
          <w:lang w:val="pt-BR"/>
        </w:rPr>
        <w:t>Nenhuma sanção será aplicada sem o devido processo administrativo, que prevê defesa prévia do interessado e recurso nos prazos definidos em lei, sendo-lhe franqueada vista ao processo.</w:t>
      </w:r>
    </w:p>
    <w:p>
      <w:pPr>
        <w:pStyle w:val="Corpodetexto"/>
        <w:spacing w:line="276" w:lineRule="auto"/>
        <w:ind w:right="-29"/>
        <w:rPr>
          <w:rFonts w:ascii="Cambria" w:hAnsi="Cambria"/>
          <w:spacing w:val="-3"/>
          <w:lang w:val="pt-BR"/>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16. DAS ALTERAÇÕES E DA REPACTUAÇÃO DO VALOR CONTRATADO:</w:t>
      </w:r>
    </w:p>
    <w:p>
      <w:pPr>
        <w:shd w:val="clear" w:color="auto" w:fill="FFFFFF"/>
        <w:spacing w:line="276" w:lineRule="auto"/>
        <w:jc w:val="both"/>
        <w:rPr>
          <w:rFonts w:ascii="Cambria" w:hAnsi="Cambria"/>
          <w:sz w:val="24"/>
          <w:szCs w:val="24"/>
        </w:rPr>
      </w:pPr>
      <w:r>
        <w:rPr>
          <w:rFonts w:ascii="Cambria" w:hAnsi="Cambria"/>
          <w:b/>
          <w:bCs/>
          <w:sz w:val="24"/>
          <w:szCs w:val="24"/>
        </w:rPr>
        <w:t xml:space="preserve">16.1. </w:t>
      </w:r>
      <w:r>
        <w:rPr>
          <w:rFonts w:ascii="Cambria" w:hAnsi="Cambria"/>
          <w:sz w:val="24"/>
          <w:szCs w:val="24"/>
        </w:rPr>
        <w:t xml:space="preserve">O contrato poderá ser reajustado conforme os casos previstos em Lei. </w:t>
      </w:r>
    </w:p>
    <w:p>
      <w:pPr>
        <w:shd w:val="clear" w:color="auto" w:fill="FFFFFF"/>
        <w:spacing w:line="276" w:lineRule="auto"/>
        <w:jc w:val="both"/>
        <w:rPr>
          <w:rFonts w:ascii="Cambria" w:hAnsi="Cambria"/>
          <w:sz w:val="24"/>
          <w:szCs w:val="24"/>
        </w:rPr>
      </w:pPr>
      <w:r>
        <w:rPr>
          <w:rFonts w:ascii="Cambria" w:hAnsi="Cambria"/>
          <w:b/>
          <w:bCs/>
          <w:sz w:val="24"/>
          <w:szCs w:val="24"/>
        </w:rPr>
        <w:t>16.2.</w:t>
      </w:r>
      <w:r>
        <w:rPr>
          <w:rFonts w:ascii="Cambria" w:hAnsi="Cambria"/>
          <w:sz w:val="24"/>
          <w:szCs w:val="24"/>
        </w:rPr>
        <w:t xml:space="preserve">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poderá, mediante procedimento administrativo onde reste demonstrada tal situação e termo aditivo, ser restabelecida a relação que as partes pactuaram inicialmente </w:t>
      </w:r>
      <w:r>
        <w:rPr>
          <w:rFonts w:ascii="Cambria" w:hAnsi="Cambria"/>
          <w:sz w:val="24"/>
          <w:szCs w:val="24"/>
        </w:rPr>
        <w:lastRenderedPageBreak/>
        <w:t>entre os encargos do contratado e a retribuição da Administração para a justa remuneração da execução dos serviços, objetivando a manutenção do equilíbrio econômico-financeiro inicial do contrato, na forma da Lei Federal nº 14.133/2021.</w:t>
      </w:r>
    </w:p>
    <w:p>
      <w:pPr>
        <w:shd w:val="clear" w:color="auto" w:fill="FFFFFF"/>
        <w:spacing w:line="276" w:lineRule="auto"/>
        <w:jc w:val="both"/>
        <w:rPr>
          <w:rFonts w:ascii="Cambria" w:hAnsi="Cambria"/>
          <w:sz w:val="24"/>
          <w:szCs w:val="24"/>
        </w:rPr>
      </w:pPr>
    </w:p>
    <w:p>
      <w:pPr>
        <w:pBdr>
          <w:top w:val="nil"/>
          <w:left w:val="nil"/>
          <w:bottom w:val="nil"/>
          <w:right w:val="nil"/>
          <w:between w:val="nil"/>
        </w:pBdr>
        <w:shd w:val="clear" w:color="auto" w:fill="F2F2F2"/>
        <w:tabs>
          <w:tab w:val="num" w:pos="720"/>
        </w:tabs>
        <w:jc w:val="both"/>
        <w:rPr>
          <w:rFonts w:ascii="Cambria" w:hAnsi="Cambria"/>
          <w:b/>
          <w:sz w:val="24"/>
          <w:szCs w:val="24"/>
        </w:rPr>
      </w:pPr>
      <w:r>
        <w:rPr>
          <w:rFonts w:ascii="Cambria" w:hAnsi="Cambria"/>
          <w:b/>
          <w:sz w:val="24"/>
          <w:szCs w:val="24"/>
        </w:rPr>
        <w:t>17. DO CRITÉRIO DE JULGAMENTO</w:t>
      </w:r>
    </w:p>
    <w:p>
      <w:pPr>
        <w:shd w:val="clear" w:color="auto" w:fill="FFFFFF"/>
        <w:jc w:val="both"/>
        <w:rPr>
          <w:rFonts w:ascii="Cambria" w:hAnsi="Cambria"/>
          <w:sz w:val="24"/>
          <w:szCs w:val="24"/>
        </w:rPr>
      </w:pPr>
      <w:r>
        <w:rPr>
          <w:rFonts w:ascii="Cambria" w:hAnsi="Cambria"/>
          <w:b/>
          <w:bCs/>
          <w:sz w:val="24"/>
          <w:szCs w:val="24"/>
        </w:rPr>
        <w:t xml:space="preserve">17.1. </w:t>
      </w:r>
      <w:r>
        <w:rPr>
          <w:rFonts w:ascii="Cambria" w:hAnsi="Cambria"/>
          <w:sz w:val="24"/>
          <w:szCs w:val="24"/>
        </w:rPr>
        <w:t>O julgamento das propostas será realizado pelo critério de MENOR PREÇO GLOBAL.</w:t>
      </w:r>
    </w:p>
    <w:p>
      <w:pPr>
        <w:shd w:val="clear" w:color="auto" w:fill="FFFFFF"/>
        <w:jc w:val="both"/>
        <w:rPr>
          <w:rFonts w:ascii="Cambria" w:hAnsi="Cambria"/>
          <w:sz w:val="24"/>
          <w:szCs w:val="24"/>
        </w:rPr>
      </w:pPr>
      <w:r>
        <w:rPr>
          <w:rFonts w:ascii="Cambria" w:hAnsi="Cambria"/>
          <w:b/>
          <w:bCs/>
          <w:sz w:val="24"/>
          <w:szCs w:val="24"/>
        </w:rPr>
        <w:t>17.2.</w:t>
      </w:r>
      <w:r>
        <w:rPr>
          <w:rFonts w:ascii="Cambria" w:hAnsi="Cambria"/>
          <w:sz w:val="24"/>
          <w:szCs w:val="24"/>
        </w:rPr>
        <w:t xml:space="preserve"> Embora o objeto da presente contratação possua natureza técnica especializada, envolvendo serviços de assessoria e consultoria em gestão estratégica, compreendendo a elaboração de relatórios, controladoria interna, painéis gerenciais, implementação de melhorias contínuas, bem como orientação quanto à gestão de ativos e fluxo de despesas, o valor estimado da contratação corresponde a R$ 43.200,00 (quarenta e três mil e duzentos reais), montante compatível com o limite previsto para a contratação pretendida, nos termos da Lei Federal nº 14.133/2021.</w:t>
      </w:r>
    </w:p>
    <w:p>
      <w:pPr>
        <w:shd w:val="clear" w:color="auto" w:fill="FFFFFF"/>
        <w:jc w:val="both"/>
        <w:rPr>
          <w:rFonts w:ascii="Cambria" w:hAnsi="Cambria"/>
          <w:sz w:val="24"/>
          <w:szCs w:val="24"/>
        </w:rPr>
      </w:pPr>
      <w:r>
        <w:rPr>
          <w:rFonts w:ascii="Cambria" w:hAnsi="Cambria"/>
          <w:b/>
          <w:bCs/>
          <w:sz w:val="24"/>
          <w:szCs w:val="24"/>
        </w:rPr>
        <w:t>17.3</w:t>
      </w:r>
      <w:r>
        <w:rPr>
          <w:rFonts w:ascii="Cambria" w:hAnsi="Cambria"/>
          <w:sz w:val="24"/>
          <w:szCs w:val="24"/>
        </w:rPr>
        <w:t>. A qualificação técnica necessária à adequada execução dos serviços será aferida por meio dos requisitos de habilitação técnica previstos neste Termo de Referência, assegurando que a futura contratada possua capacidade técnico-operacional e experiência compatíveis com o objeto da contratação.</w:t>
      </w:r>
    </w:p>
    <w:p>
      <w:pPr>
        <w:shd w:val="clear" w:color="auto" w:fill="FFFFFF"/>
        <w:jc w:val="both"/>
        <w:rPr>
          <w:rFonts w:ascii="Cambria" w:hAnsi="Cambria"/>
          <w:sz w:val="24"/>
          <w:szCs w:val="24"/>
        </w:rPr>
      </w:pPr>
      <w:r>
        <w:rPr>
          <w:rFonts w:ascii="Cambria" w:hAnsi="Cambria"/>
          <w:b/>
          <w:bCs/>
          <w:sz w:val="24"/>
          <w:szCs w:val="24"/>
        </w:rPr>
        <w:t>17.4.</w:t>
      </w:r>
      <w:r>
        <w:rPr>
          <w:rFonts w:ascii="Cambria" w:hAnsi="Cambria"/>
          <w:sz w:val="24"/>
          <w:szCs w:val="24"/>
        </w:rPr>
        <w:t xml:space="preserve"> A adoção do critério de julgamento pelo menor preço busca assegurar a seleção da proposta mais vantajosa para a Administração, observados os princípios da economicidade, eficiência, competitividade, isonomia e interesse público.</w:t>
      </w:r>
    </w:p>
    <w:p>
      <w:pPr>
        <w:shd w:val="clear" w:color="auto" w:fill="FFFFFF"/>
        <w:spacing w:line="276" w:lineRule="auto"/>
        <w:jc w:val="both"/>
        <w:rPr>
          <w:rFonts w:ascii="Cambria" w:hAnsi="Cambria"/>
          <w:sz w:val="24"/>
          <w:szCs w:val="24"/>
        </w:rPr>
      </w:pPr>
    </w:p>
    <w:p>
      <w:pPr>
        <w:pBdr>
          <w:top w:val="nil"/>
          <w:left w:val="nil"/>
          <w:bottom w:val="nil"/>
          <w:right w:val="nil"/>
          <w:between w:val="nil"/>
        </w:pBdr>
        <w:shd w:val="clear" w:color="auto" w:fill="F2F2F2"/>
        <w:tabs>
          <w:tab w:val="num" w:pos="720"/>
        </w:tabs>
        <w:jc w:val="both"/>
        <w:rPr>
          <w:rFonts w:ascii="Cambria" w:hAnsi="Cambria"/>
          <w:b/>
          <w:sz w:val="24"/>
          <w:szCs w:val="24"/>
        </w:rPr>
      </w:pPr>
      <w:r>
        <w:rPr>
          <w:rFonts w:ascii="Cambria" w:hAnsi="Cambria"/>
          <w:b/>
          <w:sz w:val="24"/>
          <w:szCs w:val="24"/>
        </w:rPr>
        <w:t>18. DOS CRITÉRIOS DE MEDIÇÃO, RECEBIMENTO E ACEITAÇÃO DOS SERVIÇOS</w:t>
      </w:r>
    </w:p>
    <w:p>
      <w:pPr>
        <w:shd w:val="clear" w:color="auto" w:fill="FFFFFF"/>
        <w:spacing w:line="276" w:lineRule="auto"/>
        <w:jc w:val="both"/>
        <w:rPr>
          <w:rFonts w:ascii="Cambria" w:hAnsi="Cambria"/>
          <w:b/>
          <w:bCs/>
          <w:sz w:val="24"/>
          <w:szCs w:val="24"/>
        </w:rPr>
      </w:pPr>
      <w:r>
        <w:rPr>
          <w:rFonts w:ascii="Cambria" w:hAnsi="Cambria"/>
          <w:b/>
          <w:bCs/>
          <w:sz w:val="24"/>
          <w:szCs w:val="24"/>
        </w:rPr>
        <w:t xml:space="preserve">18.1. </w:t>
      </w:r>
      <w:r>
        <w:rPr>
          <w:rFonts w:ascii="Cambria" w:hAnsi="Cambria"/>
          <w:sz w:val="24"/>
          <w:szCs w:val="24"/>
        </w:rPr>
        <w:t>A medição dos serviços será realizada mensalmente pelo fiscal do contrato, mediante verificação do efetivo cumprimento das obrigações contratuais.</w:t>
      </w:r>
    </w:p>
    <w:p>
      <w:pPr>
        <w:shd w:val="clear" w:color="auto" w:fill="FFFFFF"/>
        <w:spacing w:line="276" w:lineRule="auto"/>
        <w:jc w:val="both"/>
        <w:rPr>
          <w:rFonts w:ascii="Cambria" w:hAnsi="Cambria"/>
          <w:b/>
          <w:bCs/>
          <w:sz w:val="24"/>
          <w:szCs w:val="24"/>
        </w:rPr>
      </w:pPr>
      <w:r>
        <w:rPr>
          <w:rFonts w:ascii="Cambria" w:hAnsi="Cambria"/>
          <w:b/>
          <w:bCs/>
          <w:sz w:val="24"/>
          <w:szCs w:val="24"/>
        </w:rPr>
        <w:t xml:space="preserve">18.2. </w:t>
      </w:r>
      <w:r>
        <w:rPr>
          <w:rFonts w:ascii="Cambria" w:hAnsi="Cambria"/>
          <w:sz w:val="24"/>
          <w:szCs w:val="24"/>
        </w:rPr>
        <w:t>Para fins de recebimento dos serviços serão observados, dentre outros, os seguintes critérios</w:t>
      </w:r>
      <w:r>
        <w:rPr>
          <w:rFonts w:ascii="Cambria" w:hAnsi="Cambria"/>
          <w:b/>
          <w:bCs/>
          <w:sz w:val="24"/>
          <w:szCs w:val="24"/>
        </w:rPr>
        <w:t>:</w:t>
      </w:r>
    </w:p>
    <w:p>
      <w:pPr>
        <w:shd w:val="clear" w:color="auto" w:fill="FFFFFF"/>
        <w:spacing w:line="276" w:lineRule="auto"/>
        <w:jc w:val="both"/>
        <w:rPr>
          <w:rFonts w:ascii="Cambria" w:hAnsi="Cambria"/>
          <w:b/>
          <w:bCs/>
          <w:sz w:val="24"/>
          <w:szCs w:val="24"/>
        </w:rPr>
      </w:pPr>
      <w:r>
        <w:rPr>
          <w:rFonts w:ascii="Cambria" w:hAnsi="Cambria"/>
          <w:b/>
          <w:bCs/>
          <w:sz w:val="24"/>
          <w:szCs w:val="24"/>
        </w:rPr>
        <w:t xml:space="preserve">I – </w:t>
      </w:r>
      <w:r>
        <w:rPr>
          <w:rFonts w:ascii="Cambria" w:hAnsi="Cambria"/>
          <w:sz w:val="24"/>
          <w:szCs w:val="24"/>
        </w:rPr>
        <w:t>cumprimento da carga horária destinada à execução contratual de 40 (quarenta) horas semanais, compreendendo a atuação da equipe técnica da CONTRATADA, distribuída entre atividades presenciais, remotas ou híbridas, conforme planejamento, demandas e necessidade da Administração;</w:t>
      </w:r>
    </w:p>
    <w:p>
      <w:pPr>
        <w:shd w:val="clear" w:color="auto" w:fill="FFFFFF"/>
        <w:spacing w:line="276" w:lineRule="auto"/>
        <w:jc w:val="both"/>
        <w:rPr>
          <w:rFonts w:ascii="Cambria" w:hAnsi="Cambria"/>
          <w:b/>
          <w:bCs/>
          <w:sz w:val="24"/>
          <w:szCs w:val="24"/>
        </w:rPr>
      </w:pPr>
      <w:r>
        <w:rPr>
          <w:rFonts w:ascii="Cambria" w:hAnsi="Cambria"/>
          <w:b/>
          <w:bCs/>
          <w:sz w:val="24"/>
          <w:szCs w:val="24"/>
        </w:rPr>
        <w:t xml:space="preserve">II – </w:t>
      </w:r>
      <w:r>
        <w:rPr>
          <w:rFonts w:ascii="Cambria" w:hAnsi="Cambria"/>
          <w:sz w:val="24"/>
          <w:szCs w:val="24"/>
        </w:rPr>
        <w:t>atendimento das demandas encaminhadas pela Secretaria Municipal de Saúde;</w:t>
      </w:r>
    </w:p>
    <w:p>
      <w:pPr>
        <w:shd w:val="clear" w:color="auto" w:fill="FFFFFF"/>
        <w:spacing w:line="276" w:lineRule="auto"/>
        <w:jc w:val="both"/>
        <w:rPr>
          <w:rFonts w:ascii="Cambria" w:hAnsi="Cambria"/>
          <w:b/>
          <w:bCs/>
          <w:sz w:val="24"/>
          <w:szCs w:val="24"/>
        </w:rPr>
      </w:pPr>
      <w:r>
        <w:rPr>
          <w:rFonts w:ascii="Cambria" w:hAnsi="Cambria"/>
          <w:b/>
          <w:bCs/>
          <w:sz w:val="24"/>
          <w:szCs w:val="24"/>
        </w:rPr>
        <w:t xml:space="preserve">III – </w:t>
      </w:r>
      <w:r>
        <w:rPr>
          <w:rFonts w:ascii="Cambria" w:hAnsi="Cambria"/>
          <w:sz w:val="24"/>
          <w:szCs w:val="24"/>
        </w:rPr>
        <w:t>elaboração e apresentação de relatórios técnicos;</w:t>
      </w:r>
    </w:p>
    <w:p>
      <w:pPr>
        <w:shd w:val="clear" w:color="auto" w:fill="FFFFFF"/>
        <w:spacing w:line="276" w:lineRule="auto"/>
        <w:jc w:val="both"/>
        <w:rPr>
          <w:rFonts w:ascii="Cambria" w:hAnsi="Cambria"/>
          <w:sz w:val="24"/>
          <w:szCs w:val="24"/>
        </w:rPr>
      </w:pPr>
      <w:r>
        <w:rPr>
          <w:rFonts w:ascii="Cambria" w:hAnsi="Cambria"/>
          <w:b/>
          <w:bCs/>
          <w:sz w:val="24"/>
          <w:szCs w:val="24"/>
        </w:rPr>
        <w:t xml:space="preserve">IV – </w:t>
      </w:r>
      <w:r>
        <w:rPr>
          <w:rFonts w:ascii="Cambria" w:hAnsi="Cambria"/>
          <w:sz w:val="24"/>
          <w:szCs w:val="24"/>
        </w:rPr>
        <w:t>emissão de orientações técnicas e elaboração de minutas, quando solicitadas pela Administração;</w:t>
      </w:r>
    </w:p>
    <w:p>
      <w:pPr>
        <w:shd w:val="clear" w:color="auto" w:fill="FFFFFF"/>
        <w:spacing w:line="276" w:lineRule="auto"/>
        <w:jc w:val="both"/>
        <w:rPr>
          <w:rFonts w:ascii="Cambria" w:hAnsi="Cambria"/>
          <w:sz w:val="24"/>
          <w:szCs w:val="24"/>
        </w:rPr>
      </w:pPr>
      <w:r>
        <w:rPr>
          <w:rFonts w:ascii="Cambria" w:hAnsi="Cambria"/>
          <w:b/>
          <w:bCs/>
          <w:sz w:val="24"/>
          <w:szCs w:val="24"/>
        </w:rPr>
        <w:t xml:space="preserve">V – </w:t>
      </w:r>
      <w:r>
        <w:rPr>
          <w:rFonts w:ascii="Cambria" w:hAnsi="Cambria"/>
          <w:sz w:val="24"/>
          <w:szCs w:val="24"/>
        </w:rPr>
        <w:t>realização de reuniões, capacitações ou treinamentos, quando demandados;</w:t>
      </w:r>
    </w:p>
    <w:p>
      <w:pPr>
        <w:shd w:val="clear" w:color="auto" w:fill="FFFFFF"/>
        <w:spacing w:line="276" w:lineRule="auto"/>
        <w:jc w:val="both"/>
        <w:rPr>
          <w:rFonts w:ascii="Cambria" w:hAnsi="Cambria"/>
          <w:b/>
          <w:bCs/>
          <w:sz w:val="24"/>
          <w:szCs w:val="24"/>
        </w:rPr>
      </w:pPr>
      <w:r>
        <w:rPr>
          <w:rFonts w:ascii="Cambria" w:hAnsi="Cambria"/>
          <w:b/>
          <w:bCs/>
          <w:sz w:val="24"/>
          <w:szCs w:val="24"/>
        </w:rPr>
        <w:t xml:space="preserve">VI – </w:t>
      </w:r>
      <w:r>
        <w:rPr>
          <w:rFonts w:ascii="Cambria" w:hAnsi="Cambria"/>
          <w:sz w:val="24"/>
          <w:szCs w:val="24"/>
        </w:rPr>
        <w:t>acompanhamento dos procedimentos administrativos relacionados ao objeto da contratação;</w:t>
      </w:r>
    </w:p>
    <w:p>
      <w:pPr>
        <w:shd w:val="clear" w:color="auto" w:fill="FFFFFF"/>
        <w:spacing w:line="276" w:lineRule="auto"/>
        <w:jc w:val="both"/>
        <w:rPr>
          <w:rFonts w:ascii="Cambria" w:hAnsi="Cambria"/>
          <w:sz w:val="24"/>
          <w:szCs w:val="24"/>
        </w:rPr>
      </w:pPr>
      <w:r>
        <w:rPr>
          <w:rFonts w:ascii="Cambria" w:hAnsi="Cambria"/>
          <w:b/>
          <w:bCs/>
          <w:sz w:val="24"/>
          <w:szCs w:val="24"/>
        </w:rPr>
        <w:t xml:space="preserve">VII – </w:t>
      </w:r>
      <w:r>
        <w:rPr>
          <w:rFonts w:ascii="Cambria" w:hAnsi="Cambria"/>
          <w:sz w:val="24"/>
          <w:szCs w:val="24"/>
        </w:rPr>
        <w:t>entrega das demais atividades e produtos compatíveis com o objeto contratado.</w:t>
      </w:r>
    </w:p>
    <w:p>
      <w:pPr>
        <w:shd w:val="clear" w:color="auto" w:fill="FFFFFF"/>
        <w:spacing w:line="276" w:lineRule="auto"/>
        <w:jc w:val="both"/>
        <w:rPr>
          <w:rFonts w:ascii="Cambria" w:hAnsi="Cambria"/>
          <w:b/>
          <w:bCs/>
          <w:sz w:val="24"/>
          <w:szCs w:val="24"/>
        </w:rPr>
      </w:pPr>
      <w:r>
        <w:rPr>
          <w:rFonts w:ascii="Cambria" w:hAnsi="Cambria"/>
          <w:b/>
          <w:bCs/>
          <w:sz w:val="24"/>
          <w:szCs w:val="24"/>
        </w:rPr>
        <w:t xml:space="preserve">18.3. </w:t>
      </w:r>
      <w:r>
        <w:rPr>
          <w:rFonts w:ascii="Cambria" w:hAnsi="Cambria"/>
          <w:sz w:val="24"/>
          <w:szCs w:val="24"/>
        </w:rPr>
        <w:t>O recebimento dos serviços ocorrerá mediante atesto do fiscal do contrato, após verificação de que as atividades foram executadas de forma satisfatória e em conformidade com este Termo de Referência.</w:t>
      </w:r>
    </w:p>
    <w:p>
      <w:pPr>
        <w:shd w:val="clear" w:color="auto" w:fill="FFFFFF"/>
        <w:spacing w:line="276" w:lineRule="auto"/>
        <w:jc w:val="both"/>
        <w:rPr>
          <w:rFonts w:ascii="Cambria" w:hAnsi="Cambria"/>
          <w:b/>
          <w:bCs/>
          <w:sz w:val="24"/>
          <w:szCs w:val="24"/>
        </w:rPr>
      </w:pPr>
      <w:r>
        <w:rPr>
          <w:rFonts w:ascii="Cambria" w:hAnsi="Cambria"/>
          <w:b/>
          <w:bCs/>
          <w:sz w:val="24"/>
          <w:szCs w:val="24"/>
        </w:rPr>
        <w:t xml:space="preserve">18.4. </w:t>
      </w:r>
      <w:r>
        <w:rPr>
          <w:rFonts w:ascii="Cambria" w:hAnsi="Cambria"/>
          <w:sz w:val="24"/>
          <w:szCs w:val="24"/>
        </w:rPr>
        <w:t xml:space="preserve">Constatadas inconsistências, falhas ou descumprimento das obrigações contratuais, o </w:t>
      </w:r>
      <w:r>
        <w:rPr>
          <w:rFonts w:ascii="Cambria" w:hAnsi="Cambria"/>
          <w:sz w:val="24"/>
          <w:szCs w:val="24"/>
        </w:rPr>
        <w:lastRenderedPageBreak/>
        <w:t>fiscal poderá rejeitar total ou parcialmente os serviços executados, sem prejuízo da aplicação das medidas administrativas cabíveis.</w:t>
      </w:r>
    </w:p>
    <w:p>
      <w:pPr>
        <w:shd w:val="clear" w:color="auto" w:fill="FFFFFF"/>
        <w:spacing w:line="276" w:lineRule="auto"/>
        <w:jc w:val="both"/>
        <w:rPr>
          <w:rFonts w:ascii="Cambria" w:hAnsi="Cambria"/>
          <w:sz w:val="24"/>
          <w:szCs w:val="24"/>
        </w:rPr>
      </w:pPr>
      <w:r>
        <w:rPr>
          <w:rFonts w:ascii="Cambria" w:hAnsi="Cambria"/>
          <w:b/>
          <w:bCs/>
          <w:sz w:val="24"/>
          <w:szCs w:val="24"/>
        </w:rPr>
        <w:t xml:space="preserve">18.5. </w:t>
      </w:r>
      <w:r>
        <w:rPr>
          <w:rFonts w:ascii="Cambria" w:hAnsi="Cambria"/>
          <w:sz w:val="24"/>
          <w:szCs w:val="24"/>
        </w:rPr>
        <w:t>O pagamento ficará condicionado ao atesto da regular execução dos serviços.</w:t>
      </w:r>
    </w:p>
    <w:p>
      <w:pPr>
        <w:shd w:val="clear" w:color="auto" w:fill="FFFFFF"/>
        <w:spacing w:line="276" w:lineRule="auto"/>
        <w:jc w:val="both"/>
        <w:rPr>
          <w:rFonts w:ascii="Cambria" w:hAnsi="Cambria"/>
          <w:sz w:val="24"/>
          <w:szCs w:val="24"/>
        </w:rPr>
      </w:pPr>
    </w:p>
    <w:p>
      <w:pPr>
        <w:pBdr>
          <w:top w:val="nil"/>
          <w:left w:val="nil"/>
          <w:bottom w:val="nil"/>
          <w:right w:val="nil"/>
          <w:between w:val="nil"/>
        </w:pBdr>
        <w:shd w:val="clear" w:color="auto" w:fill="F2F2F2"/>
        <w:tabs>
          <w:tab w:val="num" w:pos="720"/>
        </w:tabs>
        <w:jc w:val="both"/>
        <w:rPr>
          <w:rFonts w:ascii="Cambria" w:hAnsi="Cambria"/>
          <w:b/>
          <w:sz w:val="24"/>
          <w:szCs w:val="24"/>
        </w:rPr>
      </w:pPr>
      <w:r>
        <w:rPr>
          <w:rFonts w:ascii="Cambria" w:hAnsi="Cambria"/>
          <w:b/>
          <w:sz w:val="24"/>
          <w:szCs w:val="24"/>
        </w:rPr>
        <w:t>19. DA SUBCONTRATAÇÃO</w:t>
      </w:r>
    </w:p>
    <w:p>
      <w:pPr>
        <w:shd w:val="clear" w:color="auto" w:fill="FFFFFF"/>
        <w:jc w:val="both"/>
        <w:rPr>
          <w:rFonts w:ascii="Cambria" w:hAnsi="Cambria"/>
          <w:sz w:val="24"/>
          <w:szCs w:val="24"/>
        </w:rPr>
      </w:pPr>
      <w:r>
        <w:rPr>
          <w:rFonts w:ascii="Cambria" w:hAnsi="Cambria"/>
          <w:b/>
          <w:bCs/>
          <w:sz w:val="24"/>
          <w:szCs w:val="24"/>
        </w:rPr>
        <w:t>19.1.</w:t>
      </w:r>
      <w:r>
        <w:rPr>
          <w:rFonts w:ascii="Cambria" w:hAnsi="Cambria"/>
          <w:sz w:val="24"/>
          <w:szCs w:val="24"/>
        </w:rPr>
        <w:t xml:space="preserve"> Não será admitida a subcontratação integral do objeto contratado.</w:t>
      </w:r>
    </w:p>
    <w:p>
      <w:pPr>
        <w:shd w:val="clear" w:color="auto" w:fill="FFFFFF"/>
        <w:jc w:val="both"/>
        <w:rPr>
          <w:rFonts w:ascii="Cambria" w:hAnsi="Cambria"/>
          <w:sz w:val="24"/>
          <w:szCs w:val="24"/>
        </w:rPr>
      </w:pPr>
      <w:r>
        <w:rPr>
          <w:rFonts w:ascii="Cambria" w:hAnsi="Cambria"/>
          <w:b/>
          <w:bCs/>
          <w:sz w:val="24"/>
          <w:szCs w:val="24"/>
        </w:rPr>
        <w:t>19.2.</w:t>
      </w:r>
      <w:r>
        <w:rPr>
          <w:rFonts w:ascii="Cambria" w:hAnsi="Cambria"/>
          <w:sz w:val="24"/>
          <w:szCs w:val="24"/>
        </w:rPr>
        <w:t xml:space="preserve"> Eventual subcontratação parcial somente poderá ocorrer mediante autorização prévia e expressa da Administração, desde que não comprometa a qualidade dos serviços, a responsabilidade técnica da contratada e a execução das atividades consideradas essenciais ao objeto.</w:t>
      </w:r>
    </w:p>
    <w:p>
      <w:pPr>
        <w:shd w:val="clear" w:color="auto" w:fill="FFFFFF"/>
        <w:jc w:val="both"/>
        <w:rPr>
          <w:rFonts w:ascii="Cambria" w:hAnsi="Cambria"/>
          <w:sz w:val="24"/>
          <w:szCs w:val="24"/>
        </w:rPr>
      </w:pPr>
      <w:r>
        <w:rPr>
          <w:rFonts w:ascii="Cambria" w:hAnsi="Cambria"/>
          <w:b/>
          <w:bCs/>
          <w:sz w:val="24"/>
          <w:szCs w:val="24"/>
        </w:rPr>
        <w:t>19.3.</w:t>
      </w:r>
      <w:r>
        <w:rPr>
          <w:rFonts w:ascii="Cambria" w:hAnsi="Cambria"/>
          <w:sz w:val="24"/>
          <w:szCs w:val="24"/>
        </w:rPr>
        <w:t xml:space="preserve"> A subcontratação autorizada não exclui nem reduz a responsabilidade da contratada perante a Administração quanto ao cumprimento integral das obrigações contratuais.</w:t>
      </w:r>
    </w:p>
    <w:p>
      <w:pPr>
        <w:shd w:val="clear" w:color="auto" w:fill="FFFFFF"/>
        <w:jc w:val="both"/>
        <w:rPr>
          <w:rFonts w:ascii="Cambria" w:hAnsi="Cambria"/>
          <w:sz w:val="24"/>
          <w:szCs w:val="24"/>
        </w:rPr>
      </w:pPr>
    </w:p>
    <w:p>
      <w:pPr>
        <w:pBdr>
          <w:top w:val="nil"/>
          <w:left w:val="nil"/>
          <w:bottom w:val="nil"/>
          <w:right w:val="nil"/>
          <w:between w:val="nil"/>
        </w:pBdr>
        <w:shd w:val="clear" w:color="auto" w:fill="F2F2F2"/>
        <w:tabs>
          <w:tab w:val="num" w:pos="720"/>
        </w:tabs>
        <w:jc w:val="both"/>
        <w:rPr>
          <w:rFonts w:ascii="Cambria" w:hAnsi="Cambria"/>
          <w:b/>
          <w:sz w:val="24"/>
          <w:szCs w:val="24"/>
        </w:rPr>
      </w:pPr>
      <w:r>
        <w:rPr>
          <w:rFonts w:ascii="Cambria" w:hAnsi="Cambria"/>
          <w:b/>
          <w:sz w:val="24"/>
          <w:szCs w:val="24"/>
        </w:rPr>
        <w:t>20. DA PROTEÇÃO DE DADOS E DO SIGILO DAS INFORMAÇÕES</w:t>
      </w:r>
    </w:p>
    <w:p>
      <w:pPr>
        <w:shd w:val="clear" w:color="auto" w:fill="FFFFFF"/>
        <w:jc w:val="both"/>
        <w:rPr>
          <w:rFonts w:ascii="Cambria" w:hAnsi="Cambria"/>
          <w:sz w:val="24"/>
          <w:szCs w:val="24"/>
        </w:rPr>
      </w:pPr>
      <w:r>
        <w:rPr>
          <w:rFonts w:ascii="Cambria" w:hAnsi="Cambria"/>
          <w:b/>
          <w:bCs/>
          <w:sz w:val="24"/>
          <w:szCs w:val="24"/>
        </w:rPr>
        <w:t>20.1.</w:t>
      </w:r>
      <w:r>
        <w:rPr>
          <w:rFonts w:ascii="Cambria" w:hAnsi="Cambria"/>
          <w:sz w:val="24"/>
          <w:szCs w:val="24"/>
        </w:rPr>
        <w:t xml:space="preserve"> A contratada deverá manter absoluto sigilo sobre todas as informações, documentos, processos administrativos e dados a que tiver acesso em razão da execução contratual.</w:t>
      </w:r>
    </w:p>
    <w:p>
      <w:pPr>
        <w:shd w:val="clear" w:color="auto" w:fill="FFFFFF"/>
        <w:jc w:val="both"/>
        <w:rPr>
          <w:rFonts w:ascii="Cambria" w:hAnsi="Cambria"/>
          <w:sz w:val="24"/>
          <w:szCs w:val="24"/>
        </w:rPr>
      </w:pPr>
      <w:r>
        <w:rPr>
          <w:rFonts w:ascii="Cambria" w:hAnsi="Cambria"/>
          <w:b/>
          <w:bCs/>
          <w:sz w:val="24"/>
          <w:szCs w:val="24"/>
        </w:rPr>
        <w:t xml:space="preserve">20.2. </w:t>
      </w:r>
      <w:r>
        <w:rPr>
          <w:rFonts w:ascii="Cambria" w:hAnsi="Cambria"/>
          <w:sz w:val="24"/>
          <w:szCs w:val="24"/>
        </w:rPr>
        <w:t>A contratada compromete-se a observar integralmente as disposições da Lei Federal nº 13.709/2018 – Lei Geral de Proteção de Dados Pessoais (LGPD), adotando medidas técnicas e administrativas aptas a proteger os dados pessoais eventualmente tratados durante a execução contratual.</w:t>
      </w:r>
    </w:p>
    <w:p>
      <w:pPr>
        <w:shd w:val="clear" w:color="auto" w:fill="FFFFFF"/>
        <w:jc w:val="both"/>
        <w:rPr>
          <w:rFonts w:ascii="Cambria" w:hAnsi="Cambria"/>
          <w:sz w:val="24"/>
          <w:szCs w:val="24"/>
        </w:rPr>
      </w:pPr>
      <w:r>
        <w:rPr>
          <w:rFonts w:ascii="Cambria" w:hAnsi="Cambria"/>
          <w:b/>
          <w:bCs/>
          <w:sz w:val="24"/>
          <w:szCs w:val="24"/>
        </w:rPr>
        <w:t>20.3.</w:t>
      </w:r>
      <w:r>
        <w:rPr>
          <w:rFonts w:ascii="Cambria" w:hAnsi="Cambria"/>
          <w:sz w:val="24"/>
          <w:szCs w:val="24"/>
        </w:rPr>
        <w:t xml:space="preserve"> Os dados e informações disponibilizados pela Administração somente poderão ser utilizados para fins de execução do objeto contratado, sendo vedada sua utilização para finalidade diversa.</w:t>
      </w:r>
    </w:p>
    <w:p>
      <w:pPr>
        <w:shd w:val="clear" w:color="auto" w:fill="FFFFFF"/>
        <w:jc w:val="both"/>
        <w:rPr>
          <w:rFonts w:ascii="Cambria" w:hAnsi="Cambria"/>
          <w:sz w:val="24"/>
          <w:szCs w:val="24"/>
        </w:rPr>
      </w:pPr>
      <w:r>
        <w:rPr>
          <w:rFonts w:ascii="Cambria" w:hAnsi="Cambria"/>
          <w:b/>
          <w:bCs/>
          <w:sz w:val="24"/>
          <w:szCs w:val="24"/>
        </w:rPr>
        <w:t>20.4.</w:t>
      </w:r>
      <w:r>
        <w:rPr>
          <w:rFonts w:ascii="Cambria" w:hAnsi="Cambria"/>
          <w:sz w:val="24"/>
          <w:szCs w:val="24"/>
        </w:rPr>
        <w:t xml:space="preserve"> A obrigação de sigilo permanecerá mesmo após o encerramento da vigência contratual. </w:t>
      </w:r>
    </w:p>
    <w:p>
      <w:pPr>
        <w:shd w:val="clear" w:color="auto" w:fill="FFFFFF"/>
        <w:jc w:val="both"/>
        <w:rPr>
          <w:rFonts w:ascii="Cambria" w:hAnsi="Cambria"/>
          <w:sz w:val="24"/>
          <w:szCs w:val="24"/>
        </w:rPr>
      </w:pPr>
    </w:p>
    <w:p>
      <w:pPr>
        <w:pBdr>
          <w:top w:val="nil"/>
          <w:left w:val="nil"/>
          <w:bottom w:val="nil"/>
          <w:right w:val="nil"/>
          <w:between w:val="nil"/>
        </w:pBdr>
        <w:shd w:val="clear" w:color="auto" w:fill="F2F2F2"/>
        <w:tabs>
          <w:tab w:val="num" w:pos="720"/>
        </w:tabs>
        <w:jc w:val="both"/>
        <w:rPr>
          <w:rFonts w:ascii="Cambria" w:hAnsi="Cambria"/>
          <w:b/>
          <w:sz w:val="24"/>
          <w:szCs w:val="24"/>
        </w:rPr>
      </w:pPr>
      <w:r>
        <w:rPr>
          <w:rFonts w:ascii="Cambria" w:hAnsi="Cambria"/>
          <w:b/>
          <w:sz w:val="24"/>
          <w:szCs w:val="24"/>
        </w:rPr>
        <w:t>21. DA GESTÃO DOS RISCOS DA CONTRATAÇÃO</w:t>
      </w:r>
    </w:p>
    <w:p>
      <w:pPr>
        <w:shd w:val="clear" w:color="auto" w:fill="FFFFFF"/>
        <w:jc w:val="both"/>
        <w:rPr>
          <w:rFonts w:ascii="Cambria" w:hAnsi="Cambria"/>
          <w:sz w:val="24"/>
          <w:szCs w:val="24"/>
        </w:rPr>
      </w:pPr>
      <w:r>
        <w:rPr>
          <w:rFonts w:ascii="Cambria" w:hAnsi="Cambria"/>
          <w:b/>
          <w:bCs/>
          <w:sz w:val="24"/>
          <w:szCs w:val="24"/>
        </w:rPr>
        <w:t>21.1.</w:t>
      </w:r>
      <w:r>
        <w:rPr>
          <w:rFonts w:ascii="Cambria" w:hAnsi="Cambria"/>
          <w:sz w:val="24"/>
          <w:szCs w:val="24"/>
        </w:rPr>
        <w:t xml:space="preserve"> Os riscos relacionados à presente contratação foram previamente identificados e avaliados no Mapa de Gerenciamento de Riscos integrante da fase de planejamento da contratação.</w:t>
      </w:r>
    </w:p>
    <w:p>
      <w:pPr>
        <w:shd w:val="clear" w:color="auto" w:fill="FFFFFF"/>
        <w:jc w:val="both"/>
        <w:rPr>
          <w:rFonts w:ascii="Cambria" w:hAnsi="Cambria"/>
          <w:sz w:val="24"/>
          <w:szCs w:val="24"/>
        </w:rPr>
      </w:pPr>
      <w:r>
        <w:rPr>
          <w:rFonts w:ascii="Cambria" w:hAnsi="Cambria"/>
          <w:b/>
          <w:bCs/>
          <w:sz w:val="24"/>
          <w:szCs w:val="24"/>
        </w:rPr>
        <w:t>21.2.</w:t>
      </w:r>
      <w:r>
        <w:rPr>
          <w:rFonts w:ascii="Cambria" w:hAnsi="Cambria"/>
          <w:sz w:val="24"/>
          <w:szCs w:val="24"/>
        </w:rPr>
        <w:t xml:space="preserve"> Durante a execução contratual, o gestor e o fiscal do contrato deverão monitorar continuamente os riscos identificados, adotando as medidas preventivas e corretivas necessárias para mitigação de seus impactos.</w:t>
      </w:r>
    </w:p>
    <w:p>
      <w:pPr>
        <w:shd w:val="clear" w:color="auto" w:fill="FFFFFF"/>
        <w:jc w:val="both"/>
        <w:rPr>
          <w:rFonts w:ascii="Cambria" w:hAnsi="Cambria"/>
          <w:sz w:val="24"/>
          <w:szCs w:val="24"/>
        </w:rPr>
      </w:pPr>
      <w:r>
        <w:rPr>
          <w:rFonts w:ascii="Cambria" w:hAnsi="Cambria"/>
          <w:b/>
          <w:bCs/>
          <w:sz w:val="24"/>
          <w:szCs w:val="24"/>
        </w:rPr>
        <w:t>21.3.</w:t>
      </w:r>
      <w:r>
        <w:rPr>
          <w:rFonts w:ascii="Cambria" w:hAnsi="Cambria"/>
          <w:sz w:val="24"/>
          <w:szCs w:val="24"/>
        </w:rPr>
        <w:t xml:space="preserve"> A gestão dos riscos observará os princípios da prevenção, eficiência, planejamento e governança das contratações públicas previstos na Lei Federal nº 14.133/2021.</w:t>
      </w:r>
    </w:p>
    <w:p>
      <w:pPr>
        <w:rPr>
          <w:rFonts w:ascii="Cambria" w:hAnsi="Cambria" w:cstheme="minorHAnsi"/>
          <w:b/>
          <w:bCs/>
          <w:sz w:val="24"/>
          <w:szCs w:val="24"/>
        </w:rPr>
      </w:pPr>
      <w:r>
        <w:rPr>
          <w:rFonts w:ascii="Cambria" w:hAnsi="Cambria" w:cstheme="minorHAnsi"/>
          <w:b/>
          <w:bCs/>
          <w:sz w:val="24"/>
          <w:szCs w:val="24"/>
        </w:rPr>
        <w:br w:type="page"/>
      </w:r>
    </w:p>
    <w:p>
      <w:pPr>
        <w:jc w:val="center"/>
        <w:rPr>
          <w:rFonts w:ascii="Cambria" w:hAnsi="Cambria" w:cstheme="minorHAnsi"/>
          <w:b/>
          <w:bCs/>
          <w:sz w:val="24"/>
          <w:szCs w:val="24"/>
        </w:rPr>
      </w:pPr>
      <w:r>
        <w:rPr>
          <w:rFonts w:ascii="Cambria" w:hAnsi="Cambria" w:cstheme="minorHAnsi"/>
          <w:b/>
          <w:bCs/>
          <w:sz w:val="24"/>
          <w:szCs w:val="24"/>
        </w:rPr>
        <w:lastRenderedPageBreak/>
        <w:t>APÊNDICE DO ANEXO I</w:t>
      </w:r>
    </w:p>
    <w:p>
      <w:pPr>
        <w:rPr>
          <w:rFonts w:ascii="Cambria" w:hAnsi="Cambria" w:cstheme="minorHAnsi"/>
          <w:b/>
          <w:bCs/>
          <w:sz w:val="24"/>
          <w:szCs w:val="24"/>
        </w:rPr>
      </w:pPr>
    </w:p>
    <w:p>
      <w:pPr>
        <w:jc w:val="center"/>
        <w:rPr>
          <w:rFonts w:ascii="Cambria" w:hAnsi="Cambria"/>
          <w:b/>
          <w:bCs/>
          <w:sz w:val="24"/>
          <w:szCs w:val="24"/>
        </w:rPr>
      </w:pPr>
      <w:r>
        <w:rPr>
          <w:rFonts w:ascii="Cambria" w:hAnsi="Cambria"/>
          <w:b/>
          <w:bCs/>
          <w:sz w:val="24"/>
          <w:szCs w:val="24"/>
        </w:rPr>
        <w:t>ESTUDO TÉCNICO PRELIMINAR</w:t>
      </w:r>
    </w:p>
    <w:p>
      <w:pPr>
        <w:jc w:val="center"/>
        <w:rPr>
          <w:rFonts w:ascii="Cambria" w:hAnsi="Cambria"/>
          <w:b/>
          <w:bCs/>
          <w:sz w:val="24"/>
          <w:szCs w:val="24"/>
        </w:rPr>
      </w:pPr>
    </w:p>
    <w:p>
      <w:pPr>
        <w:jc w:val="both"/>
        <w:rPr>
          <w:rFonts w:ascii="Cambria" w:hAnsi="Cambria"/>
          <w:b/>
          <w:bCs/>
          <w:sz w:val="24"/>
          <w:szCs w:val="24"/>
        </w:rPr>
      </w:pPr>
      <w:r>
        <w:rPr>
          <w:rFonts w:ascii="Cambria" w:hAnsi="Cambria"/>
          <w:b/>
          <w:bCs/>
          <w:sz w:val="24"/>
          <w:szCs w:val="24"/>
        </w:rPr>
        <w:t>1. DESCRIÇÃO DA NECESSIDADE DA CONTRATAÇÃO</w:t>
      </w:r>
    </w:p>
    <w:p>
      <w:pPr>
        <w:ind w:firstLine="851"/>
        <w:jc w:val="both"/>
        <w:rPr>
          <w:rFonts w:ascii="Cambria" w:hAnsi="Cambria"/>
          <w:sz w:val="24"/>
          <w:szCs w:val="24"/>
        </w:rPr>
      </w:pPr>
      <w:r>
        <w:rPr>
          <w:rFonts w:ascii="Cambria" w:hAnsi="Cambria"/>
          <w:sz w:val="24"/>
          <w:szCs w:val="24"/>
        </w:rPr>
        <w:t>A contratação de empresa para prestação de serviços de assessoria e consultoria em gestão estratégica, compreendendo a elaboração de relatórios, controladoria interna, painéis gerenciais, implementação de melhorias contínuas, bem como orientação quanto à gestão de ativos e fluxo de despesas, junto à Secretaria Municipal de Saúde de Miraíma/CE, decorre da necessidade de aperfeiçoar os processos administrativos e fortalecer os instrumentos de planejamento, monitoramento e controle das atividades desenvolvidas no âmbito da gestão da saúde.</w:t>
      </w:r>
    </w:p>
    <w:p>
      <w:pPr>
        <w:ind w:firstLine="851"/>
        <w:jc w:val="both"/>
        <w:rPr>
          <w:rFonts w:ascii="Cambria" w:hAnsi="Cambria"/>
          <w:sz w:val="24"/>
          <w:szCs w:val="24"/>
        </w:rPr>
      </w:pPr>
      <w:r>
        <w:rPr>
          <w:rFonts w:ascii="Cambria" w:hAnsi="Cambria"/>
          <w:sz w:val="24"/>
          <w:szCs w:val="24"/>
        </w:rPr>
        <w:t>A Secretaria Municipal de Saúde é responsável pela coordenação, planejamento e execução das políticas públicas de saúde, administrando recursos financeiros, patrimoniais, materiais e humanos destinados à prestação dos serviços públicos de saúde à população. Diante da complexidade das atividades desenvolvidas e da necessidade de aprimoramento contínuo da gestão administrativa, torna-se indispensável o suporte técnico especializado para subsidiar a tomada de decisões estratégicas, mediante a elaboração de relatórios gerenciais, desenvolvimento de painéis de acompanhamento, aperfeiçoamento dos mecanismos de controladoria interna e orientação quanto à gestão de ativos e ao fluxo de despesas.</w:t>
      </w:r>
    </w:p>
    <w:p>
      <w:pPr>
        <w:ind w:firstLine="851"/>
        <w:jc w:val="both"/>
        <w:rPr>
          <w:rFonts w:ascii="Cambria" w:hAnsi="Cambria"/>
          <w:sz w:val="24"/>
          <w:szCs w:val="24"/>
        </w:rPr>
      </w:pPr>
      <w:r>
        <w:rPr>
          <w:rFonts w:ascii="Cambria" w:hAnsi="Cambria"/>
          <w:sz w:val="24"/>
          <w:szCs w:val="24"/>
        </w:rPr>
        <w:t>A ausência desse suporte técnico especializado poderá comprometer a eficiência dos processos administrativos, dificultar o monitoramento dos indicadores gerenciais, reduzir a efetividade dos mecanismos de controle interno e limitar a implementação de melhorias contínuas voltadas ao aperfeiçoamento da gestão pública, impactando diretamente a organização administrativa e a racionalização da aplicação dos recursos públicos.</w:t>
      </w:r>
    </w:p>
    <w:p>
      <w:pPr>
        <w:ind w:firstLine="851"/>
        <w:jc w:val="both"/>
        <w:rPr>
          <w:rFonts w:ascii="Cambria" w:hAnsi="Cambria"/>
          <w:sz w:val="24"/>
          <w:szCs w:val="24"/>
        </w:rPr>
      </w:pPr>
      <w:r>
        <w:rPr>
          <w:rFonts w:ascii="Cambria" w:hAnsi="Cambria"/>
          <w:sz w:val="24"/>
          <w:szCs w:val="24"/>
        </w:rPr>
        <w:t>Nesse contexto, a contratação pretendida mostra-se necessária para proporcionar apoio técnico especializado à Secretaria Municipal de Saúde, fortalecendo os processos de gestão estratégica, promovendo maior eficiência administrativa, aprimorando os instrumentos de planejamento, controle e acompanhamento da execução das despesas, além de contribuir para o fortalecimento da governança pública e para a observância dos princípios da legalidade, eficiência, transparência e interesse público, em consonância com as disposições da Lei nº 14.133/2021.</w:t>
      </w:r>
    </w:p>
    <w:p>
      <w:pPr>
        <w:ind w:firstLine="851"/>
        <w:jc w:val="both"/>
        <w:rPr>
          <w:rFonts w:ascii="Cambria" w:hAnsi="Cambria"/>
          <w:sz w:val="24"/>
          <w:szCs w:val="24"/>
        </w:rPr>
      </w:pPr>
    </w:p>
    <w:p>
      <w:pPr>
        <w:jc w:val="both"/>
        <w:rPr>
          <w:rFonts w:ascii="Cambria" w:hAnsi="Cambria"/>
          <w:b/>
          <w:bCs/>
          <w:sz w:val="24"/>
          <w:szCs w:val="24"/>
        </w:rPr>
      </w:pPr>
      <w:r>
        <w:rPr>
          <w:rFonts w:ascii="Cambria" w:hAnsi="Cambria"/>
          <w:b/>
          <w:bCs/>
          <w:sz w:val="24"/>
          <w:szCs w:val="24"/>
        </w:rPr>
        <w:t>2. DEMONSTRAÇÃO DA PREVISÃO DA CONTRATAÇÃO NO PLANO DE CONTRATAÇÕES ANUAL</w:t>
      </w:r>
    </w:p>
    <w:p>
      <w:pPr>
        <w:ind w:firstLine="567"/>
        <w:jc w:val="both"/>
        <w:rPr>
          <w:rFonts w:ascii="Cambria" w:hAnsi="Cambria"/>
          <w:sz w:val="24"/>
          <w:szCs w:val="24"/>
        </w:rPr>
      </w:pPr>
      <w:r>
        <w:rPr>
          <w:rFonts w:ascii="Cambria" w:hAnsi="Cambria"/>
          <w:sz w:val="24"/>
          <w:szCs w:val="24"/>
        </w:rPr>
        <w:t>Consta o presente objeto aprovisionado junto ao PLANO DE CONTRATAÇÕES ANUAL - PCA para o exercício de 2026, com n° do id 717.</w:t>
      </w:r>
    </w:p>
    <w:p>
      <w:pPr>
        <w:ind w:firstLine="567"/>
        <w:jc w:val="both"/>
        <w:rPr>
          <w:rFonts w:ascii="Cambria" w:hAnsi="Cambria"/>
          <w:sz w:val="24"/>
          <w:szCs w:val="24"/>
        </w:rPr>
      </w:pPr>
    </w:p>
    <w:p>
      <w:pPr>
        <w:jc w:val="both"/>
        <w:rPr>
          <w:rFonts w:ascii="Cambria" w:hAnsi="Cambria"/>
          <w:sz w:val="24"/>
          <w:szCs w:val="24"/>
        </w:rPr>
      </w:pPr>
      <w:r>
        <w:rPr>
          <w:rFonts w:ascii="Cambria" w:hAnsi="Cambria"/>
          <w:b/>
          <w:bCs/>
          <w:sz w:val="24"/>
          <w:szCs w:val="24"/>
        </w:rPr>
        <w:t>3. REQUISITOS DA CONTRATAÇÃO</w:t>
      </w:r>
    </w:p>
    <w:p>
      <w:pPr>
        <w:ind w:firstLine="851"/>
        <w:jc w:val="both"/>
        <w:rPr>
          <w:rFonts w:ascii="Cambria" w:hAnsi="Cambria"/>
          <w:sz w:val="24"/>
          <w:szCs w:val="24"/>
        </w:rPr>
      </w:pPr>
      <w:r>
        <w:rPr>
          <w:rFonts w:ascii="Cambria" w:hAnsi="Cambria"/>
          <w:sz w:val="24"/>
          <w:szCs w:val="24"/>
        </w:rPr>
        <w:t>A futura contratação deverá observar os requisitos técnicos e administrativos necessários à adequada execução dos serviços de assessoria e consultoria em gestão estratégica junto à Secretaria Municipal de Saúde de Miraíma/CE, garantindo suporte técnico especializado ao fortalecimento da controladoria interna, da gestão administrativa e dos mecanismos de controle, em conformidade com a legislação vigente.</w:t>
      </w:r>
    </w:p>
    <w:p>
      <w:pPr>
        <w:ind w:firstLine="851"/>
        <w:jc w:val="both"/>
        <w:rPr>
          <w:rFonts w:ascii="Cambria" w:hAnsi="Cambria"/>
          <w:sz w:val="24"/>
          <w:szCs w:val="24"/>
        </w:rPr>
      </w:pPr>
      <w:r>
        <w:rPr>
          <w:rFonts w:ascii="Cambria" w:hAnsi="Cambria"/>
          <w:sz w:val="24"/>
          <w:szCs w:val="24"/>
        </w:rPr>
        <w:lastRenderedPageBreak/>
        <w:t>A empresa a ser contratada deverá possuir experiência comprovada na prestação de serviços técnicos especializados em assessoria e consultoria voltadas à gestão estratégica e à controladoria interna na Administração Pública, dispondo de equipe técnica qualificada e com conhecimento atualizado acerca das normas aplicáveis ao controle interno, planejamento governamental, governança pública e gestão administrativa.</w:t>
      </w:r>
    </w:p>
    <w:p>
      <w:pPr>
        <w:ind w:firstLine="851"/>
        <w:jc w:val="both"/>
        <w:rPr>
          <w:rFonts w:ascii="Cambria" w:hAnsi="Cambria"/>
          <w:sz w:val="24"/>
          <w:szCs w:val="24"/>
        </w:rPr>
      </w:pPr>
      <w:r>
        <w:rPr>
          <w:rFonts w:ascii="Cambria" w:hAnsi="Cambria"/>
          <w:sz w:val="24"/>
          <w:szCs w:val="24"/>
        </w:rPr>
        <w:t>Os serviços deverão ser executados de forma continuada, contemplando, no mínimo, as seguintes atividades:</w:t>
      </w:r>
    </w:p>
    <w:p>
      <w:pPr>
        <w:jc w:val="both"/>
        <w:rPr>
          <w:rFonts w:ascii="Cambria" w:hAnsi="Cambria"/>
          <w:sz w:val="24"/>
          <w:szCs w:val="24"/>
        </w:rPr>
      </w:pPr>
      <w:r>
        <w:rPr>
          <w:rFonts w:ascii="Cambria" w:hAnsi="Cambria"/>
          <w:b/>
          <w:bCs/>
          <w:sz w:val="24"/>
          <w:szCs w:val="24"/>
        </w:rPr>
        <w:t>Consultoria em gestão estratégica e controladoria interna</w:t>
      </w:r>
    </w:p>
    <w:p>
      <w:pPr>
        <w:widowControl/>
        <w:numPr>
          <w:ilvl w:val="0"/>
          <w:numId w:val="31"/>
        </w:numPr>
        <w:autoSpaceDE/>
        <w:autoSpaceDN/>
        <w:jc w:val="both"/>
        <w:rPr>
          <w:rFonts w:ascii="Cambria" w:hAnsi="Cambria"/>
          <w:sz w:val="24"/>
          <w:szCs w:val="24"/>
        </w:rPr>
      </w:pPr>
      <w:r>
        <w:rPr>
          <w:rFonts w:ascii="Cambria" w:hAnsi="Cambria"/>
          <w:sz w:val="24"/>
          <w:szCs w:val="24"/>
        </w:rPr>
        <w:t xml:space="preserve">assessorar a Secretaria Municipal de Saúde no desenvolvimento de ações voltadas ao fortalecimento da gestão estratégica e da controladoria interna; </w:t>
      </w:r>
    </w:p>
    <w:p>
      <w:pPr>
        <w:widowControl/>
        <w:numPr>
          <w:ilvl w:val="0"/>
          <w:numId w:val="31"/>
        </w:numPr>
        <w:autoSpaceDE/>
        <w:autoSpaceDN/>
        <w:jc w:val="both"/>
        <w:rPr>
          <w:rFonts w:ascii="Cambria" w:hAnsi="Cambria"/>
          <w:sz w:val="24"/>
          <w:szCs w:val="24"/>
        </w:rPr>
      </w:pPr>
      <w:r>
        <w:rPr>
          <w:rFonts w:ascii="Cambria" w:hAnsi="Cambria"/>
          <w:sz w:val="24"/>
          <w:szCs w:val="24"/>
        </w:rPr>
        <w:t xml:space="preserve">orientar os setores administrativos quanto à aplicação de normas, procedimentos, rotinas e boas práticas de controle interno; </w:t>
      </w:r>
    </w:p>
    <w:p>
      <w:pPr>
        <w:widowControl/>
        <w:numPr>
          <w:ilvl w:val="0"/>
          <w:numId w:val="31"/>
        </w:numPr>
        <w:autoSpaceDE/>
        <w:autoSpaceDN/>
        <w:jc w:val="both"/>
        <w:rPr>
          <w:rFonts w:ascii="Cambria" w:hAnsi="Cambria"/>
          <w:sz w:val="24"/>
          <w:szCs w:val="24"/>
        </w:rPr>
      </w:pPr>
      <w:r>
        <w:rPr>
          <w:rFonts w:ascii="Cambria" w:hAnsi="Cambria"/>
          <w:sz w:val="24"/>
          <w:szCs w:val="24"/>
        </w:rPr>
        <w:t xml:space="preserve">propor medidas de aperfeiçoamento dos processos administrativos, visando à prevenção de falhas, inconsistências e impropriedades. </w:t>
      </w:r>
    </w:p>
    <w:p>
      <w:pPr>
        <w:jc w:val="both"/>
        <w:rPr>
          <w:rFonts w:ascii="Cambria" w:hAnsi="Cambria"/>
          <w:sz w:val="24"/>
          <w:szCs w:val="24"/>
        </w:rPr>
      </w:pPr>
      <w:r>
        <w:rPr>
          <w:rFonts w:ascii="Cambria" w:hAnsi="Cambria"/>
          <w:b/>
          <w:bCs/>
          <w:sz w:val="24"/>
          <w:szCs w:val="24"/>
        </w:rPr>
        <w:t>Elaboração de relatórios e informações gerenciais</w:t>
      </w:r>
    </w:p>
    <w:p>
      <w:pPr>
        <w:widowControl/>
        <w:numPr>
          <w:ilvl w:val="0"/>
          <w:numId w:val="32"/>
        </w:numPr>
        <w:autoSpaceDE/>
        <w:autoSpaceDN/>
        <w:jc w:val="both"/>
        <w:rPr>
          <w:rFonts w:ascii="Cambria" w:hAnsi="Cambria"/>
          <w:sz w:val="24"/>
          <w:szCs w:val="24"/>
        </w:rPr>
      </w:pPr>
      <w:r>
        <w:rPr>
          <w:rFonts w:ascii="Cambria" w:hAnsi="Cambria"/>
          <w:sz w:val="24"/>
          <w:szCs w:val="24"/>
        </w:rPr>
        <w:t xml:space="preserve">elaborar, analisar e apresentar relatórios técnicos e gerenciais; </w:t>
      </w:r>
    </w:p>
    <w:p>
      <w:pPr>
        <w:widowControl/>
        <w:numPr>
          <w:ilvl w:val="0"/>
          <w:numId w:val="32"/>
        </w:numPr>
        <w:autoSpaceDE/>
        <w:autoSpaceDN/>
        <w:jc w:val="both"/>
        <w:rPr>
          <w:rFonts w:ascii="Cambria" w:hAnsi="Cambria"/>
          <w:sz w:val="24"/>
          <w:szCs w:val="24"/>
        </w:rPr>
      </w:pPr>
      <w:r>
        <w:rPr>
          <w:rFonts w:ascii="Cambria" w:hAnsi="Cambria"/>
          <w:sz w:val="24"/>
          <w:szCs w:val="24"/>
        </w:rPr>
        <w:t xml:space="preserve">desenvolver e acompanhar painéis gerenciais destinados ao monitoramento das ações administrativas; </w:t>
      </w:r>
    </w:p>
    <w:p>
      <w:pPr>
        <w:widowControl/>
        <w:numPr>
          <w:ilvl w:val="0"/>
          <w:numId w:val="32"/>
        </w:numPr>
        <w:autoSpaceDE/>
        <w:autoSpaceDN/>
        <w:jc w:val="both"/>
        <w:rPr>
          <w:rFonts w:ascii="Cambria" w:hAnsi="Cambria"/>
          <w:sz w:val="24"/>
          <w:szCs w:val="24"/>
        </w:rPr>
      </w:pPr>
      <w:r>
        <w:rPr>
          <w:rFonts w:ascii="Cambria" w:hAnsi="Cambria"/>
          <w:sz w:val="24"/>
          <w:szCs w:val="24"/>
        </w:rPr>
        <w:t xml:space="preserve">produzir diagnósticos e informações gerenciais para subsidiar a tomada de decisões pela Administração. </w:t>
      </w:r>
    </w:p>
    <w:p>
      <w:pPr>
        <w:jc w:val="both"/>
        <w:rPr>
          <w:rFonts w:ascii="Cambria" w:hAnsi="Cambria"/>
          <w:sz w:val="24"/>
          <w:szCs w:val="24"/>
        </w:rPr>
      </w:pPr>
      <w:r>
        <w:rPr>
          <w:rFonts w:ascii="Cambria" w:hAnsi="Cambria"/>
          <w:b/>
          <w:bCs/>
          <w:sz w:val="24"/>
          <w:szCs w:val="24"/>
        </w:rPr>
        <w:t>Implementação de melhorias contínuas</w:t>
      </w:r>
    </w:p>
    <w:p>
      <w:pPr>
        <w:widowControl/>
        <w:numPr>
          <w:ilvl w:val="0"/>
          <w:numId w:val="33"/>
        </w:numPr>
        <w:autoSpaceDE/>
        <w:autoSpaceDN/>
        <w:jc w:val="both"/>
        <w:rPr>
          <w:rFonts w:ascii="Cambria" w:hAnsi="Cambria"/>
          <w:sz w:val="24"/>
          <w:szCs w:val="24"/>
        </w:rPr>
      </w:pPr>
      <w:r>
        <w:rPr>
          <w:rFonts w:ascii="Cambria" w:hAnsi="Cambria"/>
          <w:sz w:val="24"/>
          <w:szCs w:val="24"/>
        </w:rPr>
        <w:t xml:space="preserve">identificar oportunidades de melhoria nos processos administrativos; </w:t>
      </w:r>
    </w:p>
    <w:p>
      <w:pPr>
        <w:widowControl/>
        <w:numPr>
          <w:ilvl w:val="0"/>
          <w:numId w:val="33"/>
        </w:numPr>
        <w:autoSpaceDE/>
        <w:autoSpaceDN/>
        <w:jc w:val="both"/>
        <w:rPr>
          <w:rFonts w:ascii="Cambria" w:hAnsi="Cambria"/>
          <w:sz w:val="24"/>
          <w:szCs w:val="24"/>
        </w:rPr>
      </w:pPr>
      <w:r>
        <w:rPr>
          <w:rFonts w:ascii="Cambria" w:hAnsi="Cambria"/>
          <w:sz w:val="24"/>
          <w:szCs w:val="24"/>
        </w:rPr>
        <w:t xml:space="preserve">propor e acompanhar a implementação de ações voltadas ao aperfeiçoamento das rotinas administrativas; </w:t>
      </w:r>
    </w:p>
    <w:p>
      <w:pPr>
        <w:widowControl/>
        <w:numPr>
          <w:ilvl w:val="0"/>
          <w:numId w:val="33"/>
        </w:numPr>
        <w:autoSpaceDE/>
        <w:autoSpaceDN/>
        <w:jc w:val="both"/>
        <w:rPr>
          <w:rFonts w:ascii="Cambria" w:hAnsi="Cambria"/>
          <w:sz w:val="24"/>
          <w:szCs w:val="24"/>
        </w:rPr>
      </w:pPr>
      <w:r>
        <w:rPr>
          <w:rFonts w:ascii="Cambria" w:hAnsi="Cambria"/>
          <w:sz w:val="24"/>
          <w:szCs w:val="24"/>
        </w:rPr>
        <w:t xml:space="preserve">auxiliar na padronização dos procedimentos internos e no fortalecimento dos mecanismos de controle. </w:t>
      </w:r>
    </w:p>
    <w:p>
      <w:pPr>
        <w:jc w:val="both"/>
        <w:rPr>
          <w:rFonts w:ascii="Cambria" w:hAnsi="Cambria"/>
          <w:sz w:val="24"/>
          <w:szCs w:val="24"/>
        </w:rPr>
      </w:pPr>
      <w:r>
        <w:rPr>
          <w:rFonts w:ascii="Cambria" w:hAnsi="Cambria"/>
          <w:b/>
          <w:bCs/>
          <w:sz w:val="24"/>
          <w:szCs w:val="24"/>
        </w:rPr>
        <w:t>Gestão de ativos e fluxo de despesas</w:t>
      </w:r>
    </w:p>
    <w:p>
      <w:pPr>
        <w:widowControl/>
        <w:numPr>
          <w:ilvl w:val="0"/>
          <w:numId w:val="34"/>
        </w:numPr>
        <w:autoSpaceDE/>
        <w:autoSpaceDN/>
        <w:jc w:val="both"/>
        <w:rPr>
          <w:rFonts w:ascii="Cambria" w:hAnsi="Cambria"/>
          <w:sz w:val="24"/>
          <w:szCs w:val="24"/>
        </w:rPr>
      </w:pPr>
      <w:r>
        <w:rPr>
          <w:rFonts w:ascii="Cambria" w:hAnsi="Cambria"/>
          <w:sz w:val="24"/>
          <w:szCs w:val="24"/>
        </w:rPr>
        <w:t xml:space="preserve">orientar tecnicamente quanto aos procedimentos relacionados à gestão de ativos administrativos; </w:t>
      </w:r>
    </w:p>
    <w:p>
      <w:pPr>
        <w:widowControl/>
        <w:numPr>
          <w:ilvl w:val="0"/>
          <w:numId w:val="34"/>
        </w:numPr>
        <w:autoSpaceDE/>
        <w:autoSpaceDN/>
        <w:jc w:val="both"/>
        <w:rPr>
          <w:rFonts w:ascii="Cambria" w:hAnsi="Cambria"/>
          <w:sz w:val="24"/>
          <w:szCs w:val="24"/>
        </w:rPr>
      </w:pPr>
      <w:r>
        <w:rPr>
          <w:rFonts w:ascii="Cambria" w:hAnsi="Cambria"/>
          <w:sz w:val="24"/>
          <w:szCs w:val="24"/>
        </w:rPr>
        <w:t xml:space="preserve">prestar suporte na organização dos fluxos de despesas, observando a legislação aplicável e as boas práticas administrativas; </w:t>
      </w:r>
    </w:p>
    <w:p>
      <w:pPr>
        <w:widowControl/>
        <w:numPr>
          <w:ilvl w:val="0"/>
          <w:numId w:val="34"/>
        </w:numPr>
        <w:autoSpaceDE/>
        <w:autoSpaceDN/>
        <w:jc w:val="both"/>
        <w:rPr>
          <w:rFonts w:ascii="Cambria" w:hAnsi="Cambria"/>
          <w:sz w:val="24"/>
          <w:szCs w:val="24"/>
        </w:rPr>
      </w:pPr>
      <w:r>
        <w:rPr>
          <w:rFonts w:ascii="Cambria" w:hAnsi="Cambria"/>
          <w:sz w:val="24"/>
          <w:szCs w:val="24"/>
        </w:rPr>
        <w:t xml:space="preserve">auxiliar no acompanhamento das rotinas relacionadas ao controle das despesas públicas. </w:t>
      </w:r>
    </w:p>
    <w:p>
      <w:pPr>
        <w:jc w:val="both"/>
        <w:rPr>
          <w:rFonts w:ascii="Cambria" w:hAnsi="Cambria"/>
          <w:sz w:val="24"/>
          <w:szCs w:val="24"/>
        </w:rPr>
      </w:pPr>
      <w:r>
        <w:rPr>
          <w:rFonts w:ascii="Cambria" w:hAnsi="Cambria"/>
          <w:b/>
          <w:bCs/>
          <w:sz w:val="24"/>
          <w:szCs w:val="24"/>
        </w:rPr>
        <w:t>Apoio técnico institucional</w:t>
      </w:r>
    </w:p>
    <w:p>
      <w:pPr>
        <w:widowControl/>
        <w:numPr>
          <w:ilvl w:val="0"/>
          <w:numId w:val="35"/>
        </w:numPr>
        <w:autoSpaceDE/>
        <w:autoSpaceDN/>
        <w:jc w:val="both"/>
        <w:rPr>
          <w:rFonts w:ascii="Cambria" w:hAnsi="Cambria"/>
          <w:sz w:val="24"/>
          <w:szCs w:val="24"/>
        </w:rPr>
      </w:pPr>
      <w:r>
        <w:rPr>
          <w:rFonts w:ascii="Cambria" w:hAnsi="Cambria"/>
          <w:sz w:val="24"/>
          <w:szCs w:val="24"/>
        </w:rPr>
        <w:t xml:space="preserve">prestar orientações técnicas aos gestores e servidores sempre que solicitado; </w:t>
      </w:r>
    </w:p>
    <w:p>
      <w:pPr>
        <w:widowControl/>
        <w:numPr>
          <w:ilvl w:val="0"/>
          <w:numId w:val="35"/>
        </w:numPr>
        <w:autoSpaceDE/>
        <w:autoSpaceDN/>
        <w:jc w:val="both"/>
        <w:rPr>
          <w:rFonts w:ascii="Cambria" w:hAnsi="Cambria"/>
          <w:sz w:val="24"/>
          <w:szCs w:val="24"/>
        </w:rPr>
      </w:pPr>
      <w:r>
        <w:rPr>
          <w:rFonts w:ascii="Cambria" w:hAnsi="Cambria"/>
          <w:sz w:val="24"/>
          <w:szCs w:val="24"/>
        </w:rPr>
        <w:t xml:space="preserve">participar de reuniões técnicas destinadas ao acompanhamento das atividades administrativas; </w:t>
      </w:r>
    </w:p>
    <w:p>
      <w:pPr>
        <w:widowControl/>
        <w:numPr>
          <w:ilvl w:val="0"/>
          <w:numId w:val="35"/>
        </w:numPr>
        <w:autoSpaceDE/>
        <w:autoSpaceDN/>
        <w:jc w:val="both"/>
        <w:rPr>
          <w:rFonts w:ascii="Cambria" w:hAnsi="Cambria"/>
          <w:sz w:val="24"/>
          <w:szCs w:val="24"/>
        </w:rPr>
      </w:pPr>
      <w:r>
        <w:rPr>
          <w:rFonts w:ascii="Cambria" w:hAnsi="Cambria"/>
          <w:sz w:val="24"/>
          <w:szCs w:val="24"/>
        </w:rPr>
        <w:t xml:space="preserve">elaborar documentos técnicos, estudos, pareceres opinativos e demais instrumentos relacionados ao objeto contratado; </w:t>
      </w:r>
    </w:p>
    <w:p>
      <w:pPr>
        <w:widowControl/>
        <w:numPr>
          <w:ilvl w:val="0"/>
          <w:numId w:val="35"/>
        </w:numPr>
        <w:autoSpaceDE/>
        <w:autoSpaceDN/>
        <w:jc w:val="both"/>
        <w:rPr>
          <w:rFonts w:ascii="Cambria" w:hAnsi="Cambria"/>
          <w:sz w:val="24"/>
          <w:szCs w:val="24"/>
        </w:rPr>
      </w:pPr>
      <w:r>
        <w:rPr>
          <w:rFonts w:ascii="Cambria" w:hAnsi="Cambria"/>
          <w:sz w:val="24"/>
          <w:szCs w:val="24"/>
        </w:rPr>
        <w:t xml:space="preserve">prestar apoio técnico na elaboração de informações e relatórios destinados aos órgãos de controle, quando solicitado pela Administração. </w:t>
      </w:r>
    </w:p>
    <w:p>
      <w:pPr>
        <w:ind w:firstLine="851"/>
        <w:jc w:val="both"/>
        <w:rPr>
          <w:rFonts w:ascii="Cambria" w:hAnsi="Cambria"/>
          <w:sz w:val="24"/>
          <w:szCs w:val="24"/>
        </w:rPr>
      </w:pPr>
      <w:r>
        <w:rPr>
          <w:rFonts w:ascii="Cambria" w:hAnsi="Cambria"/>
          <w:sz w:val="24"/>
          <w:szCs w:val="24"/>
        </w:rPr>
        <w:t>A contratada deverá disponibilizar equipe técnica qualificada, em número suficiente e com experiência compatível com o objeto contratado, garantindo a continuidade e a qualidade da execução dos serviços durante toda a vigência contratual.</w:t>
      </w:r>
    </w:p>
    <w:p>
      <w:pPr>
        <w:ind w:firstLine="851"/>
        <w:jc w:val="both"/>
        <w:rPr>
          <w:rFonts w:ascii="Cambria" w:hAnsi="Cambria"/>
          <w:sz w:val="24"/>
          <w:szCs w:val="24"/>
        </w:rPr>
      </w:pPr>
      <w:r>
        <w:rPr>
          <w:rFonts w:ascii="Cambria" w:hAnsi="Cambria"/>
          <w:sz w:val="24"/>
          <w:szCs w:val="24"/>
        </w:rPr>
        <w:t xml:space="preserve">Os serviços poderão ser executados de forma presencial e/ou remota, conforme as </w:t>
      </w:r>
      <w:r>
        <w:rPr>
          <w:rFonts w:ascii="Cambria" w:hAnsi="Cambria"/>
          <w:sz w:val="24"/>
          <w:szCs w:val="24"/>
        </w:rPr>
        <w:lastRenderedPageBreak/>
        <w:t>necessidades da Secretaria Municipal de Saúde, devendo a contratada disponibilizar canais permanentes de atendimento para suporte técnico durante toda a execução contratual.</w:t>
      </w:r>
    </w:p>
    <w:p>
      <w:pPr>
        <w:ind w:firstLine="851"/>
        <w:jc w:val="both"/>
        <w:rPr>
          <w:rFonts w:ascii="Cambria" w:hAnsi="Cambria"/>
          <w:sz w:val="24"/>
          <w:szCs w:val="24"/>
        </w:rPr>
      </w:pPr>
      <w:r>
        <w:rPr>
          <w:rFonts w:ascii="Cambria" w:hAnsi="Cambria"/>
          <w:sz w:val="24"/>
          <w:szCs w:val="24"/>
        </w:rPr>
        <w:t>A contratada deverá manter sigilo sobre todas as informações e documentos aos quais tiver acesso em razão da execução dos serviços, observando os princípios da legalidade, eficiência, transparência, planejamento e interesse público.</w:t>
      </w:r>
    </w:p>
    <w:p>
      <w:pPr>
        <w:ind w:firstLine="851"/>
        <w:jc w:val="both"/>
        <w:rPr>
          <w:rFonts w:ascii="Cambria" w:hAnsi="Cambria"/>
          <w:sz w:val="24"/>
          <w:szCs w:val="24"/>
        </w:rPr>
      </w:pPr>
      <w:r>
        <w:rPr>
          <w:rFonts w:ascii="Cambria" w:hAnsi="Cambria"/>
          <w:sz w:val="24"/>
          <w:szCs w:val="24"/>
        </w:rPr>
        <w:t>Por fim, a futura contratação deverá observar todas as exigências de habilitação jurídica, regularidade fiscal, trabalhista, qualificação técnica e qualificação econômico-financeira previstas na legislação vigente.</w:t>
      </w:r>
    </w:p>
    <w:p>
      <w:pPr>
        <w:ind w:firstLine="851"/>
        <w:jc w:val="both"/>
        <w:rPr>
          <w:rFonts w:ascii="Cambria" w:hAnsi="Cambria"/>
          <w:sz w:val="24"/>
          <w:szCs w:val="24"/>
        </w:rPr>
      </w:pPr>
    </w:p>
    <w:p>
      <w:pPr>
        <w:jc w:val="both"/>
        <w:rPr>
          <w:rFonts w:ascii="Cambria" w:hAnsi="Cambria"/>
          <w:sz w:val="24"/>
          <w:szCs w:val="24"/>
        </w:rPr>
      </w:pPr>
      <w:r>
        <w:rPr>
          <w:rFonts w:ascii="Cambria" w:hAnsi="Cambria"/>
          <w:b/>
          <w:bCs/>
          <w:sz w:val="24"/>
          <w:szCs w:val="24"/>
        </w:rPr>
        <w:t>4. ESTIMATIVAS DAS QUANTIDADES PARA A CONTRATAÇÃO</w:t>
      </w:r>
    </w:p>
    <w:p>
      <w:pPr>
        <w:ind w:firstLine="709"/>
        <w:jc w:val="both"/>
        <w:rPr>
          <w:rFonts w:ascii="Cambria" w:hAnsi="Cambria"/>
          <w:sz w:val="24"/>
          <w:szCs w:val="24"/>
        </w:rPr>
      </w:pPr>
      <w:r>
        <w:rPr>
          <w:rFonts w:ascii="Cambria" w:hAnsi="Cambria"/>
          <w:sz w:val="24"/>
          <w:szCs w:val="24"/>
        </w:rPr>
        <w:t>As estimativas das quantidades necessárias para a execução dos serviços de assessoria e consultoria em gestão estratégica não podem ser definidas de forma precisa em termos quantitativos específicos, tendo em vista que as atividades a serem desenvolvidas estão diretamente relacionadas às demandas administrativas da Secretaria Municipal de Saúde de Miraíma/CE ao longo da vigência contratual.</w:t>
      </w:r>
    </w:p>
    <w:p>
      <w:pPr>
        <w:ind w:firstLine="709"/>
        <w:jc w:val="both"/>
        <w:rPr>
          <w:rFonts w:ascii="Cambria" w:hAnsi="Cambria"/>
          <w:sz w:val="24"/>
          <w:szCs w:val="24"/>
        </w:rPr>
      </w:pPr>
      <w:r>
        <w:rPr>
          <w:rFonts w:ascii="Cambria" w:hAnsi="Cambria"/>
          <w:sz w:val="24"/>
          <w:szCs w:val="24"/>
        </w:rPr>
        <w:t>Dessa forma, a contratação será estruturada como prestação de serviços técnicos de natureza contínua, com execução mensal, abrangendo suporte técnico especializado conforme as necessidades surgidas no âmbito da Secretaria, incluindo a elaboração de relatórios gerenciais, o desenvolvimento e acompanhamento de painéis gerenciais, o assessoramento em controladoria interna, a implementação de melhorias contínuas, bem como a orientação quanto à gestão de ativos e ao fluxo de despesas, sempre em conformidade com o objeto contratado.</w:t>
      </w:r>
    </w:p>
    <w:p>
      <w:pPr>
        <w:ind w:firstLine="709"/>
        <w:jc w:val="both"/>
        <w:rPr>
          <w:rFonts w:ascii="Cambria" w:hAnsi="Cambria"/>
          <w:sz w:val="24"/>
          <w:szCs w:val="24"/>
        </w:rPr>
      </w:pPr>
      <w:r>
        <w:rPr>
          <w:rFonts w:ascii="Cambria" w:hAnsi="Cambria"/>
          <w:sz w:val="24"/>
          <w:szCs w:val="24"/>
        </w:rPr>
        <w:t>A definição das atividades a serem executadas ocorrerá conforme a necessidade da Secretaria Municipal de Saúde, mediante solicitação da equipe responsável, considerando as especificidades das demandas administrativas e gerenciais relacionadas ao planejamento, acompanhamento e aperfeiçoamento dos processos internos da gestão da saúde, observadas as prioridades e diretrizes da Administração Pública.</w:t>
      </w:r>
    </w:p>
    <w:p>
      <w:pPr>
        <w:ind w:firstLine="709"/>
        <w:jc w:val="both"/>
        <w:rPr>
          <w:rFonts w:ascii="Cambria" w:hAnsi="Cambria"/>
          <w:sz w:val="24"/>
          <w:szCs w:val="24"/>
        </w:rPr>
      </w:pPr>
      <w:r>
        <w:rPr>
          <w:rFonts w:ascii="Cambria" w:hAnsi="Cambria"/>
          <w:sz w:val="24"/>
          <w:szCs w:val="24"/>
        </w:rPr>
        <w:t>Assim, busca-se assegurar maior eficiência administrativa, aprimoramento dos instrumentos de planejamento e monitoramento, fortalecimento dos mecanismos de controle interno, melhoria dos processos gerenciais, racionalização da gestão de ativos e do fluxo de despesas, além de proporcionar suporte técnico especializado à gestão pública municipal, contribuindo para a boa aplicação dos recursos públicos e para o atendimento do interesse público.</w:t>
      </w:r>
    </w:p>
    <w:p>
      <w:pPr>
        <w:jc w:val="both"/>
        <w:rPr>
          <w:rFonts w:ascii="Cambria" w:hAnsi="Cambria"/>
          <w:sz w:val="24"/>
          <w:szCs w:val="24"/>
        </w:rPr>
      </w:pPr>
    </w:p>
    <w:p>
      <w:pPr>
        <w:jc w:val="both"/>
        <w:rPr>
          <w:rFonts w:ascii="Cambria" w:hAnsi="Cambria"/>
          <w:sz w:val="24"/>
          <w:szCs w:val="24"/>
        </w:rPr>
      </w:pPr>
      <w:r>
        <w:rPr>
          <w:rFonts w:ascii="Cambria" w:hAnsi="Cambria"/>
          <w:b/>
          <w:bCs/>
          <w:sz w:val="24"/>
          <w:szCs w:val="24"/>
        </w:rPr>
        <w:t>5. LEVANTAMENTO DE MERCADO</w:t>
      </w:r>
    </w:p>
    <w:p>
      <w:pPr>
        <w:ind w:firstLine="851"/>
        <w:jc w:val="both"/>
        <w:rPr>
          <w:rFonts w:ascii="Cambria" w:hAnsi="Cambria"/>
          <w:sz w:val="24"/>
          <w:szCs w:val="24"/>
        </w:rPr>
      </w:pPr>
      <w:r>
        <w:rPr>
          <w:rFonts w:ascii="Cambria" w:hAnsi="Cambria"/>
          <w:sz w:val="24"/>
          <w:szCs w:val="24"/>
        </w:rPr>
        <w:t xml:space="preserve">Para atendimento da necessidade de suporte técnico especializado em gestão estratégica junto à Secretaria Municipal de Saúde de Miraíma/CE, foram analisadas as seguintes alternativas disponíveis no mercado: </w:t>
      </w:r>
    </w:p>
    <w:p>
      <w:pPr>
        <w:jc w:val="both"/>
        <w:rPr>
          <w:rFonts w:ascii="Cambria" w:hAnsi="Cambria"/>
          <w:sz w:val="24"/>
          <w:szCs w:val="24"/>
        </w:rPr>
      </w:pPr>
      <w:r>
        <w:rPr>
          <w:rFonts w:ascii="Cambria" w:hAnsi="Cambria"/>
          <w:b/>
          <w:bCs/>
          <w:sz w:val="24"/>
          <w:szCs w:val="24"/>
        </w:rPr>
        <w:t>ALTERNATIVA 1 – Execução direta pela Administração Pública</w:t>
      </w:r>
    </w:p>
    <w:p>
      <w:pPr>
        <w:ind w:firstLine="851"/>
        <w:jc w:val="both"/>
        <w:rPr>
          <w:rFonts w:ascii="Cambria" w:hAnsi="Cambria"/>
          <w:sz w:val="24"/>
          <w:szCs w:val="24"/>
        </w:rPr>
      </w:pPr>
      <w:r>
        <w:rPr>
          <w:rFonts w:ascii="Cambria" w:hAnsi="Cambria"/>
          <w:sz w:val="24"/>
          <w:szCs w:val="24"/>
        </w:rPr>
        <w:t xml:space="preserve">A execução direta dos serviços demandaria a existência de equipe técnica especializada em gestão estratégica, controladoria interna, elaboração de relatórios gerenciais, desenvolvimento de painéis gerenciais, gestão de ativos, acompanhamento do fluxo de despesas e implementação de melhorias contínuas nos processos administrativos. Considerando as limitações operacionais da Secretaria Municipal de Saúde, bem como a necessidade de conhecimento técnico específico e constante atualização acerca das normas </w:t>
      </w:r>
      <w:r>
        <w:rPr>
          <w:rFonts w:ascii="Cambria" w:hAnsi="Cambria"/>
          <w:sz w:val="24"/>
          <w:szCs w:val="24"/>
        </w:rPr>
        <w:lastRenderedPageBreak/>
        <w:t>aplicáveis à Administração Pública e às boas práticas de governança, essa alternativa poderá comprometer a eficiência dos processos gerenciais, dos mecanismos de controle interno, da organização das informações administrativas e do acompanhamento estratégico das ações desenvolvidas pela Secretaria.</w:t>
      </w:r>
    </w:p>
    <w:p>
      <w:pPr>
        <w:jc w:val="both"/>
        <w:rPr>
          <w:rFonts w:ascii="Cambria" w:hAnsi="Cambria"/>
          <w:sz w:val="24"/>
          <w:szCs w:val="24"/>
        </w:rPr>
      </w:pPr>
      <w:r>
        <w:rPr>
          <w:rFonts w:ascii="Cambria" w:hAnsi="Cambria"/>
          <w:b/>
          <w:bCs/>
          <w:sz w:val="24"/>
          <w:szCs w:val="24"/>
        </w:rPr>
        <w:t>ALTERNATIVA 2 – Capacitação da equipe interna</w:t>
      </w:r>
    </w:p>
    <w:p>
      <w:pPr>
        <w:ind w:firstLine="851"/>
        <w:jc w:val="both"/>
        <w:rPr>
          <w:rFonts w:ascii="Cambria" w:hAnsi="Cambria"/>
          <w:sz w:val="24"/>
          <w:szCs w:val="24"/>
        </w:rPr>
      </w:pPr>
      <w:r>
        <w:rPr>
          <w:rFonts w:ascii="Cambria" w:hAnsi="Cambria"/>
          <w:sz w:val="24"/>
          <w:szCs w:val="24"/>
        </w:rPr>
        <w:t>A capacitação dos servidores públicos foi considerada como alternativa; contudo, apresenta limitações quanto ao tempo necessário para formação técnica adequada, à necessidade de atualização contínua diante das constantes mudanças nas práticas de gestão pública e à sobrecarga das atribuições já desempenhadas pelos servidores da Secretaria. Além disso, a complexidade das atividades relacionadas à gestão estratégica, à controladoria interna, ao desenvolvimento de instrumentos gerenciais, à gestão de ativos e ao fluxo de despesas exige acompanhamento técnico contínuo e especializado, o que não se mostra plenamente atendido por meio de treinamentos pontuais.</w:t>
      </w:r>
    </w:p>
    <w:p>
      <w:pPr>
        <w:jc w:val="both"/>
        <w:rPr>
          <w:rFonts w:ascii="Cambria" w:hAnsi="Cambria"/>
          <w:sz w:val="24"/>
          <w:szCs w:val="24"/>
        </w:rPr>
      </w:pPr>
      <w:r>
        <w:rPr>
          <w:rFonts w:ascii="Cambria" w:hAnsi="Cambria"/>
          <w:b/>
          <w:bCs/>
          <w:sz w:val="24"/>
          <w:szCs w:val="24"/>
        </w:rPr>
        <w:t>ALTERNATIVA 3 – Contratação de empresa especializada</w:t>
      </w:r>
    </w:p>
    <w:p>
      <w:pPr>
        <w:ind w:firstLine="851"/>
        <w:jc w:val="both"/>
        <w:rPr>
          <w:rFonts w:ascii="Cambria" w:hAnsi="Cambria"/>
          <w:sz w:val="24"/>
          <w:szCs w:val="24"/>
        </w:rPr>
      </w:pPr>
      <w:r>
        <w:rPr>
          <w:rFonts w:ascii="Cambria" w:hAnsi="Cambria"/>
          <w:sz w:val="24"/>
          <w:szCs w:val="24"/>
        </w:rPr>
        <w:t>A contratação de empresa especializada mostra-se como a alternativa mais adequada, por possibilitar suporte técnico contínuo, orientação especializada e acompanhamento das demandas administrativas relacionadas à gestão estratégica, compreendendo a elaboração de relatórios gerenciais, o desenvolvimento de painéis gerenciais, a implementação de melhorias contínuas, o assessoramento em controladoria interna, bem como a orientação quanto à gestão de ativos e ao fluxo de despesas. Empresas especializadas na área contribuem para o fortalecimento da governança administrativa, a melhoria dos processos internos, a qualificação das informações gerenciais, o aperfeiçoamento dos mecanismos de controle interno e a promoção de maior eficiência na gestão pública.</w:t>
      </w:r>
    </w:p>
    <w:p>
      <w:pPr>
        <w:ind w:firstLine="851"/>
        <w:jc w:val="both"/>
        <w:rPr>
          <w:rFonts w:ascii="Cambria" w:hAnsi="Cambria"/>
          <w:sz w:val="24"/>
          <w:szCs w:val="24"/>
        </w:rPr>
      </w:pPr>
    </w:p>
    <w:p>
      <w:pPr>
        <w:jc w:val="both"/>
        <w:rPr>
          <w:rFonts w:ascii="Cambria" w:hAnsi="Cambria"/>
          <w:b/>
          <w:bCs/>
          <w:sz w:val="24"/>
          <w:szCs w:val="24"/>
        </w:rPr>
      </w:pPr>
      <w:r>
        <w:rPr>
          <w:rFonts w:ascii="Cambria" w:hAnsi="Cambria"/>
          <w:b/>
          <w:bCs/>
          <w:sz w:val="24"/>
          <w:szCs w:val="24"/>
        </w:rPr>
        <w:t>SOLUÇÃO ESCOLHIDA</w:t>
      </w:r>
    </w:p>
    <w:p>
      <w:pPr>
        <w:ind w:firstLine="851"/>
        <w:jc w:val="both"/>
        <w:rPr>
          <w:rFonts w:ascii="Cambria" w:hAnsi="Cambria"/>
          <w:sz w:val="24"/>
          <w:szCs w:val="24"/>
        </w:rPr>
      </w:pPr>
      <w:r>
        <w:rPr>
          <w:rFonts w:ascii="Cambria" w:hAnsi="Cambria"/>
          <w:sz w:val="24"/>
          <w:szCs w:val="24"/>
        </w:rPr>
        <w:t>Diante do exposto, conclui-se que a contratação de empresa especializada para prestação de serviços de assessoria e consultoria em gestão estratégica apresenta-se como a solução mais adequada e vantajosa para o atendimento do interesse público, considerando a necessidade de suporte técnico contínuo às demandas administrativas e gerenciais da Secretaria Municipal de Saúde de Miraíma/CE, contribuindo para o aprimoramento da gestão estratégica, o fortalecimento dos controles internos, a otimização da gestão de ativos e do fluxo de despesas, bem como para a melhoria da eficiência administrativa e da governança pública.</w:t>
      </w:r>
    </w:p>
    <w:p>
      <w:pPr>
        <w:jc w:val="both"/>
        <w:rPr>
          <w:rFonts w:ascii="Cambria" w:hAnsi="Cambria"/>
          <w:sz w:val="24"/>
          <w:szCs w:val="24"/>
        </w:rPr>
      </w:pPr>
    </w:p>
    <w:p>
      <w:pPr>
        <w:jc w:val="both"/>
        <w:rPr>
          <w:rFonts w:ascii="Cambria" w:hAnsi="Cambria"/>
          <w:b/>
          <w:bCs/>
          <w:sz w:val="24"/>
          <w:szCs w:val="24"/>
        </w:rPr>
      </w:pPr>
      <w:r>
        <w:rPr>
          <w:rFonts w:ascii="Cambria" w:hAnsi="Cambria"/>
          <w:b/>
          <w:bCs/>
          <w:sz w:val="24"/>
          <w:szCs w:val="24"/>
        </w:rPr>
        <w:t>6. ESTIMATIVA DO VALOR DA CONTRATAÇÃO</w:t>
      </w:r>
    </w:p>
    <w:p>
      <w:pPr>
        <w:ind w:firstLine="851"/>
        <w:jc w:val="both"/>
        <w:rPr>
          <w:rFonts w:ascii="Cambria" w:hAnsi="Cambria"/>
          <w:sz w:val="24"/>
          <w:szCs w:val="24"/>
        </w:rPr>
      </w:pPr>
      <w:r>
        <w:rPr>
          <w:rFonts w:ascii="Cambria" w:hAnsi="Cambria"/>
          <w:sz w:val="24"/>
          <w:szCs w:val="24"/>
        </w:rPr>
        <w:t>A estimativa preliminar do valor da contratação foi fixada em R$43.200,00 (quarenta e três mil e duzentos reais), tomando como referência as previsões constantes no Plano de Contratações Anual – PCA do Município, em conformidade com o planejamento administrativo e orçamentário da Secretaria Municipal de Saúde de Miraíma/CE.</w:t>
      </w:r>
    </w:p>
    <w:p>
      <w:pPr>
        <w:ind w:firstLine="851"/>
        <w:jc w:val="both"/>
        <w:rPr>
          <w:rFonts w:ascii="Cambria" w:hAnsi="Cambria"/>
          <w:sz w:val="24"/>
          <w:szCs w:val="24"/>
        </w:rPr>
      </w:pPr>
      <w:r>
        <w:rPr>
          <w:rFonts w:ascii="Cambria" w:hAnsi="Cambria"/>
          <w:sz w:val="24"/>
          <w:szCs w:val="24"/>
        </w:rPr>
        <w:t>Ressalta-se que o valor ora apresentado possui caráter preliminar e visa subsidiar o planejamento da contratação, não se confundindo com a pesquisa de preços a ser posteriormente realizada pelo setor competente de compras, a qual observará os parâmetros estabelecidos no art. 23 da Lei Federal nº 14.133/2021 e demais normativos aplicáveis.</w:t>
      </w:r>
    </w:p>
    <w:p>
      <w:pPr>
        <w:ind w:firstLine="851"/>
        <w:jc w:val="both"/>
        <w:rPr>
          <w:rFonts w:ascii="Cambria" w:hAnsi="Cambria"/>
          <w:sz w:val="24"/>
          <w:szCs w:val="24"/>
        </w:rPr>
      </w:pPr>
      <w:r>
        <w:rPr>
          <w:rFonts w:ascii="Cambria" w:hAnsi="Cambria"/>
          <w:sz w:val="24"/>
          <w:szCs w:val="24"/>
        </w:rPr>
        <w:t xml:space="preserve">A definição preliminar do montante busca assegurar a compatibilidade da futura contratação com a disponibilidade orçamentária da Administração, bem como permitir a </w:t>
      </w:r>
      <w:r>
        <w:rPr>
          <w:rFonts w:ascii="Cambria" w:hAnsi="Cambria"/>
          <w:sz w:val="24"/>
          <w:szCs w:val="24"/>
        </w:rPr>
        <w:lastRenderedPageBreak/>
        <w:t>adequada instrução da fase preparatória do procedimento administrativo.</w:t>
      </w:r>
    </w:p>
    <w:p>
      <w:pPr>
        <w:jc w:val="both"/>
        <w:rPr>
          <w:rFonts w:ascii="Cambria" w:hAnsi="Cambria"/>
          <w:sz w:val="24"/>
          <w:szCs w:val="24"/>
        </w:rPr>
      </w:pPr>
    </w:p>
    <w:p>
      <w:pPr>
        <w:jc w:val="both"/>
        <w:rPr>
          <w:rFonts w:ascii="Cambria" w:hAnsi="Cambria"/>
          <w:b/>
          <w:bCs/>
          <w:sz w:val="24"/>
          <w:szCs w:val="24"/>
        </w:rPr>
      </w:pPr>
      <w:r>
        <w:rPr>
          <w:rFonts w:ascii="Cambria" w:hAnsi="Cambria"/>
          <w:b/>
          <w:bCs/>
          <w:sz w:val="24"/>
          <w:szCs w:val="24"/>
        </w:rPr>
        <w:t>7. DESCRIÇÃO DA SOLUÇÃO</w:t>
      </w:r>
    </w:p>
    <w:p>
      <w:pPr>
        <w:ind w:firstLine="708"/>
        <w:jc w:val="both"/>
        <w:rPr>
          <w:rFonts w:ascii="Cambria" w:hAnsi="Cambria"/>
          <w:sz w:val="24"/>
          <w:szCs w:val="24"/>
        </w:rPr>
      </w:pPr>
      <w:r>
        <w:rPr>
          <w:rFonts w:ascii="Cambria" w:hAnsi="Cambria"/>
          <w:sz w:val="24"/>
          <w:szCs w:val="24"/>
        </w:rPr>
        <w:t>A solução consiste na contratação de empresa especializada para a prestação de serviços técnicos continuados de assessoria e consultoria em gestão estratégica, compreendendo a elaboração de relatórios técnicos e gerenciais, atuação em controladoria interna, desenvolvimento e acompanhamento de painéis gerenciais, implementação de melhorias contínuas nos processos administrativos, bem como orientação quanto à gestão de ativos e ao fluxo de despesas, visando fortalecer os mecanismos de controle interno, aperfeiçoar a gestão administrativa e proporcionar suporte técnico especializado à Secretaria Municipal de Saúde de Miraíma/CE.</w:t>
      </w:r>
    </w:p>
    <w:p>
      <w:pPr>
        <w:ind w:firstLine="708"/>
        <w:jc w:val="both"/>
        <w:rPr>
          <w:rFonts w:ascii="Cambria" w:hAnsi="Cambria"/>
          <w:sz w:val="24"/>
          <w:szCs w:val="24"/>
        </w:rPr>
      </w:pPr>
      <w:r>
        <w:rPr>
          <w:rFonts w:ascii="Cambria" w:hAnsi="Cambria"/>
          <w:sz w:val="24"/>
          <w:szCs w:val="24"/>
        </w:rPr>
        <w:t>A execução dos serviços ocorrerá de forma continuada durante toda a vigência contratual, mediante atendimento presencial, remoto ou híbrido, conforme as necessidades da Administração, assegurando acompanhamento técnico permanente às unidades administrativas e aos servidores envolvidos na gestão dos processos internos.</w:t>
      </w:r>
    </w:p>
    <w:p>
      <w:pPr>
        <w:ind w:firstLine="708"/>
        <w:jc w:val="both"/>
        <w:rPr>
          <w:rFonts w:ascii="Cambria" w:hAnsi="Cambria"/>
          <w:sz w:val="24"/>
          <w:szCs w:val="24"/>
        </w:rPr>
      </w:pPr>
      <w:r>
        <w:rPr>
          <w:rFonts w:ascii="Cambria" w:hAnsi="Cambria"/>
          <w:sz w:val="24"/>
          <w:szCs w:val="24"/>
        </w:rPr>
        <w:t>A solução compreenderá, no mínimo, a execução das seguintes atividades:</w:t>
      </w:r>
    </w:p>
    <w:p>
      <w:pPr>
        <w:widowControl/>
        <w:numPr>
          <w:ilvl w:val="0"/>
          <w:numId w:val="36"/>
        </w:numPr>
        <w:autoSpaceDE/>
        <w:autoSpaceDN/>
        <w:jc w:val="both"/>
        <w:rPr>
          <w:rFonts w:ascii="Cambria" w:hAnsi="Cambria"/>
          <w:sz w:val="24"/>
          <w:szCs w:val="24"/>
        </w:rPr>
      </w:pPr>
      <w:r>
        <w:rPr>
          <w:rFonts w:ascii="Cambria" w:hAnsi="Cambria"/>
          <w:sz w:val="24"/>
          <w:szCs w:val="24"/>
        </w:rPr>
        <w:t xml:space="preserve">consultoria e assessoria técnica em gestão estratégica e controladoria interna; </w:t>
      </w:r>
    </w:p>
    <w:p>
      <w:pPr>
        <w:widowControl/>
        <w:numPr>
          <w:ilvl w:val="0"/>
          <w:numId w:val="36"/>
        </w:numPr>
        <w:autoSpaceDE/>
        <w:autoSpaceDN/>
        <w:jc w:val="both"/>
        <w:rPr>
          <w:rFonts w:ascii="Cambria" w:hAnsi="Cambria"/>
          <w:sz w:val="24"/>
          <w:szCs w:val="24"/>
        </w:rPr>
      </w:pPr>
      <w:r>
        <w:rPr>
          <w:rFonts w:ascii="Cambria" w:hAnsi="Cambria"/>
          <w:sz w:val="24"/>
          <w:szCs w:val="24"/>
        </w:rPr>
        <w:t xml:space="preserve">orientação à Administração quanto à aplicação de normas, rotinas e boas práticas relacionadas ao controle interno e à governança administrativa; </w:t>
      </w:r>
    </w:p>
    <w:p>
      <w:pPr>
        <w:widowControl/>
        <w:numPr>
          <w:ilvl w:val="0"/>
          <w:numId w:val="36"/>
        </w:numPr>
        <w:autoSpaceDE/>
        <w:autoSpaceDN/>
        <w:jc w:val="both"/>
        <w:rPr>
          <w:rFonts w:ascii="Cambria" w:hAnsi="Cambria"/>
          <w:sz w:val="24"/>
          <w:szCs w:val="24"/>
        </w:rPr>
      </w:pPr>
      <w:r>
        <w:rPr>
          <w:rFonts w:ascii="Cambria" w:hAnsi="Cambria"/>
          <w:sz w:val="24"/>
          <w:szCs w:val="24"/>
        </w:rPr>
        <w:t xml:space="preserve">elaboração de relatórios técnicos, diagnósticos, recomendações e painéis gerenciais destinados ao acompanhamento dos indicadores administrativos; </w:t>
      </w:r>
    </w:p>
    <w:p>
      <w:pPr>
        <w:widowControl/>
        <w:numPr>
          <w:ilvl w:val="0"/>
          <w:numId w:val="36"/>
        </w:numPr>
        <w:autoSpaceDE/>
        <w:autoSpaceDN/>
        <w:jc w:val="both"/>
        <w:rPr>
          <w:rFonts w:ascii="Cambria" w:hAnsi="Cambria"/>
          <w:sz w:val="24"/>
          <w:szCs w:val="24"/>
        </w:rPr>
      </w:pPr>
      <w:r>
        <w:rPr>
          <w:rFonts w:ascii="Cambria" w:hAnsi="Cambria"/>
          <w:sz w:val="24"/>
          <w:szCs w:val="24"/>
        </w:rPr>
        <w:t xml:space="preserve">elaboração de minutas, instruções, manuais, checklists, fluxos e rotinas administrativas voltadas ao aperfeiçoamento dos controles internos; </w:t>
      </w:r>
    </w:p>
    <w:p>
      <w:pPr>
        <w:widowControl/>
        <w:numPr>
          <w:ilvl w:val="0"/>
          <w:numId w:val="36"/>
        </w:numPr>
        <w:autoSpaceDE/>
        <w:autoSpaceDN/>
        <w:jc w:val="both"/>
        <w:rPr>
          <w:rFonts w:ascii="Cambria" w:hAnsi="Cambria"/>
          <w:sz w:val="24"/>
          <w:szCs w:val="24"/>
        </w:rPr>
      </w:pPr>
      <w:r>
        <w:rPr>
          <w:rFonts w:ascii="Cambria" w:hAnsi="Cambria"/>
          <w:sz w:val="24"/>
          <w:szCs w:val="24"/>
        </w:rPr>
        <w:t xml:space="preserve">orientação quanto à gestão de ativos, controle patrimonial, inventário de bens e aperfeiçoamento dos respectivos procedimentos administrativos; </w:t>
      </w:r>
    </w:p>
    <w:p>
      <w:pPr>
        <w:widowControl/>
        <w:numPr>
          <w:ilvl w:val="0"/>
          <w:numId w:val="36"/>
        </w:numPr>
        <w:autoSpaceDE/>
        <w:autoSpaceDN/>
        <w:jc w:val="both"/>
        <w:rPr>
          <w:rFonts w:ascii="Cambria" w:hAnsi="Cambria"/>
          <w:sz w:val="24"/>
          <w:szCs w:val="24"/>
        </w:rPr>
      </w:pPr>
      <w:r>
        <w:rPr>
          <w:rFonts w:ascii="Cambria" w:hAnsi="Cambria"/>
          <w:sz w:val="24"/>
          <w:szCs w:val="24"/>
        </w:rPr>
        <w:t xml:space="preserve">orientação quanto ao controle de almoxarifado, materiais de consumo, armazenamento, movimentação e controle de estoques; </w:t>
      </w:r>
    </w:p>
    <w:p>
      <w:pPr>
        <w:widowControl/>
        <w:numPr>
          <w:ilvl w:val="0"/>
          <w:numId w:val="36"/>
        </w:numPr>
        <w:autoSpaceDE/>
        <w:autoSpaceDN/>
        <w:jc w:val="both"/>
        <w:rPr>
          <w:rFonts w:ascii="Cambria" w:hAnsi="Cambria"/>
          <w:sz w:val="24"/>
          <w:szCs w:val="24"/>
        </w:rPr>
      </w:pPr>
      <w:r>
        <w:rPr>
          <w:rFonts w:ascii="Cambria" w:hAnsi="Cambria"/>
          <w:sz w:val="24"/>
          <w:szCs w:val="24"/>
        </w:rPr>
        <w:t xml:space="preserve">assessoramento técnico relacionado ao fluxo de despesas, controle orçamentário, financeiro e acompanhamento dos procedimentos de liquidação e pagamento; </w:t>
      </w:r>
    </w:p>
    <w:p>
      <w:pPr>
        <w:widowControl/>
        <w:numPr>
          <w:ilvl w:val="0"/>
          <w:numId w:val="36"/>
        </w:numPr>
        <w:autoSpaceDE/>
        <w:autoSpaceDN/>
        <w:jc w:val="both"/>
        <w:rPr>
          <w:rFonts w:ascii="Cambria" w:hAnsi="Cambria"/>
          <w:sz w:val="24"/>
          <w:szCs w:val="24"/>
        </w:rPr>
      </w:pPr>
      <w:r>
        <w:rPr>
          <w:rFonts w:ascii="Cambria" w:hAnsi="Cambria"/>
          <w:sz w:val="24"/>
          <w:szCs w:val="24"/>
        </w:rPr>
        <w:t xml:space="preserve">apoio técnico na elaboração de respostas, informações e relatórios destinados aos órgãos de controle interno e externo, quando solicitado; </w:t>
      </w:r>
    </w:p>
    <w:p>
      <w:pPr>
        <w:widowControl/>
        <w:numPr>
          <w:ilvl w:val="0"/>
          <w:numId w:val="36"/>
        </w:numPr>
        <w:autoSpaceDE/>
        <w:autoSpaceDN/>
        <w:jc w:val="both"/>
        <w:rPr>
          <w:rFonts w:ascii="Cambria" w:hAnsi="Cambria"/>
          <w:sz w:val="24"/>
          <w:szCs w:val="24"/>
        </w:rPr>
      </w:pPr>
      <w:r>
        <w:rPr>
          <w:rFonts w:ascii="Cambria" w:hAnsi="Cambria"/>
          <w:sz w:val="24"/>
          <w:szCs w:val="24"/>
        </w:rPr>
        <w:t xml:space="preserve">realização de reuniões técnicas, capacitações, orientações e treinamentos destinados aos servidores da Secretaria; </w:t>
      </w:r>
    </w:p>
    <w:p>
      <w:pPr>
        <w:widowControl/>
        <w:numPr>
          <w:ilvl w:val="0"/>
          <w:numId w:val="36"/>
        </w:numPr>
        <w:autoSpaceDE/>
        <w:autoSpaceDN/>
        <w:jc w:val="both"/>
        <w:rPr>
          <w:rFonts w:ascii="Cambria" w:hAnsi="Cambria"/>
          <w:sz w:val="24"/>
          <w:szCs w:val="24"/>
        </w:rPr>
      </w:pPr>
      <w:r>
        <w:rPr>
          <w:rFonts w:ascii="Cambria" w:hAnsi="Cambria"/>
          <w:sz w:val="24"/>
          <w:szCs w:val="24"/>
        </w:rPr>
        <w:t xml:space="preserve">acompanhamento dos procedimentos administrativos relacionados ao objeto contratado, propondo medidas de aperfeiçoamento, padronização e melhoria contínua dos processos internos. </w:t>
      </w:r>
    </w:p>
    <w:p>
      <w:pPr>
        <w:ind w:firstLine="708"/>
        <w:jc w:val="both"/>
        <w:rPr>
          <w:rFonts w:ascii="Cambria" w:hAnsi="Cambria"/>
          <w:sz w:val="24"/>
          <w:szCs w:val="24"/>
        </w:rPr>
      </w:pPr>
      <w:r>
        <w:rPr>
          <w:rFonts w:ascii="Cambria" w:hAnsi="Cambria"/>
          <w:sz w:val="24"/>
          <w:szCs w:val="24"/>
        </w:rPr>
        <w:t>Para garantir a adequada execução contratual, a empresa deverá disponibilizar equipe técnica qualificada e com experiência compatível com a complexidade dos serviços, assegurando a prestação contínua da assessoria e consultoria em gestão estratégica, controladoria interna, elaboração de relatórios gerenciais, implementação de melhorias contínuas, orientação quanto à gestão de ativos e ao fluxo de despesas, em conformidade com as necessidades da Secretaria Municipal de Saúde.</w:t>
      </w:r>
    </w:p>
    <w:p>
      <w:pPr>
        <w:ind w:firstLine="708"/>
        <w:jc w:val="both"/>
        <w:rPr>
          <w:rFonts w:ascii="Cambria" w:hAnsi="Cambria"/>
          <w:sz w:val="24"/>
          <w:szCs w:val="24"/>
        </w:rPr>
      </w:pPr>
      <w:r>
        <w:rPr>
          <w:rFonts w:ascii="Cambria" w:hAnsi="Cambria"/>
          <w:sz w:val="24"/>
          <w:szCs w:val="24"/>
        </w:rPr>
        <w:t xml:space="preserve">A execução contratual deverá observar carga horária de </w:t>
      </w:r>
      <w:r>
        <w:rPr>
          <w:rFonts w:ascii="Cambria" w:hAnsi="Cambria"/>
          <w:b/>
          <w:bCs/>
          <w:sz w:val="24"/>
          <w:szCs w:val="24"/>
        </w:rPr>
        <w:t>40 (quarenta) horas semanais</w:t>
      </w:r>
      <w:r>
        <w:rPr>
          <w:rFonts w:ascii="Cambria" w:hAnsi="Cambria"/>
          <w:sz w:val="24"/>
          <w:szCs w:val="24"/>
        </w:rPr>
        <w:t xml:space="preserve">, compreendendo a atuação conjunta da equipe técnica indicada pela contratada, distribuída entre atividades presenciais, remotas ou híbridas, conforme planejamento, </w:t>
      </w:r>
      <w:r>
        <w:rPr>
          <w:rFonts w:ascii="Cambria" w:hAnsi="Cambria"/>
          <w:sz w:val="24"/>
          <w:szCs w:val="24"/>
        </w:rPr>
        <w:lastRenderedPageBreak/>
        <w:t>demandas e necessidade da Secretaria Municipal de Saúde.</w:t>
      </w:r>
    </w:p>
    <w:p>
      <w:pPr>
        <w:ind w:firstLine="708"/>
        <w:jc w:val="both"/>
        <w:rPr>
          <w:rFonts w:ascii="Cambria" w:hAnsi="Cambria"/>
          <w:sz w:val="24"/>
          <w:szCs w:val="24"/>
        </w:rPr>
      </w:pPr>
      <w:r>
        <w:rPr>
          <w:rFonts w:ascii="Cambria" w:hAnsi="Cambria"/>
          <w:sz w:val="24"/>
          <w:szCs w:val="24"/>
        </w:rPr>
        <w:t>Além do atendimento presencial, a contratada deverá disponibilizar suporte técnico remoto contínuo, durante o horário de expediente da Administração, por meio de telefone, correio eletrônico, aplicativos de mensagens instantâneas e/ou videoconferência, permitindo atendimento célere às demandas relacionadas ao objeto da contratação, sem qualquer custo adicional para a Administração.</w:t>
      </w:r>
    </w:p>
    <w:p>
      <w:pPr>
        <w:ind w:firstLine="708"/>
        <w:jc w:val="both"/>
        <w:rPr>
          <w:rFonts w:ascii="Cambria" w:hAnsi="Cambria"/>
          <w:sz w:val="24"/>
          <w:szCs w:val="24"/>
        </w:rPr>
      </w:pPr>
      <w:r>
        <w:rPr>
          <w:rFonts w:ascii="Cambria" w:hAnsi="Cambria"/>
          <w:sz w:val="24"/>
          <w:szCs w:val="24"/>
        </w:rPr>
        <w:t>Os serviços deverão ser executados em conformidade com a legislação vigente, observando os princípios da legalidade, impessoalidade, moralidade, publicidade, eficiência, planejamento, transparência, economicidade e interesse público, bem como as normas aplicáveis ao controle interno, à governança administrativa e à gestão pública.</w:t>
      </w:r>
    </w:p>
    <w:p>
      <w:pPr>
        <w:ind w:firstLine="708"/>
        <w:jc w:val="both"/>
        <w:rPr>
          <w:rFonts w:ascii="Cambria" w:hAnsi="Cambria"/>
          <w:sz w:val="24"/>
          <w:szCs w:val="24"/>
        </w:rPr>
      </w:pPr>
      <w:r>
        <w:rPr>
          <w:rFonts w:ascii="Cambria" w:hAnsi="Cambria"/>
          <w:sz w:val="24"/>
          <w:szCs w:val="24"/>
        </w:rPr>
        <w:t>Ressalta-se que os serviços possuem natureza exclusivamente consultiva e de assessoramento técnico, não compreendendo a prática de atos privativos da Administração Pública, permanecendo sob responsabilidade exclusiva dos agentes públicos a adoção de decisões administrativas, aprovação de atos, gestão de recursos, fiscalização contratual e demais competências legalmente atribuídas.</w:t>
      </w:r>
    </w:p>
    <w:p>
      <w:pPr>
        <w:ind w:firstLine="708"/>
        <w:jc w:val="both"/>
        <w:rPr>
          <w:rFonts w:ascii="Cambria" w:hAnsi="Cambria"/>
          <w:sz w:val="24"/>
          <w:szCs w:val="24"/>
        </w:rPr>
      </w:pPr>
      <w:r>
        <w:rPr>
          <w:rFonts w:ascii="Cambria" w:hAnsi="Cambria"/>
          <w:sz w:val="24"/>
          <w:szCs w:val="24"/>
        </w:rPr>
        <w:t>Dessa forma, a solução proposta proporciona suporte técnico especializado contínuo, fortalecimento dos mecanismos de controladoria interna, aperfeiçoamento da gestão estratégica, padronização dos procedimentos administrativos, melhoria dos controles gerenciais, otimização da gestão de ativos e do fluxo de despesas, contribuindo para maior eficiência administrativa, segurança na gestão das informações públicas e melhoria contínua da gestão da Secretaria Municipal de Saúde de Miraíma/CE.</w:t>
      </w:r>
    </w:p>
    <w:p>
      <w:pPr>
        <w:ind w:firstLine="708"/>
        <w:jc w:val="both"/>
        <w:rPr>
          <w:rFonts w:ascii="Cambria" w:hAnsi="Cambria"/>
          <w:sz w:val="24"/>
          <w:szCs w:val="24"/>
        </w:rPr>
      </w:pPr>
    </w:p>
    <w:p>
      <w:pPr>
        <w:jc w:val="both"/>
        <w:rPr>
          <w:rFonts w:ascii="Cambria" w:hAnsi="Cambria"/>
          <w:b/>
          <w:bCs/>
          <w:sz w:val="24"/>
          <w:szCs w:val="24"/>
        </w:rPr>
      </w:pPr>
      <w:r>
        <w:rPr>
          <w:rFonts w:ascii="Cambria" w:hAnsi="Cambria"/>
          <w:b/>
          <w:bCs/>
          <w:sz w:val="24"/>
          <w:szCs w:val="24"/>
        </w:rPr>
        <w:t>8. JUSTIFICATIVAS PARA O PARCELAMENTO DA CONTRATAÇÃO</w:t>
      </w:r>
    </w:p>
    <w:p>
      <w:pPr>
        <w:ind w:firstLine="709"/>
        <w:jc w:val="both"/>
        <w:rPr>
          <w:rFonts w:ascii="Cambria" w:hAnsi="Cambria"/>
          <w:sz w:val="24"/>
          <w:szCs w:val="24"/>
        </w:rPr>
      </w:pPr>
      <w:r>
        <w:rPr>
          <w:rFonts w:ascii="Cambria" w:hAnsi="Cambria"/>
          <w:sz w:val="24"/>
          <w:szCs w:val="24"/>
        </w:rPr>
        <w:t>Considerando a natureza do objeto, verifica-se que os serviços de assessoria e consultoria em gestão estratégica consistem em um conjunto de atividades interdependentes, cuja execução integrada é essencial para garantir a eficiência administrativa, o fortalecimento da controladoria interna, o aperfeiçoamento dos processos gerenciais, a implementação de melhorias contínuas, a gestão adequada dos ativos e do fluxo de despesas, bem como o desenvolvimento de instrumentos de acompanhamento gerencial no âmbito da Secretaria Municipal de Saúde de Miraíma/CE.</w:t>
      </w:r>
    </w:p>
    <w:p>
      <w:pPr>
        <w:ind w:firstLine="709"/>
        <w:jc w:val="both"/>
        <w:rPr>
          <w:rFonts w:ascii="Cambria" w:hAnsi="Cambria"/>
          <w:sz w:val="24"/>
          <w:szCs w:val="24"/>
        </w:rPr>
      </w:pPr>
      <w:r>
        <w:rPr>
          <w:rFonts w:ascii="Cambria" w:hAnsi="Cambria"/>
          <w:sz w:val="24"/>
          <w:szCs w:val="24"/>
        </w:rPr>
        <w:t>O eventual parcelamento da contratação poderia comprometer a uniformidade das metodologias empregadas, dificultar a coordenação das atividades técnicas, gerar divergências nos procedimentos de gestão estratégica e controle interno, além de prejudicar a integração entre a elaboração de relatórios gerenciais, o desenvolvimento de painéis de acompanhamento, a implementação de melhorias contínuas e as orientações relativas à gestão de ativos e ao fluxo de despesas. Ademais, tal divisão poderia acarretar maior ônus à Administração, em razão da necessidade de múltiplas contratações, maior esforço de gestão contratual e intensificação das atividades de fiscalização.</w:t>
      </w:r>
    </w:p>
    <w:p>
      <w:pPr>
        <w:ind w:firstLine="709"/>
        <w:jc w:val="both"/>
        <w:rPr>
          <w:rFonts w:ascii="Cambria" w:hAnsi="Cambria"/>
          <w:sz w:val="24"/>
          <w:szCs w:val="24"/>
        </w:rPr>
      </w:pPr>
      <w:r>
        <w:rPr>
          <w:rFonts w:ascii="Cambria" w:hAnsi="Cambria"/>
          <w:sz w:val="24"/>
          <w:szCs w:val="24"/>
        </w:rPr>
        <w:t>Dessa forma, conclui-se que não é tecnicamente recomendável o parcelamento da contratação, sendo mais adequado que o objeto seja executado de forma única e integrada por uma única empresa especializada, assegurando maior eficiência administrativa, padronização dos procedimentos, fortalecimento da governança e dos mecanismos de controle interno, bem como melhor atendimento ao interesse público no âmbito da Secretaria Municipal de Saúde de Miraíma/CE.</w:t>
      </w:r>
    </w:p>
    <w:p>
      <w:pPr>
        <w:ind w:firstLine="709"/>
        <w:jc w:val="both"/>
        <w:rPr>
          <w:rFonts w:ascii="Cambria" w:hAnsi="Cambria"/>
          <w:sz w:val="24"/>
          <w:szCs w:val="24"/>
        </w:rPr>
      </w:pPr>
    </w:p>
    <w:p>
      <w:pPr>
        <w:jc w:val="both"/>
        <w:rPr>
          <w:rFonts w:ascii="Cambria" w:hAnsi="Cambria"/>
          <w:b/>
          <w:bCs/>
          <w:sz w:val="24"/>
          <w:szCs w:val="24"/>
        </w:rPr>
      </w:pPr>
      <w:r>
        <w:rPr>
          <w:rFonts w:ascii="Cambria" w:hAnsi="Cambria"/>
          <w:b/>
          <w:bCs/>
          <w:sz w:val="24"/>
          <w:szCs w:val="24"/>
        </w:rPr>
        <w:lastRenderedPageBreak/>
        <w:t>9. DEMONSTRATIVO DOS RESULTADOS PRETENDIDOS</w:t>
      </w:r>
    </w:p>
    <w:p>
      <w:pPr>
        <w:ind w:firstLine="851"/>
        <w:jc w:val="both"/>
        <w:rPr>
          <w:rFonts w:ascii="Cambria" w:hAnsi="Cambria"/>
          <w:sz w:val="24"/>
          <w:szCs w:val="24"/>
        </w:rPr>
      </w:pPr>
      <w:r>
        <w:rPr>
          <w:rFonts w:ascii="Cambria" w:hAnsi="Cambria"/>
          <w:sz w:val="24"/>
          <w:szCs w:val="24"/>
        </w:rPr>
        <w:t>Com a contratação de empresa para prestação de serviços de assessoria e consultoria em gestão estratégica junto à Secretaria Municipal de Saúde de Miraíma/CE, pretende-se alcançar a melhoria da qualidade técnica dos processos administrativos, proporcionando maior eficiência no planejamento, acompanhamento e monitoramento das ações gerenciais, bem como no fortalecimento da controladoria interna, da gestão de ativos e do fluxo de despesas da Administração Pública Municipal.</w:t>
      </w:r>
    </w:p>
    <w:p>
      <w:pPr>
        <w:ind w:firstLine="851"/>
        <w:jc w:val="both"/>
        <w:rPr>
          <w:rFonts w:ascii="Cambria" w:hAnsi="Cambria"/>
          <w:sz w:val="24"/>
          <w:szCs w:val="24"/>
        </w:rPr>
      </w:pPr>
      <w:r>
        <w:rPr>
          <w:rFonts w:ascii="Cambria" w:hAnsi="Cambria"/>
          <w:sz w:val="24"/>
          <w:szCs w:val="24"/>
        </w:rPr>
        <w:t>Espera-se, ainda, promover maior organização das rotinas administrativas, aperfeiçoamento dos mecanismos de controle interno, desenvolvimento de painéis gerenciais, implementação de melhorias contínuas nos processos administrativos, redução de falhas operacionais e maior conformidade com as normas aplicáveis à Administração Pública, contribuindo para uma gestão mais eficiente, transparente e orientada por resultados.</w:t>
      </w:r>
    </w:p>
    <w:p>
      <w:pPr>
        <w:ind w:firstLine="851"/>
        <w:jc w:val="both"/>
        <w:rPr>
          <w:rFonts w:ascii="Cambria" w:hAnsi="Cambria"/>
          <w:sz w:val="24"/>
          <w:szCs w:val="24"/>
        </w:rPr>
      </w:pPr>
      <w:r>
        <w:rPr>
          <w:rFonts w:ascii="Cambria" w:hAnsi="Cambria"/>
          <w:sz w:val="24"/>
          <w:szCs w:val="24"/>
        </w:rPr>
        <w:t>A contratação deverá resultar no fortalecimento da gestão estratégica da Secretaria Municipal de Saúde, na melhoria da qualidade das informações gerenciais, na otimização da aplicação dos recursos públicos, no aperfeiçoamento dos processos administrativos e no apoio à tomada de decisões, contribuindo diretamente para maior eficiência administrativa, fortalecimento da governança, segurança na gestão das informações e melhoria contínua dos serviços administrativos prestados pela Secretaria, em atendimento ao interesse público.</w:t>
      </w:r>
    </w:p>
    <w:p>
      <w:pPr>
        <w:ind w:left="720"/>
        <w:jc w:val="both"/>
        <w:rPr>
          <w:rFonts w:ascii="Cambria" w:hAnsi="Cambria"/>
          <w:sz w:val="24"/>
          <w:szCs w:val="24"/>
        </w:rPr>
      </w:pPr>
    </w:p>
    <w:p>
      <w:pPr>
        <w:jc w:val="both"/>
        <w:rPr>
          <w:rFonts w:ascii="Cambria" w:hAnsi="Cambria"/>
          <w:b/>
          <w:bCs/>
          <w:sz w:val="24"/>
          <w:szCs w:val="24"/>
        </w:rPr>
      </w:pPr>
      <w:r>
        <w:rPr>
          <w:rFonts w:ascii="Cambria" w:hAnsi="Cambria"/>
          <w:b/>
          <w:bCs/>
          <w:sz w:val="24"/>
          <w:szCs w:val="24"/>
        </w:rPr>
        <w:t>10. PROVIDÊNCIAS PRÉ-CONTRATUAIS</w:t>
      </w:r>
    </w:p>
    <w:p>
      <w:pPr>
        <w:ind w:firstLine="851"/>
        <w:jc w:val="both"/>
        <w:rPr>
          <w:rFonts w:ascii="Cambria" w:hAnsi="Cambria"/>
          <w:sz w:val="24"/>
          <w:szCs w:val="24"/>
        </w:rPr>
      </w:pPr>
      <w:r>
        <w:rPr>
          <w:rFonts w:ascii="Cambria" w:hAnsi="Cambria"/>
          <w:sz w:val="24"/>
          <w:szCs w:val="24"/>
        </w:rPr>
        <w:t>Para a efetivação da contratação, deverão ser adotadas as providências pré-contratuais necessárias, incluindo a elaboração do Estudo Técnico Preliminar – ETP e do Termo de Referência, com definição clara do objeto, especificações dos serviços, forma de execução, produtos esperados e critérios de acompanhamento, fiscalização e pagamento.</w:t>
      </w:r>
    </w:p>
    <w:p>
      <w:pPr>
        <w:ind w:firstLine="851"/>
        <w:jc w:val="both"/>
        <w:rPr>
          <w:rFonts w:ascii="Cambria" w:hAnsi="Cambria"/>
          <w:sz w:val="24"/>
          <w:szCs w:val="24"/>
        </w:rPr>
      </w:pPr>
      <w:r>
        <w:rPr>
          <w:rFonts w:ascii="Cambria" w:hAnsi="Cambria"/>
          <w:sz w:val="24"/>
          <w:szCs w:val="24"/>
        </w:rPr>
        <w:t>Deverá ser realizada pesquisa de preços, com base em contratações similares e/ou consulta a fornecedores especializados na prestação de serviços de assessoria e consultoria em gestão estratégica para a Administração Pública, visando à obtenção de valor estimado compatível com os preços praticados no mercado.</w:t>
      </w:r>
    </w:p>
    <w:p>
      <w:pPr>
        <w:ind w:firstLine="851"/>
        <w:jc w:val="both"/>
        <w:rPr>
          <w:rFonts w:ascii="Cambria" w:hAnsi="Cambria"/>
          <w:sz w:val="24"/>
          <w:szCs w:val="24"/>
        </w:rPr>
      </w:pPr>
      <w:r>
        <w:rPr>
          <w:rFonts w:ascii="Cambria" w:hAnsi="Cambria"/>
          <w:sz w:val="24"/>
          <w:szCs w:val="24"/>
        </w:rPr>
        <w:t>Caberá, ainda, a verificação da disponibilidade orçamentária e financeira, bem como a inclusão da contratação no Plano de Contratações Anual, quando de sua elaboração, e a definição da forma de contratação mais adequada, nos termos da legislação vigente.</w:t>
      </w:r>
    </w:p>
    <w:p>
      <w:pPr>
        <w:ind w:firstLine="851"/>
        <w:jc w:val="both"/>
        <w:rPr>
          <w:rFonts w:ascii="Cambria" w:hAnsi="Cambria"/>
          <w:sz w:val="24"/>
          <w:szCs w:val="24"/>
        </w:rPr>
      </w:pPr>
      <w:r>
        <w:rPr>
          <w:rFonts w:ascii="Cambria" w:hAnsi="Cambria"/>
          <w:sz w:val="24"/>
          <w:szCs w:val="24"/>
        </w:rPr>
        <w:t>Por fim, deverão ser realizadas as análises jurídicas e administrativas pertinentes, bem como a designação de servidor responsável pela fiscalização do contrato, garantindo o adequado acompanhamento da execução dos serviços de assessoria e consultoria em gestão estratégica, compreendendo a elaboração de relatórios, controladoria interna, painéis gerenciais, implementação de melhorias contínuas, orientação quanto à gestão de ativos e ao fluxo de despesas, assegurando o atendimento ao interesse público.</w:t>
      </w:r>
    </w:p>
    <w:p>
      <w:pPr>
        <w:ind w:left="720"/>
        <w:jc w:val="both"/>
        <w:rPr>
          <w:rFonts w:ascii="Cambria" w:hAnsi="Cambria"/>
          <w:sz w:val="24"/>
          <w:szCs w:val="24"/>
        </w:rPr>
      </w:pPr>
    </w:p>
    <w:p>
      <w:pPr>
        <w:jc w:val="both"/>
        <w:rPr>
          <w:rFonts w:ascii="Cambria" w:hAnsi="Cambria"/>
          <w:b/>
          <w:bCs/>
          <w:sz w:val="24"/>
          <w:szCs w:val="24"/>
        </w:rPr>
      </w:pPr>
      <w:r>
        <w:rPr>
          <w:rFonts w:ascii="Cambria" w:hAnsi="Cambria"/>
          <w:b/>
          <w:bCs/>
          <w:sz w:val="24"/>
          <w:szCs w:val="24"/>
        </w:rPr>
        <w:t>11. CONTRATAÇÕES CORRELATAS E/OU INTERDEPENDENTES</w:t>
      </w:r>
    </w:p>
    <w:p>
      <w:pPr>
        <w:ind w:firstLine="851"/>
        <w:jc w:val="both"/>
        <w:rPr>
          <w:rFonts w:ascii="Cambria" w:hAnsi="Cambria"/>
          <w:sz w:val="24"/>
          <w:szCs w:val="24"/>
        </w:rPr>
      </w:pPr>
      <w:r>
        <w:rPr>
          <w:rFonts w:ascii="Cambria" w:hAnsi="Cambria"/>
          <w:sz w:val="24"/>
          <w:szCs w:val="24"/>
        </w:rPr>
        <w:t>Não foram identificadas contratações correlatas ou interdependentes neste momento.</w:t>
      </w:r>
    </w:p>
    <w:p>
      <w:pPr>
        <w:ind w:firstLine="851"/>
        <w:jc w:val="both"/>
        <w:rPr>
          <w:rFonts w:ascii="Cambria" w:hAnsi="Cambria"/>
          <w:sz w:val="24"/>
          <w:szCs w:val="24"/>
        </w:rPr>
      </w:pPr>
    </w:p>
    <w:p>
      <w:pPr>
        <w:jc w:val="both"/>
        <w:rPr>
          <w:rFonts w:ascii="Cambria" w:hAnsi="Cambria"/>
          <w:b/>
          <w:bCs/>
          <w:sz w:val="24"/>
          <w:szCs w:val="24"/>
        </w:rPr>
      </w:pPr>
      <w:r>
        <w:rPr>
          <w:rFonts w:ascii="Cambria" w:hAnsi="Cambria"/>
          <w:b/>
          <w:bCs/>
          <w:sz w:val="24"/>
          <w:szCs w:val="24"/>
        </w:rPr>
        <w:t>12. IMPACTOS AMBIENTAIS E MEDIDAS MITIGADORAS</w:t>
      </w:r>
    </w:p>
    <w:p>
      <w:pPr>
        <w:ind w:firstLine="851"/>
        <w:jc w:val="both"/>
        <w:rPr>
          <w:rFonts w:ascii="Cambria" w:hAnsi="Cambria"/>
          <w:sz w:val="24"/>
          <w:szCs w:val="24"/>
        </w:rPr>
      </w:pPr>
      <w:r>
        <w:rPr>
          <w:rFonts w:ascii="Cambria" w:hAnsi="Cambria"/>
          <w:sz w:val="24"/>
          <w:szCs w:val="24"/>
        </w:rPr>
        <w:t xml:space="preserve">A execução dos serviços de assessoria e consultoria em gestão estratégica não gera impactos ambientais relevantes, por se tratar de atividade de natureza predominantemente administrativa, consultiva e intelectual, desenvolvida por meio da elaboração de relatórios, </w:t>
      </w:r>
      <w:r>
        <w:rPr>
          <w:rFonts w:ascii="Cambria" w:hAnsi="Cambria"/>
          <w:sz w:val="24"/>
          <w:szCs w:val="24"/>
        </w:rPr>
        <w:lastRenderedPageBreak/>
        <w:t>análises técnicas, painéis gerenciais, orientações e acompanhamento dos processos administrativos da Secretaria Municipal de Saúde de Miraíma/CE.</w:t>
      </w:r>
    </w:p>
    <w:p>
      <w:pPr>
        <w:ind w:firstLine="851"/>
        <w:jc w:val="both"/>
        <w:rPr>
          <w:rFonts w:ascii="Cambria" w:hAnsi="Cambria"/>
          <w:sz w:val="24"/>
          <w:szCs w:val="24"/>
        </w:rPr>
      </w:pPr>
      <w:r>
        <w:rPr>
          <w:rFonts w:ascii="Cambria" w:hAnsi="Cambria"/>
          <w:sz w:val="24"/>
          <w:szCs w:val="24"/>
        </w:rPr>
        <w:t>Eventuais impactos ambientais são mínimos, estando relacionados principalmente à utilização de recursos de escritório, equipamentos de informática e consumo de papel. Recomenda-se, sempre que possível, a adoção de boas práticas de sustentabilidade, tais como a utilização de documentos em meio digital, a redução de impressões desnecessárias, o compartilhamento eletrônico de informações e o uso racional de energia e demais recursos, em consonância com os princípios da sustentabilidade e da eficiência na Administração Pública.</w:t>
      </w:r>
    </w:p>
    <w:p>
      <w:pPr>
        <w:jc w:val="both"/>
        <w:rPr>
          <w:rFonts w:ascii="Cambria" w:hAnsi="Cambria"/>
          <w:sz w:val="24"/>
          <w:szCs w:val="24"/>
        </w:rPr>
      </w:pPr>
    </w:p>
    <w:p>
      <w:pPr>
        <w:jc w:val="both"/>
        <w:rPr>
          <w:rFonts w:ascii="Cambria" w:hAnsi="Cambria"/>
          <w:b/>
          <w:bCs/>
          <w:sz w:val="24"/>
          <w:szCs w:val="24"/>
        </w:rPr>
      </w:pPr>
      <w:r>
        <w:rPr>
          <w:rFonts w:ascii="Cambria" w:hAnsi="Cambria"/>
          <w:b/>
          <w:bCs/>
          <w:sz w:val="24"/>
          <w:szCs w:val="24"/>
        </w:rPr>
        <w:t>13. POSICIONAMENTO CONCLUSIVO</w:t>
      </w:r>
    </w:p>
    <w:p>
      <w:pPr>
        <w:ind w:firstLine="708"/>
        <w:jc w:val="both"/>
        <w:rPr>
          <w:rFonts w:ascii="Cambria" w:hAnsi="Cambria"/>
          <w:sz w:val="24"/>
          <w:szCs w:val="24"/>
        </w:rPr>
      </w:pPr>
      <w:r>
        <w:rPr>
          <w:rFonts w:ascii="Cambria" w:hAnsi="Cambria"/>
          <w:sz w:val="24"/>
          <w:szCs w:val="24"/>
        </w:rPr>
        <w:t>Diante das análises realizadas neste Estudo Técnico Preliminar, conclui-se que a contratação de empresa para prestação de serviços de assessoria e consultoria em gestão estratégica, compreendendo a elaboração de relatórios, controladoria interna, painéis gerenciais, implementação de melhorias contínuas, bem como orientação quanto à gestão de ativos e fluxo de despesas junto à Secretaria Municipal de Saúde de Miraíma/CE, mostra-se necessária, viável e plenamente alinhada ao interesse público, contribuindo para o fortalecimento da gestão administrativa, da governança e dos mecanismos de controle interno.</w:t>
      </w:r>
    </w:p>
    <w:p>
      <w:pPr>
        <w:ind w:firstLine="708"/>
        <w:jc w:val="both"/>
        <w:rPr>
          <w:rFonts w:ascii="Cambria" w:hAnsi="Cambria"/>
          <w:sz w:val="24"/>
          <w:szCs w:val="24"/>
        </w:rPr>
      </w:pPr>
      <w:r>
        <w:rPr>
          <w:rFonts w:ascii="Cambria" w:hAnsi="Cambria"/>
          <w:sz w:val="24"/>
          <w:szCs w:val="24"/>
        </w:rPr>
        <w:t>Verificou-se que a contratação pretendida apresenta-se como a solução mais adequada para assegurar suporte técnico especializado às atividades de gestão estratégica da Secretaria, proporcionando maior eficiência administrativa, aperfeiçoamento dos processos internos, qualificação das informações gerenciais, apoio à tomada de decisões e melhor controle da gestão de ativos e do fluxo de despesas, em conformidade com a legislação aplicável.</w:t>
      </w:r>
    </w:p>
    <w:p>
      <w:pPr>
        <w:ind w:firstLine="708"/>
        <w:jc w:val="both"/>
        <w:rPr>
          <w:rFonts w:ascii="Cambria" w:hAnsi="Cambria"/>
          <w:sz w:val="24"/>
          <w:szCs w:val="24"/>
        </w:rPr>
      </w:pPr>
      <w:r>
        <w:rPr>
          <w:rFonts w:ascii="Cambria" w:hAnsi="Cambria"/>
          <w:sz w:val="24"/>
          <w:szCs w:val="24"/>
        </w:rPr>
        <w:t>Assim, manifesta-se favoravelmente à continuidade do processo de contratação, por entender que a solução proposta atende às necessidades da Secretaria Municipal de Saúde de Miraíma/CE, observando os princípios da legalidade, eficiência, planejamento, transparência e interesse público, nos termos da Lei Federal nº 14.133/2021.</w:t>
      </w:r>
    </w:p>
    <w:p>
      <w:pPr>
        <w:rPr>
          <w:rFonts w:ascii="Cambria" w:hAnsi="Cambria" w:cstheme="minorHAnsi"/>
          <w:b/>
          <w:bCs/>
          <w:sz w:val="24"/>
          <w:szCs w:val="24"/>
        </w:rPr>
      </w:pPr>
    </w:p>
    <w:p>
      <w:pPr>
        <w:rPr>
          <w:rFonts w:ascii="Cambria" w:hAnsi="Cambria" w:cstheme="minorHAnsi"/>
          <w:b/>
          <w:bCs/>
          <w:sz w:val="24"/>
          <w:szCs w:val="24"/>
        </w:rPr>
      </w:pPr>
    </w:p>
    <w:p>
      <w:pPr>
        <w:rPr>
          <w:rFonts w:ascii="Cambria" w:hAnsi="Cambria" w:cstheme="minorHAnsi"/>
          <w:b/>
          <w:bCs/>
          <w:sz w:val="24"/>
          <w:szCs w:val="24"/>
        </w:rPr>
      </w:pPr>
    </w:p>
    <w:p>
      <w:pPr>
        <w:rPr>
          <w:rFonts w:ascii="Cambria" w:hAnsi="Cambria" w:cstheme="minorHAnsi"/>
          <w:b/>
          <w:bCs/>
          <w:sz w:val="24"/>
          <w:szCs w:val="24"/>
        </w:rPr>
        <w:sectPr>
          <w:headerReference w:type="default" r:id="rId10"/>
          <w:footerReference w:type="default" r:id="rId11"/>
          <w:pgSz w:w="11910" w:h="16840"/>
          <w:pgMar w:top="1843" w:right="1137" w:bottom="1418" w:left="1134" w:header="534" w:footer="454" w:gutter="0"/>
          <w:cols w:space="720"/>
          <w:docGrid w:linePitch="299"/>
        </w:sectPr>
      </w:pPr>
    </w:p>
    <w:p>
      <w:pPr>
        <w:spacing w:line="275" w:lineRule="exact"/>
        <w:jc w:val="center"/>
        <w:rPr>
          <w:rFonts w:ascii="Cambria" w:hAnsi="Cambria" w:cstheme="minorHAnsi"/>
          <w:b/>
          <w:bCs/>
          <w:sz w:val="24"/>
          <w:szCs w:val="24"/>
        </w:rPr>
      </w:pPr>
    </w:p>
    <w:p>
      <w:pPr>
        <w:shd w:val="clear" w:color="auto" w:fill="BFBFBF" w:themeFill="background1" w:themeFillShade="BF"/>
        <w:tabs>
          <w:tab w:val="left" w:pos="3969"/>
        </w:tabs>
        <w:jc w:val="center"/>
        <w:rPr>
          <w:rFonts w:ascii="Cambria" w:hAnsi="Cambria" w:cstheme="majorHAnsi"/>
          <w:b/>
          <w:bCs/>
          <w:sz w:val="24"/>
          <w:szCs w:val="24"/>
        </w:rPr>
      </w:pPr>
      <w:r>
        <w:rPr>
          <w:rFonts w:ascii="Cambria" w:hAnsi="Cambria" w:cstheme="majorHAnsi"/>
          <w:b/>
          <w:bCs/>
          <w:sz w:val="24"/>
          <w:szCs w:val="24"/>
        </w:rPr>
        <w:t>ANEXO II - MODELO DE PROPOSTA</w:t>
      </w:r>
    </w:p>
    <w:p>
      <w:pPr>
        <w:tabs>
          <w:tab w:val="left" w:pos="3969"/>
        </w:tabs>
        <w:jc w:val="both"/>
        <w:rPr>
          <w:rFonts w:ascii="Cambria" w:hAnsi="Cambria" w:cstheme="majorHAnsi"/>
          <w:b/>
          <w:bCs/>
          <w:sz w:val="24"/>
          <w:szCs w:val="24"/>
        </w:rPr>
      </w:pPr>
      <w:r>
        <w:rPr>
          <w:rFonts w:ascii="Cambria" w:hAnsi="Cambria" w:cstheme="majorHAnsi"/>
          <w:sz w:val="24"/>
          <w:szCs w:val="24"/>
        </w:rPr>
        <w:t>Processo: Dispensa de Licitação N° XXXXXXXXX</w:t>
      </w:r>
    </w:p>
    <w:p>
      <w:pPr>
        <w:jc w:val="both"/>
        <w:rPr>
          <w:rFonts w:ascii="Cambria" w:hAnsi="Cambria" w:cstheme="majorHAnsi"/>
          <w:sz w:val="24"/>
          <w:szCs w:val="24"/>
        </w:rPr>
      </w:pPr>
      <w:r>
        <w:rPr>
          <w:rFonts w:ascii="Cambria" w:hAnsi="Cambria" w:cstheme="majorHAnsi"/>
          <w:sz w:val="24"/>
          <w:szCs w:val="24"/>
        </w:rPr>
        <w:t>Razão Social: ____ CNPJ: ___________</w:t>
      </w:r>
    </w:p>
    <w:p>
      <w:pPr>
        <w:jc w:val="both"/>
        <w:rPr>
          <w:rFonts w:ascii="Cambria" w:hAnsi="Cambria" w:cstheme="majorHAnsi"/>
          <w:sz w:val="24"/>
          <w:szCs w:val="24"/>
        </w:rPr>
      </w:pPr>
      <w:r>
        <w:rPr>
          <w:rFonts w:ascii="Cambria" w:hAnsi="Cambria" w:cstheme="majorHAnsi"/>
          <w:sz w:val="24"/>
          <w:szCs w:val="24"/>
        </w:rPr>
        <w:t>Endereço: ______ CEP: ___</w:t>
      </w:r>
    </w:p>
    <w:p>
      <w:pPr>
        <w:jc w:val="both"/>
        <w:rPr>
          <w:rFonts w:ascii="Cambria" w:hAnsi="Cambria" w:cstheme="majorHAnsi"/>
          <w:sz w:val="24"/>
          <w:szCs w:val="24"/>
        </w:rPr>
      </w:pPr>
      <w:r>
        <w:rPr>
          <w:rFonts w:ascii="Cambria" w:hAnsi="Cambria" w:cstheme="majorHAnsi"/>
          <w:sz w:val="24"/>
          <w:szCs w:val="24"/>
        </w:rPr>
        <w:t>Fone: _____ Fax: ________</w:t>
      </w:r>
    </w:p>
    <w:p>
      <w:pPr>
        <w:jc w:val="both"/>
        <w:rPr>
          <w:rFonts w:ascii="Cambria" w:hAnsi="Cambria" w:cstheme="majorHAnsi"/>
          <w:sz w:val="24"/>
          <w:szCs w:val="24"/>
        </w:rPr>
      </w:pPr>
      <w:r>
        <w:rPr>
          <w:rFonts w:ascii="Cambria" w:hAnsi="Cambria" w:cstheme="majorHAnsi"/>
          <w:sz w:val="24"/>
          <w:szCs w:val="24"/>
        </w:rPr>
        <w:t>Banco: ____ Agência N.º: _______ Conta Corrente n.º: ___</w:t>
      </w:r>
    </w:p>
    <w:p>
      <w:pPr>
        <w:jc w:val="both"/>
        <w:rPr>
          <w:rFonts w:ascii="Cambria" w:hAnsi="Cambria" w:cstheme="majorHAnsi"/>
          <w:b/>
          <w:sz w:val="24"/>
          <w:szCs w:val="24"/>
        </w:rPr>
      </w:pPr>
      <w:r>
        <w:rPr>
          <w:rFonts w:ascii="Cambria" w:hAnsi="Cambria" w:cstheme="majorHAnsi"/>
          <w:b/>
          <w:sz w:val="24"/>
          <w:szCs w:val="24"/>
        </w:rPr>
        <w:t>E-mail:________________________________________</w:t>
      </w:r>
    </w:p>
    <w:p>
      <w:pPr>
        <w:tabs>
          <w:tab w:val="left" w:pos="3969"/>
        </w:tabs>
        <w:jc w:val="both"/>
        <w:rPr>
          <w:rFonts w:ascii="Cambria" w:hAnsi="Cambria" w:cstheme="majorHAnsi"/>
          <w:b/>
          <w:bCs/>
          <w:sz w:val="24"/>
          <w:szCs w:val="24"/>
        </w:rPr>
      </w:pPr>
    </w:p>
    <w:p>
      <w:pPr>
        <w:tabs>
          <w:tab w:val="left" w:pos="3969"/>
        </w:tabs>
        <w:jc w:val="both"/>
        <w:rPr>
          <w:rFonts w:ascii="Cambria" w:hAnsi="Cambria" w:cstheme="majorHAnsi"/>
          <w:bCs/>
          <w:sz w:val="24"/>
          <w:szCs w:val="24"/>
        </w:rPr>
      </w:pPr>
      <w:r>
        <w:rPr>
          <w:rFonts w:ascii="Cambria" w:hAnsi="Cambria" w:cstheme="majorHAnsi"/>
          <w:b/>
          <w:bCs/>
          <w:sz w:val="24"/>
          <w:szCs w:val="24"/>
        </w:rPr>
        <w:t xml:space="preserve">OBJETO: </w:t>
      </w:r>
      <w:r>
        <w:rPr>
          <w:rFonts w:ascii="Cambria" w:hAnsi="Cambria" w:cstheme="majorHAnsi"/>
          <w:bCs/>
          <w:sz w:val="24"/>
          <w:szCs w:val="24"/>
        </w:rPr>
        <w:t>&lt;&lt;&lt;&lt;&lt;&lt;OBJETO&gt;&gt;&gt;&gt;&gt;&gt;&gt;.</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946"/>
        <w:gridCol w:w="2582"/>
        <w:gridCol w:w="1104"/>
        <w:gridCol w:w="1228"/>
        <w:gridCol w:w="1890"/>
        <w:gridCol w:w="2105"/>
      </w:tblGrid>
      <w:tr>
        <w:trPr>
          <w:trHeight w:val="88"/>
          <w:tblHeader/>
          <w:jc w:val="center"/>
        </w:trPr>
        <w:tc>
          <w:tcPr>
            <w:tcW w:w="480" w:type="pct"/>
            <w:shd w:val="clear" w:color="auto" w:fill="BFBFBF" w:themeFill="background1" w:themeFillShade="BF"/>
            <w:vAlign w:val="center"/>
          </w:tcPr>
          <w:p>
            <w:pPr>
              <w:jc w:val="both"/>
              <w:rPr>
                <w:rFonts w:ascii="Cambria" w:hAnsi="Cambria" w:cstheme="majorHAnsi"/>
                <w:b/>
                <w:sz w:val="24"/>
                <w:szCs w:val="24"/>
              </w:rPr>
            </w:pPr>
            <w:r>
              <w:rPr>
                <w:rFonts w:ascii="Cambria" w:hAnsi="Cambria" w:cstheme="majorHAnsi"/>
                <w:b/>
                <w:sz w:val="24"/>
                <w:szCs w:val="24"/>
              </w:rPr>
              <w:t>ITEM</w:t>
            </w:r>
          </w:p>
        </w:tc>
        <w:tc>
          <w:tcPr>
            <w:tcW w:w="1310" w:type="pct"/>
            <w:shd w:val="clear" w:color="auto" w:fill="BFBFBF" w:themeFill="background1" w:themeFillShade="BF"/>
            <w:vAlign w:val="center"/>
          </w:tcPr>
          <w:p>
            <w:pPr>
              <w:jc w:val="both"/>
              <w:rPr>
                <w:rFonts w:ascii="Cambria" w:hAnsi="Cambria" w:cstheme="majorHAnsi"/>
                <w:b/>
                <w:sz w:val="24"/>
                <w:szCs w:val="24"/>
              </w:rPr>
            </w:pPr>
            <w:r>
              <w:rPr>
                <w:rFonts w:ascii="Cambria" w:hAnsi="Cambria" w:cstheme="majorHAnsi"/>
                <w:b/>
                <w:sz w:val="24"/>
                <w:szCs w:val="24"/>
              </w:rPr>
              <w:t>ESPECIFICAÇÃO</w:t>
            </w:r>
          </w:p>
        </w:tc>
        <w:tc>
          <w:tcPr>
            <w:tcW w:w="560" w:type="pct"/>
            <w:shd w:val="clear" w:color="auto" w:fill="BFBFBF" w:themeFill="background1" w:themeFillShade="BF"/>
            <w:vAlign w:val="center"/>
          </w:tcPr>
          <w:p>
            <w:pPr>
              <w:jc w:val="both"/>
              <w:rPr>
                <w:rFonts w:ascii="Cambria" w:hAnsi="Cambria" w:cstheme="majorHAnsi"/>
                <w:b/>
                <w:sz w:val="24"/>
                <w:szCs w:val="24"/>
              </w:rPr>
            </w:pPr>
            <w:r>
              <w:rPr>
                <w:rFonts w:ascii="Cambria" w:hAnsi="Cambria" w:cstheme="majorHAnsi"/>
                <w:b/>
                <w:sz w:val="24"/>
                <w:szCs w:val="24"/>
              </w:rPr>
              <w:t>UNID</w:t>
            </w:r>
          </w:p>
        </w:tc>
        <w:tc>
          <w:tcPr>
            <w:tcW w:w="623" w:type="pct"/>
            <w:shd w:val="clear" w:color="auto" w:fill="BFBFBF" w:themeFill="background1" w:themeFillShade="BF"/>
            <w:vAlign w:val="center"/>
          </w:tcPr>
          <w:p>
            <w:pPr>
              <w:jc w:val="both"/>
              <w:rPr>
                <w:rFonts w:ascii="Cambria" w:hAnsi="Cambria" w:cstheme="majorHAnsi"/>
                <w:b/>
                <w:sz w:val="24"/>
                <w:szCs w:val="24"/>
              </w:rPr>
            </w:pPr>
            <w:r>
              <w:rPr>
                <w:rFonts w:ascii="Cambria" w:hAnsi="Cambria" w:cstheme="majorHAnsi"/>
                <w:b/>
                <w:sz w:val="24"/>
                <w:szCs w:val="24"/>
              </w:rPr>
              <w:t>QUANT</w:t>
            </w:r>
          </w:p>
        </w:tc>
        <w:tc>
          <w:tcPr>
            <w:tcW w:w="959" w:type="pct"/>
            <w:shd w:val="clear" w:color="auto" w:fill="BFBFBF" w:themeFill="background1" w:themeFillShade="BF"/>
          </w:tcPr>
          <w:p>
            <w:pPr>
              <w:jc w:val="both"/>
              <w:rPr>
                <w:rFonts w:ascii="Cambria" w:hAnsi="Cambria" w:cstheme="majorHAnsi"/>
                <w:b/>
                <w:sz w:val="24"/>
                <w:szCs w:val="24"/>
              </w:rPr>
            </w:pPr>
            <w:r>
              <w:rPr>
                <w:rFonts w:ascii="Cambria" w:hAnsi="Cambria" w:cstheme="majorHAnsi"/>
                <w:b/>
                <w:sz w:val="24"/>
                <w:szCs w:val="24"/>
              </w:rPr>
              <w:t>VALOR UNIT.</w:t>
            </w:r>
          </w:p>
        </w:tc>
        <w:tc>
          <w:tcPr>
            <w:tcW w:w="1068" w:type="pct"/>
            <w:shd w:val="clear" w:color="auto" w:fill="BFBFBF" w:themeFill="background1" w:themeFillShade="BF"/>
          </w:tcPr>
          <w:p>
            <w:pPr>
              <w:jc w:val="both"/>
              <w:rPr>
                <w:rFonts w:ascii="Cambria" w:hAnsi="Cambria" w:cstheme="majorHAnsi"/>
                <w:b/>
                <w:sz w:val="24"/>
                <w:szCs w:val="24"/>
              </w:rPr>
            </w:pPr>
            <w:r>
              <w:rPr>
                <w:rFonts w:ascii="Cambria" w:hAnsi="Cambria" w:cstheme="majorHAnsi"/>
                <w:b/>
                <w:sz w:val="24"/>
                <w:szCs w:val="24"/>
              </w:rPr>
              <w:t>VALOR TOTAL</w:t>
            </w:r>
          </w:p>
        </w:tc>
      </w:tr>
      <w:tr>
        <w:trPr>
          <w:jc w:val="center"/>
        </w:trPr>
        <w:tc>
          <w:tcPr>
            <w:tcW w:w="480" w:type="pct"/>
            <w:vAlign w:val="center"/>
          </w:tcPr>
          <w:p>
            <w:pPr>
              <w:jc w:val="both"/>
              <w:rPr>
                <w:rFonts w:ascii="Cambria" w:hAnsi="Cambria" w:cstheme="majorHAnsi"/>
                <w:b/>
                <w:sz w:val="24"/>
                <w:szCs w:val="24"/>
              </w:rPr>
            </w:pPr>
          </w:p>
        </w:tc>
        <w:tc>
          <w:tcPr>
            <w:tcW w:w="1310" w:type="pct"/>
            <w:vAlign w:val="center"/>
          </w:tcPr>
          <w:p>
            <w:pPr>
              <w:jc w:val="both"/>
              <w:rPr>
                <w:rFonts w:ascii="Cambria" w:hAnsi="Cambria" w:cstheme="majorHAnsi"/>
                <w:sz w:val="24"/>
                <w:szCs w:val="24"/>
              </w:rPr>
            </w:pPr>
          </w:p>
        </w:tc>
        <w:tc>
          <w:tcPr>
            <w:tcW w:w="560" w:type="pct"/>
            <w:vAlign w:val="center"/>
          </w:tcPr>
          <w:p>
            <w:pPr>
              <w:jc w:val="both"/>
              <w:rPr>
                <w:rFonts w:ascii="Cambria" w:hAnsi="Cambria" w:cstheme="majorHAnsi"/>
                <w:sz w:val="24"/>
                <w:szCs w:val="24"/>
              </w:rPr>
            </w:pPr>
          </w:p>
        </w:tc>
        <w:tc>
          <w:tcPr>
            <w:tcW w:w="623" w:type="pct"/>
            <w:vAlign w:val="center"/>
          </w:tcPr>
          <w:p>
            <w:pPr>
              <w:jc w:val="both"/>
              <w:rPr>
                <w:rFonts w:ascii="Cambria" w:hAnsi="Cambria" w:cstheme="majorHAnsi"/>
                <w:sz w:val="24"/>
                <w:szCs w:val="24"/>
              </w:rPr>
            </w:pPr>
          </w:p>
        </w:tc>
        <w:tc>
          <w:tcPr>
            <w:tcW w:w="959" w:type="pct"/>
          </w:tcPr>
          <w:p>
            <w:pPr>
              <w:jc w:val="both"/>
              <w:rPr>
                <w:rFonts w:ascii="Cambria" w:hAnsi="Cambria" w:cstheme="majorHAnsi"/>
                <w:sz w:val="24"/>
                <w:szCs w:val="24"/>
              </w:rPr>
            </w:pPr>
          </w:p>
        </w:tc>
        <w:tc>
          <w:tcPr>
            <w:tcW w:w="1068" w:type="pct"/>
          </w:tcPr>
          <w:p>
            <w:pPr>
              <w:jc w:val="both"/>
              <w:rPr>
                <w:rFonts w:ascii="Cambria" w:hAnsi="Cambria" w:cstheme="majorHAnsi"/>
                <w:sz w:val="24"/>
                <w:szCs w:val="24"/>
              </w:rPr>
            </w:pPr>
          </w:p>
        </w:tc>
      </w:tr>
    </w:tbl>
    <w:p>
      <w:pPr>
        <w:adjustRightInd w:val="0"/>
        <w:ind w:right="-35"/>
        <w:jc w:val="both"/>
        <w:rPr>
          <w:rFonts w:ascii="Cambria" w:eastAsia="LucidaConsole" w:hAnsi="Cambria" w:cstheme="majorHAnsi"/>
          <w:b/>
          <w:sz w:val="24"/>
          <w:szCs w:val="24"/>
        </w:rPr>
      </w:pPr>
      <w:r>
        <w:rPr>
          <w:rFonts w:ascii="Cambria" w:eastAsia="LucidaConsole" w:hAnsi="Cambria" w:cstheme="majorHAnsi"/>
          <w:b/>
          <w:sz w:val="24"/>
          <w:szCs w:val="24"/>
        </w:rPr>
        <w:t>VALOR GLOBAL DA PROPOSTA: R$__ (__).</w:t>
      </w:r>
    </w:p>
    <w:p>
      <w:pPr>
        <w:ind w:right="-35"/>
        <w:jc w:val="both"/>
        <w:rPr>
          <w:rFonts w:ascii="Cambria" w:hAnsi="Cambria" w:cstheme="majorHAnsi"/>
          <w:sz w:val="24"/>
          <w:szCs w:val="24"/>
        </w:rPr>
      </w:pPr>
      <w:r>
        <w:rPr>
          <w:rFonts w:ascii="Cambria" w:hAnsi="Cambria" w:cstheme="majorHAnsi"/>
          <w:b/>
          <w:bCs/>
          <w:sz w:val="24"/>
          <w:szCs w:val="24"/>
        </w:rPr>
        <w:t>PRAZO E LOCAL DE EXECUÇÃO DOS SERVIÇOS:</w:t>
      </w:r>
      <w:r>
        <w:rPr>
          <w:rFonts w:ascii="Cambria" w:hAnsi="Cambria" w:cstheme="majorHAnsi"/>
          <w:sz w:val="24"/>
          <w:szCs w:val="24"/>
        </w:rPr>
        <w:t xml:space="preserve"> Conforme estabelecido no projeto básico/termo de referência constante do edital de DISPENSA DE LICITAÇÃO.</w:t>
      </w:r>
    </w:p>
    <w:p>
      <w:pPr>
        <w:ind w:right="-35"/>
        <w:jc w:val="both"/>
        <w:rPr>
          <w:rFonts w:ascii="Cambria" w:hAnsi="Cambria" w:cstheme="majorHAnsi"/>
          <w:sz w:val="24"/>
          <w:szCs w:val="24"/>
        </w:rPr>
      </w:pPr>
    </w:p>
    <w:p>
      <w:pPr>
        <w:ind w:right="-35"/>
        <w:jc w:val="both"/>
        <w:rPr>
          <w:rFonts w:ascii="Cambria" w:hAnsi="Cambria" w:cstheme="majorHAnsi"/>
          <w:sz w:val="24"/>
          <w:szCs w:val="24"/>
        </w:rPr>
      </w:pPr>
      <w:r>
        <w:rPr>
          <w:rFonts w:ascii="Cambria" w:hAnsi="Cambria" w:cstheme="majorHAnsi"/>
          <w:b/>
          <w:bCs/>
          <w:sz w:val="24"/>
          <w:szCs w:val="24"/>
        </w:rPr>
        <w:t>VALIDADE DA PROPOSTA DE PREÇOS:</w:t>
      </w:r>
      <w:r>
        <w:rPr>
          <w:rFonts w:ascii="Cambria" w:hAnsi="Cambria" w:cstheme="majorHAnsi"/>
          <w:sz w:val="24"/>
          <w:szCs w:val="24"/>
        </w:rPr>
        <w:t xml:space="preserve"> 60 (SESSENTA) DIAS.</w:t>
      </w:r>
    </w:p>
    <w:p>
      <w:pPr>
        <w:ind w:right="-35"/>
        <w:jc w:val="both"/>
        <w:rPr>
          <w:rFonts w:ascii="Cambria" w:hAnsi="Cambria" w:cstheme="majorHAnsi"/>
          <w:b/>
          <w:bCs/>
          <w:sz w:val="24"/>
          <w:szCs w:val="24"/>
        </w:rPr>
      </w:pPr>
      <w:r>
        <w:rPr>
          <w:rFonts w:ascii="Cambria" w:hAnsi="Cambria" w:cstheme="majorHAnsi"/>
          <w:b/>
          <w:bCs/>
          <w:sz w:val="24"/>
          <w:szCs w:val="24"/>
        </w:rPr>
        <w:t>Declaramos, ainda, que:</w:t>
      </w:r>
    </w:p>
    <w:p>
      <w:pPr>
        <w:ind w:right="-35"/>
        <w:jc w:val="both"/>
        <w:rPr>
          <w:rFonts w:ascii="Cambria" w:hAnsi="Cambria" w:cstheme="majorHAnsi"/>
          <w:sz w:val="24"/>
          <w:szCs w:val="24"/>
        </w:rPr>
      </w:pPr>
      <w:r>
        <w:rPr>
          <w:rFonts w:ascii="Cambria" w:hAnsi="Cambria" w:cstheme="majorHAnsi"/>
          <w:sz w:val="24"/>
          <w:szCs w:val="24"/>
        </w:rPr>
        <w:t>( ) Declaro para os devidos fins que nos preços oferecidos estão incluídas todas as despesas incidentes sobre o fornecimento referente a frete, tributos, deslocamento de pessoal e demais ônus pertinentes ao objeto licitado.</w:t>
      </w:r>
    </w:p>
    <w:p>
      <w:pPr>
        <w:ind w:right="-35"/>
        <w:jc w:val="both"/>
        <w:rPr>
          <w:rFonts w:ascii="Cambria" w:hAnsi="Cambria" w:cstheme="majorHAnsi"/>
          <w:sz w:val="24"/>
          <w:szCs w:val="24"/>
        </w:rPr>
      </w:pPr>
      <w:r>
        <w:rPr>
          <w:rFonts w:ascii="Cambria" w:hAnsi="Cambria" w:cstheme="majorHAnsi"/>
          <w:sz w:val="24"/>
          <w:szCs w:val="24"/>
        </w:rPr>
        <w:t xml:space="preserve">( ) Que inexistem fatos impeditivos para sua habilitação no certame, ciente da obrigatoriedade de declarar ocorrências posteriores; </w:t>
      </w:r>
    </w:p>
    <w:p>
      <w:pPr>
        <w:ind w:right="-35"/>
        <w:jc w:val="both"/>
        <w:rPr>
          <w:rFonts w:ascii="Cambria" w:hAnsi="Cambria" w:cstheme="majorHAnsi"/>
          <w:sz w:val="24"/>
          <w:szCs w:val="24"/>
        </w:rPr>
      </w:pPr>
      <w:r>
        <w:rPr>
          <w:rFonts w:ascii="Cambria" w:hAnsi="Cambria" w:cstheme="majorHAnsi"/>
          <w:sz w:val="24"/>
          <w:szCs w:val="24"/>
        </w:rPr>
        <w:t xml:space="preserve">( ) Que cumpre os requisitos estabelecidos no artigo 3° da Lei Complementar nº 123, de 2006, estando apto a usufruir do tratamento favorecido estabelecido em seus arts. 42 a 49. </w:t>
      </w:r>
    </w:p>
    <w:p>
      <w:pPr>
        <w:ind w:right="-35"/>
        <w:jc w:val="both"/>
        <w:rPr>
          <w:rFonts w:ascii="Cambria" w:hAnsi="Cambria" w:cstheme="majorHAnsi"/>
          <w:sz w:val="24"/>
          <w:szCs w:val="24"/>
        </w:rPr>
      </w:pPr>
      <w:r>
        <w:rPr>
          <w:rFonts w:ascii="Cambria" w:hAnsi="Cambria" w:cstheme="majorHAnsi"/>
          <w:sz w:val="24"/>
          <w:szCs w:val="24"/>
        </w:rPr>
        <w:t xml:space="preserve">( ) Que está ciente e concorda com as condições do edital da DISPENSA de licitação e seus anexos; </w:t>
      </w:r>
    </w:p>
    <w:p>
      <w:pPr>
        <w:ind w:right="-35"/>
        <w:jc w:val="both"/>
        <w:rPr>
          <w:rFonts w:ascii="Cambria" w:hAnsi="Cambria" w:cstheme="majorHAnsi"/>
          <w:sz w:val="24"/>
          <w:szCs w:val="24"/>
        </w:rPr>
      </w:pPr>
      <w:r>
        <w:rPr>
          <w:rFonts w:ascii="Cambria" w:hAnsi="Cambria" w:cstheme="majorHAnsi"/>
          <w:sz w:val="24"/>
          <w:szCs w:val="24"/>
        </w:rPr>
        <w:t xml:space="preserve">( ) Que assume a responsabilidade pelas transações que forem efetuadas no sistema, assumindo como firmes e verdadeiras; </w:t>
      </w:r>
    </w:p>
    <w:p>
      <w:pPr>
        <w:ind w:right="-35"/>
        <w:jc w:val="both"/>
        <w:rPr>
          <w:rFonts w:ascii="Cambria" w:hAnsi="Cambria" w:cstheme="majorHAnsi"/>
          <w:sz w:val="24"/>
          <w:szCs w:val="24"/>
        </w:rPr>
      </w:pPr>
      <w:r>
        <w:rPr>
          <w:rFonts w:ascii="Cambria" w:hAnsi="Cambria" w:cstheme="majorHAnsi"/>
          <w:sz w:val="24"/>
          <w:szCs w:val="24"/>
        </w:rPr>
        <w:t xml:space="preserve">( ) Que cumpre as exigências de reserva de cargos para pessoa com deficiência e para reabilitado da Previdência Social, de que trata o art. 93 da Lei nº 8.213/91. </w:t>
      </w:r>
    </w:p>
    <w:p>
      <w:pPr>
        <w:ind w:right="-35"/>
        <w:jc w:val="both"/>
        <w:rPr>
          <w:rFonts w:ascii="Cambria" w:hAnsi="Cambria" w:cstheme="majorHAnsi"/>
          <w:sz w:val="24"/>
          <w:szCs w:val="24"/>
        </w:rPr>
      </w:pPr>
      <w:r>
        <w:rPr>
          <w:rFonts w:ascii="Cambria" w:hAnsi="Cambria" w:cstheme="majorHAnsi"/>
          <w:sz w:val="24"/>
          <w:szCs w:val="24"/>
        </w:rPr>
        <w:t>( ) Que não emprega menor de 18 anos em trabalho noturno, perigoso ou insalubre e não emprega menor de 16 anos, salvo menor, a partir de 14 anos, na condição de aprendiz, nos termos do artigo 7°, XXXIII, da Constituição;</w:t>
      </w:r>
    </w:p>
    <w:p>
      <w:pPr>
        <w:ind w:right="-35"/>
        <w:jc w:val="both"/>
        <w:rPr>
          <w:rFonts w:ascii="Cambria" w:hAnsi="Cambria" w:cstheme="majorHAnsi"/>
          <w:sz w:val="24"/>
          <w:szCs w:val="24"/>
        </w:rPr>
      </w:pPr>
      <w:r>
        <w:rPr>
          <w:rFonts w:ascii="Cambria" w:hAnsi="Cambria" w:cstheme="majorHAnsi"/>
          <w:sz w:val="24"/>
          <w:szCs w:val="24"/>
        </w:rPr>
        <w:t>( )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(§1º do art. 63 da NLL).</w:t>
      </w:r>
    </w:p>
    <w:p>
      <w:pPr>
        <w:ind w:right="-35"/>
        <w:jc w:val="both"/>
        <w:rPr>
          <w:rFonts w:ascii="Cambria" w:hAnsi="Cambria" w:cstheme="majorHAnsi"/>
          <w:sz w:val="24"/>
          <w:szCs w:val="24"/>
        </w:rPr>
      </w:pPr>
    </w:p>
    <w:p>
      <w:pPr>
        <w:jc w:val="both"/>
        <w:rPr>
          <w:rFonts w:ascii="Cambria" w:hAnsi="Cambria" w:cstheme="majorHAnsi"/>
          <w:b/>
          <w:sz w:val="24"/>
          <w:szCs w:val="24"/>
        </w:rPr>
      </w:pPr>
      <w:r>
        <w:rPr>
          <w:rFonts w:ascii="Cambria" w:hAnsi="Cambria" w:cstheme="majorHAnsi"/>
          <w:b/>
          <w:sz w:val="24"/>
          <w:szCs w:val="24"/>
        </w:rPr>
        <w:t>Local/Data: ...................., ........... de ............................ de ......................</w:t>
      </w:r>
    </w:p>
    <w:p>
      <w:pPr>
        <w:tabs>
          <w:tab w:val="left" w:pos="1427"/>
        </w:tabs>
        <w:jc w:val="both"/>
        <w:rPr>
          <w:rFonts w:ascii="Cambria" w:hAnsi="Cambria" w:cstheme="majorHAnsi"/>
          <w:sz w:val="24"/>
          <w:szCs w:val="24"/>
        </w:rPr>
      </w:pPr>
      <w:r>
        <w:rPr>
          <w:rFonts w:ascii="Cambria" w:hAnsi="Cambria" w:cstheme="majorHAnsi"/>
          <w:b/>
          <w:sz w:val="24"/>
          <w:szCs w:val="24"/>
        </w:rPr>
        <w:tab/>
      </w:r>
      <w:r>
        <w:rPr>
          <w:rFonts w:ascii="Cambria" w:hAnsi="Cambria" w:cstheme="majorHAnsi"/>
          <w:sz w:val="24"/>
          <w:szCs w:val="24"/>
        </w:rPr>
        <w:tab/>
      </w:r>
      <w:r>
        <w:rPr>
          <w:rFonts w:ascii="Cambria" w:hAnsi="Cambria" w:cstheme="majorHAnsi"/>
          <w:sz w:val="24"/>
          <w:szCs w:val="24"/>
        </w:rPr>
        <w:tab/>
      </w:r>
    </w:p>
    <w:p>
      <w:pPr>
        <w:pStyle w:val="Cabealho"/>
        <w:tabs>
          <w:tab w:val="left" w:pos="708"/>
        </w:tabs>
        <w:jc w:val="center"/>
        <w:rPr>
          <w:rFonts w:ascii="Cambria" w:hAnsi="Cambria" w:cstheme="majorHAnsi"/>
          <w:b/>
          <w:bCs/>
          <w:sz w:val="24"/>
          <w:szCs w:val="24"/>
        </w:rPr>
      </w:pPr>
      <w:r>
        <w:rPr>
          <w:rFonts w:ascii="Cambria" w:hAnsi="Cambria" w:cstheme="majorHAnsi"/>
          <w:b/>
          <w:bCs/>
          <w:sz w:val="24"/>
          <w:szCs w:val="24"/>
        </w:rPr>
        <w:t>Assinatura Proponente</w:t>
      </w:r>
    </w:p>
    <w:p>
      <w:pPr>
        <w:pStyle w:val="Cabealho"/>
        <w:tabs>
          <w:tab w:val="left" w:pos="708"/>
        </w:tabs>
        <w:jc w:val="center"/>
        <w:rPr>
          <w:rFonts w:ascii="Cambria" w:hAnsi="Cambria" w:cstheme="majorHAnsi"/>
          <w:b/>
          <w:bCs/>
          <w:sz w:val="24"/>
          <w:szCs w:val="24"/>
        </w:rPr>
      </w:pPr>
      <w:r>
        <w:rPr>
          <w:rFonts w:ascii="Cambria" w:hAnsi="Cambria" w:cstheme="majorHAnsi"/>
          <w:b/>
          <w:bCs/>
          <w:sz w:val="24"/>
          <w:szCs w:val="24"/>
        </w:rPr>
        <w:t>Carimbo da empresa/Assinatura do responsável legal</w:t>
      </w:r>
    </w:p>
    <w:p>
      <w:pPr>
        <w:rPr>
          <w:rFonts w:ascii="Cambria" w:hAnsi="Cambria" w:cstheme="majorHAnsi"/>
          <w:b/>
          <w:bCs/>
          <w:sz w:val="24"/>
          <w:szCs w:val="24"/>
        </w:rPr>
      </w:pPr>
      <w:r>
        <w:rPr>
          <w:rFonts w:ascii="Cambria" w:hAnsi="Cambria" w:cstheme="majorHAnsi"/>
          <w:b/>
          <w:bCs/>
          <w:sz w:val="24"/>
          <w:szCs w:val="24"/>
        </w:rPr>
        <w:br w:type="page"/>
      </w:r>
    </w:p>
    <w:p>
      <w:pPr>
        <w:pStyle w:val="Cabealho"/>
        <w:tabs>
          <w:tab w:val="left" w:pos="708"/>
        </w:tabs>
        <w:jc w:val="center"/>
        <w:rPr>
          <w:rFonts w:ascii="Cambria" w:hAnsi="Cambria" w:cstheme="majorHAnsi"/>
          <w:b/>
          <w:bCs/>
          <w:sz w:val="24"/>
          <w:szCs w:val="24"/>
        </w:rPr>
      </w:pPr>
    </w:p>
    <w:p>
      <w:pPr>
        <w:pStyle w:val="Corpodetexto"/>
        <w:shd w:val="clear" w:color="auto" w:fill="D9D9D9" w:themeFill="background1" w:themeFillShade="D9"/>
        <w:tabs>
          <w:tab w:val="left" w:pos="7371"/>
        </w:tabs>
        <w:spacing w:before="90"/>
        <w:ind w:right="3"/>
        <w:jc w:val="center"/>
        <w:rPr>
          <w:rFonts w:ascii="Cambria" w:hAnsi="Cambria" w:cstheme="minorHAnsi"/>
          <w:b/>
        </w:rPr>
      </w:pPr>
      <w:r>
        <w:rPr>
          <w:rFonts w:ascii="Cambria" w:hAnsi="Cambria" w:cstheme="minorHAnsi"/>
          <w:b/>
        </w:rPr>
        <w:t>ANEXO  III – MINUTA DO CONTRATO</w:t>
      </w:r>
    </w:p>
    <w:p>
      <w:pPr>
        <w:adjustRightInd w:val="0"/>
        <w:spacing w:line="276" w:lineRule="auto"/>
        <w:jc w:val="both"/>
        <w:rPr>
          <w:rFonts w:ascii="Cambria" w:hAnsi="Cambria"/>
          <w:b/>
          <w:sz w:val="24"/>
          <w:szCs w:val="24"/>
        </w:rPr>
      </w:pPr>
    </w:p>
    <w:p>
      <w:pPr>
        <w:adjustRightInd w:val="0"/>
        <w:spacing w:line="276" w:lineRule="auto"/>
        <w:jc w:val="both"/>
        <w:rPr>
          <w:rFonts w:ascii="Cambria" w:hAnsi="Cambria"/>
          <w:b/>
          <w:sz w:val="24"/>
          <w:szCs w:val="24"/>
        </w:rPr>
      </w:pPr>
      <w:r>
        <w:rPr>
          <w:rFonts w:ascii="Cambria" w:hAnsi="Cambria"/>
          <w:b/>
          <w:sz w:val="24"/>
          <w:szCs w:val="24"/>
        </w:rPr>
        <w:t>CONTRATO Nº _____________</w:t>
      </w:r>
    </w:p>
    <w:p>
      <w:pPr>
        <w:spacing w:line="276" w:lineRule="auto"/>
        <w:rPr>
          <w:rFonts w:ascii="Cambria" w:hAnsi="Cambria"/>
          <w:b/>
          <w:sz w:val="24"/>
          <w:szCs w:val="24"/>
        </w:rPr>
      </w:pPr>
      <w:r>
        <w:rPr>
          <w:rFonts w:ascii="Cambria" w:hAnsi="Cambria"/>
          <w:b/>
          <w:sz w:val="24"/>
          <w:szCs w:val="24"/>
        </w:rPr>
        <w:t>DISPENSA DE LICITAÇÃO Nº _____________</w:t>
      </w:r>
    </w:p>
    <w:p>
      <w:pPr>
        <w:spacing w:line="276" w:lineRule="auto"/>
        <w:jc w:val="both"/>
        <w:rPr>
          <w:rFonts w:ascii="Cambria" w:hAnsi="Cambria"/>
          <w:sz w:val="24"/>
          <w:szCs w:val="24"/>
        </w:rPr>
      </w:pPr>
    </w:p>
    <w:p>
      <w:pPr>
        <w:spacing w:line="276" w:lineRule="auto"/>
        <w:ind w:left="5103"/>
        <w:jc w:val="both"/>
        <w:rPr>
          <w:rFonts w:ascii="Cambria" w:hAnsi="Cambria"/>
          <w:color w:val="000000"/>
          <w:sz w:val="24"/>
          <w:szCs w:val="24"/>
        </w:rPr>
      </w:pPr>
      <w:r>
        <w:rPr>
          <w:rFonts w:ascii="Cambria" w:hAnsi="Cambria"/>
          <w:color w:val="000000"/>
          <w:sz w:val="24"/>
          <w:szCs w:val="24"/>
        </w:rPr>
        <w:t xml:space="preserve">CONTRATO QUE ENTRE SI CELEBRAM, DE UM LADO O </w:t>
      </w:r>
      <w:r>
        <w:rPr>
          <w:rFonts w:ascii="Cambria" w:hAnsi="Cambria"/>
          <w:b/>
          <w:color w:val="000000"/>
          <w:sz w:val="24"/>
          <w:szCs w:val="24"/>
        </w:rPr>
        <w:t>______</w:t>
      </w:r>
      <w:r>
        <w:rPr>
          <w:rFonts w:ascii="Cambria" w:hAnsi="Cambria"/>
          <w:color w:val="000000"/>
          <w:sz w:val="24"/>
          <w:szCs w:val="24"/>
        </w:rPr>
        <w:t>, E DO OUTRO A EMPRESA</w:t>
      </w:r>
      <w:r>
        <w:rPr>
          <w:rFonts w:ascii="Cambria" w:hAnsi="Cambria"/>
          <w:b/>
          <w:sz w:val="24"/>
          <w:szCs w:val="24"/>
        </w:rPr>
        <w:t>______________</w:t>
      </w:r>
      <w:r>
        <w:rPr>
          <w:rFonts w:ascii="Cambria" w:hAnsi="Cambria"/>
          <w:color w:val="000000"/>
          <w:sz w:val="24"/>
          <w:szCs w:val="24"/>
        </w:rPr>
        <w:t>PARA O FIM QUE NELE SE DECLARA.</w:t>
      </w:r>
    </w:p>
    <w:p>
      <w:pPr>
        <w:tabs>
          <w:tab w:val="left" w:pos="8100"/>
        </w:tabs>
        <w:spacing w:line="276" w:lineRule="auto"/>
        <w:jc w:val="both"/>
        <w:rPr>
          <w:rFonts w:ascii="Cambria" w:hAnsi="Cambria"/>
          <w:color w:val="000000"/>
          <w:sz w:val="24"/>
          <w:szCs w:val="24"/>
        </w:rPr>
      </w:pPr>
    </w:p>
    <w:p>
      <w:pPr>
        <w:tabs>
          <w:tab w:val="left" w:pos="8100"/>
        </w:tabs>
        <w:spacing w:line="276" w:lineRule="auto"/>
        <w:jc w:val="both"/>
        <w:rPr>
          <w:rFonts w:ascii="Cambria" w:hAnsi="Cambria"/>
          <w:b/>
          <w:sz w:val="24"/>
          <w:szCs w:val="24"/>
        </w:rPr>
      </w:pPr>
      <w:r>
        <w:rPr>
          <w:rFonts w:ascii="Cambria" w:hAnsi="Cambria"/>
          <w:sz w:val="24"/>
          <w:szCs w:val="24"/>
          <w:lang w:eastAsia="ar-SA"/>
        </w:rPr>
        <w:t xml:space="preserve">O município, por meio da </w:t>
      </w:r>
      <w:r>
        <w:rPr>
          <w:rFonts w:ascii="Cambria" w:hAnsi="Cambria"/>
          <w:b/>
          <w:spacing w:val="-4"/>
          <w:sz w:val="24"/>
          <w:szCs w:val="24"/>
        </w:rPr>
        <w:t xml:space="preserve">PREFEITURA MUNICIPAL DE </w:t>
      </w:r>
      <w:r>
        <w:rPr>
          <w:rFonts w:ascii="Cambria" w:hAnsi="Cambria"/>
          <w:b/>
          <w:spacing w:val="-2"/>
          <w:sz w:val="24"/>
          <w:szCs w:val="24"/>
        </w:rPr>
        <w:t>MIRAÍMA</w:t>
      </w:r>
      <w:r>
        <w:rPr>
          <w:rFonts w:ascii="Cambria" w:hAnsi="Cambria"/>
          <w:b/>
          <w:spacing w:val="-4"/>
          <w:sz w:val="24"/>
          <w:szCs w:val="24"/>
        </w:rPr>
        <w:t xml:space="preserve">, </w:t>
      </w:r>
      <w:r>
        <w:rPr>
          <w:rFonts w:ascii="Cambria" w:hAnsi="Cambria"/>
          <w:spacing w:val="-4"/>
          <w:sz w:val="24"/>
          <w:szCs w:val="24"/>
        </w:rPr>
        <w:t xml:space="preserve">Estado do Ceará, pessoa jurídica de direito público interno, inscrita no </w:t>
      </w:r>
      <w:r>
        <w:rPr>
          <w:rFonts w:ascii="Cambria" w:hAnsi="Cambria"/>
          <w:sz w:val="24"/>
          <w:szCs w:val="24"/>
        </w:rPr>
        <w:t xml:space="preserve">CNPJ sob o </w:t>
      </w:r>
      <w:r>
        <w:rPr>
          <w:rFonts w:ascii="Cambria" w:hAnsi="Cambria"/>
          <w:spacing w:val="-4"/>
          <w:sz w:val="24"/>
          <w:szCs w:val="24"/>
        </w:rPr>
        <w:t xml:space="preserve">N.º XXXXXXXXXXX, com sede de sua </w:t>
      </w:r>
      <w:r>
        <w:rPr>
          <w:rFonts w:ascii="Cambria" w:hAnsi="Cambria"/>
          <w:sz w:val="24"/>
          <w:szCs w:val="24"/>
        </w:rPr>
        <w:t>Prefeitura, situada a XXXXXXXXXXXXXXX – Miraíma – CEP: XXXXXXXX</w:t>
      </w:r>
      <w:r>
        <w:rPr>
          <w:rFonts w:ascii="Cambria" w:hAnsi="Cambria"/>
          <w:spacing w:val="-4"/>
          <w:sz w:val="24"/>
          <w:szCs w:val="24"/>
        </w:rPr>
        <w:t xml:space="preserve">, </w:t>
      </w:r>
      <w:r>
        <w:rPr>
          <w:rFonts w:ascii="Cambria" w:hAnsi="Cambria"/>
          <w:sz w:val="24"/>
          <w:szCs w:val="24"/>
          <w:lang w:eastAsia="ar-SA"/>
        </w:rPr>
        <w:t xml:space="preserve">através do </w:t>
      </w:r>
      <w:r>
        <w:rPr>
          <w:rFonts w:ascii="Cambria" w:hAnsi="Cambria"/>
          <w:b/>
          <w:caps/>
          <w:sz w:val="24"/>
          <w:szCs w:val="24"/>
          <w:lang w:eastAsia="ar-SA"/>
        </w:rPr>
        <w:t>(ÓRGÃO)</w:t>
      </w:r>
      <w:r>
        <w:rPr>
          <w:rFonts w:ascii="Cambria" w:hAnsi="Cambria"/>
          <w:sz w:val="24"/>
          <w:szCs w:val="24"/>
          <w:lang w:eastAsia="ar-SA"/>
        </w:rPr>
        <w:t xml:space="preserve">, </w:t>
      </w:r>
      <w:r>
        <w:rPr>
          <w:rFonts w:ascii="Cambria" w:hAnsi="Cambria"/>
          <w:spacing w:val="-4"/>
          <w:sz w:val="24"/>
          <w:szCs w:val="24"/>
        </w:rPr>
        <w:t xml:space="preserve">neste ato representado(a) pelo(a) Sr(a). </w:t>
      </w:r>
      <w:r>
        <w:rPr>
          <w:rFonts w:ascii="Cambria" w:hAnsi="Cambria"/>
          <w:sz w:val="24"/>
          <w:szCs w:val="24"/>
        </w:rPr>
        <w:t>_______________</w:t>
      </w:r>
      <w:r>
        <w:rPr>
          <w:rFonts w:ascii="Cambria" w:hAnsi="Cambria"/>
          <w:spacing w:val="-4"/>
          <w:sz w:val="24"/>
          <w:szCs w:val="24"/>
        </w:rPr>
        <w:t xml:space="preserve">, C.P.F. N° </w:t>
      </w:r>
      <w:r>
        <w:rPr>
          <w:rFonts w:ascii="Cambria" w:hAnsi="Cambria"/>
          <w:sz w:val="24"/>
          <w:szCs w:val="24"/>
        </w:rPr>
        <w:t>_______________</w:t>
      </w:r>
      <w:r>
        <w:rPr>
          <w:rFonts w:ascii="Cambria" w:hAnsi="Cambria"/>
          <w:spacing w:val="-4"/>
          <w:sz w:val="24"/>
          <w:szCs w:val="24"/>
        </w:rPr>
        <w:t xml:space="preserve">, aqui denominado(a) de </w:t>
      </w:r>
      <w:r>
        <w:rPr>
          <w:rFonts w:ascii="Cambria" w:hAnsi="Cambria"/>
          <w:b/>
          <w:spacing w:val="-4"/>
          <w:sz w:val="24"/>
          <w:szCs w:val="24"/>
        </w:rPr>
        <w:t>CONTRATANTE</w:t>
      </w:r>
      <w:r>
        <w:rPr>
          <w:rFonts w:ascii="Cambria" w:hAnsi="Cambria"/>
          <w:spacing w:val="-4"/>
          <w:sz w:val="24"/>
          <w:szCs w:val="24"/>
        </w:rPr>
        <w:t xml:space="preserve">, e de </w:t>
      </w:r>
      <w:r>
        <w:rPr>
          <w:rFonts w:ascii="Cambria" w:hAnsi="Cambria"/>
          <w:sz w:val="24"/>
          <w:szCs w:val="24"/>
          <w:lang w:eastAsia="ar-SA"/>
        </w:rPr>
        <w:t xml:space="preserve">outro lado a Empresa </w:t>
      </w:r>
      <w:r>
        <w:rPr>
          <w:rFonts w:ascii="Cambria" w:hAnsi="Cambria"/>
          <w:sz w:val="24"/>
          <w:szCs w:val="24"/>
        </w:rPr>
        <w:t>e ___</w:t>
      </w:r>
      <w:r>
        <w:rPr>
          <w:rFonts w:ascii="Cambria" w:hAnsi="Cambria"/>
          <w:sz w:val="24"/>
          <w:szCs w:val="24"/>
          <w:lang w:eastAsia="ar-SA"/>
        </w:rPr>
        <w:t xml:space="preserve">, estabelecida na </w:t>
      </w:r>
      <w:r>
        <w:rPr>
          <w:rFonts w:ascii="Cambria" w:hAnsi="Cambria"/>
          <w:sz w:val="24"/>
          <w:szCs w:val="24"/>
        </w:rPr>
        <w:t>_________________</w:t>
      </w:r>
      <w:r>
        <w:rPr>
          <w:rFonts w:ascii="Cambria" w:hAnsi="Cambria"/>
          <w:sz w:val="24"/>
          <w:szCs w:val="24"/>
          <w:lang w:eastAsia="ar-SA"/>
        </w:rPr>
        <w:t xml:space="preserve">, inscrita no CNPJ/MF sob o n.º </w:t>
      </w:r>
      <w:r>
        <w:rPr>
          <w:rFonts w:ascii="Cambria" w:hAnsi="Cambria"/>
          <w:sz w:val="24"/>
          <w:szCs w:val="24"/>
        </w:rPr>
        <w:t>e ______</w:t>
      </w:r>
      <w:r>
        <w:rPr>
          <w:rFonts w:ascii="Cambria" w:hAnsi="Cambria"/>
          <w:sz w:val="24"/>
          <w:szCs w:val="24"/>
          <w:lang w:eastAsia="ar-SA"/>
        </w:rPr>
        <w:t>, neste ato representada pelo (a) Sr(a).</w:t>
      </w:r>
      <w:r>
        <w:rPr>
          <w:rFonts w:ascii="Cambria" w:hAnsi="Cambria"/>
          <w:sz w:val="24"/>
          <w:szCs w:val="24"/>
        </w:rPr>
        <w:t xml:space="preserve">  e ___</w:t>
      </w:r>
      <w:r>
        <w:rPr>
          <w:rFonts w:ascii="Cambria" w:hAnsi="Cambria"/>
          <w:spacing w:val="-4"/>
          <w:sz w:val="24"/>
          <w:szCs w:val="24"/>
        </w:rPr>
        <w:t xml:space="preserve">, portador (a) do CPF nº </w:t>
      </w:r>
      <w:r>
        <w:rPr>
          <w:rFonts w:ascii="Cambria" w:hAnsi="Cambria"/>
          <w:sz w:val="24"/>
          <w:szCs w:val="24"/>
        </w:rPr>
        <w:t>_____________</w:t>
      </w:r>
      <w:r>
        <w:rPr>
          <w:rFonts w:ascii="Cambria" w:hAnsi="Cambria"/>
          <w:spacing w:val="-4"/>
          <w:sz w:val="24"/>
          <w:szCs w:val="24"/>
        </w:rPr>
        <w:t>, apenas denominada</w:t>
      </w:r>
      <w:r>
        <w:rPr>
          <w:rFonts w:ascii="Cambria" w:hAnsi="Cambria"/>
          <w:color w:val="000000"/>
          <w:spacing w:val="-4"/>
          <w:sz w:val="24"/>
          <w:szCs w:val="24"/>
        </w:rPr>
        <w:t xml:space="preserve"> de </w:t>
      </w:r>
      <w:r>
        <w:rPr>
          <w:rFonts w:ascii="Cambria" w:hAnsi="Cambria"/>
          <w:b/>
          <w:color w:val="000000"/>
          <w:spacing w:val="-4"/>
          <w:sz w:val="24"/>
          <w:szCs w:val="24"/>
        </w:rPr>
        <w:t>CONTRATADA</w:t>
      </w:r>
      <w:r>
        <w:rPr>
          <w:rFonts w:ascii="Cambria" w:hAnsi="Cambria"/>
          <w:color w:val="000000"/>
          <w:spacing w:val="-4"/>
          <w:sz w:val="24"/>
          <w:szCs w:val="24"/>
        </w:rPr>
        <w:t xml:space="preserve">, </w:t>
      </w:r>
      <w:r>
        <w:rPr>
          <w:rFonts w:ascii="Cambria" w:hAnsi="Cambria"/>
          <w:spacing w:val="-4"/>
          <w:sz w:val="24"/>
          <w:szCs w:val="24"/>
        </w:rPr>
        <w:t xml:space="preserve">firmam entre si o presente TERMO DE CONTRATO, nos termos da </w:t>
      </w:r>
      <w:r>
        <w:rPr>
          <w:rFonts w:ascii="Cambria" w:hAnsi="Cambria"/>
          <w:sz w:val="24"/>
          <w:szCs w:val="24"/>
        </w:rPr>
        <w:t>Lei Federal Nº 14.133/21 – Nova Lei das Licitações, artigo nº 75, Inciso II, e do Decreto Municipal,</w:t>
      </w:r>
      <w:r>
        <w:rPr>
          <w:rFonts w:ascii="Cambria" w:hAnsi="Cambria"/>
          <w:spacing w:val="-4"/>
          <w:sz w:val="24"/>
          <w:szCs w:val="24"/>
        </w:rPr>
        <w:t xml:space="preserve"> mediante as cláusulas e condições a seguir estabelecidas:</w:t>
      </w:r>
    </w:p>
    <w:p>
      <w:pPr>
        <w:spacing w:line="276" w:lineRule="auto"/>
        <w:jc w:val="both"/>
        <w:rPr>
          <w:rFonts w:ascii="Cambria" w:hAnsi="Cambria"/>
          <w:b/>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PRIMEIRA - DO FUNDAMENTO LEGAL</w:t>
      </w:r>
    </w:p>
    <w:p>
      <w:pPr>
        <w:spacing w:line="276" w:lineRule="auto"/>
        <w:jc w:val="both"/>
        <w:rPr>
          <w:rFonts w:ascii="Cambria" w:hAnsi="Cambria"/>
          <w:sz w:val="24"/>
          <w:szCs w:val="24"/>
        </w:rPr>
      </w:pPr>
      <w:r>
        <w:rPr>
          <w:rFonts w:ascii="Cambria" w:hAnsi="Cambria"/>
          <w:b/>
          <w:sz w:val="24"/>
          <w:szCs w:val="24"/>
        </w:rPr>
        <w:t>1.1.</w:t>
      </w:r>
      <w:r>
        <w:rPr>
          <w:rFonts w:ascii="Cambria" w:hAnsi="Cambria"/>
          <w:sz w:val="24"/>
          <w:szCs w:val="24"/>
        </w:rPr>
        <w:t xml:space="preserve"> Processo de Administrativo de </w:t>
      </w:r>
      <w:r>
        <w:rPr>
          <w:rFonts w:ascii="Cambria" w:hAnsi="Cambria"/>
          <w:b/>
          <w:bCs/>
          <w:sz w:val="24"/>
          <w:szCs w:val="24"/>
        </w:rPr>
        <w:t>DISPENSA DE LICITAÇÃO</w:t>
      </w:r>
      <w:r>
        <w:rPr>
          <w:rFonts w:ascii="Cambria" w:hAnsi="Cambria"/>
          <w:sz w:val="24"/>
          <w:szCs w:val="24"/>
        </w:rPr>
        <w:t xml:space="preserve"> tombado sob o nº XXXXXXXX em conformidade com </w:t>
      </w:r>
      <w:r>
        <w:rPr>
          <w:rFonts w:ascii="Cambria" w:hAnsi="Cambria"/>
          <w:spacing w:val="-4"/>
          <w:sz w:val="24"/>
          <w:szCs w:val="24"/>
        </w:rPr>
        <w:t xml:space="preserve">a </w:t>
      </w:r>
      <w:r>
        <w:rPr>
          <w:rFonts w:ascii="Cambria" w:hAnsi="Cambria"/>
          <w:sz w:val="24"/>
          <w:szCs w:val="24"/>
        </w:rPr>
        <w:t>Lei Federal Nº 14.133/21 – Nova Lei das Licitações, do Decreto Municipal e do Artigo Nº 75, Inciso II da Lei 14.133/2021.</w:t>
      </w:r>
    </w:p>
    <w:p>
      <w:pPr>
        <w:pStyle w:val="PargrafodaLista"/>
        <w:tabs>
          <w:tab w:val="left" w:pos="1958"/>
        </w:tabs>
        <w:ind w:left="0" w:right="3"/>
        <w:rPr>
          <w:rFonts w:ascii="Cambria" w:hAnsi="Cambria"/>
          <w:sz w:val="24"/>
          <w:szCs w:val="24"/>
          <w:lang w:eastAsia="pt-BR"/>
        </w:rPr>
      </w:pPr>
      <w:r>
        <w:rPr>
          <w:rFonts w:ascii="Cambria" w:hAnsi="Cambria"/>
          <w:b/>
          <w:bCs/>
          <w:sz w:val="24"/>
          <w:szCs w:val="24"/>
          <w:lang w:eastAsia="pt-BR"/>
        </w:rPr>
        <w:t>1.2</w:t>
      </w:r>
      <w:r>
        <w:rPr>
          <w:rFonts w:ascii="Cambria" w:hAnsi="Cambria"/>
          <w:sz w:val="24"/>
          <w:szCs w:val="24"/>
          <w:lang w:eastAsia="pt-BR"/>
        </w:rPr>
        <w:t>. Aplica-se a este Termo de Contrato devorante do processo de Dispensa, nos casos omissos, a seguinte legislação:</w:t>
      </w:r>
    </w:p>
    <w:p>
      <w:pPr>
        <w:pStyle w:val="PargrafodaLista"/>
        <w:numPr>
          <w:ilvl w:val="2"/>
          <w:numId w:val="2"/>
        </w:numPr>
        <w:tabs>
          <w:tab w:val="left" w:pos="2250"/>
        </w:tabs>
        <w:ind w:left="0" w:right="3" w:firstLine="0"/>
        <w:rPr>
          <w:rFonts w:ascii="Cambria" w:hAnsi="Cambria"/>
          <w:sz w:val="24"/>
          <w:szCs w:val="24"/>
          <w:lang w:eastAsia="pt-BR"/>
        </w:rPr>
      </w:pPr>
      <w:r>
        <w:rPr>
          <w:rFonts w:ascii="Cambria" w:hAnsi="Cambria"/>
          <w:sz w:val="24"/>
          <w:szCs w:val="24"/>
          <w:lang w:eastAsia="pt-BR"/>
        </w:rPr>
        <w:t>Constituição da República Federativa do Brasil de 1988;</w:t>
      </w:r>
    </w:p>
    <w:p>
      <w:pPr>
        <w:pStyle w:val="PargrafodaLista"/>
        <w:numPr>
          <w:ilvl w:val="2"/>
          <w:numId w:val="2"/>
        </w:numPr>
        <w:tabs>
          <w:tab w:val="left" w:pos="2250"/>
        </w:tabs>
        <w:spacing w:before="1" w:line="252" w:lineRule="exact"/>
        <w:ind w:left="0" w:right="3" w:firstLine="0"/>
        <w:rPr>
          <w:rFonts w:ascii="Cambria" w:hAnsi="Cambria"/>
          <w:sz w:val="24"/>
          <w:szCs w:val="24"/>
          <w:lang w:eastAsia="pt-BR"/>
        </w:rPr>
      </w:pPr>
      <w:r>
        <w:rPr>
          <w:rFonts w:ascii="Cambria" w:hAnsi="Cambria"/>
          <w:sz w:val="24"/>
          <w:szCs w:val="24"/>
          <w:lang w:eastAsia="pt-BR"/>
        </w:rPr>
        <w:t>Lei Federal nº 14.133, de 2021;</w:t>
      </w:r>
    </w:p>
    <w:p>
      <w:pPr>
        <w:pStyle w:val="PargrafodaLista"/>
        <w:numPr>
          <w:ilvl w:val="2"/>
          <w:numId w:val="2"/>
        </w:numPr>
        <w:tabs>
          <w:tab w:val="left" w:pos="2250"/>
        </w:tabs>
        <w:spacing w:line="252" w:lineRule="exact"/>
        <w:ind w:left="0" w:right="3" w:firstLine="0"/>
        <w:rPr>
          <w:rFonts w:ascii="Cambria" w:hAnsi="Cambria"/>
          <w:sz w:val="24"/>
          <w:szCs w:val="24"/>
          <w:lang w:eastAsia="pt-BR"/>
        </w:rPr>
      </w:pPr>
      <w:r>
        <w:rPr>
          <w:rFonts w:ascii="Cambria" w:hAnsi="Cambria"/>
          <w:sz w:val="24"/>
          <w:szCs w:val="24"/>
          <w:lang w:eastAsia="pt-BR"/>
        </w:rPr>
        <w:t>Lei Federal nº 4.320, de 1964;</w:t>
      </w:r>
    </w:p>
    <w:p>
      <w:pPr>
        <w:pStyle w:val="PargrafodaLista"/>
        <w:numPr>
          <w:ilvl w:val="2"/>
          <w:numId w:val="2"/>
        </w:numPr>
        <w:tabs>
          <w:tab w:val="left" w:pos="2250"/>
        </w:tabs>
        <w:spacing w:line="252" w:lineRule="exact"/>
        <w:ind w:left="0" w:right="3" w:firstLine="0"/>
        <w:rPr>
          <w:rFonts w:ascii="Cambria" w:hAnsi="Cambria"/>
          <w:sz w:val="24"/>
          <w:szCs w:val="24"/>
          <w:lang w:eastAsia="pt-BR"/>
        </w:rPr>
      </w:pPr>
      <w:r>
        <w:rPr>
          <w:rFonts w:ascii="Cambria" w:hAnsi="Cambria"/>
          <w:sz w:val="24"/>
          <w:szCs w:val="24"/>
          <w:lang w:eastAsia="pt-BR"/>
        </w:rPr>
        <w:t>Lei Complementar Federal nº 101, de 2000;</w:t>
      </w:r>
    </w:p>
    <w:p>
      <w:pPr>
        <w:pStyle w:val="PargrafodaLista"/>
        <w:numPr>
          <w:ilvl w:val="2"/>
          <w:numId w:val="2"/>
        </w:numPr>
        <w:tabs>
          <w:tab w:val="left" w:pos="2253"/>
        </w:tabs>
        <w:spacing w:before="2" w:line="252" w:lineRule="exact"/>
        <w:ind w:left="0" w:right="3" w:firstLine="0"/>
        <w:rPr>
          <w:rFonts w:ascii="Cambria" w:hAnsi="Cambria"/>
          <w:sz w:val="24"/>
          <w:szCs w:val="24"/>
          <w:lang w:eastAsia="pt-BR"/>
        </w:rPr>
      </w:pPr>
      <w:r>
        <w:rPr>
          <w:rFonts w:ascii="Cambria" w:hAnsi="Cambria"/>
          <w:sz w:val="24"/>
          <w:szCs w:val="24"/>
          <w:lang w:eastAsia="pt-BR"/>
        </w:rPr>
        <w:t>Lei Complementar 123/2006 de 14 de dezembro de 2006;</w:t>
      </w:r>
    </w:p>
    <w:p>
      <w:pPr>
        <w:pStyle w:val="PargrafodaLista"/>
        <w:numPr>
          <w:ilvl w:val="2"/>
          <w:numId w:val="2"/>
        </w:numPr>
        <w:tabs>
          <w:tab w:val="left" w:pos="2250"/>
        </w:tabs>
        <w:spacing w:line="252" w:lineRule="exact"/>
        <w:ind w:left="0" w:right="3" w:firstLine="0"/>
        <w:rPr>
          <w:rFonts w:ascii="Cambria" w:hAnsi="Cambria"/>
          <w:sz w:val="24"/>
          <w:szCs w:val="24"/>
          <w:lang w:eastAsia="pt-BR"/>
        </w:rPr>
      </w:pPr>
      <w:r>
        <w:rPr>
          <w:rFonts w:ascii="Cambria" w:hAnsi="Cambria"/>
          <w:sz w:val="24"/>
          <w:szCs w:val="24"/>
          <w:lang w:eastAsia="pt-BR"/>
        </w:rPr>
        <w:t>Lei Orgânica do Município.</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TERCEIRA – DO VALOR E DO PAGAMENTO</w:t>
      </w:r>
    </w:p>
    <w:p>
      <w:pPr>
        <w:jc w:val="both"/>
        <w:rPr>
          <w:rFonts w:ascii="Cambria" w:hAnsi="Cambria"/>
          <w:sz w:val="24"/>
          <w:szCs w:val="24"/>
        </w:rPr>
      </w:pPr>
      <w:r>
        <w:rPr>
          <w:rFonts w:ascii="Cambria" w:hAnsi="Cambria"/>
          <w:b/>
          <w:sz w:val="24"/>
          <w:szCs w:val="24"/>
        </w:rPr>
        <w:t>3.1.</w:t>
      </w:r>
      <w:r>
        <w:rPr>
          <w:rFonts w:ascii="Cambria" w:hAnsi="Cambria"/>
          <w:sz w:val="24"/>
          <w:szCs w:val="24"/>
        </w:rPr>
        <w:t xml:space="preserve"> O presente contrato tem o valor global de R$ ___ (___), a ser pago mensalmente ou na proporção da prestação dos serviços, segundo as ordens de serviços expedidas, de conformidade com as notas fiscais/faturas devidamente atestadas pelo gestor da despesa, acompanhadas das certidões federais, estaduais e municipais, todas atualizadas, observadas a condições da proposta de preços adjudicada.</w:t>
      </w:r>
    </w:p>
    <w:p>
      <w:pPr>
        <w:jc w:val="both"/>
        <w:rPr>
          <w:rFonts w:ascii="Cambria" w:hAnsi="Cambria"/>
          <w:sz w:val="24"/>
          <w:szCs w:val="24"/>
        </w:rPr>
      </w:pPr>
      <w:r>
        <w:rPr>
          <w:rFonts w:ascii="Cambria" w:hAnsi="Cambria"/>
          <w:b/>
          <w:sz w:val="24"/>
          <w:szCs w:val="24"/>
        </w:rPr>
        <w:t>3.2</w:t>
      </w:r>
      <w:r>
        <w:rPr>
          <w:rFonts w:ascii="Cambria" w:hAnsi="Cambria"/>
          <w:sz w:val="24"/>
          <w:szCs w:val="24"/>
        </w:rPr>
        <w:t xml:space="preserve">. A CONTRATANTE efetuará o pagamento após prestação dos serviços, conforme </w:t>
      </w:r>
      <w:r>
        <w:rPr>
          <w:rFonts w:ascii="Cambria" w:hAnsi="Cambria"/>
          <w:sz w:val="24"/>
          <w:szCs w:val="24"/>
        </w:rPr>
        <w:lastRenderedPageBreak/>
        <w:t>verificação do mesmo pelo setor responsável e após o encaminhamento da documentação tratada no caput desta cláusula, observadas as disposições editalícias.</w:t>
      </w:r>
    </w:p>
    <w:p>
      <w:pPr>
        <w:jc w:val="both"/>
        <w:rPr>
          <w:rFonts w:ascii="Cambria" w:hAnsi="Cambria"/>
          <w:sz w:val="24"/>
          <w:szCs w:val="24"/>
        </w:rPr>
      </w:pPr>
      <w:r>
        <w:rPr>
          <w:rFonts w:ascii="Cambria" w:hAnsi="Cambria"/>
          <w:b/>
          <w:sz w:val="24"/>
          <w:szCs w:val="24"/>
        </w:rPr>
        <w:t>3.2.1.</w:t>
      </w:r>
      <w:r>
        <w:rPr>
          <w:rFonts w:ascii="Cambria" w:hAnsi="Cambria"/>
          <w:sz w:val="24"/>
          <w:szCs w:val="24"/>
        </w:rPr>
        <w:t xml:space="preserve"> O pagamento será efetuado em até 30 (trinta) dias após o encaminhamento da documentação tratada neste subitem, observadas as disposições editalícias, através de crédito na conta bancária do prestador ou através de cheque nominal.</w:t>
      </w:r>
    </w:p>
    <w:p>
      <w:pPr>
        <w:jc w:val="both"/>
        <w:rPr>
          <w:rFonts w:ascii="Cambria" w:hAnsi="Cambria"/>
          <w:sz w:val="24"/>
          <w:szCs w:val="24"/>
        </w:rPr>
      </w:pPr>
      <w:r>
        <w:rPr>
          <w:rFonts w:ascii="Cambria" w:hAnsi="Cambria"/>
          <w:b/>
          <w:sz w:val="24"/>
          <w:szCs w:val="24"/>
        </w:rPr>
        <w:t>3.3</w:t>
      </w:r>
      <w:r>
        <w:rPr>
          <w:rFonts w:ascii="Cambria" w:hAnsi="Cambria"/>
          <w:sz w:val="24"/>
          <w:szCs w:val="24"/>
        </w:rPr>
        <w:t>. Por ocasião da prestação dos serviços a CONTRATADA deverá apresentar recibo em 02 (duas) vias e a respectiva nota fiscal. A fatura e nota fiscal deverá ser emitida em nome do Município de Miraíma/CE.</w:t>
      </w:r>
    </w:p>
    <w:p>
      <w:pPr>
        <w:jc w:val="both"/>
        <w:rPr>
          <w:rFonts w:ascii="Cambria" w:hAnsi="Cambria"/>
          <w:sz w:val="24"/>
          <w:szCs w:val="24"/>
        </w:rPr>
      </w:pPr>
      <w:r>
        <w:rPr>
          <w:rFonts w:ascii="Cambria" w:hAnsi="Cambria"/>
          <w:b/>
          <w:sz w:val="24"/>
          <w:szCs w:val="24"/>
        </w:rPr>
        <w:t>3.4.</w:t>
      </w:r>
      <w:r>
        <w:rPr>
          <w:rFonts w:ascii="Cambria" w:hAnsi="Cambria"/>
          <w:sz w:val="24"/>
          <w:szCs w:val="24"/>
        </w:rPr>
        <w:t xml:space="preserve"> Todas as informações necessárias à emissão da fatura e nota fiscal deverão ser requeridas junto ao Órgão Contratante do Município de Miraíma/CE.</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QUARTA – DA VIGÊNCIA</w:t>
      </w:r>
    </w:p>
    <w:p>
      <w:pPr>
        <w:jc w:val="both"/>
        <w:rPr>
          <w:rFonts w:ascii="Cambria" w:hAnsi="Cambria"/>
          <w:sz w:val="24"/>
          <w:szCs w:val="24"/>
        </w:rPr>
      </w:pPr>
      <w:r>
        <w:rPr>
          <w:rFonts w:ascii="Cambria" w:hAnsi="Cambria"/>
          <w:b/>
          <w:sz w:val="24"/>
          <w:szCs w:val="24"/>
        </w:rPr>
        <w:t>4.1.</w:t>
      </w:r>
      <w:r>
        <w:rPr>
          <w:rFonts w:ascii="Cambria" w:hAnsi="Cambria"/>
          <w:sz w:val="24"/>
          <w:szCs w:val="24"/>
        </w:rPr>
        <w:t xml:space="preserve"> O presente Instrumento produzirá seus jurídicos e legais efeitos a partir da data de sua assinatura e vigorará até __ de ____ de ____, podendo ser prorrogado nos moldes da Lei 14.133/2021.</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QUINTA – DA ORIGEM DOS RECURSOS</w:t>
      </w:r>
    </w:p>
    <w:p>
      <w:pPr>
        <w:jc w:val="both"/>
        <w:rPr>
          <w:rFonts w:ascii="Cambria" w:hAnsi="Cambria"/>
          <w:sz w:val="24"/>
          <w:szCs w:val="24"/>
        </w:rPr>
      </w:pPr>
      <w:r>
        <w:rPr>
          <w:rFonts w:ascii="Cambria" w:hAnsi="Cambria"/>
          <w:b/>
          <w:sz w:val="24"/>
          <w:szCs w:val="24"/>
        </w:rPr>
        <w:t>5.1.</w:t>
      </w:r>
      <w:r>
        <w:rPr>
          <w:rFonts w:ascii="Cambria" w:hAnsi="Cambria"/>
          <w:sz w:val="24"/>
          <w:szCs w:val="24"/>
        </w:rPr>
        <w:t xml:space="preserve"> As despesas deste contrato correrão por conta das dotações orçamentárias da Secretaria de ________________ do Município de Miraíma/CE: _____________________.</w:t>
      </w:r>
    </w:p>
    <w:p>
      <w:pPr>
        <w:jc w:val="both"/>
        <w:rPr>
          <w:rFonts w:ascii="Cambria" w:hAnsi="Cambria"/>
          <w:b/>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SEXTA – DA OBRIGAÇÃO DAS PARTES</w:t>
      </w:r>
    </w:p>
    <w:p>
      <w:pPr>
        <w:jc w:val="both"/>
        <w:rPr>
          <w:rFonts w:ascii="Cambria" w:hAnsi="Cambria"/>
          <w:sz w:val="24"/>
          <w:szCs w:val="24"/>
        </w:rPr>
      </w:pPr>
      <w:r>
        <w:rPr>
          <w:rFonts w:ascii="Cambria" w:hAnsi="Cambria"/>
          <w:b/>
          <w:sz w:val="24"/>
          <w:szCs w:val="24"/>
        </w:rPr>
        <w:t>6.1</w:t>
      </w:r>
      <w:r>
        <w:rPr>
          <w:rFonts w:ascii="Cambria" w:hAnsi="Cambria"/>
          <w:sz w:val="24"/>
          <w:szCs w:val="24"/>
        </w:rPr>
        <w:t>. As partes se obrigam reciprocamente a cumprir integralmente as disposições do instrumento convocatório, da Lei Nº. 14.133/2021.</w:t>
      </w:r>
    </w:p>
    <w:p>
      <w:pPr>
        <w:jc w:val="both"/>
        <w:rPr>
          <w:rFonts w:ascii="Cambria" w:hAnsi="Cambria"/>
          <w:sz w:val="24"/>
          <w:szCs w:val="24"/>
        </w:rPr>
      </w:pPr>
      <w:r>
        <w:rPr>
          <w:rFonts w:ascii="Cambria" w:hAnsi="Cambria"/>
          <w:b/>
          <w:sz w:val="24"/>
          <w:szCs w:val="24"/>
        </w:rPr>
        <w:t xml:space="preserve">6.2. </w:t>
      </w:r>
      <w:r>
        <w:rPr>
          <w:rFonts w:ascii="Cambria" w:hAnsi="Cambria"/>
          <w:sz w:val="24"/>
          <w:szCs w:val="24"/>
        </w:rPr>
        <w:t>A CONTRATADA obriga-se a:</w:t>
      </w:r>
    </w:p>
    <w:p>
      <w:pPr>
        <w:jc w:val="both"/>
        <w:rPr>
          <w:rFonts w:ascii="Cambria" w:eastAsia="Verdana-Bold" w:hAnsi="Cambria"/>
          <w:sz w:val="24"/>
          <w:szCs w:val="24"/>
        </w:rPr>
      </w:pPr>
      <w:r>
        <w:rPr>
          <w:rFonts w:ascii="Cambria" w:hAnsi="Cambria"/>
          <w:b/>
          <w:sz w:val="24"/>
          <w:szCs w:val="24"/>
        </w:rPr>
        <w:t>6.2.1</w:t>
      </w:r>
      <w:r>
        <w:rPr>
          <w:rFonts w:ascii="Cambria" w:hAnsi="Cambria"/>
          <w:sz w:val="24"/>
          <w:szCs w:val="24"/>
        </w:rPr>
        <w:t>.</w:t>
      </w:r>
      <w:r>
        <w:rPr>
          <w:rFonts w:ascii="Cambria" w:eastAsia="Verdana-Bold" w:hAnsi="Cambria"/>
          <w:sz w:val="24"/>
          <w:szCs w:val="24"/>
        </w:rPr>
        <w:t xml:space="preserve"> </w:t>
      </w:r>
      <w:r>
        <w:rPr>
          <w:rFonts w:ascii="Cambria" w:hAnsi="Cambria"/>
          <w:sz w:val="24"/>
          <w:szCs w:val="24"/>
        </w:rPr>
        <w:t>Assinar e devolver a ordem de serviços ao Município de Miraíma/CE no prazo máximo de 24 (vinte e quatro) horas, a contar da data do seu recebimento.</w:t>
      </w:r>
    </w:p>
    <w:p>
      <w:pPr>
        <w:jc w:val="both"/>
        <w:rPr>
          <w:rFonts w:ascii="Cambria" w:hAnsi="Cambria"/>
          <w:sz w:val="24"/>
          <w:szCs w:val="24"/>
        </w:rPr>
      </w:pPr>
      <w:r>
        <w:rPr>
          <w:rFonts w:ascii="Cambria" w:eastAsia="Verdana-Bold" w:hAnsi="Cambria"/>
          <w:b/>
          <w:sz w:val="24"/>
          <w:szCs w:val="24"/>
        </w:rPr>
        <w:t>6.2.2.</w:t>
      </w:r>
      <w:r>
        <w:rPr>
          <w:rFonts w:ascii="Cambria" w:eastAsia="Verdana-Bold" w:hAnsi="Cambria"/>
          <w:sz w:val="24"/>
          <w:szCs w:val="24"/>
        </w:rPr>
        <w:t xml:space="preserve"> A execução dos serviços deverá ser realizada de forma híbrida, conforme cronograma e programação a ser ajustada pelas partes, de acordo com as necessidades e peculiaridades do município, iniciados mediante ordem de serviços emitida pela secretaria gestora, constando as informações relevantes à execução do serviço, de acordo com a conveniência e oportunidade administrativa, a necessidade e disponibilidade financeira da Contratante</w:t>
      </w:r>
      <w:r>
        <w:rPr>
          <w:rFonts w:ascii="Cambria" w:hAnsi="Cambria"/>
          <w:sz w:val="24"/>
          <w:szCs w:val="24"/>
        </w:rPr>
        <w:t>, observando rigorosamente as especificações contidas no termo de referência, nos anexos e disposições constantes de sua proposta de preços, assumindo a responsabilidade pelo pagamento de todos os impostos, taxas e quaisquer ônus de origem federal, estadual e municipal, bem como, quaisquer encargos judiciais ou extrajudiciais, sejam trabalhistas, previdenciários, fiscais e comerciais resultantes da execução do contrato que lhes sejam imputáveis, inclusive com relação a terceiros, em decorrência da celebração do contrato, e ainda:</w:t>
      </w:r>
    </w:p>
    <w:p>
      <w:pPr>
        <w:jc w:val="both"/>
        <w:rPr>
          <w:rFonts w:ascii="Cambria" w:hAnsi="Cambria"/>
          <w:sz w:val="24"/>
          <w:szCs w:val="24"/>
        </w:rPr>
      </w:pPr>
      <w:r>
        <w:rPr>
          <w:rFonts w:ascii="Cambria" w:hAnsi="Cambria"/>
          <w:b/>
          <w:sz w:val="24"/>
          <w:szCs w:val="24"/>
        </w:rPr>
        <w:t>a)</w:t>
      </w:r>
      <w:r>
        <w:rPr>
          <w:rFonts w:ascii="Cambria" w:hAnsi="Cambria"/>
          <w:sz w:val="24"/>
          <w:szCs w:val="24"/>
        </w:rPr>
        <w:t xml:space="preserve"> A reparar, corrigir, remover ou substituir, às suas expensas, no total ou em parte, o objeto do contrato em que se verificarem vícios, defeitos ou incorreções;</w:t>
      </w:r>
    </w:p>
    <w:p>
      <w:pPr>
        <w:jc w:val="both"/>
        <w:rPr>
          <w:rFonts w:ascii="Cambria" w:hAnsi="Cambria"/>
          <w:sz w:val="24"/>
          <w:szCs w:val="24"/>
        </w:rPr>
      </w:pPr>
      <w:r>
        <w:rPr>
          <w:rFonts w:ascii="Cambria" w:hAnsi="Cambria"/>
          <w:b/>
          <w:sz w:val="24"/>
          <w:szCs w:val="24"/>
        </w:rPr>
        <w:t>b)</w:t>
      </w:r>
      <w:r>
        <w:rPr>
          <w:rFonts w:ascii="Cambria" w:hAnsi="Cambria"/>
          <w:sz w:val="24"/>
          <w:szCs w:val="24"/>
        </w:rPr>
        <w:t xml:space="preserve"> Aceitar, nas mesmas condições contratuais, os acréscimos ou supressões que se fizerem no objeto do contrato, até 25% (vinte e cinco por cento) do valor inicial atualizado do contrato, na forma do art. 125, da Lei n° 14.133/21;</w:t>
      </w:r>
    </w:p>
    <w:p>
      <w:pPr>
        <w:jc w:val="both"/>
        <w:rPr>
          <w:rFonts w:ascii="Cambria" w:hAnsi="Cambria"/>
          <w:sz w:val="24"/>
          <w:szCs w:val="24"/>
        </w:rPr>
      </w:pPr>
      <w:r>
        <w:rPr>
          <w:rFonts w:ascii="Cambria" w:hAnsi="Cambria"/>
          <w:b/>
          <w:sz w:val="24"/>
          <w:szCs w:val="24"/>
        </w:rPr>
        <w:t>c)</w:t>
      </w:r>
      <w:r>
        <w:rPr>
          <w:rFonts w:ascii="Cambria" w:hAnsi="Cambria"/>
          <w:sz w:val="24"/>
          <w:szCs w:val="24"/>
        </w:rPr>
        <w:t xml:space="preserve"> Prestar os esclarecimentos que forem solicitados pelo Município de Miraíma/CE, cujas reclamações se obriga a atender prontamente, bem como dar ciência ao mesmo, </w:t>
      </w:r>
      <w:r>
        <w:rPr>
          <w:rFonts w:ascii="Cambria" w:hAnsi="Cambria"/>
          <w:sz w:val="24"/>
          <w:szCs w:val="24"/>
        </w:rPr>
        <w:lastRenderedPageBreak/>
        <w:t>imediatamente e por escrito, de qualquer anormalidade que verificar quando da execução do contrato.</w:t>
      </w:r>
    </w:p>
    <w:p>
      <w:pPr>
        <w:jc w:val="both"/>
        <w:rPr>
          <w:rFonts w:ascii="Cambria" w:hAnsi="Cambria"/>
          <w:sz w:val="24"/>
          <w:szCs w:val="24"/>
        </w:rPr>
      </w:pPr>
      <w:r>
        <w:rPr>
          <w:rFonts w:ascii="Cambria" w:hAnsi="Cambria"/>
          <w:b/>
          <w:sz w:val="24"/>
          <w:szCs w:val="24"/>
        </w:rPr>
        <w:t>6.2.3</w:t>
      </w:r>
      <w:r>
        <w:rPr>
          <w:rFonts w:ascii="Cambria" w:hAnsi="Cambria"/>
          <w:sz w:val="24"/>
          <w:szCs w:val="24"/>
        </w:rPr>
        <w:t xml:space="preserve"> No caso de constatação da inadequação do objeto licitado às normas e exigências especificadas no termo de referência, no edital ou na proposta de preços da CONTRATADA, a CONTRATANTE os recusará, devendo no prazo máximo de 24 (vinte e quatro) horas ser adequados às supracitadas condições;</w:t>
      </w:r>
    </w:p>
    <w:p>
      <w:pPr>
        <w:ind w:right="-35"/>
        <w:jc w:val="both"/>
        <w:rPr>
          <w:rFonts w:ascii="Cambria" w:hAnsi="Cambria"/>
          <w:b/>
          <w:sz w:val="24"/>
          <w:szCs w:val="24"/>
        </w:rPr>
      </w:pPr>
      <w:r>
        <w:rPr>
          <w:rFonts w:ascii="Cambria" w:hAnsi="Cambria"/>
          <w:b/>
          <w:sz w:val="24"/>
          <w:szCs w:val="24"/>
        </w:rPr>
        <w:t>6.2.4.</w:t>
      </w:r>
      <w:r>
        <w:rPr>
          <w:rFonts w:ascii="Cambria" w:hAnsi="Cambria"/>
          <w:sz w:val="24"/>
          <w:szCs w:val="24"/>
        </w:rPr>
        <w:t xml:space="preserve"> O objeto deverá ser executado, conforme estabelecido no presente contrato e no edital da licitação, em endereço e prazos estipulados previamente, designado pela Unidade Gestora, compreendido durante o período contratual e rigorosamente de acordo com as especificações estabelecidas na proposta vencedora e no contrato, sendo que a não observância destas condições, implicará na não aceitação do mesmo, sem que caiba qualquer tipo de reclamação ou indenização por parte da inadimplente.</w:t>
      </w:r>
    </w:p>
    <w:p>
      <w:pPr>
        <w:adjustRightInd w:val="0"/>
        <w:jc w:val="both"/>
        <w:rPr>
          <w:rFonts w:ascii="Cambria" w:hAnsi="Cambria"/>
          <w:sz w:val="24"/>
          <w:szCs w:val="24"/>
        </w:rPr>
      </w:pPr>
      <w:r>
        <w:rPr>
          <w:rFonts w:ascii="Cambria" w:hAnsi="Cambria"/>
          <w:b/>
          <w:sz w:val="24"/>
          <w:szCs w:val="24"/>
        </w:rPr>
        <w:t xml:space="preserve">6.2.5. </w:t>
      </w:r>
      <w:r>
        <w:rPr>
          <w:rFonts w:ascii="Cambria" w:hAnsi="Cambria"/>
          <w:sz w:val="24"/>
          <w:szCs w:val="24"/>
        </w:rPr>
        <w:t>A CONTRATADA é responsável pelos danos causados diretamente à Administração ou a terceiros, decorrentes de culpa ou dolo, sua ou de preposto, na execução dos serviços, não excluindo ou reduzindo essa responsabilidade a fiscalização ou o acompanhamento pelo órgão interessado.</w:t>
      </w:r>
    </w:p>
    <w:p>
      <w:pPr>
        <w:adjustRightInd w:val="0"/>
        <w:jc w:val="both"/>
        <w:rPr>
          <w:rFonts w:ascii="Cambria" w:hAnsi="Cambria"/>
          <w:sz w:val="24"/>
          <w:szCs w:val="24"/>
        </w:rPr>
      </w:pPr>
      <w:r>
        <w:rPr>
          <w:rFonts w:ascii="Cambria" w:hAnsi="Cambria"/>
          <w:b/>
          <w:sz w:val="24"/>
          <w:szCs w:val="24"/>
        </w:rPr>
        <w:t xml:space="preserve">6.2.6. </w:t>
      </w:r>
      <w:r>
        <w:rPr>
          <w:rFonts w:ascii="Cambria" w:hAnsi="Cambria"/>
          <w:sz w:val="24"/>
          <w:szCs w:val="24"/>
        </w:rPr>
        <w:t>A CONTRATADA é responsável pelos encargos trabalhistas, previdenciários, fiscais e comerciais resultantes da execução dos serviços.</w:t>
      </w:r>
    </w:p>
    <w:p>
      <w:pPr>
        <w:adjustRightInd w:val="0"/>
        <w:jc w:val="both"/>
        <w:rPr>
          <w:rFonts w:ascii="Cambria" w:hAnsi="Cambria"/>
          <w:sz w:val="24"/>
          <w:szCs w:val="24"/>
        </w:rPr>
      </w:pPr>
      <w:r>
        <w:rPr>
          <w:rFonts w:ascii="Cambria" w:hAnsi="Cambria"/>
          <w:b/>
          <w:sz w:val="24"/>
          <w:szCs w:val="24"/>
        </w:rPr>
        <w:t xml:space="preserve">6.2.7. </w:t>
      </w:r>
      <w:r>
        <w:rPr>
          <w:rFonts w:ascii="Cambria" w:hAnsi="Cambria"/>
          <w:sz w:val="24"/>
          <w:szCs w:val="24"/>
        </w:rPr>
        <w:t>A CONTRATADA utilizará, na execução dos serviços, profissionais capacitados e qualificados para tal fim, exceto nas atividades compartilhadas que podem ser desempenhadas por profissionais de outras áreas.</w:t>
      </w:r>
    </w:p>
    <w:p>
      <w:pPr>
        <w:adjustRightInd w:val="0"/>
        <w:jc w:val="both"/>
        <w:rPr>
          <w:rFonts w:ascii="Cambria" w:hAnsi="Cambria"/>
          <w:sz w:val="24"/>
          <w:szCs w:val="24"/>
        </w:rPr>
      </w:pPr>
      <w:r>
        <w:rPr>
          <w:rFonts w:ascii="Cambria" w:hAnsi="Cambria"/>
          <w:b/>
          <w:sz w:val="24"/>
          <w:szCs w:val="24"/>
        </w:rPr>
        <w:t xml:space="preserve">6.2.8. </w:t>
      </w:r>
      <w:r>
        <w:rPr>
          <w:rFonts w:ascii="Cambria" w:hAnsi="Cambria"/>
          <w:sz w:val="24"/>
          <w:szCs w:val="24"/>
        </w:rPr>
        <w:t>A CONTRATADA, não assinará documentos ou peças elaboradas por outrem, alheias à sua orientação, supervisão e fiscalização.</w:t>
      </w:r>
    </w:p>
    <w:p>
      <w:pPr>
        <w:adjustRightInd w:val="0"/>
        <w:jc w:val="both"/>
        <w:rPr>
          <w:rFonts w:ascii="Cambria" w:hAnsi="Cambria"/>
          <w:sz w:val="24"/>
          <w:szCs w:val="24"/>
        </w:rPr>
      </w:pPr>
      <w:r>
        <w:rPr>
          <w:rFonts w:ascii="Cambria" w:hAnsi="Cambria"/>
          <w:b/>
          <w:sz w:val="24"/>
          <w:szCs w:val="24"/>
        </w:rPr>
        <w:t xml:space="preserve">6.2.9. </w:t>
      </w:r>
      <w:r>
        <w:rPr>
          <w:rFonts w:ascii="Cambria" w:hAnsi="Cambria"/>
          <w:sz w:val="24"/>
          <w:szCs w:val="24"/>
        </w:rPr>
        <w:t>A CONTRATADA, deverá manter a Administração Municipal informada sobre o andamento dos serviços, informando-a sempre que se registrarem ocorrências extraordinárias.</w:t>
      </w:r>
    </w:p>
    <w:p>
      <w:pPr>
        <w:adjustRightInd w:val="0"/>
        <w:jc w:val="both"/>
        <w:rPr>
          <w:rFonts w:ascii="Cambria" w:hAnsi="Cambria"/>
          <w:sz w:val="24"/>
          <w:szCs w:val="24"/>
        </w:rPr>
      </w:pPr>
      <w:r>
        <w:rPr>
          <w:rFonts w:ascii="Cambria" w:hAnsi="Cambria"/>
          <w:b/>
          <w:sz w:val="24"/>
          <w:szCs w:val="24"/>
        </w:rPr>
        <w:t xml:space="preserve">6.2.10. </w:t>
      </w:r>
      <w:r>
        <w:rPr>
          <w:rFonts w:ascii="Cambria" w:hAnsi="Cambria"/>
          <w:sz w:val="24"/>
          <w:szCs w:val="24"/>
        </w:rPr>
        <w:t>A CONTRATADA, guardará sigilo sobre informações e documentos fornecidos pela Contratante, em decorrência dos serviços objeto do presente contrato, adotando medidas internas de segurança.</w:t>
      </w:r>
    </w:p>
    <w:p>
      <w:pPr>
        <w:jc w:val="both"/>
        <w:rPr>
          <w:rFonts w:ascii="Cambria" w:hAnsi="Cambria"/>
          <w:sz w:val="24"/>
          <w:szCs w:val="24"/>
        </w:rPr>
      </w:pPr>
      <w:r>
        <w:rPr>
          <w:rFonts w:ascii="Cambria" w:hAnsi="Cambria"/>
          <w:b/>
          <w:sz w:val="24"/>
          <w:szCs w:val="24"/>
        </w:rPr>
        <w:t xml:space="preserve">6.3. </w:t>
      </w:r>
      <w:r>
        <w:rPr>
          <w:rFonts w:ascii="Cambria" w:hAnsi="Cambria"/>
          <w:sz w:val="24"/>
          <w:szCs w:val="24"/>
        </w:rPr>
        <w:t>A CONTRATANTE obriga-se a:</w:t>
      </w:r>
    </w:p>
    <w:p>
      <w:pPr>
        <w:jc w:val="both"/>
        <w:rPr>
          <w:rFonts w:ascii="Cambria" w:hAnsi="Cambria"/>
          <w:sz w:val="24"/>
          <w:szCs w:val="24"/>
        </w:rPr>
      </w:pPr>
      <w:r>
        <w:rPr>
          <w:rFonts w:ascii="Cambria" w:hAnsi="Cambria"/>
          <w:b/>
          <w:sz w:val="24"/>
          <w:szCs w:val="24"/>
        </w:rPr>
        <w:t>a)</w:t>
      </w:r>
      <w:r>
        <w:rPr>
          <w:rFonts w:ascii="Cambria" w:hAnsi="Cambria"/>
          <w:sz w:val="24"/>
          <w:szCs w:val="24"/>
        </w:rPr>
        <w:t xml:space="preserve"> Indicar o local e horário em que deverão ser realizados os serviços, se for o caso.</w:t>
      </w:r>
    </w:p>
    <w:p>
      <w:pPr>
        <w:jc w:val="both"/>
        <w:rPr>
          <w:rFonts w:ascii="Cambria" w:hAnsi="Cambria"/>
          <w:sz w:val="24"/>
          <w:szCs w:val="24"/>
        </w:rPr>
      </w:pPr>
      <w:r>
        <w:rPr>
          <w:rFonts w:ascii="Cambria" w:hAnsi="Cambria"/>
          <w:b/>
          <w:sz w:val="24"/>
          <w:szCs w:val="24"/>
        </w:rPr>
        <w:t>b)</w:t>
      </w:r>
      <w:r>
        <w:rPr>
          <w:rFonts w:ascii="Cambria" w:hAnsi="Cambria"/>
          <w:sz w:val="24"/>
          <w:szCs w:val="24"/>
        </w:rPr>
        <w:t xml:space="preserve"> Permitir ao pessoal da CONTRATADA acesso ao local da prestação dos serviços desde que observadas as normas de segurança.</w:t>
      </w:r>
    </w:p>
    <w:p>
      <w:pPr>
        <w:jc w:val="both"/>
        <w:rPr>
          <w:rFonts w:ascii="Cambria" w:hAnsi="Cambria"/>
          <w:sz w:val="24"/>
          <w:szCs w:val="24"/>
        </w:rPr>
      </w:pPr>
      <w:r>
        <w:rPr>
          <w:rFonts w:ascii="Cambria" w:hAnsi="Cambria"/>
          <w:b/>
          <w:sz w:val="24"/>
          <w:szCs w:val="24"/>
        </w:rPr>
        <w:t>c)</w:t>
      </w:r>
      <w:r>
        <w:rPr>
          <w:rFonts w:ascii="Cambria" w:hAnsi="Cambria"/>
          <w:sz w:val="24"/>
          <w:szCs w:val="24"/>
        </w:rPr>
        <w:t xml:space="preserve"> Efetuar os pagamentos devidos nas condições estabelecidas neste contrato.</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sz w:val="24"/>
          <w:szCs w:val="24"/>
        </w:rPr>
      </w:pPr>
      <w:r>
        <w:rPr>
          <w:rFonts w:ascii="Cambria" w:hAnsi="Cambria"/>
          <w:b/>
          <w:sz w:val="24"/>
          <w:szCs w:val="24"/>
        </w:rPr>
        <w:t>CLÁUSULA SÉTIMA – DAS ALTERAÇÕES E REAJUSTE DO CONTRATO</w:t>
      </w:r>
    </w:p>
    <w:p>
      <w:pPr>
        <w:jc w:val="both"/>
        <w:rPr>
          <w:rFonts w:ascii="Cambria" w:hAnsi="Cambria"/>
          <w:sz w:val="24"/>
          <w:szCs w:val="24"/>
        </w:rPr>
      </w:pPr>
      <w:r>
        <w:rPr>
          <w:rFonts w:ascii="Cambria" w:hAnsi="Cambria"/>
          <w:b/>
          <w:sz w:val="24"/>
          <w:szCs w:val="24"/>
        </w:rPr>
        <w:t>7.1.</w:t>
      </w:r>
      <w:r>
        <w:rPr>
          <w:rFonts w:ascii="Cambria" w:hAnsi="Cambria"/>
          <w:sz w:val="24"/>
          <w:szCs w:val="24"/>
        </w:rPr>
        <w:t xml:space="preserve"> Qualquer alteração contratual só poderá ser feita através de aditivo, e se contemplada pelo art. 124 da Lei n</w:t>
      </w:r>
      <w:r>
        <w:rPr>
          <w:rFonts w:ascii="Cambria" w:hAnsi="Cambria"/>
          <w:sz w:val="24"/>
          <w:szCs w:val="24"/>
          <w:vertAlign w:val="superscript"/>
        </w:rPr>
        <w:t xml:space="preserve">o </w:t>
      </w:r>
      <w:r>
        <w:rPr>
          <w:rFonts w:ascii="Cambria" w:hAnsi="Cambria"/>
          <w:sz w:val="24"/>
          <w:szCs w:val="24"/>
        </w:rPr>
        <w:t>14.133/21, e suas alterações posteriores, após apresentação da devida justificativa pela autoridade administrativa.</w:t>
      </w:r>
    </w:p>
    <w:p>
      <w:pPr>
        <w:jc w:val="both"/>
        <w:rPr>
          <w:rFonts w:ascii="Cambria" w:hAnsi="Cambria"/>
          <w:sz w:val="24"/>
          <w:szCs w:val="24"/>
        </w:rPr>
      </w:pPr>
      <w:r>
        <w:rPr>
          <w:rFonts w:ascii="Cambria" w:hAnsi="Cambria"/>
          <w:b/>
          <w:sz w:val="24"/>
          <w:szCs w:val="24"/>
        </w:rPr>
        <w:t>7.2.</w:t>
      </w:r>
      <w:r>
        <w:rPr>
          <w:rFonts w:ascii="Cambria" w:hAnsi="Cambria"/>
          <w:sz w:val="24"/>
          <w:szCs w:val="24"/>
        </w:rPr>
        <w:t xml:space="preserve"> REAJUSTE: Os valores contratados não serão reajustados antes de decorrido o período de 12 (doze) meses.</w:t>
      </w:r>
    </w:p>
    <w:p>
      <w:pPr>
        <w:jc w:val="both"/>
        <w:rPr>
          <w:rFonts w:ascii="Cambria" w:hAnsi="Cambria"/>
          <w:sz w:val="24"/>
          <w:szCs w:val="24"/>
        </w:rPr>
      </w:pPr>
      <w:r>
        <w:rPr>
          <w:rFonts w:ascii="Cambria" w:hAnsi="Cambria"/>
          <w:b/>
          <w:sz w:val="24"/>
          <w:szCs w:val="24"/>
        </w:rPr>
        <w:t>7.3.</w:t>
      </w:r>
      <w:r>
        <w:rPr>
          <w:rFonts w:ascii="Cambria" w:hAnsi="Cambria"/>
          <w:sz w:val="24"/>
          <w:szCs w:val="24"/>
        </w:rPr>
        <w:t xml:space="preserve"> REEQUILÍBRIO ECONÔMICO-FINANCEIRO: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poderá, mediante </w:t>
      </w:r>
      <w:r>
        <w:rPr>
          <w:rFonts w:ascii="Cambria" w:hAnsi="Cambria"/>
          <w:sz w:val="24"/>
          <w:szCs w:val="24"/>
        </w:rPr>
        <w:lastRenderedPageBreak/>
        <w:t>procedimento administrativo onde reste demonstrada tal situação e termo aditivo, ser restabelecida a relação que as partes pactuaram inicialmente entre os encargos do contratado e a retribuição da Administração para a justa remuneração dos serviços, objetivando a manutenção do equilíbrio econômico-financeiro inicial do contrato, na forma do art. 130 da Lei nº 14.133/2021.</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OITAVA – DAS SANÇÕES</w:t>
      </w:r>
    </w:p>
    <w:p>
      <w:pPr>
        <w:jc w:val="both"/>
        <w:rPr>
          <w:rFonts w:ascii="Cambria" w:hAnsi="Cambria"/>
          <w:b/>
          <w:sz w:val="24"/>
          <w:szCs w:val="24"/>
        </w:rPr>
      </w:pPr>
      <w:r>
        <w:rPr>
          <w:rFonts w:ascii="Cambria" w:hAnsi="Cambria"/>
          <w:b/>
          <w:sz w:val="24"/>
          <w:szCs w:val="24"/>
        </w:rPr>
        <w:t>CLÁUSULA OITAVA – DAS PENALIDADES E DAS SANÇÕES:</w:t>
      </w:r>
    </w:p>
    <w:p>
      <w:pPr>
        <w:tabs>
          <w:tab w:val="left" w:pos="426"/>
        </w:tabs>
        <w:jc w:val="both"/>
        <w:rPr>
          <w:rFonts w:ascii="Cambria" w:hAnsi="Cambria"/>
          <w:sz w:val="24"/>
          <w:szCs w:val="24"/>
        </w:rPr>
      </w:pPr>
      <w:r>
        <w:rPr>
          <w:rFonts w:ascii="Cambria" w:hAnsi="Cambria"/>
          <w:sz w:val="24"/>
          <w:szCs w:val="24"/>
        </w:rPr>
        <w:t>8.1.</w:t>
      </w:r>
      <w:r>
        <w:rPr>
          <w:rFonts w:ascii="Cambria" w:hAnsi="Cambria"/>
          <w:sz w:val="24"/>
          <w:szCs w:val="24"/>
        </w:rPr>
        <w:tab/>
        <w:t>A CONTRATADA sujeitar-se-á, em caso de inadimplência de suas obrigações, definidas neste Instrumento ou em outros que o complementem, as seguintes multas, sem prejuízo das sanções legais, respeitado o princípio constitucional da ampla defesa.</w:t>
      </w:r>
    </w:p>
    <w:p>
      <w:pPr>
        <w:tabs>
          <w:tab w:val="left" w:pos="426"/>
        </w:tabs>
        <w:jc w:val="both"/>
        <w:rPr>
          <w:rFonts w:ascii="Cambria" w:hAnsi="Cambria"/>
          <w:sz w:val="24"/>
          <w:szCs w:val="24"/>
        </w:rPr>
      </w:pPr>
      <w:r>
        <w:rPr>
          <w:rFonts w:ascii="Cambria" w:hAnsi="Cambria"/>
          <w:sz w:val="24"/>
          <w:szCs w:val="24"/>
        </w:rPr>
        <w:t>8.2.</w:t>
      </w:r>
      <w:r>
        <w:rPr>
          <w:rFonts w:ascii="Cambria" w:hAnsi="Cambria"/>
          <w:sz w:val="24"/>
          <w:szCs w:val="24"/>
        </w:rPr>
        <w:tab/>
        <w:t>Em caso de atraso injustificado na execução do contrato: multa de 1% (um por cento) sobre o valor total do contrato, por cada dia de atraso injustificado não execução do contrato, não ficando a administração impedida de rescindir unilateralmente o contrato e aplicar as outras sanções previstas nos artigos 155 e 157 da Lei nº 14.133/21.</w:t>
      </w:r>
    </w:p>
    <w:p>
      <w:pPr>
        <w:jc w:val="both"/>
        <w:rPr>
          <w:rFonts w:ascii="Cambria" w:hAnsi="Cambria"/>
          <w:sz w:val="24"/>
          <w:szCs w:val="24"/>
        </w:rPr>
      </w:pPr>
      <w:r>
        <w:rPr>
          <w:rFonts w:ascii="Cambria" w:hAnsi="Cambria"/>
          <w:sz w:val="24"/>
          <w:szCs w:val="24"/>
        </w:rPr>
        <w:t>8.3. Em caso de inexecução total ou parcial do contrato:</w:t>
      </w:r>
    </w:p>
    <w:p>
      <w:pPr>
        <w:jc w:val="both"/>
        <w:rPr>
          <w:rFonts w:ascii="Cambria" w:hAnsi="Cambria"/>
          <w:sz w:val="24"/>
          <w:szCs w:val="24"/>
        </w:rPr>
      </w:pPr>
      <w:r>
        <w:rPr>
          <w:rFonts w:ascii="Cambria" w:hAnsi="Cambria"/>
          <w:sz w:val="24"/>
          <w:szCs w:val="24"/>
        </w:rPr>
        <w:t>8.3.1. Advertência;</w:t>
      </w:r>
    </w:p>
    <w:p>
      <w:pPr>
        <w:jc w:val="both"/>
        <w:rPr>
          <w:rFonts w:ascii="Cambria" w:hAnsi="Cambria"/>
          <w:sz w:val="24"/>
          <w:szCs w:val="24"/>
        </w:rPr>
      </w:pPr>
      <w:r>
        <w:rPr>
          <w:rFonts w:ascii="Cambria" w:hAnsi="Cambria"/>
          <w:sz w:val="24"/>
          <w:szCs w:val="24"/>
        </w:rPr>
        <w:t>8.3.2. Multa de 30% (trinta por cento) sobre o valor do contrato;</w:t>
      </w:r>
    </w:p>
    <w:p>
      <w:pPr>
        <w:jc w:val="both"/>
        <w:rPr>
          <w:rFonts w:ascii="Cambria" w:hAnsi="Cambria"/>
          <w:sz w:val="24"/>
          <w:szCs w:val="24"/>
        </w:rPr>
      </w:pPr>
      <w:r>
        <w:rPr>
          <w:rFonts w:ascii="Cambria" w:hAnsi="Cambria"/>
          <w:sz w:val="24"/>
          <w:szCs w:val="24"/>
        </w:rPr>
        <w:t>8.3.3. Suspensão temporária de participação em licitações e impedimentos de contratar com a administração, por prazo não superior a 2 (dois) anos;</w:t>
      </w:r>
    </w:p>
    <w:p>
      <w:pPr>
        <w:jc w:val="both"/>
        <w:rPr>
          <w:rFonts w:ascii="Cambria" w:hAnsi="Cambria"/>
          <w:sz w:val="24"/>
          <w:szCs w:val="24"/>
        </w:rPr>
      </w:pPr>
      <w:r>
        <w:rPr>
          <w:rFonts w:ascii="Cambria" w:hAnsi="Cambria"/>
          <w:sz w:val="24"/>
          <w:szCs w:val="24"/>
        </w:rPr>
        <w:t>8.3.4.</w:t>
      </w:r>
      <w:r>
        <w:rPr>
          <w:rFonts w:ascii="Cambria" w:hAnsi="Cambria"/>
          <w:sz w:val="24"/>
          <w:szCs w:val="24"/>
        </w:rPr>
        <w:tab/>
        <w:t>Declaração de inidoneidade para licitar ou contratar com a administração pública enquanto perduraremos motivos de terminantes da punição OU até que seja promovida a reabilitação perante a própria autoridade que aplicou a penalidade, que será concedida sempre que o contrata do ressarcir a administração pelos prejuízos resultantes e após decorrido o prazo de sanção aplicada com base no inciso anterior.</w:t>
      </w:r>
    </w:p>
    <w:p>
      <w:pPr>
        <w:jc w:val="both"/>
        <w:rPr>
          <w:rFonts w:ascii="Cambria" w:hAnsi="Cambria"/>
          <w:sz w:val="24"/>
          <w:szCs w:val="24"/>
        </w:rPr>
      </w:pPr>
      <w:r>
        <w:rPr>
          <w:rFonts w:ascii="Cambria" w:hAnsi="Cambria"/>
          <w:sz w:val="24"/>
          <w:szCs w:val="24"/>
        </w:rPr>
        <w:t>8.4. O valor da multa aplicada será deduzida pela CONTRATANTE por ocasião do pagamento, momento em que a Tesouraria da PREFEITURA MUNICIPAL comunicará à CONTRATADA.</w:t>
      </w:r>
    </w:p>
    <w:p>
      <w:pPr>
        <w:jc w:val="both"/>
        <w:rPr>
          <w:rFonts w:ascii="Cambria" w:hAnsi="Cambria"/>
          <w:sz w:val="24"/>
          <w:szCs w:val="24"/>
        </w:rPr>
      </w:pPr>
      <w:r>
        <w:rPr>
          <w:rFonts w:ascii="Cambria" w:hAnsi="Cambria"/>
          <w:sz w:val="24"/>
          <w:szCs w:val="24"/>
        </w:rPr>
        <w:t>8.5. Se não for possível o pagamento por meio de desconto, a CONTRATADA ficará obrigada a recolher a multa por meio de depósito em Conta Corrente em nome da Prefeitura Municipal (o número da Conta será informado pela Tesouraria da PREFEITURA MUNICIPAL). Se não o fizer, será encaminhado à Procuradoria Jurídica para cobrança e processo de execução.</w:t>
      </w:r>
    </w:p>
    <w:p>
      <w:pPr>
        <w:jc w:val="both"/>
        <w:rPr>
          <w:rFonts w:ascii="Cambria" w:hAnsi="Cambria"/>
          <w:sz w:val="24"/>
          <w:szCs w:val="24"/>
        </w:rPr>
      </w:pPr>
      <w:r>
        <w:rPr>
          <w:rFonts w:ascii="Cambria" w:hAnsi="Cambria"/>
          <w:sz w:val="24"/>
          <w:szCs w:val="24"/>
        </w:rPr>
        <w:t>8.6.  Aos proponentes que convocados dentro do prazo de validade da sua proposta não celebrar o contrato, deixar de entregar ou apresentar documentação falsa, exigida para a licitação, ensejarem o retardamento da execução do certame, não mantiverem a proposta, falharem ou fraudarem na execução do contrato, comportarem-se de modo inidôneo, fizerem declaração falsa ou cometerem fraude fiscal, poderão ser aplicadas, conforme o caso, as seguintes sansões, sem prejuízo da reparação dos danos causados ao município pelo infrator:</w:t>
      </w:r>
    </w:p>
    <w:p>
      <w:pPr>
        <w:jc w:val="both"/>
        <w:rPr>
          <w:rFonts w:ascii="Cambria" w:hAnsi="Cambria"/>
          <w:sz w:val="24"/>
          <w:szCs w:val="24"/>
        </w:rPr>
      </w:pPr>
      <w:r>
        <w:rPr>
          <w:rFonts w:ascii="Cambria" w:hAnsi="Cambria"/>
          <w:sz w:val="24"/>
          <w:szCs w:val="24"/>
        </w:rPr>
        <w:t>a) Advertência;</w:t>
      </w:r>
    </w:p>
    <w:p>
      <w:pPr>
        <w:jc w:val="both"/>
        <w:rPr>
          <w:rFonts w:ascii="Cambria" w:hAnsi="Cambria"/>
          <w:sz w:val="24"/>
          <w:szCs w:val="24"/>
        </w:rPr>
      </w:pPr>
      <w:r>
        <w:rPr>
          <w:rFonts w:ascii="Cambria" w:hAnsi="Cambria"/>
          <w:sz w:val="24"/>
          <w:szCs w:val="24"/>
        </w:rPr>
        <w:t>b) Multa;</w:t>
      </w:r>
    </w:p>
    <w:p>
      <w:pPr>
        <w:jc w:val="both"/>
        <w:rPr>
          <w:rFonts w:ascii="Cambria" w:hAnsi="Cambria"/>
          <w:sz w:val="24"/>
          <w:szCs w:val="24"/>
        </w:rPr>
      </w:pPr>
      <w:r>
        <w:rPr>
          <w:rFonts w:ascii="Cambria" w:hAnsi="Cambria"/>
          <w:sz w:val="24"/>
          <w:szCs w:val="24"/>
        </w:rPr>
        <w:t>c) Suspensão temporária do direito de licitar. De contratar com a Administração pelo prazo de até 05 (cinco) anos;</w:t>
      </w:r>
    </w:p>
    <w:p>
      <w:pPr>
        <w:jc w:val="both"/>
        <w:rPr>
          <w:rFonts w:ascii="Cambria" w:hAnsi="Cambria"/>
          <w:sz w:val="24"/>
          <w:szCs w:val="24"/>
        </w:rPr>
      </w:pPr>
      <w:r>
        <w:rPr>
          <w:rFonts w:ascii="Cambria" w:hAnsi="Cambria"/>
          <w:sz w:val="24"/>
          <w:szCs w:val="24"/>
        </w:rPr>
        <w:t>d) Declaração de inidoneidade do direito de licitar e contratar com a Administração Pública enquanto perdurarem os motivos determinantes da punição ou até que seja promovida sua reabilitação pela própria autoridade que aplicou a penalidade.</w:t>
      </w:r>
    </w:p>
    <w:p>
      <w:pPr>
        <w:jc w:val="both"/>
        <w:rPr>
          <w:rFonts w:ascii="Cambria" w:hAnsi="Cambria"/>
          <w:sz w:val="24"/>
          <w:szCs w:val="24"/>
        </w:rPr>
      </w:pPr>
      <w:r>
        <w:rPr>
          <w:rFonts w:ascii="Cambria" w:hAnsi="Cambria"/>
          <w:sz w:val="24"/>
          <w:szCs w:val="24"/>
        </w:rPr>
        <w:t xml:space="preserve">8.7. Nenhuma sanção será aplicada sem o devido processo administrativo, que prevêdefesa </w:t>
      </w:r>
      <w:r>
        <w:rPr>
          <w:rFonts w:ascii="Cambria" w:hAnsi="Cambria"/>
          <w:sz w:val="24"/>
          <w:szCs w:val="24"/>
        </w:rPr>
        <w:lastRenderedPageBreak/>
        <w:t>prévia do interessado e recurso nos prazos definidos em lei, sendo-lhe franqueada vistaaoprocesso.</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NONA – DA HIPÓTESES DE EXTINÇÃO DOS CONTRATOS DA HIPÓTESES DE EXTINÇÃO DOS CONTRATOS</w:t>
      </w:r>
    </w:p>
    <w:p>
      <w:pPr>
        <w:jc w:val="both"/>
        <w:rPr>
          <w:rFonts w:ascii="Cambria" w:hAnsi="Cambria"/>
          <w:sz w:val="24"/>
          <w:szCs w:val="24"/>
        </w:rPr>
      </w:pPr>
      <w:r>
        <w:rPr>
          <w:rFonts w:ascii="Cambria" w:hAnsi="Cambria"/>
          <w:sz w:val="24"/>
          <w:szCs w:val="24"/>
        </w:rPr>
        <w:t>9.1 - Constituirão motivos para extinção do contrato, a qual deverá ser formalmente motivada nos autos do processo, assegurado o contraditório e a ampla defesa, as seguintes situações:</w:t>
      </w:r>
    </w:p>
    <w:p>
      <w:pPr>
        <w:jc w:val="both"/>
        <w:rPr>
          <w:rFonts w:ascii="Cambria" w:hAnsi="Cambria"/>
          <w:sz w:val="24"/>
          <w:szCs w:val="24"/>
        </w:rPr>
      </w:pPr>
      <w:r>
        <w:rPr>
          <w:rFonts w:ascii="Cambria" w:hAnsi="Cambria"/>
          <w:sz w:val="24"/>
          <w:szCs w:val="24"/>
        </w:rPr>
        <w:t>9.7.1. não cumprimento ou cumprimento irregular de normas editalícias ou de cláusulas contratuais, de especificações, de projetos ou de prazos;</w:t>
      </w:r>
    </w:p>
    <w:p>
      <w:pPr>
        <w:jc w:val="both"/>
        <w:rPr>
          <w:rFonts w:ascii="Cambria" w:hAnsi="Cambria"/>
          <w:sz w:val="24"/>
          <w:szCs w:val="24"/>
        </w:rPr>
      </w:pPr>
      <w:r>
        <w:rPr>
          <w:rFonts w:ascii="Cambria" w:hAnsi="Cambria"/>
          <w:sz w:val="24"/>
          <w:szCs w:val="24"/>
        </w:rPr>
        <w:t>9.7.2. desatendimento das determinações regulares emitidas pela autoridade designada para acompanhar e fiscalizar sua execução ou por autoridade superior;</w:t>
      </w:r>
    </w:p>
    <w:p>
      <w:pPr>
        <w:jc w:val="both"/>
        <w:rPr>
          <w:rFonts w:ascii="Cambria" w:hAnsi="Cambria"/>
          <w:sz w:val="24"/>
          <w:szCs w:val="24"/>
        </w:rPr>
      </w:pPr>
      <w:r>
        <w:rPr>
          <w:rFonts w:ascii="Cambria" w:hAnsi="Cambria"/>
          <w:sz w:val="24"/>
          <w:szCs w:val="24"/>
        </w:rPr>
        <w:t>9.7.3.  alteração social ou modificação da finalidade ou da estrutura da empresa que restrinja sua capacidade de concluir o contrato;</w:t>
      </w:r>
    </w:p>
    <w:p>
      <w:pPr>
        <w:jc w:val="both"/>
        <w:rPr>
          <w:rFonts w:ascii="Cambria" w:hAnsi="Cambria"/>
          <w:sz w:val="24"/>
          <w:szCs w:val="24"/>
        </w:rPr>
      </w:pPr>
      <w:r>
        <w:rPr>
          <w:rFonts w:ascii="Cambria" w:hAnsi="Cambria"/>
          <w:sz w:val="24"/>
          <w:szCs w:val="24"/>
        </w:rPr>
        <w:t>9.7.4.  decretação de falência ou de insolvência civil, dissolução da sociedade ou falecimento do contratado;</w:t>
      </w:r>
    </w:p>
    <w:p>
      <w:pPr>
        <w:jc w:val="both"/>
        <w:rPr>
          <w:rFonts w:ascii="Cambria" w:hAnsi="Cambria"/>
          <w:sz w:val="24"/>
          <w:szCs w:val="24"/>
        </w:rPr>
      </w:pPr>
      <w:r>
        <w:rPr>
          <w:rFonts w:ascii="Cambria" w:hAnsi="Cambria"/>
          <w:sz w:val="24"/>
          <w:szCs w:val="24"/>
        </w:rPr>
        <w:t>9.7.5.  caso fortuito ou força maior, regularmente comprovados, impeditivos da execução do contrato;</w:t>
      </w:r>
    </w:p>
    <w:p>
      <w:pPr>
        <w:jc w:val="both"/>
        <w:rPr>
          <w:rFonts w:ascii="Cambria" w:hAnsi="Cambria"/>
          <w:sz w:val="24"/>
          <w:szCs w:val="24"/>
        </w:rPr>
      </w:pPr>
      <w:r>
        <w:rPr>
          <w:rFonts w:ascii="Cambria" w:hAnsi="Cambria"/>
          <w:sz w:val="24"/>
          <w:szCs w:val="24"/>
        </w:rPr>
        <w:t>9.7.6. atraso na obtenção da licença ambiental, ou impossibilidade de obtê-la, ou alteração substancial do anteprojeto que dela resultar, ainda que obtida no prazo previsto;</w:t>
      </w:r>
    </w:p>
    <w:p>
      <w:pPr>
        <w:jc w:val="both"/>
        <w:rPr>
          <w:rFonts w:ascii="Cambria" w:hAnsi="Cambria"/>
          <w:sz w:val="24"/>
          <w:szCs w:val="24"/>
        </w:rPr>
      </w:pPr>
      <w:r>
        <w:rPr>
          <w:rFonts w:ascii="Cambria" w:hAnsi="Cambria"/>
          <w:sz w:val="24"/>
          <w:szCs w:val="24"/>
        </w:rPr>
        <w:t>9.7.7.  atraso na liberação das áreas sujeitas a desapropriação, a desocupação ou a servidão administrativa, ou impossibilidade de liberação dessas áreas;</w:t>
      </w:r>
    </w:p>
    <w:p>
      <w:pPr>
        <w:jc w:val="both"/>
        <w:rPr>
          <w:rFonts w:ascii="Cambria" w:hAnsi="Cambria"/>
          <w:sz w:val="24"/>
          <w:szCs w:val="24"/>
        </w:rPr>
      </w:pPr>
      <w:r>
        <w:rPr>
          <w:rFonts w:ascii="Cambria" w:hAnsi="Cambria"/>
          <w:sz w:val="24"/>
          <w:szCs w:val="24"/>
        </w:rPr>
        <w:t>9.7.8. razões de interesse público, justificadas pela autoridade máxima do órgão ou da entidade contratante;</w:t>
      </w:r>
    </w:p>
    <w:p>
      <w:pPr>
        <w:jc w:val="both"/>
        <w:rPr>
          <w:rFonts w:ascii="Cambria" w:hAnsi="Cambria"/>
          <w:sz w:val="24"/>
          <w:szCs w:val="24"/>
        </w:rPr>
      </w:pPr>
      <w:r>
        <w:rPr>
          <w:rFonts w:ascii="Cambria" w:hAnsi="Cambria"/>
          <w:sz w:val="24"/>
          <w:szCs w:val="24"/>
        </w:rPr>
        <w:t>9.7.9.  não cumprimento das obrigações relativas à reserva de cargos prevista em lei, bem como em outras normas específicas, para pessoa com deficiência, para reabilitado da Previdência Social ou para aprendiz.</w:t>
      </w:r>
    </w:p>
    <w:p>
      <w:pPr>
        <w:jc w:val="both"/>
        <w:rPr>
          <w:rFonts w:ascii="Cambria" w:hAnsi="Cambria"/>
          <w:sz w:val="24"/>
          <w:szCs w:val="24"/>
        </w:rPr>
      </w:pPr>
      <w:r>
        <w:rPr>
          <w:rFonts w:ascii="Cambria" w:hAnsi="Cambria"/>
          <w:sz w:val="24"/>
          <w:szCs w:val="24"/>
        </w:rPr>
        <w:t>9.2. O contratado terá direito à extinção do contrato nas seguintes hipóteses:</w:t>
      </w:r>
    </w:p>
    <w:p>
      <w:pPr>
        <w:jc w:val="both"/>
        <w:rPr>
          <w:rFonts w:ascii="Cambria" w:hAnsi="Cambria"/>
          <w:sz w:val="24"/>
          <w:szCs w:val="24"/>
        </w:rPr>
      </w:pPr>
      <w:r>
        <w:rPr>
          <w:rFonts w:ascii="Cambria" w:hAnsi="Cambria"/>
          <w:sz w:val="24"/>
          <w:szCs w:val="24"/>
        </w:rPr>
        <w:t>I - supressão, por parte da Administração, de obras, serviços ou compras que acarretem modificação do valor inicial do contrato além do limite permitido no art. 125 desta Lei;</w:t>
      </w:r>
    </w:p>
    <w:p>
      <w:pPr>
        <w:jc w:val="both"/>
        <w:rPr>
          <w:rFonts w:ascii="Cambria" w:hAnsi="Cambria"/>
          <w:sz w:val="24"/>
          <w:szCs w:val="24"/>
        </w:rPr>
      </w:pPr>
      <w:r>
        <w:rPr>
          <w:rFonts w:ascii="Cambria" w:hAnsi="Cambria"/>
          <w:sz w:val="24"/>
          <w:szCs w:val="24"/>
        </w:rPr>
        <w:t>II - suspensão de execução do contrato, por ordem escrita da Administração, por prazo superior a 3 (três) meses;</w:t>
      </w:r>
    </w:p>
    <w:p>
      <w:pPr>
        <w:jc w:val="both"/>
        <w:rPr>
          <w:rFonts w:ascii="Cambria" w:hAnsi="Cambria"/>
          <w:sz w:val="24"/>
          <w:szCs w:val="24"/>
        </w:rPr>
      </w:pPr>
      <w:r>
        <w:rPr>
          <w:rFonts w:ascii="Cambria" w:hAnsi="Cambria"/>
          <w:sz w:val="24"/>
          <w:szCs w:val="24"/>
        </w:rPr>
        <w:t>III - repetidas suspensões que totalizem 90 (noventa) dias úteis, independentemente do pagamento obrigatório de indenização pelas sucessivas e contratualmente imprevistas desmobilizações e mobilizações e outras previstas;</w:t>
      </w:r>
    </w:p>
    <w:p>
      <w:pPr>
        <w:jc w:val="both"/>
        <w:rPr>
          <w:rFonts w:ascii="Cambria" w:hAnsi="Cambria"/>
          <w:sz w:val="24"/>
          <w:szCs w:val="24"/>
        </w:rPr>
      </w:pPr>
      <w:r>
        <w:rPr>
          <w:rFonts w:ascii="Cambria" w:hAnsi="Cambria"/>
          <w:sz w:val="24"/>
          <w:szCs w:val="24"/>
        </w:rPr>
        <w:t>IV - atraso superior a 2 (dois) meses, contado da emissão da nota fiscal, dos pagamentos ou de parcelas de pagamentos devidos pela Administração por despesas de obras, serviços ou fornecimentos;</w:t>
      </w:r>
    </w:p>
    <w:p>
      <w:pPr>
        <w:jc w:val="both"/>
        <w:rPr>
          <w:rFonts w:ascii="Cambria" w:hAnsi="Cambria"/>
          <w:sz w:val="24"/>
          <w:szCs w:val="24"/>
        </w:rPr>
      </w:pPr>
      <w:r>
        <w:rPr>
          <w:rFonts w:ascii="Cambria" w:hAnsi="Cambria"/>
          <w:sz w:val="24"/>
          <w:szCs w:val="24"/>
        </w:rPr>
        <w:t>V - 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pPr>
        <w:jc w:val="both"/>
        <w:rPr>
          <w:rFonts w:ascii="Cambria" w:hAnsi="Cambria"/>
          <w:sz w:val="24"/>
          <w:szCs w:val="24"/>
        </w:rPr>
      </w:pPr>
      <w:r>
        <w:rPr>
          <w:rFonts w:ascii="Cambria" w:hAnsi="Cambria"/>
          <w:sz w:val="24"/>
          <w:szCs w:val="24"/>
        </w:rPr>
        <w:t>9.3. A extinção do contrato poderá ser na forma do Art. 138, da Lei nº 14.133/21.</w:t>
      </w:r>
    </w:p>
    <w:p>
      <w:pPr>
        <w:jc w:val="both"/>
        <w:rPr>
          <w:rFonts w:ascii="Cambria" w:hAnsi="Cambria"/>
          <w:b/>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DÉCIMA – DAS DISPOSIÇÕES FINAIS</w:t>
      </w:r>
    </w:p>
    <w:p>
      <w:pPr>
        <w:jc w:val="both"/>
        <w:rPr>
          <w:rFonts w:ascii="Cambria" w:hAnsi="Cambria"/>
          <w:sz w:val="24"/>
          <w:szCs w:val="24"/>
        </w:rPr>
      </w:pPr>
      <w:r>
        <w:rPr>
          <w:rFonts w:ascii="Cambria" w:hAnsi="Cambria"/>
          <w:b/>
          <w:sz w:val="24"/>
          <w:szCs w:val="24"/>
        </w:rPr>
        <w:lastRenderedPageBreak/>
        <w:t xml:space="preserve">10.1. </w:t>
      </w:r>
      <w:r>
        <w:rPr>
          <w:rFonts w:ascii="Cambria" w:hAnsi="Cambria"/>
          <w:sz w:val="24"/>
          <w:szCs w:val="24"/>
        </w:rPr>
        <w:t>A CONTRATADA se obriga a manter, durante toda a execução do contrato, em compatibilidade com as obrigações por ele assumidas, todas as condições de habilitação e qualificação exigidas na licitação.</w:t>
      </w:r>
    </w:p>
    <w:p>
      <w:pPr>
        <w:jc w:val="both"/>
        <w:rPr>
          <w:rFonts w:ascii="Cambria" w:hAnsi="Cambria"/>
          <w:sz w:val="24"/>
          <w:szCs w:val="24"/>
        </w:rPr>
      </w:pPr>
      <w:r>
        <w:rPr>
          <w:rFonts w:ascii="Cambria" w:hAnsi="Cambria"/>
          <w:b/>
          <w:sz w:val="24"/>
          <w:szCs w:val="24"/>
        </w:rPr>
        <w:t>10.2.</w:t>
      </w:r>
      <w:r>
        <w:rPr>
          <w:rFonts w:ascii="Cambria" w:hAnsi="Cambria"/>
          <w:sz w:val="24"/>
          <w:szCs w:val="24"/>
        </w:rPr>
        <w:t xml:space="preserve"> O presente contrato tem seus termos e sua execução vinculada ao edital de licitação e à proposta da contratada. </w:t>
      </w:r>
    </w:p>
    <w:p>
      <w:pPr>
        <w:jc w:val="both"/>
        <w:rPr>
          <w:rFonts w:ascii="Cambria" w:hAnsi="Cambria"/>
          <w:sz w:val="24"/>
          <w:szCs w:val="24"/>
        </w:rPr>
      </w:pPr>
      <w:r>
        <w:rPr>
          <w:rFonts w:ascii="Cambria" w:hAnsi="Cambria"/>
          <w:b/>
          <w:sz w:val="24"/>
          <w:szCs w:val="24"/>
        </w:rPr>
        <w:t>10.3.</w:t>
      </w:r>
      <w:r>
        <w:rPr>
          <w:rFonts w:ascii="Cambria" w:hAnsi="Cambria"/>
          <w:sz w:val="24"/>
          <w:szCs w:val="24"/>
        </w:rPr>
        <w:t xml:space="preserve"> A CONTRATANTE se reserva o direito de fazer uso de qualquer das prerrogativas dispostas na 14.133/21, alterada e consolidada.</w:t>
      </w:r>
    </w:p>
    <w:p>
      <w:pPr>
        <w:jc w:val="both"/>
        <w:rPr>
          <w:rFonts w:ascii="Cambria" w:hAnsi="Cambria"/>
          <w:sz w:val="24"/>
          <w:szCs w:val="24"/>
        </w:rPr>
      </w:pPr>
      <w:r>
        <w:rPr>
          <w:rFonts w:ascii="Cambria" w:hAnsi="Cambria"/>
          <w:b/>
          <w:sz w:val="24"/>
          <w:szCs w:val="24"/>
        </w:rPr>
        <w:t>10.4.</w:t>
      </w:r>
      <w:r>
        <w:rPr>
          <w:rFonts w:ascii="Cambria" w:hAnsi="Cambria"/>
          <w:sz w:val="24"/>
          <w:szCs w:val="24"/>
        </w:rPr>
        <w:t xml:space="preserve"> O presente contrato poderá ser alterado unilateralmente pela Administração ou por acordo das partes, com as devidas justificativas, nos casos previstos na Lei Nº. 14.133/21.</w:t>
      </w:r>
    </w:p>
    <w:p>
      <w:pPr>
        <w:jc w:val="both"/>
        <w:rPr>
          <w:rFonts w:ascii="Cambria" w:hAnsi="Cambria"/>
          <w:sz w:val="24"/>
          <w:szCs w:val="24"/>
        </w:rPr>
      </w:pPr>
      <w:r>
        <w:rPr>
          <w:rFonts w:ascii="Cambria" w:hAnsi="Cambria"/>
          <w:b/>
          <w:sz w:val="24"/>
          <w:szCs w:val="24"/>
        </w:rPr>
        <w:t>10.5.</w:t>
      </w:r>
      <w:r>
        <w:rPr>
          <w:rFonts w:ascii="Cambria" w:hAnsi="Cambria"/>
          <w:sz w:val="24"/>
          <w:szCs w:val="24"/>
        </w:rPr>
        <w:t xml:space="preserve"> A inadimplência da CONTRATADA com referência aos encargos trabalhistas, fiscais e comerciais não transfere a CONTRATANTE a responsabilidade por seu pagamento, nem poderá onerar o objeto do contrato ou restringir a regularização e o uso dos bens pela Administração.</w:t>
      </w:r>
    </w:p>
    <w:p>
      <w:pPr>
        <w:jc w:val="both"/>
        <w:rPr>
          <w:rFonts w:ascii="Cambria" w:hAnsi="Cambria"/>
          <w:sz w:val="24"/>
          <w:szCs w:val="24"/>
        </w:rPr>
      </w:pPr>
      <w:r>
        <w:rPr>
          <w:rFonts w:ascii="Cambria" w:hAnsi="Cambria"/>
          <w:b/>
          <w:sz w:val="24"/>
          <w:szCs w:val="24"/>
        </w:rPr>
        <w:t xml:space="preserve">10.6. </w:t>
      </w:r>
      <w:r>
        <w:rPr>
          <w:rFonts w:ascii="Cambria" w:hAnsi="Cambria"/>
          <w:sz w:val="24"/>
          <w:szCs w:val="24"/>
        </w:rPr>
        <w:t>A CONTRATADA, na execução do contrato, sem prejuízo das responsabilidades contratuais e legais, não poderá subcontratar parte do contrato sem a expressa autorização da Administração.</w:t>
      </w:r>
    </w:p>
    <w:p>
      <w:pPr>
        <w:jc w:val="both"/>
        <w:rPr>
          <w:rFonts w:ascii="Cambria" w:hAnsi="Cambria"/>
          <w:sz w:val="24"/>
          <w:szCs w:val="24"/>
        </w:rPr>
      </w:pPr>
      <w:r>
        <w:rPr>
          <w:rFonts w:ascii="Cambria" w:hAnsi="Cambria"/>
          <w:b/>
          <w:sz w:val="24"/>
          <w:szCs w:val="24"/>
        </w:rPr>
        <w:t>10.7.</w:t>
      </w:r>
      <w:r>
        <w:rPr>
          <w:rFonts w:ascii="Cambria" w:hAnsi="Cambria"/>
          <w:sz w:val="24"/>
          <w:szCs w:val="24"/>
        </w:rPr>
        <w:t xml:space="preserve"> A Administração rejeitará, no todo ou em parte, os serviços executados ou os produtos técnicos apresentados em desacordo com o Termo de Referência, a proposta de preços e as condições previstas neste contrato.</w:t>
      </w:r>
    </w:p>
    <w:p>
      <w:pPr>
        <w:jc w:val="both"/>
        <w:rPr>
          <w:rFonts w:ascii="Cambria" w:hAnsi="Cambria"/>
          <w:sz w:val="24"/>
          <w:szCs w:val="24"/>
        </w:rPr>
      </w:pPr>
      <w:r>
        <w:rPr>
          <w:rFonts w:ascii="Cambria" w:hAnsi="Cambria"/>
          <w:b/>
          <w:sz w:val="24"/>
          <w:szCs w:val="24"/>
        </w:rPr>
        <w:t>10.8.</w:t>
      </w:r>
      <w:r>
        <w:rPr>
          <w:rFonts w:ascii="Cambria" w:hAnsi="Cambria"/>
          <w:sz w:val="24"/>
          <w:szCs w:val="24"/>
        </w:rPr>
        <w:t xml:space="preserve"> Integram o presente contrato, independente de transcrição, todas as peças que formam o procedimento licitatório e a proposta de preços adjudicada.</w:t>
      </w:r>
    </w:p>
    <w:p>
      <w:pPr>
        <w:jc w:val="both"/>
        <w:rPr>
          <w:rFonts w:ascii="Cambria" w:hAnsi="Cambria"/>
          <w:sz w:val="24"/>
          <w:szCs w:val="24"/>
        </w:rPr>
      </w:pPr>
      <w:r>
        <w:rPr>
          <w:rFonts w:ascii="Cambria" w:hAnsi="Cambria"/>
          <w:b/>
          <w:sz w:val="24"/>
          <w:szCs w:val="24"/>
        </w:rPr>
        <w:t>10.9.</w:t>
      </w:r>
      <w:r>
        <w:rPr>
          <w:rFonts w:ascii="Cambria" w:hAnsi="Cambria"/>
          <w:sz w:val="24"/>
          <w:szCs w:val="24"/>
        </w:rPr>
        <w:t xml:space="preserve"> A execução do contrato será acompanhada e fiscalizada pelo Sr. ______________, especialmente designado pela Secretaria de ____________ do Município de Miraíma/CE de acordo com o estabelecido no art. art. 117, da Lei nº 14.133/21, doravante denominada GERENTE DE CONTRATO.</w:t>
      </w:r>
    </w:p>
    <w:p>
      <w:pPr>
        <w:jc w:val="both"/>
        <w:rPr>
          <w:rFonts w:ascii="Cambria" w:hAnsi="Cambria"/>
          <w:sz w:val="24"/>
          <w:szCs w:val="24"/>
        </w:rPr>
      </w:pPr>
      <w:r>
        <w:rPr>
          <w:rFonts w:ascii="Cambria" w:hAnsi="Cambria"/>
          <w:b/>
          <w:sz w:val="24"/>
          <w:szCs w:val="24"/>
        </w:rPr>
        <w:t>10.9.1.</w:t>
      </w:r>
      <w:r>
        <w:rPr>
          <w:rFonts w:ascii="Cambria" w:hAnsi="Cambria"/>
          <w:sz w:val="24"/>
          <w:szCs w:val="24"/>
        </w:rPr>
        <w:t xml:space="preserve"> O gerente de contrato ora nominado poderá ser alterado a qualquer momento, justificadamente, caso haja necessidade por parte da CONTRATANTE.</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ONZE – DO FORO</w:t>
      </w:r>
    </w:p>
    <w:p>
      <w:pPr>
        <w:jc w:val="both"/>
        <w:rPr>
          <w:rFonts w:ascii="Cambria" w:hAnsi="Cambria"/>
          <w:b/>
          <w:sz w:val="24"/>
          <w:szCs w:val="24"/>
        </w:rPr>
      </w:pPr>
      <w:r>
        <w:rPr>
          <w:rFonts w:ascii="Cambria" w:eastAsia="TimesNewRoman" w:hAnsi="Cambria"/>
          <w:b/>
          <w:sz w:val="24"/>
          <w:szCs w:val="24"/>
        </w:rPr>
        <w:t>11.1.</w:t>
      </w:r>
      <w:r>
        <w:rPr>
          <w:rFonts w:ascii="Cambria" w:eastAsia="TimesNewRoman" w:hAnsi="Cambria"/>
          <w:sz w:val="24"/>
          <w:szCs w:val="24"/>
        </w:rPr>
        <w:t xml:space="preserve"> O foro da Comarca de Miraíma/CE é o competente para dirimir questões decorrentes da execução deste contrato, em obediência ao disposto no § 1º do art. 92 da Lei Nº. 14.133/21. </w:t>
      </w:r>
    </w:p>
    <w:p>
      <w:pPr>
        <w:jc w:val="both"/>
        <w:rPr>
          <w:rFonts w:ascii="Cambria" w:hAnsi="Cambria"/>
          <w:sz w:val="24"/>
          <w:szCs w:val="24"/>
        </w:rPr>
      </w:pPr>
      <w:bookmarkStart w:id="6" w:name="_GoBack"/>
      <w:bookmarkEnd w:id="6"/>
      <w:r>
        <w:rPr>
          <w:rFonts w:ascii="Cambria" w:eastAsia="TimesNewRoman" w:hAnsi="Cambria"/>
          <w:sz w:val="24"/>
          <w:szCs w:val="24"/>
        </w:rPr>
        <w:t>Assim pactuadas, as partes firmam o presente Instrumento, perante testemunhas que também o assinam, para que produza os seus jurídicos e legais efeitos.</w:t>
      </w:r>
    </w:p>
    <w:p>
      <w:pPr>
        <w:rPr>
          <w:rFonts w:ascii="Cambria" w:hAnsi="Cambria"/>
          <w:sz w:val="24"/>
          <w:szCs w:val="24"/>
        </w:rPr>
      </w:pPr>
    </w:p>
    <w:p>
      <w:pPr>
        <w:jc w:val="center"/>
        <w:rPr>
          <w:rFonts w:ascii="Cambria" w:hAnsi="Cambria"/>
          <w:sz w:val="24"/>
          <w:szCs w:val="24"/>
        </w:rPr>
      </w:pPr>
      <w:r>
        <w:rPr>
          <w:rFonts w:ascii="Cambria" w:hAnsi="Cambria"/>
          <w:sz w:val="24"/>
          <w:szCs w:val="24"/>
        </w:rPr>
        <w:t>&lt;&lt;&lt;DATA&gt;&gt;&gt;</w:t>
      </w:r>
    </w:p>
    <w:tbl>
      <w:tblPr>
        <w:tblW w:w="0" w:type="auto"/>
        <w:tblLook w:val="04A0" w:firstRow="1" w:lastRow="0" w:firstColumn="1" w:lastColumn="0" w:noHBand="0" w:noVBand="1"/>
      </w:tblPr>
      <w:tblGrid>
        <w:gridCol w:w="4924"/>
        <w:gridCol w:w="4931"/>
      </w:tblGrid>
      <w:tr>
        <w:tc>
          <w:tcPr>
            <w:tcW w:w="4924" w:type="dxa"/>
            <w:vAlign w:val="center"/>
          </w:tcPr>
          <w:p>
            <w:pPr>
              <w:jc w:val="center"/>
              <w:rPr>
                <w:rFonts w:ascii="Cambria" w:hAnsi="Cambria"/>
                <w:b/>
                <w:sz w:val="24"/>
                <w:szCs w:val="24"/>
              </w:rPr>
            </w:pPr>
            <w:r>
              <w:rPr>
                <w:rFonts w:ascii="Cambria" w:hAnsi="Cambria"/>
                <w:b/>
                <w:sz w:val="24"/>
                <w:szCs w:val="24"/>
              </w:rPr>
              <w:t>MUNICÍPIO DE MIRAÍMA/CE</w:t>
            </w:r>
          </w:p>
          <w:p>
            <w:pPr>
              <w:jc w:val="center"/>
              <w:rPr>
                <w:rFonts w:ascii="Cambria" w:hAnsi="Cambria"/>
                <w:b/>
                <w:sz w:val="24"/>
                <w:szCs w:val="24"/>
              </w:rPr>
            </w:pPr>
            <w:r>
              <w:rPr>
                <w:rFonts w:ascii="Cambria" w:hAnsi="Cambria"/>
                <w:b/>
                <w:sz w:val="24"/>
                <w:szCs w:val="24"/>
              </w:rPr>
              <w:t>CNPJ Nº. _____________</w:t>
            </w:r>
          </w:p>
          <w:p>
            <w:pPr>
              <w:jc w:val="center"/>
              <w:rPr>
                <w:rFonts w:ascii="Cambria" w:hAnsi="Cambria"/>
                <w:b/>
                <w:sz w:val="24"/>
                <w:szCs w:val="24"/>
              </w:rPr>
            </w:pPr>
            <w:r>
              <w:rPr>
                <w:rFonts w:ascii="Cambria" w:hAnsi="Cambria"/>
                <w:b/>
                <w:sz w:val="24"/>
                <w:szCs w:val="24"/>
              </w:rPr>
              <w:t>SECRETARIA DE __________</w:t>
            </w:r>
          </w:p>
          <w:p>
            <w:pPr>
              <w:jc w:val="center"/>
              <w:rPr>
                <w:rFonts w:ascii="Cambria" w:hAnsi="Cambria"/>
                <w:b/>
                <w:sz w:val="24"/>
                <w:szCs w:val="24"/>
              </w:rPr>
            </w:pPr>
            <w:r>
              <w:rPr>
                <w:rFonts w:ascii="Cambria" w:hAnsi="Cambria"/>
                <w:b/>
                <w:sz w:val="24"/>
                <w:szCs w:val="24"/>
              </w:rPr>
              <w:t>CONTRATANTE</w:t>
            </w:r>
          </w:p>
          <w:p>
            <w:pPr>
              <w:jc w:val="center"/>
              <w:rPr>
                <w:rFonts w:ascii="Cambria" w:hAnsi="Cambria"/>
                <w:sz w:val="24"/>
                <w:szCs w:val="24"/>
              </w:rPr>
            </w:pPr>
          </w:p>
        </w:tc>
        <w:tc>
          <w:tcPr>
            <w:tcW w:w="4931" w:type="dxa"/>
            <w:vAlign w:val="center"/>
          </w:tcPr>
          <w:p>
            <w:pPr>
              <w:jc w:val="center"/>
              <w:rPr>
                <w:rFonts w:ascii="Cambria" w:hAnsi="Cambria"/>
                <w:b/>
                <w:sz w:val="24"/>
                <w:szCs w:val="24"/>
              </w:rPr>
            </w:pPr>
          </w:p>
          <w:p>
            <w:pPr>
              <w:jc w:val="center"/>
              <w:rPr>
                <w:rFonts w:ascii="Cambria" w:hAnsi="Cambria"/>
                <w:b/>
                <w:sz w:val="24"/>
                <w:szCs w:val="24"/>
              </w:rPr>
            </w:pPr>
            <w:r>
              <w:rPr>
                <w:rFonts w:ascii="Cambria" w:hAnsi="Cambria"/>
                <w:b/>
                <w:sz w:val="24"/>
                <w:szCs w:val="24"/>
              </w:rPr>
              <w:t>&lt;&lt;&lt;RAZÃO SOCIAL&gt;&gt;&gt;</w:t>
            </w:r>
          </w:p>
          <w:p>
            <w:pPr>
              <w:jc w:val="center"/>
              <w:rPr>
                <w:rFonts w:ascii="Cambria" w:hAnsi="Cambria"/>
                <w:b/>
                <w:sz w:val="24"/>
                <w:szCs w:val="24"/>
              </w:rPr>
            </w:pPr>
            <w:r>
              <w:rPr>
                <w:rFonts w:ascii="Cambria" w:hAnsi="Cambria"/>
                <w:b/>
                <w:sz w:val="24"/>
                <w:szCs w:val="24"/>
              </w:rPr>
              <w:t>&lt;&lt;&lt;CNPJ Nº.&gt;&gt;&gt;</w:t>
            </w:r>
          </w:p>
          <w:p>
            <w:pPr>
              <w:jc w:val="center"/>
              <w:rPr>
                <w:rFonts w:ascii="Cambria" w:hAnsi="Cambria"/>
                <w:b/>
                <w:sz w:val="24"/>
                <w:szCs w:val="24"/>
              </w:rPr>
            </w:pPr>
            <w:r>
              <w:rPr>
                <w:rFonts w:ascii="Cambria" w:hAnsi="Cambria"/>
                <w:b/>
                <w:sz w:val="24"/>
                <w:szCs w:val="24"/>
              </w:rPr>
              <w:t>&lt;&lt;&lt;REPRESENTANTE&gt;&gt;&gt;</w:t>
            </w:r>
          </w:p>
          <w:p>
            <w:pPr>
              <w:jc w:val="center"/>
              <w:rPr>
                <w:rFonts w:ascii="Cambria" w:hAnsi="Cambria"/>
                <w:b/>
                <w:sz w:val="24"/>
                <w:szCs w:val="24"/>
              </w:rPr>
            </w:pPr>
            <w:r>
              <w:rPr>
                <w:rFonts w:ascii="Cambria" w:hAnsi="Cambria"/>
                <w:b/>
                <w:sz w:val="24"/>
                <w:szCs w:val="24"/>
              </w:rPr>
              <w:t>&lt;&lt;&lt;CPF Nº.&gt;&gt;&gt;</w:t>
            </w:r>
          </w:p>
          <w:p>
            <w:pPr>
              <w:jc w:val="center"/>
              <w:rPr>
                <w:rFonts w:ascii="Cambria" w:hAnsi="Cambria"/>
                <w:b/>
                <w:sz w:val="24"/>
                <w:szCs w:val="24"/>
              </w:rPr>
            </w:pPr>
            <w:r>
              <w:rPr>
                <w:rFonts w:ascii="Cambria" w:hAnsi="Cambria"/>
                <w:b/>
                <w:sz w:val="24"/>
                <w:szCs w:val="24"/>
              </w:rPr>
              <w:t>CONTRATADA</w:t>
            </w:r>
          </w:p>
          <w:p>
            <w:pPr>
              <w:jc w:val="center"/>
              <w:rPr>
                <w:rFonts w:ascii="Cambria" w:hAnsi="Cambria"/>
                <w:sz w:val="24"/>
                <w:szCs w:val="24"/>
              </w:rPr>
            </w:pPr>
          </w:p>
        </w:tc>
      </w:tr>
    </w:tbl>
    <w:p>
      <w:pPr>
        <w:jc w:val="both"/>
        <w:rPr>
          <w:rFonts w:ascii="Cambria" w:hAnsi="Cambria"/>
          <w:b/>
          <w:sz w:val="24"/>
          <w:szCs w:val="24"/>
        </w:rPr>
      </w:pPr>
      <w:r>
        <w:rPr>
          <w:rFonts w:ascii="Cambria" w:hAnsi="Cambria"/>
          <w:b/>
          <w:sz w:val="24"/>
          <w:szCs w:val="24"/>
        </w:rPr>
        <w:t>TESTEMUNHAS</w:t>
      </w:r>
    </w:p>
    <w:p>
      <w:pPr>
        <w:jc w:val="both"/>
        <w:rPr>
          <w:rFonts w:ascii="Cambria" w:hAnsi="Cambria"/>
          <w:b/>
          <w:sz w:val="24"/>
          <w:szCs w:val="24"/>
        </w:rPr>
      </w:pPr>
      <w:r>
        <w:rPr>
          <w:rFonts w:ascii="Cambria" w:hAnsi="Cambria"/>
          <w:b/>
          <w:sz w:val="24"/>
          <w:szCs w:val="24"/>
        </w:rPr>
        <w:t>1.__________________________________CPF Nº. _____________________</w:t>
      </w:r>
    </w:p>
    <w:p>
      <w:pPr>
        <w:jc w:val="both"/>
        <w:rPr>
          <w:rFonts w:ascii="Cambria" w:hAnsi="Cambria"/>
          <w:sz w:val="24"/>
          <w:szCs w:val="24"/>
        </w:rPr>
      </w:pPr>
      <w:r>
        <w:rPr>
          <w:rFonts w:ascii="Cambria" w:hAnsi="Cambria"/>
          <w:b/>
          <w:sz w:val="24"/>
          <w:szCs w:val="24"/>
        </w:rPr>
        <w:t>2.__________________________________CPF Nº. _____________________</w:t>
      </w:r>
    </w:p>
    <w:sectPr>
      <w:pgSz w:w="11910" w:h="16840"/>
      <w:pgMar w:top="1843" w:right="1137" w:bottom="1418" w:left="1134" w:header="534" w:footer="454"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Bold">
    <w:altName w:val="Arial"/>
    <w:charset w:val="00"/>
    <w:family w:val="swiss"/>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LucidaConsole">
    <w:altName w:val="Arial Unicode MS"/>
    <w:panose1 w:val="00000000000000000000"/>
    <w:charset w:val="80"/>
    <w:family w:val="auto"/>
    <w:notTrueType/>
    <w:pitch w:val="default"/>
    <w:sig w:usb0="00000001" w:usb1="08070000" w:usb2="00000010" w:usb3="00000000" w:csb0="00020000" w:csb1="00000000"/>
  </w:font>
  <w:font w:name="TimesNewRoman">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Rodap"/>
      <w:jc w:val="center"/>
    </w:pPr>
    <w:r>
      <w:rPr>
        <w:noProof/>
        <w:lang w:val="pt-BR" w:eastAsia="pt-BR"/>
      </w:rPr>
      <w:drawing>
        <wp:anchor distT="0" distB="0" distL="114300" distR="114300" simplePos="0" relativeHeight="251663872"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1175956606" name="Imagem 4"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t-BR" w:eastAsia="pt-BR"/>
      </w:rPr>
      <w:drawing>
        <wp:anchor distT="0" distB="0" distL="114300" distR="114300" simplePos="0" relativeHeight="251664896"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239746901" name="Imagem 3"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t-BR" w:eastAsia="pt-BR"/>
      </w:rPr>
      <w:drawing>
        <wp:anchor distT="0" distB="0" distL="114300" distR="114300" simplePos="0" relativeHeight="251665920"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377032632" name="Imagem 2"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t>Esplanada da Estação, 433 – Centro – Miraíma – CE</w:t>
    </w:r>
  </w:p>
  <w:p>
    <w:pPr>
      <w:pStyle w:val="Rodap"/>
      <w:jc w:val="center"/>
      <w:rPr>
        <w:lang w:val="pt-BR"/>
      </w:rPr>
    </w:pPr>
    <w:r>
      <w:t xml:space="preserve">Telefone: 88 36301167 – E-mail: </w:t>
    </w:r>
    <w:hyperlink r:id="rId3" w:history="1">
      <w:r>
        <w:rPr>
          <w:rStyle w:val="Hyperlink"/>
          <w:lang w:val="pt-BR"/>
        </w:rPr>
        <w:t>gabinete@miraima.ce.gov.br</w:t>
      </w:r>
    </w:hyperlink>
  </w:p>
  <w:p>
    <w:pPr>
      <w:tabs>
        <w:tab w:val="center" w:pos="4252"/>
        <w:tab w:val="right" w:pos="8504"/>
      </w:tabs>
      <w:jc w:val="center"/>
      <w:rPr>
        <w:rFonts w:ascii="Candara" w:eastAsia="Calibri" w:hAnsi="Candara"/>
        <w:sz w:val="18"/>
        <w:szCs w:val="18"/>
      </w:rPr>
    </w:pPr>
    <w:r>
      <w:rPr>
        <w:b/>
      </w:rPr>
      <w:t>CNPJ/MF</w:t>
    </w:r>
    <w:r>
      <w:t xml:space="preserve"> nº 10.517.563/0001-05 - </w:t>
    </w:r>
    <w:r>
      <w:rPr>
        <w:b/>
      </w:rPr>
      <w:t>CGF nº</w:t>
    </w:r>
    <w:r>
      <w:t xml:space="preserve"> 06.920.294-0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Cabealho"/>
      <w:jc w:val="center"/>
    </w:pPr>
    <w:r>
      <w:rPr>
        <w:b/>
        <w:noProof/>
        <w:color w:val="333399"/>
        <w:sz w:val="26"/>
        <w:szCs w:val="26"/>
      </w:rPr>
      <w:pict>
        <v:group id="_x0000_s2081" style="position:absolute;left:0;text-align:left;margin-left:435.15pt;margin-top:-3.35pt;width:78.75pt;height:85.85pt;z-index:251660800" coordorigin="10275,240" coordsize="1575,1717">
          <v:oval id="_x0000_s2082" style="position:absolute;left:10275;top:240;width:1575;height:1635"/>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s2083" type="#_x0000_t144" style="position:absolute;left:10448;top:418;width:1245;height:1197" adj="9963582" fillcolor="black">
            <v:shadow color="#868686"/>
            <v:textpath style="font-family:&quot;Arial Unicode MS&quot;" fitshape="t" trim="t" string="SETOR DE LICITAÇÃO"/>
          </v:shape>
          <v:shapetype id="_x0000_t202" coordsize="21600,21600" o:spt="202" path="m,l,21600r21600,l21600,xe">
            <v:stroke joinstyle="miter"/>
            <v:path gradientshapeok="t" o:connecttype="rect"/>
          </v:shapetype>
          <v:shape id="_x0000_s2084" type="#_x0000_t202" style="position:absolute;left:10441;top:1019;width:1222;height:938;mso-width-relative:margin;mso-height-relative:margin" filled="f" stroked="f">
            <v:textbox style="mso-next-textbox:#_x0000_s2084">
              <w:txbxContent>
                <w:p>
                  <w:pPr>
                    <w:rPr>
                      <w:sz w:val="16"/>
                    </w:rPr>
                  </w:pPr>
                  <w:r>
                    <w:rPr>
                      <w:sz w:val="16"/>
                    </w:rPr>
                    <w:t>Fls. ________</w:t>
                  </w:r>
                </w:p>
                <w:p>
                  <w:pPr>
                    <w:rPr>
                      <w:sz w:val="16"/>
                    </w:rPr>
                  </w:pPr>
                </w:p>
                <w:p>
                  <w:pPr>
                    <w:jc w:val="center"/>
                    <w:rPr>
                      <w:sz w:val="16"/>
                    </w:rPr>
                  </w:pPr>
                  <w:r>
                    <w:rPr>
                      <w:sz w:val="16"/>
                    </w:rPr>
                    <w:t>___________</w:t>
                  </w:r>
                </w:p>
                <w:p>
                  <w:pPr>
                    <w:jc w:val="center"/>
                    <w:rPr>
                      <w:sz w:val="16"/>
                    </w:rPr>
                  </w:pPr>
                  <w:r>
                    <w:rPr>
                      <w:sz w:val="16"/>
                    </w:rPr>
                    <w:t>Rubrica</w:t>
                  </w:r>
                </w:p>
              </w:txbxContent>
            </v:textbox>
          </v:shape>
        </v:group>
      </w:pict>
    </w:r>
    <w:r>
      <w:rPr>
        <w:noProof/>
        <w:szCs w:val="16"/>
        <w:lang w:val="pt-BR" w:eastAsia="pt-BR"/>
      </w:rPr>
      <w:drawing>
        <wp:anchor distT="0" distB="0" distL="114300" distR="114300" simplePos="0" relativeHeight="251658240" behindDoc="0" locked="0" layoutInCell="1" allowOverlap="1">
          <wp:simplePos x="0" y="0"/>
          <wp:positionH relativeFrom="margin">
            <wp:posOffset>2204085</wp:posOffset>
          </wp:positionH>
          <wp:positionV relativeFrom="paragraph">
            <wp:posOffset>-337185</wp:posOffset>
          </wp:positionV>
          <wp:extent cx="1718310" cy="1692275"/>
          <wp:effectExtent l="0" t="0" r="0" b="0"/>
          <wp:wrapThrough wrapText="bothSides">
            <wp:wrapPolygon edited="0">
              <wp:start x="10058" y="2675"/>
              <wp:lineTo x="7184" y="4620"/>
              <wp:lineTo x="5268" y="6079"/>
              <wp:lineTo x="5268" y="10942"/>
              <wp:lineTo x="2874" y="12887"/>
              <wp:lineTo x="1916" y="13860"/>
              <wp:lineTo x="1916" y="17507"/>
              <wp:lineTo x="19397" y="17507"/>
              <wp:lineTo x="18918" y="14832"/>
              <wp:lineTo x="15565" y="10942"/>
              <wp:lineTo x="16044" y="5836"/>
              <wp:lineTo x="14608" y="4377"/>
              <wp:lineTo x="11255" y="2675"/>
              <wp:lineTo x="10058" y="2675"/>
            </wp:wrapPolygon>
          </wp:wrapThrough>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18310" cy="1692275"/>
                  </a:xfrm>
                  <a:prstGeom prst="rect">
                    <a:avLst/>
                  </a:prstGeom>
                  <a:noFill/>
                  <a:ln>
                    <a:noFill/>
                  </a:ln>
                </pic:spPr>
              </pic:pic>
            </a:graphicData>
          </a:graphic>
          <wp14:sizeRelH relativeFrom="margin">
            <wp14:pctWidth>0</wp14:pctWidth>
          </wp14:sizeRelH>
          <wp14:sizeRelV relativeFrom="margin">
            <wp14:pctHeight>0</wp14:pctHeight>
          </wp14:sizeRelV>
        </wp:anchor>
      </w:drawing>
    </w:r>
  </w:p>
  <w:p>
    <w:pPr>
      <w:pStyle w:val="Cabealho"/>
      <w:rPr>
        <w:szCs w:val="16"/>
      </w:rPr>
    </w:pPr>
  </w:p>
  <w:p>
    <w:pPr>
      <w:pStyle w:val="Cabealho"/>
      <w:rPr>
        <w:szCs w:val="16"/>
      </w:rPr>
    </w:pPr>
  </w:p>
  <w:p>
    <w:pPr>
      <w:pStyle w:val="Cabealho"/>
      <w:rPr>
        <w:szCs w:val="16"/>
      </w:rPr>
    </w:pPr>
  </w:p>
  <w:p>
    <w:pPr>
      <w:pStyle w:val="Cabealho"/>
      <w:rPr>
        <w:szCs w:val="16"/>
      </w:rPr>
    </w:pPr>
  </w:p>
  <w:p>
    <w:pPr>
      <w:pStyle w:val="Cabealho"/>
    </w:pPr>
  </w:p>
  <w:p>
    <w:pPr>
      <w:pStyle w:val="Cabealho"/>
    </w:pPr>
  </w:p>
  <w:p>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703B9"/>
    <w:multiLevelType w:val="hybridMultilevel"/>
    <w:tmpl w:val="1DC8C620"/>
    <w:lvl w:ilvl="0" w:tplc="5F0825D2">
      <w:start w:val="1"/>
      <w:numFmt w:val="decimal"/>
      <w:lvlText w:val="%1."/>
      <w:lvlJc w:val="left"/>
      <w:pPr>
        <w:ind w:left="720" w:hanging="360"/>
      </w:pPr>
      <w:rPr>
        <w:rFonts w:hint="default"/>
        <w:b/>
        <w:bCs/>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8AB3FB0"/>
    <w:multiLevelType w:val="multilevel"/>
    <w:tmpl w:val="240A0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E267470"/>
    <w:multiLevelType w:val="hybridMultilevel"/>
    <w:tmpl w:val="D6D427C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0E3A709F"/>
    <w:multiLevelType w:val="hybridMultilevel"/>
    <w:tmpl w:val="B3AC850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4">
    <w:nsid w:val="0FE7346C"/>
    <w:multiLevelType w:val="multilevel"/>
    <w:tmpl w:val="450E7536"/>
    <w:lvl w:ilvl="0">
      <w:start w:val="1"/>
      <w:numFmt w:val="decimal"/>
      <w:lvlText w:val="%1"/>
      <w:lvlJc w:val="left"/>
      <w:pPr>
        <w:ind w:left="2305" w:hanging="764"/>
      </w:pPr>
      <w:rPr>
        <w:rFonts w:hint="default"/>
        <w:lang w:val="pt-PT" w:eastAsia="en-US" w:bidi="ar-SA"/>
      </w:rPr>
    </w:lvl>
    <w:lvl w:ilvl="1">
      <w:start w:val="1"/>
      <w:numFmt w:val="decimal"/>
      <w:suff w:val="space"/>
      <w:lvlText w:val="%1.%2."/>
      <w:lvlJc w:val="left"/>
      <w:pPr>
        <w:ind w:left="2305" w:hanging="764"/>
      </w:pPr>
      <w:rPr>
        <w:rFonts w:ascii="Times New Roman" w:eastAsia="Times New Roman" w:hAnsi="Times New Roman" w:cs="Times New Roman" w:hint="default"/>
        <w:b/>
        <w:bCs/>
        <w:w w:val="100"/>
        <w:sz w:val="22"/>
        <w:szCs w:val="22"/>
        <w:lang w:val="pt-PT" w:eastAsia="en-US" w:bidi="ar-SA"/>
      </w:rPr>
    </w:lvl>
    <w:lvl w:ilvl="2">
      <w:start w:val="1"/>
      <w:numFmt w:val="lowerLetter"/>
      <w:suff w:val="space"/>
      <w:lvlText w:val="%3)"/>
      <w:lvlJc w:val="left"/>
      <w:pPr>
        <w:ind w:left="2250" w:hanging="281"/>
      </w:pPr>
      <w:rPr>
        <w:rFonts w:ascii="Cambria" w:eastAsia="Times New Roman" w:hAnsi="Cambria" w:cs="Times New Roman" w:hint="default"/>
        <w:w w:val="100"/>
        <w:sz w:val="24"/>
        <w:szCs w:val="24"/>
        <w:lang w:val="pt-PT" w:eastAsia="en-US" w:bidi="ar-SA"/>
      </w:rPr>
    </w:lvl>
    <w:lvl w:ilvl="3">
      <w:numFmt w:val="bullet"/>
      <w:lvlText w:val="•"/>
      <w:lvlJc w:val="left"/>
      <w:pPr>
        <w:ind w:left="4385" w:hanging="281"/>
      </w:pPr>
      <w:rPr>
        <w:rFonts w:hint="default"/>
        <w:lang w:val="pt-PT" w:eastAsia="en-US" w:bidi="ar-SA"/>
      </w:rPr>
    </w:lvl>
    <w:lvl w:ilvl="4">
      <w:numFmt w:val="bullet"/>
      <w:lvlText w:val="•"/>
      <w:lvlJc w:val="left"/>
      <w:pPr>
        <w:ind w:left="5428" w:hanging="281"/>
      </w:pPr>
      <w:rPr>
        <w:rFonts w:hint="default"/>
        <w:lang w:val="pt-PT" w:eastAsia="en-US" w:bidi="ar-SA"/>
      </w:rPr>
    </w:lvl>
    <w:lvl w:ilvl="5">
      <w:numFmt w:val="bullet"/>
      <w:lvlText w:val="•"/>
      <w:lvlJc w:val="left"/>
      <w:pPr>
        <w:ind w:left="6471" w:hanging="281"/>
      </w:pPr>
      <w:rPr>
        <w:rFonts w:hint="default"/>
        <w:lang w:val="pt-PT" w:eastAsia="en-US" w:bidi="ar-SA"/>
      </w:rPr>
    </w:lvl>
    <w:lvl w:ilvl="6">
      <w:numFmt w:val="bullet"/>
      <w:lvlText w:val="•"/>
      <w:lvlJc w:val="left"/>
      <w:pPr>
        <w:ind w:left="7514" w:hanging="281"/>
      </w:pPr>
      <w:rPr>
        <w:rFonts w:hint="default"/>
        <w:lang w:val="pt-PT" w:eastAsia="en-US" w:bidi="ar-SA"/>
      </w:rPr>
    </w:lvl>
    <w:lvl w:ilvl="7">
      <w:numFmt w:val="bullet"/>
      <w:lvlText w:val="•"/>
      <w:lvlJc w:val="left"/>
      <w:pPr>
        <w:ind w:left="8557" w:hanging="281"/>
      </w:pPr>
      <w:rPr>
        <w:rFonts w:hint="default"/>
        <w:lang w:val="pt-PT" w:eastAsia="en-US" w:bidi="ar-SA"/>
      </w:rPr>
    </w:lvl>
    <w:lvl w:ilvl="8">
      <w:numFmt w:val="bullet"/>
      <w:lvlText w:val="•"/>
      <w:lvlJc w:val="left"/>
      <w:pPr>
        <w:ind w:left="9600" w:hanging="281"/>
      </w:pPr>
      <w:rPr>
        <w:rFonts w:hint="default"/>
        <w:lang w:val="pt-PT" w:eastAsia="en-US" w:bidi="ar-SA"/>
      </w:rPr>
    </w:lvl>
  </w:abstractNum>
  <w:abstractNum w:abstractNumId="5">
    <w:nsid w:val="0FFA2F38"/>
    <w:multiLevelType w:val="hybridMultilevel"/>
    <w:tmpl w:val="0F8E3E70"/>
    <w:lvl w:ilvl="0" w:tplc="DA241702">
      <w:start w:val="1"/>
      <w:numFmt w:val="lowerLetter"/>
      <w:suff w:val="space"/>
      <w:lvlText w:val="%1)"/>
      <w:lvlJc w:val="left"/>
      <w:pPr>
        <w:ind w:left="2262" w:hanging="360"/>
      </w:pPr>
      <w:rPr>
        <w:rFonts w:ascii="Cambria" w:eastAsia="Times New Roman" w:hAnsi="Cambria" w:cs="Times New Roman" w:hint="default"/>
        <w:spacing w:val="-1"/>
        <w:w w:val="99"/>
        <w:sz w:val="24"/>
        <w:szCs w:val="24"/>
        <w:lang w:val="pt-PT" w:eastAsia="en-US" w:bidi="ar-SA"/>
      </w:rPr>
    </w:lvl>
    <w:lvl w:ilvl="1" w:tplc="B31EFA70">
      <w:numFmt w:val="bullet"/>
      <w:lvlText w:val="•"/>
      <w:lvlJc w:val="left"/>
      <w:pPr>
        <w:ind w:left="3202" w:hanging="360"/>
      </w:pPr>
      <w:rPr>
        <w:rFonts w:hint="default"/>
        <w:lang w:val="pt-PT" w:eastAsia="en-US" w:bidi="ar-SA"/>
      </w:rPr>
    </w:lvl>
    <w:lvl w:ilvl="2" w:tplc="25A47802">
      <w:numFmt w:val="bullet"/>
      <w:lvlText w:val="•"/>
      <w:lvlJc w:val="left"/>
      <w:pPr>
        <w:ind w:left="4145" w:hanging="360"/>
      </w:pPr>
      <w:rPr>
        <w:rFonts w:hint="default"/>
        <w:lang w:val="pt-PT" w:eastAsia="en-US" w:bidi="ar-SA"/>
      </w:rPr>
    </w:lvl>
    <w:lvl w:ilvl="3" w:tplc="6D26B66E">
      <w:numFmt w:val="bullet"/>
      <w:lvlText w:val="•"/>
      <w:lvlJc w:val="left"/>
      <w:pPr>
        <w:ind w:left="5087" w:hanging="360"/>
      </w:pPr>
      <w:rPr>
        <w:rFonts w:hint="default"/>
        <w:lang w:val="pt-PT" w:eastAsia="en-US" w:bidi="ar-SA"/>
      </w:rPr>
    </w:lvl>
    <w:lvl w:ilvl="4" w:tplc="2DBE2B88">
      <w:numFmt w:val="bullet"/>
      <w:lvlText w:val="•"/>
      <w:lvlJc w:val="left"/>
      <w:pPr>
        <w:ind w:left="6030" w:hanging="360"/>
      </w:pPr>
      <w:rPr>
        <w:rFonts w:hint="default"/>
        <w:lang w:val="pt-PT" w:eastAsia="en-US" w:bidi="ar-SA"/>
      </w:rPr>
    </w:lvl>
    <w:lvl w:ilvl="5" w:tplc="7276796C">
      <w:numFmt w:val="bullet"/>
      <w:lvlText w:val="•"/>
      <w:lvlJc w:val="left"/>
      <w:pPr>
        <w:ind w:left="6973" w:hanging="360"/>
      </w:pPr>
      <w:rPr>
        <w:rFonts w:hint="default"/>
        <w:lang w:val="pt-PT" w:eastAsia="en-US" w:bidi="ar-SA"/>
      </w:rPr>
    </w:lvl>
    <w:lvl w:ilvl="6" w:tplc="804A15E6">
      <w:numFmt w:val="bullet"/>
      <w:lvlText w:val="•"/>
      <w:lvlJc w:val="left"/>
      <w:pPr>
        <w:ind w:left="7915" w:hanging="360"/>
      </w:pPr>
      <w:rPr>
        <w:rFonts w:hint="default"/>
        <w:lang w:val="pt-PT" w:eastAsia="en-US" w:bidi="ar-SA"/>
      </w:rPr>
    </w:lvl>
    <w:lvl w:ilvl="7" w:tplc="987A1564">
      <w:numFmt w:val="bullet"/>
      <w:lvlText w:val="•"/>
      <w:lvlJc w:val="left"/>
      <w:pPr>
        <w:ind w:left="8858" w:hanging="360"/>
      </w:pPr>
      <w:rPr>
        <w:rFonts w:hint="default"/>
        <w:lang w:val="pt-PT" w:eastAsia="en-US" w:bidi="ar-SA"/>
      </w:rPr>
    </w:lvl>
    <w:lvl w:ilvl="8" w:tplc="E098EC96">
      <w:numFmt w:val="bullet"/>
      <w:lvlText w:val="•"/>
      <w:lvlJc w:val="left"/>
      <w:pPr>
        <w:ind w:left="9801" w:hanging="360"/>
      </w:pPr>
      <w:rPr>
        <w:rFonts w:hint="default"/>
        <w:lang w:val="pt-PT" w:eastAsia="en-US" w:bidi="ar-SA"/>
      </w:rPr>
    </w:lvl>
  </w:abstractNum>
  <w:abstractNum w:abstractNumId="6">
    <w:nsid w:val="13BF2F32"/>
    <w:multiLevelType w:val="hybridMultilevel"/>
    <w:tmpl w:val="BE0C41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600345D"/>
    <w:multiLevelType w:val="multilevel"/>
    <w:tmpl w:val="36326C22"/>
    <w:lvl w:ilvl="0">
      <w:start w:val="16"/>
      <w:numFmt w:val="decimal"/>
      <w:lvlText w:val="%1."/>
      <w:lvlJc w:val="left"/>
      <w:pPr>
        <w:ind w:left="552" w:hanging="552"/>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8">
    <w:nsid w:val="19546D55"/>
    <w:multiLevelType w:val="hybridMultilevel"/>
    <w:tmpl w:val="6E8A340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9">
    <w:nsid w:val="1B2D49F0"/>
    <w:multiLevelType w:val="hybridMultilevel"/>
    <w:tmpl w:val="CB1EB8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23355A12"/>
    <w:multiLevelType w:val="hybridMultilevel"/>
    <w:tmpl w:val="5B9AA09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1">
    <w:nsid w:val="27396B58"/>
    <w:multiLevelType w:val="hybridMultilevel"/>
    <w:tmpl w:val="55BA3E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2EC85EE6"/>
    <w:multiLevelType w:val="hybridMultilevel"/>
    <w:tmpl w:val="B7F6D1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2FC66A9B"/>
    <w:multiLevelType w:val="hybridMultilevel"/>
    <w:tmpl w:val="2DC421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33B14927"/>
    <w:multiLevelType w:val="hybridMultilevel"/>
    <w:tmpl w:val="60E24C78"/>
    <w:lvl w:ilvl="0" w:tplc="04160017">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34B37BFA"/>
    <w:multiLevelType w:val="hybridMultilevel"/>
    <w:tmpl w:val="F3361D9E"/>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6">
    <w:nsid w:val="34E74F05"/>
    <w:multiLevelType w:val="hybridMultilevel"/>
    <w:tmpl w:val="4EB6350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7">
    <w:nsid w:val="37115121"/>
    <w:multiLevelType w:val="multilevel"/>
    <w:tmpl w:val="A0B858CA"/>
    <w:lvl w:ilvl="0">
      <w:start w:val="3"/>
      <w:numFmt w:val="decimal"/>
      <w:lvlText w:val="%1"/>
      <w:lvlJc w:val="left"/>
      <w:pPr>
        <w:ind w:left="1542" w:hanging="708"/>
      </w:pPr>
      <w:rPr>
        <w:rFonts w:hint="default"/>
        <w:lang w:val="pt-PT" w:eastAsia="en-US" w:bidi="ar-SA"/>
      </w:rPr>
    </w:lvl>
    <w:lvl w:ilvl="1">
      <w:start w:val="1"/>
      <w:numFmt w:val="decimal"/>
      <w:suff w:val="space"/>
      <w:lvlText w:val="%1.%2."/>
      <w:lvlJc w:val="left"/>
      <w:pPr>
        <w:ind w:left="1542" w:hanging="708"/>
      </w:pPr>
      <w:rPr>
        <w:rFonts w:hint="default"/>
        <w:b w:val="0"/>
        <w:bCs w:val="0"/>
        <w:w w:val="100"/>
        <w:lang w:val="pt-PT" w:eastAsia="en-US" w:bidi="ar-SA"/>
      </w:rPr>
    </w:lvl>
    <w:lvl w:ilvl="2">
      <w:numFmt w:val="bullet"/>
      <w:lvlText w:val="•"/>
      <w:lvlJc w:val="left"/>
      <w:pPr>
        <w:ind w:left="3569" w:hanging="708"/>
      </w:pPr>
      <w:rPr>
        <w:rFonts w:hint="default"/>
        <w:lang w:val="pt-PT" w:eastAsia="en-US" w:bidi="ar-SA"/>
      </w:rPr>
    </w:lvl>
    <w:lvl w:ilvl="3">
      <w:numFmt w:val="bullet"/>
      <w:lvlText w:val="•"/>
      <w:lvlJc w:val="left"/>
      <w:pPr>
        <w:ind w:left="4583" w:hanging="708"/>
      </w:pPr>
      <w:rPr>
        <w:rFonts w:hint="default"/>
        <w:lang w:val="pt-PT" w:eastAsia="en-US" w:bidi="ar-SA"/>
      </w:rPr>
    </w:lvl>
    <w:lvl w:ilvl="4">
      <w:numFmt w:val="bullet"/>
      <w:lvlText w:val="•"/>
      <w:lvlJc w:val="left"/>
      <w:pPr>
        <w:ind w:left="5598" w:hanging="708"/>
      </w:pPr>
      <w:rPr>
        <w:rFonts w:hint="default"/>
        <w:lang w:val="pt-PT" w:eastAsia="en-US" w:bidi="ar-SA"/>
      </w:rPr>
    </w:lvl>
    <w:lvl w:ilvl="5">
      <w:numFmt w:val="bullet"/>
      <w:lvlText w:val="•"/>
      <w:lvlJc w:val="left"/>
      <w:pPr>
        <w:ind w:left="6613" w:hanging="708"/>
      </w:pPr>
      <w:rPr>
        <w:rFonts w:hint="default"/>
        <w:lang w:val="pt-PT" w:eastAsia="en-US" w:bidi="ar-SA"/>
      </w:rPr>
    </w:lvl>
    <w:lvl w:ilvl="6">
      <w:numFmt w:val="bullet"/>
      <w:lvlText w:val="•"/>
      <w:lvlJc w:val="left"/>
      <w:pPr>
        <w:ind w:left="7627" w:hanging="708"/>
      </w:pPr>
      <w:rPr>
        <w:rFonts w:hint="default"/>
        <w:lang w:val="pt-PT" w:eastAsia="en-US" w:bidi="ar-SA"/>
      </w:rPr>
    </w:lvl>
    <w:lvl w:ilvl="7">
      <w:numFmt w:val="bullet"/>
      <w:lvlText w:val="•"/>
      <w:lvlJc w:val="left"/>
      <w:pPr>
        <w:ind w:left="8642" w:hanging="708"/>
      </w:pPr>
      <w:rPr>
        <w:rFonts w:hint="default"/>
        <w:lang w:val="pt-PT" w:eastAsia="en-US" w:bidi="ar-SA"/>
      </w:rPr>
    </w:lvl>
    <w:lvl w:ilvl="8">
      <w:numFmt w:val="bullet"/>
      <w:lvlText w:val="•"/>
      <w:lvlJc w:val="left"/>
      <w:pPr>
        <w:ind w:left="9657" w:hanging="708"/>
      </w:pPr>
      <w:rPr>
        <w:rFonts w:hint="default"/>
        <w:lang w:val="pt-PT" w:eastAsia="en-US" w:bidi="ar-SA"/>
      </w:rPr>
    </w:lvl>
  </w:abstractNum>
  <w:abstractNum w:abstractNumId="18">
    <w:nsid w:val="3A742471"/>
    <w:multiLevelType w:val="hybridMultilevel"/>
    <w:tmpl w:val="ECCCCF72"/>
    <w:lvl w:ilvl="0" w:tplc="D5AA9C4E">
      <w:start w:val="1"/>
      <w:numFmt w:val="lowerLetter"/>
      <w:suff w:val="space"/>
      <w:lvlText w:val="%1)"/>
      <w:lvlJc w:val="left"/>
      <w:pPr>
        <w:ind w:left="2250" w:hanging="708"/>
      </w:pPr>
      <w:rPr>
        <w:rFonts w:ascii="Cambria" w:eastAsia="Times New Roman" w:hAnsi="Cambria" w:cs="Times New Roman" w:hint="default"/>
        <w:spacing w:val="-1"/>
        <w:w w:val="99"/>
        <w:sz w:val="24"/>
        <w:szCs w:val="24"/>
        <w:lang w:val="pt-PT" w:eastAsia="en-US" w:bidi="ar-SA"/>
      </w:rPr>
    </w:lvl>
    <w:lvl w:ilvl="1" w:tplc="E4647D08">
      <w:numFmt w:val="bullet"/>
      <w:lvlText w:val="•"/>
      <w:lvlJc w:val="left"/>
      <w:pPr>
        <w:ind w:left="3202" w:hanging="708"/>
      </w:pPr>
      <w:rPr>
        <w:rFonts w:hint="default"/>
        <w:lang w:val="pt-PT" w:eastAsia="en-US" w:bidi="ar-SA"/>
      </w:rPr>
    </w:lvl>
    <w:lvl w:ilvl="2" w:tplc="1DF24B7C">
      <w:numFmt w:val="bullet"/>
      <w:lvlText w:val="•"/>
      <w:lvlJc w:val="left"/>
      <w:pPr>
        <w:ind w:left="4145" w:hanging="708"/>
      </w:pPr>
      <w:rPr>
        <w:rFonts w:hint="default"/>
        <w:lang w:val="pt-PT" w:eastAsia="en-US" w:bidi="ar-SA"/>
      </w:rPr>
    </w:lvl>
    <w:lvl w:ilvl="3" w:tplc="482410B8">
      <w:numFmt w:val="bullet"/>
      <w:lvlText w:val="•"/>
      <w:lvlJc w:val="left"/>
      <w:pPr>
        <w:ind w:left="5087" w:hanging="708"/>
      </w:pPr>
      <w:rPr>
        <w:rFonts w:hint="default"/>
        <w:lang w:val="pt-PT" w:eastAsia="en-US" w:bidi="ar-SA"/>
      </w:rPr>
    </w:lvl>
    <w:lvl w:ilvl="4" w:tplc="B376566E">
      <w:numFmt w:val="bullet"/>
      <w:lvlText w:val="•"/>
      <w:lvlJc w:val="left"/>
      <w:pPr>
        <w:ind w:left="6030" w:hanging="708"/>
      </w:pPr>
      <w:rPr>
        <w:rFonts w:hint="default"/>
        <w:lang w:val="pt-PT" w:eastAsia="en-US" w:bidi="ar-SA"/>
      </w:rPr>
    </w:lvl>
    <w:lvl w:ilvl="5" w:tplc="4B56A89E">
      <w:numFmt w:val="bullet"/>
      <w:lvlText w:val="•"/>
      <w:lvlJc w:val="left"/>
      <w:pPr>
        <w:ind w:left="6973" w:hanging="708"/>
      </w:pPr>
      <w:rPr>
        <w:rFonts w:hint="default"/>
        <w:lang w:val="pt-PT" w:eastAsia="en-US" w:bidi="ar-SA"/>
      </w:rPr>
    </w:lvl>
    <w:lvl w:ilvl="6" w:tplc="25524424">
      <w:numFmt w:val="bullet"/>
      <w:lvlText w:val="•"/>
      <w:lvlJc w:val="left"/>
      <w:pPr>
        <w:ind w:left="7915" w:hanging="708"/>
      </w:pPr>
      <w:rPr>
        <w:rFonts w:hint="default"/>
        <w:lang w:val="pt-PT" w:eastAsia="en-US" w:bidi="ar-SA"/>
      </w:rPr>
    </w:lvl>
    <w:lvl w:ilvl="7" w:tplc="A74CBB92">
      <w:numFmt w:val="bullet"/>
      <w:lvlText w:val="•"/>
      <w:lvlJc w:val="left"/>
      <w:pPr>
        <w:ind w:left="8858" w:hanging="708"/>
      </w:pPr>
      <w:rPr>
        <w:rFonts w:hint="default"/>
        <w:lang w:val="pt-PT" w:eastAsia="en-US" w:bidi="ar-SA"/>
      </w:rPr>
    </w:lvl>
    <w:lvl w:ilvl="8" w:tplc="879E50E2">
      <w:numFmt w:val="bullet"/>
      <w:lvlText w:val="•"/>
      <w:lvlJc w:val="left"/>
      <w:pPr>
        <w:ind w:left="9801" w:hanging="708"/>
      </w:pPr>
      <w:rPr>
        <w:rFonts w:hint="default"/>
        <w:lang w:val="pt-PT" w:eastAsia="en-US" w:bidi="ar-SA"/>
      </w:rPr>
    </w:lvl>
  </w:abstractNum>
  <w:abstractNum w:abstractNumId="19">
    <w:nsid w:val="3DCB587F"/>
    <w:multiLevelType w:val="hybridMultilevel"/>
    <w:tmpl w:val="88F49A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41A470BD"/>
    <w:multiLevelType w:val="multilevel"/>
    <w:tmpl w:val="B888B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1011FB"/>
    <w:multiLevelType w:val="multilevel"/>
    <w:tmpl w:val="1812B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EA5E53"/>
    <w:multiLevelType w:val="hybridMultilevel"/>
    <w:tmpl w:val="A27E45E2"/>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3">
    <w:nsid w:val="4759583B"/>
    <w:multiLevelType w:val="hybridMultilevel"/>
    <w:tmpl w:val="BC0CAAA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483968FB"/>
    <w:multiLevelType w:val="multilevel"/>
    <w:tmpl w:val="0E10BF9E"/>
    <w:lvl w:ilvl="0">
      <w:start w:val="14"/>
      <w:numFmt w:val="decimal"/>
      <w:lvlText w:val="%1."/>
      <w:lvlJc w:val="left"/>
      <w:pPr>
        <w:ind w:left="525" w:hanging="525"/>
      </w:pPr>
      <w:rPr>
        <w:rFonts w:hint="default"/>
      </w:rPr>
    </w:lvl>
    <w:lvl w:ilvl="1">
      <w:start w:val="1"/>
      <w:numFmt w:val="decimal"/>
      <w:lvlText w:val="%1.%2."/>
      <w:lvlJc w:val="left"/>
      <w:pPr>
        <w:ind w:left="1830" w:hanging="720"/>
      </w:pPr>
      <w:rPr>
        <w:rFonts w:hint="default"/>
        <w:b/>
      </w:rPr>
    </w:lvl>
    <w:lvl w:ilvl="2">
      <w:start w:val="1"/>
      <w:numFmt w:val="decimal"/>
      <w:lvlText w:val="%1.%2.%3."/>
      <w:lvlJc w:val="left"/>
      <w:pPr>
        <w:ind w:left="2940" w:hanging="720"/>
      </w:pPr>
      <w:rPr>
        <w:rFonts w:hint="default"/>
        <w:b/>
      </w:rPr>
    </w:lvl>
    <w:lvl w:ilvl="3">
      <w:start w:val="1"/>
      <w:numFmt w:val="decimal"/>
      <w:lvlText w:val="%1.%2.%3.%4."/>
      <w:lvlJc w:val="left"/>
      <w:pPr>
        <w:ind w:left="4410" w:hanging="1080"/>
      </w:pPr>
      <w:rPr>
        <w:rFonts w:hint="default"/>
      </w:rPr>
    </w:lvl>
    <w:lvl w:ilvl="4">
      <w:start w:val="1"/>
      <w:numFmt w:val="decimal"/>
      <w:lvlText w:val="%1.%2.%3.%4.%5."/>
      <w:lvlJc w:val="left"/>
      <w:pPr>
        <w:ind w:left="5520" w:hanging="1080"/>
      </w:pPr>
      <w:rPr>
        <w:rFonts w:hint="default"/>
      </w:rPr>
    </w:lvl>
    <w:lvl w:ilvl="5">
      <w:start w:val="1"/>
      <w:numFmt w:val="decimal"/>
      <w:lvlText w:val="%1.%2.%3.%4.%5.%6."/>
      <w:lvlJc w:val="left"/>
      <w:pPr>
        <w:ind w:left="6990" w:hanging="1440"/>
      </w:pPr>
      <w:rPr>
        <w:rFonts w:hint="default"/>
      </w:rPr>
    </w:lvl>
    <w:lvl w:ilvl="6">
      <w:start w:val="1"/>
      <w:numFmt w:val="decimal"/>
      <w:lvlText w:val="%1.%2.%3.%4.%5.%6.%7."/>
      <w:lvlJc w:val="left"/>
      <w:pPr>
        <w:ind w:left="8100" w:hanging="1440"/>
      </w:pPr>
      <w:rPr>
        <w:rFonts w:hint="default"/>
      </w:rPr>
    </w:lvl>
    <w:lvl w:ilvl="7">
      <w:start w:val="1"/>
      <w:numFmt w:val="decimal"/>
      <w:lvlText w:val="%1.%2.%3.%4.%5.%6.%7.%8."/>
      <w:lvlJc w:val="left"/>
      <w:pPr>
        <w:ind w:left="9570" w:hanging="1800"/>
      </w:pPr>
      <w:rPr>
        <w:rFonts w:hint="default"/>
      </w:rPr>
    </w:lvl>
    <w:lvl w:ilvl="8">
      <w:start w:val="1"/>
      <w:numFmt w:val="decimal"/>
      <w:lvlText w:val="%1.%2.%3.%4.%5.%6.%7.%8.%9."/>
      <w:lvlJc w:val="left"/>
      <w:pPr>
        <w:ind w:left="11040" w:hanging="2160"/>
      </w:pPr>
      <w:rPr>
        <w:rFonts w:hint="default"/>
      </w:rPr>
    </w:lvl>
  </w:abstractNum>
  <w:abstractNum w:abstractNumId="25">
    <w:nsid w:val="529035C8"/>
    <w:multiLevelType w:val="hybridMultilevel"/>
    <w:tmpl w:val="D058741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57FB0B0C"/>
    <w:multiLevelType w:val="multilevel"/>
    <w:tmpl w:val="F146BC66"/>
    <w:lvl w:ilvl="0">
      <w:start w:val="15"/>
      <w:numFmt w:val="decimal"/>
      <w:lvlText w:val="%1"/>
      <w:lvlJc w:val="left"/>
      <w:pPr>
        <w:ind w:left="444" w:hanging="444"/>
      </w:pPr>
      <w:rPr>
        <w:rFonts w:hint="default"/>
      </w:rPr>
    </w:lvl>
    <w:lvl w:ilvl="1">
      <w:start w:val="3"/>
      <w:numFmt w:val="decimal"/>
      <w:lvlText w:val="%1.%2"/>
      <w:lvlJc w:val="left"/>
      <w:pPr>
        <w:ind w:left="444" w:hanging="444"/>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nsid w:val="5FF74EF0"/>
    <w:multiLevelType w:val="hybridMultilevel"/>
    <w:tmpl w:val="066EFE3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602B1D84"/>
    <w:multiLevelType w:val="multilevel"/>
    <w:tmpl w:val="BFFA7968"/>
    <w:lvl w:ilvl="0">
      <w:start w:val="2"/>
      <w:numFmt w:val="decimal"/>
      <w:lvlText w:val="%1"/>
      <w:lvlJc w:val="left"/>
      <w:pPr>
        <w:ind w:left="1542" w:hanging="420"/>
      </w:pPr>
      <w:rPr>
        <w:rFonts w:hint="default"/>
        <w:lang w:val="pt-PT" w:eastAsia="en-US" w:bidi="ar-SA"/>
      </w:rPr>
    </w:lvl>
    <w:lvl w:ilvl="1">
      <w:start w:val="1"/>
      <w:numFmt w:val="decimal"/>
      <w:suff w:val="space"/>
      <w:lvlText w:val="%1.%2."/>
      <w:lvlJc w:val="left"/>
      <w:pPr>
        <w:ind w:left="1542" w:hanging="420"/>
      </w:pPr>
      <w:rPr>
        <w:rFonts w:asciiTheme="majorHAnsi" w:eastAsia="Times New Roman" w:hAnsiTheme="majorHAnsi" w:cs="Times New Roman" w:hint="default"/>
        <w:b w:val="0"/>
        <w:bCs w:val="0"/>
        <w:w w:val="100"/>
        <w:sz w:val="24"/>
        <w:szCs w:val="24"/>
        <w:lang w:val="pt-PT" w:eastAsia="en-US" w:bidi="ar-SA"/>
      </w:rPr>
    </w:lvl>
    <w:lvl w:ilvl="2">
      <w:numFmt w:val="bullet"/>
      <w:lvlText w:val="•"/>
      <w:lvlJc w:val="left"/>
      <w:pPr>
        <w:ind w:left="4178" w:hanging="420"/>
      </w:pPr>
      <w:rPr>
        <w:rFonts w:hint="default"/>
        <w:lang w:val="pt-PT" w:eastAsia="en-US" w:bidi="ar-SA"/>
      </w:rPr>
    </w:lvl>
    <w:lvl w:ilvl="3">
      <w:numFmt w:val="bullet"/>
      <w:lvlText w:val="•"/>
      <w:lvlJc w:val="left"/>
      <w:pPr>
        <w:ind w:left="5116" w:hanging="420"/>
      </w:pPr>
      <w:rPr>
        <w:rFonts w:hint="default"/>
        <w:lang w:val="pt-PT" w:eastAsia="en-US" w:bidi="ar-SA"/>
      </w:rPr>
    </w:lvl>
    <w:lvl w:ilvl="4">
      <w:numFmt w:val="bullet"/>
      <w:lvlText w:val="•"/>
      <w:lvlJc w:val="left"/>
      <w:pPr>
        <w:ind w:left="6055" w:hanging="420"/>
      </w:pPr>
      <w:rPr>
        <w:rFonts w:hint="default"/>
        <w:lang w:val="pt-PT" w:eastAsia="en-US" w:bidi="ar-SA"/>
      </w:rPr>
    </w:lvl>
    <w:lvl w:ilvl="5">
      <w:numFmt w:val="bullet"/>
      <w:lvlText w:val="•"/>
      <w:lvlJc w:val="left"/>
      <w:pPr>
        <w:ind w:left="6993" w:hanging="420"/>
      </w:pPr>
      <w:rPr>
        <w:rFonts w:hint="default"/>
        <w:lang w:val="pt-PT" w:eastAsia="en-US" w:bidi="ar-SA"/>
      </w:rPr>
    </w:lvl>
    <w:lvl w:ilvl="6">
      <w:numFmt w:val="bullet"/>
      <w:lvlText w:val="•"/>
      <w:lvlJc w:val="left"/>
      <w:pPr>
        <w:ind w:left="7932" w:hanging="420"/>
      </w:pPr>
      <w:rPr>
        <w:rFonts w:hint="default"/>
        <w:lang w:val="pt-PT" w:eastAsia="en-US" w:bidi="ar-SA"/>
      </w:rPr>
    </w:lvl>
    <w:lvl w:ilvl="7">
      <w:numFmt w:val="bullet"/>
      <w:lvlText w:val="•"/>
      <w:lvlJc w:val="left"/>
      <w:pPr>
        <w:ind w:left="8870" w:hanging="420"/>
      </w:pPr>
      <w:rPr>
        <w:rFonts w:hint="default"/>
        <w:lang w:val="pt-PT" w:eastAsia="en-US" w:bidi="ar-SA"/>
      </w:rPr>
    </w:lvl>
    <w:lvl w:ilvl="8">
      <w:numFmt w:val="bullet"/>
      <w:lvlText w:val="•"/>
      <w:lvlJc w:val="left"/>
      <w:pPr>
        <w:ind w:left="9809" w:hanging="420"/>
      </w:pPr>
      <w:rPr>
        <w:rFonts w:hint="default"/>
        <w:lang w:val="pt-PT" w:eastAsia="en-US" w:bidi="ar-SA"/>
      </w:rPr>
    </w:lvl>
  </w:abstractNum>
  <w:abstractNum w:abstractNumId="29">
    <w:nsid w:val="67F97BE9"/>
    <w:multiLevelType w:val="multilevel"/>
    <w:tmpl w:val="B7688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A690451"/>
    <w:multiLevelType w:val="multilevel"/>
    <w:tmpl w:val="AFC23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A8D7FDE"/>
    <w:multiLevelType w:val="multilevel"/>
    <w:tmpl w:val="793C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B3F147F"/>
    <w:multiLevelType w:val="hybridMultilevel"/>
    <w:tmpl w:val="732E20C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nsid w:val="6E5B65B1"/>
    <w:multiLevelType w:val="hybridMultilevel"/>
    <w:tmpl w:val="27A2D6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nsid w:val="71760828"/>
    <w:multiLevelType w:val="multilevel"/>
    <w:tmpl w:val="55B8E542"/>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510" w:hanging="510"/>
      </w:pPr>
      <w:rPr>
        <w:rFonts w:hint="default"/>
        <w:b w:val="0"/>
        <w:bCs w:val="0"/>
      </w:rPr>
    </w:lvl>
    <w:lvl w:ilvl="2">
      <w:start w:val="1"/>
      <w:numFmt w:val="decimal"/>
      <w:isLgl/>
      <w:lvlText w:val="%1.%2.%3."/>
      <w:lvlJc w:val="left"/>
      <w:pPr>
        <w:ind w:left="1004"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nsid w:val="775B27E9"/>
    <w:multiLevelType w:val="hybridMultilevel"/>
    <w:tmpl w:val="6E449F2E"/>
    <w:lvl w:ilvl="0" w:tplc="38D83430">
      <w:start w:val="2"/>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1">
      <w:start w:val="1"/>
      <w:numFmt w:val="bullet"/>
      <w:lvlText w:val=""/>
      <w:lvlJc w:val="left"/>
      <w:pPr>
        <w:ind w:left="720" w:hanging="360"/>
      </w:pPr>
      <w:rPr>
        <w:rFonts w:ascii="Symbol" w:hAnsi="Symbol" w:hint="default"/>
      </w:r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5"/>
  </w:num>
  <w:num w:numId="2">
    <w:abstractNumId w:val="4"/>
  </w:num>
  <w:num w:numId="3">
    <w:abstractNumId w:val="18"/>
  </w:num>
  <w:num w:numId="4">
    <w:abstractNumId w:val="17"/>
  </w:num>
  <w:num w:numId="5">
    <w:abstractNumId w:val="28"/>
  </w:num>
  <w:num w:numId="6">
    <w:abstractNumId w:val="34"/>
  </w:num>
  <w:num w:numId="7">
    <w:abstractNumId w:val="24"/>
  </w:num>
  <w:num w:numId="8">
    <w:abstractNumId w:val="25"/>
  </w:num>
  <w:num w:numId="9">
    <w:abstractNumId w:val="14"/>
  </w:num>
  <w:num w:numId="10">
    <w:abstractNumId w:val="35"/>
  </w:num>
  <w:num w:numId="11">
    <w:abstractNumId w:val="0"/>
  </w:num>
  <w:num w:numId="12">
    <w:abstractNumId w:val="12"/>
  </w:num>
  <w:num w:numId="13">
    <w:abstractNumId w:val="15"/>
  </w:num>
  <w:num w:numId="14">
    <w:abstractNumId w:val="6"/>
  </w:num>
  <w:num w:numId="15">
    <w:abstractNumId w:val="19"/>
  </w:num>
  <w:num w:numId="16">
    <w:abstractNumId w:val="33"/>
  </w:num>
  <w:num w:numId="17">
    <w:abstractNumId w:val="9"/>
  </w:num>
  <w:num w:numId="18">
    <w:abstractNumId w:val="13"/>
  </w:num>
  <w:num w:numId="19">
    <w:abstractNumId w:val="23"/>
  </w:num>
  <w:num w:numId="20">
    <w:abstractNumId w:val="8"/>
  </w:num>
  <w:num w:numId="21">
    <w:abstractNumId w:val="3"/>
  </w:num>
  <w:num w:numId="22">
    <w:abstractNumId w:val="10"/>
  </w:num>
  <w:num w:numId="23">
    <w:abstractNumId w:val="16"/>
  </w:num>
  <w:num w:numId="24">
    <w:abstractNumId w:val="22"/>
  </w:num>
  <w:num w:numId="25">
    <w:abstractNumId w:val="27"/>
  </w:num>
  <w:num w:numId="26">
    <w:abstractNumId w:val="2"/>
  </w:num>
  <w:num w:numId="27">
    <w:abstractNumId w:val="32"/>
  </w:num>
  <w:num w:numId="28">
    <w:abstractNumId w:val="11"/>
  </w:num>
  <w:num w:numId="29">
    <w:abstractNumId w:val="7"/>
  </w:num>
  <w:num w:numId="30">
    <w:abstractNumId w:val="26"/>
  </w:num>
  <w:num w:numId="31">
    <w:abstractNumId w:val="21"/>
  </w:num>
  <w:num w:numId="32">
    <w:abstractNumId w:val="20"/>
  </w:num>
  <w:num w:numId="33">
    <w:abstractNumId w:val="31"/>
  </w:num>
  <w:num w:numId="34">
    <w:abstractNumId w:val="29"/>
  </w:num>
  <w:num w:numId="35">
    <w:abstractNumId w:val="30"/>
  </w:num>
  <w:num w:numId="36">
    <w:abstractNumId w:val="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2085"/>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85"/>
    <o:shapelayout v:ext="edit">
      <o:idmap v:ext="edit" data="1"/>
    </o:shapelayout>
  </w:shapeDefaults>
  <w:decimalSymbol w:val=","/>
  <w:listSeparator w:val=";"/>
  <w15:docId w15:val="{1DBB1BE0-E1A0-4F58-BDC4-70A67BBE2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1542"/>
      <w:outlineLvl w:val="0"/>
    </w:pPr>
    <w:rPr>
      <w:b/>
      <w:bCs/>
      <w:sz w:val="24"/>
      <w:szCs w:val="24"/>
    </w:rPr>
  </w:style>
  <w:style w:type="paragraph" w:styleId="Ttulo2">
    <w:name w:val="heading 2"/>
    <w:basedOn w:val="Normal"/>
    <w:next w:val="Normal"/>
    <w:link w:val="Ttulo2Char"/>
    <w:uiPriority w:val="9"/>
    <w:semiHidden/>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aliases w:val="List I Paragraph"/>
    <w:basedOn w:val="Normal"/>
    <w:link w:val="PargrafodaListaChar"/>
    <w:qFormat/>
    <w:pPr>
      <w:ind w:left="1542"/>
      <w:jc w:val="both"/>
    </w:pPr>
  </w:style>
  <w:style w:type="paragraph" w:customStyle="1" w:styleId="TableParagraph">
    <w:name w:val="Table Paragraph"/>
    <w:basedOn w:val="Normal"/>
    <w:uiPriority w:val="1"/>
    <w:qFormat/>
  </w:style>
  <w:style w:type="paragraph" w:styleId="Cabealho">
    <w:name w:val="header"/>
    <w:aliases w:val="encabezado,hd,he,Char Char,Header Char, Char,Char,Cabeçalho superior,Heading 1a,Char Char Char Char,Char Char Char Char Char Char,Cabeçalho1,Header1,Ofício Circular,h,HeaderNN"/>
    <w:basedOn w:val="Normal"/>
    <w:link w:val="CabealhoChar"/>
    <w:uiPriority w:val="99"/>
    <w:unhideWhenUsed/>
    <w:qFormat/>
    <w:pPr>
      <w:tabs>
        <w:tab w:val="center" w:pos="4252"/>
        <w:tab w:val="right" w:pos="8504"/>
      </w:tabs>
    </w:pPr>
  </w:style>
  <w:style w:type="character" w:customStyle="1" w:styleId="CabealhoChar">
    <w:name w:val="Cabeçalho Char"/>
    <w:aliases w:val="encabezado Char,hd Char,he Char,Char Char Char,Header Char Char, Char Char,Char Char1,Cabeçalho superior Char,Heading 1a Char,Char Char Char Char Char,Char Char Char Char Char Char Char,Cabeçalho1 Char,Header1 Char,Ofício Circular Char"/>
    <w:basedOn w:val="Fontepargpadro"/>
    <w:link w:val="Cabealho"/>
    <w:uiPriority w:val="99"/>
    <w:qFormat/>
    <w:rPr>
      <w:rFonts w:ascii="Times New Roman" w:eastAsia="Times New Roman" w:hAnsi="Times New Roman" w:cs="Times New Roman"/>
      <w:lang w:val="pt-PT"/>
    </w:rPr>
  </w:style>
  <w:style w:type="paragraph" w:styleId="Rodap">
    <w:name w:val="footer"/>
    <w:basedOn w:val="Normal"/>
    <w:link w:val="RodapChar"/>
    <w:uiPriority w:val="99"/>
    <w:unhideWhenUsed/>
    <w:pPr>
      <w:tabs>
        <w:tab w:val="center" w:pos="4252"/>
        <w:tab w:val="right" w:pos="8504"/>
      </w:tabs>
    </w:pPr>
  </w:style>
  <w:style w:type="character" w:customStyle="1" w:styleId="RodapChar">
    <w:name w:val="Rodapé Char"/>
    <w:basedOn w:val="Fontepargpadro"/>
    <w:link w:val="Rodap"/>
    <w:uiPriority w:val="99"/>
    <w:rPr>
      <w:rFonts w:ascii="Times New Roman" w:eastAsia="Times New Roman" w:hAnsi="Times New Roman" w:cs="Times New Roman"/>
      <w:lang w:val="pt-PT"/>
    </w:rPr>
  </w:style>
  <w:style w:type="paragraph" w:customStyle="1" w:styleId="WW-NormalWeb">
    <w:name w:val="WW-Normal (Web)"/>
    <w:basedOn w:val="Normal"/>
    <w:pPr>
      <w:widowControl/>
      <w:suppressAutoHyphens/>
      <w:autoSpaceDE/>
      <w:autoSpaceDN/>
      <w:spacing w:before="100" w:after="100"/>
    </w:pPr>
    <w:rPr>
      <w:rFonts w:ascii="Arial" w:hAnsi="Arial" w:cs="Arial"/>
      <w:sz w:val="24"/>
      <w:szCs w:val="20"/>
      <w:lang w:val="pt-BR" w:eastAsia="zh-CN"/>
    </w:rPr>
  </w:style>
  <w:style w:type="table" w:styleId="Tabelacomgrade">
    <w:name w:val="Table Grid"/>
    <w:basedOn w:val="Tabelanormal"/>
    <w:uiPriority w:val="39"/>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Default">
    <w:name w:val="WW-Default"/>
    <w:basedOn w:val="Normal"/>
    <w:uiPriority w:val="99"/>
    <w:pPr>
      <w:suppressAutoHyphens/>
      <w:autoSpaceDN/>
    </w:pPr>
    <w:rPr>
      <w:rFonts w:ascii="Verdana-Bold" w:hAnsi="Verdana-Bold" w:cs="Verdana-Bold"/>
      <w:kern w:val="1"/>
      <w:sz w:val="20"/>
      <w:szCs w:val="20"/>
      <w:lang w:val="pt-BR" w:eastAsia="ar-SA"/>
    </w:rPr>
  </w:style>
  <w:style w:type="character" w:styleId="Hyperlink">
    <w:name w:val="Hyperlink"/>
    <w:uiPriority w:val="99"/>
    <w:unhideWhenUsed/>
    <w:rPr>
      <w:color w:val="0000FF"/>
      <w:u w:val="single"/>
    </w:rPr>
  </w:style>
  <w:style w:type="character" w:customStyle="1" w:styleId="Ttulo2Char">
    <w:name w:val="Título 2 Char"/>
    <w:basedOn w:val="Fontepargpadro"/>
    <w:link w:val="Ttulo2"/>
    <w:uiPriority w:val="9"/>
    <w:rPr>
      <w:rFonts w:asciiTheme="majorHAnsi" w:eastAsiaTheme="majorEastAsia" w:hAnsiTheme="majorHAnsi" w:cstheme="majorBidi"/>
      <w:color w:val="365F91" w:themeColor="accent1" w:themeShade="BF"/>
      <w:sz w:val="26"/>
      <w:szCs w:val="26"/>
      <w:lang w:val="pt-PT"/>
    </w:rPr>
  </w:style>
  <w:style w:type="paragraph" w:customStyle="1" w:styleId="WW-Corpodetexto3">
    <w:name w:val="WW-Corpo de texto 3"/>
    <w:basedOn w:val="Normal"/>
    <w:pPr>
      <w:widowControl/>
      <w:suppressAutoHyphens/>
      <w:autoSpaceDE/>
      <w:autoSpaceDN/>
      <w:jc w:val="both"/>
    </w:pPr>
    <w:rPr>
      <w:rFonts w:ascii="Arial" w:hAnsi="Arial" w:cs="Arial"/>
      <w:bCs/>
      <w:sz w:val="20"/>
      <w:szCs w:val="20"/>
      <w:lang w:val="pt-BR" w:eastAsia="ar-SA"/>
    </w:rPr>
  </w:style>
  <w:style w:type="character" w:customStyle="1" w:styleId="MenoPendente1">
    <w:name w:val="Menção Pendente1"/>
    <w:basedOn w:val="Fontepargpadro"/>
    <w:uiPriority w:val="99"/>
    <w:semiHidden/>
    <w:unhideWhenUsed/>
    <w:rPr>
      <w:color w:val="605E5C"/>
      <w:shd w:val="clear" w:color="auto" w:fill="E1DFDD"/>
    </w:rPr>
  </w:style>
  <w:style w:type="table" w:customStyle="1" w:styleId="Tabelacomgrade1">
    <w:name w:val="Tabela com grade1"/>
    <w:basedOn w:val="Tabelanormal"/>
    <w:next w:val="Tabelacomgrade"/>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har">
    <w:name w:val="Título 3 Char"/>
    <w:basedOn w:val="Fontepargpadro"/>
    <w:link w:val="Ttulo3"/>
    <w:uiPriority w:val="9"/>
    <w:semiHidden/>
    <w:rPr>
      <w:rFonts w:asciiTheme="majorHAnsi" w:eastAsiaTheme="majorEastAsia" w:hAnsiTheme="majorHAnsi" w:cstheme="majorBidi"/>
      <w:color w:val="243F60" w:themeColor="accent1" w:themeShade="7F"/>
      <w:sz w:val="24"/>
      <w:szCs w:val="24"/>
      <w:lang w:val="pt-PT"/>
    </w:rPr>
  </w:style>
  <w:style w:type="character" w:customStyle="1" w:styleId="CorpodetextoChar">
    <w:name w:val="Corpo de texto Char"/>
    <w:basedOn w:val="Fontepargpadro"/>
    <w:link w:val="Corpodetexto"/>
    <w:uiPriority w:val="1"/>
    <w:rPr>
      <w:rFonts w:ascii="Times New Roman" w:eastAsia="Times New Roman" w:hAnsi="Times New Roman" w:cs="Times New Roman"/>
      <w:sz w:val="24"/>
      <w:szCs w:val="24"/>
      <w:lang w:val="pt-PT"/>
    </w:rPr>
  </w:style>
  <w:style w:type="character" w:customStyle="1" w:styleId="PargrafodaListaChar">
    <w:name w:val="Parágrafo da Lista Char"/>
    <w:aliases w:val="List I Paragraph Char"/>
    <w:link w:val="PargrafodaLista"/>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Pr>
      <w:rFonts w:ascii="Tahoma" w:hAnsi="Tahoma" w:cs="Tahoma"/>
      <w:sz w:val="16"/>
      <w:szCs w:val="16"/>
    </w:rPr>
  </w:style>
  <w:style w:type="character" w:customStyle="1" w:styleId="TextodebaloChar">
    <w:name w:val="Texto de balão Char"/>
    <w:basedOn w:val="Fontepargpadro"/>
    <w:link w:val="Textodebalo"/>
    <w:uiPriority w:val="99"/>
    <w:semiHidden/>
    <w:rPr>
      <w:rFonts w:ascii="Tahoma" w:eastAsia="Times New Roman" w:hAnsi="Tahoma" w:cs="Tahoma"/>
      <w:sz w:val="16"/>
      <w:szCs w:val="16"/>
      <w:lang w:val="pt-PT"/>
    </w:rPr>
  </w:style>
  <w:style w:type="paragraph" w:styleId="NormalWeb">
    <w:name w:val="Normal (Web)"/>
    <w:basedOn w:val="Normal"/>
    <w:uiPriority w:val="99"/>
    <w:unhideWhenUsed/>
    <w:pPr>
      <w:widowControl/>
      <w:autoSpaceDE/>
      <w:autoSpaceDN/>
      <w:spacing w:before="100" w:beforeAutospacing="1" w:after="100" w:afterAutospacing="1"/>
    </w:pPr>
    <w:rPr>
      <w:sz w:val="24"/>
      <w:szCs w:val="24"/>
      <w:lang w:val="pt-BR" w:eastAsia="pt-BR"/>
    </w:rPr>
  </w:style>
  <w:style w:type="character" w:customStyle="1" w:styleId="CharacterStyle1">
    <w:name w:val="Character Style 1"/>
    <w:uiPriority w:val="99"/>
    <w:rPr>
      <w:sz w:val="20"/>
      <w:szCs w:val="20"/>
    </w:rPr>
  </w:style>
  <w:style w:type="paragraph" w:styleId="Recuodecorpodetexto3">
    <w:name w:val="Body Text Indent 3"/>
    <w:basedOn w:val="Normal"/>
    <w:link w:val="Recuodecorpodetexto3Char"/>
    <w:uiPriority w:val="99"/>
    <w:semiHidden/>
    <w:unhideWhenUsed/>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Pr>
      <w:rFonts w:ascii="Times New Roman" w:eastAsia="Times New Roman" w:hAnsi="Times New Roman" w:cs="Times New Roman"/>
      <w:sz w:val="16"/>
      <w:szCs w:val="16"/>
      <w:lang w:val="pt-PT"/>
    </w:rPr>
  </w:style>
  <w:style w:type="character" w:customStyle="1" w:styleId="conteudotexto1">
    <w:name w:val="conteudotexto1"/>
    <w:rPr>
      <w:rFonts w:ascii="Arial" w:hAnsi="Arial" w:cs="Arial" w:hint="default"/>
      <w:b w:val="0"/>
      <w:bCs w:val="0"/>
      <w:strike w:val="0"/>
      <w:dstrike w:val="0"/>
      <w:color w:val="000000"/>
      <w:sz w:val="24"/>
      <w:szCs w:val="24"/>
      <w:u w:val="none"/>
      <w:effect w:val="none"/>
    </w:rPr>
  </w:style>
  <w:style w:type="character" w:customStyle="1" w:styleId="UnresolvedMention">
    <w:name w:val="Unresolved Mention"/>
    <w:basedOn w:val="Fontepargpadro"/>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6832987">
      <w:bodyDiv w:val="1"/>
      <w:marLeft w:val="0"/>
      <w:marRight w:val="0"/>
      <w:marTop w:val="0"/>
      <w:marBottom w:val="0"/>
      <w:divBdr>
        <w:top w:val="none" w:sz="0" w:space="0" w:color="auto"/>
        <w:left w:val="none" w:sz="0" w:space="0" w:color="auto"/>
        <w:bottom w:val="none" w:sz="0" w:space="0" w:color="auto"/>
        <w:right w:val="none" w:sz="0" w:space="0" w:color="auto"/>
      </w:divBdr>
    </w:div>
    <w:div w:id="430586640">
      <w:bodyDiv w:val="1"/>
      <w:marLeft w:val="0"/>
      <w:marRight w:val="0"/>
      <w:marTop w:val="0"/>
      <w:marBottom w:val="0"/>
      <w:divBdr>
        <w:top w:val="none" w:sz="0" w:space="0" w:color="auto"/>
        <w:left w:val="none" w:sz="0" w:space="0" w:color="auto"/>
        <w:bottom w:val="none" w:sz="0" w:space="0" w:color="auto"/>
        <w:right w:val="none" w:sz="0" w:space="0" w:color="auto"/>
      </w:divBdr>
    </w:div>
    <w:div w:id="433945706">
      <w:bodyDiv w:val="1"/>
      <w:marLeft w:val="0"/>
      <w:marRight w:val="0"/>
      <w:marTop w:val="0"/>
      <w:marBottom w:val="0"/>
      <w:divBdr>
        <w:top w:val="none" w:sz="0" w:space="0" w:color="auto"/>
        <w:left w:val="none" w:sz="0" w:space="0" w:color="auto"/>
        <w:bottom w:val="none" w:sz="0" w:space="0" w:color="auto"/>
        <w:right w:val="none" w:sz="0" w:space="0" w:color="auto"/>
      </w:divBdr>
    </w:div>
    <w:div w:id="824855184">
      <w:bodyDiv w:val="1"/>
      <w:marLeft w:val="0"/>
      <w:marRight w:val="0"/>
      <w:marTop w:val="0"/>
      <w:marBottom w:val="0"/>
      <w:divBdr>
        <w:top w:val="none" w:sz="0" w:space="0" w:color="auto"/>
        <w:left w:val="none" w:sz="0" w:space="0" w:color="auto"/>
        <w:bottom w:val="none" w:sz="0" w:space="0" w:color="auto"/>
        <w:right w:val="none" w:sz="0" w:space="0" w:color="auto"/>
      </w:divBdr>
    </w:div>
    <w:div w:id="929463620">
      <w:bodyDiv w:val="1"/>
      <w:marLeft w:val="0"/>
      <w:marRight w:val="0"/>
      <w:marTop w:val="0"/>
      <w:marBottom w:val="0"/>
      <w:divBdr>
        <w:top w:val="none" w:sz="0" w:space="0" w:color="auto"/>
        <w:left w:val="none" w:sz="0" w:space="0" w:color="auto"/>
        <w:bottom w:val="none" w:sz="0" w:space="0" w:color="auto"/>
        <w:right w:val="none" w:sz="0" w:space="0" w:color="auto"/>
      </w:divBdr>
    </w:div>
    <w:div w:id="1101142024">
      <w:bodyDiv w:val="1"/>
      <w:marLeft w:val="0"/>
      <w:marRight w:val="0"/>
      <w:marTop w:val="0"/>
      <w:marBottom w:val="0"/>
      <w:divBdr>
        <w:top w:val="none" w:sz="0" w:space="0" w:color="auto"/>
        <w:left w:val="none" w:sz="0" w:space="0" w:color="auto"/>
        <w:bottom w:val="none" w:sz="0" w:space="0" w:color="auto"/>
        <w:right w:val="none" w:sz="0" w:space="0" w:color="auto"/>
      </w:divBdr>
    </w:div>
    <w:div w:id="1110122596">
      <w:bodyDiv w:val="1"/>
      <w:marLeft w:val="0"/>
      <w:marRight w:val="0"/>
      <w:marTop w:val="0"/>
      <w:marBottom w:val="0"/>
      <w:divBdr>
        <w:top w:val="none" w:sz="0" w:space="0" w:color="auto"/>
        <w:left w:val="none" w:sz="0" w:space="0" w:color="auto"/>
        <w:bottom w:val="none" w:sz="0" w:space="0" w:color="auto"/>
        <w:right w:val="none" w:sz="0" w:space="0" w:color="auto"/>
      </w:divBdr>
    </w:div>
    <w:div w:id="1312365654">
      <w:bodyDiv w:val="1"/>
      <w:marLeft w:val="0"/>
      <w:marRight w:val="0"/>
      <w:marTop w:val="0"/>
      <w:marBottom w:val="0"/>
      <w:divBdr>
        <w:top w:val="none" w:sz="0" w:space="0" w:color="auto"/>
        <w:left w:val="none" w:sz="0" w:space="0" w:color="auto"/>
        <w:bottom w:val="none" w:sz="0" w:space="0" w:color="auto"/>
        <w:right w:val="none" w:sz="0" w:space="0" w:color="auto"/>
      </w:divBdr>
    </w:div>
    <w:div w:id="1350838204">
      <w:bodyDiv w:val="1"/>
      <w:marLeft w:val="0"/>
      <w:marRight w:val="0"/>
      <w:marTop w:val="0"/>
      <w:marBottom w:val="0"/>
      <w:divBdr>
        <w:top w:val="none" w:sz="0" w:space="0" w:color="auto"/>
        <w:left w:val="none" w:sz="0" w:space="0" w:color="auto"/>
        <w:bottom w:val="none" w:sz="0" w:space="0" w:color="auto"/>
        <w:right w:val="none" w:sz="0" w:space="0" w:color="auto"/>
      </w:divBdr>
    </w:div>
    <w:div w:id="1517423097">
      <w:bodyDiv w:val="1"/>
      <w:marLeft w:val="0"/>
      <w:marRight w:val="0"/>
      <w:marTop w:val="0"/>
      <w:marBottom w:val="0"/>
      <w:divBdr>
        <w:top w:val="none" w:sz="0" w:space="0" w:color="auto"/>
        <w:left w:val="none" w:sz="0" w:space="0" w:color="auto"/>
        <w:bottom w:val="none" w:sz="0" w:space="0" w:color="auto"/>
        <w:right w:val="none" w:sz="0" w:space="0" w:color="auto"/>
      </w:divBdr>
    </w:div>
    <w:div w:id="1763141369">
      <w:bodyDiv w:val="1"/>
      <w:marLeft w:val="0"/>
      <w:marRight w:val="0"/>
      <w:marTop w:val="0"/>
      <w:marBottom w:val="0"/>
      <w:divBdr>
        <w:top w:val="none" w:sz="0" w:space="0" w:color="auto"/>
        <w:left w:val="none" w:sz="0" w:space="0" w:color="auto"/>
        <w:bottom w:val="none" w:sz="0" w:space="0" w:color="auto"/>
        <w:right w:val="none" w:sz="0" w:space="0" w:color="auto"/>
      </w:divBdr>
    </w:div>
    <w:div w:id="1905678364">
      <w:bodyDiv w:val="1"/>
      <w:marLeft w:val="0"/>
      <w:marRight w:val="0"/>
      <w:marTop w:val="0"/>
      <w:marBottom w:val="0"/>
      <w:divBdr>
        <w:top w:val="none" w:sz="0" w:space="0" w:color="auto"/>
        <w:left w:val="none" w:sz="0" w:space="0" w:color="auto"/>
        <w:bottom w:val="none" w:sz="0" w:space="0" w:color="auto"/>
        <w:right w:val="none" w:sz="0" w:space="0" w:color="auto"/>
      </w:divBdr>
    </w:div>
    <w:div w:id="2005234747">
      <w:bodyDiv w:val="1"/>
      <w:marLeft w:val="0"/>
      <w:marRight w:val="0"/>
      <w:marTop w:val="0"/>
      <w:marBottom w:val="0"/>
      <w:divBdr>
        <w:top w:val="none" w:sz="0" w:space="0" w:color="auto"/>
        <w:left w:val="none" w:sz="0" w:space="0" w:color="auto"/>
        <w:bottom w:val="none" w:sz="0" w:space="0" w:color="auto"/>
        <w:right w:val="none" w:sz="0" w:space="0" w:color="auto"/>
      </w:divBdr>
    </w:div>
    <w:div w:id="20829468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compras.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ompras.gov.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omprasgovernamentais.gov.br"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gabinete@miraima.ce.gov.br" TargetMode="External"/><Relationship Id="rId2" Type="http://schemas.openxmlformats.org/officeDocument/2006/relationships/image" Target="file:///C:\Documents%20and%20Settings\Administrador\Meus%20documentos\Minhas%20imagens\logomarcadeirau&#231;ubaAPROVADO.jpg"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4668</TotalTime>
  <Pages>39</Pages>
  <Words>16949</Words>
  <Characters>91525</Characters>
  <Application>Microsoft Office Word</Application>
  <DocSecurity>0</DocSecurity>
  <Lines>762</Lines>
  <Paragraphs>216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 01</dc:creator>
  <cp:lastModifiedBy>ADMIN</cp:lastModifiedBy>
  <cp:revision>154</cp:revision>
  <cp:lastPrinted>2024-04-22T17:26:00Z</cp:lastPrinted>
  <dcterms:created xsi:type="dcterms:W3CDTF">2024-01-28T19:24:00Z</dcterms:created>
  <dcterms:modified xsi:type="dcterms:W3CDTF">2026-07-30T14:27:00Z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2022-04-28T00:00:00Z</vt:filetime>
  </property>
  <property fmtid="{D5CDD505-2E9C-101B-9397-08002B2CF9AE}" pid="3" name="Creator">
    <vt:lpwstr>Microsoft® Word 2019</vt:lpwstr>
  </property>
  <property fmtid="{D5CDD505-2E9C-101B-9397-08002B2CF9AE}" pid="4" name="LastSaved">
    <vt:filetime>2022-09-28T00:00:00Z</vt:filetime>
  </property>
</Properties>
</file>